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439A5" w14:textId="77777777" w:rsidR="00C9487B" w:rsidRPr="00445ED8" w:rsidRDefault="00C9487B" w:rsidP="00DF545D">
      <w:pPr>
        <w:pStyle w:val="FinPlanBlankLine"/>
      </w:pPr>
      <w:bookmarkStart w:id="0" w:name="_Hlk62735823"/>
      <w:bookmarkStart w:id="1" w:name="_Toc172600"/>
      <w:bookmarkStart w:id="2" w:name="_Toc506802698"/>
      <w:bookmarkEnd w:id="0"/>
    </w:p>
    <w:p w14:paraId="29244C27" w14:textId="77777777" w:rsidR="00C9487B" w:rsidRPr="00445ED8" w:rsidRDefault="00C9487B" w:rsidP="0010435C">
      <w:pPr>
        <w:pStyle w:val="FinPlanBlankLine"/>
      </w:pPr>
    </w:p>
    <w:p w14:paraId="708A4C81" w14:textId="53689010" w:rsidR="00C9487B" w:rsidRDefault="00C9487B" w:rsidP="00E46596">
      <w:pPr>
        <w:pStyle w:val="FinPlanBlankLine"/>
      </w:pPr>
    </w:p>
    <w:p w14:paraId="6D6B8E60" w14:textId="77777777" w:rsidR="00E46596" w:rsidRPr="00445ED8" w:rsidRDefault="00E46596" w:rsidP="0010435C">
      <w:pPr>
        <w:pStyle w:val="FinPlanBlankLine"/>
      </w:pPr>
    </w:p>
    <w:p w14:paraId="04A5F6FD" w14:textId="12469888" w:rsidR="00C9487B" w:rsidRPr="009344E0" w:rsidRDefault="00C9487B" w:rsidP="009344E0">
      <w:pPr>
        <w:pStyle w:val="Title"/>
        <w:rPr>
          <w:sz w:val="72"/>
          <w:szCs w:val="72"/>
        </w:rPr>
      </w:pPr>
      <w:r w:rsidRPr="009344E0">
        <w:rPr>
          <w:sz w:val="72"/>
          <w:szCs w:val="72"/>
        </w:rPr>
        <w:t>FINANCIAL PLAN</w:t>
      </w:r>
    </w:p>
    <w:p w14:paraId="6E0100C7" w14:textId="0B22EA22" w:rsidR="00C9487B" w:rsidRPr="009344E0" w:rsidRDefault="00C9487B" w:rsidP="009344E0">
      <w:pPr>
        <w:pStyle w:val="Heading1"/>
        <w:jc w:val="center"/>
        <w:rPr>
          <w:sz w:val="72"/>
          <w:szCs w:val="72"/>
        </w:rPr>
      </w:pPr>
      <w:r w:rsidRPr="009344E0">
        <w:rPr>
          <w:sz w:val="72"/>
          <w:szCs w:val="72"/>
        </w:rPr>
        <w:t>202</w:t>
      </w:r>
      <w:r w:rsidR="00D01BC8" w:rsidRPr="009344E0">
        <w:rPr>
          <w:sz w:val="72"/>
          <w:szCs w:val="72"/>
        </w:rPr>
        <w:t>1</w:t>
      </w:r>
      <w:r w:rsidRPr="009344E0">
        <w:rPr>
          <w:sz w:val="72"/>
          <w:szCs w:val="72"/>
        </w:rPr>
        <w:t xml:space="preserve"> - 202</w:t>
      </w:r>
      <w:r w:rsidR="00D01BC8" w:rsidRPr="009344E0">
        <w:rPr>
          <w:sz w:val="72"/>
          <w:szCs w:val="72"/>
        </w:rPr>
        <w:t>5</w:t>
      </w:r>
    </w:p>
    <w:p w14:paraId="3787CD53" w14:textId="77777777" w:rsidR="00C9487B" w:rsidRPr="005C056F" w:rsidRDefault="00C9487B" w:rsidP="0010435C">
      <w:pPr>
        <w:pStyle w:val="FinPlanBlankLine"/>
      </w:pPr>
    </w:p>
    <w:p w14:paraId="6FDCCCE1" w14:textId="534C884E" w:rsidR="00C9487B" w:rsidRDefault="00C9487B" w:rsidP="00E46596">
      <w:pPr>
        <w:pStyle w:val="FinPlanBlankLine"/>
        <w:rPr>
          <w:bCs w:val="0"/>
        </w:rPr>
      </w:pPr>
    </w:p>
    <w:p w14:paraId="3A160701" w14:textId="7A179610" w:rsidR="000D628C" w:rsidRDefault="000D628C" w:rsidP="00E46596">
      <w:pPr>
        <w:pStyle w:val="FinPlanBlankLine"/>
        <w:rPr>
          <w:bCs w:val="0"/>
        </w:rPr>
      </w:pPr>
    </w:p>
    <w:p w14:paraId="75E4E8CF" w14:textId="69C436EC" w:rsidR="000D628C" w:rsidRDefault="000D628C" w:rsidP="00E46596">
      <w:pPr>
        <w:pStyle w:val="FinPlanBlankLine"/>
        <w:rPr>
          <w:bCs w:val="0"/>
        </w:rPr>
      </w:pPr>
    </w:p>
    <w:p w14:paraId="277BE0F7" w14:textId="5672266A" w:rsidR="000D628C" w:rsidRDefault="000D628C" w:rsidP="00E46596">
      <w:pPr>
        <w:pStyle w:val="FinPlanBlankLine"/>
        <w:rPr>
          <w:bCs w:val="0"/>
        </w:rPr>
      </w:pPr>
    </w:p>
    <w:p w14:paraId="7438A3AB" w14:textId="3BEBDE4B" w:rsidR="000D628C" w:rsidRDefault="000D628C" w:rsidP="00E46596">
      <w:pPr>
        <w:pStyle w:val="FinPlanBlankLine"/>
        <w:rPr>
          <w:bCs w:val="0"/>
        </w:rPr>
      </w:pPr>
    </w:p>
    <w:p w14:paraId="62BBB0CC" w14:textId="557A5BDF" w:rsidR="000D628C" w:rsidRDefault="000D628C" w:rsidP="00E46596">
      <w:pPr>
        <w:pStyle w:val="FinPlanBlankLine"/>
        <w:rPr>
          <w:bCs w:val="0"/>
        </w:rPr>
      </w:pPr>
    </w:p>
    <w:p w14:paraId="52236B14" w14:textId="33CFBBC7" w:rsidR="000D628C" w:rsidRDefault="000D628C" w:rsidP="00E46596">
      <w:pPr>
        <w:pStyle w:val="FinPlanBlankLine"/>
        <w:rPr>
          <w:bCs w:val="0"/>
        </w:rPr>
      </w:pPr>
    </w:p>
    <w:p w14:paraId="44ED4610" w14:textId="77777777" w:rsidR="000D628C" w:rsidRPr="005C056F" w:rsidRDefault="000D628C" w:rsidP="00E46596">
      <w:pPr>
        <w:pStyle w:val="FinPlanBlankLine"/>
        <w:rPr>
          <w:bCs w:val="0"/>
        </w:rPr>
      </w:pPr>
    </w:p>
    <w:p w14:paraId="500ED44C" w14:textId="63F34651" w:rsidR="00E46596" w:rsidRPr="005C056F" w:rsidRDefault="00E46596" w:rsidP="00E46596">
      <w:pPr>
        <w:pStyle w:val="FinPlanBlankLine"/>
        <w:rPr>
          <w:bCs w:val="0"/>
        </w:rPr>
      </w:pPr>
    </w:p>
    <w:p w14:paraId="0138B808" w14:textId="77777777" w:rsidR="00E46596" w:rsidRPr="005C056F" w:rsidRDefault="00E46596" w:rsidP="0010435C">
      <w:pPr>
        <w:pStyle w:val="FinPlanBlankLine"/>
        <w:rPr>
          <w:bCs w:val="0"/>
        </w:rPr>
      </w:pPr>
    </w:p>
    <w:p w14:paraId="418F81E2" w14:textId="39768BBA" w:rsidR="00C9487B" w:rsidRPr="005C056F" w:rsidRDefault="00C9487B" w:rsidP="0010435C">
      <w:pPr>
        <w:pStyle w:val="FinPlanBlankLine"/>
        <w:rPr>
          <w:bCs w:val="0"/>
        </w:rPr>
      </w:pPr>
    </w:p>
    <w:p w14:paraId="13DB2322" w14:textId="58DF8A8B" w:rsidR="00C9487B" w:rsidRPr="005C056F" w:rsidRDefault="00C9487B" w:rsidP="0010435C">
      <w:pPr>
        <w:pStyle w:val="FinPlanBlankLine"/>
        <w:rPr>
          <w:bCs w:val="0"/>
        </w:rPr>
      </w:pPr>
    </w:p>
    <w:p w14:paraId="12D2E35F" w14:textId="3F696411" w:rsidR="00C9487B" w:rsidRPr="005C056F" w:rsidRDefault="00C9487B" w:rsidP="0010435C">
      <w:pPr>
        <w:pStyle w:val="FinPlanBlankLine"/>
        <w:rPr>
          <w:bCs w:val="0"/>
        </w:rPr>
      </w:pPr>
    </w:p>
    <w:p w14:paraId="2BC6AB5D" w14:textId="7DB50C0C" w:rsidR="00C9487B" w:rsidRPr="005C056F" w:rsidRDefault="00C9487B" w:rsidP="0010435C">
      <w:pPr>
        <w:pStyle w:val="FinPlanBlankLine"/>
        <w:rPr>
          <w:bCs w:val="0"/>
        </w:rPr>
      </w:pPr>
    </w:p>
    <w:p w14:paraId="259C1ED3" w14:textId="77777777" w:rsidR="00A45F55" w:rsidRPr="005C056F" w:rsidRDefault="00A45F55" w:rsidP="0010435C">
      <w:pPr>
        <w:pStyle w:val="FinPlanBlankLine"/>
        <w:rPr>
          <w:bCs w:val="0"/>
        </w:rPr>
      </w:pPr>
    </w:p>
    <w:p w14:paraId="75243677" w14:textId="16393614" w:rsidR="00C9487B" w:rsidRPr="005C056F" w:rsidRDefault="00C9487B" w:rsidP="0010435C">
      <w:pPr>
        <w:pStyle w:val="FinPlanBlankLine"/>
        <w:rPr>
          <w:bCs w:val="0"/>
        </w:rPr>
      </w:pPr>
    </w:p>
    <w:p w14:paraId="2BDC68F2" w14:textId="77777777" w:rsidR="009E0896" w:rsidRPr="005C056F" w:rsidRDefault="009E0896" w:rsidP="0010435C">
      <w:pPr>
        <w:pStyle w:val="FinPlanBlankLine"/>
        <w:rPr>
          <w:bCs w:val="0"/>
        </w:rPr>
      </w:pPr>
    </w:p>
    <w:p w14:paraId="04ACCAE1" w14:textId="77777777" w:rsidR="00C9487B" w:rsidRPr="005C056F" w:rsidRDefault="00C9487B" w:rsidP="0010435C">
      <w:pPr>
        <w:pStyle w:val="FinPlanBlankLine"/>
        <w:rPr>
          <w:bCs w:val="0"/>
        </w:rPr>
      </w:pPr>
    </w:p>
    <w:p w14:paraId="281552F8" w14:textId="77777777" w:rsidR="00C9487B" w:rsidRPr="005C056F" w:rsidRDefault="00C9487B" w:rsidP="0010435C">
      <w:pPr>
        <w:pStyle w:val="FinPlanBlankLine"/>
      </w:pPr>
    </w:p>
    <w:p w14:paraId="6DEBE1F3" w14:textId="34759CFB" w:rsidR="00C9487B" w:rsidRPr="005C056F" w:rsidRDefault="00C9487B" w:rsidP="0010435C">
      <w:pPr>
        <w:pStyle w:val="FinPlanBlankLine"/>
      </w:pPr>
      <w:r w:rsidRPr="005C056F">
        <w:rPr>
          <w:noProof/>
        </w:rPr>
        <w:drawing>
          <wp:inline distT="0" distB="0" distL="0" distR="0" wp14:anchorId="4F572B35" wp14:editId="0DDEE01A">
            <wp:extent cx="5731510" cy="2874645"/>
            <wp:effectExtent l="0" t="0" r="2540" b="1905"/>
            <wp:docPr id="7" name="Picture 7" descr="This depicts the Council's commitment to hosting Commonwealth Games and tackling climate change. It is a great city to grow up and live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Graphic.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2874645"/>
                    </a:xfrm>
                    <a:prstGeom prst="rect">
                      <a:avLst/>
                    </a:prstGeom>
                  </pic:spPr>
                </pic:pic>
              </a:graphicData>
            </a:graphic>
          </wp:inline>
        </w:drawing>
      </w:r>
    </w:p>
    <w:p w14:paraId="0B5796F3" w14:textId="77777777" w:rsidR="009E0896" w:rsidRPr="005C056F" w:rsidRDefault="009E0896" w:rsidP="00030DE5">
      <w:pPr>
        <w:pStyle w:val="FinPlanBlankLine"/>
        <w:rPr>
          <w:bCs w:val="0"/>
          <w:szCs w:val="24"/>
        </w:rPr>
      </w:pPr>
      <w:bookmarkStart w:id="3" w:name="_Hlk31097530"/>
      <w:r w:rsidRPr="005C056F">
        <w:br w:type="page"/>
      </w:r>
    </w:p>
    <w:p w14:paraId="248FEAA4" w14:textId="4139A635" w:rsidR="00553D96" w:rsidRPr="005C056F" w:rsidRDefault="00553D96" w:rsidP="00553D96">
      <w:pPr>
        <w:pStyle w:val="FinPlanUnnumberedHeader"/>
        <w:rPr>
          <w:sz w:val="28"/>
        </w:rPr>
      </w:pPr>
      <w:r w:rsidRPr="005C056F">
        <w:rPr>
          <w:sz w:val="28"/>
        </w:rPr>
        <w:lastRenderedPageBreak/>
        <w:t>CONTENTS</w:t>
      </w:r>
    </w:p>
    <w:p w14:paraId="0F56BC8C" w14:textId="77777777" w:rsidR="00553D96" w:rsidRPr="005C056F" w:rsidRDefault="00553D96" w:rsidP="00553D96">
      <w:pPr>
        <w:pStyle w:val="FinPlanBlankLine"/>
      </w:pPr>
    </w:p>
    <w:p w14:paraId="60B3D8B9" w14:textId="69BCE1BD" w:rsidR="00A62C5A" w:rsidRPr="00012749" w:rsidRDefault="00553D96">
      <w:pPr>
        <w:pStyle w:val="TOC1"/>
        <w:rPr>
          <w:rFonts w:asciiTheme="minorHAnsi" w:eastAsiaTheme="minorEastAsia" w:hAnsiTheme="minorHAnsi" w:cstheme="minorBidi"/>
          <w:noProof/>
          <w:lang w:eastAsia="en-GB"/>
        </w:rPr>
      </w:pPr>
      <w:r w:rsidRPr="00012749">
        <w:fldChar w:fldCharType="begin"/>
      </w:r>
      <w:r w:rsidRPr="00012749">
        <w:instrText xml:space="preserve"> TOC \o "1-1" \h \z \u </w:instrText>
      </w:r>
      <w:r w:rsidRPr="00012749">
        <w:fldChar w:fldCharType="separate"/>
      </w:r>
      <w:hyperlink w:anchor="_Toc62751926" w:history="1">
        <w:r w:rsidR="00A62C5A" w:rsidRPr="00012749">
          <w:rPr>
            <w:rStyle w:val="Hyperlink"/>
            <w:noProof/>
          </w:rPr>
          <w:t>LEADER’S FOREWORD</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_Toc62751926 \h </w:instrText>
        </w:r>
        <w:r w:rsidR="00A62C5A" w:rsidRPr="00012749">
          <w:rPr>
            <w:noProof/>
            <w:webHidden/>
          </w:rPr>
        </w:r>
        <w:r w:rsidR="00A62C5A" w:rsidRPr="00012749">
          <w:rPr>
            <w:noProof/>
            <w:webHidden/>
          </w:rPr>
          <w:fldChar w:fldCharType="separate"/>
        </w:r>
        <w:r w:rsidR="004257BF">
          <w:rPr>
            <w:noProof/>
            <w:webHidden/>
          </w:rPr>
          <w:t>1</w:t>
        </w:r>
        <w:r w:rsidR="00A62C5A" w:rsidRPr="00012749">
          <w:rPr>
            <w:noProof/>
            <w:webHidden/>
          </w:rPr>
          <w:fldChar w:fldCharType="end"/>
        </w:r>
      </w:hyperlink>
    </w:p>
    <w:p w14:paraId="6E8E1888" w14:textId="12C3B4F6" w:rsidR="00A62C5A" w:rsidRPr="00012749" w:rsidRDefault="009344E0">
      <w:pPr>
        <w:pStyle w:val="TOC1"/>
        <w:rPr>
          <w:rFonts w:asciiTheme="minorHAnsi" w:eastAsiaTheme="minorEastAsia" w:hAnsiTheme="minorHAnsi" w:cstheme="minorBidi"/>
          <w:noProof/>
          <w:lang w:eastAsia="en-GB"/>
        </w:rPr>
      </w:pPr>
      <w:hyperlink w:anchor="_Toc62751927" w:history="1">
        <w:r w:rsidR="00A62C5A" w:rsidRPr="00012749">
          <w:rPr>
            <w:rStyle w:val="Hyperlink"/>
            <w:noProof/>
          </w:rPr>
          <w:t>CHAPTER 1: POLICY CONTEXT</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_Toc62751927 \h </w:instrText>
        </w:r>
        <w:r w:rsidR="00A62C5A" w:rsidRPr="00012749">
          <w:rPr>
            <w:noProof/>
            <w:webHidden/>
          </w:rPr>
        </w:r>
        <w:r w:rsidR="00A62C5A" w:rsidRPr="00012749">
          <w:rPr>
            <w:noProof/>
            <w:webHidden/>
          </w:rPr>
          <w:fldChar w:fldCharType="separate"/>
        </w:r>
        <w:r w:rsidR="004257BF">
          <w:rPr>
            <w:noProof/>
            <w:webHidden/>
          </w:rPr>
          <w:t>3</w:t>
        </w:r>
        <w:r w:rsidR="00A62C5A" w:rsidRPr="00012749">
          <w:rPr>
            <w:noProof/>
            <w:webHidden/>
          </w:rPr>
          <w:fldChar w:fldCharType="end"/>
        </w:r>
      </w:hyperlink>
    </w:p>
    <w:p w14:paraId="5C5005C0" w14:textId="6A49CE3E" w:rsidR="00A62C5A" w:rsidRPr="00012749" w:rsidRDefault="009344E0">
      <w:pPr>
        <w:pStyle w:val="TOC1"/>
        <w:rPr>
          <w:rFonts w:asciiTheme="minorHAnsi" w:eastAsiaTheme="minorEastAsia" w:hAnsiTheme="minorHAnsi" w:cstheme="minorBidi"/>
          <w:noProof/>
          <w:lang w:eastAsia="en-GB"/>
        </w:rPr>
      </w:pPr>
      <w:hyperlink w:anchor="_Toc62751928" w:history="1">
        <w:r w:rsidR="00A62C5A" w:rsidRPr="00012749">
          <w:rPr>
            <w:rStyle w:val="Hyperlink"/>
            <w:noProof/>
          </w:rPr>
          <w:t>CHAPTER 2: FINANCIAL STRATEGY</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_Toc62751928 \h </w:instrText>
        </w:r>
        <w:r w:rsidR="00A62C5A" w:rsidRPr="00012749">
          <w:rPr>
            <w:noProof/>
            <w:webHidden/>
          </w:rPr>
        </w:r>
        <w:r w:rsidR="00A62C5A" w:rsidRPr="00012749">
          <w:rPr>
            <w:noProof/>
            <w:webHidden/>
          </w:rPr>
          <w:fldChar w:fldCharType="separate"/>
        </w:r>
        <w:r w:rsidR="004257BF">
          <w:rPr>
            <w:noProof/>
            <w:webHidden/>
          </w:rPr>
          <w:t>12</w:t>
        </w:r>
        <w:r w:rsidR="00A62C5A" w:rsidRPr="00012749">
          <w:rPr>
            <w:noProof/>
            <w:webHidden/>
          </w:rPr>
          <w:fldChar w:fldCharType="end"/>
        </w:r>
      </w:hyperlink>
    </w:p>
    <w:p w14:paraId="04F989C5" w14:textId="6D5D55A2" w:rsidR="00A62C5A" w:rsidRPr="00012749" w:rsidRDefault="009344E0">
      <w:pPr>
        <w:pStyle w:val="TOC1"/>
        <w:rPr>
          <w:rFonts w:asciiTheme="minorHAnsi" w:eastAsiaTheme="minorEastAsia" w:hAnsiTheme="minorHAnsi" w:cstheme="minorBidi"/>
          <w:noProof/>
          <w:lang w:eastAsia="en-GB"/>
        </w:rPr>
      </w:pPr>
      <w:hyperlink w:anchor="_Toc62751929" w:history="1">
        <w:r w:rsidR="00A62C5A" w:rsidRPr="00012749">
          <w:rPr>
            <w:rStyle w:val="Hyperlink"/>
            <w:noProof/>
          </w:rPr>
          <w:t>CHAPTER 3: REVENUE BUDGET</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_Toc62751929 \h </w:instrText>
        </w:r>
        <w:r w:rsidR="00A62C5A" w:rsidRPr="00012749">
          <w:rPr>
            <w:noProof/>
            <w:webHidden/>
          </w:rPr>
        </w:r>
        <w:r w:rsidR="00A62C5A" w:rsidRPr="00012749">
          <w:rPr>
            <w:noProof/>
            <w:webHidden/>
          </w:rPr>
          <w:fldChar w:fldCharType="separate"/>
        </w:r>
        <w:r w:rsidR="004257BF">
          <w:rPr>
            <w:noProof/>
            <w:webHidden/>
          </w:rPr>
          <w:t>17</w:t>
        </w:r>
        <w:r w:rsidR="00A62C5A" w:rsidRPr="00012749">
          <w:rPr>
            <w:noProof/>
            <w:webHidden/>
          </w:rPr>
          <w:fldChar w:fldCharType="end"/>
        </w:r>
      </w:hyperlink>
    </w:p>
    <w:p w14:paraId="7426F712" w14:textId="3AA4485D" w:rsidR="00A62C5A" w:rsidRPr="00012749" w:rsidRDefault="009344E0">
      <w:pPr>
        <w:pStyle w:val="TOC1"/>
        <w:rPr>
          <w:rFonts w:asciiTheme="minorHAnsi" w:eastAsiaTheme="minorEastAsia" w:hAnsiTheme="minorHAnsi" w:cstheme="minorBidi"/>
          <w:noProof/>
          <w:lang w:eastAsia="en-GB"/>
        </w:rPr>
      </w:pPr>
      <w:hyperlink w:anchor="_Toc62751930" w:history="1">
        <w:r w:rsidR="00A62C5A" w:rsidRPr="00012749">
          <w:rPr>
            <w:rStyle w:val="Hyperlink"/>
            <w:noProof/>
          </w:rPr>
          <w:t>CHAPTER 4: SCHOOLS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_Toc62751930 \h </w:instrText>
        </w:r>
        <w:r w:rsidR="00A62C5A" w:rsidRPr="00012749">
          <w:rPr>
            <w:noProof/>
            <w:webHidden/>
          </w:rPr>
        </w:r>
        <w:r w:rsidR="00A62C5A" w:rsidRPr="00012749">
          <w:rPr>
            <w:noProof/>
            <w:webHidden/>
          </w:rPr>
          <w:fldChar w:fldCharType="separate"/>
        </w:r>
        <w:r w:rsidR="004257BF">
          <w:rPr>
            <w:noProof/>
            <w:webHidden/>
          </w:rPr>
          <w:t>42</w:t>
        </w:r>
        <w:r w:rsidR="00A62C5A" w:rsidRPr="00012749">
          <w:rPr>
            <w:noProof/>
            <w:webHidden/>
          </w:rPr>
          <w:fldChar w:fldCharType="end"/>
        </w:r>
      </w:hyperlink>
    </w:p>
    <w:p w14:paraId="15E169B3" w14:textId="21C8E395" w:rsidR="00A62C5A" w:rsidRPr="00012749" w:rsidRDefault="009344E0">
      <w:pPr>
        <w:pStyle w:val="TOC1"/>
        <w:rPr>
          <w:rFonts w:asciiTheme="minorHAnsi" w:eastAsiaTheme="minorEastAsia" w:hAnsiTheme="minorHAnsi" w:cstheme="minorBidi"/>
          <w:noProof/>
          <w:lang w:eastAsia="en-GB"/>
        </w:rPr>
      </w:pPr>
      <w:hyperlink w:anchor="_Toc62751931" w:history="1">
        <w:r w:rsidR="00A62C5A" w:rsidRPr="00012749">
          <w:rPr>
            <w:rStyle w:val="Hyperlink"/>
            <w:noProof/>
          </w:rPr>
          <w:t>CHAPTER 5: HOUSING REVENUE ACCOUNT (HRA)</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_Toc62751931 \h </w:instrText>
        </w:r>
        <w:r w:rsidR="00A62C5A" w:rsidRPr="00012749">
          <w:rPr>
            <w:noProof/>
            <w:webHidden/>
          </w:rPr>
        </w:r>
        <w:r w:rsidR="00A62C5A" w:rsidRPr="00012749">
          <w:rPr>
            <w:noProof/>
            <w:webHidden/>
          </w:rPr>
          <w:fldChar w:fldCharType="separate"/>
        </w:r>
        <w:r w:rsidR="004257BF">
          <w:rPr>
            <w:noProof/>
            <w:webHidden/>
          </w:rPr>
          <w:t>45</w:t>
        </w:r>
        <w:r w:rsidR="00A62C5A" w:rsidRPr="00012749">
          <w:rPr>
            <w:noProof/>
            <w:webHidden/>
          </w:rPr>
          <w:fldChar w:fldCharType="end"/>
        </w:r>
      </w:hyperlink>
    </w:p>
    <w:p w14:paraId="03A0AAC2" w14:textId="02F950E6" w:rsidR="00A62C5A" w:rsidRPr="00012749" w:rsidRDefault="009344E0">
      <w:pPr>
        <w:pStyle w:val="TOC1"/>
        <w:rPr>
          <w:rFonts w:asciiTheme="minorHAnsi" w:eastAsiaTheme="minorEastAsia" w:hAnsiTheme="minorHAnsi" w:cstheme="minorBidi"/>
          <w:noProof/>
          <w:lang w:eastAsia="en-GB"/>
        </w:rPr>
      </w:pPr>
      <w:hyperlink w:anchor="_Toc62751932" w:history="1">
        <w:r w:rsidR="00A62C5A" w:rsidRPr="00012749">
          <w:rPr>
            <w:rStyle w:val="Hyperlink"/>
            <w:noProof/>
          </w:rPr>
          <w:t>CHAPTER 6: COMMONWEALTH GAMES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_Toc62751932 \h </w:instrText>
        </w:r>
        <w:r w:rsidR="00A62C5A" w:rsidRPr="00012749">
          <w:rPr>
            <w:noProof/>
            <w:webHidden/>
          </w:rPr>
        </w:r>
        <w:r w:rsidR="00A62C5A" w:rsidRPr="00012749">
          <w:rPr>
            <w:noProof/>
            <w:webHidden/>
          </w:rPr>
          <w:fldChar w:fldCharType="separate"/>
        </w:r>
        <w:r w:rsidR="004257BF">
          <w:rPr>
            <w:noProof/>
            <w:webHidden/>
          </w:rPr>
          <w:t>51</w:t>
        </w:r>
        <w:r w:rsidR="00A62C5A" w:rsidRPr="00012749">
          <w:rPr>
            <w:noProof/>
            <w:webHidden/>
          </w:rPr>
          <w:fldChar w:fldCharType="end"/>
        </w:r>
      </w:hyperlink>
    </w:p>
    <w:p w14:paraId="45C386D4" w14:textId="323FDAAD" w:rsidR="00A62C5A" w:rsidRPr="00012749" w:rsidRDefault="009344E0">
      <w:pPr>
        <w:pStyle w:val="TOC1"/>
        <w:rPr>
          <w:rFonts w:asciiTheme="minorHAnsi" w:eastAsiaTheme="minorEastAsia" w:hAnsiTheme="minorHAnsi" w:cstheme="minorBidi"/>
          <w:noProof/>
          <w:lang w:eastAsia="en-GB"/>
        </w:rPr>
      </w:pPr>
      <w:hyperlink w:anchor="_Toc62751933" w:history="1">
        <w:r w:rsidR="00A62C5A" w:rsidRPr="00012749">
          <w:rPr>
            <w:rStyle w:val="Hyperlink"/>
            <w:noProof/>
          </w:rPr>
          <w:t>CHAPTER 7: CAPITAL STRATEGY</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_Toc62751933 \h </w:instrText>
        </w:r>
        <w:r w:rsidR="00A62C5A" w:rsidRPr="00012749">
          <w:rPr>
            <w:noProof/>
            <w:webHidden/>
          </w:rPr>
        </w:r>
        <w:r w:rsidR="00A62C5A" w:rsidRPr="00012749">
          <w:rPr>
            <w:noProof/>
            <w:webHidden/>
          </w:rPr>
          <w:fldChar w:fldCharType="separate"/>
        </w:r>
        <w:r w:rsidR="004257BF">
          <w:rPr>
            <w:noProof/>
            <w:webHidden/>
          </w:rPr>
          <w:t>57</w:t>
        </w:r>
        <w:r w:rsidR="00A62C5A" w:rsidRPr="00012749">
          <w:rPr>
            <w:noProof/>
            <w:webHidden/>
          </w:rPr>
          <w:fldChar w:fldCharType="end"/>
        </w:r>
      </w:hyperlink>
    </w:p>
    <w:p w14:paraId="79184F40" w14:textId="6B4E60D2" w:rsidR="00A62C5A" w:rsidRPr="00012749" w:rsidRDefault="009344E0">
      <w:pPr>
        <w:pStyle w:val="TOC1"/>
        <w:rPr>
          <w:rFonts w:asciiTheme="minorHAnsi" w:eastAsiaTheme="minorEastAsia" w:hAnsiTheme="minorHAnsi" w:cstheme="minorBidi"/>
          <w:noProof/>
          <w:lang w:eastAsia="en-GB"/>
        </w:rPr>
      </w:pPr>
      <w:hyperlink w:anchor="_Toc62751934" w:history="1">
        <w:r w:rsidR="00A62C5A" w:rsidRPr="00012749">
          <w:rPr>
            <w:rStyle w:val="Hyperlink"/>
            <w:noProof/>
          </w:rPr>
          <w:t>CHAPTER 8: SECTION 25 REPORT – ROBUSTNESS OF ESTIMATES AND ADEQUACY OF RESERVES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_Toc62751934 \h </w:instrText>
        </w:r>
        <w:r w:rsidR="00A62C5A" w:rsidRPr="00012749">
          <w:rPr>
            <w:noProof/>
            <w:webHidden/>
          </w:rPr>
        </w:r>
        <w:r w:rsidR="00A62C5A" w:rsidRPr="00012749">
          <w:rPr>
            <w:noProof/>
            <w:webHidden/>
          </w:rPr>
          <w:fldChar w:fldCharType="separate"/>
        </w:r>
        <w:r w:rsidR="004257BF">
          <w:rPr>
            <w:noProof/>
            <w:webHidden/>
          </w:rPr>
          <w:t>66</w:t>
        </w:r>
        <w:r w:rsidR="00A62C5A" w:rsidRPr="00012749">
          <w:rPr>
            <w:noProof/>
            <w:webHidden/>
          </w:rPr>
          <w:fldChar w:fldCharType="end"/>
        </w:r>
      </w:hyperlink>
    </w:p>
    <w:p w14:paraId="34A53B18" w14:textId="095A953E" w:rsidR="00A62C5A" w:rsidRPr="00012749" w:rsidRDefault="009344E0">
      <w:pPr>
        <w:pStyle w:val="TOC1"/>
        <w:rPr>
          <w:rFonts w:asciiTheme="minorHAnsi" w:eastAsiaTheme="minorEastAsia" w:hAnsiTheme="minorHAnsi" w:cstheme="minorBidi"/>
          <w:noProof/>
          <w:lang w:eastAsia="en-GB"/>
        </w:rPr>
      </w:pPr>
      <w:hyperlink w:anchor="_Toc62751935" w:history="1">
        <w:r w:rsidR="00A62C5A" w:rsidRPr="00012749">
          <w:rPr>
            <w:rStyle w:val="Hyperlink"/>
            <w:noProof/>
          </w:rPr>
          <w:t>APPENDIX A: MEDIUM TERM FINANCIAL PLAN</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_Toc62751935 \h </w:instrText>
        </w:r>
        <w:r w:rsidR="00A62C5A" w:rsidRPr="00012749">
          <w:rPr>
            <w:noProof/>
            <w:webHidden/>
          </w:rPr>
        </w:r>
        <w:r w:rsidR="00A62C5A" w:rsidRPr="00012749">
          <w:rPr>
            <w:noProof/>
            <w:webHidden/>
          </w:rPr>
          <w:fldChar w:fldCharType="separate"/>
        </w:r>
        <w:r w:rsidR="004257BF">
          <w:rPr>
            <w:noProof/>
            <w:webHidden/>
          </w:rPr>
          <w:t>75</w:t>
        </w:r>
        <w:r w:rsidR="00A62C5A" w:rsidRPr="00012749">
          <w:rPr>
            <w:noProof/>
            <w:webHidden/>
          </w:rPr>
          <w:fldChar w:fldCharType="end"/>
        </w:r>
      </w:hyperlink>
    </w:p>
    <w:p w14:paraId="41D8D079" w14:textId="42894CA6" w:rsidR="00A62C5A" w:rsidRPr="00012749" w:rsidRDefault="009344E0">
      <w:pPr>
        <w:pStyle w:val="TOC1"/>
        <w:rPr>
          <w:rFonts w:asciiTheme="minorHAnsi" w:eastAsiaTheme="minorEastAsia" w:hAnsiTheme="minorHAnsi" w:cstheme="minorBidi"/>
          <w:noProof/>
          <w:lang w:eastAsia="en-GB"/>
        </w:rPr>
      </w:pPr>
      <w:hyperlink w:anchor="_Toc62751936" w:history="1">
        <w:r w:rsidR="00A62C5A" w:rsidRPr="00012749">
          <w:rPr>
            <w:rStyle w:val="Hyperlink"/>
            <w:noProof/>
          </w:rPr>
          <w:t>APPENDIX B: GRANTS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_Toc62751936 \h </w:instrText>
        </w:r>
        <w:r w:rsidR="00A62C5A" w:rsidRPr="00012749">
          <w:rPr>
            <w:noProof/>
            <w:webHidden/>
          </w:rPr>
        </w:r>
        <w:r w:rsidR="00A62C5A" w:rsidRPr="00012749">
          <w:rPr>
            <w:noProof/>
            <w:webHidden/>
          </w:rPr>
          <w:fldChar w:fldCharType="separate"/>
        </w:r>
        <w:r w:rsidR="004257BF">
          <w:rPr>
            <w:noProof/>
            <w:webHidden/>
          </w:rPr>
          <w:t>76</w:t>
        </w:r>
        <w:r w:rsidR="00A62C5A" w:rsidRPr="00012749">
          <w:rPr>
            <w:noProof/>
            <w:webHidden/>
          </w:rPr>
          <w:fldChar w:fldCharType="end"/>
        </w:r>
      </w:hyperlink>
    </w:p>
    <w:p w14:paraId="35C29A1C" w14:textId="6B42FFC7" w:rsidR="00A62C5A" w:rsidRPr="00012749" w:rsidRDefault="009344E0">
      <w:pPr>
        <w:pStyle w:val="TOC1"/>
        <w:rPr>
          <w:rFonts w:asciiTheme="minorHAnsi" w:eastAsiaTheme="minorEastAsia" w:hAnsiTheme="minorHAnsi" w:cstheme="minorBidi"/>
          <w:noProof/>
          <w:lang w:eastAsia="en-GB"/>
        </w:rPr>
      </w:pPr>
      <w:hyperlink w:anchor="_Toc62751937" w:history="1">
        <w:r w:rsidR="00A62C5A" w:rsidRPr="00012749">
          <w:rPr>
            <w:rStyle w:val="Hyperlink"/>
            <w:noProof/>
          </w:rPr>
          <w:t>APPENDIX C: RESERVES POLICY</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_Toc62751937 \h </w:instrText>
        </w:r>
        <w:r w:rsidR="00A62C5A" w:rsidRPr="00012749">
          <w:rPr>
            <w:noProof/>
            <w:webHidden/>
          </w:rPr>
        </w:r>
        <w:r w:rsidR="00A62C5A" w:rsidRPr="00012749">
          <w:rPr>
            <w:noProof/>
            <w:webHidden/>
          </w:rPr>
          <w:fldChar w:fldCharType="separate"/>
        </w:r>
        <w:r w:rsidR="004257BF">
          <w:rPr>
            <w:noProof/>
            <w:webHidden/>
          </w:rPr>
          <w:t>83</w:t>
        </w:r>
        <w:r w:rsidR="00A62C5A" w:rsidRPr="00012749">
          <w:rPr>
            <w:noProof/>
            <w:webHidden/>
          </w:rPr>
          <w:fldChar w:fldCharType="end"/>
        </w:r>
      </w:hyperlink>
    </w:p>
    <w:p w14:paraId="059EEA15" w14:textId="3EF295B5" w:rsidR="00A62C5A" w:rsidRPr="00012749" w:rsidRDefault="009344E0">
      <w:pPr>
        <w:pStyle w:val="TOC1"/>
        <w:rPr>
          <w:rFonts w:asciiTheme="minorHAnsi" w:eastAsiaTheme="minorEastAsia" w:hAnsiTheme="minorHAnsi" w:cstheme="minorBidi"/>
          <w:noProof/>
          <w:lang w:eastAsia="en-GB"/>
        </w:rPr>
      </w:pPr>
      <w:hyperlink w:anchor="_Toc62751938" w:history="1">
        <w:r w:rsidR="00A62C5A" w:rsidRPr="00012749">
          <w:rPr>
            <w:rStyle w:val="Hyperlink"/>
            <w:noProof/>
          </w:rPr>
          <w:t>APPENDIX D: OTHER EARMARKED RESERVES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_Toc62751938 \h </w:instrText>
        </w:r>
        <w:r w:rsidR="00A62C5A" w:rsidRPr="00012749">
          <w:rPr>
            <w:noProof/>
            <w:webHidden/>
          </w:rPr>
        </w:r>
        <w:r w:rsidR="00A62C5A" w:rsidRPr="00012749">
          <w:rPr>
            <w:noProof/>
            <w:webHidden/>
          </w:rPr>
          <w:fldChar w:fldCharType="separate"/>
        </w:r>
        <w:r w:rsidR="004257BF">
          <w:rPr>
            <w:noProof/>
            <w:webHidden/>
          </w:rPr>
          <w:t>89</w:t>
        </w:r>
        <w:r w:rsidR="00A62C5A" w:rsidRPr="00012749">
          <w:rPr>
            <w:noProof/>
            <w:webHidden/>
          </w:rPr>
          <w:fldChar w:fldCharType="end"/>
        </w:r>
      </w:hyperlink>
    </w:p>
    <w:p w14:paraId="3C86ED2A" w14:textId="1F174B71" w:rsidR="00A62C5A" w:rsidRPr="00012749" w:rsidRDefault="009344E0">
      <w:pPr>
        <w:pStyle w:val="TOC1"/>
        <w:rPr>
          <w:rFonts w:asciiTheme="minorHAnsi" w:eastAsiaTheme="minorEastAsia" w:hAnsiTheme="minorHAnsi" w:cstheme="minorBidi"/>
          <w:noProof/>
          <w:lang w:eastAsia="en-GB"/>
        </w:rPr>
      </w:pPr>
      <w:hyperlink w:anchor="_Toc62751939" w:history="1">
        <w:r w:rsidR="00A62C5A" w:rsidRPr="00012749">
          <w:rPr>
            <w:rStyle w:val="Hyperlink"/>
            <w:noProof/>
          </w:rPr>
          <w:t>APPENDIX E: BUDGET RISK</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_Toc62751939 \h </w:instrText>
        </w:r>
        <w:r w:rsidR="00A62C5A" w:rsidRPr="00012749">
          <w:rPr>
            <w:noProof/>
            <w:webHidden/>
          </w:rPr>
        </w:r>
        <w:r w:rsidR="00A62C5A" w:rsidRPr="00012749">
          <w:rPr>
            <w:noProof/>
            <w:webHidden/>
          </w:rPr>
          <w:fldChar w:fldCharType="separate"/>
        </w:r>
        <w:r w:rsidR="004257BF">
          <w:rPr>
            <w:noProof/>
            <w:webHidden/>
          </w:rPr>
          <w:t>90</w:t>
        </w:r>
        <w:r w:rsidR="00A62C5A" w:rsidRPr="00012749">
          <w:rPr>
            <w:noProof/>
            <w:webHidden/>
          </w:rPr>
          <w:fldChar w:fldCharType="end"/>
        </w:r>
      </w:hyperlink>
    </w:p>
    <w:p w14:paraId="1F452D51" w14:textId="4A7E67EC" w:rsidR="00A62C5A" w:rsidRPr="00012749" w:rsidRDefault="009344E0">
      <w:pPr>
        <w:pStyle w:val="TOC1"/>
        <w:rPr>
          <w:rFonts w:asciiTheme="minorHAnsi" w:eastAsiaTheme="minorEastAsia" w:hAnsiTheme="minorHAnsi" w:cstheme="minorBidi"/>
          <w:noProof/>
          <w:lang w:eastAsia="en-GB"/>
        </w:rPr>
      </w:pPr>
      <w:hyperlink w:anchor="_Toc62751940" w:history="1">
        <w:r w:rsidR="00A62C5A" w:rsidRPr="00012749">
          <w:rPr>
            <w:rStyle w:val="Hyperlink"/>
            <w:noProof/>
          </w:rPr>
          <w:t>APPENDIX F: PRESSURES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_Toc62751940 \h </w:instrText>
        </w:r>
        <w:r w:rsidR="00A62C5A" w:rsidRPr="00012749">
          <w:rPr>
            <w:noProof/>
            <w:webHidden/>
          </w:rPr>
        </w:r>
        <w:r w:rsidR="00A62C5A" w:rsidRPr="00012749">
          <w:rPr>
            <w:noProof/>
            <w:webHidden/>
          </w:rPr>
          <w:fldChar w:fldCharType="separate"/>
        </w:r>
        <w:r w:rsidR="004257BF">
          <w:rPr>
            <w:noProof/>
            <w:webHidden/>
          </w:rPr>
          <w:t>98</w:t>
        </w:r>
        <w:r w:rsidR="00A62C5A" w:rsidRPr="00012749">
          <w:rPr>
            <w:noProof/>
            <w:webHidden/>
          </w:rPr>
          <w:fldChar w:fldCharType="end"/>
        </w:r>
      </w:hyperlink>
    </w:p>
    <w:p w14:paraId="3BE833B9" w14:textId="3D0965A2" w:rsidR="00A62C5A" w:rsidRPr="00012749" w:rsidRDefault="009344E0">
      <w:pPr>
        <w:pStyle w:val="TOC1"/>
        <w:rPr>
          <w:rFonts w:asciiTheme="minorHAnsi" w:eastAsiaTheme="minorEastAsia" w:hAnsiTheme="minorHAnsi" w:cstheme="minorBidi"/>
          <w:noProof/>
          <w:lang w:eastAsia="en-GB"/>
        </w:rPr>
      </w:pPr>
      <w:hyperlink w:anchor="_Toc62751941" w:history="1">
        <w:r w:rsidR="00A62C5A" w:rsidRPr="00012749">
          <w:rPr>
            <w:rStyle w:val="Hyperlink"/>
            <w:noProof/>
          </w:rPr>
          <w:t>APPENDIX G: SAVINGS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_Toc62751941 \h </w:instrText>
        </w:r>
        <w:r w:rsidR="00A62C5A" w:rsidRPr="00012749">
          <w:rPr>
            <w:noProof/>
            <w:webHidden/>
          </w:rPr>
        </w:r>
        <w:r w:rsidR="00A62C5A" w:rsidRPr="00012749">
          <w:rPr>
            <w:noProof/>
            <w:webHidden/>
          </w:rPr>
          <w:fldChar w:fldCharType="separate"/>
        </w:r>
        <w:r w:rsidR="004257BF">
          <w:rPr>
            <w:noProof/>
            <w:webHidden/>
          </w:rPr>
          <w:t>108</w:t>
        </w:r>
        <w:r w:rsidR="00A62C5A" w:rsidRPr="00012749">
          <w:rPr>
            <w:noProof/>
            <w:webHidden/>
          </w:rPr>
          <w:fldChar w:fldCharType="end"/>
        </w:r>
      </w:hyperlink>
    </w:p>
    <w:p w14:paraId="56151BFE" w14:textId="197E4566" w:rsidR="00A62C5A" w:rsidRPr="00012749" w:rsidRDefault="009344E0">
      <w:pPr>
        <w:pStyle w:val="TOC1"/>
        <w:rPr>
          <w:rFonts w:asciiTheme="minorHAnsi" w:eastAsiaTheme="minorEastAsia" w:hAnsiTheme="minorHAnsi" w:cstheme="minorBidi"/>
          <w:noProof/>
          <w:lang w:eastAsia="en-GB"/>
        </w:rPr>
      </w:pPr>
      <w:hyperlink w:anchor="_Toc62751942" w:history="1">
        <w:r w:rsidR="00A62C5A" w:rsidRPr="00012749">
          <w:rPr>
            <w:rStyle w:val="Hyperlink"/>
            <w:noProof/>
          </w:rPr>
          <w:t>APPENDIX H: COUNCIL TAX</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_Toc62751942 \h </w:instrText>
        </w:r>
        <w:r w:rsidR="00A62C5A" w:rsidRPr="00012749">
          <w:rPr>
            <w:noProof/>
            <w:webHidden/>
          </w:rPr>
        </w:r>
        <w:r w:rsidR="00A62C5A" w:rsidRPr="00012749">
          <w:rPr>
            <w:noProof/>
            <w:webHidden/>
          </w:rPr>
          <w:fldChar w:fldCharType="separate"/>
        </w:r>
        <w:r w:rsidR="004257BF">
          <w:rPr>
            <w:noProof/>
            <w:webHidden/>
          </w:rPr>
          <w:t>115</w:t>
        </w:r>
        <w:r w:rsidR="00A62C5A" w:rsidRPr="00012749">
          <w:rPr>
            <w:noProof/>
            <w:webHidden/>
          </w:rPr>
          <w:fldChar w:fldCharType="end"/>
        </w:r>
      </w:hyperlink>
    </w:p>
    <w:p w14:paraId="02DFCCAC" w14:textId="2C977D59" w:rsidR="00A62C5A" w:rsidRPr="00012749" w:rsidRDefault="009344E0">
      <w:pPr>
        <w:pStyle w:val="TOC1"/>
        <w:rPr>
          <w:rFonts w:asciiTheme="minorHAnsi" w:eastAsiaTheme="minorEastAsia" w:hAnsiTheme="minorHAnsi" w:cstheme="minorBidi"/>
          <w:noProof/>
          <w:lang w:eastAsia="en-GB"/>
        </w:rPr>
      </w:pPr>
      <w:hyperlink w:anchor="_Toc62751943" w:history="1">
        <w:r w:rsidR="00A62C5A" w:rsidRPr="00012749">
          <w:rPr>
            <w:rStyle w:val="Hyperlink"/>
            <w:noProof/>
          </w:rPr>
          <w:t>APPENDIX I: CAPITAL RECEIPT FLEXIBILITY</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_Toc62751943 \h </w:instrText>
        </w:r>
        <w:r w:rsidR="00A62C5A" w:rsidRPr="00012749">
          <w:rPr>
            <w:noProof/>
            <w:webHidden/>
          </w:rPr>
        </w:r>
        <w:r w:rsidR="00A62C5A" w:rsidRPr="00012749">
          <w:rPr>
            <w:noProof/>
            <w:webHidden/>
          </w:rPr>
          <w:fldChar w:fldCharType="separate"/>
        </w:r>
        <w:r w:rsidR="004257BF">
          <w:rPr>
            <w:noProof/>
            <w:webHidden/>
          </w:rPr>
          <w:t>116</w:t>
        </w:r>
        <w:r w:rsidR="00A62C5A" w:rsidRPr="00012749">
          <w:rPr>
            <w:noProof/>
            <w:webHidden/>
          </w:rPr>
          <w:fldChar w:fldCharType="end"/>
        </w:r>
      </w:hyperlink>
    </w:p>
    <w:p w14:paraId="5EBB9D74" w14:textId="3679F2D0" w:rsidR="00A62C5A" w:rsidRPr="00012749" w:rsidRDefault="009344E0">
      <w:pPr>
        <w:pStyle w:val="TOC1"/>
        <w:rPr>
          <w:rFonts w:asciiTheme="minorHAnsi" w:eastAsiaTheme="minorEastAsia" w:hAnsiTheme="minorHAnsi" w:cstheme="minorBidi"/>
          <w:noProof/>
          <w:lang w:eastAsia="en-GB"/>
        </w:rPr>
      </w:pPr>
      <w:hyperlink w:anchor="_Toc62751944" w:history="1">
        <w:r w:rsidR="00A62C5A" w:rsidRPr="00012749">
          <w:rPr>
            <w:rStyle w:val="Hyperlink"/>
            <w:noProof/>
          </w:rPr>
          <w:t>APPENDIX J: REVENUE BUDGET</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_Toc62751944 \h </w:instrText>
        </w:r>
        <w:r w:rsidR="00A62C5A" w:rsidRPr="00012749">
          <w:rPr>
            <w:noProof/>
            <w:webHidden/>
          </w:rPr>
        </w:r>
        <w:r w:rsidR="00A62C5A" w:rsidRPr="00012749">
          <w:rPr>
            <w:noProof/>
            <w:webHidden/>
          </w:rPr>
          <w:fldChar w:fldCharType="separate"/>
        </w:r>
        <w:r w:rsidR="004257BF">
          <w:rPr>
            <w:noProof/>
            <w:webHidden/>
          </w:rPr>
          <w:t>117</w:t>
        </w:r>
        <w:r w:rsidR="00A62C5A" w:rsidRPr="00012749">
          <w:rPr>
            <w:noProof/>
            <w:webHidden/>
          </w:rPr>
          <w:fldChar w:fldCharType="end"/>
        </w:r>
      </w:hyperlink>
    </w:p>
    <w:p w14:paraId="5E94431B" w14:textId="2CF98696" w:rsidR="00A62C5A" w:rsidRPr="00012749" w:rsidRDefault="009344E0">
      <w:pPr>
        <w:pStyle w:val="TOC1"/>
        <w:rPr>
          <w:rFonts w:asciiTheme="minorHAnsi" w:eastAsiaTheme="minorEastAsia" w:hAnsiTheme="minorHAnsi" w:cstheme="minorBidi"/>
          <w:noProof/>
          <w:lang w:eastAsia="en-GB"/>
        </w:rPr>
      </w:pPr>
      <w:hyperlink w:anchor="_Toc62751945" w:history="1">
        <w:r w:rsidR="00A62C5A" w:rsidRPr="00012749">
          <w:rPr>
            <w:rStyle w:val="Hyperlink"/>
            <w:noProof/>
          </w:rPr>
          <w:t>APPENDIX K: HRA BUSINESS PLAN</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_Toc62751945 \h </w:instrText>
        </w:r>
        <w:r w:rsidR="00A62C5A" w:rsidRPr="00012749">
          <w:rPr>
            <w:noProof/>
            <w:webHidden/>
          </w:rPr>
        </w:r>
        <w:r w:rsidR="00A62C5A" w:rsidRPr="00012749">
          <w:rPr>
            <w:noProof/>
            <w:webHidden/>
          </w:rPr>
          <w:fldChar w:fldCharType="separate"/>
        </w:r>
        <w:r w:rsidR="004257BF">
          <w:rPr>
            <w:noProof/>
            <w:webHidden/>
          </w:rPr>
          <w:t>121</w:t>
        </w:r>
        <w:r w:rsidR="00A62C5A" w:rsidRPr="00012749">
          <w:rPr>
            <w:noProof/>
            <w:webHidden/>
          </w:rPr>
          <w:fldChar w:fldCharType="end"/>
        </w:r>
      </w:hyperlink>
    </w:p>
    <w:p w14:paraId="78DF5D17" w14:textId="3802FEB8" w:rsidR="00A62C5A" w:rsidRPr="00012749" w:rsidRDefault="009344E0">
      <w:pPr>
        <w:pStyle w:val="TOC1"/>
        <w:rPr>
          <w:rFonts w:asciiTheme="minorHAnsi" w:eastAsiaTheme="minorEastAsia" w:hAnsiTheme="minorHAnsi" w:cstheme="minorBidi"/>
          <w:noProof/>
          <w:lang w:eastAsia="en-GB"/>
        </w:rPr>
      </w:pPr>
      <w:hyperlink w:anchor="_Toc62751946" w:history="1">
        <w:r w:rsidR="00A62C5A" w:rsidRPr="00012749">
          <w:rPr>
            <w:rStyle w:val="Hyperlink"/>
            <w:noProof/>
          </w:rPr>
          <w:t>APPENDIX L: CAPITAL POLICIES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_Toc62751946 \h </w:instrText>
        </w:r>
        <w:r w:rsidR="00A62C5A" w:rsidRPr="00012749">
          <w:rPr>
            <w:noProof/>
            <w:webHidden/>
          </w:rPr>
        </w:r>
        <w:r w:rsidR="00A62C5A" w:rsidRPr="00012749">
          <w:rPr>
            <w:noProof/>
            <w:webHidden/>
          </w:rPr>
          <w:fldChar w:fldCharType="separate"/>
        </w:r>
        <w:r w:rsidR="004257BF">
          <w:rPr>
            <w:noProof/>
            <w:webHidden/>
          </w:rPr>
          <w:t>122</w:t>
        </w:r>
        <w:r w:rsidR="00A62C5A" w:rsidRPr="00012749">
          <w:rPr>
            <w:noProof/>
            <w:webHidden/>
          </w:rPr>
          <w:fldChar w:fldCharType="end"/>
        </w:r>
      </w:hyperlink>
    </w:p>
    <w:p w14:paraId="2C0325FB" w14:textId="0823D24A" w:rsidR="00A62C5A" w:rsidRPr="00012749" w:rsidRDefault="009344E0">
      <w:pPr>
        <w:pStyle w:val="TOC1"/>
        <w:rPr>
          <w:rFonts w:asciiTheme="minorHAnsi" w:eastAsiaTheme="minorEastAsia" w:hAnsiTheme="minorHAnsi" w:cstheme="minorBidi"/>
          <w:noProof/>
          <w:lang w:eastAsia="en-GB"/>
        </w:rPr>
      </w:pPr>
      <w:hyperlink w:anchor="_Toc62751947" w:history="1">
        <w:r w:rsidR="00A62C5A" w:rsidRPr="00012749">
          <w:rPr>
            <w:rStyle w:val="Hyperlink"/>
            <w:noProof/>
          </w:rPr>
          <w:t>APPENDIX M: TREASURY MANAGEMENT STRATEGY</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_Toc62751947 \h </w:instrText>
        </w:r>
        <w:r w:rsidR="00A62C5A" w:rsidRPr="00012749">
          <w:rPr>
            <w:noProof/>
            <w:webHidden/>
          </w:rPr>
        </w:r>
        <w:r w:rsidR="00A62C5A" w:rsidRPr="00012749">
          <w:rPr>
            <w:noProof/>
            <w:webHidden/>
          </w:rPr>
          <w:fldChar w:fldCharType="separate"/>
        </w:r>
        <w:r w:rsidR="004257BF">
          <w:rPr>
            <w:noProof/>
            <w:webHidden/>
          </w:rPr>
          <w:t>125</w:t>
        </w:r>
        <w:r w:rsidR="00A62C5A" w:rsidRPr="00012749">
          <w:rPr>
            <w:noProof/>
            <w:webHidden/>
          </w:rPr>
          <w:fldChar w:fldCharType="end"/>
        </w:r>
      </w:hyperlink>
    </w:p>
    <w:p w14:paraId="0FD4D3F2" w14:textId="34ACCB27" w:rsidR="00A62C5A" w:rsidRPr="00012749" w:rsidRDefault="009344E0">
      <w:pPr>
        <w:pStyle w:val="TOC1"/>
        <w:rPr>
          <w:rFonts w:asciiTheme="minorHAnsi" w:eastAsiaTheme="minorEastAsia" w:hAnsiTheme="minorHAnsi" w:cstheme="minorBidi"/>
          <w:noProof/>
          <w:lang w:eastAsia="en-GB"/>
        </w:rPr>
      </w:pPr>
      <w:hyperlink w:anchor="_Toc62751948" w:history="1">
        <w:r w:rsidR="00A62C5A" w:rsidRPr="00012749">
          <w:rPr>
            <w:rStyle w:val="Hyperlink"/>
            <w:noProof/>
          </w:rPr>
          <w:t>APPENDIX N: TREASURY MANAGEMENT POLICY</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_Toc62751948 \h </w:instrText>
        </w:r>
        <w:r w:rsidR="00A62C5A" w:rsidRPr="00012749">
          <w:rPr>
            <w:noProof/>
            <w:webHidden/>
          </w:rPr>
        </w:r>
        <w:r w:rsidR="00A62C5A" w:rsidRPr="00012749">
          <w:rPr>
            <w:noProof/>
            <w:webHidden/>
          </w:rPr>
          <w:fldChar w:fldCharType="separate"/>
        </w:r>
        <w:r w:rsidR="004257BF">
          <w:rPr>
            <w:noProof/>
            <w:webHidden/>
          </w:rPr>
          <w:t>135</w:t>
        </w:r>
        <w:r w:rsidR="00A62C5A" w:rsidRPr="00012749">
          <w:rPr>
            <w:noProof/>
            <w:webHidden/>
          </w:rPr>
          <w:fldChar w:fldCharType="end"/>
        </w:r>
      </w:hyperlink>
    </w:p>
    <w:p w14:paraId="72D3A282" w14:textId="528B72D6" w:rsidR="00A62C5A" w:rsidRPr="00012749" w:rsidRDefault="009344E0">
      <w:pPr>
        <w:pStyle w:val="TOC1"/>
        <w:rPr>
          <w:rFonts w:asciiTheme="minorHAnsi" w:eastAsiaTheme="minorEastAsia" w:hAnsiTheme="minorHAnsi" w:cstheme="minorBidi"/>
          <w:noProof/>
          <w:lang w:eastAsia="en-GB"/>
        </w:rPr>
      </w:pPr>
      <w:hyperlink w:anchor="_Toc62751949" w:history="1">
        <w:r w:rsidR="00A62C5A" w:rsidRPr="00012749">
          <w:rPr>
            <w:rStyle w:val="Hyperlink"/>
            <w:noProof/>
          </w:rPr>
          <w:t>APPENDIX O: SERVICE &amp; COMMERCIAL INVESTMENT STRATEGY</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_Toc62751949 \h </w:instrText>
        </w:r>
        <w:r w:rsidR="00A62C5A" w:rsidRPr="00012749">
          <w:rPr>
            <w:noProof/>
            <w:webHidden/>
          </w:rPr>
        </w:r>
        <w:r w:rsidR="00A62C5A" w:rsidRPr="00012749">
          <w:rPr>
            <w:noProof/>
            <w:webHidden/>
          </w:rPr>
          <w:fldChar w:fldCharType="separate"/>
        </w:r>
        <w:r w:rsidR="004257BF">
          <w:rPr>
            <w:noProof/>
            <w:webHidden/>
          </w:rPr>
          <w:t>145</w:t>
        </w:r>
        <w:r w:rsidR="00A62C5A" w:rsidRPr="00012749">
          <w:rPr>
            <w:noProof/>
            <w:webHidden/>
          </w:rPr>
          <w:fldChar w:fldCharType="end"/>
        </w:r>
      </w:hyperlink>
    </w:p>
    <w:p w14:paraId="3C0E4CE3" w14:textId="53386D2B" w:rsidR="00A62C5A" w:rsidRPr="00012749" w:rsidRDefault="009344E0">
      <w:pPr>
        <w:pStyle w:val="TOC1"/>
        <w:rPr>
          <w:rFonts w:asciiTheme="minorHAnsi" w:eastAsiaTheme="minorEastAsia" w:hAnsiTheme="minorHAnsi" w:cstheme="minorBidi"/>
          <w:noProof/>
          <w:lang w:eastAsia="en-GB"/>
        </w:rPr>
      </w:pPr>
      <w:hyperlink w:anchor="_Toc62751950" w:history="1">
        <w:r w:rsidR="00A62C5A" w:rsidRPr="00012749">
          <w:rPr>
            <w:rStyle w:val="Hyperlink"/>
            <w:noProof/>
          </w:rPr>
          <w:t>APPENDIX P: CAPITAL RESOURCES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_Toc62751950 \h </w:instrText>
        </w:r>
        <w:r w:rsidR="00A62C5A" w:rsidRPr="00012749">
          <w:rPr>
            <w:noProof/>
            <w:webHidden/>
          </w:rPr>
        </w:r>
        <w:r w:rsidR="00A62C5A" w:rsidRPr="00012749">
          <w:rPr>
            <w:noProof/>
            <w:webHidden/>
          </w:rPr>
          <w:fldChar w:fldCharType="separate"/>
        </w:r>
        <w:r w:rsidR="004257BF">
          <w:rPr>
            <w:noProof/>
            <w:webHidden/>
          </w:rPr>
          <w:t>153</w:t>
        </w:r>
        <w:r w:rsidR="00A62C5A" w:rsidRPr="00012749">
          <w:rPr>
            <w:noProof/>
            <w:webHidden/>
          </w:rPr>
          <w:fldChar w:fldCharType="end"/>
        </w:r>
      </w:hyperlink>
    </w:p>
    <w:p w14:paraId="0BA87D74" w14:textId="1CE7C0F9" w:rsidR="00A62C5A" w:rsidRPr="00012749" w:rsidRDefault="009344E0">
      <w:pPr>
        <w:pStyle w:val="TOC1"/>
        <w:rPr>
          <w:rFonts w:asciiTheme="minorHAnsi" w:eastAsiaTheme="minorEastAsia" w:hAnsiTheme="minorHAnsi" w:cstheme="minorBidi"/>
          <w:noProof/>
          <w:lang w:eastAsia="en-GB"/>
        </w:rPr>
      </w:pPr>
      <w:hyperlink w:anchor="_Toc62751951" w:history="1">
        <w:r w:rsidR="00A62C5A" w:rsidRPr="00012749">
          <w:rPr>
            <w:rStyle w:val="Hyperlink"/>
            <w:noProof/>
          </w:rPr>
          <w:t>APPENDIX Q: CAPITAL PROGRAMME</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_Toc62751951 \h </w:instrText>
        </w:r>
        <w:r w:rsidR="00A62C5A" w:rsidRPr="00012749">
          <w:rPr>
            <w:noProof/>
            <w:webHidden/>
          </w:rPr>
        </w:r>
        <w:r w:rsidR="00A62C5A" w:rsidRPr="00012749">
          <w:rPr>
            <w:noProof/>
            <w:webHidden/>
          </w:rPr>
          <w:fldChar w:fldCharType="separate"/>
        </w:r>
        <w:r w:rsidR="004257BF">
          <w:rPr>
            <w:noProof/>
            <w:webHidden/>
          </w:rPr>
          <w:t>156</w:t>
        </w:r>
        <w:r w:rsidR="00A62C5A" w:rsidRPr="00012749">
          <w:rPr>
            <w:noProof/>
            <w:webHidden/>
          </w:rPr>
          <w:fldChar w:fldCharType="end"/>
        </w:r>
      </w:hyperlink>
    </w:p>
    <w:p w14:paraId="59E18E93" w14:textId="5224B4AF" w:rsidR="00A62C5A" w:rsidRPr="00012749" w:rsidRDefault="009344E0">
      <w:pPr>
        <w:pStyle w:val="TOC1"/>
        <w:rPr>
          <w:rFonts w:asciiTheme="minorHAnsi" w:eastAsiaTheme="minorEastAsia" w:hAnsiTheme="minorHAnsi" w:cstheme="minorBidi"/>
          <w:noProof/>
          <w:lang w:eastAsia="en-GB"/>
        </w:rPr>
      </w:pPr>
      <w:hyperlink w:anchor="_Toc62751952" w:history="1">
        <w:r w:rsidR="00A62C5A" w:rsidRPr="00012749">
          <w:rPr>
            <w:rStyle w:val="Hyperlink"/>
            <w:noProof/>
          </w:rPr>
          <w:t>APPENDIX R: TEN YEAR SUMMARY CAPITAL PROGRAMME</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_Toc62751952 \h </w:instrText>
        </w:r>
        <w:r w:rsidR="00A62C5A" w:rsidRPr="00012749">
          <w:rPr>
            <w:noProof/>
            <w:webHidden/>
          </w:rPr>
        </w:r>
        <w:r w:rsidR="00A62C5A" w:rsidRPr="00012749">
          <w:rPr>
            <w:noProof/>
            <w:webHidden/>
          </w:rPr>
          <w:fldChar w:fldCharType="separate"/>
        </w:r>
        <w:r w:rsidR="004257BF">
          <w:rPr>
            <w:noProof/>
            <w:webHidden/>
          </w:rPr>
          <w:t>161</w:t>
        </w:r>
        <w:r w:rsidR="00A62C5A" w:rsidRPr="00012749">
          <w:rPr>
            <w:noProof/>
            <w:webHidden/>
          </w:rPr>
          <w:fldChar w:fldCharType="end"/>
        </w:r>
      </w:hyperlink>
    </w:p>
    <w:p w14:paraId="3D278986" w14:textId="14871114" w:rsidR="00A62C5A" w:rsidRPr="00012749" w:rsidRDefault="009344E0">
      <w:pPr>
        <w:pStyle w:val="TOC1"/>
        <w:rPr>
          <w:rFonts w:asciiTheme="minorHAnsi" w:eastAsiaTheme="minorEastAsia" w:hAnsiTheme="minorHAnsi" w:cstheme="minorBidi"/>
          <w:noProof/>
          <w:lang w:eastAsia="en-GB"/>
        </w:rPr>
      </w:pPr>
      <w:hyperlink w:anchor="_Toc62751953" w:history="1">
        <w:r w:rsidR="00A62C5A" w:rsidRPr="00012749">
          <w:rPr>
            <w:rStyle w:val="Hyperlink"/>
            <w:noProof/>
          </w:rPr>
          <w:t>APPENDIX S: DEBT REPAYMENT POLICY</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_Toc62751953 \h </w:instrText>
        </w:r>
        <w:r w:rsidR="00A62C5A" w:rsidRPr="00012749">
          <w:rPr>
            <w:noProof/>
            <w:webHidden/>
          </w:rPr>
        </w:r>
        <w:r w:rsidR="00A62C5A" w:rsidRPr="00012749">
          <w:rPr>
            <w:noProof/>
            <w:webHidden/>
          </w:rPr>
          <w:fldChar w:fldCharType="separate"/>
        </w:r>
        <w:r w:rsidR="004257BF">
          <w:rPr>
            <w:noProof/>
            <w:webHidden/>
          </w:rPr>
          <w:t>163</w:t>
        </w:r>
        <w:r w:rsidR="00A62C5A" w:rsidRPr="00012749">
          <w:rPr>
            <w:noProof/>
            <w:webHidden/>
          </w:rPr>
          <w:fldChar w:fldCharType="end"/>
        </w:r>
      </w:hyperlink>
    </w:p>
    <w:p w14:paraId="30D3B7A4" w14:textId="469D19D9" w:rsidR="00A62C5A" w:rsidRPr="00012749" w:rsidRDefault="009344E0">
      <w:pPr>
        <w:pStyle w:val="TOC1"/>
        <w:rPr>
          <w:rFonts w:asciiTheme="minorHAnsi" w:eastAsiaTheme="minorEastAsia" w:hAnsiTheme="minorHAnsi" w:cstheme="minorBidi"/>
          <w:noProof/>
          <w:lang w:eastAsia="en-GB"/>
        </w:rPr>
      </w:pPr>
      <w:hyperlink w:anchor="_Toc62751954" w:history="1">
        <w:r w:rsidR="00A62C5A" w:rsidRPr="00012749">
          <w:rPr>
            <w:rStyle w:val="Hyperlink"/>
            <w:noProof/>
          </w:rPr>
          <w:t>APPENDIX T: PRUDENTIAL INDICATORS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_Toc62751954 \h </w:instrText>
        </w:r>
        <w:r w:rsidR="00A62C5A" w:rsidRPr="00012749">
          <w:rPr>
            <w:noProof/>
            <w:webHidden/>
          </w:rPr>
        </w:r>
        <w:r w:rsidR="00A62C5A" w:rsidRPr="00012749">
          <w:rPr>
            <w:noProof/>
            <w:webHidden/>
          </w:rPr>
          <w:fldChar w:fldCharType="separate"/>
        </w:r>
        <w:r w:rsidR="004257BF">
          <w:rPr>
            <w:noProof/>
            <w:webHidden/>
          </w:rPr>
          <w:t>168</w:t>
        </w:r>
        <w:r w:rsidR="00A62C5A" w:rsidRPr="00012749">
          <w:rPr>
            <w:noProof/>
            <w:webHidden/>
          </w:rPr>
          <w:fldChar w:fldCharType="end"/>
        </w:r>
      </w:hyperlink>
    </w:p>
    <w:p w14:paraId="4538DFE0" w14:textId="2A900BDA" w:rsidR="00A62C5A" w:rsidRPr="00012749" w:rsidRDefault="009344E0">
      <w:pPr>
        <w:pStyle w:val="TOC1"/>
        <w:rPr>
          <w:rFonts w:asciiTheme="minorHAnsi" w:eastAsiaTheme="minorEastAsia" w:hAnsiTheme="minorHAnsi" w:cstheme="minorBidi"/>
          <w:noProof/>
          <w:lang w:eastAsia="en-GB"/>
        </w:rPr>
      </w:pPr>
      <w:hyperlink w:anchor="_Toc62751955" w:history="1">
        <w:r w:rsidR="00A62C5A" w:rsidRPr="00012749">
          <w:rPr>
            <w:rStyle w:val="Hyperlink"/>
            <w:noProof/>
          </w:rPr>
          <w:t>APPENDIX U: PAY POLICY STATEMENT</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_Toc62751955 \h </w:instrText>
        </w:r>
        <w:r w:rsidR="00A62C5A" w:rsidRPr="00012749">
          <w:rPr>
            <w:noProof/>
            <w:webHidden/>
          </w:rPr>
        </w:r>
        <w:r w:rsidR="00A62C5A" w:rsidRPr="00012749">
          <w:rPr>
            <w:noProof/>
            <w:webHidden/>
          </w:rPr>
          <w:fldChar w:fldCharType="separate"/>
        </w:r>
        <w:r w:rsidR="004257BF">
          <w:rPr>
            <w:noProof/>
            <w:webHidden/>
          </w:rPr>
          <w:t>172</w:t>
        </w:r>
        <w:r w:rsidR="00A62C5A" w:rsidRPr="00012749">
          <w:rPr>
            <w:noProof/>
            <w:webHidden/>
          </w:rPr>
          <w:fldChar w:fldCharType="end"/>
        </w:r>
      </w:hyperlink>
    </w:p>
    <w:p w14:paraId="31F1714A" w14:textId="685EC4A5" w:rsidR="00A62C5A" w:rsidRPr="00012749" w:rsidRDefault="009344E0">
      <w:pPr>
        <w:pStyle w:val="TOC1"/>
        <w:rPr>
          <w:rFonts w:asciiTheme="minorHAnsi" w:eastAsiaTheme="minorEastAsia" w:hAnsiTheme="minorHAnsi" w:cstheme="minorBidi"/>
          <w:noProof/>
          <w:lang w:eastAsia="en-GB"/>
        </w:rPr>
      </w:pPr>
      <w:hyperlink w:anchor="_Toc62751956" w:history="1">
        <w:r w:rsidR="00A62C5A" w:rsidRPr="00012749">
          <w:rPr>
            <w:rStyle w:val="Hyperlink"/>
            <w:noProof/>
          </w:rPr>
          <w:t>APPENDIX V: FEES AND CHARGES</w:t>
        </w:r>
        <w:r w:rsidR="00A62C5A" w:rsidRPr="00012749">
          <w:rPr>
            <w:noProof/>
            <w:webHidden/>
          </w:rPr>
          <w:tab/>
        </w:r>
        <w:r w:rsidR="00A62C5A" w:rsidRPr="00012749">
          <w:rPr>
            <w:noProof/>
            <w:webHidden/>
          </w:rPr>
          <w:fldChar w:fldCharType="begin"/>
        </w:r>
        <w:r w:rsidR="00A62C5A" w:rsidRPr="00012749">
          <w:rPr>
            <w:noProof/>
            <w:webHidden/>
          </w:rPr>
          <w:instrText xml:space="preserve"> PAGEREF _Toc62751956 \h </w:instrText>
        </w:r>
        <w:r w:rsidR="00A62C5A" w:rsidRPr="00012749">
          <w:rPr>
            <w:noProof/>
            <w:webHidden/>
          </w:rPr>
        </w:r>
        <w:r w:rsidR="00A62C5A" w:rsidRPr="00012749">
          <w:rPr>
            <w:noProof/>
            <w:webHidden/>
          </w:rPr>
          <w:fldChar w:fldCharType="separate"/>
        </w:r>
        <w:r w:rsidR="004257BF">
          <w:rPr>
            <w:noProof/>
            <w:webHidden/>
          </w:rPr>
          <w:t>183</w:t>
        </w:r>
        <w:r w:rsidR="00A62C5A" w:rsidRPr="00012749">
          <w:rPr>
            <w:noProof/>
            <w:webHidden/>
          </w:rPr>
          <w:fldChar w:fldCharType="end"/>
        </w:r>
      </w:hyperlink>
    </w:p>
    <w:p w14:paraId="75E63247" w14:textId="5DB6A502" w:rsidR="009E0896" w:rsidRPr="005C056F" w:rsidRDefault="00553D96" w:rsidP="00553D96">
      <w:pPr>
        <w:pStyle w:val="FinPlanBlankLine"/>
        <w:sectPr w:rsidR="009E0896" w:rsidRPr="005C056F" w:rsidSect="00BE3651">
          <w:footerReference w:type="default" r:id="rId12"/>
          <w:pgSz w:w="11906" w:h="16838"/>
          <w:pgMar w:top="1440" w:right="1440" w:bottom="1440" w:left="1440" w:header="454" w:footer="708" w:gutter="0"/>
          <w:pgNumType w:start="1"/>
          <w:cols w:space="708"/>
          <w:docGrid w:linePitch="360"/>
        </w:sectPr>
      </w:pPr>
      <w:r w:rsidRPr="00012749">
        <w:rPr>
          <w:sz w:val="20"/>
          <w:szCs w:val="20"/>
        </w:rPr>
        <w:fldChar w:fldCharType="end"/>
      </w:r>
    </w:p>
    <w:p w14:paraId="20230A33" w14:textId="6EB10561" w:rsidR="00914769" w:rsidRPr="005C056F" w:rsidRDefault="00914769" w:rsidP="00914769">
      <w:pPr>
        <w:pStyle w:val="FinPlanChapHeader"/>
      </w:pPr>
      <w:bookmarkStart w:id="4" w:name="_Toc62751926"/>
      <w:r w:rsidRPr="005C056F">
        <w:lastRenderedPageBreak/>
        <w:t>LEADER’S FOREWORD</w:t>
      </w:r>
      <w:bookmarkEnd w:id="4"/>
    </w:p>
    <w:bookmarkEnd w:id="1"/>
    <w:bookmarkEnd w:id="2"/>
    <w:bookmarkEnd w:id="3"/>
    <w:p w14:paraId="7C6F618F" w14:textId="77777777" w:rsidR="005C16EC" w:rsidRPr="005C056F" w:rsidRDefault="005C16EC" w:rsidP="00BC1EBB">
      <w:pPr>
        <w:pStyle w:val="FinPlanBlankLine"/>
      </w:pPr>
    </w:p>
    <w:p w14:paraId="00CA10CF" w14:textId="77777777" w:rsidR="005C16EC" w:rsidRPr="005C056F" w:rsidRDefault="005C16EC" w:rsidP="005C16EC">
      <w:pPr>
        <w:pStyle w:val="FinPlanBlankLine"/>
      </w:pPr>
      <w:r w:rsidRPr="005C056F">
        <w:t xml:space="preserve">This document sets out the Financial Plan for the Council for the 2021/22 financial year, outlining the vision and priorities that will inform future decisions and spending.  </w:t>
      </w:r>
    </w:p>
    <w:p w14:paraId="405A83E8" w14:textId="77777777" w:rsidR="005C16EC" w:rsidRPr="005C056F" w:rsidRDefault="005C16EC" w:rsidP="005C16EC">
      <w:pPr>
        <w:pStyle w:val="FinPlanBlankLine"/>
      </w:pPr>
    </w:p>
    <w:p w14:paraId="62F377D0" w14:textId="7B3D1F98" w:rsidR="005C16EC" w:rsidRPr="005C056F" w:rsidRDefault="005C16EC" w:rsidP="005C16EC">
      <w:pPr>
        <w:pStyle w:val="FinPlanBlankLine"/>
      </w:pPr>
      <w:r w:rsidRPr="005C056F">
        <w:t xml:space="preserve">The plan has been produced against a backdrop of the ongoing </w:t>
      </w:r>
      <w:r w:rsidR="00EA16D4" w:rsidRPr="005C056F">
        <w:t>COVID</w:t>
      </w:r>
      <w:r w:rsidRPr="005C056F">
        <w:t xml:space="preserve">-19 pandemic and it would be remiss of me not to highlight the tragic impact that the last year has had across our city. Families have lost loved </w:t>
      </w:r>
      <w:proofErr w:type="gramStart"/>
      <w:r w:rsidRPr="005C056F">
        <w:t>ones,</w:t>
      </w:r>
      <w:proofErr w:type="gramEnd"/>
      <w:r w:rsidRPr="005C056F">
        <w:t xml:space="preserve"> businesses have struggled and jobs have been lost. Many people have struggled financially, mentally and in lots of other ways. The pandemic has highlighted long-standing issues and inequalities that must be tackled to ensure that every neighbourhood and every community across Birmingham benefits from the recovery to come.</w:t>
      </w:r>
    </w:p>
    <w:p w14:paraId="20BF98C9" w14:textId="77777777" w:rsidR="005C16EC" w:rsidRPr="005C056F" w:rsidRDefault="005C16EC" w:rsidP="005C16EC">
      <w:pPr>
        <w:pStyle w:val="FinPlanBlankLine"/>
      </w:pPr>
    </w:p>
    <w:p w14:paraId="3148639F" w14:textId="6B832216" w:rsidR="005C16EC" w:rsidRPr="005C056F" w:rsidRDefault="005C16EC" w:rsidP="005C16EC">
      <w:pPr>
        <w:pStyle w:val="FinPlanBlankLine"/>
      </w:pPr>
      <w:r w:rsidRPr="005C056F">
        <w:t>And we will recover together as a city.</w:t>
      </w:r>
    </w:p>
    <w:p w14:paraId="6812E9B3" w14:textId="77777777" w:rsidR="005C16EC" w:rsidRPr="005C056F" w:rsidRDefault="005C16EC" w:rsidP="005C16EC">
      <w:pPr>
        <w:pStyle w:val="FinPlanBlankLine"/>
      </w:pPr>
    </w:p>
    <w:p w14:paraId="41228FC5" w14:textId="715514FC" w:rsidR="005C16EC" w:rsidRPr="005C056F" w:rsidRDefault="005C16EC" w:rsidP="005C16EC">
      <w:pPr>
        <w:pStyle w:val="FinPlanBlankLine"/>
      </w:pPr>
      <w:r w:rsidRPr="005C056F">
        <w:t xml:space="preserve">We've seen the very best of our city, with families pulling together, neighbours looking out for each other and communities showing real strength and spirit. </w:t>
      </w:r>
    </w:p>
    <w:p w14:paraId="65784435" w14:textId="77777777" w:rsidR="005C16EC" w:rsidRPr="005C056F" w:rsidRDefault="005C16EC" w:rsidP="005C16EC">
      <w:pPr>
        <w:pStyle w:val="FinPlanBlankLine"/>
      </w:pPr>
    </w:p>
    <w:p w14:paraId="65F25D91" w14:textId="1E228848" w:rsidR="005C16EC" w:rsidRPr="005C056F" w:rsidRDefault="005C16EC" w:rsidP="005C16EC">
      <w:pPr>
        <w:pStyle w:val="FinPlanBlankLine"/>
      </w:pPr>
      <w:r w:rsidRPr="005C056F">
        <w:t>Now we will heal together, and this plan outlines our vision for:</w:t>
      </w:r>
    </w:p>
    <w:p w14:paraId="3CA327E3" w14:textId="77777777" w:rsidR="005C16EC" w:rsidRPr="005C056F" w:rsidRDefault="005C16EC" w:rsidP="005C16EC">
      <w:pPr>
        <w:pStyle w:val="FinPlanBlankLine"/>
      </w:pPr>
    </w:p>
    <w:p w14:paraId="1DFC7E30" w14:textId="01DF08F2" w:rsidR="005C16EC" w:rsidRPr="005C056F" w:rsidRDefault="005C16EC" w:rsidP="005C16EC">
      <w:pPr>
        <w:pStyle w:val="FinPlanUnnumberedBullet"/>
      </w:pPr>
      <w:r w:rsidRPr="005C056F">
        <w:t>An entrepreneurial city to learn, work and invest in</w:t>
      </w:r>
    </w:p>
    <w:p w14:paraId="7A81AA3C" w14:textId="57E88445" w:rsidR="005C16EC" w:rsidRPr="005C056F" w:rsidRDefault="005C16EC" w:rsidP="005C16EC">
      <w:pPr>
        <w:pStyle w:val="FinPlanUnnumberedBullet"/>
      </w:pPr>
      <w:r w:rsidRPr="005C056F">
        <w:t>An aspirational city to grow up in</w:t>
      </w:r>
    </w:p>
    <w:p w14:paraId="5B6CC5D8" w14:textId="122982A4" w:rsidR="005C16EC" w:rsidRPr="005C056F" w:rsidRDefault="005C16EC" w:rsidP="005C16EC">
      <w:pPr>
        <w:pStyle w:val="FinPlanUnnumberedBullet"/>
      </w:pPr>
      <w:r w:rsidRPr="005C056F">
        <w:t xml:space="preserve">A fulfilling city to age well in </w:t>
      </w:r>
    </w:p>
    <w:p w14:paraId="76EEC7A8" w14:textId="10CE51DC" w:rsidR="005C16EC" w:rsidRPr="005C056F" w:rsidRDefault="005C16EC" w:rsidP="005C16EC">
      <w:pPr>
        <w:pStyle w:val="FinPlanUnnumberedBullet"/>
      </w:pPr>
      <w:r w:rsidRPr="005C056F">
        <w:t xml:space="preserve">A great city to live in </w:t>
      </w:r>
    </w:p>
    <w:p w14:paraId="416E7037" w14:textId="36C59CDF" w:rsidR="005C16EC" w:rsidRPr="005C056F" w:rsidRDefault="005C16EC" w:rsidP="005C16EC">
      <w:pPr>
        <w:pStyle w:val="FinPlanUnnumberedBullet"/>
      </w:pPr>
      <w:r w:rsidRPr="005C056F">
        <w:t xml:space="preserve">A city whose residents gain the most from hosting the 2022 Commonwealth Games </w:t>
      </w:r>
    </w:p>
    <w:p w14:paraId="44D3D54E" w14:textId="217357DD" w:rsidR="005C16EC" w:rsidRPr="005C056F" w:rsidRDefault="005C16EC" w:rsidP="005C16EC">
      <w:pPr>
        <w:pStyle w:val="FinPlanUnnumberedBullet"/>
      </w:pPr>
      <w:r w:rsidRPr="005C056F">
        <w:t>A city that takes a leading role in tackling climate change</w:t>
      </w:r>
    </w:p>
    <w:p w14:paraId="180651E0" w14:textId="77777777" w:rsidR="005C16EC" w:rsidRPr="005C056F" w:rsidRDefault="005C16EC" w:rsidP="005C16EC">
      <w:pPr>
        <w:pStyle w:val="FinPlanBlankLine"/>
      </w:pPr>
    </w:p>
    <w:p w14:paraId="0DAAFDB0" w14:textId="5A3E0302" w:rsidR="005C16EC" w:rsidRPr="005C056F" w:rsidRDefault="005C16EC" w:rsidP="005C16EC">
      <w:pPr>
        <w:pStyle w:val="FinPlanBlankLine"/>
      </w:pPr>
      <w:r w:rsidRPr="005C056F">
        <w:t xml:space="preserve">Starting with the introduction of the Government-mandated Clean Air Zone this summer, we will take decisive action in response to the climate emergency, making Birmingham a cleaner, greener and healthier place to live and work.  </w:t>
      </w:r>
    </w:p>
    <w:p w14:paraId="4EE80917" w14:textId="77777777" w:rsidR="005C16EC" w:rsidRPr="005C056F" w:rsidRDefault="005C16EC" w:rsidP="005C16EC">
      <w:pPr>
        <w:pStyle w:val="FinPlanBlankLine"/>
      </w:pPr>
    </w:p>
    <w:p w14:paraId="73D2EF13" w14:textId="075F1110" w:rsidR="005C16EC" w:rsidRPr="005C056F" w:rsidRDefault="005C16EC" w:rsidP="005C16EC">
      <w:pPr>
        <w:pStyle w:val="FinPlanBlankLine"/>
      </w:pPr>
      <w:r w:rsidRPr="005C056F">
        <w:t xml:space="preserve">Birmingham is, and always has been, a resilient city. The strengths and assets that made this an attractive place to live, work and invest before </w:t>
      </w:r>
      <w:r w:rsidR="00EA16D4" w:rsidRPr="005C056F">
        <w:t>COVID-19</w:t>
      </w:r>
      <w:r w:rsidRPr="005C056F">
        <w:t xml:space="preserve"> have not gone away – in fact they are now more important than ever.</w:t>
      </w:r>
    </w:p>
    <w:p w14:paraId="5715E613" w14:textId="77777777" w:rsidR="005C16EC" w:rsidRPr="005C056F" w:rsidRDefault="005C16EC" w:rsidP="005C16EC">
      <w:pPr>
        <w:pStyle w:val="FinPlanBlankLine"/>
      </w:pPr>
    </w:p>
    <w:p w14:paraId="7E2A9732" w14:textId="1C4E9EA0" w:rsidR="005C16EC" w:rsidRPr="005C056F" w:rsidRDefault="005C16EC" w:rsidP="005C16EC">
      <w:pPr>
        <w:pStyle w:val="FinPlanUnnumberedBullet"/>
      </w:pPr>
      <w:r w:rsidRPr="005C056F">
        <w:t>HS2 is still happening, bringing jobs and opportunities.</w:t>
      </w:r>
    </w:p>
    <w:p w14:paraId="42F75D90" w14:textId="1205CFC8" w:rsidR="005C16EC" w:rsidRPr="005C056F" w:rsidRDefault="005C16EC" w:rsidP="005C16EC">
      <w:pPr>
        <w:pStyle w:val="FinPlanUnnumberedBullet"/>
      </w:pPr>
      <w:r w:rsidRPr="005C056F">
        <w:t>Some of the UKs biggest companies, such as PwC and HSBC are proud to call the city home.</w:t>
      </w:r>
    </w:p>
    <w:p w14:paraId="26CD35A8" w14:textId="30ADCAD3" w:rsidR="005C16EC" w:rsidRPr="005C056F" w:rsidRDefault="005C16EC" w:rsidP="005C16EC">
      <w:pPr>
        <w:pStyle w:val="FinPlanUnnumberedBullet"/>
      </w:pPr>
      <w:r w:rsidRPr="005C056F">
        <w:t>We have fantastic universities that are producing a strong pipeline of talent.</w:t>
      </w:r>
    </w:p>
    <w:p w14:paraId="2990276E" w14:textId="519B7AB6" w:rsidR="005C16EC" w:rsidRPr="005C056F" w:rsidRDefault="005C16EC" w:rsidP="005C16EC">
      <w:pPr>
        <w:pStyle w:val="FinPlanUnnumberedBullet"/>
      </w:pPr>
      <w:r w:rsidRPr="005C056F">
        <w:t>And next year we play host to the 2022 Commonwealth Games - a huge event that will really put Birmingham on the global stage.</w:t>
      </w:r>
    </w:p>
    <w:p w14:paraId="69C14543" w14:textId="77777777" w:rsidR="005C16EC" w:rsidRPr="005C056F" w:rsidRDefault="005C16EC" w:rsidP="005C16EC">
      <w:pPr>
        <w:pStyle w:val="FinPlanBlankLine"/>
      </w:pPr>
    </w:p>
    <w:p w14:paraId="1A455FAF" w14:textId="7E2843E3" w:rsidR="005C16EC" w:rsidRPr="005C056F" w:rsidRDefault="005C16EC" w:rsidP="005C16EC">
      <w:pPr>
        <w:pStyle w:val="FinPlanBlankLine"/>
      </w:pPr>
      <w:r w:rsidRPr="005C056F">
        <w:lastRenderedPageBreak/>
        <w:t>We will make these ongoing strengths work for the people of Birmingham, building more homes, creating more jobs and ensuring that the benefits are felt in every street, neighbourhood and community.</w:t>
      </w:r>
    </w:p>
    <w:p w14:paraId="0EAA17D5" w14:textId="77777777" w:rsidR="005C16EC" w:rsidRPr="005C056F" w:rsidRDefault="005C16EC" w:rsidP="005C16EC">
      <w:pPr>
        <w:pStyle w:val="FinPlanBlankLine"/>
      </w:pPr>
    </w:p>
    <w:p w14:paraId="7274834E" w14:textId="368B0776" w:rsidR="005C16EC" w:rsidRPr="005C056F" w:rsidRDefault="005C16EC" w:rsidP="005C16EC">
      <w:pPr>
        <w:pStyle w:val="FinPlanBlankLine"/>
      </w:pPr>
      <w:r w:rsidRPr="005C056F">
        <w:t>But though there are many reasons for optimism, this is also a city of challenges; a city where over a decade of austerity has left its mark on our communities and public services.</w:t>
      </w:r>
    </w:p>
    <w:p w14:paraId="4FEDF0E4" w14:textId="77777777" w:rsidR="005C16EC" w:rsidRPr="005C056F" w:rsidRDefault="005C16EC" w:rsidP="005C16EC">
      <w:pPr>
        <w:pStyle w:val="FinPlanBlankLine"/>
      </w:pPr>
    </w:p>
    <w:p w14:paraId="7ADE3328" w14:textId="54BF74BA" w:rsidR="005C16EC" w:rsidRPr="005C056F" w:rsidRDefault="005C16EC" w:rsidP="005C16EC">
      <w:pPr>
        <w:pStyle w:val="FinPlanBlankLine"/>
      </w:pPr>
      <w:r w:rsidRPr="005C056F">
        <w:t xml:space="preserve">This Financial Plan outlines how we will meet those challenges, improving and modernising services and working with our partners to tackle inequalities to support and protect the most vulnerable in our city.  </w:t>
      </w:r>
    </w:p>
    <w:p w14:paraId="581666F9" w14:textId="77777777" w:rsidR="005C16EC" w:rsidRPr="005C056F" w:rsidRDefault="005C16EC" w:rsidP="005C16EC">
      <w:pPr>
        <w:pStyle w:val="FinPlanBlankLine"/>
      </w:pPr>
    </w:p>
    <w:p w14:paraId="5F0D1385" w14:textId="2E60F150" w:rsidR="005C16EC" w:rsidRPr="005C056F" w:rsidRDefault="005C16EC" w:rsidP="005C16EC">
      <w:pPr>
        <w:pStyle w:val="FinPlanBlankLine"/>
      </w:pPr>
      <w:r w:rsidRPr="005C056F">
        <w:t>Just as we have done throughout the pandemic, Birmingham will pull together and together we will build a better Birmingham.</w:t>
      </w:r>
    </w:p>
    <w:p w14:paraId="71E874E3" w14:textId="77777777" w:rsidR="005C16EC" w:rsidRPr="005C056F" w:rsidRDefault="005C16EC">
      <w:pPr>
        <w:spacing w:after="0" w:line="240" w:lineRule="auto"/>
        <w:rPr>
          <w:rFonts w:ascii="Arial" w:eastAsia="Times New Roman" w:hAnsi="Arial"/>
          <w:b/>
          <w:bCs/>
          <w:iCs/>
          <w:sz w:val="26"/>
          <w:szCs w:val="26"/>
        </w:rPr>
      </w:pPr>
      <w:r w:rsidRPr="005C056F">
        <w:br w:type="page"/>
      </w:r>
    </w:p>
    <w:p w14:paraId="57FE226B" w14:textId="763F3530" w:rsidR="00914769" w:rsidRPr="005C056F" w:rsidRDefault="00BC1EBB" w:rsidP="00BC1EBB">
      <w:pPr>
        <w:pStyle w:val="FinPlanChapHeader"/>
      </w:pPr>
      <w:bookmarkStart w:id="5" w:name="_Toc62751927"/>
      <w:r w:rsidRPr="005C056F">
        <w:lastRenderedPageBreak/>
        <w:t>CHAPTER 1: POLICY CONTEXT</w:t>
      </w:r>
      <w:bookmarkEnd w:id="5"/>
    </w:p>
    <w:p w14:paraId="05075EBC" w14:textId="77777777" w:rsidR="00BC1EBB" w:rsidRPr="005C056F" w:rsidRDefault="00BC1EBB" w:rsidP="00BC1EBB">
      <w:pPr>
        <w:pStyle w:val="FinPlanBlankLine"/>
      </w:pPr>
    </w:p>
    <w:p w14:paraId="5733435A" w14:textId="2E33AC01" w:rsidR="00BC1EBB" w:rsidRPr="005C056F" w:rsidRDefault="00BC1EBB" w:rsidP="00BC1EBB">
      <w:pPr>
        <w:pStyle w:val="FinPlanLvl1Para"/>
      </w:pPr>
      <w:r w:rsidRPr="005C056F">
        <w:t>Introduction</w:t>
      </w:r>
    </w:p>
    <w:p w14:paraId="0F5A5B2A" w14:textId="77777777" w:rsidR="00BC1EBB" w:rsidRPr="005C056F" w:rsidRDefault="00BC1EBB" w:rsidP="005A1EB1">
      <w:pPr>
        <w:pStyle w:val="FinPlanBlankLine"/>
      </w:pPr>
    </w:p>
    <w:p w14:paraId="64ABCAFB" w14:textId="27D4FD36" w:rsidR="00BC1EBB" w:rsidRPr="005C056F" w:rsidRDefault="00BC1EBB" w:rsidP="00BC1EBB">
      <w:pPr>
        <w:pStyle w:val="FinPlanLvl2Para"/>
      </w:pPr>
      <w:r w:rsidRPr="005C056F">
        <w:t xml:space="preserve">The </w:t>
      </w:r>
      <w:proofErr w:type="gramStart"/>
      <w:r w:rsidRPr="005C056F">
        <w:t>Medium</w:t>
      </w:r>
      <w:r w:rsidR="00CF5063" w:rsidRPr="005C056F">
        <w:t xml:space="preserve"> </w:t>
      </w:r>
      <w:r w:rsidRPr="005C056F">
        <w:t>Term</w:t>
      </w:r>
      <w:proofErr w:type="gramEnd"/>
      <w:r w:rsidRPr="005C056F">
        <w:t xml:space="preserve"> Financial Plan (MTFP) is an important strategy which will enable the Council to seize significant opportunities and deliver upon key priorities, for the benefit of the citizens of Birmingham.</w:t>
      </w:r>
    </w:p>
    <w:p w14:paraId="74EA9226" w14:textId="77777777" w:rsidR="006C41F4" w:rsidRPr="005C056F" w:rsidRDefault="006C41F4" w:rsidP="005A1EB1">
      <w:pPr>
        <w:pStyle w:val="FinPlanBlankLine"/>
      </w:pPr>
    </w:p>
    <w:p w14:paraId="2D96DF9E" w14:textId="782B3E28" w:rsidR="00BC1EBB" w:rsidRPr="005C056F" w:rsidRDefault="00BC1EBB" w:rsidP="00BC1EBB">
      <w:pPr>
        <w:pStyle w:val="FinPlanLvl2Para"/>
      </w:pPr>
      <w:r w:rsidRPr="005C056F">
        <w:t xml:space="preserve">It will do so by setting out how the Council will utilise the resources it has at its disposal, in the most effective and efficient way to promote opportunities and tackle inequalities in all parts of our diverse communities.  </w:t>
      </w:r>
    </w:p>
    <w:p w14:paraId="1E3D75DB" w14:textId="77777777" w:rsidR="006C41F4" w:rsidRPr="005C056F" w:rsidRDefault="006C41F4" w:rsidP="005A1EB1">
      <w:pPr>
        <w:pStyle w:val="FinPlanBlankLine"/>
      </w:pPr>
    </w:p>
    <w:p w14:paraId="100D8179" w14:textId="65F5B569" w:rsidR="00BC1EBB" w:rsidRPr="005C056F" w:rsidRDefault="00BC1EBB" w:rsidP="00BC1EBB">
      <w:pPr>
        <w:pStyle w:val="FinPlanLvl2Para"/>
      </w:pPr>
      <w:r w:rsidRPr="005C056F">
        <w:t xml:space="preserve">Despite the challenges posed by the pandemic, there is room for optimism. </w:t>
      </w:r>
    </w:p>
    <w:p w14:paraId="288C4FB0" w14:textId="77777777" w:rsidR="006C41F4" w:rsidRPr="005C056F" w:rsidRDefault="006C41F4" w:rsidP="005A1EB1">
      <w:pPr>
        <w:pStyle w:val="FinPlanBlankLine"/>
      </w:pPr>
    </w:p>
    <w:p w14:paraId="712CC6F6" w14:textId="36DF1DF0" w:rsidR="00BC1EBB" w:rsidRPr="005C056F" w:rsidRDefault="00BC1EBB" w:rsidP="00BC1EBB">
      <w:pPr>
        <w:pStyle w:val="FinPlanLvl2Para"/>
      </w:pPr>
      <w:r w:rsidRPr="005C056F">
        <w:t>In less than 18 months one of the biggest sporting events in the world, the Commonwealth Games will begin in Birmingham;</w:t>
      </w:r>
    </w:p>
    <w:p w14:paraId="26C25276" w14:textId="77777777" w:rsidR="006C41F4" w:rsidRPr="005C056F" w:rsidRDefault="006C41F4" w:rsidP="005A1EB1">
      <w:pPr>
        <w:pStyle w:val="FinPlanBlankLine"/>
      </w:pPr>
    </w:p>
    <w:p w14:paraId="5DD9BA8F" w14:textId="7098718E" w:rsidR="00BC1EBB" w:rsidRPr="005C056F" w:rsidRDefault="00BC1EBB" w:rsidP="00BC1EBB">
      <w:pPr>
        <w:pStyle w:val="FinPlanLvl2Para"/>
      </w:pPr>
      <w:r w:rsidRPr="005C056F">
        <w:t xml:space="preserve">High Speed Rail (HS2) is due to arrive by late 2026 which will create approximately 26,000 jobs within the </w:t>
      </w:r>
      <w:r w:rsidR="007B580A" w:rsidRPr="005C056F">
        <w:t>c</w:t>
      </w:r>
      <w:r w:rsidRPr="005C056F">
        <w:t>ity and increase economic output by £4bn per year.</w:t>
      </w:r>
    </w:p>
    <w:p w14:paraId="0CCE867F" w14:textId="77777777" w:rsidR="006C41F4" w:rsidRPr="005C056F" w:rsidRDefault="006C41F4" w:rsidP="005A1EB1">
      <w:pPr>
        <w:pStyle w:val="FinPlanBlankLine"/>
      </w:pPr>
    </w:p>
    <w:p w14:paraId="04D6EF12" w14:textId="4AE58D91" w:rsidR="00BC1EBB" w:rsidRPr="005C056F" w:rsidRDefault="00BC1EBB" w:rsidP="00BC1EBB">
      <w:pPr>
        <w:pStyle w:val="FinPlanLvl2Para"/>
      </w:pPr>
      <w:r w:rsidRPr="005C056F">
        <w:t xml:space="preserve">The </w:t>
      </w:r>
      <w:r w:rsidR="007B580A" w:rsidRPr="005C056F">
        <w:t>c</w:t>
      </w:r>
      <w:r w:rsidRPr="005C056F">
        <w:t>ity’s ambition to tackle climate change will not only improve our air quality and natural environment it will also deliver economic growth and job opportunities via decarbonisation (as set out in the Route to Zero Action Plan).</w:t>
      </w:r>
    </w:p>
    <w:p w14:paraId="2B20ED9E" w14:textId="77777777" w:rsidR="006C41F4" w:rsidRPr="005C056F" w:rsidRDefault="006C41F4" w:rsidP="005A1EB1">
      <w:pPr>
        <w:pStyle w:val="FinPlanBlankLine"/>
      </w:pPr>
    </w:p>
    <w:p w14:paraId="449E4753" w14:textId="4B996773" w:rsidR="00BC1EBB" w:rsidRPr="005C056F" w:rsidRDefault="00BC1EBB" w:rsidP="00BC1EBB">
      <w:pPr>
        <w:pStyle w:val="FinPlanLvl2Para"/>
      </w:pPr>
      <w:r w:rsidRPr="005C056F">
        <w:t xml:space="preserve">The impact of </w:t>
      </w:r>
      <w:r w:rsidR="00EA16D4" w:rsidRPr="005C056F">
        <w:t>COVID</w:t>
      </w:r>
      <w:r w:rsidRPr="005C056F">
        <w:t xml:space="preserve">-19 has been felt in respect of the tragic loss of human life, the restrictions it has placed on our everyday lives and in terms of the significant economic impacts it has had on workers and businesses across the </w:t>
      </w:r>
      <w:r w:rsidR="007B580A" w:rsidRPr="005C056F">
        <w:t>city</w:t>
      </w:r>
      <w:r w:rsidRPr="005C056F">
        <w:t>.</w:t>
      </w:r>
    </w:p>
    <w:p w14:paraId="5DA06ABA" w14:textId="77777777" w:rsidR="006C41F4" w:rsidRPr="005C056F" w:rsidRDefault="006C41F4" w:rsidP="005A1EB1">
      <w:pPr>
        <w:pStyle w:val="FinPlanBlankLine"/>
      </w:pPr>
    </w:p>
    <w:p w14:paraId="0723276D" w14:textId="29488198" w:rsidR="00BC1EBB" w:rsidRPr="005C056F" w:rsidRDefault="00BC1EBB" w:rsidP="00BC1EBB">
      <w:pPr>
        <w:pStyle w:val="FinPlanLvl2Para"/>
      </w:pPr>
      <w:r w:rsidRPr="005C056F">
        <w:t>In Birmingham the crisis has revealed both the issues we need to put right and our capacity to adapt and to take radical action when this is called for.  It has highlighted the strength and solidarity of Birmingham’s citizens and communities and their capacity to take voluntary action and unite to support those in need; the Council’s delivery capabilities, our capacity for innovation, and our renewed sense of purpose; and the potential of the city’s many strong partnerships to drive improvement and change, including the regional partnership of the West Midlands Combined Authority (WMCA) and Local Enterprise Partnerships.</w:t>
      </w:r>
    </w:p>
    <w:p w14:paraId="0B22E1DD" w14:textId="77777777" w:rsidR="006C41F4" w:rsidRPr="005C056F" w:rsidRDefault="006C41F4" w:rsidP="005A1EB1">
      <w:pPr>
        <w:pStyle w:val="FinPlanBlankLine"/>
      </w:pPr>
    </w:p>
    <w:p w14:paraId="6AAC4621" w14:textId="6E2B387C" w:rsidR="00BC1EBB" w:rsidRPr="005C056F" w:rsidRDefault="00BC1EBB" w:rsidP="00BC1EBB">
      <w:pPr>
        <w:pStyle w:val="FinPlanLvl2Para"/>
      </w:pPr>
      <w:r w:rsidRPr="005C056F">
        <w:t xml:space="preserve">However, worryingly, it has also highlighted the chronic and structural inequalities in the city and the continued level of poverty and vulnerability in some groups and communities.  Many households remain in a precarious state, relying on parts of the labour market that have been weakened and made fragile by the pandemic.  </w:t>
      </w:r>
    </w:p>
    <w:p w14:paraId="265D149E" w14:textId="77777777" w:rsidR="006C41F4" w:rsidRPr="005C056F" w:rsidRDefault="006C41F4" w:rsidP="005A1EB1">
      <w:pPr>
        <w:pStyle w:val="FinPlanBlankLine"/>
      </w:pPr>
    </w:p>
    <w:p w14:paraId="6E0B4F67" w14:textId="2C5C83EF" w:rsidR="00BC1EBB" w:rsidRPr="005C056F" w:rsidRDefault="00BC1EBB" w:rsidP="00BC1EBB">
      <w:pPr>
        <w:pStyle w:val="FinPlanLvl2Para"/>
      </w:pPr>
      <w:r w:rsidRPr="005C056F">
        <w:t xml:space="preserve">This is an issue the Council will be firmly focused on during the period of this </w:t>
      </w:r>
      <w:r w:rsidR="00CA73D9" w:rsidRPr="005C056F">
        <w:t>MTFP;</w:t>
      </w:r>
      <w:r w:rsidRPr="005C056F">
        <w:t xml:space="preserve"> we aim to drive a fundamental reset of life chances for the people of </w:t>
      </w:r>
      <w:r w:rsidRPr="005C056F">
        <w:lastRenderedPageBreak/>
        <w:t>Birmingham and we centre equality and aspiration in our Birmingham City Council Delivery Plan for 2020</w:t>
      </w:r>
      <w:r w:rsidR="005A1EB1" w:rsidRPr="005C056F">
        <w:t>-</w:t>
      </w:r>
      <w:r w:rsidRPr="005C056F">
        <w:t xml:space="preserve">2022.  </w:t>
      </w:r>
    </w:p>
    <w:p w14:paraId="21193011" w14:textId="77777777" w:rsidR="006C41F4" w:rsidRPr="005C056F" w:rsidRDefault="006C41F4" w:rsidP="005A1EB1">
      <w:pPr>
        <w:pStyle w:val="FinPlanBlankLine"/>
      </w:pPr>
    </w:p>
    <w:p w14:paraId="42F22671" w14:textId="10658DE8" w:rsidR="00BC1EBB" w:rsidRPr="005C056F" w:rsidRDefault="00EA16D4" w:rsidP="00BC1EBB">
      <w:pPr>
        <w:pStyle w:val="FinPlanLvl2Para"/>
      </w:pPr>
      <w:r w:rsidRPr="005C056F">
        <w:t>COVID-19</w:t>
      </w:r>
      <w:r w:rsidR="00BC1EBB" w:rsidRPr="005C056F">
        <w:t xml:space="preserve"> has also revealed that many of our public services are stretched, fragile and not well designed to provide protection and resilience to our communities and to help individuals and families to overcome inequalities or give them a fair opportunity in life.  Following the economic impact of </w:t>
      </w:r>
      <w:r w:rsidRPr="005C056F">
        <w:t>COVID-19</w:t>
      </w:r>
      <w:r w:rsidR="00BC1EBB" w:rsidRPr="005C056F">
        <w:t xml:space="preserve">, the period of the MTFP looks like one of continuing austerity in the funding of local services, which presents an enormous challenge as we try to respond to these needs. </w:t>
      </w:r>
    </w:p>
    <w:p w14:paraId="5EB998FC" w14:textId="77777777" w:rsidR="00BC1EBB" w:rsidRPr="005C056F" w:rsidRDefault="00BC1EBB" w:rsidP="005A1EB1">
      <w:pPr>
        <w:pStyle w:val="FinPlanBlankLine"/>
      </w:pPr>
    </w:p>
    <w:p w14:paraId="112EF6E2" w14:textId="7FCFD691" w:rsidR="00BC1EBB" w:rsidRPr="005C056F" w:rsidRDefault="00BC1EBB" w:rsidP="00BC1EBB">
      <w:pPr>
        <w:pStyle w:val="FinPlanLvl2Para"/>
      </w:pPr>
      <w:r w:rsidRPr="005C056F">
        <w:t xml:space="preserve">However, the prudent management of the Council’s finances over recent years, which has seen a strengthening of financial resilience through a controlled approach to borrowing and the effective retention and management of appropriate reserves, puts the </w:t>
      </w:r>
      <w:r w:rsidR="007B580A" w:rsidRPr="005C056F">
        <w:t>Council</w:t>
      </w:r>
      <w:r w:rsidRPr="005C056F">
        <w:t xml:space="preserve"> in a robust position to grasp the opportunities, support the recovery from </w:t>
      </w:r>
      <w:r w:rsidR="00EA16D4" w:rsidRPr="005C056F">
        <w:t>COVID-19</w:t>
      </w:r>
      <w:r w:rsidRPr="005C056F">
        <w:t xml:space="preserve"> and enable essential change within the organisation.</w:t>
      </w:r>
    </w:p>
    <w:p w14:paraId="51C1EED4" w14:textId="77777777" w:rsidR="00BC1EBB" w:rsidRPr="005C056F" w:rsidRDefault="00BC1EBB" w:rsidP="005A1EB1">
      <w:pPr>
        <w:pStyle w:val="FinPlanBlankLine"/>
      </w:pPr>
    </w:p>
    <w:p w14:paraId="17F413BC" w14:textId="77777777" w:rsidR="00BC1EBB" w:rsidRPr="005C056F" w:rsidRDefault="00BC1EBB" w:rsidP="003F3F52">
      <w:pPr>
        <w:pStyle w:val="FinPlanLvl1Para"/>
      </w:pPr>
      <w:r w:rsidRPr="005C056F">
        <w:t>Birmingham City Council Delivery Plan 2020- 2022</w:t>
      </w:r>
    </w:p>
    <w:p w14:paraId="19545EED" w14:textId="77777777" w:rsidR="006C41F4" w:rsidRPr="005C056F" w:rsidRDefault="006C41F4" w:rsidP="005A1EB1">
      <w:pPr>
        <w:pStyle w:val="FinPlanBlankLine"/>
      </w:pPr>
    </w:p>
    <w:p w14:paraId="09A5C92D" w14:textId="5E55B6D8" w:rsidR="00BC1EBB" w:rsidRPr="005C056F" w:rsidRDefault="00BC1EBB" w:rsidP="003F3F52">
      <w:pPr>
        <w:pStyle w:val="FinPlanLvl2Para"/>
      </w:pPr>
      <w:r w:rsidRPr="005C056F">
        <w:t xml:space="preserve">This Delivery Plan sets out our work programme for the next 18 months, with a continued focus on our six priority outcomes for Birmingham: </w:t>
      </w:r>
    </w:p>
    <w:p w14:paraId="76573553" w14:textId="77777777" w:rsidR="006C41F4" w:rsidRPr="005C056F" w:rsidRDefault="006C41F4" w:rsidP="005A1EB1">
      <w:pPr>
        <w:pStyle w:val="FinPlanBlankLine"/>
      </w:pPr>
    </w:p>
    <w:p w14:paraId="38236777" w14:textId="54CA777F" w:rsidR="00BC1EBB" w:rsidRPr="005C056F" w:rsidRDefault="003F3F52" w:rsidP="00113267">
      <w:pPr>
        <w:pStyle w:val="FinPlanBullet"/>
      </w:pPr>
      <w:r w:rsidRPr="005C056F">
        <w:t>A</w:t>
      </w:r>
      <w:r w:rsidR="00BC1EBB" w:rsidRPr="005C056F">
        <w:t>n entrepreneurial city to learn, work and invest in</w:t>
      </w:r>
    </w:p>
    <w:p w14:paraId="414508D6" w14:textId="22F13B3A" w:rsidR="00BC1EBB" w:rsidRPr="005C056F" w:rsidRDefault="00BC1EBB" w:rsidP="00113267">
      <w:pPr>
        <w:pStyle w:val="FinPlanBullet"/>
      </w:pPr>
      <w:r w:rsidRPr="005C056F">
        <w:t>An aspirational city to grow up in</w:t>
      </w:r>
    </w:p>
    <w:p w14:paraId="1070D3F6" w14:textId="2F5309E4" w:rsidR="00BC1EBB" w:rsidRPr="005C056F" w:rsidRDefault="00BC1EBB" w:rsidP="00113267">
      <w:pPr>
        <w:pStyle w:val="FinPlanBullet"/>
      </w:pPr>
      <w:r w:rsidRPr="005C056F">
        <w:t xml:space="preserve">A fulfilling city to age well in </w:t>
      </w:r>
    </w:p>
    <w:p w14:paraId="53802C27" w14:textId="1F349EA1" w:rsidR="00BC1EBB" w:rsidRPr="005C056F" w:rsidRDefault="00BC1EBB" w:rsidP="00113267">
      <w:pPr>
        <w:pStyle w:val="FinPlanBullet"/>
      </w:pPr>
      <w:r w:rsidRPr="005C056F">
        <w:t xml:space="preserve">A great city to live in </w:t>
      </w:r>
    </w:p>
    <w:p w14:paraId="772ABF50" w14:textId="2A47C57D" w:rsidR="00BC1EBB" w:rsidRPr="005C056F" w:rsidRDefault="00BC1EBB" w:rsidP="00113267">
      <w:pPr>
        <w:pStyle w:val="FinPlanBullet"/>
      </w:pPr>
      <w:r w:rsidRPr="005C056F">
        <w:t xml:space="preserve">A city whose residents gain the most from hosting the 2022 Commonwealth Games </w:t>
      </w:r>
    </w:p>
    <w:p w14:paraId="3DFA5686" w14:textId="4EEE3D21" w:rsidR="00BC1EBB" w:rsidRPr="005C056F" w:rsidRDefault="00BC1EBB" w:rsidP="00113267">
      <w:pPr>
        <w:pStyle w:val="FinPlanBullet"/>
      </w:pPr>
      <w:r w:rsidRPr="005C056F">
        <w:t>A city that takes a leading role in tackling climate change</w:t>
      </w:r>
    </w:p>
    <w:p w14:paraId="10894DB5" w14:textId="77777777" w:rsidR="006C41F4" w:rsidRPr="005C056F" w:rsidRDefault="006C41F4" w:rsidP="005A1EB1">
      <w:pPr>
        <w:pStyle w:val="FinPlanBlankLine"/>
      </w:pPr>
    </w:p>
    <w:p w14:paraId="47D63343" w14:textId="08A6B5E0" w:rsidR="00BC1EBB" w:rsidRPr="005C056F" w:rsidRDefault="00BC1EBB" w:rsidP="003F3F52">
      <w:pPr>
        <w:pStyle w:val="FinPlanLvl2Para"/>
      </w:pPr>
      <w:r w:rsidRPr="005C056F">
        <w:t xml:space="preserve">During these 18 months we will focus on understanding where the </w:t>
      </w:r>
      <w:r w:rsidR="007B580A" w:rsidRPr="005C056F">
        <w:t>city</w:t>
      </w:r>
      <w:r w:rsidRPr="005C056F">
        <w:t xml:space="preserve"> can and should be over the next 10 to 20 years.  Working in partnership with others, we will develop comprehensive proposals for change to maximise the opportunities to tackle inequality and address both long-standing and new challenges facing the city.  </w:t>
      </w:r>
    </w:p>
    <w:p w14:paraId="2ED3619D" w14:textId="77777777" w:rsidR="006C41F4" w:rsidRPr="005C056F" w:rsidRDefault="006C41F4" w:rsidP="005A1EB1">
      <w:pPr>
        <w:pStyle w:val="FinPlanBlankLine"/>
      </w:pPr>
    </w:p>
    <w:p w14:paraId="2081BA4E" w14:textId="4051C81F" w:rsidR="006C41F4" w:rsidRPr="005C056F" w:rsidRDefault="00BC1EBB" w:rsidP="00B44CF9">
      <w:pPr>
        <w:pStyle w:val="FinPlanLvl2Para"/>
      </w:pPr>
      <w:r w:rsidRPr="005C056F">
        <w:t xml:space="preserve">We will also focus on the specific deliverables and commitments we need to achieve over the next 18 months and how we will do this.  We will work to get the basics right as well as delivering on other critical priorities, taking into account the </w:t>
      </w:r>
      <w:r w:rsidR="007B580A" w:rsidRPr="005C056F">
        <w:t>city</w:t>
      </w:r>
      <w:r w:rsidRPr="005C056F">
        <w:t xml:space="preserve">’s challenges and opportunities including ensuring the city is ready for and benefits from the Birmingham 2022 Commonwealth Games and supporting the city to respond and then recover from the Coronavirus pandemic.  This activity includes tasks that are specific to </w:t>
      </w:r>
      <w:proofErr w:type="gramStart"/>
      <w:r w:rsidRPr="005C056F">
        <w:t>particular areas</w:t>
      </w:r>
      <w:proofErr w:type="gramEnd"/>
      <w:r w:rsidRPr="005C056F">
        <w:t xml:space="preserve"> of the Council as well as cross-cutting priorities involving several Council services which need to be delivered in a joined-up way, both across the organisation and partnerships.</w:t>
      </w:r>
      <w:r w:rsidR="006C41F4" w:rsidRPr="005C056F">
        <w:br w:type="page"/>
      </w:r>
    </w:p>
    <w:p w14:paraId="70D7EC75" w14:textId="77777777" w:rsidR="00BC1EBB" w:rsidRPr="005C056F" w:rsidRDefault="00BC1EBB" w:rsidP="003F3F52">
      <w:pPr>
        <w:pStyle w:val="FinPlanLvl1Para"/>
      </w:pPr>
      <w:r w:rsidRPr="005C056F">
        <w:lastRenderedPageBreak/>
        <w:t xml:space="preserve">Our Longer Term Goals </w:t>
      </w:r>
    </w:p>
    <w:p w14:paraId="75033006" w14:textId="77777777" w:rsidR="006C41F4" w:rsidRPr="005C056F" w:rsidRDefault="006C41F4" w:rsidP="005A1EB1">
      <w:pPr>
        <w:pStyle w:val="FinPlanBlankLine"/>
      </w:pPr>
    </w:p>
    <w:p w14:paraId="26973486" w14:textId="009F2961" w:rsidR="00BC1EBB" w:rsidRPr="005C056F" w:rsidRDefault="00BC1EBB" w:rsidP="003F3F52">
      <w:pPr>
        <w:pStyle w:val="FinPlanLvl2Para"/>
      </w:pPr>
      <w:r w:rsidRPr="005C056F">
        <w:t>We have identified three priority areas in our Delivery Plan which we believe are fundamental to tackling the critical challenges of creating a more equal and inclusive city whilst managing demand on council services to a more affordable level.  These are areas we need to shape now and continue to develop beyond 2022.</w:t>
      </w:r>
    </w:p>
    <w:p w14:paraId="06402D4B" w14:textId="77777777" w:rsidR="006C41F4" w:rsidRPr="005C056F" w:rsidRDefault="006C41F4" w:rsidP="005A1EB1">
      <w:pPr>
        <w:pStyle w:val="FinPlanBlankLine"/>
      </w:pPr>
    </w:p>
    <w:p w14:paraId="11C6C170" w14:textId="16564275" w:rsidR="00BC1EBB" w:rsidRPr="005C056F" w:rsidRDefault="003F3F52" w:rsidP="006C41F4">
      <w:pPr>
        <w:pStyle w:val="FinPlanLvl2Para"/>
        <w:rPr>
          <w:b/>
          <w:bCs/>
        </w:rPr>
      </w:pPr>
      <w:r w:rsidRPr="005C056F">
        <w:rPr>
          <w:b/>
          <w:bCs/>
        </w:rPr>
        <w:t xml:space="preserve">Area </w:t>
      </w:r>
      <w:r w:rsidR="00BC1EBB" w:rsidRPr="005C056F">
        <w:rPr>
          <w:b/>
          <w:bCs/>
        </w:rPr>
        <w:t>1</w:t>
      </w:r>
      <w:r w:rsidRPr="005C056F">
        <w:rPr>
          <w:b/>
          <w:bCs/>
        </w:rPr>
        <w:t xml:space="preserve"> – </w:t>
      </w:r>
      <w:r w:rsidR="00BC1EBB" w:rsidRPr="005C056F">
        <w:rPr>
          <w:b/>
          <w:bCs/>
        </w:rPr>
        <w:t>Shifting</w:t>
      </w:r>
      <w:r w:rsidRPr="005C056F">
        <w:rPr>
          <w:b/>
          <w:bCs/>
        </w:rPr>
        <w:t xml:space="preserve"> </w:t>
      </w:r>
      <w:r w:rsidR="00BC1EBB" w:rsidRPr="005C056F">
        <w:rPr>
          <w:b/>
          <w:bCs/>
        </w:rPr>
        <w:t>our focus from crisis to prevention</w:t>
      </w:r>
    </w:p>
    <w:p w14:paraId="5B7642A1" w14:textId="77777777" w:rsidR="006C41F4" w:rsidRPr="005C056F" w:rsidRDefault="006C41F4" w:rsidP="005A1EB1">
      <w:pPr>
        <w:pStyle w:val="FinPlanBlankLine"/>
      </w:pPr>
    </w:p>
    <w:p w14:paraId="10F7A77A" w14:textId="67163EDB" w:rsidR="00BC1EBB" w:rsidRPr="005C056F" w:rsidRDefault="00BC1EBB" w:rsidP="003F3F52">
      <w:pPr>
        <w:pStyle w:val="FinPlanLvl3Para"/>
      </w:pPr>
      <w:r w:rsidRPr="005C056F">
        <w:t xml:space="preserve">We need to increase our efforts to help and support individuals and families at the early stages of an issue or crisis in their lives, before it results in a more substantial statutory need.  We need to work with people differently, drawing and building on the support that exists in the community, as well as joining up professional disciplines on the frontline: giving them all a common mission to help people stay afloat and then thrive. </w:t>
      </w:r>
    </w:p>
    <w:p w14:paraId="5476C6D0" w14:textId="77777777" w:rsidR="006C41F4" w:rsidRPr="005C056F" w:rsidRDefault="006C41F4" w:rsidP="005A1EB1">
      <w:pPr>
        <w:pStyle w:val="FinPlanBlankLine"/>
      </w:pPr>
    </w:p>
    <w:p w14:paraId="07E0B93B" w14:textId="62E709FB" w:rsidR="00BC1EBB" w:rsidRPr="005C056F" w:rsidRDefault="00BC1EBB" w:rsidP="003F3F52">
      <w:pPr>
        <w:pStyle w:val="FinPlanLvl3Para"/>
      </w:pPr>
      <w:r w:rsidRPr="005C056F">
        <w:t xml:space="preserve">This is about joining up, integrating and reforming services using data and insight to reach out and find people most at risk, identifying the help and support they need and finding the resources and solutions that exist, often in the community, to meet that need.  </w:t>
      </w:r>
    </w:p>
    <w:p w14:paraId="3DF42BD7" w14:textId="77777777" w:rsidR="006C41F4" w:rsidRPr="005C056F" w:rsidRDefault="006C41F4" w:rsidP="005A1EB1">
      <w:pPr>
        <w:pStyle w:val="FinPlanBlankLine"/>
      </w:pPr>
    </w:p>
    <w:p w14:paraId="532ED1F7" w14:textId="44297C4C" w:rsidR="00BC1EBB" w:rsidRPr="005C056F" w:rsidRDefault="00BC1EBB" w:rsidP="003F3F52">
      <w:pPr>
        <w:pStyle w:val="FinPlanLvl3Para"/>
      </w:pPr>
      <w:r w:rsidRPr="005C056F">
        <w:t xml:space="preserve">Our approach will continue the work the Council has already undertaken in respect of the localisation of services and the development of hubs, building a platform that enables the network of resources to grow and be sustained.  We will work closely with services users, the Community and Voluntary Sector in the </w:t>
      </w:r>
      <w:r w:rsidR="007B580A" w:rsidRPr="005C056F">
        <w:t>city</w:t>
      </w:r>
      <w:r w:rsidRPr="005C056F">
        <w:t xml:space="preserve"> and draw on best practice from elsewhere.</w:t>
      </w:r>
    </w:p>
    <w:p w14:paraId="29263E9B" w14:textId="77777777" w:rsidR="006C41F4" w:rsidRPr="005C056F" w:rsidRDefault="006C41F4" w:rsidP="005A1EB1">
      <w:pPr>
        <w:pStyle w:val="FinPlanBlankLine"/>
      </w:pPr>
    </w:p>
    <w:p w14:paraId="4639E026" w14:textId="5B42B4FD" w:rsidR="00BC1EBB" w:rsidRPr="005C056F" w:rsidRDefault="00BC1EBB" w:rsidP="003F3F52">
      <w:pPr>
        <w:pStyle w:val="FinPlanLvl3Para"/>
      </w:pPr>
      <w:r w:rsidRPr="005C056F">
        <w:t xml:space="preserve">Working in this way, outcomes will be better for individuals by supporting them in ways that help them before they reach a tipping point and for the Council by reducing demand over the long term. </w:t>
      </w:r>
    </w:p>
    <w:p w14:paraId="1A46AB47" w14:textId="77777777" w:rsidR="006C41F4" w:rsidRPr="005C056F" w:rsidRDefault="006C41F4" w:rsidP="005A1EB1">
      <w:pPr>
        <w:pStyle w:val="FinPlanBlankLine"/>
      </w:pPr>
    </w:p>
    <w:p w14:paraId="3558EF77" w14:textId="3B3C7AFA" w:rsidR="00BC1EBB" w:rsidRPr="005C056F" w:rsidRDefault="003F3F52" w:rsidP="006C41F4">
      <w:pPr>
        <w:pStyle w:val="FinPlanLvl2Para"/>
        <w:rPr>
          <w:b/>
          <w:bCs/>
        </w:rPr>
      </w:pPr>
      <w:r w:rsidRPr="005C056F">
        <w:rPr>
          <w:b/>
          <w:bCs/>
        </w:rPr>
        <w:t xml:space="preserve">Area 2 – </w:t>
      </w:r>
      <w:r w:rsidR="00BC1EBB" w:rsidRPr="005C056F">
        <w:rPr>
          <w:b/>
          <w:bCs/>
        </w:rPr>
        <w:t xml:space="preserve">Increasing the pace and scale of growth, for those that need it the most, while delivering our climate change objectives </w:t>
      </w:r>
    </w:p>
    <w:p w14:paraId="501999FE" w14:textId="77777777" w:rsidR="006C41F4" w:rsidRPr="005C056F" w:rsidRDefault="006C41F4" w:rsidP="005A1EB1">
      <w:pPr>
        <w:pStyle w:val="FinPlanBlankLine"/>
      </w:pPr>
    </w:p>
    <w:p w14:paraId="2FE78405" w14:textId="265A72A0" w:rsidR="00BC1EBB" w:rsidRPr="005C056F" w:rsidRDefault="00BC1EBB" w:rsidP="003F3F52">
      <w:pPr>
        <w:pStyle w:val="FinPlanLvl3Para"/>
      </w:pPr>
      <w:r w:rsidRPr="005C056F">
        <w:t xml:space="preserve">The pandemic has inevitably led to a slowing down of economic growth in the </w:t>
      </w:r>
      <w:r w:rsidR="007B580A" w:rsidRPr="005C056F">
        <w:t>city</w:t>
      </w:r>
      <w:r w:rsidRPr="005C056F">
        <w:t xml:space="preserve"> and has severely damaged some key sectors.  We need to use our landholdings and access to low cost finance, while also leveraging opportunities such as the development of HS2 and the Commonwealth Games, to build back up the pace and scale of growth across the </w:t>
      </w:r>
      <w:r w:rsidR="007B580A" w:rsidRPr="005C056F">
        <w:t>city</w:t>
      </w:r>
      <w:r w:rsidRPr="005C056F">
        <w:t>.  We need to focus on infrastructure, including social and affordable housing, supporting our town centres and local high streets and creating opportunities for local people.</w:t>
      </w:r>
    </w:p>
    <w:p w14:paraId="7B51D91A" w14:textId="77777777" w:rsidR="006C41F4" w:rsidRPr="005C056F" w:rsidRDefault="006C41F4" w:rsidP="005A1EB1">
      <w:pPr>
        <w:pStyle w:val="FinPlanBlankLine"/>
      </w:pPr>
    </w:p>
    <w:p w14:paraId="5FC07AD9" w14:textId="01357839" w:rsidR="00BC1EBB" w:rsidRPr="005C056F" w:rsidRDefault="00BC1EBB" w:rsidP="003F3F52">
      <w:pPr>
        <w:pStyle w:val="FinPlanLvl3Para"/>
      </w:pPr>
      <w:r w:rsidRPr="005C056F">
        <w:t xml:space="preserve">By adopting an interventionist approach, the Council can stimulate developments that might otherwise not happen, becoming an enabler of a more inclusive and sustainable economy that benefits those who need it most.  </w:t>
      </w:r>
    </w:p>
    <w:p w14:paraId="19019821" w14:textId="77777777" w:rsidR="006C41F4" w:rsidRPr="005C056F" w:rsidRDefault="006C41F4" w:rsidP="005A1EB1">
      <w:pPr>
        <w:pStyle w:val="FinPlanBlankLine"/>
      </w:pPr>
    </w:p>
    <w:p w14:paraId="7635B829" w14:textId="5FEF7FF4" w:rsidR="00BC1EBB" w:rsidRPr="005C056F" w:rsidRDefault="00BC1EBB" w:rsidP="003F3F52">
      <w:pPr>
        <w:pStyle w:val="FinPlanLvl3Para"/>
      </w:pPr>
      <w:r w:rsidRPr="005C056F">
        <w:lastRenderedPageBreak/>
        <w:t xml:space="preserve">While it is important to deliver growth, social and economic prosperity must go hand in hand with the need to take action to respond to the climate and ecological emergency.  Birmingham’s size, political commitment, historic association with technology, engineering and innovation and outstanding research facilities means the </w:t>
      </w:r>
      <w:r w:rsidR="007B580A" w:rsidRPr="005C056F">
        <w:t>city</w:t>
      </w:r>
      <w:r w:rsidRPr="005C056F">
        <w:t xml:space="preserve"> is exceptionally well placed to become a global leader in tackling climate change.  </w:t>
      </w:r>
    </w:p>
    <w:p w14:paraId="47D40083" w14:textId="77777777" w:rsidR="006C41F4" w:rsidRPr="005C056F" w:rsidRDefault="006C41F4" w:rsidP="005A1EB1">
      <w:pPr>
        <w:pStyle w:val="FinPlanBlankLine"/>
      </w:pPr>
    </w:p>
    <w:p w14:paraId="05E6FB3A" w14:textId="383A66BC" w:rsidR="00BC1EBB" w:rsidRPr="005C056F" w:rsidRDefault="00BC1EBB" w:rsidP="003F3F52">
      <w:pPr>
        <w:pStyle w:val="FinPlanLvl3Para"/>
      </w:pPr>
      <w:r w:rsidRPr="005C056F">
        <w:t xml:space="preserve">Over the coming 18 months the Council will bring forward proposals to build wider funding and delivery partnerships for the exploration and implementation of climate change and carbon reduction activity in the </w:t>
      </w:r>
      <w:r w:rsidR="007B580A" w:rsidRPr="005C056F">
        <w:t>city</w:t>
      </w:r>
      <w:r w:rsidRPr="005C056F">
        <w:t xml:space="preserve">. </w:t>
      </w:r>
    </w:p>
    <w:p w14:paraId="32D0AEED" w14:textId="77777777" w:rsidR="006C41F4" w:rsidRPr="005C056F" w:rsidRDefault="006C41F4" w:rsidP="005A1EB1">
      <w:pPr>
        <w:pStyle w:val="FinPlanBlankLine"/>
      </w:pPr>
    </w:p>
    <w:p w14:paraId="0ED922FB" w14:textId="2B24835F" w:rsidR="00BC1EBB" w:rsidRPr="005C056F" w:rsidRDefault="003F3F52" w:rsidP="006C41F4">
      <w:pPr>
        <w:pStyle w:val="FinPlanLvl2Para"/>
        <w:rPr>
          <w:b/>
          <w:bCs/>
        </w:rPr>
      </w:pPr>
      <w:r w:rsidRPr="005C056F">
        <w:rPr>
          <w:b/>
          <w:bCs/>
        </w:rPr>
        <w:t xml:space="preserve">Area 3 – </w:t>
      </w:r>
      <w:r w:rsidR="00BC1EBB" w:rsidRPr="005C056F">
        <w:rPr>
          <w:b/>
          <w:bCs/>
        </w:rPr>
        <w:t xml:space="preserve">Delivering new ways of working </w:t>
      </w:r>
    </w:p>
    <w:p w14:paraId="6F94CA3D" w14:textId="77777777" w:rsidR="006C41F4" w:rsidRPr="005C056F" w:rsidRDefault="006C41F4" w:rsidP="005A1EB1">
      <w:pPr>
        <w:pStyle w:val="FinPlanBlankLine"/>
      </w:pPr>
    </w:p>
    <w:p w14:paraId="3B1FB3CD" w14:textId="0AD384A8" w:rsidR="00BC1EBB" w:rsidRPr="005C056F" w:rsidRDefault="00BC1EBB" w:rsidP="003F3F52">
      <w:pPr>
        <w:pStyle w:val="FinPlanLvl3Para"/>
      </w:pPr>
      <w:r w:rsidRPr="005C056F">
        <w:t xml:space="preserve">The pandemic has given rise to a significant shift in some of the Council’s working arrangements and we need to take forward and make permanent those that have delivered benefits to our staff, our residents and our services. </w:t>
      </w:r>
    </w:p>
    <w:p w14:paraId="65E2B5FF" w14:textId="77777777" w:rsidR="006C41F4" w:rsidRPr="005C056F" w:rsidRDefault="006C41F4" w:rsidP="005A1EB1">
      <w:pPr>
        <w:pStyle w:val="FinPlanBlankLine"/>
      </w:pPr>
    </w:p>
    <w:p w14:paraId="4A41974A" w14:textId="3A1F829E" w:rsidR="00BC1EBB" w:rsidRPr="005C056F" w:rsidRDefault="00BC1EBB" w:rsidP="003F3F52">
      <w:pPr>
        <w:pStyle w:val="FinPlanLvl3Para"/>
      </w:pPr>
      <w:r w:rsidRPr="005C056F">
        <w:t>We intend that 80-85% of our workforce will continue to work in an agile and flexible manner; this has made a significant positive contribution to workforce equalities and talent management, opening up opportunities for example, to those with caring responsibilities to grow and develop in the workplace.</w:t>
      </w:r>
    </w:p>
    <w:p w14:paraId="7DC9432A" w14:textId="77777777" w:rsidR="006C41F4" w:rsidRPr="005C056F" w:rsidRDefault="006C41F4" w:rsidP="005A1EB1">
      <w:pPr>
        <w:pStyle w:val="FinPlanBlankLine"/>
      </w:pPr>
    </w:p>
    <w:p w14:paraId="5155C73A" w14:textId="456CE63B" w:rsidR="00BC1EBB" w:rsidRPr="005C056F" w:rsidRDefault="00BC1EBB" w:rsidP="003F3F52">
      <w:pPr>
        <w:pStyle w:val="FinPlanLvl3Para"/>
      </w:pPr>
      <w:r w:rsidRPr="005C056F">
        <w:t>With this change, our office accommodation becomes spaces for collaboration underpinned by technology that enables hybrid meetings and access to data remotely.  This approach directly responds to and supports our early intervention priority, enabling hub and community-based working that is consistent across the Council and supported by new technology and workforce protocols.  It also pump-primes our refreshed approach to growth, quickly releasing prime city centre and other assets for potential re-development by the Council.  This doesn’t always mean selling off important community assets to the highest bidder, a considered approach will be taken to enable development of community spaces, new homes and financial returns for the Council.</w:t>
      </w:r>
    </w:p>
    <w:p w14:paraId="26156B4D" w14:textId="77777777" w:rsidR="006C41F4" w:rsidRPr="005C056F" w:rsidRDefault="006C41F4" w:rsidP="005A1EB1">
      <w:pPr>
        <w:pStyle w:val="FinPlanBlankLine"/>
      </w:pPr>
    </w:p>
    <w:p w14:paraId="62C8D1A3" w14:textId="60423129" w:rsidR="00BC1EBB" w:rsidRPr="005C056F" w:rsidRDefault="00BC1EBB" w:rsidP="003F3F52">
      <w:pPr>
        <w:pStyle w:val="FinPlanLvl3Para"/>
      </w:pPr>
      <w:r w:rsidRPr="005C056F">
        <w:t>But we know we must continue to improve those frontline services: street cleansing and refuse collection; enforcement; housing management; children services; S</w:t>
      </w:r>
      <w:r w:rsidR="00F0266D" w:rsidRPr="005C056F">
        <w:t>pecial Educational Needs and Disabilities (S</w:t>
      </w:r>
      <w:r w:rsidRPr="005C056F">
        <w:t>END</w:t>
      </w:r>
      <w:r w:rsidR="00F0266D" w:rsidRPr="005C056F">
        <w:t>)</w:t>
      </w:r>
      <w:r w:rsidRPr="005C056F">
        <w:t>; adult social care and our overall approach to customer services.  Reforming and changing the way we work provides the financial breathing space to consolidate, improve and invest in those core services.</w:t>
      </w:r>
    </w:p>
    <w:p w14:paraId="1B0EB3D1" w14:textId="77777777" w:rsidR="006C41F4" w:rsidRPr="005C056F" w:rsidRDefault="006C41F4" w:rsidP="005A1EB1">
      <w:pPr>
        <w:pStyle w:val="FinPlanBlankLine"/>
      </w:pPr>
    </w:p>
    <w:p w14:paraId="4D1F44B0" w14:textId="1EC23241" w:rsidR="00BC1EBB" w:rsidRPr="005C056F" w:rsidRDefault="00BC1EBB" w:rsidP="003F3F52">
      <w:pPr>
        <w:pStyle w:val="FinPlanLvl3Para"/>
      </w:pPr>
      <w:r w:rsidRPr="005C056F">
        <w:t xml:space="preserve">This new approach provides the basis for making significant savings in the short term, something that our MTFP demands with little or no impact on frontline service delivery. </w:t>
      </w:r>
    </w:p>
    <w:p w14:paraId="439AF20C" w14:textId="77777777" w:rsidR="00BC1EBB" w:rsidRPr="005C056F" w:rsidRDefault="00BC1EBB" w:rsidP="005A1EB1">
      <w:pPr>
        <w:pStyle w:val="FinPlanBlankLine"/>
      </w:pPr>
    </w:p>
    <w:p w14:paraId="2A449598" w14:textId="77777777" w:rsidR="00BC1EBB" w:rsidRPr="005C056F" w:rsidRDefault="00BC1EBB" w:rsidP="006C41F4">
      <w:pPr>
        <w:pStyle w:val="FinPlanLvl1Para"/>
      </w:pPr>
      <w:r w:rsidRPr="005C056F">
        <w:t>Participation and Engagement</w:t>
      </w:r>
    </w:p>
    <w:p w14:paraId="2CB9CCDA" w14:textId="77777777" w:rsidR="006C41F4" w:rsidRPr="005C056F" w:rsidRDefault="006C41F4" w:rsidP="005A1EB1">
      <w:pPr>
        <w:pStyle w:val="FinPlanBlankLine"/>
      </w:pPr>
    </w:p>
    <w:p w14:paraId="242BBCE4" w14:textId="1E15285A" w:rsidR="00BC1EBB" w:rsidRPr="005C056F" w:rsidRDefault="00BC1EBB" w:rsidP="006C41F4">
      <w:pPr>
        <w:pStyle w:val="FinPlanLvl2Para"/>
      </w:pPr>
      <w:r w:rsidRPr="005C056F">
        <w:t xml:space="preserve">A common theme running through </w:t>
      </w:r>
      <w:proofErr w:type="gramStart"/>
      <w:r w:rsidRPr="005C056F">
        <w:t>all of</w:t>
      </w:r>
      <w:proofErr w:type="gramEnd"/>
      <w:r w:rsidRPr="005C056F">
        <w:t xml:space="preserve"> our goals is the need to listen to, understand and work more closely with our residents and communities.  Our city continues to face big challenges in the years ahead and we must all pull </w:t>
      </w:r>
      <w:r w:rsidRPr="005C056F">
        <w:lastRenderedPageBreak/>
        <w:t xml:space="preserve">together, pooling our efforts, knowledge and expertise, to make Birmingham a thriving city once again for the benefit of </w:t>
      </w:r>
      <w:proofErr w:type="gramStart"/>
      <w:r w:rsidRPr="005C056F">
        <w:t>all of</w:t>
      </w:r>
      <w:proofErr w:type="gramEnd"/>
      <w:r w:rsidRPr="005C056F">
        <w:t xml:space="preserve"> our citizens.  </w:t>
      </w:r>
    </w:p>
    <w:p w14:paraId="395CCD3F" w14:textId="77777777" w:rsidR="006C41F4" w:rsidRPr="005C056F" w:rsidRDefault="006C41F4" w:rsidP="005A1EB1">
      <w:pPr>
        <w:pStyle w:val="FinPlanBlankLine"/>
      </w:pPr>
    </w:p>
    <w:p w14:paraId="3CFA340C" w14:textId="6EF49DF6" w:rsidR="00BC1EBB" w:rsidRPr="005C056F" w:rsidRDefault="00BC1EBB" w:rsidP="006C41F4">
      <w:pPr>
        <w:pStyle w:val="FinPlanLvl2Para"/>
      </w:pPr>
      <w:r w:rsidRPr="005C056F">
        <w:t xml:space="preserve">We recognise that we must involve our citizens in a more proactive and meaningful way through strategic engagement and participation to enable them to play an active role in civic life and empower them to influence service design and delivery. We must draw on the experience of residents to understand the issues they face and what’s important to them in tacking these issues and to develop solutions together. This will include a strong focus on those priorities identified in our annual residents’ survey - street cleanliness, police presence, refuse collection service and levels of crime.  </w:t>
      </w:r>
    </w:p>
    <w:p w14:paraId="3DF87055" w14:textId="77777777" w:rsidR="006C41F4" w:rsidRPr="005C056F" w:rsidRDefault="006C41F4" w:rsidP="005A1EB1">
      <w:pPr>
        <w:pStyle w:val="FinPlanBlankLine"/>
      </w:pPr>
    </w:p>
    <w:p w14:paraId="65AB7332" w14:textId="383AAC80" w:rsidR="00BC1EBB" w:rsidRPr="005C056F" w:rsidRDefault="00BC1EBB" w:rsidP="006C41F4">
      <w:pPr>
        <w:pStyle w:val="FinPlanLvl2Para"/>
      </w:pPr>
      <w:r w:rsidRPr="005C056F">
        <w:t xml:space="preserve">We have seen, during the pandemic, how effective a coordinated voluntary, community, faith and social enterprise response can be in supporting individuals and neighbourhoods cope with the challenges presented.  We have worked closely with the sector, strengthening our relationship and developing our understanding of how we can more effectively serve communities and create greater trust.  We will continue to build on this in our continued efforts during the period of this plan.  </w:t>
      </w:r>
    </w:p>
    <w:p w14:paraId="64213F60" w14:textId="77777777" w:rsidR="006C41F4" w:rsidRPr="005C056F" w:rsidRDefault="006C41F4" w:rsidP="005A1EB1">
      <w:pPr>
        <w:pStyle w:val="FinPlanBlankLine"/>
      </w:pPr>
    </w:p>
    <w:p w14:paraId="7D6F1FE6" w14:textId="7EFA51CE" w:rsidR="00BC1EBB" w:rsidRPr="005C056F" w:rsidRDefault="00BC1EBB" w:rsidP="006C41F4">
      <w:pPr>
        <w:pStyle w:val="FinPlanLvl2Para"/>
      </w:pPr>
      <w:r w:rsidRPr="005C056F">
        <w:t>We have already started work with the sector and other partners on initiatives including the Birmingham Recovery Framework which focuses on six key recovery themes. It emphasises the need for an inclusive economic recovery built on collaborative public services, stronger community capacity and citizen resilience and with a more significant focus on localised working in neighbourhoods.</w:t>
      </w:r>
    </w:p>
    <w:p w14:paraId="2B27B97C" w14:textId="77777777" w:rsidR="00BC1EBB" w:rsidRPr="005C056F" w:rsidRDefault="00BC1EBB" w:rsidP="005A1EB1">
      <w:pPr>
        <w:pStyle w:val="FinPlanBlankLine"/>
      </w:pPr>
    </w:p>
    <w:p w14:paraId="2E039880" w14:textId="77777777" w:rsidR="00BC1EBB" w:rsidRPr="005C056F" w:rsidRDefault="00BC1EBB" w:rsidP="006C41F4">
      <w:pPr>
        <w:pStyle w:val="FinPlanLvl1Para"/>
      </w:pPr>
      <w:r w:rsidRPr="005C056F">
        <w:t>Improvement journey</w:t>
      </w:r>
    </w:p>
    <w:p w14:paraId="2A1C7AF2" w14:textId="77777777" w:rsidR="006C41F4" w:rsidRPr="005C056F" w:rsidRDefault="006C41F4" w:rsidP="005A1EB1">
      <w:pPr>
        <w:pStyle w:val="FinPlanBlankLine"/>
      </w:pPr>
    </w:p>
    <w:p w14:paraId="5AFE20CB" w14:textId="6A89234F" w:rsidR="00BC1EBB" w:rsidRPr="005C056F" w:rsidRDefault="00BC1EBB" w:rsidP="006C41F4">
      <w:pPr>
        <w:pStyle w:val="FinPlanLvl2Para"/>
      </w:pPr>
      <w:r w:rsidRPr="005C056F">
        <w:t>The Council has faced big challenges over the last decade.  At the same time as having to manage steeply declining resources, we have also had to address issues within our organisation, including financial management, service performance, and organisational culture.  The Council has made substantial progress on these issues, recognised by the easing of external scrutiny and oversight from UK Government.  We have worked together with our partners and listened to the advice of external experts to become a more effective organisation.</w:t>
      </w:r>
    </w:p>
    <w:p w14:paraId="61C5DBE8" w14:textId="77777777" w:rsidR="006C41F4" w:rsidRPr="005C056F" w:rsidRDefault="006C41F4" w:rsidP="005A1EB1">
      <w:pPr>
        <w:pStyle w:val="FinPlanBlankLine"/>
      </w:pPr>
    </w:p>
    <w:p w14:paraId="623CF1B9" w14:textId="21A56950" w:rsidR="00BC1EBB" w:rsidRPr="005C056F" w:rsidRDefault="00BC1EBB" w:rsidP="006C41F4">
      <w:pPr>
        <w:pStyle w:val="FinPlanLvl2Para"/>
      </w:pPr>
      <w:r w:rsidRPr="005C056F">
        <w:t>This improved effectiveness has been essential during the pandemic; our external Non-Executive Advisors have commented that we have adapted well to the crisis, maintaining good risk management and managing the financial pressures arising from it in an exemplary way.</w:t>
      </w:r>
    </w:p>
    <w:p w14:paraId="4A2740EE" w14:textId="77777777" w:rsidR="006C41F4" w:rsidRPr="005C056F" w:rsidRDefault="006C41F4" w:rsidP="005A1EB1">
      <w:pPr>
        <w:pStyle w:val="FinPlanBlankLine"/>
      </w:pPr>
    </w:p>
    <w:p w14:paraId="57122836" w14:textId="7E9235CF" w:rsidR="00BC1EBB" w:rsidRPr="005C056F" w:rsidRDefault="00BC1EBB" w:rsidP="006C41F4">
      <w:pPr>
        <w:pStyle w:val="FinPlanLvl2Para"/>
      </w:pPr>
      <w:r w:rsidRPr="005C056F">
        <w:t xml:space="preserve">We have also significantly improved our governance and developed a strong “one team” approach to leadership; Birmingham Children’s Trust and the Children’s Partnership are working well, and the Improvement and Transformation programme provides the basis for significant further improvement in services and the implementation of an effective “life course” approach; and we have made improvements to those services rated as priority by residents including refuse collection and street cleansing.  </w:t>
      </w:r>
    </w:p>
    <w:p w14:paraId="6E9D8FEF" w14:textId="5EF2D8AE" w:rsidR="00BC1EBB" w:rsidRPr="005C056F" w:rsidRDefault="00BC1EBB" w:rsidP="006C41F4">
      <w:pPr>
        <w:pStyle w:val="FinPlanLvl2Para"/>
      </w:pPr>
      <w:r w:rsidRPr="005C056F">
        <w:lastRenderedPageBreak/>
        <w:t>We have already come a long way on our improvement journey but recognise there is more we can do, and our Delivery Plan reflects this.</w:t>
      </w:r>
    </w:p>
    <w:p w14:paraId="2DA7A861" w14:textId="77777777" w:rsidR="00BC1EBB" w:rsidRPr="005C056F" w:rsidRDefault="00BC1EBB" w:rsidP="005A1EB1">
      <w:pPr>
        <w:pStyle w:val="FinPlanBlankLine"/>
      </w:pPr>
    </w:p>
    <w:p w14:paraId="13F36217" w14:textId="77777777" w:rsidR="00BC1EBB" w:rsidRPr="005C056F" w:rsidRDefault="00BC1EBB" w:rsidP="006C41F4">
      <w:pPr>
        <w:pStyle w:val="FinPlanLvl1Para"/>
      </w:pPr>
      <w:r w:rsidRPr="005C056F">
        <w:t>Opportunities &amp; Challenges</w:t>
      </w:r>
    </w:p>
    <w:p w14:paraId="42D37042" w14:textId="77777777" w:rsidR="006C41F4" w:rsidRPr="005C056F" w:rsidRDefault="006C41F4" w:rsidP="005A1EB1">
      <w:pPr>
        <w:pStyle w:val="FinPlanBlankLine"/>
      </w:pPr>
    </w:p>
    <w:p w14:paraId="7B06BF74" w14:textId="3EA10897" w:rsidR="00BC1EBB" w:rsidRPr="005C056F" w:rsidRDefault="00BC1EBB" w:rsidP="006C41F4">
      <w:pPr>
        <w:pStyle w:val="FinPlanLvl2Para"/>
        <w:rPr>
          <w:b/>
          <w:bCs/>
        </w:rPr>
      </w:pPr>
      <w:r w:rsidRPr="005C056F">
        <w:rPr>
          <w:b/>
          <w:bCs/>
        </w:rPr>
        <w:t>Opportunities</w:t>
      </w:r>
    </w:p>
    <w:p w14:paraId="724152D7" w14:textId="77777777" w:rsidR="006C41F4" w:rsidRPr="005C056F" w:rsidRDefault="006C41F4" w:rsidP="005A1EB1">
      <w:pPr>
        <w:pStyle w:val="FinPlanBlankLine"/>
      </w:pPr>
    </w:p>
    <w:p w14:paraId="4CEBC0B2" w14:textId="7BD19EC8" w:rsidR="00BC1EBB" w:rsidRPr="005C056F" w:rsidRDefault="00BC1EBB" w:rsidP="006C41F4">
      <w:pPr>
        <w:pStyle w:val="FinPlanLvl3Para"/>
      </w:pPr>
      <w:r w:rsidRPr="005C056F">
        <w:t>Since 2012, the Council has put £3</w:t>
      </w:r>
      <w:r w:rsidR="00B30CAE" w:rsidRPr="005C056F">
        <w:t>.</w:t>
      </w:r>
      <w:r w:rsidRPr="005C056F">
        <w:t>486</w:t>
      </w:r>
      <w:r w:rsidR="00B30CAE" w:rsidRPr="005C056F">
        <w:t>bn</w:t>
      </w:r>
      <w:r w:rsidRPr="005C056F">
        <w:t xml:space="preserve"> capital spend into the city, improving roads, schools, housing, leisure facilities, and culture, arts and heritage.  Despite the Coronavirus pandemic, major projects such as HS2, the £700 million Paradise Development, and Smithfield have continued, ensuring the city’s economy can thrive helping to establish Birmingham as a world-class city.</w:t>
      </w:r>
    </w:p>
    <w:p w14:paraId="4A95C5E2" w14:textId="77777777" w:rsidR="006C41F4" w:rsidRPr="005C056F" w:rsidRDefault="006C41F4" w:rsidP="005A1EB1">
      <w:pPr>
        <w:pStyle w:val="FinPlanBlankLine"/>
      </w:pPr>
    </w:p>
    <w:p w14:paraId="0B4C5ABD" w14:textId="4F13EDC7" w:rsidR="00BC1EBB" w:rsidRPr="005C056F" w:rsidRDefault="00BC1EBB" w:rsidP="006C41F4">
      <w:pPr>
        <w:pStyle w:val="FinPlanLvl3Para"/>
      </w:pPr>
      <w:r w:rsidRPr="005C056F">
        <w:t>The city has a strong and diverse business sector and is becoming a hub for advanced manufacturing, financial services, and technology.  It is also the most entrepreneurial city outside London.  Our strong business base, combined with the concentration of world-class universities, means the city is well-placed to harness the economic opportunities of the future, including digital, automation, and decarbonisation.</w:t>
      </w:r>
    </w:p>
    <w:p w14:paraId="0514917B" w14:textId="77777777" w:rsidR="006C41F4" w:rsidRPr="005C056F" w:rsidRDefault="006C41F4" w:rsidP="005A1EB1">
      <w:pPr>
        <w:pStyle w:val="FinPlanBlankLine"/>
      </w:pPr>
    </w:p>
    <w:p w14:paraId="0B41B19F" w14:textId="6ED539BA" w:rsidR="00BC1EBB" w:rsidRPr="005C056F" w:rsidRDefault="00BC1EBB" w:rsidP="006C41F4">
      <w:pPr>
        <w:pStyle w:val="FinPlanLvl3Para"/>
      </w:pPr>
      <w:r w:rsidRPr="005C056F">
        <w:t xml:space="preserve">Birmingham is the most ethnically and culturally diverse city outside of London.  This diversity brings with it a rich mix of creativity, entrepreneurship, skills, and talent that all contribute to the city’s social and economic vitality.  We are also a young city, with 46% of citizens under the age of 30, which presents huge potential for accelerated growth, fairer distribution of wealth, and opportunities for innovation across all spheres of life. </w:t>
      </w:r>
    </w:p>
    <w:p w14:paraId="6E763704" w14:textId="77777777" w:rsidR="006C41F4" w:rsidRPr="005C056F" w:rsidRDefault="006C41F4" w:rsidP="005A1EB1">
      <w:pPr>
        <w:pStyle w:val="FinPlanBlankLine"/>
      </w:pPr>
    </w:p>
    <w:p w14:paraId="7247D3A3" w14:textId="011DC75F" w:rsidR="00BC1EBB" w:rsidRPr="005C056F" w:rsidRDefault="00BC1EBB" w:rsidP="006C41F4">
      <w:pPr>
        <w:pStyle w:val="FinPlanLvl3Para"/>
      </w:pPr>
      <w:r w:rsidRPr="005C056F">
        <w:t xml:space="preserve">The pride and passion in Birmingham are clear.  Our citizens are overwhelmingly positive about calling Birmingham home: 78% are proud to live in Birmingham and 75% feel there is good community cohesion amongst different ethnic groups in their local area. </w:t>
      </w:r>
    </w:p>
    <w:p w14:paraId="7964C5ED" w14:textId="77777777" w:rsidR="006C41F4" w:rsidRPr="005C056F" w:rsidRDefault="006C41F4" w:rsidP="005A1EB1">
      <w:pPr>
        <w:pStyle w:val="FinPlanBlankLine"/>
      </w:pPr>
    </w:p>
    <w:p w14:paraId="488EFADE" w14:textId="48297470" w:rsidR="00BC1EBB" w:rsidRPr="005C056F" w:rsidRDefault="00BC1EBB" w:rsidP="006C41F4">
      <w:pPr>
        <w:pStyle w:val="FinPlanLvl3Para"/>
      </w:pPr>
      <w:r w:rsidRPr="005C056F">
        <w:t xml:space="preserve">The city is also benefitting from the Birmingham 2022 Commonwealth Games which will be the biggest sporting and cultural event ever to be held in the city.  This once in a lifetime event will be witnessed by a global audience of over one billion people driving further investment in the city to benefit local people.  </w:t>
      </w:r>
    </w:p>
    <w:p w14:paraId="54B6C8EE" w14:textId="77777777" w:rsidR="006C41F4" w:rsidRPr="005C056F" w:rsidRDefault="006C41F4" w:rsidP="005A1EB1">
      <w:pPr>
        <w:pStyle w:val="FinPlanBlankLine"/>
      </w:pPr>
    </w:p>
    <w:p w14:paraId="303AEACB" w14:textId="6A424B34" w:rsidR="00BC1EBB" w:rsidRPr="005C056F" w:rsidRDefault="00BC1EBB" w:rsidP="006C41F4">
      <w:pPr>
        <w:pStyle w:val="FinPlanLvl3Para"/>
      </w:pPr>
      <w:r w:rsidRPr="005C056F">
        <w:t xml:space="preserve">We have a strong partnership network in the City Board and work collaboratively with other partners including the West Midlands Combined Authority and other local authorities to draw on our collective experience and expertise to identify best practice and develop innovation so that we can take advantage of the wealth of opportunity our </w:t>
      </w:r>
      <w:r w:rsidR="007B580A" w:rsidRPr="005C056F">
        <w:t>city</w:t>
      </w:r>
      <w:r w:rsidRPr="005C056F">
        <w:t xml:space="preserve"> provides. </w:t>
      </w:r>
    </w:p>
    <w:p w14:paraId="086EEBBE" w14:textId="77777777" w:rsidR="006C41F4" w:rsidRPr="005C056F" w:rsidRDefault="006C41F4" w:rsidP="005A1EB1">
      <w:pPr>
        <w:pStyle w:val="FinPlanBlankLine"/>
      </w:pPr>
    </w:p>
    <w:p w14:paraId="5F4E46E9" w14:textId="717AA092" w:rsidR="00BC1EBB" w:rsidRPr="005C056F" w:rsidRDefault="00BC1EBB" w:rsidP="006C41F4">
      <w:pPr>
        <w:pStyle w:val="FinPlanLvl3Para"/>
      </w:pPr>
      <w:r w:rsidRPr="005C056F">
        <w:t>The next decade has the potential to be the start of a “golden generation” for the city and the Council, as one of the leaders of place, will have a key role in delivering this together with our partners, residents and communities.</w:t>
      </w:r>
    </w:p>
    <w:p w14:paraId="59033854" w14:textId="2F327F2F" w:rsidR="005A1EB1" w:rsidRPr="005C056F" w:rsidRDefault="005A1EB1" w:rsidP="005A1EB1">
      <w:pPr>
        <w:pStyle w:val="FinPlanBlankLine"/>
      </w:pPr>
      <w:r w:rsidRPr="005C056F">
        <w:br w:type="page"/>
      </w:r>
    </w:p>
    <w:p w14:paraId="6B94C6A1" w14:textId="77777777" w:rsidR="00BC1EBB" w:rsidRPr="005C056F" w:rsidRDefault="00BC1EBB" w:rsidP="006C41F4">
      <w:pPr>
        <w:pStyle w:val="FinPlanLvl2Para"/>
        <w:rPr>
          <w:b/>
          <w:bCs/>
        </w:rPr>
      </w:pPr>
      <w:r w:rsidRPr="005C056F">
        <w:rPr>
          <w:b/>
          <w:bCs/>
        </w:rPr>
        <w:lastRenderedPageBreak/>
        <w:t>Challenges</w:t>
      </w:r>
    </w:p>
    <w:p w14:paraId="6B3895EE" w14:textId="77777777" w:rsidR="006C41F4" w:rsidRPr="005C056F" w:rsidRDefault="006C41F4" w:rsidP="005A1EB1">
      <w:pPr>
        <w:pStyle w:val="FinPlanBlankLine"/>
      </w:pPr>
    </w:p>
    <w:p w14:paraId="4594FFB4" w14:textId="22567E50" w:rsidR="00BC1EBB" w:rsidRPr="005C056F" w:rsidRDefault="00BC1EBB" w:rsidP="006C41F4">
      <w:pPr>
        <w:pStyle w:val="FinPlanLvl3Para"/>
      </w:pPr>
      <w:r w:rsidRPr="005C056F">
        <w:t>Birmingham is a city with high levels of deprivation and poverty.  Birmingham is ranked the 7th most deprived local authority in England, with over 490,000 of Birmingham residents estimated to live in the top 10% most deprived areas in England.  41% of children live in poverty (compared to a national average of 31%), with many families affected by welfare cuts and living with financial insecurity.</w:t>
      </w:r>
    </w:p>
    <w:p w14:paraId="54E2D17D" w14:textId="77777777" w:rsidR="006C41F4" w:rsidRPr="005C056F" w:rsidRDefault="006C41F4" w:rsidP="005A1EB1">
      <w:pPr>
        <w:pStyle w:val="FinPlanBlankLine"/>
      </w:pPr>
    </w:p>
    <w:p w14:paraId="002287EB" w14:textId="5A7C50D0" w:rsidR="00BC1EBB" w:rsidRPr="005C056F" w:rsidRDefault="00BC1EBB" w:rsidP="006C41F4">
      <w:pPr>
        <w:pStyle w:val="FinPlanLvl3Para"/>
      </w:pPr>
      <w:r w:rsidRPr="005C056F">
        <w:t xml:space="preserve">The structural inequalities that exist within our </w:t>
      </w:r>
      <w:r w:rsidR="007B580A" w:rsidRPr="005C056F">
        <w:t>city</w:t>
      </w:r>
      <w:r w:rsidRPr="005C056F">
        <w:t xml:space="preserve"> hold many of our communities back and they drive the demand for services we can no longer afford to meet.  For too many, prospects remain conditioned by their race, their sex, their age and other characteristics. This is damaging for </w:t>
      </w:r>
      <w:proofErr w:type="gramStart"/>
      <w:r w:rsidRPr="005C056F">
        <w:t>them,</w:t>
      </w:r>
      <w:proofErr w:type="gramEnd"/>
      <w:r w:rsidRPr="005C056F">
        <w:t xml:space="preserve"> costs the Council and other public services money we cannot afford and threatens the long</w:t>
      </w:r>
      <w:r w:rsidR="00C01DDE" w:rsidRPr="005C056F">
        <w:t xml:space="preserve"> </w:t>
      </w:r>
      <w:r w:rsidRPr="005C056F">
        <w:t xml:space="preserve">term cohesion of our city. The Council has already committed itself to address these inequalities, recently publishing “Everyone’s Battle, Everyone’s Business” – a call to action for the Council and the </w:t>
      </w:r>
      <w:r w:rsidR="007B580A" w:rsidRPr="005C056F">
        <w:t>city</w:t>
      </w:r>
      <w:r w:rsidRPr="005C056F">
        <w:t xml:space="preserve"> – focusing on the key areas of leading by example as an employer, with the goal to ensure that our workforce properly reflects the communities we serve, challenging inequalities in every community and celebrating and sharing the city’s stories of diversity and dynamism.</w:t>
      </w:r>
    </w:p>
    <w:p w14:paraId="2EE864BC" w14:textId="77777777" w:rsidR="006C41F4" w:rsidRPr="005C056F" w:rsidRDefault="006C41F4" w:rsidP="005A1EB1">
      <w:pPr>
        <w:pStyle w:val="FinPlanBlankLine"/>
      </w:pPr>
    </w:p>
    <w:p w14:paraId="47C4E896" w14:textId="1C8B8134" w:rsidR="00BC1EBB" w:rsidRPr="005C056F" w:rsidRDefault="00BC1EBB" w:rsidP="006C41F4">
      <w:pPr>
        <w:pStyle w:val="FinPlanLvl3Para"/>
      </w:pPr>
      <w:r w:rsidRPr="005C056F">
        <w:t xml:space="preserve">The pandemic has further exposed the inequalities experienced by many of our citizens, it has highlighted existing inequalities in terms of low-income work, education, health, and housing, and has also revealed new divides in terms of the ability to work and learn from home, access to green space, and the extent of digital and financial exclusion. Our initial exploration of this impact was presented in a report to Cabinet in July 2020 and an update will be presented to Cabinet at the same time as this MTFP. </w:t>
      </w:r>
    </w:p>
    <w:p w14:paraId="0F3C6404" w14:textId="77777777" w:rsidR="006C41F4" w:rsidRPr="005C056F" w:rsidRDefault="006C41F4" w:rsidP="005A1EB1">
      <w:pPr>
        <w:pStyle w:val="FinPlanBlankLine"/>
      </w:pPr>
    </w:p>
    <w:p w14:paraId="681B8E65" w14:textId="1064C638" w:rsidR="00BC1EBB" w:rsidRPr="005C056F" w:rsidRDefault="00BC1EBB" w:rsidP="006C41F4">
      <w:pPr>
        <w:pStyle w:val="FinPlanLvl3Para"/>
      </w:pPr>
      <w:r w:rsidRPr="005C056F">
        <w:t xml:space="preserve">Understanding how the crisis has affected and will continue to affect our different communities is vital in shaping our recovery efforts as the city emerges from the </w:t>
      </w:r>
      <w:r w:rsidR="00EA16D4" w:rsidRPr="005C056F">
        <w:t>COVID-19</w:t>
      </w:r>
      <w:r w:rsidRPr="005C056F">
        <w:t xml:space="preserve"> pandemic. We are working collaboratively to collect and analyse local insight and intelligence and have used this when developing our draft </w:t>
      </w:r>
      <w:r w:rsidR="00EA16D4" w:rsidRPr="005C056F">
        <w:t>COVID</w:t>
      </w:r>
      <w:r w:rsidRPr="005C056F">
        <w:t xml:space="preserve">-19 Economic Recovery Plan which sets out the Councils intended contribution towards the recovery and the joint Recharge the West Midlands investment case to </w:t>
      </w:r>
      <w:r w:rsidR="00166342" w:rsidRPr="005C056F">
        <w:t>Government</w:t>
      </w:r>
      <w:r w:rsidRPr="005C056F">
        <w:t xml:space="preserve"> which explains the wider regional approach. </w:t>
      </w:r>
    </w:p>
    <w:p w14:paraId="1012E191" w14:textId="77777777" w:rsidR="006C41F4" w:rsidRPr="005C056F" w:rsidRDefault="006C41F4" w:rsidP="005A1EB1">
      <w:pPr>
        <w:pStyle w:val="FinPlanBlankLine"/>
      </w:pPr>
    </w:p>
    <w:p w14:paraId="0432A0FF" w14:textId="7B4EE59C" w:rsidR="00BC1EBB" w:rsidRPr="005C056F" w:rsidRDefault="00BC1EBB" w:rsidP="006C41F4">
      <w:pPr>
        <w:pStyle w:val="FinPlanLvl3Para"/>
      </w:pPr>
      <w:r w:rsidRPr="005C056F">
        <w:t xml:space="preserve">Our Delivery Plan sets out a comprehensive performance framework which will further develop the evidence base, creating a better understanding of our impact as an organisation and of broader state of the </w:t>
      </w:r>
      <w:r w:rsidR="007B580A" w:rsidRPr="005C056F">
        <w:t>city</w:t>
      </w:r>
      <w:r w:rsidRPr="005C056F">
        <w:t xml:space="preserve"> factors. This will help the Council and partners to learn lessons and inform future strategy to deal with the fractures in the economy brought about by the pandemic and the further challenges presented by Brexit.  </w:t>
      </w:r>
    </w:p>
    <w:p w14:paraId="064DBF46" w14:textId="77777777" w:rsidR="006C41F4" w:rsidRPr="005C056F" w:rsidRDefault="006C41F4" w:rsidP="005A1EB1">
      <w:pPr>
        <w:pStyle w:val="FinPlanBlankLine"/>
      </w:pPr>
    </w:p>
    <w:p w14:paraId="2557041F" w14:textId="4AD91D81" w:rsidR="00BC1EBB" w:rsidRPr="005C056F" w:rsidRDefault="00BC1EBB" w:rsidP="006C41F4">
      <w:pPr>
        <w:pStyle w:val="FinPlanLvl3Para"/>
      </w:pPr>
      <w:r w:rsidRPr="005C056F">
        <w:t xml:space="preserve">We must also reform our services, so that they recognise and respond to identified root causes of deprivation, poverty and inequality.  This reform agenda will in part be about changing how our services operate, but must also focus on how to involve people, building on their strengths and </w:t>
      </w:r>
      <w:r w:rsidRPr="005C056F">
        <w:lastRenderedPageBreak/>
        <w:t>encouraging their contribution to help shape the fortunes of our city and neighbourhoods.</w:t>
      </w:r>
    </w:p>
    <w:p w14:paraId="3E8D7429" w14:textId="77777777" w:rsidR="006C41F4" w:rsidRPr="005C056F" w:rsidRDefault="006C41F4" w:rsidP="005A1EB1">
      <w:pPr>
        <w:pStyle w:val="FinPlanBlankLine"/>
      </w:pPr>
    </w:p>
    <w:p w14:paraId="1645D68E" w14:textId="6FAF98FF" w:rsidR="00BC1EBB" w:rsidRPr="005C056F" w:rsidRDefault="00BC1EBB" w:rsidP="006C41F4">
      <w:pPr>
        <w:pStyle w:val="FinPlanLvl3Para"/>
      </w:pPr>
      <w:r w:rsidRPr="005C056F">
        <w:t xml:space="preserve">Birmingham is growing rapidly, with an estimated population of 1.16 million in 2020 which is expected to increase to 1.25 million by 2032.  This increasing population has led to pressure on housing supply with estimates indicating that 89,000 new homes are needed by 2031.  Homelessness also remains a challenging issue with 1 in 66 people in the city being affected.  A lack of affordable and good quality housing has an impact on all aspects of life, including physical and mental wellbeing, relationships, financial security, and job prospects and is something we as a Council must prioritise.  </w:t>
      </w:r>
    </w:p>
    <w:p w14:paraId="58AB6CA9" w14:textId="77777777" w:rsidR="006C41F4" w:rsidRPr="005C056F" w:rsidRDefault="006C41F4" w:rsidP="005A1EB1">
      <w:pPr>
        <w:pStyle w:val="FinPlanBlankLine"/>
      </w:pPr>
    </w:p>
    <w:p w14:paraId="1044CF65" w14:textId="53AE16BF" w:rsidR="00BC1EBB" w:rsidRPr="005C056F" w:rsidRDefault="00BC1EBB" w:rsidP="006C41F4">
      <w:pPr>
        <w:pStyle w:val="FinPlanLvl3Para"/>
      </w:pPr>
      <w:proofErr w:type="gramStart"/>
      <w:r w:rsidRPr="005C056F">
        <w:t>All of</w:t>
      </w:r>
      <w:proofErr w:type="gramEnd"/>
      <w:r w:rsidRPr="005C056F">
        <w:t xml:space="preserve"> these challenges and complexity are compounded by new threats that Councils and other public sector organisations weren’t designed to deal with including climate change; rapid technological change; globalisation; terrorism and violent extremism.  These threats demand fresh thinking </w:t>
      </w:r>
      <w:proofErr w:type="gramStart"/>
      <w:r w:rsidRPr="005C056F">
        <w:t>and also</w:t>
      </w:r>
      <w:proofErr w:type="gramEnd"/>
      <w:r w:rsidRPr="005C056F">
        <w:t xml:space="preserve"> have to form part of our future plans.</w:t>
      </w:r>
    </w:p>
    <w:p w14:paraId="64F8A8D4" w14:textId="77777777" w:rsidR="006C41F4" w:rsidRPr="005C056F" w:rsidRDefault="006C41F4" w:rsidP="005A1EB1">
      <w:pPr>
        <w:pStyle w:val="FinPlanBlankLine"/>
      </w:pPr>
    </w:p>
    <w:p w14:paraId="3AD505F2" w14:textId="43746FFA" w:rsidR="00BC1EBB" w:rsidRPr="005C056F" w:rsidRDefault="00BC1EBB" w:rsidP="006C41F4">
      <w:pPr>
        <w:pStyle w:val="FinPlanLvl2Para"/>
        <w:rPr>
          <w:b/>
          <w:bCs/>
        </w:rPr>
      </w:pPr>
      <w:r w:rsidRPr="005C056F">
        <w:rPr>
          <w:b/>
          <w:bCs/>
        </w:rPr>
        <w:t>Financial challenge</w:t>
      </w:r>
    </w:p>
    <w:p w14:paraId="4EF25C05" w14:textId="77777777" w:rsidR="006C41F4" w:rsidRPr="005C056F" w:rsidRDefault="006C41F4" w:rsidP="005A1EB1">
      <w:pPr>
        <w:pStyle w:val="FinPlanBlankLine"/>
      </w:pPr>
    </w:p>
    <w:p w14:paraId="1951EDDB" w14:textId="5A0C31BE" w:rsidR="00BC1EBB" w:rsidRPr="005C056F" w:rsidRDefault="00BC1EBB" w:rsidP="006C41F4">
      <w:pPr>
        <w:pStyle w:val="FinPlanLvl3Para"/>
      </w:pPr>
      <w:r w:rsidRPr="005C056F">
        <w:t xml:space="preserve">The next eighteen months looks to be one of the most challenging periods in public sector finance.  The immense financial impact of </w:t>
      </w:r>
      <w:r w:rsidR="00EA16D4" w:rsidRPr="005C056F">
        <w:t>COVID</w:t>
      </w:r>
      <w:r w:rsidRPr="005C056F">
        <w:t>-19 after a decade of austerity and the increasing demand for our services pose a real threat to the financial sustainability of the</w:t>
      </w:r>
      <w:r w:rsidR="001E79B2" w:rsidRPr="005C056F">
        <w:t xml:space="preserve"> city and </w:t>
      </w:r>
      <w:r w:rsidRPr="005C056F">
        <w:t xml:space="preserve">Council.  </w:t>
      </w:r>
    </w:p>
    <w:p w14:paraId="7F9592BC" w14:textId="77777777" w:rsidR="005A1EB1" w:rsidRPr="005C056F" w:rsidRDefault="005A1EB1" w:rsidP="005A1EB1">
      <w:pPr>
        <w:pStyle w:val="FinPlanBlankLine"/>
      </w:pPr>
    </w:p>
    <w:p w14:paraId="771EB556" w14:textId="2A55BC8A" w:rsidR="00BC1EBB" w:rsidRPr="005C056F" w:rsidRDefault="00BC1EBB" w:rsidP="006C41F4">
      <w:pPr>
        <w:pStyle w:val="FinPlanLvl3Para"/>
      </w:pPr>
      <w:r w:rsidRPr="005C056F">
        <w:t xml:space="preserve">The </w:t>
      </w:r>
      <w:r w:rsidR="009543EB" w:rsidRPr="005C056F">
        <w:t>G</w:t>
      </w:r>
      <w:r w:rsidRPr="005C056F">
        <w:t xml:space="preserve">overnment’s agenda for the period following the current crisis is not yet fully clear, and additional uncertainty has been created by the further postponement of a full three-year spending review to 2021.  The </w:t>
      </w:r>
      <w:r w:rsidR="009543EB" w:rsidRPr="005C056F">
        <w:t>G</w:t>
      </w:r>
      <w:r w:rsidRPr="005C056F">
        <w:t xml:space="preserve">overnment has set out plans for a significant increase in capital investment and its intention to follow a policy of “levelling up” by boosting investment in the regions. However, there is less clarity of intention on revenue spending and the Spending Review announced plans for spending on public services in 2021/22 which are lower than those announced in the March 2020 Budget.  Spending commitments on health and defence and the pressure to control borrowing provide a challenging context for decisions on the funding of local government services. There is also ongoing uncertainty about the future funding and delivery of adult social care services, with a green paper due in the new year.  The Spending Review announced that councils can draw on another increase in Council Tax to fund increasing pressures in adult social care, but this is not a sustainable solution in the longer term.  Finally, the </w:t>
      </w:r>
      <w:r w:rsidR="00166342" w:rsidRPr="005C056F">
        <w:t>Government</w:t>
      </w:r>
      <w:r w:rsidRPr="005C056F">
        <w:t xml:space="preserve">’s plans for reforming the funding of local government may also be taken forward in the year ahead after being stalled for some time (the </w:t>
      </w:r>
      <w:r w:rsidR="004A39AC" w:rsidRPr="005C056F">
        <w:t>so</w:t>
      </w:r>
      <w:r w:rsidRPr="005C056F">
        <w:t xml:space="preserve"> called “fair funding review” and the local retention of </w:t>
      </w:r>
      <w:r w:rsidR="008E35BD" w:rsidRPr="005C056F">
        <w:t>Business Rates</w:t>
      </w:r>
      <w:r w:rsidRPr="005C056F">
        <w:t xml:space="preserve">) and the current review of </w:t>
      </w:r>
      <w:r w:rsidR="008E35BD" w:rsidRPr="005C056F">
        <w:t>Business Rates</w:t>
      </w:r>
      <w:r w:rsidRPr="005C056F">
        <w:t xml:space="preserve"> will be concluded in the spring. In addition, the Government has responded to some councils</w:t>
      </w:r>
      <w:r w:rsidR="009543EB" w:rsidRPr="005C056F">
        <w:t>’</w:t>
      </w:r>
      <w:r w:rsidRPr="005C056F">
        <w:t xml:space="preserve"> use of cheap borrowing from the Public Works Loans Board to finance income generating commercial investments, by changing lending terms to outlaw borrowing primarily for yield. Birmingham has never engaged in borrowing to invest in properties simply to generate rental income. </w:t>
      </w:r>
    </w:p>
    <w:p w14:paraId="701F88B8" w14:textId="77777777" w:rsidR="00BC1EBB" w:rsidRPr="005C056F" w:rsidRDefault="00BC1EBB" w:rsidP="005A1EB1">
      <w:pPr>
        <w:pStyle w:val="FinPlanBlankLine"/>
      </w:pPr>
    </w:p>
    <w:p w14:paraId="04CCEB04" w14:textId="2C15E9DA" w:rsidR="00BC1EBB" w:rsidRPr="005C056F" w:rsidRDefault="00BC1EBB" w:rsidP="006C41F4">
      <w:pPr>
        <w:pStyle w:val="FinPlanLvl3Para"/>
      </w:pPr>
      <w:r w:rsidRPr="005C056F">
        <w:lastRenderedPageBreak/>
        <w:t xml:space="preserve">In November </w:t>
      </w:r>
      <w:r w:rsidR="001E79B2" w:rsidRPr="005C056F">
        <w:t xml:space="preserve">2020 when we refreshed the MTFP to give us a baseline for commencing the budget process, </w:t>
      </w:r>
      <w:r w:rsidRPr="005C056F">
        <w:t xml:space="preserve">we faced a substantial budget deficit over the next four years, ranging from £92.9m in 2021/22 to £109.9m by 2024/25 with a very uncertain outlook over the longer term.  It is </w:t>
      </w:r>
      <w:r w:rsidR="009543EB" w:rsidRPr="005C056F">
        <w:t xml:space="preserve">therefore </w:t>
      </w:r>
      <w:r w:rsidRPr="005C056F">
        <w:t>more important than ever that we stabilise the Council’s finances and balance the books, ensuring that we are well positioned to tackle those challenges and priorities highlighted above. This MTFP achieves that, reducing the gap to around £</w:t>
      </w:r>
      <w:r w:rsidR="00BD76F3" w:rsidRPr="005C056F">
        <w:t>81</w:t>
      </w:r>
      <w:r w:rsidRPr="005C056F">
        <w:t>m by 2024/25.</w:t>
      </w:r>
    </w:p>
    <w:p w14:paraId="1D1B9B25" w14:textId="77777777" w:rsidR="005A1EB1" w:rsidRPr="005C056F" w:rsidRDefault="005A1EB1" w:rsidP="005A1EB1">
      <w:pPr>
        <w:pStyle w:val="FinPlanBlankLine"/>
      </w:pPr>
    </w:p>
    <w:p w14:paraId="4460A8C8" w14:textId="4AD6AA0C" w:rsidR="00BC1EBB" w:rsidRPr="005C056F" w:rsidRDefault="00BC1EBB" w:rsidP="006C41F4">
      <w:pPr>
        <w:pStyle w:val="FinPlanLvl3Para"/>
      </w:pPr>
      <w:r w:rsidRPr="005C056F">
        <w:t>We have a Finance Improvement Plan in place and by 2022 this will have delivered the improvements we need to gain a 3</w:t>
      </w:r>
      <w:r w:rsidR="009543EB" w:rsidRPr="005C056F">
        <w:t>-star</w:t>
      </w:r>
      <w:r w:rsidRPr="005C056F">
        <w:t xml:space="preserve"> CIPFA Financial Management rating, with robust financial planning and business case development practice embedded across the organisation.  A key enabler providing an efficient and effective back-office to the Council will be our investment in a state-of-the-art Finance, Procurement and Human Resources system.</w:t>
      </w:r>
    </w:p>
    <w:p w14:paraId="0A873ADC" w14:textId="77777777" w:rsidR="005A1EB1" w:rsidRPr="005C056F" w:rsidRDefault="005A1EB1" w:rsidP="005A1EB1">
      <w:pPr>
        <w:pStyle w:val="FinPlanBlankLine"/>
      </w:pPr>
    </w:p>
    <w:p w14:paraId="4B37E090" w14:textId="2E12D57B" w:rsidR="00BC1EBB" w:rsidRPr="005C056F" w:rsidRDefault="00BC1EBB" w:rsidP="006C41F4">
      <w:pPr>
        <w:pStyle w:val="FinPlanLvl3Para"/>
      </w:pPr>
      <w:r w:rsidRPr="005C056F">
        <w:t>This MTFP provides firm financial forecasts for income and expenditure driven by our Delivery Plan, supporting effective allocation and prioritisation of resources to critical work and projects over a longer period.  This MTFP</w:t>
      </w:r>
      <w:r w:rsidR="009543EB" w:rsidRPr="005C056F">
        <w:t>,</w:t>
      </w:r>
      <w:r w:rsidRPr="005C056F">
        <w:t xml:space="preserve"> together with our Directorate Business Plans and our new performance management framework</w:t>
      </w:r>
      <w:r w:rsidR="009543EB" w:rsidRPr="005C056F">
        <w:t>,</w:t>
      </w:r>
      <w:r w:rsidRPr="005C056F">
        <w:t xml:space="preserve"> will support the monitoring of performance against our ambitions, giving us a clear picture of our progress both as a Council and as a city.</w:t>
      </w:r>
    </w:p>
    <w:p w14:paraId="1434D10C" w14:textId="49446AD0" w:rsidR="00BC1EBB" w:rsidRPr="005C056F" w:rsidRDefault="00BC1EBB" w:rsidP="006C41F4">
      <w:pPr>
        <w:pStyle w:val="FinPlanLvl3Para"/>
        <w:rPr>
          <w:bCs/>
          <w:iCs/>
        </w:rPr>
      </w:pPr>
      <w:r w:rsidRPr="005C056F">
        <w:br w:type="page"/>
      </w:r>
    </w:p>
    <w:p w14:paraId="60C282E7" w14:textId="57A4AA52" w:rsidR="00BC1EBB" w:rsidRPr="005C056F" w:rsidRDefault="00BC1EBB" w:rsidP="00BC1EBB">
      <w:pPr>
        <w:pStyle w:val="FinPlanChapHeader"/>
      </w:pPr>
      <w:bookmarkStart w:id="6" w:name="_Toc62751928"/>
      <w:r w:rsidRPr="005C056F">
        <w:lastRenderedPageBreak/>
        <w:t>CHAPTER 2: FINANCIAL STRATEGY</w:t>
      </w:r>
      <w:bookmarkEnd w:id="6"/>
    </w:p>
    <w:p w14:paraId="4952B4DE" w14:textId="77777777" w:rsidR="00164C85" w:rsidRPr="005C056F" w:rsidRDefault="00164C85" w:rsidP="00BC1EBB">
      <w:pPr>
        <w:pStyle w:val="FinPlanBlankLine"/>
      </w:pPr>
    </w:p>
    <w:p w14:paraId="7FC51D90" w14:textId="46917610" w:rsidR="00164C85" w:rsidRPr="005C056F" w:rsidRDefault="00164C85" w:rsidP="00E312EA">
      <w:pPr>
        <w:pStyle w:val="FinPlanLvl1Para"/>
        <w:numPr>
          <w:ilvl w:val="0"/>
          <w:numId w:val="16"/>
        </w:numPr>
        <w:ind w:left="794" w:hanging="794"/>
      </w:pPr>
      <w:r w:rsidRPr="005C056F">
        <w:t>Overview</w:t>
      </w:r>
    </w:p>
    <w:p w14:paraId="480C071C" w14:textId="77777777" w:rsidR="00164C85" w:rsidRPr="005C056F" w:rsidRDefault="00164C85" w:rsidP="00164C85">
      <w:pPr>
        <w:pStyle w:val="FinPlanBlankLine"/>
      </w:pPr>
    </w:p>
    <w:p w14:paraId="1079A94C" w14:textId="6A0B5683" w:rsidR="00164C85" w:rsidRPr="005C056F" w:rsidRDefault="00164C85" w:rsidP="00164C85">
      <w:pPr>
        <w:pStyle w:val="FinPlanLvl2Para"/>
      </w:pPr>
      <w:r w:rsidRPr="005C056F">
        <w:t xml:space="preserve">The Council a year ago set a </w:t>
      </w:r>
      <w:r w:rsidR="00CA73D9" w:rsidRPr="005C056F">
        <w:t>F</w:t>
      </w:r>
      <w:r w:rsidRPr="005C056F">
        <w:t xml:space="preserve">inancial </w:t>
      </w:r>
      <w:r w:rsidR="00CA73D9" w:rsidRPr="005C056F">
        <w:t>P</w:t>
      </w:r>
      <w:r w:rsidRPr="005C056F">
        <w:t>lan for 2020</w:t>
      </w:r>
      <w:r w:rsidR="00CA73D9" w:rsidRPr="005C056F">
        <w:t>-</w:t>
      </w:r>
      <w:r w:rsidRPr="005C056F">
        <w:t xml:space="preserve">2024 that invested in services and set out savings plans that would deliver a balanced budget over that period.  However, by March the </w:t>
      </w:r>
      <w:r w:rsidR="00EA16D4" w:rsidRPr="005C056F">
        <w:t>COVID-</w:t>
      </w:r>
      <w:r w:rsidRPr="005C056F">
        <w:t xml:space="preserve">19 pandemic had impacted the UK and across the world.  Government and public sector financial plans have been </w:t>
      </w:r>
      <w:r w:rsidR="001E79B2" w:rsidRPr="005C056F">
        <w:t>significantly changed</w:t>
      </w:r>
      <w:r w:rsidRPr="005C056F">
        <w:t xml:space="preserve"> and the outlook remains uncertain.  It is in this context that the Council has set out its </w:t>
      </w:r>
      <w:r w:rsidR="00CA73D9" w:rsidRPr="005C056F">
        <w:t>F</w:t>
      </w:r>
      <w:r w:rsidRPr="005C056F">
        <w:t xml:space="preserve">inancial </w:t>
      </w:r>
      <w:r w:rsidR="00CA73D9" w:rsidRPr="005C056F">
        <w:t>P</w:t>
      </w:r>
      <w:r w:rsidRPr="005C056F">
        <w:t xml:space="preserve">lan for 2021-2025.  </w:t>
      </w:r>
    </w:p>
    <w:p w14:paraId="26608035" w14:textId="77777777" w:rsidR="00164C85" w:rsidRPr="005C056F" w:rsidRDefault="00164C85" w:rsidP="00164C85">
      <w:pPr>
        <w:pStyle w:val="FinPlanBlankLine"/>
      </w:pPr>
    </w:p>
    <w:p w14:paraId="5F23428D" w14:textId="71D04546" w:rsidR="00164C85" w:rsidRPr="005C056F" w:rsidRDefault="00164C85" w:rsidP="00164C85">
      <w:pPr>
        <w:pStyle w:val="FinPlanLvl2Para"/>
      </w:pPr>
      <w:r w:rsidRPr="005C056F">
        <w:t xml:space="preserve">In responding to the </w:t>
      </w:r>
      <w:r w:rsidR="00EA16D4" w:rsidRPr="005C056F">
        <w:t>COVID</w:t>
      </w:r>
      <w:r w:rsidRPr="005C056F">
        <w:t>-19 pandemic in 2020 the Council promptly put in place weekly monitoring and reporting of financial impacts</w:t>
      </w:r>
      <w:r w:rsidR="001E79B2" w:rsidRPr="005C056F">
        <w:t xml:space="preserve"> and quantified financial risks</w:t>
      </w:r>
      <w:r w:rsidRPr="005C056F">
        <w:t xml:space="preserve">, a process that the Local Government Association held up as an example to others.  The Council lobbied and engaged with </w:t>
      </w:r>
      <w:r w:rsidR="00166342" w:rsidRPr="005C056F">
        <w:t>Government</w:t>
      </w:r>
      <w:r w:rsidRPr="005C056F">
        <w:t xml:space="preserve"> directly over the need for </w:t>
      </w:r>
      <w:proofErr w:type="gramStart"/>
      <w:r w:rsidRPr="005C056F">
        <w:t>sufficient</w:t>
      </w:r>
      <w:proofErr w:type="gramEnd"/>
      <w:r w:rsidRPr="005C056F">
        <w:t xml:space="preserve"> funding for the impacts of </w:t>
      </w:r>
      <w:r w:rsidR="00EA16D4" w:rsidRPr="005C056F">
        <w:t>COVID</w:t>
      </w:r>
      <w:r w:rsidRPr="005C056F">
        <w:t xml:space="preserve">-19.  Through rigorous and diligent financial management coupled with additional funding provided by the </w:t>
      </w:r>
      <w:r w:rsidR="00166342" w:rsidRPr="005C056F">
        <w:t>Government</w:t>
      </w:r>
      <w:r w:rsidRPr="005C056F">
        <w:t xml:space="preserve"> the Council </w:t>
      </w:r>
      <w:r w:rsidR="001E79B2" w:rsidRPr="005C056F">
        <w:t>forecasts</w:t>
      </w:r>
      <w:r w:rsidRPr="005C056F">
        <w:t xml:space="preserve"> to spend within its budget for 2020/21.</w:t>
      </w:r>
    </w:p>
    <w:p w14:paraId="66BCF822" w14:textId="77777777" w:rsidR="00164C85" w:rsidRPr="005C056F" w:rsidRDefault="00164C85" w:rsidP="00164C85">
      <w:pPr>
        <w:pStyle w:val="FinPlanBlankLine"/>
      </w:pPr>
    </w:p>
    <w:p w14:paraId="7A88132E" w14:textId="4E32BE8C" w:rsidR="00164C85" w:rsidRPr="005C056F" w:rsidRDefault="00164C85" w:rsidP="00164C85">
      <w:pPr>
        <w:pStyle w:val="FinPlanLvl2Para"/>
      </w:pPr>
      <w:r w:rsidRPr="005C056F">
        <w:t>The Council undertook a mid-year update to it</w:t>
      </w:r>
      <w:r w:rsidR="00FA099A" w:rsidRPr="005C056F">
        <w:t>s</w:t>
      </w:r>
      <w:r w:rsidRPr="005C056F">
        <w:t xml:space="preserve"> </w:t>
      </w:r>
      <w:proofErr w:type="gramStart"/>
      <w:r w:rsidRPr="005C056F">
        <w:t>Medium Term</w:t>
      </w:r>
      <w:proofErr w:type="gramEnd"/>
      <w:r w:rsidRPr="005C056F">
        <w:t xml:space="preserve"> Financial Plan at the end of September and reported the findings in November</w:t>
      </w:r>
      <w:r w:rsidR="001E79B2" w:rsidRPr="005C056F">
        <w:t xml:space="preserve"> to both Cabinet and O&amp;S Resources, </w:t>
      </w:r>
      <w:r w:rsidRPr="005C056F">
        <w:t xml:space="preserve">alongside its Delivery Plan proposals.  </w:t>
      </w:r>
    </w:p>
    <w:p w14:paraId="5154BBF4" w14:textId="77777777" w:rsidR="00164C85" w:rsidRPr="005C056F" w:rsidRDefault="00164C85" w:rsidP="00164C85">
      <w:pPr>
        <w:pStyle w:val="FinPlanBlankLine"/>
      </w:pPr>
    </w:p>
    <w:p w14:paraId="3ABB5D60" w14:textId="6C1CBBBC" w:rsidR="00164C85" w:rsidRPr="005C056F" w:rsidRDefault="00164C85" w:rsidP="00164C85">
      <w:pPr>
        <w:pStyle w:val="FinPlanLvl2Para"/>
      </w:pPr>
      <w:r w:rsidRPr="005C056F">
        <w:t xml:space="preserve">The Local Government Settlement announced in December 2020 only provided funding for 2021/22.  There is significant uncertainty over the level of resources available to the Council beyond 2021/22.  </w:t>
      </w:r>
    </w:p>
    <w:p w14:paraId="40FA0EA1" w14:textId="77777777" w:rsidR="00164C85" w:rsidRPr="005C056F" w:rsidRDefault="00164C85" w:rsidP="00164C85">
      <w:pPr>
        <w:pStyle w:val="FinPlanBlankLine"/>
      </w:pPr>
    </w:p>
    <w:p w14:paraId="54101FC3" w14:textId="1724CF9F" w:rsidR="00164C85" w:rsidRPr="005C056F" w:rsidRDefault="00164C85" w:rsidP="00164C85">
      <w:pPr>
        <w:pStyle w:val="FinPlanLvl2Para"/>
      </w:pPr>
      <w:r w:rsidRPr="005C056F">
        <w:t xml:space="preserve">The Financial Plan 2020-2024 assumed annual increases in Council Tax at the maximum permissible level of 1.99%.  Given the significant pressure on Social Care services reflected in the budget proposals the Council will increase Council Tax further in 2021/22 by the 3% </w:t>
      </w:r>
      <w:r w:rsidR="00DD7C96" w:rsidRPr="005C056F">
        <w:t>adult social care precept</w:t>
      </w:r>
      <w:r w:rsidRPr="005C056F">
        <w:t xml:space="preserve"> announced by the </w:t>
      </w:r>
      <w:r w:rsidR="00166342" w:rsidRPr="005C056F">
        <w:t>Government</w:t>
      </w:r>
      <w:r w:rsidRPr="005C056F">
        <w:t xml:space="preserve"> in the Local Government Settlement.  Council Tax will therefore rise by 4.99% in 2021/22.</w:t>
      </w:r>
    </w:p>
    <w:p w14:paraId="099F5D8D" w14:textId="77777777" w:rsidR="00164C85" w:rsidRPr="005C056F" w:rsidRDefault="00164C85" w:rsidP="00164C85">
      <w:pPr>
        <w:pStyle w:val="FinPlanBlankLine"/>
      </w:pPr>
    </w:p>
    <w:p w14:paraId="41D4984E" w14:textId="2C859456" w:rsidR="00164C85" w:rsidRPr="005C056F" w:rsidRDefault="00164C85" w:rsidP="00164C85">
      <w:pPr>
        <w:pStyle w:val="FinPlanLvl2Para"/>
      </w:pPr>
      <w:r w:rsidRPr="005C056F">
        <w:t xml:space="preserve">The Council will also continue to invest, through the capital programme, in priorities such as continuing to retain and improve Council </w:t>
      </w:r>
      <w:r w:rsidR="001E79B2" w:rsidRPr="005C056F">
        <w:t xml:space="preserve">owned </w:t>
      </w:r>
      <w:r w:rsidRPr="005C056F">
        <w:t xml:space="preserve">assets, including its buildings and roads, and facilitating the growth in the Birmingham economy through major projects and supporting businesses in the city.  The Delivery Plan will bring forward further opportunities for investment. </w:t>
      </w:r>
    </w:p>
    <w:p w14:paraId="13E3B703" w14:textId="77777777" w:rsidR="00164C85" w:rsidRPr="005C056F" w:rsidRDefault="00164C85" w:rsidP="00164C85">
      <w:pPr>
        <w:pStyle w:val="FinPlanBlankLine"/>
      </w:pPr>
    </w:p>
    <w:p w14:paraId="78EF79FC" w14:textId="088FAF98" w:rsidR="001E79B2" w:rsidRPr="005C056F" w:rsidRDefault="00164C85" w:rsidP="001E79B2">
      <w:pPr>
        <w:pStyle w:val="FinPlanLvl2Para"/>
      </w:pPr>
      <w:r w:rsidRPr="005C056F">
        <w:t>The Financial Plan 2021-2025 should be viewed as a provisional plan that sets out a path through the uncertainty of 2021/22 and 2022/23 with the expectation that work on the Delivery Plan will yield proposals in the future that address the long term financial sustainability of the Council</w:t>
      </w:r>
      <w:r w:rsidR="001E79B2" w:rsidRPr="005C056F">
        <w:t>, with the initial financial contributions impacting in 2022/23.</w:t>
      </w:r>
    </w:p>
    <w:p w14:paraId="64FF8044" w14:textId="77777777" w:rsidR="00164C85" w:rsidRPr="005C056F" w:rsidRDefault="00164C85" w:rsidP="00164C85">
      <w:pPr>
        <w:pStyle w:val="FinPlanBlankLine"/>
      </w:pPr>
    </w:p>
    <w:p w14:paraId="7EEFFB55" w14:textId="77777777" w:rsidR="00B12E6D" w:rsidRPr="005C056F" w:rsidRDefault="00B12E6D">
      <w:pPr>
        <w:spacing w:after="0" w:line="240" w:lineRule="auto"/>
        <w:rPr>
          <w:rFonts w:ascii="Arial" w:hAnsi="Arial"/>
          <w:b/>
          <w:sz w:val="24"/>
          <w:szCs w:val="24"/>
        </w:rPr>
      </w:pPr>
      <w:r w:rsidRPr="005C056F">
        <w:br w:type="page"/>
      </w:r>
    </w:p>
    <w:p w14:paraId="38E89675" w14:textId="5661BF2D" w:rsidR="00164C85" w:rsidRPr="005C056F" w:rsidRDefault="00164C85" w:rsidP="00164C85">
      <w:pPr>
        <w:pStyle w:val="FinPlanLvl1Para"/>
      </w:pPr>
      <w:r w:rsidRPr="005C056F">
        <w:lastRenderedPageBreak/>
        <w:t>Medium Term Funding Outlook</w:t>
      </w:r>
    </w:p>
    <w:p w14:paraId="4DE0D39B" w14:textId="77777777" w:rsidR="00164C85" w:rsidRPr="005C056F" w:rsidRDefault="00164C85" w:rsidP="00164C85">
      <w:pPr>
        <w:pStyle w:val="FinPlanBlankLine"/>
      </w:pPr>
    </w:p>
    <w:p w14:paraId="4522B7A0" w14:textId="509C43B0" w:rsidR="00164C85" w:rsidRPr="005C056F" w:rsidRDefault="00164C85" w:rsidP="00164C85">
      <w:pPr>
        <w:pStyle w:val="FinPlanLvl2Para"/>
      </w:pPr>
      <w:r w:rsidRPr="005C056F">
        <w:t xml:space="preserve">Significant uncertainty remains over the Council’s resources beyond 2021/22.  There are </w:t>
      </w:r>
      <w:proofErr w:type="gramStart"/>
      <w:r w:rsidRPr="005C056F">
        <w:t>a number of</w:t>
      </w:r>
      <w:proofErr w:type="gramEnd"/>
      <w:r w:rsidRPr="005C056F">
        <w:t xml:space="preserve"> Government policy announcements and decisions that are expected in the near future that create significant uncertainty over forecasting the level of resources for the Council over the medium term.</w:t>
      </w:r>
    </w:p>
    <w:p w14:paraId="5FEB588E" w14:textId="77777777" w:rsidR="00164C85" w:rsidRPr="005C056F" w:rsidRDefault="00164C85" w:rsidP="00164C85">
      <w:pPr>
        <w:pStyle w:val="FinPlanBlankLine"/>
      </w:pPr>
    </w:p>
    <w:p w14:paraId="62B11AD9" w14:textId="000443FF" w:rsidR="00164C85" w:rsidRPr="005C056F" w:rsidRDefault="00164C85" w:rsidP="00164C85">
      <w:pPr>
        <w:pStyle w:val="StyleFinPlanUnnumberedHeaderLeft14cm"/>
      </w:pPr>
      <w:r w:rsidRPr="005C056F">
        <w:t>Compre</w:t>
      </w:r>
      <w:r w:rsidR="00FA099A" w:rsidRPr="005C056F">
        <w:t>hen</w:t>
      </w:r>
      <w:r w:rsidRPr="005C056F">
        <w:t xml:space="preserve">sive Spending Review </w:t>
      </w:r>
    </w:p>
    <w:p w14:paraId="3F5FD9D0" w14:textId="77777777" w:rsidR="00164C85" w:rsidRPr="005C056F" w:rsidRDefault="00164C85" w:rsidP="00164C85">
      <w:pPr>
        <w:pStyle w:val="FinPlanBlankLine"/>
      </w:pPr>
    </w:p>
    <w:p w14:paraId="5B33D861" w14:textId="743CB6B4" w:rsidR="00164C85" w:rsidRPr="005C056F" w:rsidRDefault="00164C85" w:rsidP="00164C85">
      <w:pPr>
        <w:pStyle w:val="FinPlanLvl2Para"/>
      </w:pPr>
      <w:r w:rsidRPr="005C056F">
        <w:t xml:space="preserve">In October 2020 the Government announced a one-year Comprehensive Spending Review.  Firm allocations of Government funding are only known for 2021/22 and the </w:t>
      </w:r>
      <w:r w:rsidR="007B580A" w:rsidRPr="005C056F">
        <w:t>Council</w:t>
      </w:r>
      <w:r w:rsidRPr="005C056F">
        <w:t xml:space="preserve"> will have to wait for the next Comprehensive Spending Review for more certainty over longer term funding.  </w:t>
      </w:r>
    </w:p>
    <w:p w14:paraId="6F00D694" w14:textId="77777777" w:rsidR="00164C85" w:rsidRPr="005C056F" w:rsidRDefault="00164C85" w:rsidP="00164C85">
      <w:pPr>
        <w:pStyle w:val="FinPlanBlankLine"/>
      </w:pPr>
    </w:p>
    <w:p w14:paraId="0E34E7B3" w14:textId="77777777" w:rsidR="00164C85" w:rsidRPr="005C056F" w:rsidRDefault="00164C85" w:rsidP="00164C85">
      <w:pPr>
        <w:pStyle w:val="StyleFinPlanUnnumberedHeaderLeft14cm"/>
      </w:pPr>
      <w:r w:rsidRPr="005C056F">
        <w:t>Local Government Fair Funding Review</w:t>
      </w:r>
    </w:p>
    <w:p w14:paraId="1EA9824A" w14:textId="77777777" w:rsidR="00164C85" w:rsidRPr="005C056F" w:rsidRDefault="00164C85" w:rsidP="00164C85">
      <w:pPr>
        <w:pStyle w:val="FinPlanBlankLine"/>
      </w:pPr>
    </w:p>
    <w:p w14:paraId="67F81690" w14:textId="3865E866" w:rsidR="00164C85" w:rsidRPr="005C056F" w:rsidRDefault="00164C85" w:rsidP="00164C85">
      <w:pPr>
        <w:pStyle w:val="FinPlanLvl2Para"/>
      </w:pPr>
      <w:r w:rsidRPr="005C056F">
        <w:t xml:space="preserve">The Government has been conducting a review of local government funding distribution called the Fair Funding Review, recently changed to the Review of Relative Needs and Resources.  </w:t>
      </w:r>
    </w:p>
    <w:p w14:paraId="33868FAB" w14:textId="77777777" w:rsidR="00164C85" w:rsidRPr="005C056F" w:rsidRDefault="00164C85" w:rsidP="00164C85">
      <w:pPr>
        <w:pStyle w:val="FinPlanBlankLine"/>
      </w:pPr>
    </w:p>
    <w:p w14:paraId="4C42688A" w14:textId="26F6927D" w:rsidR="00164C85" w:rsidRPr="005C056F" w:rsidRDefault="00164C85" w:rsidP="00164C85">
      <w:pPr>
        <w:pStyle w:val="FinPlanLvl2Para"/>
      </w:pPr>
      <w:r w:rsidRPr="005C056F">
        <w:t xml:space="preserve">The outcome of the review was expected in 2020 for implementation in 2021/22.  However earlier in the year the </w:t>
      </w:r>
      <w:r w:rsidR="00166342" w:rsidRPr="005C056F">
        <w:t>Government</w:t>
      </w:r>
      <w:r w:rsidRPr="005C056F">
        <w:t xml:space="preserve"> announced it would not proceed with the implementation of the review in 2021/22.  The latest position set out in the Local Government Finance Settlement in December 2020 was that the </w:t>
      </w:r>
      <w:r w:rsidR="00166342" w:rsidRPr="005C056F">
        <w:t>Government</w:t>
      </w:r>
      <w:r w:rsidRPr="005C056F">
        <w:t xml:space="preserve">, once the pandemic is over, will work with local government to understand the lasting impact the pandemic has had on service demands and revenue raising.  It will then revisit the priorities for reform of the local government finance system.  </w:t>
      </w:r>
    </w:p>
    <w:p w14:paraId="2AB152AC" w14:textId="77777777" w:rsidR="00164C85" w:rsidRPr="005C056F" w:rsidRDefault="00164C85" w:rsidP="00164C85">
      <w:pPr>
        <w:pStyle w:val="FinPlanBlankLine"/>
      </w:pPr>
    </w:p>
    <w:p w14:paraId="6FBD5078" w14:textId="77777777" w:rsidR="00164C85" w:rsidRPr="005C056F" w:rsidRDefault="00164C85" w:rsidP="00164C85">
      <w:pPr>
        <w:pStyle w:val="StyleFinPlanUnnumberedHeaderLeft14cm"/>
      </w:pPr>
      <w:r w:rsidRPr="005C056F">
        <w:t>Local Retention of Business Rates</w:t>
      </w:r>
    </w:p>
    <w:p w14:paraId="4CC51071" w14:textId="77777777" w:rsidR="00164C85" w:rsidRPr="005C056F" w:rsidRDefault="00164C85" w:rsidP="00164C85">
      <w:pPr>
        <w:pStyle w:val="FinPlanBlankLine"/>
      </w:pPr>
    </w:p>
    <w:p w14:paraId="3F149AD7" w14:textId="07709C8F" w:rsidR="00164C85" w:rsidRPr="005C056F" w:rsidRDefault="00164C85" w:rsidP="00164C85">
      <w:pPr>
        <w:pStyle w:val="FinPlanLvl2Para"/>
      </w:pPr>
      <w:r w:rsidRPr="005C056F">
        <w:t xml:space="preserve">Since 2017/18 the Council, along with the other West Midlands District Councils has been in a 100% Business Rates Retention Pilot.  As such it has forgone Government Revenue Support Grant in order to retain 100% of </w:t>
      </w:r>
      <w:r w:rsidR="008E35BD" w:rsidRPr="005C056F">
        <w:t>Business Rates</w:t>
      </w:r>
      <w:r w:rsidRPr="005C056F">
        <w:t xml:space="preserve"> income.  </w:t>
      </w:r>
    </w:p>
    <w:p w14:paraId="1484F124" w14:textId="77777777" w:rsidR="00164C85" w:rsidRPr="005C056F" w:rsidRDefault="00164C85" w:rsidP="00164C85">
      <w:pPr>
        <w:pStyle w:val="FinPlanBlankLine"/>
      </w:pPr>
    </w:p>
    <w:p w14:paraId="4B23AD0C" w14:textId="5257A8BA" w:rsidR="00164C85" w:rsidRPr="005C056F" w:rsidRDefault="00164C85" w:rsidP="00164C85">
      <w:pPr>
        <w:pStyle w:val="FinPlanLvl2Para"/>
      </w:pPr>
      <w:r w:rsidRPr="005C056F">
        <w:t xml:space="preserve">The Government had intended to introduce 75% </w:t>
      </w:r>
      <w:r w:rsidR="008E35BD" w:rsidRPr="005C056F">
        <w:t>Business Rates</w:t>
      </w:r>
      <w:r w:rsidRPr="005C056F">
        <w:t xml:space="preserve"> retention nationally from 2021/22 alongside a planned periodic reset of accumulated </w:t>
      </w:r>
      <w:r w:rsidR="008E35BD" w:rsidRPr="005C056F">
        <w:t>Business Rates</w:t>
      </w:r>
      <w:r w:rsidRPr="005C056F">
        <w:t xml:space="preserve"> growth, redistributing local </w:t>
      </w:r>
      <w:r w:rsidR="008E35BD" w:rsidRPr="005C056F">
        <w:t>Business Rates</w:t>
      </w:r>
      <w:r w:rsidRPr="005C056F">
        <w:t xml:space="preserve"> growth across all local authorities based on need.  This was expected </w:t>
      </w:r>
      <w:r w:rsidR="00BD76F3" w:rsidRPr="005C056F">
        <w:t xml:space="preserve">to </w:t>
      </w:r>
      <w:r w:rsidRPr="005C056F">
        <w:t xml:space="preserve">result in a loss to the Council of around £17.5m.  However, the </w:t>
      </w:r>
      <w:r w:rsidR="00166342" w:rsidRPr="005C056F">
        <w:t>Government</w:t>
      </w:r>
      <w:r w:rsidRPr="005C056F">
        <w:t xml:space="preserve"> announced in 2020 that it would not proceed with 75% </w:t>
      </w:r>
      <w:r w:rsidR="008E35BD" w:rsidRPr="005C056F">
        <w:t>Business Rates</w:t>
      </w:r>
      <w:r w:rsidRPr="005C056F">
        <w:t xml:space="preserve"> retention in 2021/22 nor would it reset accumulated </w:t>
      </w:r>
      <w:r w:rsidR="008E35BD" w:rsidRPr="005C056F">
        <w:t>Business Rates</w:t>
      </w:r>
      <w:r w:rsidRPr="005C056F">
        <w:t xml:space="preserve"> growth in 2021/22.  In the Local Government Finance Settlement 2020 the </w:t>
      </w:r>
      <w:r w:rsidR="00166342" w:rsidRPr="005C056F">
        <w:t>Government</w:t>
      </w:r>
      <w:r w:rsidRPr="005C056F">
        <w:t xml:space="preserve"> stated that final decisions will be taken in the context of the 2021 Spending Review. The Council’s planning assumption is for the Business Rates Retention Pilot to continue and there to be no reduction in resources over the period of the Financial Plan.</w:t>
      </w:r>
    </w:p>
    <w:p w14:paraId="047EBC70" w14:textId="77777777" w:rsidR="00164C85" w:rsidRPr="005C056F" w:rsidRDefault="00164C85" w:rsidP="00164C85">
      <w:pPr>
        <w:pStyle w:val="FinPlanBlankLine"/>
      </w:pPr>
    </w:p>
    <w:p w14:paraId="62100957" w14:textId="77777777" w:rsidR="00B12E6D" w:rsidRPr="005C056F" w:rsidRDefault="00B12E6D">
      <w:pPr>
        <w:spacing w:after="0" w:line="240" w:lineRule="auto"/>
        <w:rPr>
          <w:rFonts w:ascii="Arial" w:eastAsia="Times New Roman" w:hAnsi="Arial"/>
          <w:b/>
          <w:bCs/>
          <w:sz w:val="24"/>
          <w:szCs w:val="20"/>
        </w:rPr>
      </w:pPr>
      <w:r w:rsidRPr="005C056F">
        <w:br w:type="page"/>
      </w:r>
    </w:p>
    <w:p w14:paraId="0D0FBBA7" w14:textId="5789F1D9" w:rsidR="00164C85" w:rsidRPr="005C056F" w:rsidRDefault="00164C85" w:rsidP="00164C85">
      <w:pPr>
        <w:pStyle w:val="StyleFinPlanUnnumberedHeaderLeft14cm"/>
      </w:pPr>
      <w:r w:rsidRPr="005C056F">
        <w:lastRenderedPageBreak/>
        <w:t>Brexit</w:t>
      </w:r>
    </w:p>
    <w:p w14:paraId="2F9EBA87" w14:textId="77777777" w:rsidR="00164C85" w:rsidRPr="005C056F" w:rsidRDefault="00164C85" w:rsidP="00164C85">
      <w:pPr>
        <w:pStyle w:val="FinPlanBlankLine"/>
      </w:pPr>
    </w:p>
    <w:p w14:paraId="091355DF" w14:textId="77777777" w:rsidR="001E79B2" w:rsidRPr="005C056F" w:rsidRDefault="00164C85" w:rsidP="001E79B2">
      <w:pPr>
        <w:pStyle w:val="FinPlanLvl2Para"/>
      </w:pPr>
      <w:r w:rsidRPr="005C056F">
        <w:t>It is to be welcomed that a Brexit deal was concluded</w:t>
      </w:r>
      <w:r w:rsidR="001E79B2" w:rsidRPr="005C056F">
        <w:t xml:space="preserve"> in so far as it removes some of the uncertainty.</w:t>
      </w:r>
      <w:r w:rsidRPr="005C056F">
        <w:t xml:space="preserve">  However, there are expected to be impacts on the Council moving forward, although the current pandemic and economic crisis makes is difficult to </w:t>
      </w:r>
      <w:r w:rsidR="00F6046E" w:rsidRPr="005C056F">
        <w:t>form</w:t>
      </w:r>
      <w:r w:rsidRPr="005C056F">
        <w:t xml:space="preserve"> a clear </w:t>
      </w:r>
      <w:r w:rsidR="00F6046E" w:rsidRPr="005C056F">
        <w:t>view on the impacts for the Council</w:t>
      </w:r>
      <w:r w:rsidRPr="005C056F">
        <w:t>.  Particularly, regarding the replacement of EU grant funding by the UK Shared Prosperity Fund,</w:t>
      </w:r>
      <w:r w:rsidR="001E79B2" w:rsidRPr="005C056F">
        <w:t xml:space="preserve"> the impacts on the supply chain and the ability to deliver services,</w:t>
      </w:r>
      <w:r w:rsidRPr="005C056F">
        <w:t xml:space="preserve"> there is little information available</w:t>
      </w:r>
      <w:r w:rsidR="001E79B2" w:rsidRPr="005C056F">
        <w:t xml:space="preserve"> on </w:t>
      </w:r>
      <w:proofErr w:type="gramStart"/>
      <w:r w:rsidR="001E79B2" w:rsidRPr="005C056F">
        <w:t>all of</w:t>
      </w:r>
      <w:proofErr w:type="gramEnd"/>
      <w:r w:rsidR="001E79B2" w:rsidRPr="005C056F">
        <w:t xml:space="preserve"> these issues.  </w:t>
      </w:r>
    </w:p>
    <w:p w14:paraId="45D20183" w14:textId="77777777" w:rsidR="001E79B2" w:rsidRPr="005C056F" w:rsidRDefault="001E79B2" w:rsidP="001E79B2">
      <w:pPr>
        <w:pStyle w:val="FinPlanBlankLine"/>
      </w:pPr>
    </w:p>
    <w:p w14:paraId="07D05663" w14:textId="77777777" w:rsidR="00164C85" w:rsidRPr="005C056F" w:rsidRDefault="00164C85" w:rsidP="00164C85">
      <w:pPr>
        <w:pStyle w:val="StyleFinPlanUnnumberedHeaderLeft14cm"/>
      </w:pPr>
      <w:r w:rsidRPr="005C056F">
        <w:t>Savings Delivery</w:t>
      </w:r>
    </w:p>
    <w:p w14:paraId="5E8EC471" w14:textId="77777777" w:rsidR="00164C85" w:rsidRPr="005C056F" w:rsidRDefault="00164C85" w:rsidP="00164C85">
      <w:pPr>
        <w:pStyle w:val="FinPlanBlankLine"/>
      </w:pPr>
    </w:p>
    <w:p w14:paraId="261310E6" w14:textId="3ED9AB7B" w:rsidR="00164C85" w:rsidRPr="005C056F" w:rsidRDefault="00164C85" w:rsidP="00164C85">
      <w:pPr>
        <w:pStyle w:val="FinPlanLvl2Para"/>
      </w:pPr>
      <w:r w:rsidRPr="005C056F">
        <w:t>The Council has significantly improved its delivery of savings in recent years.  Table 2.</w:t>
      </w:r>
      <w:r w:rsidR="00F6046E" w:rsidRPr="005C056F">
        <w:t>1</w:t>
      </w:r>
      <w:r w:rsidR="00E83B14">
        <w:t xml:space="preserve"> below</w:t>
      </w:r>
      <w:r w:rsidRPr="005C056F">
        <w:t xml:space="preserve"> demonstrates </w:t>
      </w:r>
      <w:r w:rsidR="00E83B14">
        <w:t>this improvement</w:t>
      </w:r>
      <w:r w:rsidRPr="005C056F">
        <w:t xml:space="preserve">.  </w:t>
      </w:r>
    </w:p>
    <w:p w14:paraId="447C05F8" w14:textId="77777777" w:rsidR="00164C85" w:rsidRPr="005C056F" w:rsidRDefault="00164C85" w:rsidP="00164C85">
      <w:pPr>
        <w:pStyle w:val="FinPlanBlankLine"/>
      </w:pPr>
    </w:p>
    <w:p w14:paraId="64FDE0B2" w14:textId="22230F91" w:rsidR="00164C85" w:rsidRPr="005C056F" w:rsidRDefault="00164C85" w:rsidP="00164C85">
      <w:pPr>
        <w:pStyle w:val="FinPlanTableHeader"/>
      </w:pPr>
      <w:r w:rsidRPr="005C056F">
        <w:t>Table 2.1 Previous Savings Delivery</w:t>
      </w:r>
    </w:p>
    <w:p w14:paraId="7AA1F230" w14:textId="7A745FD5" w:rsidR="00164C85" w:rsidRPr="005C056F" w:rsidRDefault="00164C85" w:rsidP="00164C85">
      <w:pPr>
        <w:pStyle w:val="FinPlanBlankLine"/>
      </w:pPr>
    </w:p>
    <w:tbl>
      <w:tblPr>
        <w:tblW w:w="4817" w:type="dxa"/>
        <w:tblInd w:w="794" w:type="dxa"/>
        <w:tblLook w:val="04A0" w:firstRow="1" w:lastRow="0" w:firstColumn="1" w:lastColumn="0" w:noHBand="0" w:noVBand="1"/>
      </w:tblPr>
      <w:tblGrid>
        <w:gridCol w:w="1097"/>
        <w:gridCol w:w="1240"/>
        <w:gridCol w:w="1240"/>
        <w:gridCol w:w="1240"/>
      </w:tblGrid>
      <w:tr w:rsidR="00C30509" w:rsidRPr="005C056F" w14:paraId="652DC575" w14:textId="77777777" w:rsidTr="00B12E6D">
        <w:trPr>
          <w:trHeight w:val="1215"/>
        </w:trPr>
        <w:tc>
          <w:tcPr>
            <w:tcW w:w="1097" w:type="dxa"/>
            <w:vMerge w:val="restart"/>
            <w:tcBorders>
              <w:top w:val="single" w:sz="8" w:space="0" w:color="auto"/>
              <w:left w:val="single" w:sz="8" w:space="0" w:color="auto"/>
              <w:bottom w:val="single" w:sz="8" w:space="0" w:color="000000"/>
              <w:right w:val="single" w:sz="8" w:space="0" w:color="auto"/>
            </w:tcBorders>
            <w:shd w:val="clear" w:color="000000" w:fill="E2EFDA"/>
            <w:noWrap/>
            <w:vAlign w:val="center"/>
            <w:hideMark/>
          </w:tcPr>
          <w:p w14:paraId="679396FF" w14:textId="77777777" w:rsidR="00C30509" w:rsidRPr="005C056F" w:rsidRDefault="00C30509" w:rsidP="00C30509">
            <w:pPr>
              <w:spacing w:after="0" w:line="240" w:lineRule="auto"/>
              <w:jc w:val="right"/>
              <w:rPr>
                <w:rFonts w:ascii="Arial" w:eastAsia="Times New Roman" w:hAnsi="Arial" w:cs="Arial"/>
                <w:b/>
                <w:bCs/>
                <w:color w:val="000000"/>
                <w:lang w:eastAsia="en-GB"/>
              </w:rPr>
            </w:pPr>
            <w:r w:rsidRPr="005C056F">
              <w:rPr>
                <w:rFonts w:ascii="Arial" w:eastAsia="Times New Roman" w:hAnsi="Arial" w:cs="Arial"/>
                <w:b/>
                <w:bCs/>
                <w:color w:val="000000"/>
                <w:lang w:eastAsia="en-GB"/>
              </w:rPr>
              <w:t> </w:t>
            </w:r>
          </w:p>
        </w:tc>
        <w:tc>
          <w:tcPr>
            <w:tcW w:w="1240" w:type="dxa"/>
            <w:tcBorders>
              <w:top w:val="single" w:sz="8" w:space="0" w:color="auto"/>
              <w:left w:val="nil"/>
              <w:bottom w:val="single" w:sz="8" w:space="0" w:color="auto"/>
              <w:right w:val="single" w:sz="8" w:space="0" w:color="auto"/>
            </w:tcBorders>
            <w:shd w:val="clear" w:color="000000" w:fill="E2EFDA"/>
            <w:vAlign w:val="center"/>
            <w:hideMark/>
          </w:tcPr>
          <w:p w14:paraId="2414A0C3" w14:textId="77777777" w:rsidR="00C30509" w:rsidRPr="005C056F" w:rsidRDefault="00C30509" w:rsidP="00C30509">
            <w:pPr>
              <w:spacing w:after="0" w:line="240" w:lineRule="auto"/>
              <w:jc w:val="right"/>
              <w:rPr>
                <w:rFonts w:ascii="Arial" w:eastAsia="Times New Roman" w:hAnsi="Arial" w:cs="Arial"/>
                <w:b/>
                <w:bCs/>
                <w:color w:val="000000"/>
                <w:lang w:eastAsia="en-GB"/>
              </w:rPr>
            </w:pPr>
            <w:r w:rsidRPr="005C056F">
              <w:rPr>
                <w:rFonts w:ascii="Arial" w:eastAsia="Times New Roman" w:hAnsi="Arial" w:cs="Arial"/>
                <w:b/>
                <w:bCs/>
                <w:color w:val="000000"/>
                <w:lang w:eastAsia="en-GB"/>
              </w:rPr>
              <w:t>Planned Savings</w:t>
            </w:r>
          </w:p>
        </w:tc>
        <w:tc>
          <w:tcPr>
            <w:tcW w:w="1240" w:type="dxa"/>
            <w:tcBorders>
              <w:top w:val="single" w:sz="8" w:space="0" w:color="auto"/>
              <w:left w:val="nil"/>
              <w:bottom w:val="single" w:sz="8" w:space="0" w:color="auto"/>
              <w:right w:val="single" w:sz="8" w:space="0" w:color="auto"/>
            </w:tcBorders>
            <w:shd w:val="clear" w:color="000000" w:fill="E2EFDA"/>
            <w:vAlign w:val="center"/>
            <w:hideMark/>
          </w:tcPr>
          <w:p w14:paraId="46681070" w14:textId="77777777" w:rsidR="00C30509" w:rsidRPr="005C056F" w:rsidRDefault="00C30509" w:rsidP="00C30509">
            <w:pPr>
              <w:spacing w:after="0" w:line="240" w:lineRule="auto"/>
              <w:jc w:val="right"/>
              <w:rPr>
                <w:rFonts w:ascii="Arial" w:eastAsia="Times New Roman" w:hAnsi="Arial" w:cs="Arial"/>
                <w:b/>
                <w:bCs/>
                <w:color w:val="000000"/>
                <w:lang w:eastAsia="en-GB"/>
              </w:rPr>
            </w:pPr>
            <w:r w:rsidRPr="005C056F">
              <w:rPr>
                <w:rFonts w:ascii="Arial" w:eastAsia="Times New Roman" w:hAnsi="Arial" w:cs="Arial"/>
                <w:b/>
                <w:bCs/>
                <w:color w:val="000000"/>
                <w:lang w:eastAsia="en-GB"/>
              </w:rPr>
              <w:t>Savings Delivered</w:t>
            </w:r>
          </w:p>
        </w:tc>
        <w:tc>
          <w:tcPr>
            <w:tcW w:w="1240" w:type="dxa"/>
            <w:tcBorders>
              <w:top w:val="single" w:sz="8" w:space="0" w:color="auto"/>
              <w:left w:val="nil"/>
              <w:bottom w:val="single" w:sz="8" w:space="0" w:color="auto"/>
              <w:right w:val="single" w:sz="8" w:space="0" w:color="auto"/>
            </w:tcBorders>
            <w:shd w:val="clear" w:color="000000" w:fill="E2EFDA"/>
            <w:noWrap/>
            <w:vAlign w:val="center"/>
            <w:hideMark/>
          </w:tcPr>
          <w:p w14:paraId="214B69FD" w14:textId="77777777" w:rsidR="00C30509" w:rsidRPr="005C056F" w:rsidRDefault="00C30509" w:rsidP="00C30509">
            <w:pPr>
              <w:spacing w:after="0" w:line="240" w:lineRule="auto"/>
              <w:jc w:val="right"/>
              <w:rPr>
                <w:rFonts w:ascii="Arial" w:eastAsia="Times New Roman" w:hAnsi="Arial" w:cs="Arial"/>
                <w:b/>
                <w:bCs/>
                <w:color w:val="000000"/>
                <w:lang w:eastAsia="en-GB"/>
              </w:rPr>
            </w:pPr>
            <w:r w:rsidRPr="005C056F">
              <w:rPr>
                <w:rFonts w:ascii="Arial" w:eastAsia="Times New Roman" w:hAnsi="Arial" w:cs="Arial"/>
                <w:b/>
                <w:bCs/>
                <w:color w:val="000000"/>
                <w:lang w:eastAsia="en-GB"/>
              </w:rPr>
              <w:t> </w:t>
            </w:r>
          </w:p>
        </w:tc>
      </w:tr>
      <w:tr w:rsidR="00C30509" w:rsidRPr="005C056F" w14:paraId="7E2455D1" w14:textId="77777777" w:rsidTr="00B12E6D">
        <w:trPr>
          <w:trHeight w:val="315"/>
        </w:trPr>
        <w:tc>
          <w:tcPr>
            <w:tcW w:w="1097" w:type="dxa"/>
            <w:vMerge/>
            <w:tcBorders>
              <w:top w:val="single" w:sz="8" w:space="0" w:color="auto"/>
              <w:left w:val="single" w:sz="8" w:space="0" w:color="auto"/>
              <w:bottom w:val="single" w:sz="8" w:space="0" w:color="000000"/>
              <w:right w:val="single" w:sz="8" w:space="0" w:color="auto"/>
            </w:tcBorders>
            <w:vAlign w:val="center"/>
            <w:hideMark/>
          </w:tcPr>
          <w:p w14:paraId="27FCFC56" w14:textId="77777777" w:rsidR="00C30509" w:rsidRPr="005C056F" w:rsidRDefault="00C30509" w:rsidP="00C30509">
            <w:pPr>
              <w:spacing w:after="0" w:line="240" w:lineRule="auto"/>
              <w:rPr>
                <w:rFonts w:ascii="Arial" w:eastAsia="Times New Roman" w:hAnsi="Arial" w:cs="Arial"/>
                <w:b/>
                <w:bCs/>
                <w:color w:val="000000"/>
                <w:lang w:eastAsia="en-GB"/>
              </w:rPr>
            </w:pPr>
          </w:p>
        </w:tc>
        <w:tc>
          <w:tcPr>
            <w:tcW w:w="1240" w:type="dxa"/>
            <w:tcBorders>
              <w:top w:val="nil"/>
              <w:left w:val="nil"/>
              <w:bottom w:val="single" w:sz="8" w:space="0" w:color="auto"/>
              <w:right w:val="single" w:sz="8" w:space="0" w:color="auto"/>
            </w:tcBorders>
            <w:shd w:val="clear" w:color="000000" w:fill="E2EFDA"/>
            <w:noWrap/>
            <w:vAlign w:val="center"/>
            <w:hideMark/>
          </w:tcPr>
          <w:p w14:paraId="2F69391F" w14:textId="77777777" w:rsidR="00C30509" w:rsidRPr="005C056F" w:rsidRDefault="00C30509" w:rsidP="00C30509">
            <w:pPr>
              <w:spacing w:after="0" w:line="240" w:lineRule="auto"/>
              <w:jc w:val="right"/>
              <w:rPr>
                <w:rFonts w:ascii="Arial" w:eastAsia="Times New Roman" w:hAnsi="Arial" w:cs="Arial"/>
                <w:b/>
                <w:bCs/>
                <w:color w:val="000000"/>
                <w:lang w:eastAsia="en-GB"/>
              </w:rPr>
            </w:pPr>
            <w:r w:rsidRPr="005C056F">
              <w:rPr>
                <w:rFonts w:ascii="Arial" w:eastAsia="Times New Roman" w:hAnsi="Arial" w:cs="Arial"/>
                <w:b/>
                <w:bCs/>
                <w:color w:val="000000"/>
                <w:lang w:eastAsia="en-GB"/>
              </w:rPr>
              <w:t>£m</w:t>
            </w:r>
          </w:p>
        </w:tc>
        <w:tc>
          <w:tcPr>
            <w:tcW w:w="1240" w:type="dxa"/>
            <w:tcBorders>
              <w:top w:val="nil"/>
              <w:left w:val="nil"/>
              <w:bottom w:val="single" w:sz="8" w:space="0" w:color="auto"/>
              <w:right w:val="single" w:sz="8" w:space="0" w:color="auto"/>
            </w:tcBorders>
            <w:shd w:val="clear" w:color="000000" w:fill="E2EFDA"/>
            <w:noWrap/>
            <w:vAlign w:val="center"/>
            <w:hideMark/>
          </w:tcPr>
          <w:p w14:paraId="72C137D8" w14:textId="77777777" w:rsidR="00C30509" w:rsidRPr="005C056F" w:rsidRDefault="00C30509" w:rsidP="00C30509">
            <w:pPr>
              <w:spacing w:after="0" w:line="240" w:lineRule="auto"/>
              <w:jc w:val="right"/>
              <w:rPr>
                <w:rFonts w:ascii="Arial" w:eastAsia="Times New Roman" w:hAnsi="Arial" w:cs="Arial"/>
                <w:b/>
                <w:bCs/>
                <w:color w:val="000000"/>
                <w:lang w:eastAsia="en-GB"/>
              </w:rPr>
            </w:pPr>
            <w:r w:rsidRPr="005C056F">
              <w:rPr>
                <w:rFonts w:ascii="Arial" w:eastAsia="Times New Roman" w:hAnsi="Arial" w:cs="Arial"/>
                <w:b/>
                <w:bCs/>
                <w:color w:val="000000"/>
                <w:lang w:eastAsia="en-GB"/>
              </w:rPr>
              <w:t>£m</w:t>
            </w:r>
          </w:p>
        </w:tc>
        <w:tc>
          <w:tcPr>
            <w:tcW w:w="1240" w:type="dxa"/>
            <w:tcBorders>
              <w:top w:val="nil"/>
              <w:left w:val="nil"/>
              <w:bottom w:val="single" w:sz="8" w:space="0" w:color="auto"/>
              <w:right w:val="single" w:sz="8" w:space="0" w:color="auto"/>
            </w:tcBorders>
            <w:shd w:val="clear" w:color="000000" w:fill="E2EFDA"/>
            <w:noWrap/>
            <w:vAlign w:val="center"/>
            <w:hideMark/>
          </w:tcPr>
          <w:p w14:paraId="798854A6" w14:textId="77777777" w:rsidR="00C30509" w:rsidRPr="005C056F" w:rsidRDefault="00C30509" w:rsidP="00C30509">
            <w:pPr>
              <w:spacing w:after="0" w:line="240" w:lineRule="auto"/>
              <w:jc w:val="right"/>
              <w:rPr>
                <w:rFonts w:ascii="Arial" w:eastAsia="Times New Roman" w:hAnsi="Arial" w:cs="Arial"/>
                <w:b/>
                <w:bCs/>
                <w:color w:val="000000"/>
                <w:lang w:eastAsia="en-GB"/>
              </w:rPr>
            </w:pPr>
            <w:r w:rsidRPr="005C056F">
              <w:rPr>
                <w:rFonts w:ascii="Arial" w:eastAsia="Times New Roman" w:hAnsi="Arial" w:cs="Arial"/>
                <w:b/>
                <w:bCs/>
                <w:color w:val="000000"/>
                <w:lang w:eastAsia="en-GB"/>
              </w:rPr>
              <w:t>%</w:t>
            </w:r>
          </w:p>
        </w:tc>
      </w:tr>
      <w:tr w:rsidR="00C30509" w:rsidRPr="005C056F" w14:paraId="4CDA6744" w14:textId="77777777" w:rsidTr="00B12E6D">
        <w:trPr>
          <w:trHeight w:val="315"/>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52FD3A52" w14:textId="77777777" w:rsidR="00C30509" w:rsidRPr="005C056F" w:rsidRDefault="00C30509" w:rsidP="00C30509">
            <w:pPr>
              <w:spacing w:after="0" w:line="240" w:lineRule="auto"/>
              <w:rPr>
                <w:rFonts w:ascii="Arial" w:eastAsia="Times New Roman" w:hAnsi="Arial" w:cs="Arial"/>
                <w:color w:val="000000"/>
                <w:lang w:eastAsia="en-GB"/>
              </w:rPr>
            </w:pPr>
            <w:r w:rsidRPr="005C056F">
              <w:rPr>
                <w:rFonts w:ascii="Arial" w:eastAsia="Times New Roman" w:hAnsi="Arial" w:cs="Arial"/>
                <w:color w:val="000000"/>
                <w:lang w:eastAsia="en-GB"/>
              </w:rPr>
              <w:t>2016/17</w:t>
            </w:r>
          </w:p>
        </w:tc>
        <w:tc>
          <w:tcPr>
            <w:tcW w:w="1240" w:type="dxa"/>
            <w:tcBorders>
              <w:top w:val="nil"/>
              <w:left w:val="nil"/>
              <w:bottom w:val="single" w:sz="8" w:space="0" w:color="auto"/>
              <w:right w:val="single" w:sz="8" w:space="0" w:color="auto"/>
            </w:tcBorders>
            <w:shd w:val="clear" w:color="auto" w:fill="auto"/>
            <w:noWrap/>
            <w:vAlign w:val="center"/>
            <w:hideMark/>
          </w:tcPr>
          <w:p w14:paraId="57B33E52"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88.2</w:t>
            </w:r>
          </w:p>
        </w:tc>
        <w:tc>
          <w:tcPr>
            <w:tcW w:w="1240" w:type="dxa"/>
            <w:tcBorders>
              <w:top w:val="nil"/>
              <w:left w:val="nil"/>
              <w:bottom w:val="single" w:sz="8" w:space="0" w:color="auto"/>
              <w:right w:val="single" w:sz="8" w:space="0" w:color="auto"/>
            </w:tcBorders>
            <w:shd w:val="clear" w:color="auto" w:fill="auto"/>
            <w:noWrap/>
            <w:vAlign w:val="center"/>
            <w:hideMark/>
          </w:tcPr>
          <w:p w14:paraId="126AA429"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32.4</w:t>
            </w:r>
          </w:p>
        </w:tc>
        <w:tc>
          <w:tcPr>
            <w:tcW w:w="1240" w:type="dxa"/>
            <w:tcBorders>
              <w:top w:val="nil"/>
              <w:left w:val="nil"/>
              <w:bottom w:val="single" w:sz="8" w:space="0" w:color="auto"/>
              <w:right w:val="single" w:sz="8" w:space="0" w:color="auto"/>
            </w:tcBorders>
            <w:shd w:val="clear" w:color="auto" w:fill="auto"/>
            <w:noWrap/>
            <w:vAlign w:val="center"/>
            <w:hideMark/>
          </w:tcPr>
          <w:p w14:paraId="2028809A"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37%</w:t>
            </w:r>
          </w:p>
        </w:tc>
      </w:tr>
      <w:tr w:rsidR="00C30509" w:rsidRPr="005C056F" w14:paraId="559D4B02" w14:textId="77777777" w:rsidTr="00B12E6D">
        <w:trPr>
          <w:trHeight w:val="315"/>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71B874F1" w14:textId="77777777" w:rsidR="00C30509" w:rsidRPr="005C056F" w:rsidRDefault="00C30509" w:rsidP="00C30509">
            <w:pPr>
              <w:spacing w:after="0" w:line="240" w:lineRule="auto"/>
              <w:rPr>
                <w:rFonts w:ascii="Arial" w:eastAsia="Times New Roman" w:hAnsi="Arial" w:cs="Arial"/>
                <w:color w:val="000000"/>
                <w:lang w:eastAsia="en-GB"/>
              </w:rPr>
            </w:pPr>
            <w:r w:rsidRPr="005C056F">
              <w:rPr>
                <w:rFonts w:ascii="Arial" w:eastAsia="Times New Roman" w:hAnsi="Arial" w:cs="Arial"/>
                <w:color w:val="000000"/>
                <w:lang w:eastAsia="en-GB"/>
              </w:rPr>
              <w:t>2017/18</w:t>
            </w:r>
          </w:p>
        </w:tc>
        <w:tc>
          <w:tcPr>
            <w:tcW w:w="1240" w:type="dxa"/>
            <w:tcBorders>
              <w:top w:val="nil"/>
              <w:left w:val="nil"/>
              <w:bottom w:val="single" w:sz="8" w:space="0" w:color="auto"/>
              <w:right w:val="single" w:sz="8" w:space="0" w:color="auto"/>
            </w:tcBorders>
            <w:shd w:val="clear" w:color="auto" w:fill="auto"/>
            <w:noWrap/>
            <w:vAlign w:val="center"/>
            <w:hideMark/>
          </w:tcPr>
          <w:p w14:paraId="4C6B2834"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70.9</w:t>
            </w:r>
          </w:p>
        </w:tc>
        <w:tc>
          <w:tcPr>
            <w:tcW w:w="1240" w:type="dxa"/>
            <w:tcBorders>
              <w:top w:val="nil"/>
              <w:left w:val="nil"/>
              <w:bottom w:val="single" w:sz="8" w:space="0" w:color="auto"/>
              <w:right w:val="single" w:sz="8" w:space="0" w:color="auto"/>
            </w:tcBorders>
            <w:shd w:val="clear" w:color="auto" w:fill="auto"/>
            <w:noWrap/>
            <w:vAlign w:val="center"/>
            <w:hideMark/>
          </w:tcPr>
          <w:p w14:paraId="45F22709"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48.3</w:t>
            </w:r>
          </w:p>
        </w:tc>
        <w:tc>
          <w:tcPr>
            <w:tcW w:w="1240" w:type="dxa"/>
            <w:tcBorders>
              <w:top w:val="nil"/>
              <w:left w:val="nil"/>
              <w:bottom w:val="single" w:sz="8" w:space="0" w:color="auto"/>
              <w:right w:val="single" w:sz="8" w:space="0" w:color="auto"/>
            </w:tcBorders>
            <w:shd w:val="clear" w:color="auto" w:fill="auto"/>
            <w:noWrap/>
            <w:vAlign w:val="center"/>
            <w:hideMark/>
          </w:tcPr>
          <w:p w14:paraId="75D05D6E"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68%</w:t>
            </w:r>
          </w:p>
        </w:tc>
      </w:tr>
      <w:tr w:rsidR="00C30509" w:rsidRPr="005C056F" w14:paraId="61150EF5" w14:textId="77777777" w:rsidTr="00B12E6D">
        <w:trPr>
          <w:trHeight w:val="315"/>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0E5363EC" w14:textId="77777777" w:rsidR="00C30509" w:rsidRPr="005C056F" w:rsidRDefault="00C30509" w:rsidP="00C30509">
            <w:pPr>
              <w:spacing w:after="0" w:line="240" w:lineRule="auto"/>
              <w:rPr>
                <w:rFonts w:ascii="Arial" w:eastAsia="Times New Roman" w:hAnsi="Arial" w:cs="Arial"/>
                <w:color w:val="000000"/>
                <w:lang w:eastAsia="en-GB"/>
              </w:rPr>
            </w:pPr>
            <w:r w:rsidRPr="005C056F">
              <w:rPr>
                <w:rFonts w:ascii="Arial" w:eastAsia="Times New Roman" w:hAnsi="Arial" w:cs="Arial"/>
                <w:color w:val="000000"/>
                <w:lang w:eastAsia="en-GB"/>
              </w:rPr>
              <w:t>2018/29</w:t>
            </w:r>
          </w:p>
        </w:tc>
        <w:tc>
          <w:tcPr>
            <w:tcW w:w="1240" w:type="dxa"/>
            <w:tcBorders>
              <w:top w:val="nil"/>
              <w:left w:val="nil"/>
              <w:bottom w:val="single" w:sz="8" w:space="0" w:color="auto"/>
              <w:right w:val="single" w:sz="8" w:space="0" w:color="auto"/>
            </w:tcBorders>
            <w:shd w:val="clear" w:color="auto" w:fill="auto"/>
            <w:noWrap/>
            <w:vAlign w:val="center"/>
            <w:hideMark/>
          </w:tcPr>
          <w:p w14:paraId="302D0032"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52.9</w:t>
            </w:r>
          </w:p>
        </w:tc>
        <w:tc>
          <w:tcPr>
            <w:tcW w:w="1240" w:type="dxa"/>
            <w:tcBorders>
              <w:top w:val="nil"/>
              <w:left w:val="nil"/>
              <w:bottom w:val="single" w:sz="8" w:space="0" w:color="auto"/>
              <w:right w:val="single" w:sz="8" w:space="0" w:color="auto"/>
            </w:tcBorders>
            <w:shd w:val="clear" w:color="auto" w:fill="auto"/>
            <w:noWrap/>
            <w:vAlign w:val="center"/>
            <w:hideMark/>
          </w:tcPr>
          <w:p w14:paraId="496D3F20"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42.8</w:t>
            </w:r>
          </w:p>
        </w:tc>
        <w:tc>
          <w:tcPr>
            <w:tcW w:w="1240" w:type="dxa"/>
            <w:tcBorders>
              <w:top w:val="nil"/>
              <w:left w:val="nil"/>
              <w:bottom w:val="single" w:sz="8" w:space="0" w:color="auto"/>
              <w:right w:val="single" w:sz="8" w:space="0" w:color="auto"/>
            </w:tcBorders>
            <w:shd w:val="clear" w:color="auto" w:fill="auto"/>
            <w:noWrap/>
            <w:vAlign w:val="center"/>
            <w:hideMark/>
          </w:tcPr>
          <w:p w14:paraId="7F1B9AF8"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81%</w:t>
            </w:r>
          </w:p>
        </w:tc>
      </w:tr>
      <w:tr w:rsidR="00C30509" w:rsidRPr="005C056F" w14:paraId="75DD4962" w14:textId="77777777" w:rsidTr="00B12E6D">
        <w:trPr>
          <w:trHeight w:val="315"/>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7FEBB85F" w14:textId="77777777" w:rsidR="00C30509" w:rsidRPr="005C056F" w:rsidRDefault="00C30509" w:rsidP="00C30509">
            <w:pPr>
              <w:spacing w:after="0" w:line="240" w:lineRule="auto"/>
              <w:rPr>
                <w:rFonts w:ascii="Arial" w:eastAsia="Times New Roman" w:hAnsi="Arial" w:cs="Arial"/>
                <w:color w:val="000000"/>
                <w:lang w:eastAsia="en-GB"/>
              </w:rPr>
            </w:pPr>
            <w:r w:rsidRPr="005C056F">
              <w:rPr>
                <w:rFonts w:ascii="Arial" w:eastAsia="Times New Roman" w:hAnsi="Arial" w:cs="Arial"/>
                <w:color w:val="000000"/>
                <w:lang w:eastAsia="en-GB"/>
              </w:rPr>
              <w:t>2019/20</w:t>
            </w:r>
          </w:p>
        </w:tc>
        <w:tc>
          <w:tcPr>
            <w:tcW w:w="1240" w:type="dxa"/>
            <w:tcBorders>
              <w:top w:val="nil"/>
              <w:left w:val="nil"/>
              <w:bottom w:val="single" w:sz="8" w:space="0" w:color="auto"/>
              <w:right w:val="single" w:sz="8" w:space="0" w:color="auto"/>
            </w:tcBorders>
            <w:shd w:val="clear" w:color="auto" w:fill="auto"/>
            <w:noWrap/>
            <w:vAlign w:val="center"/>
            <w:hideMark/>
          </w:tcPr>
          <w:p w14:paraId="110D1FE2"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46.2</w:t>
            </w:r>
          </w:p>
        </w:tc>
        <w:tc>
          <w:tcPr>
            <w:tcW w:w="1240" w:type="dxa"/>
            <w:tcBorders>
              <w:top w:val="nil"/>
              <w:left w:val="nil"/>
              <w:bottom w:val="single" w:sz="8" w:space="0" w:color="auto"/>
              <w:right w:val="single" w:sz="8" w:space="0" w:color="auto"/>
            </w:tcBorders>
            <w:shd w:val="clear" w:color="auto" w:fill="auto"/>
            <w:noWrap/>
            <w:vAlign w:val="center"/>
            <w:hideMark/>
          </w:tcPr>
          <w:p w14:paraId="3F8CCEE2"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38.7</w:t>
            </w:r>
          </w:p>
        </w:tc>
        <w:tc>
          <w:tcPr>
            <w:tcW w:w="1240" w:type="dxa"/>
            <w:tcBorders>
              <w:top w:val="nil"/>
              <w:left w:val="nil"/>
              <w:bottom w:val="single" w:sz="8" w:space="0" w:color="auto"/>
              <w:right w:val="single" w:sz="8" w:space="0" w:color="auto"/>
            </w:tcBorders>
            <w:shd w:val="clear" w:color="auto" w:fill="auto"/>
            <w:noWrap/>
            <w:vAlign w:val="center"/>
            <w:hideMark/>
          </w:tcPr>
          <w:p w14:paraId="17E98D45"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84%</w:t>
            </w:r>
          </w:p>
        </w:tc>
      </w:tr>
      <w:tr w:rsidR="00C30509" w:rsidRPr="005C056F" w14:paraId="3B75B322" w14:textId="77777777" w:rsidTr="00B12E6D">
        <w:trPr>
          <w:trHeight w:val="315"/>
        </w:trPr>
        <w:tc>
          <w:tcPr>
            <w:tcW w:w="1097" w:type="dxa"/>
            <w:tcBorders>
              <w:top w:val="nil"/>
              <w:left w:val="single" w:sz="8" w:space="0" w:color="auto"/>
              <w:bottom w:val="single" w:sz="8" w:space="0" w:color="auto"/>
              <w:right w:val="single" w:sz="8" w:space="0" w:color="auto"/>
            </w:tcBorders>
            <w:shd w:val="clear" w:color="auto" w:fill="auto"/>
            <w:noWrap/>
            <w:vAlign w:val="center"/>
            <w:hideMark/>
          </w:tcPr>
          <w:p w14:paraId="45553315" w14:textId="77777777" w:rsidR="00C30509" w:rsidRPr="005C056F" w:rsidRDefault="00C30509" w:rsidP="00C30509">
            <w:pPr>
              <w:spacing w:after="0" w:line="240" w:lineRule="auto"/>
              <w:rPr>
                <w:rFonts w:ascii="Arial" w:eastAsia="Times New Roman" w:hAnsi="Arial" w:cs="Arial"/>
                <w:color w:val="000000"/>
                <w:lang w:eastAsia="en-GB"/>
              </w:rPr>
            </w:pPr>
            <w:r w:rsidRPr="005C056F">
              <w:rPr>
                <w:rFonts w:ascii="Arial" w:eastAsia="Times New Roman" w:hAnsi="Arial" w:cs="Arial"/>
                <w:color w:val="000000"/>
                <w:lang w:eastAsia="en-GB"/>
              </w:rPr>
              <w:t>2020/21*</w:t>
            </w:r>
          </w:p>
        </w:tc>
        <w:tc>
          <w:tcPr>
            <w:tcW w:w="1240" w:type="dxa"/>
            <w:tcBorders>
              <w:top w:val="nil"/>
              <w:left w:val="nil"/>
              <w:bottom w:val="single" w:sz="8" w:space="0" w:color="auto"/>
              <w:right w:val="single" w:sz="8" w:space="0" w:color="auto"/>
            </w:tcBorders>
            <w:shd w:val="clear" w:color="auto" w:fill="auto"/>
            <w:noWrap/>
            <w:vAlign w:val="center"/>
            <w:hideMark/>
          </w:tcPr>
          <w:p w14:paraId="7095777B"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22.1</w:t>
            </w:r>
          </w:p>
        </w:tc>
        <w:tc>
          <w:tcPr>
            <w:tcW w:w="1240" w:type="dxa"/>
            <w:tcBorders>
              <w:top w:val="nil"/>
              <w:left w:val="nil"/>
              <w:bottom w:val="single" w:sz="8" w:space="0" w:color="auto"/>
              <w:right w:val="single" w:sz="8" w:space="0" w:color="auto"/>
            </w:tcBorders>
            <w:shd w:val="clear" w:color="auto" w:fill="auto"/>
            <w:noWrap/>
            <w:vAlign w:val="center"/>
            <w:hideMark/>
          </w:tcPr>
          <w:p w14:paraId="31159522"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17.2</w:t>
            </w:r>
          </w:p>
        </w:tc>
        <w:tc>
          <w:tcPr>
            <w:tcW w:w="1240" w:type="dxa"/>
            <w:tcBorders>
              <w:top w:val="nil"/>
              <w:left w:val="nil"/>
              <w:bottom w:val="single" w:sz="8" w:space="0" w:color="auto"/>
              <w:right w:val="single" w:sz="8" w:space="0" w:color="auto"/>
            </w:tcBorders>
            <w:shd w:val="clear" w:color="auto" w:fill="auto"/>
            <w:noWrap/>
            <w:vAlign w:val="center"/>
            <w:hideMark/>
          </w:tcPr>
          <w:p w14:paraId="2406FF1D" w14:textId="77777777" w:rsidR="00C30509" w:rsidRPr="005C056F" w:rsidRDefault="00C30509" w:rsidP="00C30509">
            <w:pPr>
              <w:spacing w:after="0" w:line="240" w:lineRule="auto"/>
              <w:jc w:val="right"/>
              <w:rPr>
                <w:rFonts w:ascii="Arial" w:eastAsia="Times New Roman" w:hAnsi="Arial" w:cs="Arial"/>
                <w:color w:val="000000"/>
                <w:lang w:eastAsia="en-GB"/>
              </w:rPr>
            </w:pPr>
            <w:r w:rsidRPr="005C056F">
              <w:rPr>
                <w:rFonts w:ascii="Arial" w:eastAsia="Times New Roman" w:hAnsi="Arial" w:cs="Arial"/>
                <w:color w:val="000000"/>
                <w:lang w:eastAsia="en-GB"/>
              </w:rPr>
              <w:t>78%</w:t>
            </w:r>
          </w:p>
        </w:tc>
      </w:tr>
    </w:tbl>
    <w:p w14:paraId="433BE942" w14:textId="77777777" w:rsidR="00164C85" w:rsidRPr="005C056F" w:rsidRDefault="00164C85" w:rsidP="00164C85">
      <w:pPr>
        <w:pStyle w:val="FinPlanBlankLine"/>
        <w:rPr>
          <w:bCs w:val="0"/>
          <w:iCs w:val="0"/>
          <w:sz w:val="12"/>
        </w:rPr>
      </w:pPr>
    </w:p>
    <w:p w14:paraId="21636DAD" w14:textId="321525F1" w:rsidR="00164C85" w:rsidRPr="005C056F" w:rsidRDefault="00C30509" w:rsidP="00164C85">
      <w:pPr>
        <w:pStyle w:val="StyleFinPlanUnnumberedPara10ptLeft14cm"/>
      </w:pPr>
      <w:r w:rsidRPr="005C056F">
        <w:t>*</w:t>
      </w:r>
      <w:r w:rsidR="004257BF">
        <w:t xml:space="preserve"> </w:t>
      </w:r>
      <w:r w:rsidR="00164C85" w:rsidRPr="005C056F">
        <w:t>Month 9 position</w:t>
      </w:r>
    </w:p>
    <w:p w14:paraId="7E73514C" w14:textId="77777777" w:rsidR="00164C85" w:rsidRPr="005C056F" w:rsidRDefault="00164C85" w:rsidP="00164C85">
      <w:pPr>
        <w:pStyle w:val="FinPlanBlankLine"/>
      </w:pPr>
    </w:p>
    <w:p w14:paraId="2902CD71" w14:textId="10B2D04E" w:rsidR="00164C85" w:rsidRPr="005C056F" w:rsidRDefault="00EA16D4" w:rsidP="00164C85">
      <w:pPr>
        <w:pStyle w:val="FinPlanLvl2Para"/>
      </w:pPr>
      <w:r w:rsidRPr="005C056F">
        <w:t>COVID-19</w:t>
      </w:r>
      <w:r w:rsidR="00164C85" w:rsidRPr="005C056F">
        <w:t xml:space="preserve"> has had an impact on the ability of the </w:t>
      </w:r>
      <w:r w:rsidR="007B580A" w:rsidRPr="005C056F">
        <w:t>Council</w:t>
      </w:r>
      <w:r w:rsidR="00164C85" w:rsidRPr="005C056F">
        <w:t xml:space="preserve"> to deliver some of its savings planned for 2021/22 and onwards.  The Financial Plan 2021</w:t>
      </w:r>
      <w:r w:rsidR="008660FB" w:rsidRPr="005C056F">
        <w:t>-</w:t>
      </w:r>
      <w:r w:rsidR="00164C85" w:rsidRPr="005C056F">
        <w:t xml:space="preserve">2025 reflects a realistic position for the savings programme </w:t>
      </w:r>
      <w:r w:rsidR="00F6046E" w:rsidRPr="005C056F">
        <w:t>going forward</w:t>
      </w:r>
      <w:r w:rsidR="00164C85" w:rsidRPr="005C056F">
        <w:t xml:space="preserve">. </w:t>
      </w:r>
    </w:p>
    <w:p w14:paraId="6B903334" w14:textId="77777777" w:rsidR="00164C85" w:rsidRPr="005C056F" w:rsidRDefault="00164C85" w:rsidP="00164C85">
      <w:pPr>
        <w:pStyle w:val="FinPlanBlankLine"/>
      </w:pPr>
    </w:p>
    <w:p w14:paraId="79F08A77" w14:textId="4575D4B8" w:rsidR="00164C85" w:rsidRPr="005C056F" w:rsidRDefault="00164C85" w:rsidP="00164C85">
      <w:pPr>
        <w:pStyle w:val="FinPlanLvl1Para"/>
      </w:pPr>
      <w:r w:rsidRPr="005C056F">
        <w:t xml:space="preserve">Capital Programme </w:t>
      </w:r>
    </w:p>
    <w:p w14:paraId="1BFCFD0E" w14:textId="77777777" w:rsidR="00164C85" w:rsidRPr="005C056F" w:rsidRDefault="00164C85" w:rsidP="00164C85">
      <w:pPr>
        <w:pStyle w:val="FinPlanBlankLine"/>
      </w:pPr>
    </w:p>
    <w:p w14:paraId="5384C572" w14:textId="3F415448" w:rsidR="00164C85" w:rsidRPr="005C056F" w:rsidRDefault="00F6046E" w:rsidP="008660FB">
      <w:pPr>
        <w:pStyle w:val="FinPlanLvl2Para"/>
      </w:pPr>
      <w:r w:rsidRPr="005C056F">
        <w:t xml:space="preserve">The Council has a large and complex capital programme driven particularly by the Council Plan.  </w:t>
      </w:r>
      <w:r w:rsidR="00EA16D4" w:rsidRPr="005C056F">
        <w:t>COVID-19</w:t>
      </w:r>
      <w:r w:rsidRPr="005C056F">
        <w:t xml:space="preserve"> has impacted the capital programme in 2020/21 resulting in significant slippage of schemes into future years</w:t>
      </w:r>
      <w:r w:rsidR="001E79B2" w:rsidRPr="005C056F">
        <w:t>,</w:t>
      </w:r>
      <w:r w:rsidRPr="005C056F">
        <w:t xml:space="preserve"> changes to </w:t>
      </w:r>
      <w:proofErr w:type="gramStart"/>
      <w:r w:rsidRPr="005C056F">
        <w:t>a number of</w:t>
      </w:r>
      <w:proofErr w:type="gramEnd"/>
      <w:r w:rsidRPr="005C056F">
        <w:t xml:space="preserve"> schemes</w:t>
      </w:r>
      <w:r w:rsidR="001E79B2" w:rsidRPr="005C056F">
        <w:t xml:space="preserve"> and additional costs</w:t>
      </w:r>
      <w:r w:rsidRPr="005C056F">
        <w:t>.</w:t>
      </w:r>
    </w:p>
    <w:p w14:paraId="27978B92" w14:textId="77777777" w:rsidR="00164C85" w:rsidRPr="005C056F" w:rsidRDefault="00164C85" w:rsidP="00164C85">
      <w:pPr>
        <w:pStyle w:val="FinPlanBlankLine"/>
      </w:pPr>
    </w:p>
    <w:p w14:paraId="7BD21BC1" w14:textId="00BC01B5" w:rsidR="00164C85" w:rsidRPr="005C056F" w:rsidRDefault="00F6046E" w:rsidP="008660FB">
      <w:pPr>
        <w:pStyle w:val="FinPlanLvl2Para"/>
      </w:pPr>
      <w:r w:rsidRPr="005C056F">
        <w:t>The Capital Strategy priorities for new projects and programmes are focussing on Council Plan driven expenditure, statutory requirements and proposals that support revenue savings, income or service modernisation. Supporting the Capital Strategy are the Property Strategy and the Commercialisation Strategy.  These are set out in Chapter 7.</w:t>
      </w:r>
    </w:p>
    <w:p w14:paraId="01221A25" w14:textId="77777777" w:rsidR="00F6046E" w:rsidRPr="005C056F" w:rsidRDefault="00F6046E" w:rsidP="00F6046E">
      <w:pPr>
        <w:pStyle w:val="FinPlanBlankLine"/>
      </w:pPr>
    </w:p>
    <w:p w14:paraId="479A2FA1" w14:textId="64C41049" w:rsidR="00F6046E" w:rsidRPr="005C056F" w:rsidRDefault="00F6046E" w:rsidP="008660FB">
      <w:pPr>
        <w:pStyle w:val="FinPlanLvl2Para"/>
      </w:pPr>
      <w:r w:rsidRPr="005C056F">
        <w:t xml:space="preserve">The Council will continue to manage its borrowing in accordance with CIPFA’s Prudential Code and has a prudent policy for debt repayment set out </w:t>
      </w:r>
      <w:r w:rsidRPr="005C056F">
        <w:lastRenderedPageBreak/>
        <w:t>in its Minimum Revenue Provision policy.  Future council borrowing from the Public Works Loans Board will need to comply with new lending terms that prevent local authorities from using its loans to buy investment assets primarily for yield.</w:t>
      </w:r>
    </w:p>
    <w:p w14:paraId="284CE40E" w14:textId="77777777" w:rsidR="00164C85" w:rsidRPr="005C056F" w:rsidRDefault="00164C85" w:rsidP="00164C85">
      <w:pPr>
        <w:pStyle w:val="FinPlanBlankLine"/>
      </w:pPr>
    </w:p>
    <w:p w14:paraId="28D5B5EB" w14:textId="7CD21F1F" w:rsidR="00164C85" w:rsidRPr="005C056F" w:rsidRDefault="008660FB" w:rsidP="00164C85">
      <w:pPr>
        <w:pStyle w:val="FinPlanLvl1Para"/>
      </w:pPr>
      <w:r w:rsidRPr="005C056F">
        <w:t>F</w:t>
      </w:r>
      <w:r w:rsidR="00164C85" w:rsidRPr="005C056F">
        <w:t>inancial Resilience</w:t>
      </w:r>
    </w:p>
    <w:p w14:paraId="29B0C121" w14:textId="77777777" w:rsidR="00164C85" w:rsidRPr="005C056F" w:rsidRDefault="00164C85" w:rsidP="00164C85">
      <w:pPr>
        <w:pStyle w:val="FinPlanBlankLine"/>
      </w:pPr>
    </w:p>
    <w:p w14:paraId="7CEDD0C6" w14:textId="77777777" w:rsidR="00164C85" w:rsidRPr="005C056F" w:rsidRDefault="00164C85" w:rsidP="008660FB">
      <w:pPr>
        <w:pStyle w:val="StyleFinPlanUnnumberedHeaderLeft14cm"/>
      </w:pPr>
      <w:r w:rsidRPr="005C056F">
        <w:t>Reserves</w:t>
      </w:r>
    </w:p>
    <w:p w14:paraId="4A6F2833" w14:textId="77777777" w:rsidR="00164C85" w:rsidRPr="005C056F" w:rsidRDefault="00164C85" w:rsidP="00164C85">
      <w:pPr>
        <w:pStyle w:val="FinPlanBlankLine"/>
      </w:pPr>
    </w:p>
    <w:p w14:paraId="06074A93" w14:textId="309C53DD" w:rsidR="00C416F8" w:rsidRPr="005C056F" w:rsidRDefault="00C416F8" w:rsidP="00C416F8">
      <w:pPr>
        <w:pStyle w:val="FinPlanLvl2Para"/>
      </w:pPr>
      <w:r w:rsidRPr="005C056F">
        <w:t>The Council holds significant levels of reserves</w:t>
      </w:r>
      <w:r w:rsidR="00A52F43" w:rsidRPr="005C056F">
        <w:t xml:space="preserve">. </w:t>
      </w:r>
      <w:r w:rsidRPr="005C056F">
        <w:t>Reserves are held for specific purposes and are intended to be used when the activity for which they are held comes due.</w:t>
      </w:r>
      <w:r w:rsidR="00A52F43" w:rsidRPr="005C056F">
        <w:t xml:space="preserve"> </w:t>
      </w:r>
      <w:r w:rsidRPr="005C056F">
        <w:t>The Council also holds General Reserves which are available to the Council to manage emergencies and exceptional unforeseen events. Reserves are only available to use once and cannot be used as a replacement for ongoing funding requirements.</w:t>
      </w:r>
      <w:r w:rsidR="00A52F43" w:rsidRPr="005C056F">
        <w:t xml:space="preserve"> </w:t>
      </w:r>
      <w:r w:rsidRPr="005C056F">
        <w:t>The following chart shows the movement in those reserves over time.</w:t>
      </w:r>
    </w:p>
    <w:p w14:paraId="2742EF34" w14:textId="77777777" w:rsidR="00C93113" w:rsidRPr="005C056F" w:rsidRDefault="00C93113" w:rsidP="00B12E6D">
      <w:pPr>
        <w:pStyle w:val="FinPlanBlankLine"/>
      </w:pPr>
    </w:p>
    <w:p w14:paraId="58C6B686" w14:textId="25E4F45A" w:rsidR="00164C85" w:rsidRPr="005C056F" w:rsidRDefault="003649EE" w:rsidP="00B12E6D">
      <w:pPr>
        <w:pStyle w:val="StyleFinPlanUnnumberedParaLeft14cm"/>
      </w:pPr>
      <w:r w:rsidRPr="005C056F">
        <w:rPr>
          <w:noProof/>
        </w:rPr>
        <w:drawing>
          <wp:inline distT="0" distB="0" distL="0" distR="0" wp14:anchorId="28F02A3A" wp14:editId="30125C59">
            <wp:extent cx="4873625" cy="2878372"/>
            <wp:effectExtent l="0" t="0" r="3175" b="17780"/>
            <wp:docPr id="1" name="Chart 1">
              <a:extLst xmlns:a="http://schemas.openxmlformats.org/drawingml/2006/main">
                <a:ext uri="{FF2B5EF4-FFF2-40B4-BE49-F238E27FC236}">
                  <a16:creationId xmlns:a16="http://schemas.microsoft.com/office/drawing/2014/main" id="{5A51C5D2-9FAF-44E9-B6C3-EFB7D927F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D25DB6" w14:textId="77777777" w:rsidR="00A52F43" w:rsidRPr="005C056F" w:rsidRDefault="00A52F43" w:rsidP="00B12E6D">
      <w:pPr>
        <w:pStyle w:val="FinPlanBlankLine"/>
      </w:pPr>
    </w:p>
    <w:p w14:paraId="5A550C38" w14:textId="1B982BBD" w:rsidR="00164C85" w:rsidRPr="005C056F" w:rsidRDefault="003065D9" w:rsidP="008660FB">
      <w:pPr>
        <w:pStyle w:val="FinPlanLvl2Para"/>
      </w:pPr>
      <w:r w:rsidRPr="005C056F">
        <w:t>T</w:t>
      </w:r>
      <w:r w:rsidR="00164C85" w:rsidRPr="005C056F">
        <w:t>he Council’s Reserves Policy (Appendix C) makes it clear that general reserves should not be used to mitigate the requirement to make ongoing savings</w:t>
      </w:r>
      <w:r w:rsidR="001E79B2" w:rsidRPr="005C056F">
        <w:t xml:space="preserve"> and these reserves have not been used to mitigate savings.</w:t>
      </w:r>
      <w:r w:rsidR="00164C85" w:rsidRPr="005C056F">
        <w:t xml:space="preserve"> A review of reserves was undertaken as part of the mid-year refresh of the </w:t>
      </w:r>
      <w:proofErr w:type="gramStart"/>
      <w:r w:rsidR="00164C85" w:rsidRPr="005C056F">
        <w:t>Medium</w:t>
      </w:r>
      <w:r w:rsidR="00CF5063" w:rsidRPr="005C056F">
        <w:t xml:space="preserve"> </w:t>
      </w:r>
      <w:r w:rsidR="00164C85" w:rsidRPr="005C056F">
        <w:t>Term</w:t>
      </w:r>
      <w:proofErr w:type="gramEnd"/>
      <w:r w:rsidR="00164C85" w:rsidRPr="005C056F">
        <w:t xml:space="preserve"> Financial Plan.  As</w:t>
      </w:r>
      <w:r w:rsidR="006E21A3" w:rsidRPr="005C056F">
        <w:t xml:space="preserve"> a</w:t>
      </w:r>
      <w:r w:rsidR="00164C85" w:rsidRPr="005C056F">
        <w:t xml:space="preserve"> result</w:t>
      </w:r>
      <w:r w:rsidR="001E79B2" w:rsidRPr="005C056F">
        <w:t>,</w:t>
      </w:r>
      <w:r w:rsidR="00164C85" w:rsidRPr="005C056F">
        <w:t xml:space="preserve"> Cabinet agreed to increase the General Fund Reserve to £38.</w:t>
      </w:r>
      <w:r w:rsidR="00B30CAE" w:rsidRPr="005C056F">
        <w:t>4</w:t>
      </w:r>
      <w:r w:rsidR="00164C85" w:rsidRPr="005C056F">
        <w:t>m to represent 4.5% of the Council’s net budget and £50m was identified from existing reserves to support the implementation of the Delivery Plan</w:t>
      </w:r>
      <w:r w:rsidR="001E79B2" w:rsidRPr="005C056F">
        <w:t xml:space="preserve"> which delivers a financially sustainable position in the medium term</w:t>
      </w:r>
      <w:r w:rsidR="00164C85" w:rsidRPr="005C056F">
        <w:t>.  The budget for 2021/22 plans a contribution of £</w:t>
      </w:r>
      <w:r w:rsidR="00B30CAE" w:rsidRPr="005C056F">
        <w:t>38.7</w:t>
      </w:r>
      <w:r w:rsidR="00164C85" w:rsidRPr="005C056F">
        <w:t>m to increase the Financial Resilience Reserve to £</w:t>
      </w:r>
      <w:r w:rsidR="008E52AC" w:rsidRPr="005C056F">
        <w:t>114</w:t>
      </w:r>
      <w:r w:rsidR="00164C85" w:rsidRPr="005C056F">
        <w:t>.</w:t>
      </w:r>
      <w:r w:rsidR="008E52AC" w:rsidRPr="005C056F">
        <w:t>5</w:t>
      </w:r>
      <w:r w:rsidR="00164C85" w:rsidRPr="005C056F">
        <w:t xml:space="preserve">m to provide further financial resilience for the Council given the huge uncertainty caused by the </w:t>
      </w:r>
      <w:r w:rsidR="00EA16D4" w:rsidRPr="005C056F">
        <w:t>COVID</w:t>
      </w:r>
      <w:r w:rsidR="00164C85" w:rsidRPr="005C056F">
        <w:t>-19 pandemic.</w:t>
      </w:r>
    </w:p>
    <w:p w14:paraId="0BC29C82" w14:textId="77777777" w:rsidR="00164C85" w:rsidRPr="005C056F" w:rsidRDefault="00164C85" w:rsidP="00164C85">
      <w:pPr>
        <w:pStyle w:val="FinPlanBlankLine"/>
      </w:pPr>
    </w:p>
    <w:p w14:paraId="4EC4D0F1" w14:textId="77777777" w:rsidR="00B12E6D" w:rsidRPr="005C056F" w:rsidRDefault="00B12E6D">
      <w:pPr>
        <w:spacing w:after="0" w:line="240" w:lineRule="auto"/>
        <w:rPr>
          <w:rFonts w:ascii="Arial" w:eastAsia="Times New Roman" w:hAnsi="Arial"/>
          <w:b/>
          <w:bCs/>
          <w:sz w:val="24"/>
          <w:szCs w:val="20"/>
        </w:rPr>
      </w:pPr>
      <w:r w:rsidRPr="005C056F">
        <w:br w:type="page"/>
      </w:r>
    </w:p>
    <w:p w14:paraId="43FAEABD" w14:textId="5F90BD8E" w:rsidR="00164C85" w:rsidRPr="005C056F" w:rsidRDefault="00164C85" w:rsidP="003065D9">
      <w:pPr>
        <w:pStyle w:val="StyleFinPlanUnnumberedHeaderLeft14cm"/>
      </w:pPr>
      <w:r w:rsidRPr="005C056F">
        <w:lastRenderedPageBreak/>
        <w:t>CIPFA Financial Resilience Index</w:t>
      </w:r>
    </w:p>
    <w:p w14:paraId="0C0C2164" w14:textId="77777777" w:rsidR="00164C85" w:rsidRPr="005C056F" w:rsidRDefault="00164C85" w:rsidP="00164C85">
      <w:pPr>
        <w:pStyle w:val="FinPlanBlankLine"/>
      </w:pPr>
    </w:p>
    <w:p w14:paraId="4869ACCE" w14:textId="2B20D2D5" w:rsidR="00164C85" w:rsidRPr="005C056F" w:rsidRDefault="00164C85" w:rsidP="003065D9">
      <w:pPr>
        <w:pStyle w:val="FinPlanLvl2Para"/>
      </w:pPr>
      <w:r w:rsidRPr="005C056F">
        <w:t>The Financial Plan 2020</w:t>
      </w:r>
      <w:r w:rsidR="003065D9" w:rsidRPr="005C056F">
        <w:t>-</w:t>
      </w:r>
      <w:r w:rsidRPr="005C056F">
        <w:t>202</w:t>
      </w:r>
      <w:r w:rsidR="001E79B2" w:rsidRPr="005C056F">
        <w:t>5</w:t>
      </w:r>
      <w:r w:rsidRPr="005C056F">
        <w:t xml:space="preserve"> considered CIPFA’s Financial Resilience Index published in December 2019.  The assessment was that the Council was in a relatively healthy financial position compared to other similar authorities.  CIPFA have yet to update the Financial Resilience Index.  </w:t>
      </w:r>
      <w:proofErr w:type="gramStart"/>
      <w:r w:rsidRPr="005C056F">
        <w:t>However</w:t>
      </w:r>
      <w:proofErr w:type="gramEnd"/>
      <w:r w:rsidRPr="005C056F">
        <w:t xml:space="preserve"> the following points </w:t>
      </w:r>
      <w:r w:rsidR="00F6046E" w:rsidRPr="005C056F">
        <w:t xml:space="preserve">that build on that assessment </w:t>
      </w:r>
      <w:r w:rsidRPr="005C056F">
        <w:t xml:space="preserve">should be noted: </w:t>
      </w:r>
    </w:p>
    <w:p w14:paraId="19172C83" w14:textId="77777777" w:rsidR="00164C85" w:rsidRPr="005C056F" w:rsidRDefault="00164C85" w:rsidP="00164C85">
      <w:pPr>
        <w:pStyle w:val="FinPlanBlankLine"/>
      </w:pPr>
    </w:p>
    <w:p w14:paraId="2913509E" w14:textId="043DC34D" w:rsidR="00164C85" w:rsidRPr="005C056F" w:rsidRDefault="00164C85" w:rsidP="003065D9">
      <w:pPr>
        <w:pStyle w:val="StyleFinPlanUnnumberedHeaderLeft14cm"/>
      </w:pPr>
      <w:r w:rsidRPr="005C056F">
        <w:t>Reserves</w:t>
      </w:r>
    </w:p>
    <w:p w14:paraId="65088B9F" w14:textId="38CAA645" w:rsidR="00164C85" w:rsidRPr="005C056F" w:rsidRDefault="00164C85" w:rsidP="003065D9">
      <w:pPr>
        <w:pStyle w:val="FinPlanBullet"/>
      </w:pPr>
      <w:r w:rsidRPr="005C056F">
        <w:t xml:space="preserve">The proposals in the budget for 2021/22 increase the level of the Financial Resilience Reserve, strengthening the Council’s financial position.  </w:t>
      </w:r>
    </w:p>
    <w:p w14:paraId="13E144E1" w14:textId="77777777" w:rsidR="00164C85" w:rsidRPr="005C056F" w:rsidRDefault="00164C85" w:rsidP="00164C85">
      <w:pPr>
        <w:pStyle w:val="FinPlanBlankLine"/>
      </w:pPr>
    </w:p>
    <w:p w14:paraId="441C37B7" w14:textId="77777777" w:rsidR="00164C85" w:rsidRPr="005C056F" w:rsidRDefault="00164C85" w:rsidP="003065D9">
      <w:pPr>
        <w:pStyle w:val="StyleFinPlanUnnumberedHeaderLeft14cm"/>
      </w:pPr>
      <w:r w:rsidRPr="005C056F">
        <w:t>Administration</w:t>
      </w:r>
    </w:p>
    <w:p w14:paraId="0992485E" w14:textId="64223189" w:rsidR="00164C85" w:rsidRPr="005C056F" w:rsidRDefault="00164C85" w:rsidP="003065D9">
      <w:pPr>
        <w:pStyle w:val="FinPlanBullet"/>
      </w:pPr>
      <w:r w:rsidRPr="005C056F">
        <w:t xml:space="preserve">The Council’s external auditor gave an unqualified </w:t>
      </w:r>
      <w:r w:rsidR="00166823" w:rsidRPr="005C056F">
        <w:t>opinion</w:t>
      </w:r>
      <w:r w:rsidRPr="005C056F">
        <w:t xml:space="preserve"> on the 2019/20 financial statements.  </w:t>
      </w:r>
    </w:p>
    <w:p w14:paraId="4BEEEC4E" w14:textId="01CF1B05" w:rsidR="00164C85" w:rsidRPr="005C056F" w:rsidRDefault="00164C85" w:rsidP="003065D9">
      <w:pPr>
        <w:pStyle w:val="FinPlanBullet"/>
      </w:pPr>
      <w:r w:rsidRPr="005C056F">
        <w:t xml:space="preserve">The auditor stated they are satisfied that, in all significant respects, except for </w:t>
      </w:r>
      <w:r w:rsidR="00A72CDD" w:rsidRPr="005C056F">
        <w:t>two individual reports</w:t>
      </w:r>
      <w:r w:rsidRPr="005C056F">
        <w:t xml:space="preserve"> related to the Commonwealth Games and the Council’s Highways PFI agreement, the Council put in place proper arrangements to secure economy, efficiency and effectiveness in its use of resources for the year ending 31 March 2020.</w:t>
      </w:r>
    </w:p>
    <w:p w14:paraId="27EC41FB" w14:textId="77777777" w:rsidR="00164C85" w:rsidRPr="005C056F" w:rsidRDefault="00164C85" w:rsidP="00164C85">
      <w:pPr>
        <w:pStyle w:val="FinPlanBlankLine"/>
      </w:pPr>
    </w:p>
    <w:p w14:paraId="2DAC0543" w14:textId="4E52CD50" w:rsidR="00164C85" w:rsidRPr="005C056F" w:rsidRDefault="00164C85" w:rsidP="00DC77C9">
      <w:pPr>
        <w:pStyle w:val="StyleFinPlanUnnumberedParaLeft14cm"/>
      </w:pPr>
      <w:r w:rsidRPr="005C056F">
        <w:t xml:space="preserve">A full breakdown of the 2019 CIPFA Resilience Index can be seen </w:t>
      </w:r>
      <w:hyperlink r:id="rId14" w:history="1">
        <w:r w:rsidR="003065D9" w:rsidRPr="005C056F">
          <w:rPr>
            <w:rStyle w:val="Hyperlink"/>
          </w:rPr>
          <w:t>here</w:t>
        </w:r>
      </w:hyperlink>
      <w:r w:rsidR="003065D9" w:rsidRPr="005C056F">
        <w:t>.</w:t>
      </w:r>
    </w:p>
    <w:p w14:paraId="3B52B554" w14:textId="77777777" w:rsidR="00164C85" w:rsidRPr="005C056F" w:rsidRDefault="00164C85" w:rsidP="00164C85">
      <w:pPr>
        <w:pStyle w:val="FinPlanBlankLine"/>
      </w:pPr>
    </w:p>
    <w:p w14:paraId="6326E7B9" w14:textId="04F18B7C" w:rsidR="00BC1EBB" w:rsidRPr="005C056F" w:rsidRDefault="00BC1EBB" w:rsidP="00BC1EBB">
      <w:pPr>
        <w:pStyle w:val="FinPlanBlankLine"/>
      </w:pPr>
      <w:r w:rsidRPr="005C056F">
        <w:br w:type="page"/>
      </w:r>
    </w:p>
    <w:p w14:paraId="6EB94A38" w14:textId="7B92EB52" w:rsidR="00BC1EBB" w:rsidRPr="005C056F" w:rsidRDefault="00BC1EBB" w:rsidP="00BC1EBB">
      <w:pPr>
        <w:pStyle w:val="FinPlanChapHeader"/>
      </w:pPr>
      <w:bookmarkStart w:id="7" w:name="_Toc62751929"/>
      <w:r w:rsidRPr="005C056F">
        <w:lastRenderedPageBreak/>
        <w:t>CHAPTER 3: REVENUE BUDGET</w:t>
      </w:r>
      <w:bookmarkEnd w:id="7"/>
    </w:p>
    <w:p w14:paraId="4E5AB1E9" w14:textId="7F718C8C" w:rsidR="00BC1EBB" w:rsidRPr="005C056F" w:rsidRDefault="00BC1EBB" w:rsidP="00BC1EBB">
      <w:pPr>
        <w:pStyle w:val="FinPlanBlankLine"/>
      </w:pPr>
    </w:p>
    <w:p w14:paraId="6DEC0CAC" w14:textId="05100155" w:rsidR="00FD533C" w:rsidRPr="005C056F" w:rsidRDefault="00C02EF4" w:rsidP="00E312EA">
      <w:pPr>
        <w:pStyle w:val="FinPlanLvl1Para"/>
        <w:numPr>
          <w:ilvl w:val="0"/>
          <w:numId w:val="17"/>
        </w:numPr>
        <w:ind w:left="794" w:hanging="794"/>
        <w:outlineLvl w:val="9"/>
        <w:rPr>
          <w:b w:val="0"/>
        </w:rPr>
      </w:pPr>
      <w:r w:rsidRPr="005C056F">
        <w:rPr>
          <w:b w:val="0"/>
        </w:rPr>
        <w:t xml:space="preserve">As set out in Chapter 2, the </w:t>
      </w:r>
      <w:r w:rsidR="00FD533C" w:rsidRPr="005C056F">
        <w:rPr>
          <w:b w:val="0"/>
        </w:rPr>
        <w:t xml:space="preserve">Council’s </w:t>
      </w:r>
      <w:proofErr w:type="gramStart"/>
      <w:r w:rsidRPr="005C056F">
        <w:rPr>
          <w:b w:val="0"/>
        </w:rPr>
        <w:t>Medium Term</w:t>
      </w:r>
      <w:proofErr w:type="gramEnd"/>
      <w:r w:rsidRPr="005C056F">
        <w:rPr>
          <w:b w:val="0"/>
        </w:rPr>
        <w:t xml:space="preserve"> Financial Plan </w:t>
      </w:r>
      <w:r w:rsidR="00FD533C" w:rsidRPr="005C056F">
        <w:rPr>
          <w:b w:val="0"/>
        </w:rPr>
        <w:t xml:space="preserve">for the period 2021/22 to 2024/25 </w:t>
      </w:r>
      <w:r w:rsidRPr="005C056F">
        <w:rPr>
          <w:b w:val="0"/>
        </w:rPr>
        <w:t xml:space="preserve">is being </w:t>
      </w:r>
      <w:r w:rsidR="00FD533C" w:rsidRPr="005C056F">
        <w:rPr>
          <w:b w:val="0"/>
        </w:rPr>
        <w:t xml:space="preserve">set in a period of </w:t>
      </w:r>
      <w:r w:rsidRPr="005C056F">
        <w:rPr>
          <w:b w:val="0"/>
        </w:rPr>
        <w:t xml:space="preserve">unprecedented </w:t>
      </w:r>
      <w:r w:rsidR="00FD533C" w:rsidRPr="005C056F">
        <w:rPr>
          <w:b w:val="0"/>
        </w:rPr>
        <w:t xml:space="preserve">uncertainty, largely as a result of the ongoing impact of </w:t>
      </w:r>
      <w:r w:rsidR="00EA16D4" w:rsidRPr="005C056F">
        <w:rPr>
          <w:b w:val="0"/>
        </w:rPr>
        <w:t>COVID</w:t>
      </w:r>
      <w:r w:rsidR="00FD533C" w:rsidRPr="005C056F">
        <w:rPr>
          <w:b w:val="0"/>
        </w:rPr>
        <w:t>-19.</w:t>
      </w:r>
    </w:p>
    <w:p w14:paraId="0FB667DC" w14:textId="77777777" w:rsidR="00FD533C" w:rsidRPr="005C056F" w:rsidRDefault="00FD533C" w:rsidP="00FD533C">
      <w:pPr>
        <w:pStyle w:val="FinPlanBlankLine"/>
      </w:pPr>
    </w:p>
    <w:p w14:paraId="4134474A" w14:textId="08031F0C" w:rsidR="00FD533C" w:rsidRPr="005C056F" w:rsidRDefault="00FD533C" w:rsidP="00DC27D5">
      <w:pPr>
        <w:pStyle w:val="FinPlanLvl1Para"/>
        <w:outlineLvl w:val="9"/>
        <w:rPr>
          <w:b w:val="0"/>
          <w:bCs/>
        </w:rPr>
      </w:pPr>
      <w:r w:rsidRPr="005C056F">
        <w:rPr>
          <w:b w:val="0"/>
          <w:bCs/>
        </w:rPr>
        <w:t xml:space="preserve">The Council has therefore taken a prudent approach in its estimation of additional income, and the </w:t>
      </w:r>
      <w:r w:rsidR="00C02EF4" w:rsidRPr="005C056F">
        <w:rPr>
          <w:b w:val="0"/>
          <w:bCs/>
        </w:rPr>
        <w:t xml:space="preserve">forecasting of </w:t>
      </w:r>
      <w:r w:rsidRPr="005C056F">
        <w:rPr>
          <w:b w:val="0"/>
          <w:bCs/>
        </w:rPr>
        <w:t xml:space="preserve">expenditure for the medium term.  </w:t>
      </w:r>
      <w:r w:rsidR="00C02EF4" w:rsidRPr="005C056F">
        <w:rPr>
          <w:b w:val="0"/>
          <w:bCs/>
        </w:rPr>
        <w:t>R</w:t>
      </w:r>
      <w:r w:rsidRPr="005C056F">
        <w:rPr>
          <w:b w:val="0"/>
          <w:bCs/>
        </w:rPr>
        <w:t>eserves h</w:t>
      </w:r>
      <w:r w:rsidR="00F9376F" w:rsidRPr="005C056F">
        <w:rPr>
          <w:b w:val="0"/>
          <w:bCs/>
        </w:rPr>
        <w:t>ave</w:t>
      </w:r>
      <w:r w:rsidRPr="005C056F">
        <w:rPr>
          <w:b w:val="0"/>
          <w:bCs/>
        </w:rPr>
        <w:t xml:space="preserve"> been </w:t>
      </w:r>
      <w:r w:rsidR="00C02EF4" w:rsidRPr="005C056F">
        <w:rPr>
          <w:b w:val="0"/>
          <w:bCs/>
        </w:rPr>
        <w:t xml:space="preserve">strengthened </w:t>
      </w:r>
      <w:r w:rsidRPr="005C056F">
        <w:rPr>
          <w:b w:val="0"/>
          <w:bCs/>
        </w:rPr>
        <w:t xml:space="preserve">in order to manage the risks associated with </w:t>
      </w:r>
      <w:r w:rsidR="00C02EF4" w:rsidRPr="005C056F">
        <w:rPr>
          <w:b w:val="0"/>
          <w:bCs/>
        </w:rPr>
        <w:t xml:space="preserve">the current </w:t>
      </w:r>
      <w:r w:rsidRPr="005C056F">
        <w:rPr>
          <w:b w:val="0"/>
          <w:bCs/>
        </w:rPr>
        <w:t>uncertainty</w:t>
      </w:r>
      <w:r w:rsidR="00A72CDD" w:rsidRPr="005C056F">
        <w:rPr>
          <w:b w:val="0"/>
          <w:bCs/>
        </w:rPr>
        <w:t xml:space="preserve"> and £44.2m has been held in a newly created earmarked reserve</w:t>
      </w:r>
      <w:r w:rsidR="00A62114" w:rsidRPr="005C056F">
        <w:rPr>
          <w:b w:val="0"/>
          <w:bCs/>
        </w:rPr>
        <w:t>, COVID Support Grant,</w:t>
      </w:r>
      <w:r w:rsidR="00A72CDD" w:rsidRPr="005C056F">
        <w:rPr>
          <w:b w:val="0"/>
          <w:bCs/>
        </w:rPr>
        <w:t xml:space="preserve"> to manage</w:t>
      </w:r>
      <w:r w:rsidR="00A62114" w:rsidRPr="005C056F">
        <w:rPr>
          <w:b w:val="0"/>
          <w:bCs/>
        </w:rPr>
        <w:t xml:space="preserve"> potential risks </w:t>
      </w:r>
      <w:r w:rsidR="00A72CDD" w:rsidRPr="005C056F">
        <w:rPr>
          <w:b w:val="0"/>
          <w:bCs/>
        </w:rPr>
        <w:t>associated with the ongoing impact of COVID-19.</w:t>
      </w:r>
    </w:p>
    <w:p w14:paraId="0D9FA938" w14:textId="77777777" w:rsidR="00FD533C" w:rsidRPr="005C056F" w:rsidRDefault="00FD533C" w:rsidP="00FD533C">
      <w:pPr>
        <w:pStyle w:val="FinPlanBlankLine"/>
      </w:pPr>
    </w:p>
    <w:p w14:paraId="412B79D3" w14:textId="77777777" w:rsidR="00FD533C" w:rsidRPr="005C056F" w:rsidRDefault="00FD533C" w:rsidP="00FD533C">
      <w:pPr>
        <w:pStyle w:val="FinPlanUnnumberedHeader"/>
      </w:pPr>
      <w:r w:rsidRPr="005C056F">
        <w:t>INCOME</w:t>
      </w:r>
    </w:p>
    <w:p w14:paraId="3BED5B22" w14:textId="77777777" w:rsidR="00FD533C" w:rsidRPr="005C056F" w:rsidRDefault="00FD533C" w:rsidP="00FD533C">
      <w:pPr>
        <w:pStyle w:val="FinPlanBlankLine"/>
      </w:pPr>
    </w:p>
    <w:p w14:paraId="1BCE0C22" w14:textId="14294FE2" w:rsidR="00FD533C" w:rsidRPr="005C056F" w:rsidRDefault="00FD533C" w:rsidP="00DC27D5">
      <w:pPr>
        <w:pStyle w:val="FinPlanLvl1Para"/>
        <w:outlineLvl w:val="9"/>
        <w:rPr>
          <w:b w:val="0"/>
        </w:rPr>
      </w:pPr>
      <w:r w:rsidRPr="005C056F">
        <w:rPr>
          <w:b w:val="0"/>
        </w:rPr>
        <w:t xml:space="preserve">The Council has four main sources of funding: grants from Central Government, a share of Business Rates </w:t>
      </w:r>
      <w:r w:rsidR="00EE063F" w:rsidRPr="005C056F">
        <w:rPr>
          <w:b w:val="0"/>
        </w:rPr>
        <w:t>i</w:t>
      </w:r>
      <w:r w:rsidRPr="005C056F">
        <w:rPr>
          <w:b w:val="0"/>
        </w:rPr>
        <w:t xml:space="preserve">ncome, Council Tax income and locally raised revenue through fees and charges, sales, rents, etc. The overall resources available to the Council for 2021/22 to 2024/25 are summarised in the table below.  It is anticipated that there will be a </w:t>
      </w:r>
      <w:r w:rsidR="00D57C5B" w:rsidRPr="005C056F">
        <w:rPr>
          <w:b w:val="0"/>
        </w:rPr>
        <w:t>4.</w:t>
      </w:r>
      <w:r w:rsidR="001C1CBD">
        <w:rPr>
          <w:b w:val="0"/>
        </w:rPr>
        <w:t>9</w:t>
      </w:r>
      <w:r w:rsidRPr="005C056F">
        <w:rPr>
          <w:b w:val="0"/>
        </w:rPr>
        <w:t>% increase in the Council’s level of income compared to the 2020/21 levels</w:t>
      </w:r>
      <w:r w:rsidR="0015564C" w:rsidRPr="005C056F">
        <w:rPr>
          <w:b w:val="0"/>
        </w:rPr>
        <w:t>, including funding being passported to schools and benefits claimants</w:t>
      </w:r>
      <w:r w:rsidRPr="005C056F">
        <w:rPr>
          <w:b w:val="0"/>
        </w:rPr>
        <w:t xml:space="preserve">. Corporate and Directorate funding is expected to increase by </w:t>
      </w:r>
      <w:r w:rsidR="00D57C5B" w:rsidRPr="005C056F">
        <w:rPr>
          <w:b w:val="0"/>
        </w:rPr>
        <w:t>6.</w:t>
      </w:r>
      <w:r w:rsidR="001C1CBD">
        <w:rPr>
          <w:b w:val="0"/>
        </w:rPr>
        <w:t>7</w:t>
      </w:r>
      <w:r w:rsidRPr="005C056F">
        <w:rPr>
          <w:b w:val="0"/>
        </w:rPr>
        <w:t>% over the period</w:t>
      </w:r>
      <w:r w:rsidR="0015564C" w:rsidRPr="005C056F">
        <w:rPr>
          <w:b w:val="0"/>
        </w:rPr>
        <w:t>, representing the change in income to directly fund services</w:t>
      </w:r>
      <w:r w:rsidRPr="005C056F">
        <w:rPr>
          <w:b w:val="0"/>
        </w:rPr>
        <w:t>.</w:t>
      </w:r>
    </w:p>
    <w:p w14:paraId="4AB43397" w14:textId="77777777" w:rsidR="00FD533C" w:rsidRPr="005C056F" w:rsidRDefault="00FD533C" w:rsidP="00FD533C">
      <w:pPr>
        <w:pStyle w:val="FinPlanBlankLine"/>
      </w:pPr>
    </w:p>
    <w:p w14:paraId="7E2C0D61" w14:textId="77777777" w:rsidR="00FD533C" w:rsidRPr="005C056F" w:rsidRDefault="00FD533C" w:rsidP="00EE063F">
      <w:pPr>
        <w:pStyle w:val="FinPlanTableHeader"/>
      </w:pPr>
      <w:r w:rsidRPr="005C056F">
        <w:t>Table 3.1 General Fund Grant and External Income</w:t>
      </w:r>
    </w:p>
    <w:p w14:paraId="7B0A4728" w14:textId="77777777" w:rsidR="00FD533C" w:rsidRPr="005C056F" w:rsidRDefault="00FD533C" w:rsidP="00FD533C">
      <w:pPr>
        <w:pStyle w:val="FinPlanBlankLine"/>
      </w:pPr>
    </w:p>
    <w:p w14:paraId="703F03FA" w14:textId="0CEDCC3C" w:rsidR="00DE6653" w:rsidRPr="005C056F" w:rsidRDefault="001C1CBD" w:rsidP="00B9250A">
      <w:pPr>
        <w:pStyle w:val="StyleFinPlanUnnumberedParaLeft14cm"/>
      </w:pPr>
      <w:r w:rsidRPr="001C1CBD">
        <w:rPr>
          <w:noProof/>
        </w:rPr>
        <w:drawing>
          <wp:inline distT="0" distB="0" distL="0" distR="0" wp14:anchorId="00EEF121" wp14:editId="13EFA011">
            <wp:extent cx="5314950" cy="2539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3266" cy="2543679"/>
                    </a:xfrm>
                    <a:prstGeom prst="rect">
                      <a:avLst/>
                    </a:prstGeom>
                    <a:noFill/>
                    <a:ln>
                      <a:noFill/>
                    </a:ln>
                  </pic:spPr>
                </pic:pic>
              </a:graphicData>
            </a:graphic>
          </wp:inline>
        </w:drawing>
      </w:r>
    </w:p>
    <w:p w14:paraId="27950128" w14:textId="77777777" w:rsidR="00F9376F" w:rsidRPr="005C056F" w:rsidRDefault="00F9376F" w:rsidP="00F9376F">
      <w:pPr>
        <w:pStyle w:val="FinPlanBlankLine"/>
        <w:rPr>
          <w:bCs w:val="0"/>
          <w:iCs w:val="0"/>
          <w:sz w:val="12"/>
        </w:rPr>
      </w:pPr>
    </w:p>
    <w:p w14:paraId="1CA0B3C3" w14:textId="6E7F600F" w:rsidR="00EE063F" w:rsidRPr="005C056F" w:rsidRDefault="00EE063F" w:rsidP="00B9250A">
      <w:pPr>
        <w:pStyle w:val="StyleFinPlanUnnumberedPara10ptLeft14cm"/>
      </w:pPr>
      <w:r w:rsidRPr="005C056F">
        <w:t>The table above excludes use of reserves which are discussed later in Chapter 3</w:t>
      </w:r>
    </w:p>
    <w:p w14:paraId="58FB6332" w14:textId="77777777" w:rsidR="00EE063F" w:rsidRPr="005C056F" w:rsidRDefault="00EE063F" w:rsidP="00EE063F">
      <w:pPr>
        <w:pStyle w:val="FinPlanBlankLine"/>
        <w:rPr>
          <w:bCs w:val="0"/>
          <w:iCs w:val="0"/>
          <w:sz w:val="12"/>
        </w:rPr>
      </w:pPr>
    </w:p>
    <w:p w14:paraId="29A2D522" w14:textId="5E308C34" w:rsidR="00EE063F" w:rsidRPr="005C056F" w:rsidRDefault="00EE063F" w:rsidP="00E312EA">
      <w:pPr>
        <w:pStyle w:val="FinPlanUnnumberedPara"/>
        <w:numPr>
          <w:ilvl w:val="0"/>
          <w:numId w:val="14"/>
        </w:numPr>
        <w:rPr>
          <w:sz w:val="20"/>
          <w:szCs w:val="16"/>
        </w:rPr>
      </w:pPr>
      <w:r w:rsidRPr="005C056F">
        <w:rPr>
          <w:sz w:val="20"/>
          <w:szCs w:val="16"/>
        </w:rPr>
        <w:t>External Income has been forecast from 2021/22 based on information in the Savings Programme and CPI forecasts for future years.</w:t>
      </w:r>
    </w:p>
    <w:p w14:paraId="32809A5E" w14:textId="2C558EB2" w:rsidR="00EE063F" w:rsidRPr="005C056F" w:rsidRDefault="00EE063F" w:rsidP="00E312EA">
      <w:pPr>
        <w:pStyle w:val="FinPlanUnnumberedPara"/>
        <w:numPr>
          <w:ilvl w:val="0"/>
          <w:numId w:val="14"/>
        </w:numPr>
        <w:rPr>
          <w:sz w:val="20"/>
          <w:szCs w:val="16"/>
        </w:rPr>
      </w:pPr>
      <w:r w:rsidRPr="005C056F">
        <w:rPr>
          <w:sz w:val="20"/>
          <w:szCs w:val="16"/>
        </w:rPr>
        <w:t>For the time being, Schools' funding has been assumed to remain unchanged in future years. No adjustments for schools transferring to academies or changes in funding formula have been made as there is too much uncertainty at present. However, schools will be required to contain spend within the resources available.</w:t>
      </w:r>
    </w:p>
    <w:p w14:paraId="69501648" w14:textId="34C3D762" w:rsidR="00EE063F" w:rsidRPr="005C056F" w:rsidRDefault="00EE063F" w:rsidP="00E312EA">
      <w:pPr>
        <w:pStyle w:val="FinPlanUnnumberedPara"/>
        <w:numPr>
          <w:ilvl w:val="0"/>
          <w:numId w:val="14"/>
        </w:numPr>
        <w:rPr>
          <w:sz w:val="20"/>
          <w:szCs w:val="16"/>
        </w:rPr>
      </w:pPr>
      <w:r w:rsidRPr="005C056F">
        <w:rPr>
          <w:sz w:val="20"/>
          <w:szCs w:val="16"/>
        </w:rPr>
        <w:t>We have not sought to forecast future demand in this area, especially for Benefits</w:t>
      </w:r>
    </w:p>
    <w:p w14:paraId="582AA9FC" w14:textId="77777777" w:rsidR="00EE063F" w:rsidRPr="005C056F" w:rsidRDefault="00EE063F" w:rsidP="00EE063F">
      <w:pPr>
        <w:pStyle w:val="FinPlanBlankLine"/>
      </w:pPr>
    </w:p>
    <w:p w14:paraId="77E23DB6" w14:textId="6F909E04" w:rsidR="00E53DB5" w:rsidRPr="005C056F" w:rsidRDefault="00FD533C" w:rsidP="00E53DB5">
      <w:pPr>
        <w:pStyle w:val="FinPlanLvl1Para"/>
        <w:outlineLvl w:val="9"/>
        <w:rPr>
          <w:b w:val="0"/>
        </w:rPr>
      </w:pPr>
      <w:r w:rsidRPr="005C056F">
        <w:rPr>
          <w:b w:val="0"/>
        </w:rPr>
        <w:lastRenderedPageBreak/>
        <w:t xml:space="preserve">From the table above, </w:t>
      </w:r>
      <w:proofErr w:type="gramStart"/>
      <w:r w:rsidRPr="005C056F">
        <w:rPr>
          <w:b w:val="0"/>
        </w:rPr>
        <w:t>it can be seen that a</w:t>
      </w:r>
      <w:proofErr w:type="gramEnd"/>
      <w:r w:rsidRPr="005C056F">
        <w:rPr>
          <w:b w:val="0"/>
        </w:rPr>
        <w:t xml:space="preserve"> significant proportion of income is due to locally generated income and therefore, there is a strong incentive for the Council to plan for and achieve </w:t>
      </w:r>
      <w:proofErr w:type="spellStart"/>
      <w:r w:rsidRPr="005C056F">
        <w:rPr>
          <w:b w:val="0"/>
        </w:rPr>
        <w:t>taxbase</w:t>
      </w:r>
      <w:proofErr w:type="spellEnd"/>
      <w:r w:rsidRPr="005C056F">
        <w:rPr>
          <w:b w:val="0"/>
        </w:rPr>
        <w:t xml:space="preserve"> growth for both Council Tax and Business Rates. Combined, Council Tax and Business Rates income fund</w:t>
      </w:r>
      <w:r w:rsidR="00EE063F" w:rsidRPr="005C056F">
        <w:rPr>
          <w:b w:val="0"/>
        </w:rPr>
        <w:t>s</w:t>
      </w:r>
      <w:r w:rsidRPr="005C056F">
        <w:rPr>
          <w:b w:val="0"/>
        </w:rPr>
        <w:t xml:space="preserve"> around </w:t>
      </w:r>
      <w:r w:rsidR="00902820" w:rsidRPr="005C056F">
        <w:rPr>
          <w:b w:val="0"/>
        </w:rPr>
        <w:t>22</w:t>
      </w:r>
      <w:r w:rsidRPr="005C056F">
        <w:rPr>
          <w:b w:val="0"/>
        </w:rPr>
        <w:t xml:space="preserve">% of </w:t>
      </w:r>
      <w:r w:rsidR="008E52AC" w:rsidRPr="005C056F">
        <w:rPr>
          <w:b w:val="0"/>
        </w:rPr>
        <w:t>total gross general fund</w:t>
      </w:r>
      <w:r w:rsidRPr="005C056F">
        <w:rPr>
          <w:b w:val="0"/>
        </w:rPr>
        <w:t xml:space="preserve"> expenditure.  </w:t>
      </w:r>
      <w:r w:rsidR="00C02EF4" w:rsidRPr="005C056F">
        <w:rPr>
          <w:b w:val="0"/>
        </w:rPr>
        <w:t>T</w:t>
      </w:r>
      <w:r w:rsidRPr="005C056F">
        <w:rPr>
          <w:b w:val="0"/>
        </w:rPr>
        <w:t xml:space="preserve">he disadvantage of this reliance is that the Council also bears the risk of any downward trends in the income, such as </w:t>
      </w:r>
      <w:r w:rsidR="00C02EF4" w:rsidRPr="005C056F">
        <w:rPr>
          <w:b w:val="0"/>
        </w:rPr>
        <w:t xml:space="preserve">is </w:t>
      </w:r>
      <w:r w:rsidRPr="005C056F">
        <w:rPr>
          <w:b w:val="0"/>
        </w:rPr>
        <w:t xml:space="preserve">the case during the </w:t>
      </w:r>
      <w:r w:rsidR="00EA16D4" w:rsidRPr="005C056F">
        <w:rPr>
          <w:b w:val="0"/>
        </w:rPr>
        <w:t>COVID-19</w:t>
      </w:r>
      <w:r w:rsidRPr="005C056F">
        <w:rPr>
          <w:b w:val="0"/>
        </w:rPr>
        <w:t xml:space="preserve"> pandemic when business</w:t>
      </w:r>
      <w:r w:rsidR="00F9376F" w:rsidRPr="005C056F">
        <w:rPr>
          <w:b w:val="0"/>
        </w:rPr>
        <w:t>es</w:t>
      </w:r>
      <w:r w:rsidRPr="005C056F">
        <w:rPr>
          <w:b w:val="0"/>
        </w:rPr>
        <w:t xml:space="preserve"> continue to struggle </w:t>
      </w:r>
      <w:r w:rsidR="00C02EF4" w:rsidRPr="005C056F">
        <w:rPr>
          <w:b w:val="0"/>
        </w:rPr>
        <w:t xml:space="preserve">through the </w:t>
      </w:r>
      <w:r w:rsidRPr="005C056F">
        <w:rPr>
          <w:b w:val="0"/>
        </w:rPr>
        <w:t xml:space="preserve">periods of restrictions and there is a significant increase in the number of Council Tax support claimants. </w:t>
      </w:r>
      <w:r w:rsidR="00E53DB5" w:rsidRPr="005C056F">
        <w:rPr>
          <w:b w:val="0"/>
        </w:rPr>
        <w:t xml:space="preserve">Since 2011/12 increasingly the burden of funding the Council’s budget has fallen on Birmingham </w:t>
      </w:r>
      <w:proofErr w:type="gramStart"/>
      <w:r w:rsidR="00E53DB5" w:rsidRPr="005C056F">
        <w:rPr>
          <w:b w:val="0"/>
        </w:rPr>
        <w:t>tax payers</w:t>
      </w:r>
      <w:proofErr w:type="gramEnd"/>
      <w:r w:rsidR="00E53DB5" w:rsidRPr="005C056F">
        <w:rPr>
          <w:b w:val="0"/>
        </w:rPr>
        <w:t>.  This is illustrated in the chart below which shows the cumulative real spending power changes over time.</w:t>
      </w:r>
    </w:p>
    <w:p w14:paraId="1A0AF1F2" w14:textId="30F0995F" w:rsidR="00B12E6D" w:rsidRPr="005C056F" w:rsidRDefault="00B12E6D" w:rsidP="00B12E6D">
      <w:pPr>
        <w:pStyle w:val="FinPlanBlankLine"/>
      </w:pPr>
    </w:p>
    <w:p w14:paraId="19389DCB" w14:textId="74EDF711" w:rsidR="00B12E6D" w:rsidRPr="005C056F" w:rsidRDefault="00B12E6D" w:rsidP="00B12E6D">
      <w:pPr>
        <w:pStyle w:val="FinPlanTableHeader"/>
      </w:pPr>
      <w:r w:rsidRPr="005C056F">
        <w:t>Figure 3.2 Changes in Birmingham's Spending Power from 2010/11 to 2024/25</w:t>
      </w:r>
    </w:p>
    <w:p w14:paraId="1DD9441E" w14:textId="682C2AD4" w:rsidR="00AF6983" w:rsidRPr="005C056F" w:rsidRDefault="00AF6983" w:rsidP="00FD533C">
      <w:pPr>
        <w:pStyle w:val="FinPlanBlankLine"/>
      </w:pPr>
    </w:p>
    <w:p w14:paraId="0173F756" w14:textId="08B4B4C4" w:rsidR="00B12E6D" w:rsidRPr="005C056F" w:rsidRDefault="00B12E6D" w:rsidP="00B12E6D">
      <w:pPr>
        <w:pStyle w:val="StyleFinPlanUnnumberedParaLeft14cm"/>
      </w:pPr>
      <w:r w:rsidRPr="005C056F">
        <w:rPr>
          <w:noProof/>
        </w:rPr>
        <w:drawing>
          <wp:inline distT="0" distB="0" distL="0" distR="0" wp14:anchorId="018A0AFF" wp14:editId="27414E05">
            <wp:extent cx="5038725" cy="32964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9361" cy="3303439"/>
                    </a:xfrm>
                    <a:prstGeom prst="rect">
                      <a:avLst/>
                    </a:prstGeom>
                    <a:noFill/>
                  </pic:spPr>
                </pic:pic>
              </a:graphicData>
            </a:graphic>
          </wp:inline>
        </w:drawing>
      </w:r>
    </w:p>
    <w:p w14:paraId="2DBD1C4F" w14:textId="77777777" w:rsidR="00B12E6D" w:rsidRPr="005C056F" w:rsidRDefault="00B12E6D" w:rsidP="00B12E6D">
      <w:pPr>
        <w:pStyle w:val="FinPlanBlankLine"/>
      </w:pPr>
    </w:p>
    <w:p w14:paraId="69840EA4" w14:textId="0F5AE984" w:rsidR="00FD533C" w:rsidRPr="005C056F" w:rsidRDefault="00FD533C" w:rsidP="00EE063F">
      <w:pPr>
        <w:pStyle w:val="FinPlanLvl1Para"/>
      </w:pPr>
      <w:r w:rsidRPr="005C056F">
        <w:t>Business Rates</w:t>
      </w:r>
    </w:p>
    <w:p w14:paraId="0A32A97C" w14:textId="77777777" w:rsidR="00FD533C" w:rsidRPr="005C056F" w:rsidRDefault="00FD533C" w:rsidP="00FD533C">
      <w:pPr>
        <w:pStyle w:val="FinPlanBlankLine"/>
      </w:pPr>
    </w:p>
    <w:p w14:paraId="549CAFD8" w14:textId="3A5289A7" w:rsidR="00FD533C" w:rsidRPr="005C056F" w:rsidRDefault="00FD533C" w:rsidP="00EE063F">
      <w:pPr>
        <w:pStyle w:val="FinPlanLvl2Para"/>
      </w:pPr>
      <w:r w:rsidRPr="005C056F">
        <w:t xml:space="preserve">The Council continues to be a part </w:t>
      </w:r>
      <w:r w:rsidR="00EE063F" w:rsidRPr="005C056F">
        <w:t xml:space="preserve">of </w:t>
      </w:r>
      <w:r w:rsidRPr="005C056F">
        <w:t xml:space="preserve">the West Midlands </w:t>
      </w:r>
      <w:r w:rsidR="00EE063F" w:rsidRPr="005C056F">
        <w:t>P</w:t>
      </w:r>
      <w:r w:rsidRPr="005C056F">
        <w:t>ilot for 100% Business Rates retention. Current financial plans assume that the Pilot will continue, meaning that the Council will continue to</w:t>
      </w:r>
      <w:r w:rsidR="0033480C" w:rsidRPr="005C056F">
        <w:t xml:space="preserve"> </w:t>
      </w:r>
      <w:r w:rsidR="00C56464" w:rsidRPr="005C056F">
        <w:t xml:space="preserve">benefit from retaining any local </w:t>
      </w:r>
      <w:r w:rsidR="008E35BD" w:rsidRPr="005C056F">
        <w:t>Business Rates</w:t>
      </w:r>
      <w:r w:rsidR="00C56464" w:rsidRPr="005C056F">
        <w:t xml:space="preserve"> </w:t>
      </w:r>
      <w:r w:rsidRPr="005C056F">
        <w:t xml:space="preserve">to support local investment.  The Government has however signalled its intention to allow Councils to retain only 75% of Business Rates generally, with the impact expected to take effect from 2022/23.  Whilst this change is expected to be fiscally neutral nationally, there is a risk for Birmingham that </w:t>
      </w:r>
      <w:r w:rsidR="00EE063F" w:rsidRPr="005C056F">
        <w:t>the</w:t>
      </w:r>
      <w:r w:rsidRPr="005C056F">
        <w:t xml:space="preserve"> 25% of Business Rates which </w:t>
      </w:r>
      <w:r w:rsidR="00EE063F" w:rsidRPr="005C056F">
        <w:t>is</w:t>
      </w:r>
      <w:r w:rsidRPr="005C056F">
        <w:t xml:space="preserve"> currently retained in the local area would now be subject to national redistribution. </w:t>
      </w:r>
    </w:p>
    <w:p w14:paraId="1A12DB58" w14:textId="77777777" w:rsidR="00FD533C" w:rsidRPr="005C056F" w:rsidRDefault="00FD533C" w:rsidP="00EE063F">
      <w:pPr>
        <w:pStyle w:val="FinPlanBlankLine"/>
      </w:pPr>
    </w:p>
    <w:p w14:paraId="60758BB2" w14:textId="26FDCAC8" w:rsidR="00FD533C" w:rsidRPr="005C056F" w:rsidRDefault="00FD533C" w:rsidP="00EE063F">
      <w:pPr>
        <w:pStyle w:val="FinPlanLvl2Para"/>
      </w:pPr>
      <w:r w:rsidRPr="005C056F">
        <w:lastRenderedPageBreak/>
        <w:t>Funding uncertainties also surround how the baseline for the change will be set and calculated.  There is likely to be a reset of Business Rates growth in 2022/23.  This will redistribute real terms growth in Business Rates amongst local authorities based on need.  It is estimated that the Council could lose £12.3m from a reset.</w:t>
      </w:r>
    </w:p>
    <w:p w14:paraId="187D0581" w14:textId="77777777" w:rsidR="00FD533C" w:rsidRPr="005C056F" w:rsidRDefault="00FD533C" w:rsidP="00EE063F">
      <w:pPr>
        <w:pStyle w:val="FinPlanBlankLine"/>
      </w:pPr>
    </w:p>
    <w:p w14:paraId="0F48F78A" w14:textId="7F63BAFE" w:rsidR="00FD533C" w:rsidRPr="005C056F" w:rsidRDefault="00FD533C" w:rsidP="00EE063F">
      <w:pPr>
        <w:pStyle w:val="FinPlanLvl2Para"/>
      </w:pPr>
      <w:r w:rsidRPr="005C056F">
        <w:t>The Council has updated its forecasts of future Business Rates</w:t>
      </w:r>
      <w:r w:rsidR="00C56464" w:rsidRPr="005C056F">
        <w:t xml:space="preserve"> receipts to include </w:t>
      </w:r>
      <w:r w:rsidRPr="005C056F">
        <w:t xml:space="preserve">the impact of </w:t>
      </w:r>
      <w:r w:rsidR="00EA16D4" w:rsidRPr="005C056F">
        <w:t>COVID-19</w:t>
      </w:r>
      <w:r w:rsidRPr="005C056F">
        <w:t xml:space="preserve"> on new developments and the sustainability of businesses.  The forecast for 2021/22 was approved by Cabinet at the meeting of 19 January 2021</w:t>
      </w:r>
      <w:r w:rsidR="003974BF" w:rsidRPr="005C056F">
        <w:t xml:space="preserve"> and is therefore the basis for the numbers in the MTFP.  </w:t>
      </w:r>
      <w:r w:rsidRPr="005C056F">
        <w:t>Through a combination of factors, Business Rates are expected to reduce to £411.7m in 2021/22</w:t>
      </w:r>
      <w:r w:rsidR="00C56464" w:rsidRPr="005C056F">
        <w:t xml:space="preserve"> from £441.2m in 2020/21</w:t>
      </w:r>
      <w:r w:rsidRPr="005C056F">
        <w:t>.  It has been assumed that a general inflationary increase of 2% will be applied from 2022/23 onwards and that real term</w:t>
      </w:r>
      <w:r w:rsidR="00C56464" w:rsidRPr="005C056F">
        <w:t>s</w:t>
      </w:r>
      <w:r w:rsidRPr="005C056F">
        <w:t xml:space="preserve"> growth of 0.5% per annum will resume from 2023/24 onwards.</w:t>
      </w:r>
    </w:p>
    <w:p w14:paraId="7D4D1C28" w14:textId="77777777" w:rsidR="00FD533C" w:rsidRPr="005C056F" w:rsidRDefault="00FD533C" w:rsidP="00EE063F">
      <w:pPr>
        <w:pStyle w:val="FinPlanBlankLine"/>
      </w:pPr>
    </w:p>
    <w:p w14:paraId="123E1F1F" w14:textId="15BF2DE3" w:rsidR="00FD533C" w:rsidRPr="005C056F" w:rsidRDefault="00FD533C" w:rsidP="00EE063F">
      <w:pPr>
        <w:pStyle w:val="FinPlanLvl2Para"/>
      </w:pPr>
      <w:r w:rsidRPr="005C056F">
        <w:t>Income from Business Rates is managed through a separate Collection Fund.  Resources from Business Rates for 2020/21 are expected to be £225.9m less than budgeted.  This is primarily due to:</w:t>
      </w:r>
    </w:p>
    <w:p w14:paraId="743CB403" w14:textId="77777777" w:rsidR="00FD533C" w:rsidRPr="005C056F" w:rsidRDefault="00FD533C" w:rsidP="00EE063F">
      <w:pPr>
        <w:pStyle w:val="FinPlanBlankLine"/>
      </w:pPr>
    </w:p>
    <w:p w14:paraId="57D2C96E" w14:textId="0C43BDA5" w:rsidR="00FD533C" w:rsidRPr="005C056F" w:rsidRDefault="00FD533C" w:rsidP="00EE063F">
      <w:pPr>
        <w:pStyle w:val="FinPlanBullet"/>
      </w:pPr>
      <w:r w:rsidRPr="005C056F">
        <w:t>Growth estimates were lower than anticipated</w:t>
      </w:r>
    </w:p>
    <w:p w14:paraId="4C8661FE" w14:textId="46367C76" w:rsidR="00FD533C" w:rsidRPr="005C056F" w:rsidRDefault="00FD533C" w:rsidP="00EE063F">
      <w:pPr>
        <w:pStyle w:val="FinPlanBullet"/>
      </w:pPr>
      <w:r w:rsidRPr="005C056F">
        <w:t xml:space="preserve">Collection rates being lower than anticipated </w:t>
      </w:r>
      <w:r w:rsidR="00C56464" w:rsidRPr="005C056F">
        <w:t>when</w:t>
      </w:r>
      <w:r w:rsidRPr="005C056F">
        <w:t xml:space="preserve"> the budget was set</w:t>
      </w:r>
    </w:p>
    <w:p w14:paraId="5A6A2FBA" w14:textId="6B5B0151" w:rsidR="00FD533C" w:rsidRPr="005C056F" w:rsidRDefault="00FD533C" w:rsidP="00EE063F">
      <w:pPr>
        <w:pStyle w:val="FinPlanBullet"/>
      </w:pPr>
      <w:r w:rsidRPr="005C056F">
        <w:t xml:space="preserve">Government changes to Business Rates relief meant </w:t>
      </w:r>
      <w:r w:rsidR="00C56464" w:rsidRPr="005C056F">
        <w:t xml:space="preserve">significant </w:t>
      </w:r>
      <w:r w:rsidRPr="005C056F">
        <w:t xml:space="preserve">funding was received as Section 31 grant </w:t>
      </w:r>
      <w:r w:rsidR="00C56464" w:rsidRPr="005C056F">
        <w:t xml:space="preserve">from Government </w:t>
      </w:r>
      <w:r w:rsidRPr="005C056F">
        <w:t xml:space="preserve">rather than Business Rates.  As part of the support to businesses, suffering the impact of </w:t>
      </w:r>
      <w:r w:rsidR="00EA16D4" w:rsidRPr="005C056F">
        <w:t>COVID-19</w:t>
      </w:r>
      <w:r w:rsidRPr="005C056F">
        <w:t xml:space="preserve">, Government granted substantial relief to small businesses and those in retail and nursery sectors.  Birmingham has received £177.3m of </w:t>
      </w:r>
      <w:r w:rsidR="00C56464" w:rsidRPr="005C056F">
        <w:t xml:space="preserve">Section 31 </w:t>
      </w:r>
      <w:r w:rsidRPr="005C056F">
        <w:t>grant to offset the deficit identified above, meaning that the net shortfall on Business Rates income is £48.7m for 2021/22.</w:t>
      </w:r>
    </w:p>
    <w:p w14:paraId="0254ED4B" w14:textId="77777777" w:rsidR="00EE063F" w:rsidRPr="005C056F" w:rsidRDefault="00EE063F" w:rsidP="00EE063F">
      <w:pPr>
        <w:pStyle w:val="FinPlanBlankLine"/>
      </w:pPr>
    </w:p>
    <w:p w14:paraId="36B5E656" w14:textId="67B211EB" w:rsidR="00FD533C" w:rsidRPr="005C056F" w:rsidRDefault="00FD533C" w:rsidP="00EE063F">
      <w:pPr>
        <w:pStyle w:val="FinPlanLvl2Para"/>
      </w:pPr>
      <w:r w:rsidRPr="005C056F">
        <w:t>Recognising the</w:t>
      </w:r>
      <w:r w:rsidR="00C56464" w:rsidRPr="005C056F">
        <w:t xml:space="preserve"> impact that </w:t>
      </w:r>
      <w:r w:rsidR="00EA16D4" w:rsidRPr="005C056F">
        <w:t>COVID-19</w:t>
      </w:r>
      <w:r w:rsidRPr="005C056F">
        <w:t xml:space="preserve"> </w:t>
      </w:r>
      <w:r w:rsidR="00C56464" w:rsidRPr="005C056F">
        <w:t xml:space="preserve">has had </w:t>
      </w:r>
      <w:r w:rsidRPr="005C056F">
        <w:t>on</w:t>
      </w:r>
      <w:r w:rsidR="00C56464" w:rsidRPr="005C056F">
        <w:t xml:space="preserve"> council revenue, both</w:t>
      </w:r>
      <w:r w:rsidRPr="005C056F">
        <w:t xml:space="preserve"> Business Rates</w:t>
      </w:r>
      <w:r w:rsidR="00C56464" w:rsidRPr="005C056F">
        <w:t xml:space="preserve"> and Council Tax</w:t>
      </w:r>
      <w:r w:rsidRPr="005C056F">
        <w:t xml:space="preserve">, </w:t>
      </w:r>
      <w:r w:rsidR="00C56464" w:rsidRPr="005C056F">
        <w:t xml:space="preserve">the </w:t>
      </w:r>
      <w:r w:rsidRPr="005C056F">
        <w:t>Government</w:t>
      </w:r>
      <w:r w:rsidR="00C56464" w:rsidRPr="005C056F">
        <w:t xml:space="preserve"> has</w:t>
      </w:r>
      <w:r w:rsidRPr="005C056F">
        <w:t xml:space="preserve"> introduced </w:t>
      </w:r>
      <w:r w:rsidR="00C56464" w:rsidRPr="005C056F">
        <w:t xml:space="preserve">the following </w:t>
      </w:r>
      <w:r w:rsidR="00F24012" w:rsidRPr="005C056F">
        <w:t>two</w:t>
      </w:r>
      <w:r w:rsidRPr="005C056F">
        <w:t xml:space="preserve"> measures:</w:t>
      </w:r>
    </w:p>
    <w:p w14:paraId="3E2B99B8" w14:textId="77777777" w:rsidR="00652D5E" w:rsidRPr="005C056F" w:rsidRDefault="00652D5E" w:rsidP="00652D5E">
      <w:pPr>
        <w:pStyle w:val="FinPlanBlankLine"/>
      </w:pPr>
    </w:p>
    <w:p w14:paraId="2EB31670" w14:textId="39B6A35F" w:rsidR="00C56464" w:rsidRPr="005C056F" w:rsidRDefault="00C56464" w:rsidP="00C56464">
      <w:pPr>
        <w:pStyle w:val="FinPlanBullet"/>
      </w:pPr>
      <w:r w:rsidRPr="005C056F">
        <w:t>Funding 75% of the irrecoverable Business Rates losses for 2020/21 as a form of spreading the risks with local authorities.  It is estimated that this is expected to reduce the deficit by £36.5m</w:t>
      </w:r>
      <w:r w:rsidR="00841122" w:rsidRPr="005C056F">
        <w:t>.</w:t>
      </w:r>
    </w:p>
    <w:p w14:paraId="7B523D11" w14:textId="0834DC7B" w:rsidR="00FD533C" w:rsidRPr="005C056F" w:rsidRDefault="00841122" w:rsidP="00DC27D5">
      <w:pPr>
        <w:pStyle w:val="FinPlanBullet"/>
      </w:pPr>
      <w:r w:rsidRPr="005C056F">
        <w:t xml:space="preserve">The ability to spread any 2020/21 deficit across the following three years – Birmingham will spread its residual </w:t>
      </w:r>
      <w:r w:rsidR="008E35BD" w:rsidRPr="005C056F">
        <w:t>Business Rates</w:t>
      </w:r>
      <w:r w:rsidRPr="005C056F">
        <w:t xml:space="preserve"> deficit for 2020/21 of £1</w:t>
      </w:r>
      <w:r w:rsidR="00902820" w:rsidRPr="005C056F">
        <w:t>2</w:t>
      </w:r>
      <w:r w:rsidRPr="005C056F">
        <w:t>.2m over the following three years</w:t>
      </w:r>
      <w:r w:rsidR="00902820" w:rsidRPr="005C056F">
        <w:t>.</w:t>
      </w:r>
    </w:p>
    <w:p w14:paraId="4B1BA7E2" w14:textId="77777777" w:rsidR="00FD533C" w:rsidRPr="005C056F" w:rsidRDefault="00FD533C" w:rsidP="00FD533C">
      <w:pPr>
        <w:pStyle w:val="FinPlanBlankLine"/>
      </w:pPr>
    </w:p>
    <w:p w14:paraId="7F0464F6" w14:textId="2DB89423" w:rsidR="00FD533C" w:rsidRPr="005C056F" w:rsidRDefault="00FD533C" w:rsidP="00DC27D5">
      <w:pPr>
        <w:pStyle w:val="FinPlanLvl1Para"/>
      </w:pPr>
      <w:r w:rsidRPr="005C056F">
        <w:t>Council Tax</w:t>
      </w:r>
    </w:p>
    <w:p w14:paraId="66A225BB" w14:textId="77777777" w:rsidR="00FD533C" w:rsidRPr="005C056F" w:rsidRDefault="00FD533C" w:rsidP="00FD533C">
      <w:pPr>
        <w:pStyle w:val="FinPlanBlankLine"/>
      </w:pPr>
    </w:p>
    <w:p w14:paraId="758E5437" w14:textId="213B5F0B" w:rsidR="00FD533C" w:rsidRPr="005C056F" w:rsidRDefault="00FD533C" w:rsidP="00DC27D5">
      <w:pPr>
        <w:pStyle w:val="FinPlanLvl2Para"/>
      </w:pPr>
      <w:r w:rsidRPr="005C056F">
        <w:t>Council Tax income</w:t>
      </w:r>
      <w:r w:rsidR="00841122" w:rsidRPr="005C056F">
        <w:t xml:space="preserve"> yield </w:t>
      </w:r>
      <w:r w:rsidRPr="005C056F">
        <w:t xml:space="preserve">is dependent upon several elements in the Council </w:t>
      </w:r>
      <w:proofErr w:type="spellStart"/>
      <w:r w:rsidR="00CA73D9" w:rsidRPr="005C056F">
        <w:t>Taxbase</w:t>
      </w:r>
      <w:proofErr w:type="spellEnd"/>
      <w:r w:rsidRPr="005C056F">
        <w:t xml:space="preserve"> calculation, namely: the number and mix of dwellings including new developments, changes in discounts and exemptions, </w:t>
      </w:r>
      <w:r w:rsidR="00841122" w:rsidRPr="005C056F">
        <w:t xml:space="preserve">changes to the number of claimants under the </w:t>
      </w:r>
      <w:r w:rsidRPr="005C056F">
        <w:t xml:space="preserve">Council Tax Support Scheme, the level of Council </w:t>
      </w:r>
      <w:r w:rsidRPr="005C056F">
        <w:lastRenderedPageBreak/>
        <w:t xml:space="preserve">Tax, and the assumed level of collection.  The forecast of 253,995 Band D equivalent properties for 2021/22 was approved by Cabinet at its meeting on 19 January 2021.  In terms of growth in the </w:t>
      </w:r>
      <w:proofErr w:type="spellStart"/>
      <w:r w:rsidR="00CA73D9" w:rsidRPr="005C056F">
        <w:t>taxbase</w:t>
      </w:r>
      <w:proofErr w:type="spellEnd"/>
      <w:r w:rsidRPr="005C056F">
        <w:t>, an estimated annual increase from housing growth of 0.3% has been assumed up to 2022/23, and 0.8% thereafter.  Non-collection has been assumed to be</w:t>
      </w:r>
      <w:r w:rsidR="00841122" w:rsidRPr="005C056F">
        <w:t xml:space="preserve"> worse at</w:t>
      </w:r>
      <w:r w:rsidRPr="005C056F">
        <w:t xml:space="preserve"> 3.4% in 2021/22 before improving to usual levels of 2.9%.</w:t>
      </w:r>
    </w:p>
    <w:p w14:paraId="7041C7A6" w14:textId="77777777" w:rsidR="00FD533C" w:rsidRPr="005C056F" w:rsidRDefault="00FD533C" w:rsidP="00DC27D5">
      <w:pPr>
        <w:pStyle w:val="FinPlanBlankLine"/>
      </w:pPr>
    </w:p>
    <w:p w14:paraId="26952D4F" w14:textId="481361A3" w:rsidR="00FD533C" w:rsidRPr="005C056F" w:rsidRDefault="00FD533C" w:rsidP="00DC27D5">
      <w:pPr>
        <w:pStyle w:val="FinPlanLvl2Para"/>
      </w:pPr>
      <w:r w:rsidRPr="005C056F">
        <w:t xml:space="preserve">Where </w:t>
      </w:r>
      <w:r w:rsidR="00841122" w:rsidRPr="005C056F">
        <w:t>c</w:t>
      </w:r>
      <w:r w:rsidRPr="005C056F">
        <w:t xml:space="preserve">ouncils have been unable to collect outstanding Council Tax in a year, this shortfall usually becomes an adjustment to the Council’s overall income in the financial year following collection. However, </w:t>
      </w:r>
      <w:proofErr w:type="gramStart"/>
      <w:r w:rsidRPr="005C056F">
        <w:t>similar to</w:t>
      </w:r>
      <w:proofErr w:type="gramEnd"/>
      <w:r w:rsidRPr="005C056F">
        <w:t xml:space="preserve"> Business Rates, </w:t>
      </w:r>
      <w:r w:rsidR="00841122" w:rsidRPr="005C056F">
        <w:t>the Government will fund 75% of the irrecoverable Council Tax income and will allow the spreading of the residual deficit across the following three years.  For 2020/21, the Council Tax deficit has been estimated to be £4.6m, which is offset by £3.1m estimated 75% compensation from Government, with the residual £1.5m spread across three years at £0.5m per annum.</w:t>
      </w:r>
    </w:p>
    <w:p w14:paraId="43F7E8DF" w14:textId="77777777" w:rsidR="00FD533C" w:rsidRPr="005C056F" w:rsidRDefault="00FD533C" w:rsidP="00DC27D5">
      <w:pPr>
        <w:pStyle w:val="FinPlanBlankLine"/>
      </w:pPr>
    </w:p>
    <w:p w14:paraId="18AD7D32" w14:textId="34584B23" w:rsidR="00FD533C" w:rsidRPr="005C056F" w:rsidRDefault="00865AFA" w:rsidP="00DC27D5">
      <w:pPr>
        <w:pStyle w:val="FinPlanLvl2Para"/>
      </w:pPr>
      <w:r w:rsidRPr="005C056F">
        <w:t>T</w:t>
      </w:r>
      <w:r w:rsidR="00FD533C" w:rsidRPr="005C056F">
        <w:t xml:space="preserve">he Council Tax requirement </w:t>
      </w:r>
      <w:r w:rsidRPr="005C056F">
        <w:t xml:space="preserve">for 2021/22 </w:t>
      </w:r>
      <w:r w:rsidR="00FD533C" w:rsidRPr="005C056F">
        <w:t xml:space="preserve">assumes a general increase in Council Tax of 1.99% and a 3% precept relating to adult social care. The flexibility to charge this precept in addition to the general amount of Council Tax was extended by Government in recognition of the financial pressures on adult social care services particularly during the Council’s response to </w:t>
      </w:r>
      <w:r w:rsidR="00EA16D4" w:rsidRPr="005C056F">
        <w:t>COVID-19</w:t>
      </w:r>
      <w:r w:rsidR="00FD533C" w:rsidRPr="005C056F">
        <w:t xml:space="preserve">. The precept is estimated to raise £10.9m of additional resources to support </w:t>
      </w:r>
      <w:r w:rsidR="00562FF3" w:rsidRPr="005C056F">
        <w:t>a</w:t>
      </w:r>
      <w:r w:rsidR="00FD533C" w:rsidRPr="005C056F">
        <w:t xml:space="preserve">dult </w:t>
      </w:r>
      <w:r w:rsidR="00562FF3" w:rsidRPr="005C056F">
        <w:t>s</w:t>
      </w:r>
      <w:r w:rsidR="00FD533C" w:rsidRPr="005C056F">
        <w:t xml:space="preserve">ocial </w:t>
      </w:r>
      <w:r w:rsidR="00562FF3" w:rsidRPr="005C056F">
        <w:t>c</w:t>
      </w:r>
      <w:r w:rsidR="00FD533C" w:rsidRPr="005C056F">
        <w:t>are investment.</w:t>
      </w:r>
    </w:p>
    <w:p w14:paraId="52A893E5" w14:textId="77777777" w:rsidR="00FD533C" w:rsidRPr="005C056F" w:rsidRDefault="00FD533C" w:rsidP="00DC27D5">
      <w:pPr>
        <w:pStyle w:val="FinPlanBlankLine"/>
      </w:pPr>
    </w:p>
    <w:p w14:paraId="283EA2E4" w14:textId="37F9C535" w:rsidR="00FD533C" w:rsidRPr="005C056F" w:rsidRDefault="00FB6168" w:rsidP="00DC27D5">
      <w:pPr>
        <w:pStyle w:val="FinPlanLvl2Para"/>
      </w:pPr>
      <w:r w:rsidRPr="005C056F">
        <w:t xml:space="preserve">The </w:t>
      </w:r>
      <w:r w:rsidR="00FD533C" w:rsidRPr="005C056F">
        <w:t xml:space="preserve">Council Tax requirement of £382.9m (excluding parish precepts and Enterprise Zone growth) is divided by </w:t>
      </w:r>
      <w:r w:rsidRPr="005C056F">
        <w:t xml:space="preserve">the </w:t>
      </w:r>
      <w:r w:rsidR="00FD533C" w:rsidRPr="005C056F">
        <w:t xml:space="preserve">Council </w:t>
      </w:r>
      <w:proofErr w:type="spellStart"/>
      <w:r w:rsidR="00CA73D9" w:rsidRPr="005C056F">
        <w:t>Taxbase</w:t>
      </w:r>
      <w:proofErr w:type="spellEnd"/>
      <w:r w:rsidR="00FD533C" w:rsidRPr="005C056F">
        <w:t xml:space="preserve"> for the year of 253,995 to give </w:t>
      </w:r>
      <w:r w:rsidRPr="005C056F">
        <w:t>a</w:t>
      </w:r>
      <w:r w:rsidR="00FD533C" w:rsidRPr="005C056F">
        <w:t xml:space="preserve"> band D Council Tax for Birmingham Council of £1,507.60 (excluding </w:t>
      </w:r>
      <w:r w:rsidR="00DC27D5" w:rsidRPr="005C056F">
        <w:t>P</w:t>
      </w:r>
      <w:r w:rsidR="00FD533C" w:rsidRPr="005C056F">
        <w:t xml:space="preserve">olice, parish and </w:t>
      </w:r>
      <w:r w:rsidR="00DC27D5" w:rsidRPr="005C056F">
        <w:t>F</w:t>
      </w:r>
      <w:r w:rsidR="00FD533C" w:rsidRPr="005C056F">
        <w:t xml:space="preserve">ire precepts). </w:t>
      </w:r>
      <w:r w:rsidR="00DC27D5" w:rsidRPr="005C056F">
        <w:t xml:space="preserve"> </w:t>
      </w:r>
      <w:r w:rsidR="00FD533C" w:rsidRPr="005C056F">
        <w:t>This figure is converted to the amount payable by properties in other valuation bands by applying a set multiplier, to arrive at the charge residents will pay for Council services.  The calculations are shown in Table 3.</w:t>
      </w:r>
      <w:r w:rsidR="00B12E6D" w:rsidRPr="005C056F">
        <w:t>3</w:t>
      </w:r>
      <w:r w:rsidR="00FD533C" w:rsidRPr="005C056F">
        <w:t xml:space="preserve"> below.</w:t>
      </w:r>
    </w:p>
    <w:p w14:paraId="7DFD3F39" w14:textId="77777777" w:rsidR="00686283" w:rsidRPr="005C056F" w:rsidRDefault="00686283" w:rsidP="00686283">
      <w:pPr>
        <w:pStyle w:val="FinPlanBlankLine"/>
      </w:pPr>
    </w:p>
    <w:p w14:paraId="3206ED71" w14:textId="77777777" w:rsidR="00072C8E" w:rsidRPr="005C056F" w:rsidRDefault="00072C8E">
      <w:pPr>
        <w:spacing w:after="0" w:line="240" w:lineRule="auto"/>
        <w:rPr>
          <w:rFonts w:ascii="Arial" w:hAnsi="Arial"/>
          <w:b/>
          <w:sz w:val="24"/>
          <w:szCs w:val="24"/>
        </w:rPr>
      </w:pPr>
      <w:r w:rsidRPr="005C056F">
        <w:br w:type="page"/>
      </w:r>
    </w:p>
    <w:p w14:paraId="2426D361" w14:textId="66FA7928" w:rsidR="00FD533C" w:rsidRPr="005C056F" w:rsidRDefault="00FD533C" w:rsidP="00DC27D5">
      <w:pPr>
        <w:pStyle w:val="FinPlanTableHeader"/>
      </w:pPr>
      <w:r w:rsidRPr="005C056F">
        <w:lastRenderedPageBreak/>
        <w:t>Table 3.</w:t>
      </w:r>
      <w:r w:rsidR="00B12E6D" w:rsidRPr="005C056F">
        <w:t>3</w:t>
      </w:r>
      <w:r w:rsidRPr="005C056F">
        <w:t xml:space="preserve"> Council Tax Requirement</w:t>
      </w:r>
    </w:p>
    <w:p w14:paraId="00880942" w14:textId="77777777" w:rsidR="00FD533C" w:rsidRPr="005C056F" w:rsidRDefault="00FD533C" w:rsidP="00FD533C">
      <w:pPr>
        <w:pStyle w:val="FinPlanBlankLine"/>
      </w:pPr>
    </w:p>
    <w:p w14:paraId="5BFAADC8" w14:textId="4777431A" w:rsidR="00FD533C" w:rsidRPr="005C056F" w:rsidRDefault="00EC12C5" w:rsidP="00652D5E">
      <w:pPr>
        <w:pStyle w:val="StyleFinPlanUnnumberedParaLeft14cm"/>
      </w:pPr>
      <w:r w:rsidRPr="00EC12C5">
        <w:rPr>
          <w:noProof/>
        </w:rPr>
        <w:drawing>
          <wp:inline distT="0" distB="0" distL="0" distR="0" wp14:anchorId="3B7BD76C" wp14:editId="6E098BFF">
            <wp:extent cx="4676775" cy="3239684"/>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8018" cy="3247472"/>
                    </a:xfrm>
                    <a:prstGeom prst="rect">
                      <a:avLst/>
                    </a:prstGeom>
                    <a:noFill/>
                    <a:ln>
                      <a:noFill/>
                    </a:ln>
                  </pic:spPr>
                </pic:pic>
              </a:graphicData>
            </a:graphic>
          </wp:inline>
        </w:drawing>
      </w:r>
    </w:p>
    <w:p w14:paraId="208838BA" w14:textId="77777777" w:rsidR="00652D5E" w:rsidRPr="005C056F" w:rsidRDefault="00652D5E" w:rsidP="00652D5E">
      <w:pPr>
        <w:pStyle w:val="FinPlanBlankLine"/>
      </w:pPr>
    </w:p>
    <w:p w14:paraId="3AE9A74D" w14:textId="24E07ED1" w:rsidR="00FD533C" w:rsidRPr="005C056F" w:rsidRDefault="00FD533C" w:rsidP="00DC27D5">
      <w:pPr>
        <w:pStyle w:val="FinPlanLvl2Para"/>
      </w:pPr>
      <w:r w:rsidRPr="005C056F">
        <w:t xml:space="preserve">In 2020/21, Birmingham’s Council Tax, including </w:t>
      </w:r>
      <w:r w:rsidR="00DD7C96" w:rsidRPr="005C056F">
        <w:t>adult social care precept</w:t>
      </w:r>
      <w:r w:rsidRPr="005C056F">
        <w:t xml:space="preserve"> and excluding parish precepts, was one of the lowest in the Metropolitan area</w:t>
      </w:r>
      <w:r w:rsidR="006E21A3" w:rsidRPr="005C056F">
        <w:t>.</w:t>
      </w:r>
      <w:r w:rsidRPr="005C056F">
        <w:t xml:space="preserve"> Birmingham’s Council Tax is approximately </w:t>
      </w:r>
      <w:r w:rsidR="00FB6168" w:rsidRPr="005C056F">
        <w:t>7</w:t>
      </w:r>
      <w:r w:rsidRPr="005C056F">
        <w:t xml:space="preserve">% lower than the average Metropolitan Band D rate.  In comparison to its West Midlands neighbours, Birmingham’s Council Tax was </w:t>
      </w:r>
      <w:r w:rsidR="00F56038" w:rsidRPr="005C056F">
        <w:t xml:space="preserve">third </w:t>
      </w:r>
      <w:r w:rsidRPr="005C056F">
        <w:t>lowest, with only that of Solihull and Dudley being lower.  Even if the proposed increases are applied, Birmingham will continue to be a relatively low Council Tax area.</w:t>
      </w:r>
    </w:p>
    <w:p w14:paraId="30C4000D" w14:textId="77777777" w:rsidR="00FD533C" w:rsidRPr="005C056F" w:rsidRDefault="00FD533C" w:rsidP="00DC27D5">
      <w:pPr>
        <w:pStyle w:val="FinPlanBlankLine"/>
      </w:pPr>
    </w:p>
    <w:p w14:paraId="6A42CCB6" w14:textId="635B5BCF" w:rsidR="00FD533C" w:rsidRPr="005C056F" w:rsidRDefault="00FD533C" w:rsidP="00DC27D5">
      <w:pPr>
        <w:pStyle w:val="FinPlanLvl2Para"/>
      </w:pPr>
      <w:r w:rsidRPr="005C056F">
        <w:t xml:space="preserve">Beyond </w:t>
      </w:r>
      <w:r w:rsidR="00FB6168" w:rsidRPr="005C056F">
        <w:t>2021</w:t>
      </w:r>
      <w:r w:rsidRPr="005C056F">
        <w:t>/</w:t>
      </w:r>
      <w:r w:rsidR="00FB6168" w:rsidRPr="005C056F">
        <w:t>22</w:t>
      </w:r>
      <w:r w:rsidRPr="005C056F">
        <w:t>, the financial plans assume a 1.99% annual increase in Council Tax rates</w:t>
      </w:r>
      <w:r w:rsidR="00FB6168" w:rsidRPr="005C056F">
        <w:t xml:space="preserve"> based on the current referendum limit</w:t>
      </w:r>
      <w:r w:rsidRPr="005C056F">
        <w:t xml:space="preserve">. </w:t>
      </w:r>
      <w:r w:rsidR="00FB6168" w:rsidRPr="005C056F">
        <w:t xml:space="preserve">This </w:t>
      </w:r>
      <w:r w:rsidRPr="005C056F">
        <w:t>is a planning assumption</w:t>
      </w:r>
      <w:r w:rsidR="00FB6168" w:rsidRPr="005C056F">
        <w:t xml:space="preserve"> with </w:t>
      </w:r>
      <w:r w:rsidRPr="005C056F">
        <w:t>the actual tax rises approved by Council each year.</w:t>
      </w:r>
    </w:p>
    <w:p w14:paraId="1FB441BA" w14:textId="77777777" w:rsidR="00FD533C" w:rsidRPr="005C056F" w:rsidRDefault="00FD533C" w:rsidP="00FD533C">
      <w:pPr>
        <w:pStyle w:val="FinPlanBlankLine"/>
      </w:pPr>
    </w:p>
    <w:p w14:paraId="614A4DB7" w14:textId="6F6E285D" w:rsidR="00FD533C" w:rsidRPr="005C056F" w:rsidRDefault="00FD533C" w:rsidP="00DC27D5">
      <w:pPr>
        <w:pStyle w:val="FinPlanLvl1Para"/>
      </w:pPr>
      <w:r w:rsidRPr="005C056F">
        <w:t>Precepts</w:t>
      </w:r>
    </w:p>
    <w:p w14:paraId="7A945AD1" w14:textId="77777777" w:rsidR="00FD533C" w:rsidRPr="005C056F" w:rsidRDefault="00FD533C" w:rsidP="00FD533C">
      <w:pPr>
        <w:pStyle w:val="FinPlanBlankLine"/>
      </w:pPr>
    </w:p>
    <w:p w14:paraId="286CEF00" w14:textId="7A47E97B" w:rsidR="00FD533C" w:rsidRPr="005C056F" w:rsidRDefault="00FD533C" w:rsidP="00DC27D5">
      <w:pPr>
        <w:pStyle w:val="FinPlanLvl2Para"/>
      </w:pPr>
      <w:r w:rsidRPr="005C056F">
        <w:t>The Council also collects the precepts on behalf of other organisations</w:t>
      </w:r>
      <w:r w:rsidR="00A74B18" w:rsidRPr="005C056F">
        <w:t xml:space="preserve"> and the impact of these on Council Tax is</w:t>
      </w:r>
      <w:r w:rsidRPr="005C056F">
        <w:t xml:space="preserve"> as outlined in the table below.</w:t>
      </w:r>
    </w:p>
    <w:p w14:paraId="76199C34" w14:textId="77777777" w:rsidR="00FD533C" w:rsidRPr="005C056F" w:rsidRDefault="00FD533C" w:rsidP="00FD533C">
      <w:pPr>
        <w:pStyle w:val="FinPlanBlankLine"/>
      </w:pPr>
    </w:p>
    <w:p w14:paraId="4F8A627D" w14:textId="21A19ABA" w:rsidR="00FD533C" w:rsidRPr="005C056F" w:rsidRDefault="00FD533C" w:rsidP="00DC27D5">
      <w:pPr>
        <w:pStyle w:val="FinPlanTableHeader"/>
      </w:pPr>
      <w:r w:rsidRPr="005C056F">
        <w:t>Table 3.</w:t>
      </w:r>
      <w:r w:rsidR="00B12E6D" w:rsidRPr="005C056F">
        <w:t>4</w:t>
      </w:r>
      <w:r w:rsidRPr="005C056F">
        <w:t xml:space="preserve"> Precepts </w:t>
      </w:r>
    </w:p>
    <w:p w14:paraId="0AF128F5" w14:textId="5475050E" w:rsidR="00FD533C" w:rsidRPr="005C056F" w:rsidRDefault="00FD533C" w:rsidP="00FD533C">
      <w:pPr>
        <w:pStyle w:val="FinPlanBlankLine"/>
      </w:pPr>
    </w:p>
    <w:p w14:paraId="284FD60F" w14:textId="75745515" w:rsidR="00DC27D5" w:rsidRPr="005C056F" w:rsidRDefault="00B02058" w:rsidP="00B9250A">
      <w:pPr>
        <w:pStyle w:val="StyleFinPlanUnnumberedParaLeft14cm"/>
      </w:pPr>
      <w:r w:rsidRPr="00B02058">
        <w:rPr>
          <w:noProof/>
        </w:rPr>
        <w:drawing>
          <wp:inline distT="0" distB="0" distL="0" distR="0" wp14:anchorId="6F447BDF" wp14:editId="029EF24D">
            <wp:extent cx="5334000" cy="125697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8843" cy="1260469"/>
                    </a:xfrm>
                    <a:prstGeom prst="rect">
                      <a:avLst/>
                    </a:prstGeom>
                    <a:noFill/>
                    <a:ln>
                      <a:noFill/>
                    </a:ln>
                  </pic:spPr>
                </pic:pic>
              </a:graphicData>
            </a:graphic>
          </wp:inline>
        </w:drawing>
      </w:r>
    </w:p>
    <w:p w14:paraId="3B3179F1" w14:textId="741FD6F5" w:rsidR="00F52E12" w:rsidRPr="005C056F" w:rsidRDefault="00F52E12" w:rsidP="00B12E6D">
      <w:pPr>
        <w:pStyle w:val="FinPlanBlankLine"/>
        <w:rPr>
          <w:bCs w:val="0"/>
          <w:iCs w:val="0"/>
          <w:sz w:val="12"/>
        </w:rPr>
      </w:pPr>
    </w:p>
    <w:p w14:paraId="60BD06C9" w14:textId="32F4367B" w:rsidR="00FD533C" w:rsidRPr="005C056F" w:rsidRDefault="00FD533C" w:rsidP="00B9250A">
      <w:pPr>
        <w:pStyle w:val="StyleFinPlanUnnumberedParaLeft14cm"/>
      </w:pPr>
      <w:r w:rsidRPr="005C056F">
        <w:t xml:space="preserve">Full details of the calculations are set out in Appendix H. </w:t>
      </w:r>
    </w:p>
    <w:p w14:paraId="4EBA274F" w14:textId="77777777" w:rsidR="00FD533C" w:rsidRPr="005C056F" w:rsidRDefault="00FD533C" w:rsidP="00FD533C">
      <w:pPr>
        <w:pStyle w:val="FinPlanBlankLine"/>
      </w:pPr>
    </w:p>
    <w:p w14:paraId="5682D6D1" w14:textId="374897FB" w:rsidR="00FD533C" w:rsidRPr="005C056F" w:rsidRDefault="00FD533C" w:rsidP="00DC27D5">
      <w:pPr>
        <w:pStyle w:val="FinPlanLvl1Para"/>
      </w:pPr>
      <w:r w:rsidRPr="005C056F">
        <w:lastRenderedPageBreak/>
        <w:t>Government grants</w:t>
      </w:r>
    </w:p>
    <w:p w14:paraId="7477F6F3" w14:textId="77777777" w:rsidR="00FD533C" w:rsidRPr="005C056F" w:rsidRDefault="00FD533C" w:rsidP="00FD533C">
      <w:pPr>
        <w:pStyle w:val="FinPlanBlankLine"/>
      </w:pPr>
    </w:p>
    <w:p w14:paraId="3949BF1D" w14:textId="0944FA9E" w:rsidR="00FD533C" w:rsidRPr="005C056F" w:rsidRDefault="00FD533C" w:rsidP="00DC27D5">
      <w:pPr>
        <w:pStyle w:val="FinPlanLvl2Para"/>
      </w:pPr>
      <w:r w:rsidRPr="005C056F">
        <w:t>The total grant allocation</w:t>
      </w:r>
      <w:r w:rsidR="00A74B18" w:rsidRPr="005C056F">
        <w:t xml:space="preserve"> from Government</w:t>
      </w:r>
      <w:r w:rsidRPr="005C056F">
        <w:t xml:space="preserve"> for the Council is expected to be £1.8bn, as detailed in Appendix B.  This is an increase of £111.0m compared to the budget position for 2020/21. The grants are of two types:</w:t>
      </w:r>
    </w:p>
    <w:p w14:paraId="01228D21" w14:textId="77777777" w:rsidR="00DC27D5" w:rsidRPr="005C056F" w:rsidRDefault="00DC27D5" w:rsidP="00DC27D5">
      <w:pPr>
        <w:pStyle w:val="FinPlanBlankLine"/>
      </w:pPr>
    </w:p>
    <w:p w14:paraId="5D3598AB" w14:textId="42DE092A" w:rsidR="00FD533C" w:rsidRPr="005C056F" w:rsidRDefault="00FD533C" w:rsidP="00DC27D5">
      <w:pPr>
        <w:pStyle w:val="FinPlanBullet"/>
      </w:pPr>
      <w:r w:rsidRPr="005C056F">
        <w:t>Those that are used to fund wider Council services, for example Top Up Grant, Business Rates related</w:t>
      </w:r>
      <w:r w:rsidR="00A74B18" w:rsidRPr="005C056F">
        <w:t xml:space="preserve"> Section 31 g</w:t>
      </w:r>
      <w:r w:rsidRPr="005C056F">
        <w:t>rants</w:t>
      </w:r>
    </w:p>
    <w:p w14:paraId="6C2ECFDB" w14:textId="4914434E" w:rsidR="00FD533C" w:rsidRPr="005C056F" w:rsidRDefault="00FD533C" w:rsidP="00DC27D5">
      <w:pPr>
        <w:pStyle w:val="FinPlanBullet"/>
      </w:pPr>
      <w:r w:rsidRPr="005C056F">
        <w:t>Those ringfenced to fund service specific activities</w:t>
      </w:r>
      <w:r w:rsidR="00A74B18" w:rsidRPr="005C056F">
        <w:t>, for example the Social Care Grant</w:t>
      </w:r>
      <w:r w:rsidRPr="005C056F">
        <w:t>.</w:t>
      </w:r>
    </w:p>
    <w:p w14:paraId="5AE8E870" w14:textId="77777777" w:rsidR="00FD533C" w:rsidRPr="005C056F" w:rsidRDefault="00FD533C" w:rsidP="00FD533C">
      <w:pPr>
        <w:pStyle w:val="FinPlanBlankLine"/>
      </w:pPr>
    </w:p>
    <w:p w14:paraId="3429EF79" w14:textId="3861FF78" w:rsidR="00FD533C" w:rsidRPr="005C056F" w:rsidRDefault="00FD533C" w:rsidP="00DC27D5">
      <w:pPr>
        <w:pStyle w:val="FinPlanLvl2Para"/>
      </w:pPr>
      <w:r w:rsidRPr="005C056F">
        <w:t>Further information on funding of education services, including schools, is set out in Chapter 4.  The total Dedicated School Grant</w:t>
      </w:r>
      <w:r w:rsidR="00632F1D" w:rsidRPr="005C056F">
        <w:t xml:space="preserve"> expected</w:t>
      </w:r>
      <w:r w:rsidRPr="005C056F">
        <w:t xml:space="preserve"> to be managed by the Council is £721.2m in 2021/22, subject to </w:t>
      </w:r>
      <w:r w:rsidR="00A74B18" w:rsidRPr="005C056F">
        <w:t xml:space="preserve">the </w:t>
      </w:r>
      <w:r w:rsidRPr="005C056F">
        <w:t xml:space="preserve">finalisation of pupil numbers.  The Dedicated School Grant will reduce </w:t>
      </w:r>
      <w:r w:rsidR="008A6E0F" w:rsidRPr="005C056F">
        <w:t xml:space="preserve">if </w:t>
      </w:r>
      <w:r w:rsidRPr="005C056F">
        <w:t>schools convert to academies. Total school funding is expected to be £7</w:t>
      </w:r>
      <w:r w:rsidR="00562FF3" w:rsidRPr="005C056F">
        <w:t>87.8</w:t>
      </w:r>
      <w:r w:rsidRPr="005C056F">
        <w:t>m in 2021/22</w:t>
      </w:r>
      <w:r w:rsidR="00B30CAE" w:rsidRPr="005C056F">
        <w:t>, including £8.2m for the Holiday Activity and Food Programme</w:t>
      </w:r>
      <w:r w:rsidRPr="005C056F">
        <w:t>.</w:t>
      </w:r>
    </w:p>
    <w:p w14:paraId="47D4C62E" w14:textId="77777777" w:rsidR="00FD533C" w:rsidRPr="005C056F" w:rsidRDefault="00FD533C" w:rsidP="00FD533C">
      <w:pPr>
        <w:pStyle w:val="FinPlanBlankLine"/>
      </w:pPr>
    </w:p>
    <w:p w14:paraId="48C3A8A7" w14:textId="0FC3B391" w:rsidR="00FD533C" w:rsidRPr="005C056F" w:rsidRDefault="00FD533C" w:rsidP="00DC27D5">
      <w:pPr>
        <w:pStyle w:val="FinPlanLvl2Para"/>
      </w:pPr>
      <w:r w:rsidRPr="005C056F">
        <w:t xml:space="preserve">The Council will continue to explore all other opportunities for further grant </w:t>
      </w:r>
      <w:proofErr w:type="gramStart"/>
      <w:r w:rsidRPr="005C056F">
        <w:t>funding, and</w:t>
      </w:r>
      <w:proofErr w:type="gramEnd"/>
      <w:r w:rsidRPr="005C056F">
        <w:t xml:space="preserve"> submit bids as necessary.</w:t>
      </w:r>
    </w:p>
    <w:p w14:paraId="1529F59F" w14:textId="77777777" w:rsidR="00FD533C" w:rsidRPr="005C056F" w:rsidRDefault="00FD533C" w:rsidP="00FD533C">
      <w:pPr>
        <w:pStyle w:val="FinPlanBlankLine"/>
      </w:pPr>
    </w:p>
    <w:p w14:paraId="05C09E45" w14:textId="01AA7173" w:rsidR="00FD533C" w:rsidRPr="005C056F" w:rsidRDefault="00DC27D5" w:rsidP="00DC27D5">
      <w:pPr>
        <w:pStyle w:val="FinPlanLvl1Para"/>
      </w:pPr>
      <w:r w:rsidRPr="005C056F">
        <w:t>L</w:t>
      </w:r>
      <w:r w:rsidR="00FD533C" w:rsidRPr="005C056F">
        <w:t>ocally generated income</w:t>
      </w:r>
    </w:p>
    <w:p w14:paraId="498477CF" w14:textId="77777777" w:rsidR="00FD533C" w:rsidRPr="005C056F" w:rsidRDefault="00FD533C" w:rsidP="00FD533C">
      <w:pPr>
        <w:pStyle w:val="FinPlanBlankLine"/>
      </w:pPr>
    </w:p>
    <w:p w14:paraId="79F5299F" w14:textId="0ED4DD16" w:rsidR="00FD533C" w:rsidRPr="005C056F" w:rsidRDefault="00FD533C" w:rsidP="00DC27D5">
      <w:pPr>
        <w:pStyle w:val="FinPlanLvl2Para"/>
      </w:pPr>
      <w:r w:rsidRPr="005C056F">
        <w:t xml:space="preserve">The Council has budgeted to receive approximately £381.0m from fees and charges and other sources of income in 2021/22.  Some charges are set by legislation (e.g. licensing charges) whereas others the Council has discretion to determine.  Fees and charges are set on an annual basis and subject to annual approval from Council/Cabinet. Further details about </w:t>
      </w:r>
      <w:r w:rsidR="00DC27D5" w:rsidRPr="005C056F">
        <w:t>f</w:t>
      </w:r>
      <w:r w:rsidRPr="005C056F">
        <w:t xml:space="preserve">ees and charges are set out in Appendix </w:t>
      </w:r>
      <w:r w:rsidR="00EF62B0" w:rsidRPr="005C056F">
        <w:t>V</w:t>
      </w:r>
      <w:r w:rsidRPr="005C056F">
        <w:t>.</w:t>
      </w:r>
    </w:p>
    <w:p w14:paraId="4D4AA868" w14:textId="77777777" w:rsidR="00FD533C" w:rsidRPr="005C056F" w:rsidRDefault="00FD533C" w:rsidP="00FD533C">
      <w:pPr>
        <w:pStyle w:val="FinPlanBlankLine"/>
      </w:pPr>
    </w:p>
    <w:p w14:paraId="442B6A22" w14:textId="15DC53B3" w:rsidR="00FD533C" w:rsidRPr="005C056F" w:rsidRDefault="00FD533C" w:rsidP="00DC27D5">
      <w:pPr>
        <w:pStyle w:val="FinPlanLvl1Para"/>
      </w:pPr>
      <w:r w:rsidRPr="005C056F">
        <w:t xml:space="preserve">Housing </w:t>
      </w:r>
      <w:r w:rsidR="00DC27D5" w:rsidRPr="005C056F">
        <w:t>in</w:t>
      </w:r>
      <w:r w:rsidRPr="005C056F">
        <w:t>come</w:t>
      </w:r>
    </w:p>
    <w:p w14:paraId="509377B6" w14:textId="77777777" w:rsidR="00FD533C" w:rsidRPr="005C056F" w:rsidRDefault="00FD533C" w:rsidP="00FD533C">
      <w:pPr>
        <w:pStyle w:val="FinPlanBlankLine"/>
      </w:pPr>
    </w:p>
    <w:p w14:paraId="44646765" w14:textId="5D2BB650" w:rsidR="00FD533C" w:rsidRPr="005C056F" w:rsidRDefault="00FD533C" w:rsidP="00DC27D5">
      <w:pPr>
        <w:pStyle w:val="FinPlanLvl2Para"/>
      </w:pPr>
      <w:r w:rsidRPr="005C056F">
        <w:t>Further information on income within the Housing Revenue Account, including details of rent and service charge income is set out in Chapter 5.  Total income is expected to be £281.5m in 2021/22.</w:t>
      </w:r>
    </w:p>
    <w:p w14:paraId="1C5C707A" w14:textId="5DD0E678" w:rsidR="00F973D6" w:rsidRPr="005C056F" w:rsidRDefault="00F973D6" w:rsidP="00B12E6D">
      <w:pPr>
        <w:pStyle w:val="FinPlanBlankLine"/>
      </w:pPr>
    </w:p>
    <w:p w14:paraId="66E7ED39" w14:textId="1D96A057" w:rsidR="00F973D6" w:rsidRPr="005C056F" w:rsidRDefault="00F973D6" w:rsidP="00DC27D5">
      <w:pPr>
        <w:pStyle w:val="FinPlanLvl2Para"/>
      </w:pPr>
      <w:r w:rsidRPr="005C056F">
        <w:t xml:space="preserve">The financial plans include a proposal to reduce the Council’s dispersed properties rents for used for temporary accommodation, by between £11 and £33 in 2021/22 and 2022/23, dependent on property size. This reduction is based on the increased length of stay in temporary accommodation and the creation of a dedicated support service which will lead to reduced costs for management of these properties. Bed and Breakfast and Private sector leased properties are charged at fixed rates, capped at Local Housing Allowance level 2011 and therefore are not subject to any changes.  There will be a 2% increase on homeless centres rents, in line with MTFP inflation assumptions, to reflect the change in officer roles within the homeless centres in line with the emerging new operating model within Housing Options. The temporary accommodation proposal results in a net reduction in income of £3.5m per year. In 2021/22, mitigations have been identified to </w:t>
      </w:r>
      <w:r w:rsidRPr="005C056F">
        <w:lastRenderedPageBreak/>
        <w:t>reduce this pressure to £1m.  A corresponding budget proposal is included in the General Fund MTFP to manage this pressure of £1</w:t>
      </w:r>
      <w:r w:rsidR="00BD3439" w:rsidRPr="005C056F">
        <w:t>.0m</w:t>
      </w:r>
      <w:r w:rsidRPr="005C056F">
        <w:t xml:space="preserve"> in 2021/22</w:t>
      </w:r>
      <w:r w:rsidR="00BD3439" w:rsidRPr="005C056F">
        <w:t xml:space="preserve">, rising to </w:t>
      </w:r>
      <w:r w:rsidRPr="005C056F">
        <w:t xml:space="preserve">£3.5m </w:t>
      </w:r>
      <w:r w:rsidR="00BD3439" w:rsidRPr="005C056F">
        <w:t>by 2024/25</w:t>
      </w:r>
      <w:r w:rsidR="0015564C" w:rsidRPr="005C056F">
        <w:t>, as shown in Appendix F</w:t>
      </w:r>
      <w:r w:rsidRPr="005C056F">
        <w:t>.</w:t>
      </w:r>
    </w:p>
    <w:p w14:paraId="5ADF6535" w14:textId="77777777" w:rsidR="00FD533C" w:rsidRPr="005C056F" w:rsidRDefault="00FD533C" w:rsidP="00FD533C">
      <w:pPr>
        <w:pStyle w:val="FinPlanBlankLine"/>
      </w:pPr>
    </w:p>
    <w:p w14:paraId="473A8216" w14:textId="77777777" w:rsidR="00FD533C" w:rsidRPr="005C056F" w:rsidRDefault="00FD533C" w:rsidP="00FD533C">
      <w:pPr>
        <w:pStyle w:val="FinPlanBlankLine"/>
        <w:rPr>
          <w:b/>
          <w:bCs w:val="0"/>
        </w:rPr>
      </w:pPr>
      <w:r w:rsidRPr="005C056F">
        <w:rPr>
          <w:b/>
          <w:bCs w:val="0"/>
        </w:rPr>
        <w:t>SPENDING DEMANDS</w:t>
      </w:r>
    </w:p>
    <w:p w14:paraId="2A9D6C0C" w14:textId="77777777" w:rsidR="00FD533C" w:rsidRPr="005C056F" w:rsidRDefault="00FD533C" w:rsidP="00FD533C">
      <w:pPr>
        <w:pStyle w:val="FinPlanBlankLine"/>
      </w:pPr>
    </w:p>
    <w:p w14:paraId="7446CAF8" w14:textId="537468CC" w:rsidR="00FD533C" w:rsidRPr="005C056F" w:rsidRDefault="00D914FB" w:rsidP="00D914FB">
      <w:pPr>
        <w:pStyle w:val="FinPlanLvl1Para"/>
      </w:pPr>
      <w:r w:rsidRPr="005C056F">
        <w:t>B</w:t>
      </w:r>
      <w:r w:rsidR="00FD533C" w:rsidRPr="005C056F">
        <w:t>ackground</w:t>
      </w:r>
    </w:p>
    <w:p w14:paraId="5AE5784A" w14:textId="77777777" w:rsidR="00FD533C" w:rsidRPr="005C056F" w:rsidRDefault="00FD533C" w:rsidP="00FD533C">
      <w:pPr>
        <w:pStyle w:val="FinPlanBlankLine"/>
      </w:pPr>
    </w:p>
    <w:p w14:paraId="304493D0" w14:textId="0CC1C7AE" w:rsidR="00FD533C" w:rsidRPr="005C056F" w:rsidRDefault="00FD533C" w:rsidP="00D914FB">
      <w:pPr>
        <w:pStyle w:val="FinPlanLvl2Para"/>
      </w:pPr>
      <w:r w:rsidRPr="005C056F">
        <w:t xml:space="preserve">The Council’s </w:t>
      </w:r>
      <w:proofErr w:type="gramStart"/>
      <w:r w:rsidRPr="005C056F">
        <w:t>Medium Term</w:t>
      </w:r>
      <w:proofErr w:type="gramEnd"/>
      <w:r w:rsidRPr="005C056F">
        <w:t xml:space="preserve"> Financial Plan is shaped by the particular financial circumstances facing Birmingham, which in turn result mainly from the national context outlined in Chapter 2.  Significant pressures over the medium term arise as a result of:</w:t>
      </w:r>
    </w:p>
    <w:p w14:paraId="51E75FBD" w14:textId="77777777" w:rsidR="00FD533C" w:rsidRPr="005C056F" w:rsidRDefault="00FD533C" w:rsidP="00FD533C">
      <w:pPr>
        <w:pStyle w:val="FinPlanBlankLine"/>
      </w:pPr>
    </w:p>
    <w:p w14:paraId="3450B2F2" w14:textId="5064727A" w:rsidR="00FD533C" w:rsidRPr="005C056F" w:rsidRDefault="00FD533C" w:rsidP="00D914FB">
      <w:pPr>
        <w:pStyle w:val="FinPlanBullet"/>
      </w:pPr>
      <w:r w:rsidRPr="005C056F">
        <w:t>Demand for key services increasing</w:t>
      </w:r>
    </w:p>
    <w:p w14:paraId="16EDCD3A" w14:textId="5A61BD83" w:rsidR="00FD533C" w:rsidRPr="005C056F" w:rsidRDefault="00FD533C" w:rsidP="00D914FB">
      <w:pPr>
        <w:pStyle w:val="FinPlanBullet"/>
      </w:pPr>
      <w:r w:rsidRPr="005C056F">
        <w:t xml:space="preserve">Challenges of responding to </w:t>
      </w:r>
      <w:r w:rsidR="00EA16D4" w:rsidRPr="005C056F">
        <w:t>COVID-19</w:t>
      </w:r>
      <w:r w:rsidRPr="005C056F">
        <w:t xml:space="preserve"> and new requirements for social distancing and different ways of providing services</w:t>
      </w:r>
    </w:p>
    <w:p w14:paraId="3BE6DF58" w14:textId="65CE5516" w:rsidR="00FD533C" w:rsidRPr="005C056F" w:rsidRDefault="00FD533C" w:rsidP="00D914FB">
      <w:pPr>
        <w:pStyle w:val="FinPlanBullet"/>
      </w:pPr>
      <w:r w:rsidRPr="005C056F">
        <w:t>Changing expectations from Government or the public on the level of service</w:t>
      </w:r>
    </w:p>
    <w:p w14:paraId="2313126E" w14:textId="0494A7B1" w:rsidR="00FD533C" w:rsidRPr="005C056F" w:rsidRDefault="00FD533C" w:rsidP="00D914FB">
      <w:pPr>
        <w:pStyle w:val="FinPlanBullet"/>
      </w:pPr>
      <w:r w:rsidRPr="005C056F">
        <w:t>Limited scope to increase Council Tax and other fees and charges</w:t>
      </w:r>
    </w:p>
    <w:p w14:paraId="2DB6C92C" w14:textId="77777777" w:rsidR="00FD533C" w:rsidRPr="005C056F" w:rsidRDefault="00FD533C" w:rsidP="00FD533C">
      <w:pPr>
        <w:pStyle w:val="FinPlanBlankLine"/>
      </w:pPr>
    </w:p>
    <w:p w14:paraId="58507433" w14:textId="0DA27531" w:rsidR="00FD533C" w:rsidRPr="005C056F" w:rsidRDefault="00FD533C" w:rsidP="00D914FB">
      <w:pPr>
        <w:pStyle w:val="FinPlanLvl1Para"/>
      </w:pPr>
      <w:r w:rsidRPr="005C056F">
        <w:t>Budget Pressures</w:t>
      </w:r>
    </w:p>
    <w:p w14:paraId="2186B2DA" w14:textId="77777777" w:rsidR="00FD533C" w:rsidRPr="005C056F" w:rsidRDefault="00FD533C" w:rsidP="00FD533C">
      <w:pPr>
        <w:pStyle w:val="FinPlanBlankLine"/>
      </w:pPr>
    </w:p>
    <w:p w14:paraId="4788255E" w14:textId="274FBB66" w:rsidR="00FD533C" w:rsidRPr="005C056F" w:rsidRDefault="00FD533C" w:rsidP="00D914FB">
      <w:pPr>
        <w:pStyle w:val="FinPlanLvl2Para"/>
      </w:pPr>
      <w:r w:rsidRPr="005C056F">
        <w:t xml:space="preserve">In developing the budget plans, the Council undertook a review of base budgets to determine adequacy, reviewed demand for services and the ability to deliver planned savings.  The table below shows an analysis of pressures </w:t>
      </w:r>
      <w:r w:rsidR="008A6E0F" w:rsidRPr="005C056F">
        <w:rPr>
          <w:lang w:eastAsia="en-GB"/>
        </w:rPr>
        <w:t>built into the updated financial plans</w:t>
      </w:r>
      <w:r w:rsidRPr="005C056F">
        <w:t>, £69.1m in 2021/22 rising to £62.7m in 2024/25. There is a</w:t>
      </w:r>
      <w:r w:rsidR="008A6E0F" w:rsidRPr="005C056F">
        <w:t xml:space="preserve"> significant </w:t>
      </w:r>
      <w:r w:rsidRPr="005C056F">
        <w:t>one-off</w:t>
      </w:r>
      <w:r w:rsidR="008A6E0F" w:rsidRPr="005C056F">
        <w:t xml:space="preserve"> expected</w:t>
      </w:r>
      <w:r w:rsidRPr="005C056F">
        <w:t xml:space="preserve"> increase in 2022/23, associated with the funding of the Commonwealth Games.  Further details around this pressure can be found in Chapter 6.</w:t>
      </w:r>
    </w:p>
    <w:p w14:paraId="4D0E6EA0" w14:textId="77777777" w:rsidR="00FD533C" w:rsidRPr="005C056F" w:rsidRDefault="00FD533C" w:rsidP="00FD533C">
      <w:pPr>
        <w:pStyle w:val="FinPlanBlankLine"/>
      </w:pPr>
    </w:p>
    <w:p w14:paraId="3DB6C40C" w14:textId="1C45E29E" w:rsidR="00FD533C" w:rsidRPr="005C056F" w:rsidRDefault="00FD533C" w:rsidP="00D914FB">
      <w:pPr>
        <w:pStyle w:val="FinPlanTableHeader"/>
      </w:pPr>
      <w:r w:rsidRPr="005C056F">
        <w:t>Table 3</w:t>
      </w:r>
      <w:r w:rsidR="00D914FB" w:rsidRPr="005C056F">
        <w:t>.</w:t>
      </w:r>
      <w:r w:rsidR="00B12E6D" w:rsidRPr="005C056F">
        <w:t>5</w:t>
      </w:r>
      <w:r w:rsidRPr="005C056F">
        <w:t xml:space="preserve"> Analysis of Pressures 2021/22 to 2024/25</w:t>
      </w:r>
    </w:p>
    <w:p w14:paraId="278BC49F" w14:textId="77777777" w:rsidR="00FD533C" w:rsidRPr="005C056F" w:rsidRDefault="00FD533C" w:rsidP="00FD533C">
      <w:pPr>
        <w:pStyle w:val="FinPlanBlankLine"/>
      </w:pPr>
    </w:p>
    <w:p w14:paraId="3802CD72" w14:textId="56DABF31" w:rsidR="00FD533C" w:rsidRPr="005C056F" w:rsidRDefault="00D914FB" w:rsidP="00B9250A">
      <w:pPr>
        <w:pStyle w:val="StyleFinPlanUnnumberedParaLeft14cm"/>
      </w:pPr>
      <w:r w:rsidRPr="005C056F">
        <w:rPr>
          <w:noProof/>
        </w:rPr>
        <w:drawing>
          <wp:inline distT="0" distB="0" distL="0" distR="0" wp14:anchorId="11A790B0" wp14:editId="5758591A">
            <wp:extent cx="4848225" cy="248869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4241" cy="2491786"/>
                    </a:xfrm>
                    <a:prstGeom prst="rect">
                      <a:avLst/>
                    </a:prstGeom>
                    <a:noFill/>
                    <a:ln>
                      <a:noFill/>
                    </a:ln>
                  </pic:spPr>
                </pic:pic>
              </a:graphicData>
            </a:graphic>
          </wp:inline>
        </w:drawing>
      </w:r>
    </w:p>
    <w:p w14:paraId="794B1B06" w14:textId="77777777" w:rsidR="00B02058" w:rsidRDefault="00B02058">
      <w:pPr>
        <w:spacing w:after="0" w:line="240" w:lineRule="auto"/>
        <w:rPr>
          <w:rFonts w:ascii="Arial" w:hAnsi="Arial"/>
          <w:b/>
          <w:sz w:val="24"/>
          <w:szCs w:val="24"/>
        </w:rPr>
      </w:pPr>
      <w:r>
        <w:br w:type="page"/>
      </w:r>
    </w:p>
    <w:p w14:paraId="648F1C33" w14:textId="593C4C61" w:rsidR="00FD533C" w:rsidRPr="005C056F" w:rsidRDefault="00FD533C" w:rsidP="00D914FB">
      <w:pPr>
        <w:pStyle w:val="FinPlanLvl1Para"/>
      </w:pPr>
      <w:r w:rsidRPr="005C056F">
        <w:lastRenderedPageBreak/>
        <w:t>Service pressures</w:t>
      </w:r>
    </w:p>
    <w:p w14:paraId="6139AD10" w14:textId="77777777" w:rsidR="00FD533C" w:rsidRPr="005C056F" w:rsidRDefault="00FD533C" w:rsidP="00FD533C">
      <w:pPr>
        <w:pStyle w:val="FinPlanBlankLine"/>
      </w:pPr>
    </w:p>
    <w:p w14:paraId="7CB12529" w14:textId="1A3CAD05" w:rsidR="00FD533C" w:rsidRPr="005C056F" w:rsidRDefault="00FD533C" w:rsidP="00D914FB">
      <w:pPr>
        <w:pStyle w:val="FinPlanLvl2Para"/>
      </w:pPr>
      <w:r w:rsidRPr="005C056F">
        <w:t xml:space="preserve">The Council’s budget is also under pressure from continuing increases in the number of vulnerable people accessing Council services, notably within social care, Children’s and the </w:t>
      </w:r>
      <w:r w:rsidR="008A6E0F" w:rsidRPr="005C056F">
        <w:t>h</w:t>
      </w:r>
      <w:r w:rsidRPr="005C056F">
        <w:t>omelessness services.  In order to manage cost pressures over the medium term, significant work is in progress/ being planned to manage this demand.</w:t>
      </w:r>
    </w:p>
    <w:p w14:paraId="32EB9ABE" w14:textId="77777777" w:rsidR="00FD533C" w:rsidRPr="005C056F" w:rsidRDefault="00FD533C" w:rsidP="00FD533C">
      <w:pPr>
        <w:pStyle w:val="FinPlanBlankLine"/>
      </w:pPr>
    </w:p>
    <w:p w14:paraId="139C46D0" w14:textId="3E0C9F30" w:rsidR="00FD533C" w:rsidRPr="005C056F" w:rsidRDefault="00FD533C" w:rsidP="00D914FB">
      <w:pPr>
        <w:pStyle w:val="FinPlanLvl1Para"/>
      </w:pPr>
      <w:r w:rsidRPr="005C056F">
        <w:t>Social Care</w:t>
      </w:r>
    </w:p>
    <w:p w14:paraId="6D556098" w14:textId="77777777" w:rsidR="00FD533C" w:rsidRPr="005C056F" w:rsidRDefault="00FD533C" w:rsidP="00FD533C">
      <w:pPr>
        <w:pStyle w:val="FinPlanBlankLine"/>
      </w:pPr>
    </w:p>
    <w:p w14:paraId="7F67888C" w14:textId="4E8B2EC1" w:rsidR="00FD533C" w:rsidRPr="005C056F" w:rsidRDefault="00FD533C" w:rsidP="00D914FB">
      <w:pPr>
        <w:pStyle w:val="FinPlanLvl2Para"/>
      </w:pPr>
      <w:r w:rsidRPr="005C056F">
        <w:t>The financial sustainability of the social care system is a nationally recognised and widely reported problem, for which there has been much lobbying from the local government sector.</w:t>
      </w:r>
      <w:r w:rsidR="00D914FB" w:rsidRPr="005C056F">
        <w:t xml:space="preserve"> </w:t>
      </w:r>
      <w:r w:rsidRPr="005C056F">
        <w:t xml:space="preserve"> </w:t>
      </w:r>
      <w:r w:rsidR="008A6E0F" w:rsidRPr="005C056F">
        <w:t xml:space="preserve">The </w:t>
      </w:r>
      <w:proofErr w:type="gramStart"/>
      <w:r w:rsidR="008A6E0F" w:rsidRPr="005C056F">
        <w:t>short term</w:t>
      </w:r>
      <w:proofErr w:type="gramEnd"/>
      <w:r w:rsidR="008A6E0F" w:rsidRPr="005C056F">
        <w:t xml:space="preserve"> Government response, in the absence of a long term solution, is the provision of mechanisms for </w:t>
      </w:r>
      <w:r w:rsidRPr="005C056F">
        <w:t xml:space="preserve">an additional £24.1m of additional funding compared to the </w:t>
      </w:r>
      <w:r w:rsidR="008A6E0F" w:rsidRPr="005C056F">
        <w:t>2020</w:t>
      </w:r>
      <w:r w:rsidRPr="005C056F">
        <w:t>/</w:t>
      </w:r>
      <w:r w:rsidR="008A6E0F" w:rsidRPr="005C056F">
        <w:t xml:space="preserve">21 </w:t>
      </w:r>
      <w:r w:rsidRPr="005C056F">
        <w:t xml:space="preserve">levels.  This is made up of additional Social Care Grant of £13.1m and the estimated funding from the </w:t>
      </w:r>
      <w:r w:rsidR="008A6E0F" w:rsidRPr="005C056F">
        <w:t xml:space="preserve">3% </w:t>
      </w:r>
      <w:r w:rsidR="00DD7C96" w:rsidRPr="005C056F">
        <w:t>adult social care precept</w:t>
      </w:r>
      <w:r w:rsidRPr="005C056F">
        <w:t xml:space="preserve"> </w:t>
      </w:r>
      <w:r w:rsidR="008A6E0F" w:rsidRPr="005C056F">
        <w:t xml:space="preserve">on Council Tax </w:t>
      </w:r>
      <w:r w:rsidRPr="005C056F">
        <w:t>of £10.9m.</w:t>
      </w:r>
    </w:p>
    <w:p w14:paraId="41EE6143" w14:textId="77777777" w:rsidR="00FD533C" w:rsidRPr="005C056F" w:rsidRDefault="00FD533C" w:rsidP="00D914FB">
      <w:pPr>
        <w:pStyle w:val="FinPlanBlankLine"/>
      </w:pPr>
    </w:p>
    <w:p w14:paraId="711631A9" w14:textId="7E92B5EA" w:rsidR="00FD533C" w:rsidRPr="005C056F" w:rsidRDefault="00FD533C" w:rsidP="00D914FB">
      <w:pPr>
        <w:pStyle w:val="FinPlanLvl2Para"/>
      </w:pPr>
      <w:r w:rsidRPr="005C056F">
        <w:t xml:space="preserve">The additional resources </w:t>
      </w:r>
      <w:r w:rsidR="008A6E0F" w:rsidRPr="005C056F">
        <w:t>will be</w:t>
      </w:r>
      <w:r w:rsidRPr="005C056F">
        <w:t xml:space="preserve"> used to </w:t>
      </w:r>
      <w:r w:rsidR="008A6E0F" w:rsidRPr="005C056F">
        <w:t xml:space="preserve">offset some of the </w:t>
      </w:r>
      <w:r w:rsidRPr="005C056F">
        <w:t>pressures in both adult and children’s social care</w:t>
      </w:r>
      <w:r w:rsidR="001E0E53" w:rsidRPr="005C056F">
        <w:t xml:space="preserve">, although the funding does not fund </w:t>
      </w:r>
      <w:proofErr w:type="gramStart"/>
      <w:r w:rsidR="001E0E53" w:rsidRPr="005C056F">
        <w:t>all of</w:t>
      </w:r>
      <w:proofErr w:type="gramEnd"/>
      <w:r w:rsidR="001E0E53" w:rsidRPr="005C056F">
        <w:t xml:space="preserve"> the pressures</w:t>
      </w:r>
      <w:r w:rsidRPr="005C056F">
        <w:t xml:space="preserve"> as follows:</w:t>
      </w:r>
    </w:p>
    <w:p w14:paraId="62889016" w14:textId="77777777" w:rsidR="00FD533C" w:rsidRPr="005C056F" w:rsidRDefault="00FD533C" w:rsidP="00FD533C">
      <w:pPr>
        <w:pStyle w:val="FinPlanBlankLine"/>
      </w:pPr>
    </w:p>
    <w:p w14:paraId="2C0C7DED" w14:textId="4A40484D" w:rsidR="00FD533C" w:rsidRPr="005C056F" w:rsidRDefault="00FD533C" w:rsidP="00D914FB">
      <w:pPr>
        <w:pStyle w:val="FinPlanTableHeader"/>
      </w:pPr>
      <w:r w:rsidRPr="005C056F">
        <w:t>Table 3.</w:t>
      </w:r>
      <w:r w:rsidR="00B12E6D" w:rsidRPr="005C056F">
        <w:t>6</w:t>
      </w:r>
      <w:r w:rsidRPr="005C056F">
        <w:t xml:space="preserve"> Social Care Allocations</w:t>
      </w:r>
    </w:p>
    <w:p w14:paraId="7647B015" w14:textId="77777777" w:rsidR="00FD533C" w:rsidRPr="005C056F" w:rsidRDefault="00FD533C" w:rsidP="00FD533C">
      <w:pPr>
        <w:pStyle w:val="FinPlanBlankLine"/>
      </w:pPr>
    </w:p>
    <w:p w14:paraId="373AFE4E" w14:textId="2C4501BD" w:rsidR="00FD533C" w:rsidRPr="005C056F" w:rsidRDefault="00C6657F" w:rsidP="00B9250A">
      <w:pPr>
        <w:pStyle w:val="StyleFinPlanUnnumberedParaLeft14cm"/>
      </w:pPr>
      <w:r w:rsidRPr="005C056F">
        <w:rPr>
          <w:noProof/>
        </w:rPr>
        <w:drawing>
          <wp:inline distT="0" distB="0" distL="0" distR="0" wp14:anchorId="4367AED0" wp14:editId="57034856">
            <wp:extent cx="5130771" cy="3790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4974" cy="3794056"/>
                    </a:xfrm>
                    <a:prstGeom prst="rect">
                      <a:avLst/>
                    </a:prstGeom>
                    <a:noFill/>
                    <a:ln>
                      <a:noFill/>
                    </a:ln>
                  </pic:spPr>
                </pic:pic>
              </a:graphicData>
            </a:graphic>
          </wp:inline>
        </w:drawing>
      </w:r>
    </w:p>
    <w:p w14:paraId="6D3AC6BB" w14:textId="77777777" w:rsidR="00FD533C" w:rsidRPr="005C056F" w:rsidRDefault="00FD533C" w:rsidP="00FD533C">
      <w:pPr>
        <w:pStyle w:val="FinPlanBlankLine"/>
      </w:pPr>
    </w:p>
    <w:p w14:paraId="1564F8AC" w14:textId="77777777" w:rsidR="00072C8E" w:rsidRPr="005C056F" w:rsidRDefault="00072C8E">
      <w:pPr>
        <w:spacing w:after="0" w:line="240" w:lineRule="auto"/>
        <w:rPr>
          <w:rFonts w:ascii="Arial" w:hAnsi="Arial"/>
          <w:b/>
          <w:sz w:val="24"/>
          <w:szCs w:val="24"/>
        </w:rPr>
      </w:pPr>
      <w:r w:rsidRPr="005C056F">
        <w:br w:type="page"/>
      </w:r>
    </w:p>
    <w:p w14:paraId="02E6F052" w14:textId="4ECFCFD5" w:rsidR="00FD533C" w:rsidRPr="005C056F" w:rsidRDefault="00FD533C" w:rsidP="00D914FB">
      <w:pPr>
        <w:pStyle w:val="FinPlanLvl1Para"/>
      </w:pPr>
      <w:r w:rsidRPr="005C056F">
        <w:lastRenderedPageBreak/>
        <w:t xml:space="preserve">Adult Social Care </w:t>
      </w:r>
    </w:p>
    <w:p w14:paraId="709E1AFB" w14:textId="77777777" w:rsidR="00FD533C" w:rsidRPr="005C056F" w:rsidRDefault="00FD533C" w:rsidP="00FD533C">
      <w:pPr>
        <w:pStyle w:val="FinPlanBlankLine"/>
      </w:pPr>
    </w:p>
    <w:p w14:paraId="7C7DFAEE" w14:textId="3CDC9529" w:rsidR="00FD533C" w:rsidRPr="005C056F" w:rsidRDefault="00FD533C" w:rsidP="009F7B08">
      <w:pPr>
        <w:pStyle w:val="FinPlanLvl2Para"/>
      </w:pPr>
      <w:r w:rsidRPr="005C056F">
        <w:t xml:space="preserve">Adult </w:t>
      </w:r>
      <w:r w:rsidR="00CA73D9" w:rsidRPr="005C056F">
        <w:t>s</w:t>
      </w:r>
      <w:r w:rsidR="001E0E53" w:rsidRPr="005C056F">
        <w:t xml:space="preserve">ocial </w:t>
      </w:r>
      <w:r w:rsidR="00CA73D9" w:rsidRPr="005C056F">
        <w:t>c</w:t>
      </w:r>
      <w:r w:rsidR="001E0E53" w:rsidRPr="005C056F">
        <w:t xml:space="preserve">are </w:t>
      </w:r>
      <w:r w:rsidRPr="005C056F">
        <w:t>remains the Council’s largest area of net expenditure. Additional investment of £</w:t>
      </w:r>
      <w:r w:rsidR="008A6E0F" w:rsidRPr="005C056F">
        <w:t>29</w:t>
      </w:r>
      <w:r w:rsidRPr="005C056F">
        <w:t>.</w:t>
      </w:r>
      <w:r w:rsidR="00C6657F" w:rsidRPr="005C056F">
        <w:t>0</w:t>
      </w:r>
      <w:r w:rsidR="008A6E0F" w:rsidRPr="005C056F">
        <w:t xml:space="preserve">m </w:t>
      </w:r>
      <w:r w:rsidR="002640CA" w:rsidRPr="005C056F">
        <w:t xml:space="preserve">has </w:t>
      </w:r>
      <w:r w:rsidRPr="005C056F">
        <w:t xml:space="preserve">been provided to the service to cover anticipated demographic pressures, inflation and rebasing of some historic budgets. </w:t>
      </w:r>
    </w:p>
    <w:p w14:paraId="08107506" w14:textId="77777777" w:rsidR="00FD533C" w:rsidRPr="005C056F" w:rsidRDefault="00FD533C" w:rsidP="00FD533C">
      <w:pPr>
        <w:pStyle w:val="FinPlanBlankLine"/>
      </w:pPr>
    </w:p>
    <w:p w14:paraId="7A6624B1" w14:textId="15BDDBA3" w:rsidR="00FD533C" w:rsidRPr="005C056F" w:rsidRDefault="00FD533C" w:rsidP="009F7B08">
      <w:pPr>
        <w:pStyle w:val="FinPlanLvl2Para"/>
      </w:pPr>
      <w:r w:rsidRPr="005C056F">
        <w:t>The Council will continue progressing an approach to social care that fosters enablement and independence, and reduced reliance on Council intervention.  It is estimated that from this approach up to 30% of demand will be managed differently, with a greater emphasis on supporting citizens to live independently in community settings, rather than being placed in long term traditional care settings.</w:t>
      </w:r>
    </w:p>
    <w:p w14:paraId="3B9A9F60" w14:textId="77777777" w:rsidR="00FD533C" w:rsidRPr="005C056F" w:rsidRDefault="00FD533C" w:rsidP="00FD533C">
      <w:pPr>
        <w:pStyle w:val="FinPlanBlankLine"/>
      </w:pPr>
    </w:p>
    <w:p w14:paraId="35E0F021" w14:textId="75AEE355" w:rsidR="00FD533C" w:rsidRPr="005C056F" w:rsidRDefault="00FD533C" w:rsidP="00D914FB">
      <w:pPr>
        <w:pStyle w:val="FinPlanLvl1Para"/>
      </w:pPr>
      <w:r w:rsidRPr="005C056F">
        <w:t>Children’s Social Care</w:t>
      </w:r>
    </w:p>
    <w:p w14:paraId="1168FC0E" w14:textId="77777777" w:rsidR="00FD533C" w:rsidRPr="005C056F" w:rsidRDefault="00FD533C" w:rsidP="00FD533C">
      <w:pPr>
        <w:pStyle w:val="FinPlanBlankLine"/>
      </w:pPr>
    </w:p>
    <w:p w14:paraId="039A654E" w14:textId="25A924F8" w:rsidR="00FD533C" w:rsidRPr="005C056F" w:rsidRDefault="00FD533C" w:rsidP="009F7B08">
      <w:pPr>
        <w:pStyle w:val="FinPlanLvl2Para"/>
      </w:pPr>
      <w:r w:rsidRPr="005C056F">
        <w:t xml:space="preserve">Birmingham has a relatively high young population compared to other cities, with 46.1% of the population below 30.  The </w:t>
      </w:r>
      <w:r w:rsidR="001E0E53" w:rsidRPr="005C056F">
        <w:t>Office for National Statistics</w:t>
      </w:r>
      <w:r w:rsidRPr="005C056F">
        <w:t xml:space="preserve"> predicts that there will be 5.3% growth in the number of children aged 5 to 14 over the next 20 years. 41% percent of Birmingham’s children live in poverty.  The number of young people, and those living in poverty directly impacts on the number of children requiring support from </w:t>
      </w:r>
      <w:r w:rsidR="00C7387D" w:rsidRPr="005C056F">
        <w:t xml:space="preserve">Children’s </w:t>
      </w:r>
      <w:r w:rsidRPr="005C056F">
        <w:t>services.</w:t>
      </w:r>
    </w:p>
    <w:p w14:paraId="552D07FF" w14:textId="77777777" w:rsidR="00FD533C" w:rsidRPr="005C056F" w:rsidRDefault="00FD533C" w:rsidP="00FD533C">
      <w:pPr>
        <w:pStyle w:val="FinPlanBlankLine"/>
      </w:pPr>
    </w:p>
    <w:p w14:paraId="3B98B75A" w14:textId="45745493" w:rsidR="00FD533C" w:rsidRPr="005C056F" w:rsidRDefault="00FD533C" w:rsidP="009F7B08">
      <w:pPr>
        <w:pStyle w:val="FinPlanLvl2Para"/>
      </w:pPr>
      <w:r w:rsidRPr="005C056F">
        <w:t xml:space="preserve">There is a continuing financial impact of demand pressures within children’s social care due to increasing caseload and the complexity of cases.  The Council recognises that early intervention can help limit the need for children to enter the social care system, lay the groundwork for improved performance at school and help to ease future pressure on adult social care by reducing the pressure on services for vulnerable adults.  Investment in a co-ordinated approach to Early Help across partners will develop better preventative services and in the longer term reduce demand (and cost) for acute services. </w:t>
      </w:r>
    </w:p>
    <w:p w14:paraId="6CBEB8E1" w14:textId="77777777" w:rsidR="00FD533C" w:rsidRPr="005C056F" w:rsidRDefault="00FD533C" w:rsidP="00FD533C">
      <w:pPr>
        <w:pStyle w:val="FinPlanBlankLine"/>
      </w:pPr>
    </w:p>
    <w:p w14:paraId="6BC790FD" w14:textId="5FACB9B1" w:rsidR="00FD533C" w:rsidRPr="005C056F" w:rsidRDefault="00FD533C" w:rsidP="009F7B08">
      <w:pPr>
        <w:pStyle w:val="FinPlanLvl2Para"/>
      </w:pPr>
      <w:r w:rsidRPr="005C056F">
        <w:t>The Council’s children in care population is around 2,000, which represents an increase of around 11% since 2015, slightly above the national average. More recently, there has been a net increase of 53 children in care since April 2019 with numbers reaching 2,000 during the summer months of 2019. There has been a total net increase of 65 since the Trust became operational in April 2018, with numbers being higher in the summer of 2019. However, the numbers in care have remained consistently lower than that of Birmingham’s statistical neighbours, although Birmingham’s unit cost has been higher due to the complexity of the cases and limited access to in</w:t>
      </w:r>
      <w:r w:rsidR="009F7B08" w:rsidRPr="005C056F">
        <w:t>-</w:t>
      </w:r>
      <w:r w:rsidRPr="005C056F">
        <w:t>house fostering.</w:t>
      </w:r>
    </w:p>
    <w:p w14:paraId="6212207C" w14:textId="77777777" w:rsidR="00FD533C" w:rsidRPr="005C056F" w:rsidRDefault="00FD533C" w:rsidP="00FD533C">
      <w:pPr>
        <w:pStyle w:val="FinPlanBlankLine"/>
      </w:pPr>
    </w:p>
    <w:p w14:paraId="6C752882" w14:textId="77777777" w:rsidR="00FD533C" w:rsidRPr="005C056F" w:rsidRDefault="00FD533C" w:rsidP="00B9250A">
      <w:pPr>
        <w:pStyle w:val="StyleFinPlanUnnumberedHeaderLeft14cm"/>
      </w:pPr>
      <w:r w:rsidRPr="005C056F">
        <w:t>Other Children’s Services</w:t>
      </w:r>
    </w:p>
    <w:p w14:paraId="659FFFE8" w14:textId="77777777" w:rsidR="00FD533C" w:rsidRPr="005C056F" w:rsidRDefault="00FD533C" w:rsidP="00FD533C">
      <w:pPr>
        <w:pStyle w:val="FinPlanBlankLine"/>
      </w:pPr>
    </w:p>
    <w:p w14:paraId="46294AB6" w14:textId="6BEAF0B0" w:rsidR="00FD533C" w:rsidRPr="005C056F" w:rsidRDefault="00FD533C" w:rsidP="009F7B08">
      <w:pPr>
        <w:pStyle w:val="FinPlanLvl2Para"/>
      </w:pPr>
      <w:r w:rsidRPr="005C056F">
        <w:t xml:space="preserve">School Transport remains an area of significant expenditure for the Council.  It is a vital and statutory service that provides transport to some of the most vulnerable children and young people in the city. In 2020/21, the service costs were rebased, with £3.9m of additional resources and reductions in assumed savings of £0.8m. To date, the service </w:t>
      </w:r>
      <w:r w:rsidR="00C7387D" w:rsidRPr="005C056F">
        <w:t>is</w:t>
      </w:r>
      <w:r w:rsidRPr="005C056F">
        <w:t xml:space="preserve"> broadly spending to budget, with additional </w:t>
      </w:r>
      <w:r w:rsidR="00C7387D" w:rsidRPr="005C056F">
        <w:t xml:space="preserve">one-off </w:t>
      </w:r>
      <w:r w:rsidRPr="005C056F">
        <w:t>costs</w:t>
      </w:r>
      <w:r w:rsidR="00F9376F" w:rsidRPr="005C056F">
        <w:t xml:space="preserve"> </w:t>
      </w:r>
      <w:r w:rsidRPr="005C056F">
        <w:t xml:space="preserve">largely due to modernising the service </w:t>
      </w:r>
      <w:r w:rsidRPr="005C056F">
        <w:lastRenderedPageBreak/>
        <w:t>(</w:t>
      </w:r>
      <w:r w:rsidR="00F9376F" w:rsidRPr="005C056F">
        <w:t>e.g.</w:t>
      </w:r>
      <w:r w:rsidRPr="005C056F">
        <w:t xml:space="preserve"> investing in I.T.). However, </w:t>
      </w:r>
      <w:r w:rsidR="00EA16D4" w:rsidRPr="005C056F">
        <w:t>COVID-19</w:t>
      </w:r>
      <w:r w:rsidRPr="005C056F">
        <w:t xml:space="preserve"> has made it difficult to gauge ongoing cost pressures, as initially contract costs fell (as demand fell during school closures), but since then social distancing requirements have led to the commissioning of over 180 new routes. The additional costs of these routes are currently being funded by central Government, but there is no indication of how long this will last.</w:t>
      </w:r>
    </w:p>
    <w:p w14:paraId="39240361" w14:textId="77777777" w:rsidR="00FD533C" w:rsidRPr="005C056F" w:rsidRDefault="00FD533C" w:rsidP="00FD533C">
      <w:pPr>
        <w:pStyle w:val="FinPlanBlankLine"/>
      </w:pPr>
    </w:p>
    <w:p w14:paraId="35A28338" w14:textId="059C93AB" w:rsidR="00FD533C" w:rsidRPr="005C056F" w:rsidRDefault="00FD533C" w:rsidP="009F7B08">
      <w:pPr>
        <w:pStyle w:val="FinPlanLvl2Para"/>
      </w:pPr>
      <w:r w:rsidRPr="005C056F">
        <w:t>Following a joint inspection by Ofsted and the Care Quality Commission (CQC) that identified that major improvements were needed in the system supporting children and young people with Special Education Needs and Disability (SEND), an action plan was produced which outlined a range of changes that were needed across the city in the coming years.  This action plan is being implemented, with Council costs falling to the Dedicated Schools Grant (DSG).</w:t>
      </w:r>
    </w:p>
    <w:p w14:paraId="3690D329" w14:textId="77777777" w:rsidR="00FD533C" w:rsidRPr="005C056F" w:rsidRDefault="00FD533C" w:rsidP="00FD533C">
      <w:pPr>
        <w:pStyle w:val="FinPlanBlankLine"/>
      </w:pPr>
    </w:p>
    <w:p w14:paraId="6D01A13C" w14:textId="2827EB39" w:rsidR="00FD533C" w:rsidRPr="005C056F" w:rsidRDefault="006952BF" w:rsidP="009F7B08">
      <w:pPr>
        <w:pStyle w:val="FinPlanLvl2Para"/>
      </w:pPr>
      <w:r w:rsidRPr="005C056F">
        <w:t>Although there are current in year underspends on the High Needs Block, w</w:t>
      </w:r>
      <w:r w:rsidR="00FD533C" w:rsidRPr="005C056F">
        <w:t xml:space="preserve">ithin </w:t>
      </w:r>
      <w:r w:rsidR="00C7387D" w:rsidRPr="005C056F">
        <w:t>the Dedicated Schools Grant</w:t>
      </w:r>
      <w:r w:rsidR="00FD533C" w:rsidRPr="005C056F">
        <w:t xml:space="preserve">, the level of spend on High Needs </w:t>
      </w:r>
      <w:r w:rsidRPr="005C056F">
        <w:t>remains</w:t>
      </w:r>
      <w:r w:rsidR="00FD533C" w:rsidRPr="005C056F">
        <w:t xml:space="preserve"> an area of concern.  This reflects a national pattern whereby there is insufficient High Needs funding to fully meet local spending needs. Demand is anticipated to increase, mainly due to:</w:t>
      </w:r>
    </w:p>
    <w:p w14:paraId="49EF65D0" w14:textId="77777777" w:rsidR="009F7B08" w:rsidRPr="005C056F" w:rsidRDefault="009F7B08" w:rsidP="009F7B08">
      <w:pPr>
        <w:pStyle w:val="FinPlanBlankLine"/>
      </w:pPr>
    </w:p>
    <w:p w14:paraId="729376BA" w14:textId="078F28CA" w:rsidR="00FD533C" w:rsidRPr="005C056F" w:rsidRDefault="00FD533C" w:rsidP="00357716">
      <w:pPr>
        <w:pStyle w:val="FinPlanNumList"/>
      </w:pPr>
      <w:r w:rsidRPr="005C056F">
        <w:t>Additional unfunded statutory obligations arising from the 2014</w:t>
      </w:r>
      <w:r w:rsidR="00C7387D" w:rsidRPr="005C056F">
        <w:t xml:space="preserve"> Special Education Needs and Disability</w:t>
      </w:r>
      <w:r w:rsidRPr="005C056F">
        <w:t xml:space="preserve"> </w:t>
      </w:r>
      <w:r w:rsidR="00C7387D" w:rsidRPr="005C056F">
        <w:t>(</w:t>
      </w:r>
      <w:r w:rsidRPr="005C056F">
        <w:t>SEND</w:t>
      </w:r>
      <w:r w:rsidR="00C7387D" w:rsidRPr="005C056F">
        <w:t>)</w:t>
      </w:r>
      <w:r w:rsidRPr="005C056F">
        <w:t xml:space="preserve"> reforms</w:t>
      </w:r>
    </w:p>
    <w:p w14:paraId="1E3EA832" w14:textId="51244BF7" w:rsidR="00FD533C" w:rsidRPr="005C056F" w:rsidRDefault="00FD533C" w:rsidP="00357716">
      <w:pPr>
        <w:pStyle w:val="FinPlanNumList"/>
      </w:pPr>
      <w:r w:rsidRPr="005C056F">
        <w:t>Increasing numbers of pupils with high needs and increasing complexity of needs</w:t>
      </w:r>
    </w:p>
    <w:p w14:paraId="64C74BEC" w14:textId="77777777" w:rsidR="00FD533C" w:rsidRPr="005C056F" w:rsidRDefault="00FD533C" w:rsidP="00FD533C">
      <w:pPr>
        <w:pStyle w:val="FinPlanBlankLine"/>
      </w:pPr>
    </w:p>
    <w:p w14:paraId="4CB87AB2" w14:textId="7E262EA4" w:rsidR="00FD533C" w:rsidRPr="005C056F" w:rsidRDefault="00FD533C" w:rsidP="009F7B08">
      <w:pPr>
        <w:pStyle w:val="FinPlanLvl2Para"/>
      </w:pPr>
      <w:r w:rsidRPr="005C056F">
        <w:t xml:space="preserve">There was a cumulative deficit on High Needs of £14m at the start of 2020/21. This was largely the result of pressures highlighted in the previous paragraph. The </w:t>
      </w:r>
      <w:r w:rsidR="009F7B08" w:rsidRPr="005C056F">
        <w:t>Council</w:t>
      </w:r>
      <w:r w:rsidRPr="005C056F">
        <w:t xml:space="preserve"> has agreed with the Schools Forum that the deficit will be repaid back at £5m a year starting in 2020</w:t>
      </w:r>
      <w:r w:rsidR="009F7B08" w:rsidRPr="005C056F">
        <w:t>/</w:t>
      </w:r>
      <w:r w:rsidRPr="005C056F">
        <w:t xml:space="preserve">21, for </w:t>
      </w:r>
      <w:r w:rsidR="009F7B08" w:rsidRPr="005C056F">
        <w:t>three</w:t>
      </w:r>
      <w:r w:rsidRPr="005C056F">
        <w:t xml:space="preserve"> years. Financial monitoring this year indicates that this plan will be delivered. </w:t>
      </w:r>
    </w:p>
    <w:p w14:paraId="5C47CFF6" w14:textId="77777777" w:rsidR="00FD533C" w:rsidRPr="005C056F" w:rsidRDefault="00FD533C" w:rsidP="00FD533C">
      <w:pPr>
        <w:pStyle w:val="FinPlanBlankLine"/>
      </w:pPr>
    </w:p>
    <w:p w14:paraId="4A01ED47" w14:textId="56D61859" w:rsidR="00FD533C" w:rsidRPr="005C056F" w:rsidRDefault="00FD533C" w:rsidP="009F7B08">
      <w:pPr>
        <w:pStyle w:val="FinPlanLvl2Para"/>
      </w:pPr>
      <w:r w:rsidRPr="005C056F">
        <w:t>The Government has announced substantial additional national funding for Special Needs for both 2020/21 and 2021/22, resulting in Birmingham receiving additional funding of £26m and £20m respectively. This additional funding will contribute positively to addressing pressures, deal with the cumulative deficit and provide investment to transform and modernise SEND provision.</w:t>
      </w:r>
    </w:p>
    <w:p w14:paraId="46F89FA0" w14:textId="77777777" w:rsidR="00FD533C" w:rsidRPr="005C056F" w:rsidRDefault="00FD533C" w:rsidP="00FD533C">
      <w:pPr>
        <w:pStyle w:val="FinPlanBlankLine"/>
      </w:pPr>
    </w:p>
    <w:p w14:paraId="4B108701" w14:textId="5A9D377B" w:rsidR="00FD533C" w:rsidRPr="005C056F" w:rsidRDefault="00FD533C" w:rsidP="009F7B08">
      <w:pPr>
        <w:pStyle w:val="FinPlanLvl1Para"/>
      </w:pPr>
      <w:r w:rsidRPr="005C056F">
        <w:t>Homelessness</w:t>
      </w:r>
    </w:p>
    <w:p w14:paraId="54180EF3" w14:textId="77777777" w:rsidR="00FD533C" w:rsidRPr="005C056F" w:rsidRDefault="00FD533C" w:rsidP="00FD533C">
      <w:pPr>
        <w:pStyle w:val="FinPlanBlankLine"/>
      </w:pPr>
    </w:p>
    <w:p w14:paraId="3A025519" w14:textId="06ED6B8C" w:rsidR="00FD533C" w:rsidRPr="005C056F" w:rsidRDefault="00FD533C" w:rsidP="00BE29E8">
      <w:pPr>
        <w:pStyle w:val="FinPlanLvl2Para"/>
      </w:pPr>
      <w:r w:rsidRPr="005C056F">
        <w:t xml:space="preserve">The Housing Options Service has a statutory duty to provide suitable and sustainable housing solutions to residents that present as homeless. </w:t>
      </w:r>
      <w:r w:rsidR="00BE29E8" w:rsidRPr="005C056F">
        <w:t xml:space="preserve"> </w:t>
      </w:r>
      <w:r w:rsidRPr="005C056F">
        <w:t xml:space="preserve">The ability to effectively discharge this responsibility through the current operating model and pertaining resources is becoming increasingly untenable, which is resulting in a significant increase in the use of Temporary Accommodation (TA) as the service has no choice but to respond to this demand through crisis management. It is the statutory provision of TA, and more specifically, the use of Bed &amp; Breakfast (B&amp;B), which places additional cost pressures </w:t>
      </w:r>
      <w:r w:rsidRPr="005C056F">
        <w:lastRenderedPageBreak/>
        <w:t>and other performance challenges upon the Housing Options Service. Whilst the service has been working hard to reduce B&amp;B usage and its associated expense, there is more work to be done to eradicate B&amp;B use as a form of TA.</w:t>
      </w:r>
      <w:r w:rsidR="00BE29E8" w:rsidRPr="005C056F">
        <w:t xml:space="preserve"> </w:t>
      </w:r>
      <w:r w:rsidRPr="005C056F">
        <w:t xml:space="preserve"> It is the costliest TA provision and the most unsuitable.</w:t>
      </w:r>
      <w:r w:rsidR="00393293" w:rsidRPr="005C056F">
        <w:t xml:space="preserve"> As a recognition of the pressures in the service, £2.6m of ongoing investment has been reflected within the financial plans.</w:t>
      </w:r>
    </w:p>
    <w:p w14:paraId="06876B3D" w14:textId="77777777" w:rsidR="00FD533C" w:rsidRPr="005C056F" w:rsidRDefault="00FD533C" w:rsidP="00FD533C">
      <w:pPr>
        <w:pStyle w:val="FinPlanBlankLine"/>
      </w:pPr>
    </w:p>
    <w:p w14:paraId="1429BDC2" w14:textId="6CD985CB" w:rsidR="00FD533C" w:rsidRPr="005C056F" w:rsidRDefault="00FD533C" w:rsidP="00BE29E8">
      <w:pPr>
        <w:pStyle w:val="FinPlanLvl2Para"/>
      </w:pPr>
      <w:r w:rsidRPr="005C056F">
        <w:t xml:space="preserve">The overall use of TA in Birmingham has significantly increased since 2017 as set out in the graph below.  </w:t>
      </w:r>
    </w:p>
    <w:p w14:paraId="2061709A" w14:textId="77777777" w:rsidR="00FD533C" w:rsidRPr="005C056F" w:rsidRDefault="00FD533C" w:rsidP="00FD533C">
      <w:pPr>
        <w:pStyle w:val="FinPlanBlankLine"/>
      </w:pPr>
    </w:p>
    <w:p w14:paraId="55299577" w14:textId="0A520823" w:rsidR="00FD533C" w:rsidRPr="005C056F" w:rsidRDefault="00BE29E8" w:rsidP="00BE29E8">
      <w:pPr>
        <w:pStyle w:val="FinPlanTableHeader"/>
      </w:pPr>
      <w:r w:rsidRPr="005C056F">
        <w:t>Figure 3.</w:t>
      </w:r>
      <w:r w:rsidR="00B12E6D" w:rsidRPr="005C056F">
        <w:t>7</w:t>
      </w:r>
      <w:r w:rsidR="00FD533C" w:rsidRPr="005C056F">
        <w:t xml:space="preserve"> Number of </w:t>
      </w:r>
      <w:r w:rsidRPr="005C056F">
        <w:t>H</w:t>
      </w:r>
      <w:r w:rsidR="00FD533C" w:rsidRPr="005C056F">
        <w:t xml:space="preserve">ouseholds in </w:t>
      </w:r>
      <w:r w:rsidRPr="005C056F">
        <w:t>A</w:t>
      </w:r>
      <w:r w:rsidR="00FD533C" w:rsidRPr="005C056F">
        <w:t xml:space="preserve">ll </w:t>
      </w:r>
      <w:r w:rsidRPr="005C056F">
        <w:t>T</w:t>
      </w:r>
      <w:r w:rsidR="00FD533C" w:rsidRPr="005C056F">
        <w:t xml:space="preserve">ypes of TA </w:t>
      </w:r>
      <w:r w:rsidRPr="005C056F">
        <w:t xml:space="preserve">in Birmingham </w:t>
      </w:r>
      <w:r w:rsidR="00FD533C" w:rsidRPr="005C056F">
        <w:t>(2017-2020)</w:t>
      </w:r>
    </w:p>
    <w:p w14:paraId="3757E80C" w14:textId="3183E8E1" w:rsidR="00FD533C" w:rsidRPr="005C056F" w:rsidRDefault="00FD533C" w:rsidP="00FD533C">
      <w:pPr>
        <w:pStyle w:val="FinPlanBlankLine"/>
      </w:pPr>
    </w:p>
    <w:p w14:paraId="426DEAD4" w14:textId="40E4A02F" w:rsidR="00FD533C" w:rsidRPr="005C056F" w:rsidRDefault="00BE29E8" w:rsidP="00B9250A">
      <w:pPr>
        <w:pStyle w:val="StyleFinPlanUnnumberedParaLeft14cm"/>
      </w:pPr>
      <w:r w:rsidRPr="005C056F">
        <w:rPr>
          <w:noProof/>
        </w:rPr>
        <w:drawing>
          <wp:inline distT="0" distB="0" distL="0" distR="0" wp14:anchorId="1DE1F66B" wp14:editId="08E35BD3">
            <wp:extent cx="5229225" cy="3590925"/>
            <wp:effectExtent l="0" t="0" r="9525" b="9525"/>
            <wp:docPr id="6" name="Chart 6">
              <a:extLst xmlns:a="http://schemas.openxmlformats.org/drawingml/2006/main">
                <a:ext uri="{FF2B5EF4-FFF2-40B4-BE49-F238E27FC236}">
                  <a16:creationId xmlns:a16="http://schemas.microsoft.com/office/drawing/2014/main" id="{8C77B48D-49A2-47BB-B8F5-16412606D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60E664" w14:textId="77777777" w:rsidR="00BE29E8" w:rsidRPr="005C056F" w:rsidRDefault="00BE29E8" w:rsidP="00FD533C">
      <w:pPr>
        <w:pStyle w:val="FinPlanBlankLine"/>
      </w:pPr>
    </w:p>
    <w:p w14:paraId="0DD69206" w14:textId="61A4192C" w:rsidR="00FD533C" w:rsidRPr="005C056F" w:rsidRDefault="00FD533C" w:rsidP="00BE29E8">
      <w:pPr>
        <w:pStyle w:val="FinPlanLvl2Para"/>
      </w:pPr>
      <w:r w:rsidRPr="005C056F">
        <w:t xml:space="preserve">In the same period, the Council has also seen the use of B&amp;B increase by 134% as it is the most readily available TA provision for use in emergency accommodation situations (see </w:t>
      </w:r>
      <w:r w:rsidR="00BE29E8" w:rsidRPr="005C056F">
        <w:t>F</w:t>
      </w:r>
      <w:r w:rsidRPr="005C056F">
        <w:t xml:space="preserve">igure </w:t>
      </w:r>
      <w:r w:rsidR="00BE29E8" w:rsidRPr="005C056F">
        <w:t>3.</w:t>
      </w:r>
      <w:r w:rsidR="00B12E6D" w:rsidRPr="005C056F">
        <w:t>8</w:t>
      </w:r>
      <w:r w:rsidRPr="005C056F">
        <w:t>). If the number of households in B&amp;B continues to increase in line with the current trend, the cumulative cost would amount to £148m by 2024.</w:t>
      </w:r>
    </w:p>
    <w:p w14:paraId="7BAC9CD5" w14:textId="77777777" w:rsidR="00FD533C" w:rsidRPr="005C056F" w:rsidRDefault="00FD533C" w:rsidP="00FD533C">
      <w:pPr>
        <w:pStyle w:val="FinPlanBlankLine"/>
      </w:pPr>
    </w:p>
    <w:p w14:paraId="0CCB4431" w14:textId="77777777" w:rsidR="00072C8E" w:rsidRPr="005C056F" w:rsidRDefault="00072C8E">
      <w:pPr>
        <w:spacing w:after="0" w:line="240" w:lineRule="auto"/>
        <w:rPr>
          <w:rFonts w:ascii="Arial" w:hAnsi="Arial"/>
          <w:b/>
          <w:sz w:val="24"/>
          <w:szCs w:val="24"/>
        </w:rPr>
      </w:pPr>
      <w:r w:rsidRPr="005C056F">
        <w:br w:type="page"/>
      </w:r>
    </w:p>
    <w:p w14:paraId="2809A179" w14:textId="5DA48D3D" w:rsidR="00FD533C" w:rsidRPr="005C056F" w:rsidRDefault="00FD533C" w:rsidP="00BE29E8">
      <w:pPr>
        <w:pStyle w:val="FinPlanTableHeader"/>
      </w:pPr>
      <w:r w:rsidRPr="005C056F">
        <w:lastRenderedPageBreak/>
        <w:t xml:space="preserve">Figure </w:t>
      </w:r>
      <w:r w:rsidR="00BE29E8" w:rsidRPr="005C056F">
        <w:t>3.</w:t>
      </w:r>
      <w:r w:rsidR="00B12E6D" w:rsidRPr="005C056F">
        <w:t>8</w:t>
      </w:r>
      <w:r w:rsidR="00BE29E8" w:rsidRPr="005C056F">
        <w:t xml:space="preserve"> </w:t>
      </w:r>
      <w:r w:rsidRPr="005C056F">
        <w:t xml:space="preserve">Number of </w:t>
      </w:r>
      <w:r w:rsidR="00BE29E8" w:rsidRPr="005C056F">
        <w:t>H</w:t>
      </w:r>
      <w:r w:rsidRPr="005C056F">
        <w:t xml:space="preserve">ouseholds in B&amp;B </w:t>
      </w:r>
      <w:r w:rsidR="00BE29E8" w:rsidRPr="005C056F">
        <w:t xml:space="preserve">in Birmingham </w:t>
      </w:r>
      <w:r w:rsidRPr="005C056F">
        <w:t>(2017-2020)</w:t>
      </w:r>
    </w:p>
    <w:p w14:paraId="14846FCF" w14:textId="0D2EAF66" w:rsidR="00FD533C" w:rsidRPr="005C056F" w:rsidRDefault="00FD533C" w:rsidP="00FD533C">
      <w:pPr>
        <w:pStyle w:val="FinPlanBlankLine"/>
      </w:pPr>
    </w:p>
    <w:p w14:paraId="37C20B4D" w14:textId="0F6BBE46" w:rsidR="00FD533C" w:rsidRPr="005C056F" w:rsidRDefault="00BE29E8" w:rsidP="00B9250A">
      <w:pPr>
        <w:pStyle w:val="StyleFinPlanUnnumberedParaLeft14cm"/>
      </w:pPr>
      <w:r w:rsidRPr="005C056F">
        <w:rPr>
          <w:noProof/>
        </w:rPr>
        <w:drawing>
          <wp:inline distT="0" distB="0" distL="0" distR="0" wp14:anchorId="336F4FB5" wp14:editId="7F5DDEAE">
            <wp:extent cx="5191125" cy="3067050"/>
            <wp:effectExtent l="0" t="0" r="9525" b="0"/>
            <wp:docPr id="8" name="Chart 8">
              <a:extLst xmlns:a="http://schemas.openxmlformats.org/drawingml/2006/main">
                <a:ext uri="{FF2B5EF4-FFF2-40B4-BE49-F238E27FC236}">
                  <a16:creationId xmlns:a16="http://schemas.microsoft.com/office/drawing/2014/main" id="{2B09C36A-137E-4FAE-8AFB-E6C0DE1DD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9EE5BE" w14:textId="77777777" w:rsidR="00BE29E8" w:rsidRPr="005C056F" w:rsidRDefault="00BE29E8" w:rsidP="00FD533C">
      <w:pPr>
        <w:pStyle w:val="FinPlanBlankLine"/>
      </w:pPr>
    </w:p>
    <w:p w14:paraId="2A385E2B" w14:textId="053FC9F6" w:rsidR="00FD533C" w:rsidRPr="005C056F" w:rsidRDefault="00FD533C" w:rsidP="00BE29E8">
      <w:pPr>
        <w:pStyle w:val="FinPlanLvl2Para"/>
      </w:pPr>
      <w:r w:rsidRPr="005C056F">
        <w:t xml:space="preserve">To operate efficiently and reduce TA usage and costs, the service must dramatically decrease homelessness demand. To do this the service is proposing to switch to an operating model which delivers early intervention prevention work and allows for effective casework. The financial implications of the proposal are not yet included in the </w:t>
      </w:r>
      <w:proofErr w:type="gramStart"/>
      <w:r w:rsidR="00C7387D" w:rsidRPr="005C056F">
        <w:t>Medium Term</w:t>
      </w:r>
      <w:proofErr w:type="gramEnd"/>
      <w:r w:rsidR="00C7387D" w:rsidRPr="005C056F">
        <w:t xml:space="preserve"> Financial Plan</w:t>
      </w:r>
      <w:r w:rsidRPr="005C056F">
        <w:t xml:space="preserve"> and will be brought forward as part of the Delivery Plan initiatives.</w:t>
      </w:r>
    </w:p>
    <w:p w14:paraId="4F815F40" w14:textId="77777777" w:rsidR="00FD533C" w:rsidRPr="005C056F" w:rsidRDefault="00FD533C" w:rsidP="00FD533C">
      <w:pPr>
        <w:pStyle w:val="FinPlanBlankLine"/>
      </w:pPr>
    </w:p>
    <w:p w14:paraId="31300CF7" w14:textId="69CB033B" w:rsidR="00FD533C" w:rsidRPr="005C056F" w:rsidRDefault="00FD533C" w:rsidP="00BE29E8">
      <w:pPr>
        <w:pStyle w:val="FinPlanLvl2Para"/>
      </w:pPr>
      <w:r w:rsidRPr="005C056F">
        <w:t>The proposed new operating model will focus on preventative work which will drive down the demand and cost of B&amp;B. The operating model will be built around the following three key leverage points:</w:t>
      </w:r>
    </w:p>
    <w:p w14:paraId="2C47E6C5" w14:textId="77777777" w:rsidR="00BE29E8" w:rsidRPr="005C056F" w:rsidRDefault="00BE29E8" w:rsidP="00BE29E8">
      <w:pPr>
        <w:pStyle w:val="FinPlanBlankLine"/>
      </w:pPr>
    </w:p>
    <w:p w14:paraId="1B6E3D18" w14:textId="4F34C6AD" w:rsidR="00FD533C" w:rsidRPr="005C056F" w:rsidRDefault="00FD533C" w:rsidP="00E312EA">
      <w:pPr>
        <w:pStyle w:val="FinPlanNumList"/>
        <w:numPr>
          <w:ilvl w:val="0"/>
          <w:numId w:val="19"/>
        </w:numPr>
        <w:ind w:left="1304" w:hanging="340"/>
      </w:pPr>
      <w:r w:rsidRPr="005C056F">
        <w:t>Development of an effective prevention model and investment in prevention tools that enables at risk of homelessness households to remain in their existing home or secure alternative accommodation before they are roofless.</w:t>
      </w:r>
    </w:p>
    <w:p w14:paraId="6F2A81A1" w14:textId="4001CBA9" w:rsidR="00FD533C" w:rsidRPr="005C056F" w:rsidRDefault="00FD533C" w:rsidP="00357716">
      <w:pPr>
        <w:pStyle w:val="FinPlanNumList"/>
      </w:pPr>
      <w:r w:rsidRPr="005C056F">
        <w:t>Effective case management and timely implementation of TA move on plans that ensure households in TA receive the required level of support to sustain a new tenancy and their stay in TA is as short as possible.</w:t>
      </w:r>
    </w:p>
    <w:p w14:paraId="4CBBFB5E" w14:textId="3283FF8E" w:rsidR="00FD533C" w:rsidRPr="005C056F" w:rsidRDefault="00FD533C" w:rsidP="00357716">
      <w:pPr>
        <w:pStyle w:val="FinPlanNumList"/>
      </w:pPr>
      <w:r w:rsidRPr="005C056F">
        <w:t>Improve accessibility and availability of alternative housing solutions i.e. P</w:t>
      </w:r>
      <w:r w:rsidR="006E21A3" w:rsidRPr="005C056F">
        <w:t xml:space="preserve">rivate </w:t>
      </w:r>
      <w:r w:rsidRPr="005C056F">
        <w:t>R</w:t>
      </w:r>
      <w:r w:rsidR="006E21A3" w:rsidRPr="005C056F">
        <w:t xml:space="preserve">ented </w:t>
      </w:r>
      <w:r w:rsidRPr="005C056F">
        <w:t>S</w:t>
      </w:r>
      <w:r w:rsidR="006E21A3" w:rsidRPr="005C056F">
        <w:t>ector</w:t>
      </w:r>
      <w:r w:rsidRPr="005C056F">
        <w:t xml:space="preserve"> properties.</w:t>
      </w:r>
    </w:p>
    <w:p w14:paraId="62A724FB" w14:textId="77777777" w:rsidR="00FD533C" w:rsidRPr="005C056F" w:rsidRDefault="00FD533C" w:rsidP="00FD533C">
      <w:pPr>
        <w:pStyle w:val="FinPlanBlankLine"/>
      </w:pPr>
    </w:p>
    <w:p w14:paraId="4142973C" w14:textId="4FA35D0D" w:rsidR="00FD533C" w:rsidRPr="005C056F" w:rsidRDefault="00C41E41" w:rsidP="00357716">
      <w:pPr>
        <w:pStyle w:val="FinPlanLvl2Para"/>
      </w:pPr>
      <w:r w:rsidRPr="005C056F">
        <w:t>In</w:t>
      </w:r>
      <w:r w:rsidR="00FD533C" w:rsidRPr="005C056F">
        <w:t xml:space="preserve"> support of this model an ongoing General Fund investment of £2.6m p</w:t>
      </w:r>
      <w:r w:rsidR="00357716" w:rsidRPr="005C056F">
        <w:t>.</w:t>
      </w:r>
      <w:r w:rsidR="00FD533C" w:rsidRPr="005C056F">
        <w:t>a</w:t>
      </w:r>
      <w:r w:rsidR="00357716" w:rsidRPr="005C056F">
        <w:t>.</w:t>
      </w:r>
      <w:r w:rsidR="00FD533C" w:rsidRPr="005C056F">
        <w:t xml:space="preserve"> is required to enable the successful delivery of homeless prevention casework. The change from crisis management to an effective prevention and case management model, supported by a robust accommodation offer for our customers will help the service to reduce the B&amp;B budget to zero by 2025, and potentially lead to a budget saving of £8.9m. Further work is being </w:t>
      </w:r>
      <w:r w:rsidR="00FD533C" w:rsidRPr="005C056F">
        <w:lastRenderedPageBreak/>
        <w:t>undertaken to fully identify the financial implications and to develop the prerequisite business case.</w:t>
      </w:r>
    </w:p>
    <w:p w14:paraId="32B0C1C6" w14:textId="77777777" w:rsidR="00FD533C" w:rsidRPr="005C056F" w:rsidRDefault="00FD533C" w:rsidP="00FD533C">
      <w:pPr>
        <w:pStyle w:val="FinPlanBlankLine"/>
      </w:pPr>
    </w:p>
    <w:p w14:paraId="42068EC3" w14:textId="46D93D7C" w:rsidR="00FD533C" w:rsidRPr="005C056F" w:rsidRDefault="00357716" w:rsidP="00357716">
      <w:pPr>
        <w:pStyle w:val="FinPlanLvl1Para"/>
      </w:pPr>
      <w:r w:rsidRPr="005C056F">
        <w:t>C</w:t>
      </w:r>
      <w:r w:rsidR="00FD533C" w:rsidRPr="005C056F">
        <w:t xml:space="preserve">lean Air Zone – </w:t>
      </w:r>
      <w:r w:rsidRPr="005C056F">
        <w:t>U</w:t>
      </w:r>
      <w:r w:rsidR="00FD533C" w:rsidRPr="005C056F">
        <w:t xml:space="preserve">se of </w:t>
      </w:r>
      <w:r w:rsidRPr="005C056F">
        <w:t>I</w:t>
      </w:r>
      <w:r w:rsidR="00FD533C" w:rsidRPr="005C056F">
        <w:t>ncome</w:t>
      </w:r>
    </w:p>
    <w:p w14:paraId="109FB3C5" w14:textId="77777777" w:rsidR="00FD533C" w:rsidRPr="005C056F" w:rsidRDefault="00FD533C" w:rsidP="00FD533C">
      <w:pPr>
        <w:pStyle w:val="FinPlanBlankLine"/>
      </w:pPr>
    </w:p>
    <w:p w14:paraId="59C059BE" w14:textId="56A3F245" w:rsidR="00FD533C" w:rsidRPr="005C056F" w:rsidRDefault="00FD533C" w:rsidP="000F298A">
      <w:pPr>
        <w:pStyle w:val="FinPlanLvl2Para"/>
      </w:pPr>
      <w:r w:rsidRPr="005C056F">
        <w:t xml:space="preserve">Poor air quality remains the single biggest environmental health risk and is recognised as a national crisis by the Government and the NHS, which is why Birmingham - and numerous other cities across the UK - are introducing Clean Air Zones.  </w:t>
      </w:r>
    </w:p>
    <w:p w14:paraId="433FAB4F" w14:textId="77777777" w:rsidR="00FD533C" w:rsidRPr="005C056F" w:rsidRDefault="00FD533C" w:rsidP="00FD533C">
      <w:pPr>
        <w:pStyle w:val="FinPlanBlankLine"/>
      </w:pPr>
    </w:p>
    <w:p w14:paraId="7C9BD501" w14:textId="41570DE7" w:rsidR="00FD533C" w:rsidRPr="005C056F" w:rsidRDefault="00FD533C" w:rsidP="000F298A">
      <w:pPr>
        <w:pStyle w:val="FinPlanLvl2Para"/>
      </w:pPr>
      <w:r w:rsidRPr="005C056F">
        <w:t>From June 2021, the most polluting vehicles will be charged to enter an area bounded by the A4540 Middleway (but not the Middleway itself). Cars and LGVs will be charged £8 per day whilst HGVs and coaches will be charged £50 a day. Some temporary exemptions and financial support will be available for certain groups, which includes residents within the Clean Air Zone, city centre workers earning less than £30,000 a year, Birmingham-licensed taxi/private hire vehicles and businesses based or operating within the Clean Air Zone.</w:t>
      </w:r>
    </w:p>
    <w:p w14:paraId="0147895E" w14:textId="77777777" w:rsidR="00FD533C" w:rsidRPr="005C056F" w:rsidRDefault="00FD533C" w:rsidP="00FD533C">
      <w:pPr>
        <w:pStyle w:val="FinPlanBlankLine"/>
      </w:pPr>
    </w:p>
    <w:p w14:paraId="306D9452" w14:textId="46839A43" w:rsidR="00FD533C" w:rsidRPr="005C056F" w:rsidRDefault="00FD533C" w:rsidP="000F298A">
      <w:pPr>
        <w:pStyle w:val="FinPlanLvl2Para"/>
      </w:pPr>
      <w:r w:rsidRPr="005C056F">
        <w:t>The money generated by the Clean Air Zone, which includes charge revenue and Penalty Charge Notice revenue, will be used to cover the costs of the assets, such as Automatic Number Plate Recognition (ANPR) cameras and ongoing support provided through staff and the Joint Air Quality Unit (JAQU).  It will also be used to support the Council’s transport policies and the delivery of transport infrastructure measures that benefit the public and improve air quality. Some of the programmes which have been identified as being suitable for support include:</w:t>
      </w:r>
    </w:p>
    <w:p w14:paraId="76DFD7F7" w14:textId="77777777" w:rsidR="00FD533C" w:rsidRPr="005C056F" w:rsidRDefault="00FD533C" w:rsidP="00FD533C">
      <w:pPr>
        <w:pStyle w:val="FinPlanBlankLine"/>
      </w:pPr>
    </w:p>
    <w:p w14:paraId="0C46E1B6" w14:textId="7BCDD30C" w:rsidR="00160D0B" w:rsidRPr="005C056F" w:rsidRDefault="00FD533C" w:rsidP="00160D0B">
      <w:pPr>
        <w:pStyle w:val="FinPlanLvl3Para"/>
      </w:pPr>
      <w:r w:rsidRPr="005C056F">
        <w:t xml:space="preserve">The </w:t>
      </w:r>
      <w:r w:rsidR="00160D0B" w:rsidRPr="005C056F">
        <w:t>Big</w:t>
      </w:r>
      <w:r w:rsidRPr="005C056F">
        <w:t xml:space="preserve"> City Plan</w:t>
      </w:r>
      <w:r w:rsidR="00A62114" w:rsidRPr="005C056F">
        <w:t>:</w:t>
      </w:r>
      <w:r w:rsidRPr="005C056F">
        <w:t xml:space="preserve"> </w:t>
      </w:r>
      <w:r w:rsidR="00160D0B" w:rsidRPr="005C056F">
        <w:t>This is a 20-year city centre masterplan with a vision to encourage and support Birmingham’s continuing transformation into a world class city centre. Key elements of the programme which would benefit from Clean Air Zone income include:</w:t>
      </w:r>
    </w:p>
    <w:p w14:paraId="276F9568" w14:textId="26BBC37A" w:rsidR="000F298A" w:rsidRPr="005C056F" w:rsidRDefault="000F298A" w:rsidP="00003837">
      <w:pPr>
        <w:pStyle w:val="FinPlanBlankLine"/>
      </w:pPr>
    </w:p>
    <w:p w14:paraId="69FF1065" w14:textId="7AC21641" w:rsidR="00FD533C" w:rsidRPr="006C2C01" w:rsidRDefault="00160D0B" w:rsidP="006C2C01">
      <w:pPr>
        <w:pStyle w:val="FinPlanBullet"/>
      </w:pPr>
      <w:r w:rsidRPr="006C2C01">
        <w:t>Creating a well-connected, efficient and walkable city centre</w:t>
      </w:r>
    </w:p>
    <w:p w14:paraId="7924DD63" w14:textId="5D8A10E4" w:rsidR="00FD533C" w:rsidRPr="006C2C01" w:rsidRDefault="00160D0B" w:rsidP="006C2C01">
      <w:pPr>
        <w:pStyle w:val="FinPlanBullet"/>
      </w:pPr>
      <w:r w:rsidRPr="006C2C01">
        <w:t>Providing 65,000 square metres of new and improved public spaces</w:t>
      </w:r>
    </w:p>
    <w:p w14:paraId="164E11FC" w14:textId="70859919" w:rsidR="00FD533C" w:rsidRPr="006C2C01" w:rsidRDefault="00160D0B" w:rsidP="006C2C01">
      <w:pPr>
        <w:pStyle w:val="FinPlanBullet"/>
      </w:pPr>
      <w:r w:rsidRPr="006C2C01">
        <w:t>Providing 28 kilometres of enhanced walking and cycling routes</w:t>
      </w:r>
    </w:p>
    <w:p w14:paraId="4DDCD7C0" w14:textId="77777777" w:rsidR="00FD533C" w:rsidRPr="005C056F" w:rsidRDefault="00FD533C" w:rsidP="00FD533C">
      <w:pPr>
        <w:pStyle w:val="FinPlanBlankLine"/>
      </w:pPr>
    </w:p>
    <w:p w14:paraId="2C4DB5A5" w14:textId="684A506F" w:rsidR="00FD533C" w:rsidRPr="005C056F" w:rsidRDefault="00FD533C" w:rsidP="000F298A">
      <w:pPr>
        <w:pStyle w:val="FinPlanLvl3Para"/>
      </w:pPr>
      <w:r w:rsidRPr="005C056F">
        <w:t>Birmingham Development Plan 2031: This is a framework which will guide future development across the city including addressing the issue of climate change, delivery of infrastructure and quality of life through measures such as:</w:t>
      </w:r>
    </w:p>
    <w:p w14:paraId="05FC977B" w14:textId="77777777" w:rsidR="00652D5E" w:rsidRPr="005C056F" w:rsidRDefault="00652D5E" w:rsidP="00652D5E">
      <w:pPr>
        <w:pStyle w:val="FinPlanBlankLine"/>
      </w:pPr>
    </w:p>
    <w:p w14:paraId="3C3E4D10" w14:textId="564BCF79" w:rsidR="00FD533C" w:rsidRPr="006C2C01" w:rsidRDefault="00FD533C" w:rsidP="006C2C01">
      <w:pPr>
        <w:pStyle w:val="FinPlanBullet"/>
      </w:pPr>
      <w:r w:rsidRPr="006C2C01">
        <w:t>Providing high quality connections throughout the city and with other places including encouraging the increased use of public transport, walking and cycling</w:t>
      </w:r>
    </w:p>
    <w:p w14:paraId="3D1F3BA6" w14:textId="385201EE" w:rsidR="00FD533C" w:rsidRPr="006C2C01" w:rsidRDefault="00FD533C" w:rsidP="006C2C01">
      <w:pPr>
        <w:pStyle w:val="FinPlanBullet"/>
      </w:pPr>
      <w:r w:rsidRPr="006C2C01">
        <w:t>Connected communities</w:t>
      </w:r>
    </w:p>
    <w:p w14:paraId="72402B2A" w14:textId="77777777" w:rsidR="00FD533C" w:rsidRPr="005C056F" w:rsidRDefault="00FD533C" w:rsidP="00FD533C">
      <w:pPr>
        <w:pStyle w:val="FinPlanBlankLine"/>
      </w:pPr>
    </w:p>
    <w:p w14:paraId="22C4DEA0" w14:textId="3DB6E384" w:rsidR="00FD533C" w:rsidRPr="005C056F" w:rsidRDefault="00FD533C" w:rsidP="000F298A">
      <w:pPr>
        <w:pStyle w:val="FinPlanLvl3Para"/>
      </w:pPr>
      <w:r w:rsidRPr="005C056F">
        <w:lastRenderedPageBreak/>
        <w:t>Local Cycling and Walking Initiative Programme</w:t>
      </w:r>
      <w:r w:rsidR="000F298A" w:rsidRPr="005C056F">
        <w:t xml:space="preserve"> (LCWIP)</w:t>
      </w:r>
      <w:r w:rsidRPr="005C056F">
        <w:t>: This sets out a 10- year plan to ensure that active travel becomes the popular choice for short journeys and to increase the opportunities for recreational cycling and walking. The strategy includes three key objectives with linked policies and actions:</w:t>
      </w:r>
    </w:p>
    <w:p w14:paraId="3008C8D0" w14:textId="77777777" w:rsidR="000F298A" w:rsidRPr="005C056F" w:rsidRDefault="000F298A" w:rsidP="000F298A">
      <w:pPr>
        <w:pStyle w:val="FinPlanBlankLine"/>
      </w:pPr>
    </w:p>
    <w:p w14:paraId="759D570B" w14:textId="19BDA661" w:rsidR="00FD533C" w:rsidRPr="005C056F" w:rsidRDefault="00FD533C" w:rsidP="006C2C01">
      <w:pPr>
        <w:pStyle w:val="FinPlanBullet"/>
      </w:pPr>
      <w:r w:rsidRPr="005C056F">
        <w:t>Enable training and education, access to bikes and funding</w:t>
      </w:r>
    </w:p>
    <w:p w14:paraId="302146AB" w14:textId="170AAADF" w:rsidR="00FD533C" w:rsidRPr="005C056F" w:rsidRDefault="00FD533C" w:rsidP="006C2C01">
      <w:pPr>
        <w:pStyle w:val="FinPlanBullet"/>
      </w:pPr>
      <w:r w:rsidRPr="005C056F">
        <w:t xml:space="preserve">Develop infrastructure (LCWIP), traffic management, maintenance, cycle parking, public transport and planning and development </w:t>
      </w:r>
    </w:p>
    <w:p w14:paraId="07A0E9C3" w14:textId="2468FCB7" w:rsidR="00FD533C" w:rsidRPr="005C056F" w:rsidRDefault="00FD533C" w:rsidP="006C2C01">
      <w:pPr>
        <w:pStyle w:val="FinPlanBullet"/>
      </w:pPr>
      <w:r w:rsidRPr="005C056F">
        <w:t>Inspire campaigns, communication, schools, businesses, community and events</w:t>
      </w:r>
    </w:p>
    <w:p w14:paraId="433496EF" w14:textId="77777777" w:rsidR="00FD533C" w:rsidRPr="005C056F" w:rsidRDefault="00FD533C" w:rsidP="00FD533C">
      <w:pPr>
        <w:pStyle w:val="FinPlanBlankLine"/>
      </w:pPr>
    </w:p>
    <w:p w14:paraId="538F3866" w14:textId="33118F89" w:rsidR="00FD533C" w:rsidRPr="005C056F" w:rsidRDefault="00FD533C" w:rsidP="000F298A">
      <w:pPr>
        <w:pStyle w:val="FinPlanLvl3Para"/>
      </w:pPr>
      <w:r w:rsidRPr="005C056F">
        <w:t>Rail and Rapid Transit: Rail and Rapid Transit have been identified as key factors in the future of Birmingham’s transport strategy, as outlined in the Birmingham Mobility Action Plan. The key aspects include:</w:t>
      </w:r>
    </w:p>
    <w:p w14:paraId="43BC4E2A" w14:textId="77777777" w:rsidR="000F298A" w:rsidRPr="005C056F" w:rsidRDefault="000F298A" w:rsidP="000F298A">
      <w:pPr>
        <w:pStyle w:val="FinPlanBlankLine"/>
      </w:pPr>
    </w:p>
    <w:p w14:paraId="38737846" w14:textId="3A097E33" w:rsidR="00FD533C" w:rsidRPr="005C056F" w:rsidRDefault="000F298A" w:rsidP="006C2C01">
      <w:pPr>
        <w:pStyle w:val="FinPlanBullet"/>
      </w:pPr>
      <w:r w:rsidRPr="005C056F">
        <w:t>E</w:t>
      </w:r>
      <w:r w:rsidR="00FD533C" w:rsidRPr="005C056F">
        <w:t>xtended Metro</w:t>
      </w:r>
    </w:p>
    <w:p w14:paraId="40D9D964" w14:textId="0DE667EC" w:rsidR="00FD533C" w:rsidRPr="005C056F" w:rsidRDefault="00FD533C" w:rsidP="006C2C01">
      <w:pPr>
        <w:pStyle w:val="FinPlanBullet"/>
      </w:pPr>
      <w:r w:rsidRPr="005C056F">
        <w:t>Sprint Bus Rapid Transit (BRT) as the network’s backbone</w:t>
      </w:r>
    </w:p>
    <w:p w14:paraId="0075A181" w14:textId="7E922C4A" w:rsidR="00FD533C" w:rsidRPr="005C056F" w:rsidRDefault="00FD533C" w:rsidP="006C2C01">
      <w:pPr>
        <w:pStyle w:val="FinPlanBullet"/>
      </w:pPr>
      <w:r w:rsidRPr="005C056F">
        <w:t>Seeking opportunities for more Park and Ride</w:t>
      </w:r>
    </w:p>
    <w:p w14:paraId="3BC192FA" w14:textId="77777777" w:rsidR="00FD533C" w:rsidRPr="005C056F" w:rsidRDefault="00FD533C" w:rsidP="00FD533C">
      <w:pPr>
        <w:pStyle w:val="FinPlanBlankLine"/>
      </w:pPr>
    </w:p>
    <w:p w14:paraId="0C3054BF" w14:textId="5391481E" w:rsidR="00FD533C" w:rsidRPr="005C056F" w:rsidRDefault="00FD533C" w:rsidP="000F298A">
      <w:pPr>
        <w:pStyle w:val="FinPlanLvl1Para"/>
      </w:pPr>
      <w:r w:rsidRPr="005C056F">
        <w:t>Inflation</w:t>
      </w:r>
    </w:p>
    <w:p w14:paraId="352FCCC0" w14:textId="77777777" w:rsidR="00FD533C" w:rsidRPr="005C056F" w:rsidRDefault="00FD533C" w:rsidP="00FD533C">
      <w:pPr>
        <w:pStyle w:val="FinPlanBlankLine"/>
      </w:pPr>
    </w:p>
    <w:p w14:paraId="05CE9F6B" w14:textId="332BEEFE" w:rsidR="00FD533C" w:rsidRPr="005C056F" w:rsidRDefault="00FD533C" w:rsidP="000F298A">
      <w:pPr>
        <w:pStyle w:val="FinPlanLvl2Para"/>
      </w:pPr>
      <w:r w:rsidRPr="005C056F">
        <w:t>Allowance for £117.</w:t>
      </w:r>
      <w:r w:rsidR="00902820" w:rsidRPr="005C056F">
        <w:t>7</w:t>
      </w:r>
      <w:r w:rsidRPr="005C056F">
        <w:t xml:space="preserve">m of net inflation across the four years from 2021/22 to 2024/25 has been included in the </w:t>
      </w:r>
      <w:r w:rsidR="00CA73D9" w:rsidRPr="005C056F">
        <w:t xml:space="preserve">MTFP </w:t>
      </w:r>
      <w:r w:rsidRPr="005C056F">
        <w:t>(see Appendix A).  This includes an uplift of non-pay expenditure budgets and income budgets by around 2% annually.  There has been no inflation applied to pay budgets for 2021/22, but from 2022/23 onwards they have been assumed to increase by 2.5% annually.  Inflation allowance has also been made at defined rates where there are specific contractual commitments in place.</w:t>
      </w:r>
    </w:p>
    <w:p w14:paraId="62C69227" w14:textId="77777777" w:rsidR="00FD533C" w:rsidRPr="005C056F" w:rsidRDefault="00FD533C" w:rsidP="00FD533C">
      <w:pPr>
        <w:pStyle w:val="FinPlanBlankLine"/>
      </w:pPr>
    </w:p>
    <w:p w14:paraId="76E1CA8A" w14:textId="4DDD202F" w:rsidR="00FD533C" w:rsidRPr="005C056F" w:rsidRDefault="00FD533C" w:rsidP="000F298A">
      <w:pPr>
        <w:pStyle w:val="FinPlanLvl1Para"/>
      </w:pPr>
      <w:r w:rsidRPr="005C056F">
        <w:t>Corporately Managed Budgets</w:t>
      </w:r>
    </w:p>
    <w:p w14:paraId="4F24114F" w14:textId="77777777" w:rsidR="00FD533C" w:rsidRPr="005C056F" w:rsidRDefault="00FD533C" w:rsidP="00FD533C">
      <w:pPr>
        <w:pStyle w:val="FinPlanBlankLine"/>
      </w:pPr>
    </w:p>
    <w:p w14:paraId="35B8E33C" w14:textId="2EF8E580" w:rsidR="00FD533C" w:rsidRPr="005C056F" w:rsidRDefault="00FD533C" w:rsidP="000F298A">
      <w:pPr>
        <w:pStyle w:val="FinPlanLvl2Para"/>
      </w:pPr>
      <w:r w:rsidRPr="005C056F">
        <w:t>Redundancy</w:t>
      </w:r>
    </w:p>
    <w:p w14:paraId="10F23EFB" w14:textId="77777777" w:rsidR="00FD533C" w:rsidRPr="005C056F" w:rsidRDefault="00FD533C" w:rsidP="00FD533C">
      <w:pPr>
        <w:pStyle w:val="FinPlanBlankLine"/>
      </w:pPr>
    </w:p>
    <w:p w14:paraId="3866CFEB" w14:textId="738D90B8" w:rsidR="00FD533C" w:rsidRPr="005C056F" w:rsidRDefault="00FD533C" w:rsidP="000F298A">
      <w:pPr>
        <w:pStyle w:val="FinPlanLvl3Para"/>
      </w:pPr>
      <w:r w:rsidRPr="005C056F">
        <w:t xml:space="preserve">The Council continues to need to reduce the size of its workforce as a result of implementing some of the proposed savings needed to balance its budget. Provision has therefore been made to meet </w:t>
      </w:r>
      <w:r w:rsidR="00C7387D" w:rsidRPr="005C056F">
        <w:t>any</w:t>
      </w:r>
      <w:r w:rsidRPr="005C056F">
        <w:t xml:space="preserve"> associated exit </w:t>
      </w:r>
      <w:r w:rsidR="00C7387D" w:rsidRPr="005C056F">
        <w:t>costs</w:t>
      </w:r>
      <w:r w:rsidRPr="005C056F">
        <w:t>.</w:t>
      </w:r>
    </w:p>
    <w:p w14:paraId="5B432EB4" w14:textId="12008F4B" w:rsidR="00FD533C" w:rsidRPr="005C056F" w:rsidRDefault="00FD533C" w:rsidP="00FD533C">
      <w:pPr>
        <w:pStyle w:val="FinPlanBlankLine"/>
      </w:pPr>
    </w:p>
    <w:p w14:paraId="3B63A268" w14:textId="6176363A" w:rsidR="00FD533C" w:rsidRPr="005C056F" w:rsidRDefault="00FD533C" w:rsidP="00B9250A">
      <w:pPr>
        <w:pStyle w:val="FinPlanLvl2Para"/>
      </w:pPr>
      <w:r w:rsidRPr="005C056F">
        <w:t>Financing Costs</w:t>
      </w:r>
    </w:p>
    <w:p w14:paraId="785A42A6" w14:textId="77777777" w:rsidR="00FD533C" w:rsidRPr="005C056F" w:rsidRDefault="00FD533C" w:rsidP="00FD533C">
      <w:pPr>
        <w:pStyle w:val="FinPlanBlankLine"/>
      </w:pPr>
    </w:p>
    <w:p w14:paraId="39BBD676" w14:textId="3C223187" w:rsidR="00FD533C" w:rsidRPr="005C056F" w:rsidRDefault="00B9250A" w:rsidP="00B9250A">
      <w:pPr>
        <w:pStyle w:val="FinPlanLvl3Para"/>
      </w:pPr>
      <w:r w:rsidRPr="005C056F">
        <w:t>T</w:t>
      </w:r>
      <w:r w:rsidR="00FD533C" w:rsidRPr="005C056F">
        <w:t>he Council’s capital programme is £</w:t>
      </w:r>
      <w:r w:rsidR="00E7685F" w:rsidRPr="005C056F">
        <w:t>1</w:t>
      </w:r>
      <w:r w:rsidR="008E52AC" w:rsidRPr="005C056F">
        <w:t>.7bn</w:t>
      </w:r>
      <w:r w:rsidR="00FD533C" w:rsidRPr="005C056F">
        <w:t xml:space="preserve"> over the four-year period to 2024/25, to deliver investment in line with the Council’s priorities.  The revenue effects of capital expenditure have been reviewed in the context of the capital programme outlined in Chapter 7 of this report, and expectations of movements in interest rates. The forecast revenue impact of the capital programme is reflected in this budget.  Further details can be found in Chapter 7 and Appendix </w:t>
      </w:r>
      <w:r w:rsidR="000257FB" w:rsidRPr="005C056F">
        <w:t>Q</w:t>
      </w:r>
      <w:r w:rsidR="00FD533C" w:rsidRPr="005C056F">
        <w:t>.</w:t>
      </w:r>
    </w:p>
    <w:p w14:paraId="28CBA0B9" w14:textId="05CEA418" w:rsidR="00FD533C" w:rsidRPr="005C056F" w:rsidRDefault="00FD533C" w:rsidP="00B9250A">
      <w:pPr>
        <w:pStyle w:val="FinPlanLvl2Para"/>
      </w:pPr>
      <w:r w:rsidRPr="005C056F">
        <w:lastRenderedPageBreak/>
        <w:t>Equal Pay</w:t>
      </w:r>
    </w:p>
    <w:p w14:paraId="26E18F15" w14:textId="77777777" w:rsidR="00FD533C" w:rsidRPr="005C056F" w:rsidRDefault="00FD533C" w:rsidP="00FD533C">
      <w:pPr>
        <w:pStyle w:val="FinPlanBlankLine"/>
      </w:pPr>
    </w:p>
    <w:p w14:paraId="363AE31C" w14:textId="38ABBA0F" w:rsidR="00FD533C" w:rsidRPr="005C056F" w:rsidRDefault="00FD533C" w:rsidP="00B9250A">
      <w:pPr>
        <w:pStyle w:val="FinPlanLvl3Para"/>
      </w:pPr>
      <w:r w:rsidRPr="005C056F">
        <w:t xml:space="preserve">The Council has existing liabilities as a result of claims issued under the Equal Pay Act 1970, for which a provision of £153.2m has been recognised in the accounts.  It is estimated that total liabilities in respect of this will be approximately £1.2bn, with just over £1.1bn settled as at 31 March 2020. </w:t>
      </w:r>
    </w:p>
    <w:p w14:paraId="0C2771C8" w14:textId="77777777" w:rsidR="00FD533C" w:rsidRPr="005C056F" w:rsidRDefault="00FD533C" w:rsidP="00FD533C">
      <w:pPr>
        <w:pStyle w:val="FinPlanBlankLine"/>
      </w:pPr>
    </w:p>
    <w:p w14:paraId="6044B981" w14:textId="2850B0F5" w:rsidR="00FD533C" w:rsidRPr="005C056F" w:rsidRDefault="00FD533C" w:rsidP="00B9250A">
      <w:pPr>
        <w:pStyle w:val="FinPlanLvl3Para"/>
      </w:pPr>
      <w:r w:rsidRPr="005C056F">
        <w:t>The Financial Plan 2021-2025 includes the revenue implications of Equal Pay settlements, including financing costs arising from capital expenditure in previous years, loss of income arising from asset sales and repayment of temporary borrowing from reserves.  Net General Fund revenue costs are expected to be around £114m in 2021/22, rising to £124m in 2024/25, after taking account of contributions from schools and the HRA.</w:t>
      </w:r>
    </w:p>
    <w:p w14:paraId="1A361406" w14:textId="77777777" w:rsidR="00FD533C" w:rsidRPr="005C056F" w:rsidRDefault="00FD533C" w:rsidP="00FD533C">
      <w:pPr>
        <w:pStyle w:val="FinPlanBlankLine"/>
      </w:pPr>
    </w:p>
    <w:p w14:paraId="27AAFA48" w14:textId="529CF60C" w:rsidR="00FD533C" w:rsidRPr="005C056F" w:rsidRDefault="00FD533C" w:rsidP="000F298A">
      <w:pPr>
        <w:pStyle w:val="FinPlanLvl1Para"/>
      </w:pPr>
      <w:r w:rsidRPr="005C056F">
        <w:t>Overall Budget Challenge and Savings Requirement</w:t>
      </w:r>
    </w:p>
    <w:p w14:paraId="6550564C" w14:textId="77777777" w:rsidR="00FD533C" w:rsidRPr="005C056F" w:rsidRDefault="00FD533C" w:rsidP="00FD533C">
      <w:pPr>
        <w:pStyle w:val="FinPlanBlankLine"/>
      </w:pPr>
    </w:p>
    <w:p w14:paraId="560BA003" w14:textId="24480A55" w:rsidR="00FD533C" w:rsidRPr="005C056F" w:rsidRDefault="00FD533C" w:rsidP="00B9250A">
      <w:pPr>
        <w:pStyle w:val="FinPlanLvl2Para"/>
      </w:pPr>
      <w:r w:rsidRPr="005C056F">
        <w:t xml:space="preserve">Whilst the </w:t>
      </w:r>
      <w:r w:rsidR="00A76B34" w:rsidRPr="005C056F">
        <w:t xml:space="preserve">Local Government Finance </w:t>
      </w:r>
      <w:r w:rsidRPr="005C056F">
        <w:t xml:space="preserve">Settlement announcements </w:t>
      </w:r>
      <w:r w:rsidR="00A76B34" w:rsidRPr="005C056F">
        <w:t xml:space="preserve">in December 2020 </w:t>
      </w:r>
      <w:r w:rsidRPr="005C056F">
        <w:t>provided very welcomed additional funding for Birmingham City Council in 2021/22 as well as the extension of funding previously announced on a one-off basis, these additional resources are expected to be substantially absorbed by ongoing demand and demographic pressures, and do not represent a significant reversal in the context of the level of sustained funding reductions experienced by local government in recent years.</w:t>
      </w:r>
      <w:r w:rsidR="00A76B34" w:rsidRPr="005C056F">
        <w:t xml:space="preserve"> Nor does the Local Government Finance Settlement provide any certainty on funding beyond 2021/22.</w:t>
      </w:r>
    </w:p>
    <w:p w14:paraId="17067D57" w14:textId="77777777" w:rsidR="00FD533C" w:rsidRPr="005C056F" w:rsidRDefault="00FD533C" w:rsidP="00FD533C">
      <w:pPr>
        <w:pStyle w:val="FinPlanBlankLine"/>
      </w:pPr>
    </w:p>
    <w:p w14:paraId="6F033BCF" w14:textId="1A141EC6" w:rsidR="00FD533C" w:rsidRPr="005C056F" w:rsidRDefault="00FD533C" w:rsidP="00B9250A">
      <w:pPr>
        <w:pStyle w:val="FinPlanLvl2Para"/>
      </w:pPr>
      <w:r w:rsidRPr="005C056F">
        <w:t>In order to meet the service pressures described above and to ensure base budget adequacy, cost reductions and/or further income generation are required across the medium term.  This equates to £1</w:t>
      </w:r>
      <w:r w:rsidR="00E7685F" w:rsidRPr="005C056F">
        <w:t>21</w:t>
      </w:r>
      <w:r w:rsidRPr="005C056F">
        <w:t>.</w:t>
      </w:r>
      <w:r w:rsidR="00E7685F" w:rsidRPr="005C056F">
        <w:t>2</w:t>
      </w:r>
      <w:r w:rsidRPr="005C056F">
        <w:t xml:space="preserve">m from the General Fund budget by 2024/25 and represents around </w:t>
      </w:r>
      <w:r w:rsidR="00E7685F" w:rsidRPr="005C056F">
        <w:t>15</w:t>
      </w:r>
      <w:r w:rsidRPr="005C056F">
        <w:t>% of the total General Fund net budget.  By 2024/25, planned savings proposals total £40.</w:t>
      </w:r>
      <w:r w:rsidR="00E7685F" w:rsidRPr="005C056F">
        <w:t>7</w:t>
      </w:r>
      <w:r w:rsidRPr="005C056F">
        <w:t>m, and therefore fall short of the savings requirement by £</w:t>
      </w:r>
      <w:r w:rsidR="00E7685F" w:rsidRPr="005C056F">
        <w:t>80</w:t>
      </w:r>
      <w:r w:rsidRPr="005C056F">
        <w:t>.</w:t>
      </w:r>
      <w:r w:rsidR="00E7685F" w:rsidRPr="005C056F">
        <w:t>5</w:t>
      </w:r>
      <w:r w:rsidRPr="005C056F">
        <w:t xml:space="preserve">m in that year. </w:t>
      </w:r>
    </w:p>
    <w:p w14:paraId="6A1A5FCB" w14:textId="2B22E2D4" w:rsidR="00FD533C" w:rsidRPr="005C056F" w:rsidRDefault="00FD533C" w:rsidP="00FD533C">
      <w:pPr>
        <w:pStyle w:val="FinPlanBlankLine"/>
      </w:pPr>
    </w:p>
    <w:p w14:paraId="10D9E8A8" w14:textId="30CA4085" w:rsidR="00FD533C" w:rsidRPr="005C056F" w:rsidRDefault="00FD533C" w:rsidP="00B9250A">
      <w:pPr>
        <w:pStyle w:val="FinPlanLvl2Para"/>
      </w:pPr>
      <w:r w:rsidRPr="005C056F">
        <w:t xml:space="preserve">Should additional resources materialise across the medium term, they will be </w:t>
      </w:r>
      <w:r w:rsidR="00A76B34" w:rsidRPr="005C056F">
        <w:t>used to offset any remaining financial gaps, and</w:t>
      </w:r>
      <w:r w:rsidR="00166823" w:rsidRPr="005C056F">
        <w:t xml:space="preserve"> </w:t>
      </w:r>
      <w:r w:rsidR="00A76B34" w:rsidRPr="005C056F">
        <w:t xml:space="preserve">any additionality will be </w:t>
      </w:r>
      <w:r w:rsidRPr="005C056F">
        <w:t>reinvested in Council services in line with priorities outlined in Chapter 1.</w:t>
      </w:r>
    </w:p>
    <w:p w14:paraId="12BF3CD1" w14:textId="77777777" w:rsidR="00FD533C" w:rsidRPr="005C056F" w:rsidRDefault="00FD533C" w:rsidP="00FD533C">
      <w:pPr>
        <w:pStyle w:val="FinPlanBlankLine"/>
      </w:pPr>
    </w:p>
    <w:p w14:paraId="4D8CD1DA" w14:textId="35816572" w:rsidR="00FD533C" w:rsidRPr="005C056F" w:rsidRDefault="00FD533C" w:rsidP="006C6A7C">
      <w:pPr>
        <w:pStyle w:val="FinPlanLvl2Para"/>
      </w:pPr>
      <w:r w:rsidRPr="005C056F">
        <w:t>Table 3.</w:t>
      </w:r>
      <w:r w:rsidR="00B12E6D" w:rsidRPr="005C056F">
        <w:t>9</w:t>
      </w:r>
      <w:r w:rsidRPr="005C056F">
        <w:t xml:space="preserve"> summarises the overall budget position for the period to 2024/25.</w:t>
      </w:r>
    </w:p>
    <w:p w14:paraId="2E5B6D51" w14:textId="77777777" w:rsidR="00FD533C" w:rsidRPr="005C056F" w:rsidRDefault="00FD533C" w:rsidP="00FD533C">
      <w:pPr>
        <w:pStyle w:val="FinPlanBlankLine"/>
      </w:pPr>
    </w:p>
    <w:p w14:paraId="426688A1" w14:textId="77777777" w:rsidR="00072C8E" w:rsidRPr="005C056F" w:rsidRDefault="00072C8E">
      <w:pPr>
        <w:spacing w:after="0" w:line="240" w:lineRule="auto"/>
        <w:rPr>
          <w:rFonts w:ascii="Arial" w:hAnsi="Arial"/>
          <w:b/>
          <w:sz w:val="24"/>
          <w:szCs w:val="24"/>
        </w:rPr>
      </w:pPr>
      <w:r w:rsidRPr="005C056F">
        <w:br w:type="page"/>
      </w:r>
    </w:p>
    <w:p w14:paraId="047D7D18" w14:textId="6D03B5E8" w:rsidR="00FD533C" w:rsidRPr="005C056F" w:rsidRDefault="00FD533C" w:rsidP="000F298A">
      <w:pPr>
        <w:pStyle w:val="FinPlanLvl1Para"/>
      </w:pPr>
      <w:r w:rsidRPr="005C056F">
        <w:lastRenderedPageBreak/>
        <w:t>Savings Requirement</w:t>
      </w:r>
    </w:p>
    <w:p w14:paraId="48B0C100" w14:textId="4A5CA3ED" w:rsidR="00FD533C" w:rsidRPr="005C056F" w:rsidRDefault="00FD533C" w:rsidP="00FD533C">
      <w:pPr>
        <w:pStyle w:val="FinPlanBlankLine"/>
      </w:pPr>
    </w:p>
    <w:p w14:paraId="3FE906CD" w14:textId="3690FDA6" w:rsidR="00FD533C" w:rsidRPr="005C056F" w:rsidRDefault="00FD533C" w:rsidP="006C6A7C">
      <w:pPr>
        <w:pStyle w:val="FinPlanTableHeader"/>
      </w:pPr>
      <w:r w:rsidRPr="005C056F">
        <w:t>Table 3.</w:t>
      </w:r>
      <w:r w:rsidR="00B12E6D" w:rsidRPr="005C056F">
        <w:t>9</w:t>
      </w:r>
      <w:r w:rsidRPr="005C056F">
        <w:t xml:space="preserve"> Savings Requirement 2021/22</w:t>
      </w:r>
    </w:p>
    <w:p w14:paraId="69B6AC3B" w14:textId="77777777" w:rsidR="00FD533C" w:rsidRPr="005C056F" w:rsidRDefault="00FD533C" w:rsidP="00FD533C">
      <w:pPr>
        <w:pStyle w:val="FinPlanBlankLine"/>
      </w:pPr>
    </w:p>
    <w:p w14:paraId="1FFA3165" w14:textId="6B92121A" w:rsidR="00FD533C" w:rsidRPr="005C056F" w:rsidRDefault="001F18FB" w:rsidP="006C6A7C">
      <w:pPr>
        <w:pStyle w:val="StyleFinPlanUnnumberedParaLeft14cm"/>
      </w:pPr>
      <w:r w:rsidRPr="005C056F">
        <w:rPr>
          <w:noProof/>
        </w:rPr>
        <w:drawing>
          <wp:inline distT="0" distB="0" distL="0" distR="0" wp14:anchorId="13A67CBC" wp14:editId="05D78910">
            <wp:extent cx="5200650" cy="336722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5017" cy="3370055"/>
                    </a:xfrm>
                    <a:prstGeom prst="rect">
                      <a:avLst/>
                    </a:prstGeom>
                    <a:noFill/>
                    <a:ln>
                      <a:noFill/>
                    </a:ln>
                  </pic:spPr>
                </pic:pic>
              </a:graphicData>
            </a:graphic>
          </wp:inline>
        </w:drawing>
      </w:r>
    </w:p>
    <w:p w14:paraId="5C45C0FD" w14:textId="77777777" w:rsidR="00FD533C" w:rsidRPr="005C056F" w:rsidRDefault="00FD533C" w:rsidP="00FD533C">
      <w:pPr>
        <w:pStyle w:val="FinPlanBlankLine"/>
      </w:pPr>
    </w:p>
    <w:p w14:paraId="7B0986D1" w14:textId="0C96A81C" w:rsidR="00FD533C" w:rsidRPr="005C056F" w:rsidRDefault="00FD533C" w:rsidP="006C6A7C">
      <w:pPr>
        <w:pStyle w:val="FinPlanLvl2Para"/>
        <w:rPr>
          <w:b/>
          <w:bCs/>
        </w:rPr>
      </w:pPr>
      <w:r w:rsidRPr="005C056F">
        <w:rPr>
          <w:b/>
          <w:bCs/>
        </w:rPr>
        <w:t>Savings Proposals</w:t>
      </w:r>
    </w:p>
    <w:p w14:paraId="3786091F" w14:textId="77777777" w:rsidR="00FD533C" w:rsidRPr="005C056F" w:rsidRDefault="00FD533C" w:rsidP="00FD533C">
      <w:pPr>
        <w:pStyle w:val="FinPlanBlankLine"/>
      </w:pPr>
    </w:p>
    <w:p w14:paraId="2C18B438" w14:textId="396D261A" w:rsidR="00FD533C" w:rsidRPr="005C056F" w:rsidRDefault="00FD533C" w:rsidP="006C6A7C">
      <w:pPr>
        <w:pStyle w:val="FinPlanLvl3Para"/>
      </w:pPr>
      <w:r w:rsidRPr="005C056F">
        <w:t xml:space="preserve">The Financial Plan 2020-24 agreed in February 2020 included savings proposals to be delivered up to 2023/24.  </w:t>
      </w:r>
      <w:r w:rsidR="00A76B34" w:rsidRPr="005C056F">
        <w:t xml:space="preserve">Given the significant impact the </w:t>
      </w:r>
      <w:r w:rsidR="00EA16D4" w:rsidRPr="005C056F">
        <w:t>COVID</w:t>
      </w:r>
      <w:r w:rsidR="00A76B34" w:rsidRPr="005C056F">
        <w:t xml:space="preserve">-19 pandemic has had on the Council, a </w:t>
      </w:r>
      <w:r w:rsidRPr="005C056F">
        <w:t>fundamental review of the savings programme has taken place</w:t>
      </w:r>
      <w:r w:rsidR="00A76B34" w:rsidRPr="005C056F">
        <w:t>, supported by</w:t>
      </w:r>
      <w:r w:rsidRPr="005C056F">
        <w:t xml:space="preserve"> the monthly Star Chamber process and </w:t>
      </w:r>
      <w:r w:rsidR="00A76B34" w:rsidRPr="005C056F">
        <w:t>Directorate Management Team</w:t>
      </w:r>
      <w:r w:rsidRPr="005C056F">
        <w:t xml:space="preserve"> </w:t>
      </w:r>
      <w:r w:rsidR="00A76B34" w:rsidRPr="005C056F">
        <w:t xml:space="preserve">budget challenge </w:t>
      </w:r>
      <w:r w:rsidRPr="005C056F">
        <w:t>sessions</w:t>
      </w:r>
      <w:r w:rsidR="00A76B34" w:rsidRPr="005C056F">
        <w:t xml:space="preserve">.  The review has </w:t>
      </w:r>
      <w:r w:rsidRPr="005C056F">
        <w:t xml:space="preserve">identified that some savings </w:t>
      </w:r>
      <w:proofErr w:type="gramStart"/>
      <w:r w:rsidRPr="005C056F">
        <w:t>have to</w:t>
      </w:r>
      <w:proofErr w:type="gramEnd"/>
      <w:r w:rsidRPr="005C056F">
        <w:t xml:space="preserve"> be rephased due to changing circumstances, some </w:t>
      </w:r>
      <w:r w:rsidR="00A76B34" w:rsidRPr="005C056F">
        <w:t xml:space="preserve">have </w:t>
      </w:r>
      <w:r w:rsidRPr="005C056F">
        <w:t xml:space="preserve">to be replaced with an alternative saving and others </w:t>
      </w:r>
      <w:r w:rsidR="00A76B34" w:rsidRPr="005C056F">
        <w:t xml:space="preserve">have </w:t>
      </w:r>
      <w:r w:rsidRPr="005C056F">
        <w:t xml:space="preserve">to be removed from the programme since they are no longer considered to be deliverable.  The Council therefore has a saving programme for </w:t>
      </w:r>
      <w:r w:rsidR="00A76B34" w:rsidRPr="005C056F">
        <w:t>the period 2021/22 to 2024/25</w:t>
      </w:r>
      <w:r w:rsidR="00AC00E7" w:rsidRPr="005C056F">
        <w:t xml:space="preserve"> in</w:t>
      </w:r>
      <w:r w:rsidR="00A76B34" w:rsidRPr="005C056F">
        <w:t xml:space="preserve"> </w:t>
      </w:r>
      <w:r w:rsidRPr="005C056F">
        <w:t>which there can be some reasonable confidence in its delivery.</w:t>
      </w:r>
    </w:p>
    <w:p w14:paraId="2B5B8591" w14:textId="77777777" w:rsidR="00AC00E7" w:rsidRPr="005C056F" w:rsidRDefault="00AC00E7" w:rsidP="00B12E6D">
      <w:pPr>
        <w:pStyle w:val="FinPlanBlankLine"/>
      </w:pPr>
    </w:p>
    <w:p w14:paraId="26984351" w14:textId="178C04D2" w:rsidR="00AC00E7" w:rsidRPr="005C056F" w:rsidRDefault="00AC00E7" w:rsidP="00AC00E7">
      <w:pPr>
        <w:pStyle w:val="FinPlanLvl2Para"/>
      </w:pPr>
      <w:r w:rsidRPr="005C056F">
        <w:t xml:space="preserve">Combined with the above, work was undertaken to recognise and address the significant demand pressures </w:t>
      </w:r>
      <w:r w:rsidR="00E31020" w:rsidRPr="005C056F">
        <w:t>o</w:t>
      </w:r>
      <w:r w:rsidRPr="005C056F">
        <w:t>n services, particularly those in the Neighbourhoods Directorate, and ensuring the correct level of investment.</w:t>
      </w:r>
      <w:r w:rsidR="0019487A" w:rsidRPr="005C056F">
        <w:t xml:space="preserve">  New pressures of £</w:t>
      </w:r>
      <w:r w:rsidR="00CA04D6" w:rsidRPr="005C056F">
        <w:t>53.1</w:t>
      </w:r>
      <w:r w:rsidR="0019487A" w:rsidRPr="005C056F">
        <w:t>m in 2021/22 have been funded.</w:t>
      </w:r>
    </w:p>
    <w:p w14:paraId="4AC68689" w14:textId="77777777" w:rsidR="00FD533C" w:rsidRPr="005C056F" w:rsidRDefault="00FD533C" w:rsidP="00FD533C">
      <w:pPr>
        <w:pStyle w:val="FinPlanBlankLine"/>
      </w:pPr>
    </w:p>
    <w:p w14:paraId="3D240678" w14:textId="10FA86EF" w:rsidR="00FD533C" w:rsidRPr="005C056F" w:rsidRDefault="00FD533C" w:rsidP="006C6A7C">
      <w:pPr>
        <w:pStyle w:val="FinPlanLvl2Para"/>
      </w:pPr>
      <w:r w:rsidRPr="005C056F">
        <w:t xml:space="preserve">For 2021/22 onwards, the Council has taken a different approach </w:t>
      </w:r>
      <w:r w:rsidR="006B7640" w:rsidRPr="005C056F">
        <w:t xml:space="preserve">to </w:t>
      </w:r>
      <w:r w:rsidRPr="005C056F">
        <w:t xml:space="preserve">the development of new savings, having recognised that after delivering over £700m worth of savings over the past 11 years, it is unlikely that any further major savings could be made purely through efficiencies.  Additionally, planning for savings was difficult at a time when managers were dealing with the response to the pandemic.  Therefore, no Directorate targets were issued for the 2021/22 budget planning process and it is anticipated that any new </w:t>
      </w:r>
      <w:r w:rsidRPr="005C056F">
        <w:lastRenderedPageBreak/>
        <w:t>savings</w:t>
      </w:r>
      <w:r w:rsidR="00393293" w:rsidRPr="005C056F">
        <w:t>, beyond that relating to review of the establishment referred to in paragraph 22.4 below,</w:t>
      </w:r>
      <w:r w:rsidRPr="005C056F">
        <w:t xml:space="preserve"> will be delivered through the Delivery Plan. It is expected that the position will become clearer by 2022/23 when the </w:t>
      </w:r>
      <w:r w:rsidR="006B7640" w:rsidRPr="005C056F">
        <w:t xml:space="preserve">outline business </w:t>
      </w:r>
      <w:r w:rsidRPr="005C056F">
        <w:t xml:space="preserve">cases for the </w:t>
      </w:r>
      <w:r w:rsidR="006B7640" w:rsidRPr="005C056F">
        <w:t xml:space="preserve">Delivery </w:t>
      </w:r>
      <w:r w:rsidRPr="005C056F">
        <w:t>Plan have been agreed.</w:t>
      </w:r>
    </w:p>
    <w:p w14:paraId="2A18F520" w14:textId="77777777" w:rsidR="00FD533C" w:rsidRPr="005C056F" w:rsidRDefault="00FD533C" w:rsidP="00FD533C">
      <w:pPr>
        <w:pStyle w:val="FinPlanBlankLine"/>
      </w:pPr>
    </w:p>
    <w:p w14:paraId="1A8083B3" w14:textId="163D2AFA" w:rsidR="00FD533C" w:rsidRPr="005C056F" w:rsidRDefault="006B7640" w:rsidP="006C6A7C">
      <w:pPr>
        <w:pStyle w:val="FinPlanLvl2Para"/>
      </w:pPr>
      <w:r w:rsidRPr="005C056F">
        <w:t xml:space="preserve">One new </w:t>
      </w:r>
      <w:r w:rsidR="00FD533C" w:rsidRPr="005C056F">
        <w:t>saving of £20</w:t>
      </w:r>
      <w:r w:rsidRPr="005C056F">
        <w:t>.1</w:t>
      </w:r>
      <w:r w:rsidR="00FD533C" w:rsidRPr="005C056F">
        <w:t xml:space="preserve">m has been identified as being deliverable from implementing </w:t>
      </w:r>
      <w:r w:rsidR="009C1473" w:rsidRPr="005C056F">
        <w:t>establishment</w:t>
      </w:r>
      <w:r w:rsidR="00FD533C" w:rsidRPr="005C056F">
        <w:t xml:space="preserve"> controls within the Council.  This work started in 2020/21 and will be </w:t>
      </w:r>
      <w:r w:rsidR="00EC3D77" w:rsidRPr="005C056F">
        <w:t>built upon</w:t>
      </w:r>
      <w:r w:rsidR="00FD533C" w:rsidRPr="005C056F">
        <w:t xml:space="preserve"> in 2021/22.  </w:t>
      </w:r>
      <w:r w:rsidR="008663F9" w:rsidRPr="005C056F">
        <w:t>We do not envisage any redundancies as a result of this proposal as the outcomes are likely to be deleted vacancies and reduced agency costs.</w:t>
      </w:r>
    </w:p>
    <w:p w14:paraId="4F4930E9" w14:textId="77777777" w:rsidR="00FD533C" w:rsidRPr="005C056F" w:rsidRDefault="00FD533C" w:rsidP="00FD533C">
      <w:pPr>
        <w:pStyle w:val="FinPlanBlankLine"/>
      </w:pPr>
    </w:p>
    <w:p w14:paraId="45E62E0A" w14:textId="25B5B720" w:rsidR="00FD533C" w:rsidRPr="005C056F" w:rsidRDefault="00FD533C" w:rsidP="006C6A7C">
      <w:pPr>
        <w:pStyle w:val="FinPlanLvl3Para"/>
      </w:pPr>
      <w:r w:rsidRPr="005C056F">
        <w:t>Savings proposals, totalling £40.</w:t>
      </w:r>
      <w:r w:rsidR="00E7685F" w:rsidRPr="005C056F">
        <w:t>7</w:t>
      </w:r>
      <w:r w:rsidRPr="005C056F">
        <w:t>m by 2024/25, are itemised in Appendix G.  Figure 3.</w:t>
      </w:r>
      <w:r w:rsidR="00072C8E" w:rsidRPr="005C056F">
        <w:t>10</w:t>
      </w:r>
      <w:r w:rsidRPr="005C056F">
        <w:t xml:space="preserve"> below summarises the savings programme over the four</w:t>
      </w:r>
      <w:r w:rsidR="00EC3D77" w:rsidRPr="005C056F">
        <w:t>-</w:t>
      </w:r>
      <w:r w:rsidRPr="005C056F">
        <w:t>year period between cost reduction and income generation.  It is acknowledged that there are more risks associated with income generating proposals since activities are not fully in the control of the Council.</w:t>
      </w:r>
    </w:p>
    <w:p w14:paraId="033E3097" w14:textId="77777777" w:rsidR="00FD533C" w:rsidRPr="005C056F" w:rsidRDefault="00FD533C" w:rsidP="00FD533C">
      <w:pPr>
        <w:pStyle w:val="FinPlanBlankLine"/>
      </w:pPr>
    </w:p>
    <w:p w14:paraId="03DAB234" w14:textId="20D4F8FE" w:rsidR="00FD533C" w:rsidRPr="005C056F" w:rsidRDefault="00FD533C" w:rsidP="006C6A7C">
      <w:pPr>
        <w:pStyle w:val="FinPlanTableHeader"/>
      </w:pPr>
      <w:r w:rsidRPr="005C056F">
        <w:t>Figure 3.</w:t>
      </w:r>
      <w:r w:rsidR="00072C8E" w:rsidRPr="005C056F">
        <w:t>10</w:t>
      </w:r>
      <w:r w:rsidRPr="005C056F">
        <w:t xml:space="preserve"> Analysis of Savings 202</w:t>
      </w:r>
      <w:r w:rsidR="00B448DF" w:rsidRPr="005C056F">
        <w:t>1</w:t>
      </w:r>
      <w:r w:rsidRPr="005C056F">
        <w:t>/2</w:t>
      </w:r>
      <w:r w:rsidR="00B448DF" w:rsidRPr="005C056F">
        <w:t>2</w:t>
      </w:r>
      <w:r w:rsidR="006C6A7C" w:rsidRPr="005C056F">
        <w:t xml:space="preserve"> to </w:t>
      </w:r>
      <w:r w:rsidRPr="005C056F">
        <w:t>202</w:t>
      </w:r>
      <w:r w:rsidR="00B448DF" w:rsidRPr="005C056F">
        <w:t>4/25</w:t>
      </w:r>
    </w:p>
    <w:p w14:paraId="106DCA6F" w14:textId="77777777" w:rsidR="00C416F8" w:rsidRPr="005C056F" w:rsidRDefault="00C416F8" w:rsidP="00B12E6D">
      <w:pPr>
        <w:pStyle w:val="FinPlanBlankLine"/>
      </w:pPr>
    </w:p>
    <w:p w14:paraId="77F321D9" w14:textId="741FD97C" w:rsidR="00FD533C" w:rsidRPr="005C056F" w:rsidRDefault="00C416F8" w:rsidP="00072C8E">
      <w:pPr>
        <w:pStyle w:val="StyleFinPlanUnnumberedParaLeft14cm"/>
        <w:spacing w:after="120"/>
      </w:pPr>
      <w:r w:rsidRPr="005C056F">
        <w:rPr>
          <w:noProof/>
        </w:rPr>
        <w:drawing>
          <wp:inline distT="0" distB="0" distL="0" distR="0" wp14:anchorId="73F4C87B" wp14:editId="7216EA1A">
            <wp:extent cx="4543425" cy="2819400"/>
            <wp:effectExtent l="0" t="0" r="9525" b="0"/>
            <wp:docPr id="26" name="Chart 2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8B4AA6" w14:textId="55A4D3BF" w:rsidR="00B12E6D" w:rsidRPr="005C056F" w:rsidRDefault="00B12E6D" w:rsidP="00B12E6D">
      <w:pPr>
        <w:pStyle w:val="StyleFinPlanUnnumberedParaLeft14cm"/>
      </w:pPr>
    </w:p>
    <w:p w14:paraId="64AE0EC8" w14:textId="5C15F6AD" w:rsidR="00FD533C" w:rsidRPr="005C056F" w:rsidRDefault="00FD533C" w:rsidP="006C6A7C">
      <w:pPr>
        <w:pStyle w:val="FinPlanLvl2Para"/>
        <w:rPr>
          <w:b/>
          <w:bCs/>
        </w:rPr>
      </w:pPr>
      <w:r w:rsidRPr="005C056F">
        <w:rPr>
          <w:b/>
          <w:bCs/>
        </w:rPr>
        <w:t>Pay Policy</w:t>
      </w:r>
    </w:p>
    <w:p w14:paraId="0479F4A3" w14:textId="77777777" w:rsidR="00FD533C" w:rsidRPr="005C056F" w:rsidRDefault="00FD533C" w:rsidP="00FD533C">
      <w:pPr>
        <w:pStyle w:val="FinPlanBlankLine"/>
      </w:pPr>
    </w:p>
    <w:p w14:paraId="55AACCDB" w14:textId="4DCCDF1C" w:rsidR="00FD533C" w:rsidRPr="005C056F" w:rsidRDefault="00FD533C" w:rsidP="006C6A7C">
      <w:pPr>
        <w:pStyle w:val="FinPlanLvl3Para"/>
      </w:pPr>
      <w:r w:rsidRPr="005C056F">
        <w:t xml:space="preserve">The Council is statutorily required under the Localism Act 2011 to undertake an annual review of its pay arrangements and to publish these making </w:t>
      </w:r>
      <w:proofErr w:type="gramStart"/>
      <w:r w:rsidRPr="005C056F">
        <w:t>particular reference</w:t>
      </w:r>
      <w:proofErr w:type="gramEnd"/>
      <w:r w:rsidRPr="005C056F">
        <w:t xml:space="preserve"> to the following:</w:t>
      </w:r>
    </w:p>
    <w:p w14:paraId="1481DDE1" w14:textId="77777777" w:rsidR="00FD533C" w:rsidRPr="005C056F" w:rsidRDefault="00FD533C" w:rsidP="00FD533C">
      <w:pPr>
        <w:pStyle w:val="FinPlanBlankLine"/>
      </w:pPr>
    </w:p>
    <w:p w14:paraId="5529BEEE" w14:textId="2DA1CD7D" w:rsidR="00FD533C" w:rsidRPr="005C056F" w:rsidRDefault="00FD533C" w:rsidP="006C6A7C">
      <w:pPr>
        <w:pStyle w:val="FinPlanBullet"/>
      </w:pPr>
      <w:r w:rsidRPr="005C056F">
        <w:t>The methods by which salaries of all employees are determined</w:t>
      </w:r>
    </w:p>
    <w:p w14:paraId="3D8E8129" w14:textId="61443C98" w:rsidR="00FD533C" w:rsidRPr="005C056F" w:rsidRDefault="00FD533C" w:rsidP="006C6A7C">
      <w:pPr>
        <w:pStyle w:val="FinPlanBullet"/>
      </w:pPr>
      <w:r w:rsidRPr="005C056F">
        <w:t>The detail and level of remuneration of its most senior employees, i.e. ‘Chief Officers’, as defined by the relevant legislation</w:t>
      </w:r>
    </w:p>
    <w:p w14:paraId="1EFDCD6D" w14:textId="44162680" w:rsidR="00FD533C" w:rsidRPr="005C056F" w:rsidRDefault="00FD533C" w:rsidP="006C6A7C">
      <w:pPr>
        <w:pStyle w:val="FinPlanBullet"/>
      </w:pPr>
      <w:r w:rsidRPr="005C056F">
        <w:t>The detail and level of remuneration of the lowest paid employees</w:t>
      </w:r>
    </w:p>
    <w:p w14:paraId="09BE85AC" w14:textId="6041DA92" w:rsidR="00FD533C" w:rsidRPr="005C056F" w:rsidRDefault="00FD533C" w:rsidP="006C6A7C">
      <w:pPr>
        <w:pStyle w:val="FinPlanBullet"/>
      </w:pPr>
      <w:r w:rsidRPr="005C056F">
        <w:t>The relationship between the remuneration for highest and lowest paid employees</w:t>
      </w:r>
    </w:p>
    <w:p w14:paraId="6D1ADE5D" w14:textId="766A4145" w:rsidR="00FD533C" w:rsidRPr="005C056F" w:rsidRDefault="00FD533C" w:rsidP="006C6A7C">
      <w:pPr>
        <w:pStyle w:val="FinPlanBullet"/>
      </w:pPr>
      <w:r w:rsidRPr="005C056F">
        <w:lastRenderedPageBreak/>
        <w:t>The Committee(s) /Panels responsible for ensuring the provisions set out in this statement are applied consistently throughout the Council and recommending any amendments to the full Council</w:t>
      </w:r>
    </w:p>
    <w:p w14:paraId="3AD18F8B" w14:textId="77777777" w:rsidR="00FD533C" w:rsidRPr="005C056F" w:rsidRDefault="00FD533C" w:rsidP="00FD533C">
      <w:pPr>
        <w:pStyle w:val="FinPlanBlankLine"/>
      </w:pPr>
    </w:p>
    <w:p w14:paraId="147CA7C8" w14:textId="73CF1E3F" w:rsidR="00FD533C" w:rsidRPr="005C056F" w:rsidRDefault="00FD533C" w:rsidP="001A6D7B">
      <w:pPr>
        <w:pStyle w:val="FinPlanLvl3Para"/>
      </w:pPr>
      <w:r w:rsidRPr="005C056F">
        <w:t xml:space="preserve">The above details are captured in a Pay Policy Statement, attached at Appendix </w:t>
      </w:r>
      <w:r w:rsidR="00EF62B0" w:rsidRPr="005C056F">
        <w:t>U</w:t>
      </w:r>
      <w:r w:rsidRPr="005C056F">
        <w:t xml:space="preserve">.  The purpose of the Statement is to provide transparency </w:t>
      </w:r>
      <w:proofErr w:type="gramStart"/>
      <w:r w:rsidRPr="005C056F">
        <w:t>with regard to</w:t>
      </w:r>
      <w:proofErr w:type="gramEnd"/>
      <w:r w:rsidRPr="005C056F">
        <w:t xml:space="preserve"> the Council’s approach to setting the pay of its employees (excluding those working in local authority schools). </w:t>
      </w:r>
      <w:r w:rsidR="001A6D7B" w:rsidRPr="005C056F">
        <w:t xml:space="preserve"> </w:t>
      </w:r>
      <w:r w:rsidRPr="005C056F">
        <w:t>The principles set out within the Pay Policy Statement are compliant with the budget proposals.</w:t>
      </w:r>
    </w:p>
    <w:p w14:paraId="0D3D66CC" w14:textId="77777777" w:rsidR="00FD533C" w:rsidRPr="005C056F" w:rsidRDefault="00FD533C" w:rsidP="00FD533C">
      <w:pPr>
        <w:pStyle w:val="FinPlanBlankLine"/>
      </w:pPr>
    </w:p>
    <w:p w14:paraId="78C0CA5C" w14:textId="57A226BE" w:rsidR="001F18FB" w:rsidRPr="005C056F" w:rsidRDefault="001F18FB" w:rsidP="001F18FB">
      <w:pPr>
        <w:pStyle w:val="FinPlanLvl1Para"/>
      </w:pPr>
      <w:bookmarkStart w:id="8" w:name="_Hlk62134159"/>
      <w:r w:rsidRPr="005C056F">
        <w:t>Reserves</w:t>
      </w:r>
    </w:p>
    <w:p w14:paraId="17202961" w14:textId="77777777" w:rsidR="001F18FB" w:rsidRPr="005C056F" w:rsidRDefault="001F18FB" w:rsidP="001F18FB">
      <w:pPr>
        <w:pStyle w:val="FinPlanBlankLine"/>
      </w:pPr>
    </w:p>
    <w:p w14:paraId="47E02EC0" w14:textId="2F23AD96" w:rsidR="001F18FB" w:rsidRPr="005C056F" w:rsidRDefault="001F18FB" w:rsidP="001F18FB">
      <w:pPr>
        <w:pStyle w:val="FinPlanLvl2Para"/>
      </w:pPr>
      <w:r w:rsidRPr="005C056F">
        <w:t xml:space="preserve">The Council maintains reserves for a </w:t>
      </w:r>
      <w:r w:rsidR="000E3916" w:rsidRPr="005C056F">
        <w:t>variety</w:t>
      </w:r>
      <w:r w:rsidRPr="005C056F">
        <w:t xml:space="preserve"> of reasons. These include:</w:t>
      </w:r>
    </w:p>
    <w:p w14:paraId="7E6E64A5" w14:textId="77777777" w:rsidR="001F18FB" w:rsidRPr="005C056F" w:rsidRDefault="001F18FB" w:rsidP="001F18FB">
      <w:pPr>
        <w:pStyle w:val="FinPlanBlankLine"/>
      </w:pPr>
    </w:p>
    <w:p w14:paraId="6C181988" w14:textId="3920DDEA" w:rsidR="001F18FB" w:rsidRPr="005C056F" w:rsidRDefault="001F18FB" w:rsidP="001F18FB">
      <w:pPr>
        <w:pStyle w:val="FinPlanBullet"/>
      </w:pPr>
      <w:r w:rsidRPr="005C056F">
        <w:t>The need to put aside sums in case of unexpected future expenditure (such as a large insurance claim)</w:t>
      </w:r>
    </w:p>
    <w:p w14:paraId="73985F87" w14:textId="1ACECBEB" w:rsidR="001F18FB" w:rsidRPr="005C056F" w:rsidRDefault="001F18FB" w:rsidP="001F18FB">
      <w:pPr>
        <w:pStyle w:val="FinPlanBullet"/>
      </w:pPr>
      <w:r w:rsidRPr="005C056F">
        <w:t>To smooth out future payments (such as payments under PFI agreements) or to cover timing differences (such as grant money received in any given year where expenditure takes place in a later year)</w:t>
      </w:r>
    </w:p>
    <w:p w14:paraId="3795B840" w14:textId="7EF07B45" w:rsidR="001F18FB" w:rsidRPr="005C056F" w:rsidRDefault="001F18FB" w:rsidP="001F18FB">
      <w:pPr>
        <w:pStyle w:val="FinPlanBullet"/>
      </w:pPr>
      <w:r w:rsidRPr="005C056F">
        <w:t>To provide pump prime funding for projects to deliver changes in working practices</w:t>
      </w:r>
      <w:r w:rsidR="008663F9" w:rsidRPr="005C056F">
        <w:t>.</w:t>
      </w:r>
    </w:p>
    <w:p w14:paraId="05CA52FC" w14:textId="6754598C" w:rsidR="001F18FB" w:rsidRPr="005C056F" w:rsidRDefault="001F18FB" w:rsidP="001F18FB">
      <w:pPr>
        <w:pStyle w:val="FinPlanBullet"/>
      </w:pPr>
      <w:r w:rsidRPr="005C056F">
        <w:t>To fund specific activities where the Council has little or no flexibility.  These ringfenced reserves are mainly for Schools or the Housing Revenue Account and cannot be used to support general Council activity</w:t>
      </w:r>
    </w:p>
    <w:p w14:paraId="3DDE37F5" w14:textId="67F97D97" w:rsidR="001F18FB" w:rsidRPr="005C056F" w:rsidRDefault="001F18FB" w:rsidP="001F18FB">
      <w:pPr>
        <w:pStyle w:val="FinPlanBlankLine"/>
      </w:pPr>
    </w:p>
    <w:p w14:paraId="11158481" w14:textId="7A8384B2" w:rsidR="001F18FB" w:rsidRPr="005C056F" w:rsidRDefault="001F18FB" w:rsidP="001F18FB">
      <w:pPr>
        <w:pStyle w:val="FinPlanLvl2Para"/>
      </w:pPr>
      <w:r w:rsidRPr="005C056F">
        <w:t>The Council’s policy on reserves, as agreed at Cabinet on 21 July 2020, makes clear that reserves are not to be used to avoid the necessity to make ongoing savings or meet budget pressures other than in exceptional circumstances.</w:t>
      </w:r>
    </w:p>
    <w:p w14:paraId="0188FBD2" w14:textId="77777777" w:rsidR="001F18FB" w:rsidRPr="005C056F" w:rsidRDefault="001F18FB" w:rsidP="001F18FB">
      <w:pPr>
        <w:pStyle w:val="FinPlanBlankLine"/>
      </w:pPr>
    </w:p>
    <w:p w14:paraId="7F31482E" w14:textId="436B7175" w:rsidR="001F18FB" w:rsidRPr="005C056F" w:rsidRDefault="001F18FB" w:rsidP="001F18FB">
      <w:pPr>
        <w:pStyle w:val="FinPlanLvl2Para"/>
      </w:pPr>
      <w:r w:rsidRPr="005C056F">
        <w:t>The Council’s reserves can be split into the following categories:</w:t>
      </w:r>
    </w:p>
    <w:p w14:paraId="20AB02F4" w14:textId="77777777" w:rsidR="001F18FB" w:rsidRPr="005C056F" w:rsidRDefault="001F18FB" w:rsidP="001F18FB">
      <w:pPr>
        <w:pStyle w:val="FinPlanBlankLine"/>
      </w:pPr>
    </w:p>
    <w:p w14:paraId="5B9CFB6B" w14:textId="083EE2B2" w:rsidR="001F18FB" w:rsidRPr="005C056F" w:rsidRDefault="001F18FB" w:rsidP="001F18FB">
      <w:pPr>
        <w:pStyle w:val="FinPlanBullet"/>
      </w:pPr>
      <w:r w:rsidRPr="005C056F">
        <w:t>General Reserves and Balances</w:t>
      </w:r>
    </w:p>
    <w:p w14:paraId="30661B3A" w14:textId="546F2D89" w:rsidR="001F18FB" w:rsidRPr="005C056F" w:rsidRDefault="001F18FB" w:rsidP="001F18FB">
      <w:pPr>
        <w:pStyle w:val="FinPlanBullet"/>
      </w:pPr>
      <w:r w:rsidRPr="005C056F">
        <w:t>Earmarked Reserves</w:t>
      </w:r>
    </w:p>
    <w:p w14:paraId="582F545D" w14:textId="5CFA06AC" w:rsidR="001F18FB" w:rsidRPr="005C056F" w:rsidRDefault="001F18FB" w:rsidP="001F18FB">
      <w:pPr>
        <w:pStyle w:val="FinPlanBullet"/>
      </w:pPr>
      <w:r w:rsidRPr="005C056F">
        <w:t>Revenue Grant Related Reserves</w:t>
      </w:r>
    </w:p>
    <w:p w14:paraId="2AC45AE3" w14:textId="29FC3264" w:rsidR="001F18FB" w:rsidRPr="005C056F" w:rsidRDefault="001F18FB" w:rsidP="001F18FB">
      <w:pPr>
        <w:pStyle w:val="FinPlanBullet"/>
      </w:pPr>
      <w:r w:rsidRPr="005C056F">
        <w:t>Ringfenced Reserves</w:t>
      </w:r>
    </w:p>
    <w:p w14:paraId="49DF8DE8" w14:textId="503A52DA" w:rsidR="001F18FB" w:rsidRPr="005C056F" w:rsidRDefault="001F18FB" w:rsidP="001F18FB">
      <w:pPr>
        <w:pStyle w:val="FinPlanBullet"/>
      </w:pPr>
      <w:r w:rsidRPr="005C056F">
        <w:t>Capital Reserves</w:t>
      </w:r>
    </w:p>
    <w:p w14:paraId="2053D626" w14:textId="77777777" w:rsidR="001F18FB" w:rsidRPr="005C056F" w:rsidRDefault="001F18FB" w:rsidP="001F18FB">
      <w:pPr>
        <w:pStyle w:val="FinPlanBlankLine"/>
      </w:pPr>
    </w:p>
    <w:p w14:paraId="4B4B339D" w14:textId="25C406E4" w:rsidR="001F18FB" w:rsidRPr="005C056F" w:rsidRDefault="001F18FB" w:rsidP="001F18FB">
      <w:pPr>
        <w:pStyle w:val="FinPlanLvl2Para"/>
      </w:pPr>
      <w:r w:rsidRPr="005C056F">
        <w:t>Reserves can only be used on a one-off basis, which means that their application does not offer a permanent solution.</w:t>
      </w:r>
    </w:p>
    <w:p w14:paraId="1F07F6A3" w14:textId="77777777" w:rsidR="001F18FB" w:rsidRPr="005C056F" w:rsidRDefault="001F18FB" w:rsidP="001F18FB">
      <w:pPr>
        <w:pStyle w:val="FinPlanBlankLine"/>
      </w:pPr>
    </w:p>
    <w:p w14:paraId="2AD0EF2C" w14:textId="77777777" w:rsidR="00072C8E" w:rsidRPr="005C056F" w:rsidRDefault="00072C8E">
      <w:pPr>
        <w:spacing w:after="0" w:line="240" w:lineRule="auto"/>
        <w:rPr>
          <w:rFonts w:ascii="Arial" w:hAnsi="Arial"/>
          <w:b/>
          <w:sz w:val="24"/>
          <w:szCs w:val="24"/>
        </w:rPr>
      </w:pPr>
      <w:r w:rsidRPr="005C056F">
        <w:br w:type="page"/>
      </w:r>
    </w:p>
    <w:p w14:paraId="45897836" w14:textId="39CA8EB1" w:rsidR="001F18FB" w:rsidRPr="005C056F" w:rsidRDefault="001F18FB" w:rsidP="001F18FB">
      <w:pPr>
        <w:pStyle w:val="FinPlanLvl1Para"/>
      </w:pPr>
      <w:r w:rsidRPr="005C056F">
        <w:lastRenderedPageBreak/>
        <w:t>Use of Reserves in 2021/22</w:t>
      </w:r>
    </w:p>
    <w:p w14:paraId="45D57AEC" w14:textId="77777777" w:rsidR="001F18FB" w:rsidRPr="005C056F" w:rsidRDefault="001F18FB" w:rsidP="001F18FB">
      <w:pPr>
        <w:pStyle w:val="FinPlanBlankLine"/>
      </w:pPr>
    </w:p>
    <w:p w14:paraId="4D2BA39F" w14:textId="2AEA3707" w:rsidR="00E6741D" w:rsidRPr="005C056F" w:rsidRDefault="001F18FB" w:rsidP="00E6741D">
      <w:pPr>
        <w:pStyle w:val="FinPlanLvl2Para"/>
      </w:pPr>
      <w:r w:rsidRPr="005C056F">
        <w:t xml:space="preserve">In line with the Council Plan and Budget 2019+ agreed in February 2019, the Council planned for the strategic use of £5.9m of Corporate Reserves in 2020/21 and £5.0m </w:t>
      </w:r>
      <w:r w:rsidR="00E6741D" w:rsidRPr="005C056F">
        <w:t>to fund the revenue costs arising from the backdated application of a consistent Minimum Revenue Provision policy to 2007/08 as referred to in paragraph 24.</w:t>
      </w:r>
      <w:r w:rsidR="009B7AA4" w:rsidRPr="005C056F">
        <w:t>4</w:t>
      </w:r>
      <w:r w:rsidR="00E6741D" w:rsidRPr="005C056F">
        <w:t>.  A reserve of £18.1m will be established from savings made in 2020/21 from the use of capital receipts flexibility and will be used in 2021/22 to fund service transformation as also seen in Table 3.1</w:t>
      </w:r>
      <w:r w:rsidR="009B7AA4" w:rsidRPr="005C056F">
        <w:t>1</w:t>
      </w:r>
      <w:r w:rsidR="00E6741D" w:rsidRPr="005C056F">
        <w:t>.</w:t>
      </w:r>
    </w:p>
    <w:p w14:paraId="693464A1" w14:textId="6EAF5FCF" w:rsidR="001F18FB" w:rsidRPr="005C056F" w:rsidRDefault="001F18FB" w:rsidP="00B12E6D">
      <w:pPr>
        <w:pStyle w:val="FinPlanBlankLine"/>
      </w:pPr>
    </w:p>
    <w:p w14:paraId="5D6BE6B5" w14:textId="56528603" w:rsidR="001F18FB" w:rsidRPr="005C056F" w:rsidRDefault="001F18FB" w:rsidP="001F18FB">
      <w:pPr>
        <w:pStyle w:val="FinPlanTableHeader"/>
      </w:pPr>
      <w:r w:rsidRPr="005C056F">
        <w:t>Table 3.1</w:t>
      </w:r>
      <w:r w:rsidR="00072C8E" w:rsidRPr="005C056F">
        <w:t>1</w:t>
      </w:r>
      <w:r w:rsidRPr="005C056F">
        <w:t xml:space="preserve"> Strategic</w:t>
      </w:r>
      <w:r w:rsidR="00CC51CA" w:rsidRPr="005C056F">
        <w:t xml:space="preserve"> U</w:t>
      </w:r>
      <w:r w:rsidRPr="005C056F">
        <w:t xml:space="preserve">se of </w:t>
      </w:r>
      <w:r w:rsidR="00CC51CA" w:rsidRPr="005C056F">
        <w:t>R</w:t>
      </w:r>
      <w:r w:rsidRPr="005C056F">
        <w:t>eserves</w:t>
      </w:r>
    </w:p>
    <w:p w14:paraId="0F7E83ED" w14:textId="77777777" w:rsidR="001F18FB" w:rsidRPr="005C056F" w:rsidRDefault="001F18FB" w:rsidP="001F18FB">
      <w:pPr>
        <w:pStyle w:val="FinPlanBlankLine"/>
      </w:pPr>
    </w:p>
    <w:p w14:paraId="0397CA3B" w14:textId="7B9C2B42" w:rsidR="001F18FB" w:rsidRPr="005C056F" w:rsidRDefault="00CC51CA" w:rsidP="00CC51CA">
      <w:pPr>
        <w:pStyle w:val="StyleFinPlanUnnumberedParaLeft14cm"/>
      </w:pPr>
      <w:r w:rsidRPr="005C056F">
        <w:rPr>
          <w:noProof/>
        </w:rPr>
        <w:drawing>
          <wp:inline distT="0" distB="0" distL="0" distR="0" wp14:anchorId="0E16C95B" wp14:editId="678F3503">
            <wp:extent cx="4486275" cy="9023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6754" cy="906482"/>
                    </a:xfrm>
                    <a:prstGeom prst="rect">
                      <a:avLst/>
                    </a:prstGeom>
                    <a:noFill/>
                    <a:ln>
                      <a:noFill/>
                    </a:ln>
                  </pic:spPr>
                </pic:pic>
              </a:graphicData>
            </a:graphic>
          </wp:inline>
        </w:drawing>
      </w:r>
    </w:p>
    <w:p w14:paraId="7135F693" w14:textId="77777777" w:rsidR="001F18FB" w:rsidRPr="005C056F" w:rsidRDefault="001F18FB" w:rsidP="001F18FB">
      <w:pPr>
        <w:pStyle w:val="FinPlanBlankLine"/>
      </w:pPr>
    </w:p>
    <w:p w14:paraId="6965F0C9" w14:textId="1861F2FA" w:rsidR="001F18FB" w:rsidRPr="005C056F" w:rsidRDefault="001F18FB" w:rsidP="001F18FB">
      <w:pPr>
        <w:pStyle w:val="FinPlanLvl2Para"/>
      </w:pPr>
      <w:r w:rsidRPr="005C056F">
        <w:t>In 2021/22 a net use of reserves is planned totalling £155.9m. The overall position is set out in Table 3.1</w:t>
      </w:r>
      <w:r w:rsidR="00072C8E" w:rsidRPr="005C056F">
        <w:t>2</w:t>
      </w:r>
      <w:r w:rsidRPr="005C056F">
        <w:t xml:space="preserve"> below.</w:t>
      </w:r>
    </w:p>
    <w:p w14:paraId="06D32E2F" w14:textId="77777777" w:rsidR="001F18FB" w:rsidRPr="005C056F" w:rsidRDefault="001F18FB" w:rsidP="001F18FB">
      <w:pPr>
        <w:pStyle w:val="FinPlanBlankLine"/>
      </w:pPr>
    </w:p>
    <w:p w14:paraId="6E9F6869" w14:textId="7396DCD4" w:rsidR="001F18FB" w:rsidRPr="005C056F" w:rsidRDefault="001F18FB" w:rsidP="00CC51CA">
      <w:pPr>
        <w:pStyle w:val="FinPlanTableHeader"/>
      </w:pPr>
      <w:r w:rsidRPr="005C056F">
        <w:t>Table 3.1</w:t>
      </w:r>
      <w:r w:rsidR="00072C8E" w:rsidRPr="005C056F">
        <w:t>2</w:t>
      </w:r>
      <w:r w:rsidRPr="005C056F">
        <w:t xml:space="preserve"> Analysis of Reserves in 2021/22</w:t>
      </w:r>
    </w:p>
    <w:p w14:paraId="120E29BE" w14:textId="77777777" w:rsidR="00D25998" w:rsidRPr="005C056F" w:rsidRDefault="00D25998" w:rsidP="00072C8E">
      <w:pPr>
        <w:pStyle w:val="FinPlanBlankLine"/>
      </w:pPr>
    </w:p>
    <w:p w14:paraId="74756BD8" w14:textId="32944CAB" w:rsidR="001F18FB" w:rsidRPr="005C056F" w:rsidRDefault="00D25998" w:rsidP="00072C8E">
      <w:pPr>
        <w:pStyle w:val="StyleFinPlanUnnumberedParaLeft14cm"/>
      </w:pPr>
      <w:r w:rsidRPr="005C056F">
        <w:rPr>
          <w:noProof/>
        </w:rPr>
        <w:drawing>
          <wp:inline distT="0" distB="0" distL="0" distR="0" wp14:anchorId="08534FD1" wp14:editId="01303CAC">
            <wp:extent cx="5103495" cy="808355"/>
            <wp:effectExtent l="0" t="0" r="190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3495" cy="808355"/>
                    </a:xfrm>
                    <a:prstGeom prst="rect">
                      <a:avLst/>
                    </a:prstGeom>
                    <a:noFill/>
                    <a:ln>
                      <a:noFill/>
                    </a:ln>
                  </pic:spPr>
                </pic:pic>
              </a:graphicData>
            </a:graphic>
          </wp:inline>
        </w:drawing>
      </w:r>
    </w:p>
    <w:p w14:paraId="2844E995" w14:textId="77777777" w:rsidR="001F18FB" w:rsidRPr="005C056F" w:rsidRDefault="001F18FB" w:rsidP="00CC51CA">
      <w:pPr>
        <w:pStyle w:val="FinPlanBlankLine"/>
        <w:rPr>
          <w:bCs w:val="0"/>
          <w:iCs w:val="0"/>
          <w:sz w:val="12"/>
        </w:rPr>
      </w:pPr>
    </w:p>
    <w:p w14:paraId="76C1C6E7" w14:textId="0F126B4B" w:rsidR="001F18FB" w:rsidRPr="005C056F" w:rsidRDefault="00E6741D" w:rsidP="0076406F">
      <w:pPr>
        <w:pStyle w:val="StyleFinPlanUnnumberedPara10ptLeft14cm"/>
      </w:pPr>
      <w:r w:rsidRPr="005C056F">
        <w:t xml:space="preserve">Note: </w:t>
      </w:r>
      <w:r w:rsidR="001F18FB" w:rsidRPr="005C056F">
        <w:t>Whilst there is a forecast 2020/21 General Fund underspend of £8.9m based on Month 9 budget monitoring, this is not included in the analysis. Should there be an underspend at the year end the balance will be appropriated to a Delivery Plan Reserve.  The DSG is forecast to be virtually balanced at Month 9. Should there be an underspend or overspend at the year end the balance will be appropriated to or from Schools</w:t>
      </w:r>
      <w:r w:rsidR="0076406F" w:rsidRPr="005C056F">
        <w:t>’</w:t>
      </w:r>
      <w:r w:rsidR="001F18FB" w:rsidRPr="005C056F">
        <w:t xml:space="preserve"> reserves.</w:t>
      </w:r>
    </w:p>
    <w:p w14:paraId="02F87A97" w14:textId="77777777" w:rsidR="001F18FB" w:rsidRPr="005C056F" w:rsidRDefault="001F18FB" w:rsidP="001F18FB">
      <w:pPr>
        <w:pStyle w:val="FinPlanBlankLine"/>
      </w:pPr>
    </w:p>
    <w:p w14:paraId="1183B146" w14:textId="768B19EC" w:rsidR="001F18FB" w:rsidRPr="005C056F" w:rsidRDefault="00D25998" w:rsidP="0076406F">
      <w:pPr>
        <w:pStyle w:val="StyleFinPlanUnnumberedHeaderLeft14cm"/>
      </w:pPr>
      <w:r w:rsidRPr="005C056F">
        <w:t>Delivery Plan Reserve (DPR)</w:t>
      </w:r>
      <w:r w:rsidR="001F18FB" w:rsidRPr="005C056F">
        <w:t xml:space="preserve"> </w:t>
      </w:r>
    </w:p>
    <w:p w14:paraId="043489AD" w14:textId="77777777" w:rsidR="001F18FB" w:rsidRPr="005C056F" w:rsidRDefault="001F18FB" w:rsidP="001F18FB">
      <w:pPr>
        <w:pStyle w:val="FinPlanBlankLine"/>
      </w:pPr>
    </w:p>
    <w:p w14:paraId="00B9192A" w14:textId="3AE66AE8" w:rsidR="001F18FB" w:rsidRPr="005C056F" w:rsidRDefault="001F18FB" w:rsidP="00C027DB">
      <w:pPr>
        <w:pStyle w:val="FinPlanLvl2Para"/>
      </w:pPr>
      <w:r w:rsidRPr="005C056F">
        <w:t xml:space="preserve">The </w:t>
      </w:r>
      <w:r w:rsidR="00D25998" w:rsidRPr="005C056F">
        <w:t xml:space="preserve">Delivery Plan </w:t>
      </w:r>
      <w:r w:rsidRPr="005C056F">
        <w:t>Reserve</w:t>
      </w:r>
      <w:r w:rsidR="00D25998" w:rsidRPr="005C056F">
        <w:t xml:space="preserve"> (DPR) has been established to enable the necessary investment required by the Council’s Delivery Plan.  It also contains the previous Invest to Save Reserve for which the following allocations have been planned.  It is expected that once business cases for the Delivery Plan projects have been finalised there will be further drawdowns during the year </w:t>
      </w:r>
      <w:r w:rsidRPr="005C056F">
        <w:t xml:space="preserve"> </w:t>
      </w:r>
    </w:p>
    <w:p w14:paraId="34A018EE" w14:textId="77777777" w:rsidR="00D25998" w:rsidRPr="005C056F" w:rsidRDefault="00D25998" w:rsidP="00911403">
      <w:pPr>
        <w:pStyle w:val="FinPlanBlankLine"/>
      </w:pPr>
    </w:p>
    <w:p w14:paraId="00B8A8C7" w14:textId="77777777" w:rsidR="00072C8E" w:rsidRPr="005C056F" w:rsidRDefault="00072C8E">
      <w:pPr>
        <w:spacing w:after="0" w:line="240" w:lineRule="auto"/>
        <w:rPr>
          <w:rFonts w:ascii="Arial" w:hAnsi="Arial"/>
          <w:b/>
          <w:sz w:val="24"/>
          <w:szCs w:val="24"/>
        </w:rPr>
      </w:pPr>
      <w:r w:rsidRPr="005C056F">
        <w:br w:type="page"/>
      </w:r>
    </w:p>
    <w:p w14:paraId="24029429" w14:textId="7BF1A7A0" w:rsidR="001F18FB" w:rsidRPr="005C056F" w:rsidRDefault="001F18FB" w:rsidP="0076406F">
      <w:pPr>
        <w:pStyle w:val="FinPlanTableHeader"/>
      </w:pPr>
      <w:r w:rsidRPr="005C056F">
        <w:lastRenderedPageBreak/>
        <w:t>Table 3.1</w:t>
      </w:r>
      <w:r w:rsidR="00072C8E" w:rsidRPr="005C056F">
        <w:t>3</w:t>
      </w:r>
      <w:r w:rsidRPr="005C056F">
        <w:t xml:space="preserve"> </w:t>
      </w:r>
      <w:r w:rsidR="00D25998" w:rsidRPr="005C056F">
        <w:t>Delivery Plan Reserve</w:t>
      </w:r>
    </w:p>
    <w:p w14:paraId="11FAA8BD" w14:textId="77777777" w:rsidR="001F18FB" w:rsidRPr="005C056F" w:rsidRDefault="001F18FB" w:rsidP="001F18FB">
      <w:pPr>
        <w:pStyle w:val="FinPlanBlankLine"/>
      </w:pPr>
    </w:p>
    <w:p w14:paraId="582804D8" w14:textId="28ABF2F5" w:rsidR="001F18FB" w:rsidRPr="005C056F" w:rsidRDefault="00D25998" w:rsidP="0076406F">
      <w:pPr>
        <w:pStyle w:val="StyleFinPlanUnnumberedParaLeft14cm"/>
      </w:pPr>
      <w:r w:rsidRPr="005C056F">
        <w:rPr>
          <w:noProof/>
        </w:rPr>
        <w:drawing>
          <wp:inline distT="0" distB="0" distL="0" distR="0" wp14:anchorId="510C2BB1" wp14:editId="0B4FB2A0">
            <wp:extent cx="3581400" cy="3207414"/>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5773" cy="3211330"/>
                    </a:xfrm>
                    <a:prstGeom prst="rect">
                      <a:avLst/>
                    </a:prstGeom>
                    <a:noFill/>
                  </pic:spPr>
                </pic:pic>
              </a:graphicData>
            </a:graphic>
          </wp:inline>
        </w:drawing>
      </w:r>
    </w:p>
    <w:p w14:paraId="0BE30125" w14:textId="77777777" w:rsidR="001F18FB" w:rsidRPr="005C056F" w:rsidRDefault="001F18FB" w:rsidP="001F18FB">
      <w:pPr>
        <w:pStyle w:val="FinPlanBlankLine"/>
      </w:pPr>
    </w:p>
    <w:p w14:paraId="1EAF9C85" w14:textId="77777777" w:rsidR="001F18FB" w:rsidRPr="005C056F" w:rsidRDefault="001F18FB" w:rsidP="0076406F">
      <w:pPr>
        <w:pStyle w:val="StyleFinPlanUnnumberedHeaderLeft14cm"/>
      </w:pPr>
      <w:r w:rsidRPr="005C056F">
        <w:t>Financial Resilience Reserve (FRR)</w:t>
      </w:r>
    </w:p>
    <w:p w14:paraId="52145702" w14:textId="77777777" w:rsidR="001F18FB" w:rsidRPr="005C056F" w:rsidRDefault="001F18FB" w:rsidP="001F18FB">
      <w:pPr>
        <w:pStyle w:val="FinPlanBlankLine"/>
      </w:pPr>
    </w:p>
    <w:p w14:paraId="715AC682" w14:textId="4AFDA15C" w:rsidR="001F18FB" w:rsidRPr="005C056F" w:rsidRDefault="001F18FB" w:rsidP="001F18FB">
      <w:pPr>
        <w:pStyle w:val="FinPlanLvl2Para"/>
      </w:pPr>
      <w:r w:rsidRPr="005C056F">
        <w:t>This reserve was created in 2017/18 from the backdated application of a consistent Minimum Revenue Provision policy to 2007/08.  This policy requires a planned use of the reserve in 2021/22 of £5.0m to fund the additional revenue costs. This is in line with the Reserves Policy.</w:t>
      </w:r>
    </w:p>
    <w:p w14:paraId="427E60D0" w14:textId="77777777" w:rsidR="001F18FB" w:rsidRPr="005C056F" w:rsidRDefault="001F18FB" w:rsidP="001F18FB">
      <w:pPr>
        <w:pStyle w:val="FinPlanBlankLine"/>
      </w:pPr>
    </w:p>
    <w:p w14:paraId="0554E182" w14:textId="1283B8A3" w:rsidR="001F18FB" w:rsidRPr="005C056F" w:rsidRDefault="001F18FB" w:rsidP="001F18FB">
      <w:pPr>
        <w:pStyle w:val="FinPlanLvl2Para"/>
      </w:pPr>
      <w:proofErr w:type="gramStart"/>
      <w:r w:rsidRPr="005C056F">
        <w:t>In light of</w:t>
      </w:r>
      <w:proofErr w:type="gramEnd"/>
      <w:r w:rsidRPr="005C056F">
        <w:t xml:space="preserve"> significant uncertainty resulting from the </w:t>
      </w:r>
      <w:r w:rsidR="00EA16D4" w:rsidRPr="005C056F">
        <w:t>COVID</w:t>
      </w:r>
      <w:r w:rsidRPr="005C056F">
        <w:t>-19 pandemic a contribution of £</w:t>
      </w:r>
      <w:r w:rsidR="000257FB" w:rsidRPr="005C056F">
        <w:t>38.7</w:t>
      </w:r>
      <w:r w:rsidRPr="005C056F">
        <w:t>m to the reserve is planned in 2021/22 to provide further financial resilience for the immediate future.</w:t>
      </w:r>
    </w:p>
    <w:p w14:paraId="245BF8D1" w14:textId="77777777" w:rsidR="001F18FB" w:rsidRPr="005C056F" w:rsidRDefault="001F18FB" w:rsidP="001F18FB">
      <w:pPr>
        <w:pStyle w:val="FinPlanBlankLine"/>
      </w:pPr>
    </w:p>
    <w:p w14:paraId="0072E412" w14:textId="61FFFCA3" w:rsidR="001F18FB" w:rsidRPr="005C056F" w:rsidRDefault="001F18FB" w:rsidP="0076406F">
      <w:pPr>
        <w:pStyle w:val="FinPlanLvl2Para"/>
      </w:pPr>
      <w:r w:rsidRPr="005C056F">
        <w:t xml:space="preserve">A separate contribution to the reserve of £9.3m is planned in 2021/22 from the replacement of Direct Revenue Financing of Capital by increasing the Council’s Capital Financing Requirement.  This contribution, plus those from 2019/20 and 2020/21, are planned to be used in 2022/23. </w:t>
      </w:r>
    </w:p>
    <w:p w14:paraId="52A44999" w14:textId="77777777" w:rsidR="001F18FB" w:rsidRPr="005C056F" w:rsidRDefault="001F18FB" w:rsidP="001F18FB">
      <w:pPr>
        <w:pStyle w:val="FinPlanBlankLine"/>
      </w:pPr>
    </w:p>
    <w:p w14:paraId="03A8623B" w14:textId="0EB74E94" w:rsidR="001F18FB" w:rsidRPr="005C056F" w:rsidRDefault="001F18FB" w:rsidP="001F18FB">
      <w:pPr>
        <w:pStyle w:val="FinPlanLvl2Para"/>
      </w:pPr>
      <w:r w:rsidRPr="005C056F">
        <w:t>A net £9.0m will be borrowed from the reserve in 2021/22 which will be repaid by 2024/25.</w:t>
      </w:r>
    </w:p>
    <w:p w14:paraId="6DCD22BC" w14:textId="77777777" w:rsidR="001F18FB" w:rsidRPr="005C056F" w:rsidRDefault="001F18FB" w:rsidP="001F18FB">
      <w:pPr>
        <w:pStyle w:val="FinPlanBlankLine"/>
      </w:pPr>
    </w:p>
    <w:p w14:paraId="71BA7410" w14:textId="36419B79" w:rsidR="001F18FB" w:rsidRPr="005C056F" w:rsidRDefault="001F18FB" w:rsidP="001F18FB">
      <w:pPr>
        <w:pStyle w:val="FinPlanLvl2Para"/>
      </w:pPr>
      <w:r w:rsidRPr="005C056F">
        <w:t>The breakdown of uses of and contributions to the FRR is set out in the table below:</w:t>
      </w:r>
    </w:p>
    <w:p w14:paraId="386DC638" w14:textId="3DF93643" w:rsidR="001F18FB" w:rsidRPr="005C056F" w:rsidRDefault="001F18FB" w:rsidP="001F18FB">
      <w:pPr>
        <w:pStyle w:val="FinPlanBlankLine"/>
      </w:pPr>
    </w:p>
    <w:p w14:paraId="073346AC" w14:textId="77777777" w:rsidR="00072C8E" w:rsidRPr="005C056F" w:rsidRDefault="00072C8E">
      <w:pPr>
        <w:spacing w:after="0" w:line="240" w:lineRule="auto"/>
        <w:rPr>
          <w:rFonts w:ascii="Arial" w:hAnsi="Arial"/>
          <w:b/>
          <w:sz w:val="24"/>
          <w:szCs w:val="24"/>
        </w:rPr>
      </w:pPr>
      <w:r w:rsidRPr="005C056F">
        <w:br w:type="page"/>
      </w:r>
    </w:p>
    <w:p w14:paraId="665A13FB" w14:textId="472F9350" w:rsidR="001F18FB" w:rsidRPr="005C056F" w:rsidRDefault="001F18FB" w:rsidP="0076406F">
      <w:pPr>
        <w:pStyle w:val="FinPlanTableHeader"/>
      </w:pPr>
      <w:r w:rsidRPr="005C056F">
        <w:lastRenderedPageBreak/>
        <w:t>Table 3.1</w:t>
      </w:r>
      <w:r w:rsidR="00072C8E" w:rsidRPr="005C056F">
        <w:t>4</w:t>
      </w:r>
      <w:r w:rsidRPr="005C056F">
        <w:t xml:space="preserve"> Financial Resilience Reserve</w:t>
      </w:r>
    </w:p>
    <w:p w14:paraId="28BD6285" w14:textId="77777777" w:rsidR="001F18FB" w:rsidRPr="005C056F" w:rsidRDefault="001F18FB" w:rsidP="001F18FB">
      <w:pPr>
        <w:pStyle w:val="FinPlanBlankLine"/>
      </w:pPr>
    </w:p>
    <w:p w14:paraId="04795619" w14:textId="232CBCE5" w:rsidR="001F18FB" w:rsidRPr="005C056F" w:rsidRDefault="008624AB" w:rsidP="0076406F">
      <w:pPr>
        <w:pStyle w:val="StyleFinPlanUnnumberedParaLeft14cm"/>
      </w:pPr>
      <w:r w:rsidRPr="005C056F">
        <w:object w:dxaOrig="7379" w:dyaOrig="4611" w14:anchorId="735AB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05pt;height:194.6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Excel.Sheet.12" ShapeID="_x0000_i1025" DrawAspect="Content" ObjectID="_1683707033" r:id="rId29"/>
        </w:object>
      </w:r>
    </w:p>
    <w:p w14:paraId="7CB1203F" w14:textId="77777777" w:rsidR="001F18FB" w:rsidRPr="005C056F" w:rsidRDefault="001F18FB" w:rsidP="001F18FB">
      <w:pPr>
        <w:pStyle w:val="FinPlanBlankLine"/>
      </w:pPr>
    </w:p>
    <w:p w14:paraId="322F0507" w14:textId="77777777" w:rsidR="001F18FB" w:rsidRPr="005C056F" w:rsidRDefault="001F18FB" w:rsidP="0076406F">
      <w:pPr>
        <w:pStyle w:val="StyleFinPlanUnnumberedHeaderLeft14cm"/>
      </w:pPr>
      <w:r w:rsidRPr="005C056F">
        <w:t>General Fund Balance</w:t>
      </w:r>
    </w:p>
    <w:p w14:paraId="50E0A5FF" w14:textId="77777777" w:rsidR="001F18FB" w:rsidRPr="005C056F" w:rsidRDefault="001F18FB" w:rsidP="001F18FB">
      <w:pPr>
        <w:pStyle w:val="FinPlanBlankLine"/>
      </w:pPr>
    </w:p>
    <w:p w14:paraId="554D1A47" w14:textId="1DF741D0" w:rsidR="001F18FB" w:rsidRPr="005C056F" w:rsidRDefault="001F18FB" w:rsidP="001F18FB">
      <w:pPr>
        <w:pStyle w:val="FinPlanLvl2Para"/>
      </w:pPr>
      <w:r w:rsidRPr="005C056F">
        <w:t xml:space="preserve">The General Fund Balance will be £38.4m as at 1 April 2021.  This represents c4.5% of the Council’s net General Fund </w:t>
      </w:r>
      <w:r w:rsidR="007D6DD9" w:rsidRPr="005C056F">
        <w:t>b</w:t>
      </w:r>
      <w:r w:rsidRPr="005C056F">
        <w:t xml:space="preserve">udget in line with the Cabinet decision of 10 November 2020.  There is no planned use of the General Fund Balance in 2021/22.  Risks associated with the budget that these may be required </w:t>
      </w:r>
      <w:r w:rsidR="008624AB" w:rsidRPr="005C056F">
        <w:t xml:space="preserve">to fund </w:t>
      </w:r>
      <w:r w:rsidRPr="005C056F">
        <w:t xml:space="preserve">can be seen in Appendix </w:t>
      </w:r>
      <w:r w:rsidR="004B55BF" w:rsidRPr="005C056F">
        <w:t>E.</w:t>
      </w:r>
    </w:p>
    <w:p w14:paraId="3A72B179" w14:textId="77777777" w:rsidR="001F18FB" w:rsidRPr="005C056F" w:rsidRDefault="001F18FB" w:rsidP="001F18FB">
      <w:pPr>
        <w:pStyle w:val="FinPlanBlankLine"/>
      </w:pPr>
    </w:p>
    <w:p w14:paraId="5D0F4619" w14:textId="77777777" w:rsidR="001F18FB" w:rsidRPr="005C056F" w:rsidRDefault="001F18FB" w:rsidP="0076406F">
      <w:pPr>
        <w:pStyle w:val="StyleFinPlanUnnumberedHeaderLeft14cm"/>
      </w:pPr>
      <w:r w:rsidRPr="005C056F">
        <w:t xml:space="preserve">Earmarked Reserves </w:t>
      </w:r>
    </w:p>
    <w:p w14:paraId="2E011070" w14:textId="77777777" w:rsidR="001F18FB" w:rsidRPr="005C056F" w:rsidRDefault="001F18FB" w:rsidP="001F18FB">
      <w:pPr>
        <w:pStyle w:val="FinPlanBlankLine"/>
      </w:pPr>
    </w:p>
    <w:p w14:paraId="79E06CFB" w14:textId="4DB3DADD" w:rsidR="001F18FB" w:rsidRPr="005C056F" w:rsidRDefault="001F18FB" w:rsidP="001F18FB">
      <w:pPr>
        <w:pStyle w:val="FinPlanLvl2Para"/>
      </w:pPr>
      <w:r w:rsidRPr="005C056F">
        <w:t>In 2021/22 it is proposed to make a net use of £185.7m of earmarked reserve</w:t>
      </w:r>
      <w:r w:rsidR="007D6DD9" w:rsidRPr="005C056F">
        <w:t>s</w:t>
      </w:r>
      <w:r w:rsidRPr="005C056F">
        <w:t xml:space="preserve"> comprising the following:</w:t>
      </w:r>
    </w:p>
    <w:p w14:paraId="70FA87F5" w14:textId="77777777" w:rsidR="001F18FB" w:rsidRPr="005C056F" w:rsidRDefault="001F18FB" w:rsidP="001F18FB">
      <w:pPr>
        <w:pStyle w:val="FinPlanBlankLine"/>
      </w:pPr>
    </w:p>
    <w:p w14:paraId="563EC13B" w14:textId="1D28DDCD" w:rsidR="001F18FB" w:rsidRPr="005C056F" w:rsidRDefault="001F18FB" w:rsidP="0076406F">
      <w:pPr>
        <w:pStyle w:val="StyleFinPlanUnnumberedHeaderLeft14cm"/>
      </w:pPr>
      <w:r w:rsidRPr="005C056F">
        <w:t>£228.9m Use of Reserves</w:t>
      </w:r>
    </w:p>
    <w:p w14:paraId="43D1C821" w14:textId="77777777" w:rsidR="0076406F" w:rsidRPr="005C056F" w:rsidRDefault="0076406F" w:rsidP="0076406F">
      <w:pPr>
        <w:pStyle w:val="FinPlanBlankLine"/>
      </w:pPr>
    </w:p>
    <w:p w14:paraId="4087DEC2" w14:textId="5E1BFF2F" w:rsidR="001F18FB" w:rsidRPr="005C056F" w:rsidRDefault="001F18FB" w:rsidP="0076406F">
      <w:pPr>
        <w:pStyle w:val="FinPlanBullet"/>
      </w:pPr>
      <w:r w:rsidRPr="005C056F">
        <w:t xml:space="preserve">Use of £177.3m Section 31 grant to offset the </w:t>
      </w:r>
      <w:r w:rsidR="008E35BD" w:rsidRPr="005C056F">
        <w:t>Business Rates</w:t>
      </w:r>
      <w:r w:rsidRPr="005C056F">
        <w:t xml:space="preserve"> </w:t>
      </w:r>
      <w:r w:rsidR="00CA73D9" w:rsidRPr="005C056F">
        <w:t>Collection Fund</w:t>
      </w:r>
      <w:r w:rsidRPr="005C056F">
        <w:t xml:space="preserve"> deficit. This relates to grants received in 2020/21 as compensation for loss in </w:t>
      </w:r>
      <w:r w:rsidR="008E35BD" w:rsidRPr="005C056F">
        <w:t>Business Rates</w:t>
      </w:r>
      <w:r w:rsidRPr="005C056F">
        <w:t xml:space="preserve"> income.  This largely includes the funding received to compensate for the 100% relief provided to retail</w:t>
      </w:r>
      <w:r w:rsidR="008624AB" w:rsidRPr="005C056F">
        <w:t>, hospitality</w:t>
      </w:r>
      <w:r w:rsidRPr="005C056F">
        <w:t xml:space="preserve"> and leisure businesses in 2020/21.</w:t>
      </w:r>
    </w:p>
    <w:p w14:paraId="377988A7" w14:textId="3A2B6C8C" w:rsidR="001F18FB" w:rsidRPr="005C056F" w:rsidRDefault="001F18FB" w:rsidP="0076406F">
      <w:pPr>
        <w:pStyle w:val="FinPlanBullet"/>
      </w:pPr>
      <w:r w:rsidRPr="005C056F">
        <w:t>A reserve of £18.1m will be established from savings made in 2020/21 from the use of capital receipts flexibility and this will be used in 2021/22</w:t>
      </w:r>
      <w:r w:rsidR="008624AB" w:rsidRPr="005C056F">
        <w:t xml:space="preserve"> to fund service transformation</w:t>
      </w:r>
      <w:r w:rsidRPr="005C056F">
        <w:t>.</w:t>
      </w:r>
    </w:p>
    <w:p w14:paraId="4C7C2FC8" w14:textId="3216EAF5" w:rsidR="001F18FB" w:rsidRPr="005C056F" w:rsidRDefault="001F18FB" w:rsidP="0076406F">
      <w:pPr>
        <w:pStyle w:val="FinPlanBullet"/>
      </w:pPr>
      <w:r w:rsidRPr="005C056F">
        <w:t xml:space="preserve">The use of £13.2m of income compensation expected to be received from the Government related to the Collection Fund losses in 2020/21 to offset the </w:t>
      </w:r>
      <w:r w:rsidR="007D6DD9" w:rsidRPr="005C056F">
        <w:t>C</w:t>
      </w:r>
      <w:r w:rsidRPr="005C056F">
        <w:t xml:space="preserve">ollection </w:t>
      </w:r>
      <w:r w:rsidR="007D6DD9" w:rsidRPr="005C056F">
        <w:t>F</w:t>
      </w:r>
      <w:r w:rsidRPr="005C056F">
        <w:t>und deficit.</w:t>
      </w:r>
    </w:p>
    <w:p w14:paraId="5341DF93" w14:textId="34331894" w:rsidR="001F18FB" w:rsidRPr="005C056F" w:rsidRDefault="001F18FB" w:rsidP="0076406F">
      <w:pPr>
        <w:pStyle w:val="FinPlanBullet"/>
      </w:pPr>
      <w:r w:rsidRPr="005C056F">
        <w:t xml:space="preserve">The use of £10.7m of Policy Contingency Reserve related to the Modernisation Fund-Social Care that is expected to be </w:t>
      </w:r>
      <w:r w:rsidR="00166823" w:rsidRPr="005C056F">
        <w:t xml:space="preserve">brought forward </w:t>
      </w:r>
      <w:r w:rsidRPr="005C056F">
        <w:t>from 2020/21.</w:t>
      </w:r>
    </w:p>
    <w:p w14:paraId="212AF507" w14:textId="350D24BE" w:rsidR="001F18FB" w:rsidRPr="005C056F" w:rsidRDefault="008624AB" w:rsidP="0076406F">
      <w:pPr>
        <w:pStyle w:val="FinPlanBullet"/>
      </w:pPr>
      <w:r w:rsidRPr="005C056F">
        <w:t>U</w:t>
      </w:r>
      <w:r w:rsidR="001F18FB" w:rsidRPr="005C056F">
        <w:t>se of £5.0m of the Enhanced Operations CWG (Commonwealth Games) Reserve.</w:t>
      </w:r>
    </w:p>
    <w:p w14:paraId="0806D33B" w14:textId="7E61AAAD" w:rsidR="001F18FB" w:rsidRPr="005C056F" w:rsidRDefault="008624AB" w:rsidP="0076406F">
      <w:pPr>
        <w:pStyle w:val="FinPlanBullet"/>
      </w:pPr>
      <w:r w:rsidRPr="005C056F">
        <w:lastRenderedPageBreak/>
        <w:t>U</w:t>
      </w:r>
      <w:r w:rsidR="001F18FB" w:rsidRPr="005C056F">
        <w:t>se of £1.8m of Housing Benefit Subsidy Reserve largely to fund the costs of Universal Credit rollout.</w:t>
      </w:r>
    </w:p>
    <w:p w14:paraId="08E22F11" w14:textId="0B6839D6" w:rsidR="001F18FB" w:rsidRPr="005C056F" w:rsidRDefault="001F18FB" w:rsidP="0076406F">
      <w:pPr>
        <w:pStyle w:val="FinPlanBullet"/>
      </w:pPr>
      <w:r w:rsidRPr="005C056F">
        <w:t>Use of £1.6m of the cyclical maintenance reserve for the Library of Birmingham</w:t>
      </w:r>
    </w:p>
    <w:p w14:paraId="68344E3B" w14:textId="0DDF63C0" w:rsidR="001F18FB" w:rsidRPr="005C056F" w:rsidRDefault="001F18FB" w:rsidP="0076406F">
      <w:pPr>
        <w:pStyle w:val="FinPlanBullet"/>
      </w:pPr>
      <w:r w:rsidRPr="005C056F">
        <w:t>Uses of £1.2m of other earmarked reserves</w:t>
      </w:r>
    </w:p>
    <w:p w14:paraId="4B4D5572" w14:textId="77777777" w:rsidR="001F18FB" w:rsidRPr="005C056F" w:rsidRDefault="001F18FB" w:rsidP="001F18FB">
      <w:pPr>
        <w:pStyle w:val="FinPlanBlankLine"/>
      </w:pPr>
    </w:p>
    <w:p w14:paraId="70D3D4E5" w14:textId="77777777" w:rsidR="001F18FB" w:rsidRPr="005C056F" w:rsidRDefault="001F18FB" w:rsidP="0076406F">
      <w:pPr>
        <w:pStyle w:val="StyleFinPlanUnnumberedHeaderLeft14cm"/>
      </w:pPr>
      <w:r w:rsidRPr="005C056F">
        <w:t xml:space="preserve">£43.2m Contribution to Reserves </w:t>
      </w:r>
    </w:p>
    <w:p w14:paraId="099B5745" w14:textId="77777777" w:rsidR="001F18FB" w:rsidRPr="005C056F" w:rsidRDefault="001F18FB" w:rsidP="001F18FB">
      <w:pPr>
        <w:pStyle w:val="FinPlanBlankLine"/>
      </w:pPr>
    </w:p>
    <w:p w14:paraId="276FB222" w14:textId="084F6199" w:rsidR="001F18FB" w:rsidRPr="005C056F" w:rsidRDefault="001F18FB" w:rsidP="0076406F">
      <w:pPr>
        <w:pStyle w:val="FinPlanBullet"/>
      </w:pPr>
      <w:r w:rsidRPr="005C056F">
        <w:t>There is a planned replenishment of £0.3m to the Capital Fund in 2021/22</w:t>
      </w:r>
    </w:p>
    <w:p w14:paraId="03118172" w14:textId="00FA33BB" w:rsidR="001F18FB" w:rsidRPr="005C056F" w:rsidRDefault="001F18FB" w:rsidP="0076406F">
      <w:pPr>
        <w:pStyle w:val="FinPlanBullet"/>
      </w:pPr>
      <w:r w:rsidRPr="005C056F">
        <w:t xml:space="preserve">A contribution of £19.7m </w:t>
      </w:r>
      <w:r w:rsidR="00DA10EC" w:rsidRPr="005C056F">
        <w:t>to the Clean Air Zone Reserve for future use in line with legislative restrictions.  This is based on estimated income to be received from the scheme and will be utilised to fund the running of the Clean Air Zone and projects that will further improve Birmingham’s air quality such as improvements to public transport, cycling and walking.</w:t>
      </w:r>
    </w:p>
    <w:p w14:paraId="519FA3A4" w14:textId="6EC780F8" w:rsidR="001F18FB" w:rsidRPr="005C056F" w:rsidRDefault="001F18FB" w:rsidP="0076406F">
      <w:pPr>
        <w:pStyle w:val="FinPlanBullet"/>
      </w:pPr>
      <w:r w:rsidRPr="005C056F">
        <w:t>A contribution of £15.9m to the Commonwealth Games Contingency Reserve.</w:t>
      </w:r>
    </w:p>
    <w:p w14:paraId="7455B161" w14:textId="30CE0D16" w:rsidR="001F18FB" w:rsidRPr="005C056F" w:rsidRDefault="001F18FB" w:rsidP="0076406F">
      <w:pPr>
        <w:pStyle w:val="FinPlanBullet"/>
      </w:pPr>
      <w:r w:rsidRPr="005C056F">
        <w:t xml:space="preserve">Contributions of £3.1m towards cyclical maintenance.  This is partially offset </w:t>
      </w:r>
      <w:proofErr w:type="gramStart"/>
      <w:r w:rsidRPr="005C056F">
        <w:t>by the use of</w:t>
      </w:r>
      <w:proofErr w:type="gramEnd"/>
      <w:r w:rsidRPr="005C056F">
        <w:t xml:space="preserve"> cyclical maintenance reserve mentioned above</w:t>
      </w:r>
    </w:p>
    <w:p w14:paraId="1682CF2D" w14:textId="4D94ADB5" w:rsidR="001F18FB" w:rsidRPr="005C056F" w:rsidRDefault="001F18FB" w:rsidP="0076406F">
      <w:pPr>
        <w:pStyle w:val="FinPlanBullet"/>
      </w:pPr>
      <w:r w:rsidRPr="005C056F">
        <w:t xml:space="preserve">A contribution of £2.0m to the </w:t>
      </w:r>
      <w:r w:rsidR="00BB7BA5" w:rsidRPr="005C056F">
        <w:t>I</w:t>
      </w:r>
      <w:r w:rsidRPr="005C056F">
        <w:t xml:space="preserve">nsurance </w:t>
      </w:r>
      <w:r w:rsidR="00BB7BA5" w:rsidRPr="005C056F">
        <w:t>F</w:t>
      </w:r>
      <w:r w:rsidRPr="005C056F">
        <w:t xml:space="preserve">und </w:t>
      </w:r>
    </w:p>
    <w:p w14:paraId="3352AB6B" w14:textId="5DD76C78" w:rsidR="001F18FB" w:rsidRPr="005C056F" w:rsidRDefault="001F18FB" w:rsidP="0076406F">
      <w:pPr>
        <w:pStyle w:val="FinPlanBullet"/>
      </w:pPr>
      <w:r w:rsidRPr="005C056F">
        <w:t>A contribution of £0.8m to Education PFI Reserve</w:t>
      </w:r>
    </w:p>
    <w:p w14:paraId="0586F8F3" w14:textId="491571AD" w:rsidR="001F18FB" w:rsidRPr="005C056F" w:rsidRDefault="001F18FB" w:rsidP="0076406F">
      <w:pPr>
        <w:pStyle w:val="FinPlanBullet"/>
      </w:pPr>
      <w:r w:rsidRPr="005C056F">
        <w:t xml:space="preserve">A contribution of £0.7m to fund </w:t>
      </w:r>
      <w:r w:rsidR="00BB7BA5" w:rsidRPr="005C056F">
        <w:t>B</w:t>
      </w:r>
      <w:r w:rsidRPr="005C056F">
        <w:t xml:space="preserve">usiness </w:t>
      </w:r>
      <w:r w:rsidR="00BB7BA5" w:rsidRPr="005C056F">
        <w:t>R</w:t>
      </w:r>
      <w:r w:rsidRPr="005C056F">
        <w:t>ates appeals.</w:t>
      </w:r>
    </w:p>
    <w:p w14:paraId="260923EC" w14:textId="75ED5BD1" w:rsidR="001F18FB" w:rsidRPr="005C056F" w:rsidRDefault="001F18FB" w:rsidP="0076406F">
      <w:pPr>
        <w:pStyle w:val="FinPlanBullet"/>
      </w:pPr>
      <w:r w:rsidRPr="005C056F">
        <w:t>A contribution of £0.7m other earmarked reserves.</w:t>
      </w:r>
    </w:p>
    <w:p w14:paraId="47B3DD91" w14:textId="77777777" w:rsidR="001F18FB" w:rsidRPr="005C056F" w:rsidRDefault="001F18FB" w:rsidP="001F18FB">
      <w:pPr>
        <w:pStyle w:val="FinPlanBlankLine"/>
      </w:pPr>
    </w:p>
    <w:p w14:paraId="5A47CC6E" w14:textId="13D96DAE" w:rsidR="001F18FB" w:rsidRPr="005C056F" w:rsidRDefault="001F18FB" w:rsidP="001F18FB">
      <w:pPr>
        <w:pStyle w:val="FinPlanLvl2Para"/>
      </w:pPr>
      <w:r w:rsidRPr="005C056F">
        <w:t xml:space="preserve">The Council is forecasting it will hold £44.2m relating to the </w:t>
      </w:r>
      <w:r w:rsidR="0076406F" w:rsidRPr="005C056F">
        <w:t>fourth t</w:t>
      </w:r>
      <w:r w:rsidRPr="005C056F">
        <w:t xml:space="preserve">ranche of </w:t>
      </w:r>
      <w:proofErr w:type="spellStart"/>
      <w:r w:rsidRPr="005C056F">
        <w:t>unringfenced</w:t>
      </w:r>
      <w:proofErr w:type="spellEnd"/>
      <w:r w:rsidRPr="005C056F">
        <w:t xml:space="preserve"> </w:t>
      </w:r>
      <w:r w:rsidR="00EA16D4" w:rsidRPr="005C056F">
        <w:t>COVID-19</w:t>
      </w:r>
      <w:r w:rsidRPr="005C056F">
        <w:t xml:space="preserve"> </w:t>
      </w:r>
      <w:r w:rsidR="00166342" w:rsidRPr="005C056F">
        <w:t>Government</w:t>
      </w:r>
      <w:r w:rsidRPr="005C056F">
        <w:t xml:space="preserve"> grant from 2020/21.  This is being held initially to mitigate any risks through the winter of 2020/21 and provides further </w:t>
      </w:r>
      <w:r w:rsidR="00EA16D4" w:rsidRPr="005C056F">
        <w:t>COVID-19</w:t>
      </w:r>
      <w:r w:rsidRPr="005C056F">
        <w:t xml:space="preserve"> resilience going into 2021/22 should it be largely unused in 2020/21.  </w:t>
      </w:r>
    </w:p>
    <w:p w14:paraId="69919E71" w14:textId="77777777" w:rsidR="001F18FB" w:rsidRPr="005C056F" w:rsidRDefault="001F18FB" w:rsidP="001F18FB">
      <w:pPr>
        <w:pStyle w:val="FinPlanBlankLine"/>
      </w:pPr>
    </w:p>
    <w:p w14:paraId="127840F3" w14:textId="77777777" w:rsidR="001F18FB" w:rsidRPr="005C056F" w:rsidRDefault="001F18FB" w:rsidP="0076406F">
      <w:pPr>
        <w:pStyle w:val="StyleFinPlanUnnumberedHeaderLeft14cm"/>
      </w:pPr>
      <w:r w:rsidRPr="005C056F">
        <w:t>Ring Fenced Reserves</w:t>
      </w:r>
    </w:p>
    <w:p w14:paraId="2A607356" w14:textId="77777777" w:rsidR="001F18FB" w:rsidRPr="005C056F" w:rsidRDefault="001F18FB" w:rsidP="001F18FB">
      <w:pPr>
        <w:pStyle w:val="FinPlanBlankLine"/>
      </w:pPr>
    </w:p>
    <w:p w14:paraId="5135618A" w14:textId="6F39CC1C" w:rsidR="001F18FB" w:rsidRPr="005C056F" w:rsidRDefault="001F18FB" w:rsidP="001F18FB">
      <w:pPr>
        <w:pStyle w:val="FinPlanLvl2Para"/>
      </w:pPr>
      <w:r w:rsidRPr="005C056F">
        <w:t>In 2021/22, there is no planned use of Schools</w:t>
      </w:r>
      <w:r w:rsidR="0076406F" w:rsidRPr="005C056F">
        <w:t>’</w:t>
      </w:r>
      <w:r w:rsidRPr="005C056F">
        <w:t xml:space="preserve"> reserves and the balance remains the same as £40.5m </w:t>
      </w:r>
    </w:p>
    <w:p w14:paraId="7B3B12C3" w14:textId="77777777" w:rsidR="001F18FB" w:rsidRPr="005C056F" w:rsidRDefault="001F18FB" w:rsidP="001F18FB">
      <w:pPr>
        <w:pStyle w:val="FinPlanBlankLine"/>
      </w:pPr>
    </w:p>
    <w:p w14:paraId="244BCA89" w14:textId="77777777" w:rsidR="001F18FB" w:rsidRPr="005C056F" w:rsidRDefault="001F18FB" w:rsidP="0076406F">
      <w:pPr>
        <w:pStyle w:val="StyleFinPlanUnnumberedHeaderLeft14cm"/>
      </w:pPr>
      <w:r w:rsidRPr="005C056F">
        <w:t>Grant Reserves</w:t>
      </w:r>
    </w:p>
    <w:p w14:paraId="0AA5C1D0" w14:textId="77777777" w:rsidR="001F18FB" w:rsidRPr="005C056F" w:rsidRDefault="001F18FB" w:rsidP="001F18FB">
      <w:pPr>
        <w:pStyle w:val="FinPlanBlankLine"/>
      </w:pPr>
    </w:p>
    <w:p w14:paraId="14090C73" w14:textId="35EA7C0A" w:rsidR="001F18FB" w:rsidRPr="005C056F" w:rsidRDefault="001F18FB" w:rsidP="001F18FB">
      <w:pPr>
        <w:pStyle w:val="FinPlanLvl2Para"/>
      </w:pPr>
      <w:r w:rsidRPr="005C056F">
        <w:t>In 2021/22 it is estimated that there will be a net use of £7.4m of grant reserves.</w:t>
      </w:r>
    </w:p>
    <w:p w14:paraId="46A868C8" w14:textId="77777777" w:rsidR="001F18FB" w:rsidRPr="005C056F" w:rsidRDefault="001F18FB" w:rsidP="001F18FB">
      <w:pPr>
        <w:pStyle w:val="FinPlanBlankLine"/>
      </w:pPr>
    </w:p>
    <w:p w14:paraId="45C89434" w14:textId="77777777" w:rsidR="001F18FB" w:rsidRPr="005C056F" w:rsidRDefault="001F18FB" w:rsidP="0076406F">
      <w:pPr>
        <w:pStyle w:val="StyleFinPlanUnnumberedHeaderLeft14cm"/>
      </w:pPr>
      <w:r w:rsidRPr="005C056F">
        <w:t>Overall Impact on Reserves</w:t>
      </w:r>
    </w:p>
    <w:p w14:paraId="3AEA56AC" w14:textId="77777777" w:rsidR="001F18FB" w:rsidRPr="005C056F" w:rsidRDefault="001F18FB" w:rsidP="001F18FB">
      <w:pPr>
        <w:pStyle w:val="FinPlanBlankLine"/>
      </w:pPr>
    </w:p>
    <w:p w14:paraId="4B0BDEC6" w14:textId="1EB7A63C" w:rsidR="001F18FB" w:rsidRPr="005C056F" w:rsidRDefault="001F18FB" w:rsidP="001F18FB">
      <w:pPr>
        <w:pStyle w:val="FinPlanLvl2Para"/>
      </w:pPr>
      <w:r w:rsidRPr="005C056F">
        <w:t>The summary movement in reserves is shown in Table 3.1</w:t>
      </w:r>
      <w:r w:rsidR="00072C8E" w:rsidRPr="005C056F">
        <w:t>5</w:t>
      </w:r>
      <w:r w:rsidRPr="005C056F">
        <w:t xml:space="preserve"> below. This shows the movement in reserves between the planned figures for the 2020/21 and 2021/22 financial years.</w:t>
      </w:r>
    </w:p>
    <w:p w14:paraId="19DCDE63" w14:textId="471E323C" w:rsidR="001F18FB" w:rsidRPr="005C056F" w:rsidRDefault="001F18FB" w:rsidP="00545209">
      <w:pPr>
        <w:pStyle w:val="FinPlanTableHeader"/>
      </w:pPr>
      <w:r w:rsidRPr="005C056F">
        <w:lastRenderedPageBreak/>
        <w:t>Table 3.1</w:t>
      </w:r>
      <w:r w:rsidR="00072C8E" w:rsidRPr="005C056F">
        <w:t>5</w:t>
      </w:r>
      <w:r w:rsidRPr="005C056F">
        <w:t xml:space="preserve"> Movements in Reserves</w:t>
      </w:r>
    </w:p>
    <w:p w14:paraId="2ECC2673" w14:textId="77777777" w:rsidR="00D25998" w:rsidRPr="005C056F" w:rsidRDefault="00D25998" w:rsidP="00072C8E">
      <w:pPr>
        <w:pStyle w:val="FinPlanBlankLine"/>
      </w:pPr>
    </w:p>
    <w:p w14:paraId="494C4C70" w14:textId="45BB346E" w:rsidR="001F18FB" w:rsidRPr="005C056F" w:rsidRDefault="00745A22" w:rsidP="00072C8E">
      <w:pPr>
        <w:pStyle w:val="StyleFinPlanUnnumberedParaLeft14cm"/>
      </w:pPr>
      <w:r>
        <w:rPr>
          <w:noProof/>
        </w:rPr>
        <w:t xml:space="preserve">Use of earmarked Secno </w:t>
      </w:r>
      <w:r w:rsidR="00305F4B" w:rsidRPr="00305F4B">
        <w:rPr>
          <w:noProof/>
        </w:rPr>
        <w:drawing>
          <wp:inline distT="0" distB="0" distL="0" distR="0" wp14:anchorId="1C7BC61B" wp14:editId="32AE75F2">
            <wp:extent cx="5022924" cy="59912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6297" cy="5995248"/>
                    </a:xfrm>
                    <a:prstGeom prst="rect">
                      <a:avLst/>
                    </a:prstGeom>
                    <a:noFill/>
                    <a:ln>
                      <a:noFill/>
                    </a:ln>
                  </pic:spPr>
                </pic:pic>
              </a:graphicData>
            </a:graphic>
          </wp:inline>
        </w:drawing>
      </w:r>
    </w:p>
    <w:p w14:paraId="706D4D48" w14:textId="77777777" w:rsidR="001F18FB" w:rsidRPr="005C056F" w:rsidRDefault="001F18FB" w:rsidP="00545209">
      <w:pPr>
        <w:pStyle w:val="FinPlanBlankLine"/>
        <w:rPr>
          <w:bCs w:val="0"/>
          <w:iCs w:val="0"/>
          <w:sz w:val="12"/>
        </w:rPr>
      </w:pPr>
    </w:p>
    <w:p w14:paraId="2C3AAF48" w14:textId="1B2E2717" w:rsidR="001F18FB" w:rsidRPr="005C056F" w:rsidRDefault="001F18FB" w:rsidP="00545209">
      <w:pPr>
        <w:pStyle w:val="StyleFinPlanUnnumberedPara10ptLeft14cm"/>
      </w:pPr>
      <w:r w:rsidRPr="005C056F">
        <w:t>*</w:t>
      </w:r>
      <w:r w:rsidR="00545209" w:rsidRPr="005C056F">
        <w:t xml:space="preserve"> </w:t>
      </w:r>
      <w:r w:rsidRPr="005C056F">
        <w:t>This is the original planned use of Reserves as per the Financial Plan 2020-24.</w:t>
      </w:r>
    </w:p>
    <w:p w14:paraId="626314D4" w14:textId="02F28283" w:rsidR="001F18FB" w:rsidRDefault="001F18FB" w:rsidP="00545209">
      <w:pPr>
        <w:pStyle w:val="StyleFinPlanUnnumberedPara10ptLeft14cm"/>
      </w:pPr>
      <w:r w:rsidRPr="005C056F">
        <w:t xml:space="preserve">** The use of </w:t>
      </w:r>
      <w:r w:rsidR="00EF62B0" w:rsidRPr="005C056F">
        <w:t>r</w:t>
      </w:r>
      <w:r w:rsidRPr="005C056F">
        <w:t xml:space="preserve">eserves to support specific items </w:t>
      </w:r>
      <w:r w:rsidR="00EF62B0" w:rsidRPr="005C056F">
        <w:t>is</w:t>
      </w:r>
      <w:r w:rsidRPr="005C056F">
        <w:t xml:space="preserve"> referred to in paragraph 2</w:t>
      </w:r>
      <w:r w:rsidR="009C4E70" w:rsidRPr="005C056F">
        <w:t>4</w:t>
      </w:r>
      <w:r w:rsidRPr="005C056F">
        <w:t>.1</w:t>
      </w:r>
      <w:r w:rsidR="009B7AA4" w:rsidRPr="005C056F">
        <w:t>0</w:t>
      </w:r>
      <w:r w:rsidRPr="005C056F">
        <w:t>.  This paragraph includes Corporate Uses and Other Repayments</w:t>
      </w:r>
    </w:p>
    <w:p w14:paraId="2C859044" w14:textId="2D1729EF" w:rsidR="00745A22" w:rsidRPr="005C056F" w:rsidRDefault="00745A22" w:rsidP="00545209">
      <w:pPr>
        <w:pStyle w:val="StyleFinPlanUnnumberedPara10ptLeft14cm"/>
      </w:pPr>
      <w:r>
        <w:t>Use of earmarked Section 31 reserve (£177.261m) is shown as a below the line transaction within resourcing</w:t>
      </w:r>
    </w:p>
    <w:p w14:paraId="0E22E149" w14:textId="77777777" w:rsidR="001F18FB" w:rsidRPr="005C056F" w:rsidRDefault="001F18FB" w:rsidP="001F18FB">
      <w:pPr>
        <w:pStyle w:val="FinPlanBlankLine"/>
      </w:pPr>
    </w:p>
    <w:p w14:paraId="6B295FF2" w14:textId="6CEB7B19" w:rsidR="001F18FB" w:rsidRPr="005C056F" w:rsidRDefault="001F18FB" w:rsidP="001F18FB">
      <w:pPr>
        <w:pStyle w:val="FinPlanLvl2Para"/>
      </w:pPr>
      <w:r w:rsidRPr="005C056F">
        <w:t>After taking account of planned contributions to and from reserves and balances, the position is expected as shown in Table 3.1</w:t>
      </w:r>
      <w:r w:rsidR="00072C8E" w:rsidRPr="005C056F">
        <w:t>6</w:t>
      </w:r>
      <w:r w:rsidRPr="005C056F">
        <w:t xml:space="preserve"> below.</w:t>
      </w:r>
    </w:p>
    <w:p w14:paraId="2D52AA1F" w14:textId="77777777" w:rsidR="001F18FB" w:rsidRPr="005C056F" w:rsidRDefault="001F18FB" w:rsidP="001F18FB">
      <w:pPr>
        <w:pStyle w:val="FinPlanBlankLine"/>
      </w:pPr>
    </w:p>
    <w:p w14:paraId="779026A1" w14:textId="77777777" w:rsidR="00072C8E" w:rsidRPr="005C056F" w:rsidRDefault="00072C8E">
      <w:pPr>
        <w:spacing w:after="0" w:line="240" w:lineRule="auto"/>
        <w:rPr>
          <w:rFonts w:ascii="Arial" w:hAnsi="Arial"/>
          <w:b/>
          <w:sz w:val="24"/>
          <w:szCs w:val="24"/>
        </w:rPr>
      </w:pPr>
      <w:r w:rsidRPr="005C056F">
        <w:br w:type="page"/>
      </w:r>
    </w:p>
    <w:p w14:paraId="57552D9E" w14:textId="45E4DA1B" w:rsidR="001F18FB" w:rsidRPr="005C056F" w:rsidRDefault="001F18FB" w:rsidP="00545209">
      <w:pPr>
        <w:pStyle w:val="FinPlanTableHeader"/>
      </w:pPr>
      <w:r w:rsidRPr="005C056F">
        <w:lastRenderedPageBreak/>
        <w:t>Table 3.1</w:t>
      </w:r>
      <w:r w:rsidR="00072C8E" w:rsidRPr="005C056F">
        <w:t>6</w:t>
      </w:r>
      <w:r w:rsidR="00545209" w:rsidRPr="005C056F">
        <w:t xml:space="preserve"> </w:t>
      </w:r>
      <w:r w:rsidRPr="005C056F">
        <w:t>Reserves Position</w:t>
      </w:r>
    </w:p>
    <w:p w14:paraId="79C3F5BD" w14:textId="1B2E6D4C" w:rsidR="001F18FB" w:rsidRPr="005C056F" w:rsidRDefault="001F18FB" w:rsidP="001F18FB">
      <w:pPr>
        <w:pStyle w:val="FinPlanBlankLine"/>
      </w:pPr>
    </w:p>
    <w:p w14:paraId="5F23AA04" w14:textId="289FAA15" w:rsidR="00545209" w:rsidRPr="005C056F" w:rsidRDefault="00A62C5A" w:rsidP="00545209">
      <w:pPr>
        <w:pStyle w:val="StyleFinPlanUnnumberedParaLeft14cm"/>
      </w:pPr>
      <w:r w:rsidRPr="005C056F">
        <w:rPr>
          <w:bCs/>
          <w:iCs/>
          <w:noProof/>
          <w:sz w:val="12"/>
        </w:rPr>
        <w:drawing>
          <wp:inline distT="0" distB="0" distL="0" distR="0" wp14:anchorId="10AF069D" wp14:editId="3EFC53D7">
            <wp:extent cx="5067300" cy="5125687"/>
            <wp:effectExtent l="19050" t="19050" r="19050" b="1841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1503" cy="5129938"/>
                    </a:xfrm>
                    <a:prstGeom prst="rect">
                      <a:avLst/>
                    </a:prstGeom>
                    <a:noFill/>
                    <a:ln>
                      <a:solidFill>
                        <a:schemeClr val="tx1"/>
                      </a:solidFill>
                    </a:ln>
                  </pic:spPr>
                </pic:pic>
              </a:graphicData>
            </a:graphic>
          </wp:inline>
        </w:drawing>
      </w:r>
    </w:p>
    <w:p w14:paraId="2E1E538C" w14:textId="77777777" w:rsidR="00545209" w:rsidRPr="005C056F" w:rsidRDefault="00545209" w:rsidP="00545209">
      <w:pPr>
        <w:pStyle w:val="FinPlanBlankLine"/>
        <w:rPr>
          <w:bCs w:val="0"/>
          <w:iCs w:val="0"/>
          <w:sz w:val="12"/>
        </w:rPr>
      </w:pPr>
    </w:p>
    <w:p w14:paraId="639D60A7" w14:textId="5EC0046C" w:rsidR="00FD533C" w:rsidRPr="005C056F" w:rsidRDefault="001F18FB" w:rsidP="00545209">
      <w:pPr>
        <w:pStyle w:val="StyleFinPlanUnnumberedPara10ptLeft14cm"/>
      </w:pPr>
      <w:r w:rsidRPr="005C056F">
        <w:t xml:space="preserve">Note: Details of Other Earmarked Reserves can be found in Appendix </w:t>
      </w:r>
      <w:r w:rsidR="004B55BF" w:rsidRPr="005C056F">
        <w:t>D</w:t>
      </w:r>
    </w:p>
    <w:p w14:paraId="1F080EEF" w14:textId="77777777" w:rsidR="001F18FB" w:rsidRPr="005C056F" w:rsidRDefault="001F18FB" w:rsidP="001F18FB">
      <w:pPr>
        <w:pStyle w:val="FinPlanBlankLine"/>
      </w:pPr>
    </w:p>
    <w:bookmarkEnd w:id="8"/>
    <w:p w14:paraId="2791DB42" w14:textId="2CA05C77" w:rsidR="00FD533C" w:rsidRPr="005C056F" w:rsidRDefault="00FD533C" w:rsidP="00F56038">
      <w:pPr>
        <w:pStyle w:val="FinPlanLvl1Para"/>
      </w:pPr>
      <w:r w:rsidRPr="005C056F">
        <w:t>Policy Contingency</w:t>
      </w:r>
    </w:p>
    <w:p w14:paraId="21953EBB" w14:textId="77777777" w:rsidR="00FD533C" w:rsidRPr="005C056F" w:rsidRDefault="00FD533C" w:rsidP="00FD533C">
      <w:pPr>
        <w:pStyle w:val="FinPlanBlankLine"/>
      </w:pPr>
    </w:p>
    <w:p w14:paraId="59A4D2D3" w14:textId="06C00146" w:rsidR="00FD533C" w:rsidRPr="005C056F" w:rsidRDefault="004F5F56" w:rsidP="00911403">
      <w:pPr>
        <w:pStyle w:val="FinPlanLvl2Para"/>
      </w:pPr>
      <w:r w:rsidRPr="005C056F">
        <w:t>Separate and distinct from reserves, the 2021/22 budget includes a Policy Contingency budget as detailed in Table 3.1</w:t>
      </w:r>
      <w:r w:rsidR="00A62C5A" w:rsidRPr="005C056F">
        <w:t>7</w:t>
      </w:r>
      <w:r w:rsidRPr="005C056F">
        <w:t xml:space="preserve"> below. </w:t>
      </w:r>
      <w:r w:rsidR="00FD533C" w:rsidRPr="005C056F">
        <w:t xml:space="preserve">The Policy Contingency </w:t>
      </w:r>
      <w:r w:rsidR="00F56038" w:rsidRPr="005C056F">
        <w:t>b</w:t>
      </w:r>
      <w:r w:rsidR="00FD533C" w:rsidRPr="005C056F">
        <w:t xml:space="preserve">udget is held centrally and not allocated to services at the start of the financial year.  It is retained to protect against unplanned expenditure or when the costs of certain decisions which may be taken </w:t>
      </w:r>
      <w:proofErr w:type="gramStart"/>
      <w:r w:rsidR="00FD533C" w:rsidRPr="005C056F">
        <w:t>during the course of</w:t>
      </w:r>
      <w:proofErr w:type="gramEnd"/>
      <w:r w:rsidR="00FD533C" w:rsidRPr="005C056F">
        <w:t xml:space="preserve"> the financial year become clearer.  Allocations will be made to services only after the demonstration of need and are subject to review</w:t>
      </w:r>
      <w:r w:rsidRPr="005C056F">
        <w:t xml:space="preserve"> and approval</w:t>
      </w:r>
      <w:r w:rsidR="00FD533C" w:rsidRPr="005C056F">
        <w:t xml:space="preserve"> by the Chief Finance Officer</w:t>
      </w:r>
      <w:r w:rsidRPr="005C056F">
        <w:t xml:space="preserve"> </w:t>
      </w:r>
      <w:proofErr w:type="gramStart"/>
      <w:r w:rsidRPr="005C056F">
        <w:t>with the exception of</w:t>
      </w:r>
      <w:proofErr w:type="gramEnd"/>
      <w:r w:rsidRPr="005C056F">
        <w:t xml:space="preserve"> allocations from General Contingency which will be approved by Cabinet</w:t>
      </w:r>
      <w:r w:rsidR="00FD533C" w:rsidRPr="005C056F">
        <w:t>.</w:t>
      </w:r>
      <w:r w:rsidRPr="005C056F">
        <w:t xml:space="preserve"> </w:t>
      </w:r>
    </w:p>
    <w:p w14:paraId="7AEB4DBE" w14:textId="77777777" w:rsidR="00911403" w:rsidRPr="005C056F" w:rsidRDefault="00911403" w:rsidP="00911403">
      <w:pPr>
        <w:pStyle w:val="FinPlanBlankLine"/>
      </w:pPr>
    </w:p>
    <w:p w14:paraId="2338D5FA" w14:textId="79C966BF" w:rsidR="00FD533C" w:rsidRPr="005C056F" w:rsidRDefault="00FD533C" w:rsidP="00F56038">
      <w:pPr>
        <w:pStyle w:val="FinPlanLvl2Para"/>
      </w:pPr>
      <w:r w:rsidRPr="005C056F">
        <w:t xml:space="preserve">The unallocated General Contingency of £0.6m provides some level of risk cover in the overall delivery and management of the budget in 2021/22.  </w:t>
      </w:r>
    </w:p>
    <w:p w14:paraId="56758BD2" w14:textId="77777777" w:rsidR="00FD533C" w:rsidRPr="005C056F" w:rsidRDefault="00FD533C" w:rsidP="00FD533C">
      <w:pPr>
        <w:pStyle w:val="FinPlanBlankLine"/>
      </w:pPr>
    </w:p>
    <w:p w14:paraId="7681D35F" w14:textId="6CFFB1AE" w:rsidR="00FD533C" w:rsidRPr="005C056F" w:rsidRDefault="00FD533C" w:rsidP="00F56038">
      <w:pPr>
        <w:pStyle w:val="FinPlanLvl2Para"/>
      </w:pPr>
      <w:r w:rsidRPr="005C056F">
        <w:lastRenderedPageBreak/>
        <w:t xml:space="preserve">There are </w:t>
      </w:r>
      <w:proofErr w:type="gramStart"/>
      <w:r w:rsidRPr="005C056F">
        <w:t>a number of</w:t>
      </w:r>
      <w:proofErr w:type="gramEnd"/>
      <w:r w:rsidRPr="005C056F">
        <w:t xml:space="preserve"> savings that will be allocated to directorates in 2021/22.  Until they are allocated, these will be held within the Policy Contingency </w:t>
      </w:r>
      <w:r w:rsidR="00F56038" w:rsidRPr="005C056F">
        <w:t>b</w:t>
      </w:r>
      <w:r w:rsidRPr="005C056F">
        <w:t>udget.</w:t>
      </w:r>
    </w:p>
    <w:p w14:paraId="52068581" w14:textId="77777777" w:rsidR="00FD533C" w:rsidRPr="005C056F" w:rsidRDefault="00FD533C" w:rsidP="00FD533C">
      <w:pPr>
        <w:pStyle w:val="FinPlanBlankLine"/>
      </w:pPr>
    </w:p>
    <w:p w14:paraId="5F3C7F67" w14:textId="591DCAD0" w:rsidR="00FD533C" w:rsidRPr="005C056F" w:rsidRDefault="00FD533C" w:rsidP="00545209">
      <w:pPr>
        <w:pStyle w:val="FinPlanTableHeader"/>
      </w:pPr>
      <w:r w:rsidRPr="005C056F">
        <w:t>Table 3.1</w:t>
      </w:r>
      <w:r w:rsidR="00072C8E" w:rsidRPr="005C056F">
        <w:t>7</w:t>
      </w:r>
      <w:r w:rsidRPr="005C056F">
        <w:t xml:space="preserve"> Policy Contingency</w:t>
      </w:r>
    </w:p>
    <w:p w14:paraId="2EF06E95" w14:textId="77777777" w:rsidR="00FD533C" w:rsidRPr="005C056F" w:rsidRDefault="00FD533C" w:rsidP="00FD533C">
      <w:pPr>
        <w:pStyle w:val="FinPlanBlankLine"/>
      </w:pPr>
    </w:p>
    <w:p w14:paraId="19BEA761" w14:textId="36B8DA4F" w:rsidR="00A56B41" w:rsidRPr="005C056F" w:rsidRDefault="00B73378" w:rsidP="006C2C01">
      <w:pPr>
        <w:pStyle w:val="StyleFinPlanUnnumberedParaLeft14cm"/>
      </w:pPr>
      <w:r w:rsidRPr="00B73378">
        <w:rPr>
          <w:noProof/>
        </w:rPr>
        <w:drawing>
          <wp:inline distT="0" distB="0" distL="0" distR="0" wp14:anchorId="5248BC17" wp14:editId="4D3E749C">
            <wp:extent cx="5264367" cy="417195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8307" cy="4175073"/>
                    </a:xfrm>
                    <a:prstGeom prst="rect">
                      <a:avLst/>
                    </a:prstGeom>
                    <a:noFill/>
                    <a:ln>
                      <a:noFill/>
                    </a:ln>
                  </pic:spPr>
                </pic:pic>
              </a:graphicData>
            </a:graphic>
          </wp:inline>
        </w:drawing>
      </w:r>
      <w:r w:rsidR="00A56B41" w:rsidRPr="005C056F">
        <w:br w:type="page"/>
      </w:r>
    </w:p>
    <w:p w14:paraId="2CA92ACB" w14:textId="52E075B7" w:rsidR="00BC1EBB" w:rsidRPr="005C056F" w:rsidRDefault="00A56B41" w:rsidP="00A56B41">
      <w:pPr>
        <w:pStyle w:val="FinPlanChapHeader"/>
      </w:pPr>
      <w:bookmarkStart w:id="9" w:name="_Toc62751930"/>
      <w:r w:rsidRPr="005C056F">
        <w:lastRenderedPageBreak/>
        <w:t>CHAPTER 4: SCHOOLS</w:t>
      </w:r>
      <w:bookmarkEnd w:id="9"/>
    </w:p>
    <w:p w14:paraId="0810C5F9" w14:textId="0687A8CB" w:rsidR="00A56B41" w:rsidRPr="005C056F" w:rsidRDefault="00A56B41" w:rsidP="00BC1EBB">
      <w:pPr>
        <w:pStyle w:val="FinPlanBlankLine"/>
      </w:pPr>
    </w:p>
    <w:p w14:paraId="7038163C" w14:textId="77777777" w:rsidR="00A56B41" w:rsidRPr="005C056F" w:rsidRDefault="00A56B41" w:rsidP="00E312EA">
      <w:pPr>
        <w:pStyle w:val="FinPlanLvl1Para"/>
        <w:numPr>
          <w:ilvl w:val="0"/>
          <w:numId w:val="9"/>
        </w:numPr>
        <w:ind w:left="737" w:hanging="737"/>
      </w:pPr>
      <w:r w:rsidRPr="005C056F">
        <w:t>Overview</w:t>
      </w:r>
    </w:p>
    <w:p w14:paraId="32B9F6E8" w14:textId="77777777" w:rsidR="00A56B41" w:rsidRPr="005C056F" w:rsidRDefault="00A56B41" w:rsidP="00A56B41">
      <w:pPr>
        <w:pStyle w:val="FinPlanBlankLine"/>
      </w:pPr>
    </w:p>
    <w:p w14:paraId="2341E68B" w14:textId="77777777" w:rsidR="00A56B41" w:rsidRPr="005C056F" w:rsidRDefault="00A56B41" w:rsidP="00A56B41">
      <w:pPr>
        <w:pStyle w:val="FinPlanLvl2Para"/>
      </w:pPr>
      <w:r w:rsidRPr="005C056F">
        <w:t xml:space="preserve">Schools receive funding via a variety of different funding streams, the main ones being Dedicated School Grant (DSG), Pupil Premium, Education &amp; Skills Funding Agency (ESFA) Post 16 Funding and Universal Infant Free School Meals. </w:t>
      </w:r>
    </w:p>
    <w:p w14:paraId="3236282E" w14:textId="77777777" w:rsidR="00A56B41" w:rsidRPr="005C056F" w:rsidRDefault="00A56B41" w:rsidP="00DA2943">
      <w:pPr>
        <w:pStyle w:val="FinPlanBlankLine"/>
      </w:pPr>
    </w:p>
    <w:p w14:paraId="62B043B3" w14:textId="03BD33D7" w:rsidR="00A56B41" w:rsidRPr="005C056F" w:rsidRDefault="00A56B41" w:rsidP="00A56B41">
      <w:pPr>
        <w:pStyle w:val="FinPlanLvl2Para"/>
      </w:pPr>
      <w:r w:rsidRPr="005C056F">
        <w:t xml:space="preserve">DSG is the main funding stream for schools and education services. Provisionally, the DSG is set at £1,296.2m for in 2021/22. The comparable year on year increase is difficult to identify as </w:t>
      </w:r>
      <w:r w:rsidR="00DA2943" w:rsidRPr="005C056F">
        <w:t>the Department for Education (</w:t>
      </w:r>
      <w:r w:rsidRPr="005C056F">
        <w:t>DfE</w:t>
      </w:r>
      <w:r w:rsidR="00DA2943" w:rsidRPr="005C056F">
        <w:t>)</w:t>
      </w:r>
      <w:r w:rsidRPr="005C056F">
        <w:t xml:space="preserve"> has rolled in previously separate grants (for Teachers</w:t>
      </w:r>
      <w:r w:rsidR="00DA2943" w:rsidRPr="005C056F">
        <w:t>’</w:t>
      </w:r>
      <w:r w:rsidRPr="005C056F">
        <w:t xml:space="preserve"> Pay Grant and Teachers’ Pension Grant) into the DSG settlement. The allocation of DSG funding is governed and managed in conjunction with the Schools Forum.</w:t>
      </w:r>
    </w:p>
    <w:p w14:paraId="1F2225D0" w14:textId="77777777" w:rsidR="00A56B41" w:rsidRPr="005C056F" w:rsidRDefault="00A56B41" w:rsidP="00DA2943">
      <w:pPr>
        <w:pStyle w:val="FinPlanBlankLine"/>
      </w:pPr>
    </w:p>
    <w:p w14:paraId="7C1152BB" w14:textId="26E5AEAC" w:rsidR="00A56B41" w:rsidRPr="005C056F" w:rsidRDefault="00A56B41" w:rsidP="00A56B41">
      <w:pPr>
        <w:pStyle w:val="FinPlanLvl2Para"/>
      </w:pPr>
      <w:r w:rsidRPr="005C056F">
        <w:t>Schools are expected to meet all the pay and inflationary pressures from within their budget allocations identified in paragraph 1.1</w:t>
      </w:r>
      <w:r w:rsidR="00DA2943" w:rsidRPr="005C056F">
        <w:t>.</w:t>
      </w:r>
    </w:p>
    <w:p w14:paraId="3F9FDCA6" w14:textId="77777777" w:rsidR="00A56B41" w:rsidRPr="005C056F" w:rsidRDefault="00A56B41" w:rsidP="00DA2943">
      <w:pPr>
        <w:pStyle w:val="FinPlanBlankLine"/>
      </w:pPr>
    </w:p>
    <w:p w14:paraId="72E0AAF0" w14:textId="77777777" w:rsidR="00A56B41" w:rsidRPr="005C056F" w:rsidRDefault="00A56B41" w:rsidP="00A56B41">
      <w:pPr>
        <w:pStyle w:val="FinPlanLvl2Para"/>
      </w:pPr>
      <w:r w:rsidRPr="005C056F">
        <w:t>There are two main issues having an impact on the Council currently</w:t>
      </w:r>
    </w:p>
    <w:p w14:paraId="300AA2D6" w14:textId="77777777" w:rsidR="00A56B41" w:rsidRPr="005C056F" w:rsidRDefault="00A56B41" w:rsidP="00A56B41">
      <w:pPr>
        <w:pStyle w:val="FinPlanBlankLine"/>
      </w:pPr>
    </w:p>
    <w:p w14:paraId="2315CA14" w14:textId="4F82073E" w:rsidR="00A56B41" w:rsidRPr="005C056F" w:rsidRDefault="00A56B41" w:rsidP="00113267">
      <w:pPr>
        <w:pStyle w:val="FinPlanBullet"/>
      </w:pPr>
      <w:r w:rsidRPr="005C056F">
        <w:rPr>
          <w:b/>
          <w:bCs/>
        </w:rPr>
        <w:t>DSG Deficit &amp; High Needs Pressures.</w:t>
      </w:r>
      <w:r w:rsidRPr="005C056F">
        <w:t xml:space="preserve">  An overall DSG deficit of £8.5m (excluding school balances) was bought forward from 2019/20, comprising a deficit of £14.0m on the High Needs budget block and a surplus of £5.5m on the other budget blocks.  The Council forecast a neutral position on the DSG for 2020/21. This largely reflects the impact of increased national funding for High Needs and more robust and innovative approaches to managing S</w:t>
      </w:r>
      <w:r w:rsidR="00DA2943" w:rsidRPr="005C056F">
        <w:t xml:space="preserve">pecial </w:t>
      </w:r>
      <w:r w:rsidRPr="005C056F">
        <w:t>E</w:t>
      </w:r>
      <w:r w:rsidR="00DA2943" w:rsidRPr="005C056F">
        <w:t xml:space="preserve">ducational </w:t>
      </w:r>
      <w:r w:rsidRPr="005C056F">
        <w:t>N</w:t>
      </w:r>
      <w:r w:rsidR="00DA2943" w:rsidRPr="005C056F">
        <w:t xml:space="preserve">eeds and </w:t>
      </w:r>
      <w:r w:rsidRPr="005C056F">
        <w:t>D</w:t>
      </w:r>
      <w:r w:rsidR="00DA2943" w:rsidRPr="005C056F">
        <w:t>isabilities (SEND)</w:t>
      </w:r>
      <w:r w:rsidRPr="005C056F">
        <w:t xml:space="preserve"> demand locally. This should deliver more sustainable services going forward and meet SEND priorities as well as repaying off the deficit to plan. DfE requires all Councils with a deficit in excess of 1% at year end to produce a Deficit Recovery</w:t>
      </w:r>
      <w:r w:rsidR="00DA2943" w:rsidRPr="005C056F">
        <w:t xml:space="preserve"> P</w:t>
      </w:r>
      <w:r w:rsidRPr="005C056F">
        <w:t xml:space="preserve">lan, but the year-end deficit for Birmingham was less than 1% (under 0.7%), indicating that the scale of the deficit is not a major issue for DfE. </w:t>
      </w:r>
    </w:p>
    <w:p w14:paraId="15F62F0B" w14:textId="2641B874" w:rsidR="00A56B41" w:rsidRPr="005C056F" w:rsidRDefault="00A56B41" w:rsidP="00113267">
      <w:pPr>
        <w:pStyle w:val="FinPlanBullet"/>
      </w:pPr>
      <w:r w:rsidRPr="005C056F">
        <w:rPr>
          <w:b/>
          <w:bCs/>
        </w:rPr>
        <w:t>School Deficits &amp; Academy Conversion Write Offs.</w:t>
      </w:r>
      <w:r w:rsidRPr="005C056F">
        <w:t xml:space="preserve"> Schools</w:t>
      </w:r>
      <w:r w:rsidR="00DA2943" w:rsidRPr="005C056F">
        <w:t>’</w:t>
      </w:r>
      <w:r w:rsidRPr="005C056F">
        <w:t xml:space="preserve"> deficits </w:t>
      </w:r>
      <w:proofErr w:type="gramStart"/>
      <w:r w:rsidRPr="005C056F">
        <w:t>remains</w:t>
      </w:r>
      <w:proofErr w:type="gramEnd"/>
      <w:r w:rsidRPr="005C056F">
        <w:t xml:space="preserve"> an issue and a range of measures have been implemented to address this, including increased monitoring and challenge, alongside support for schools with actual or emerging deficits. This is increasingly important as schools converting to academy status under directive orders result in deficits falling to the </w:t>
      </w:r>
      <w:r w:rsidR="00DA2943" w:rsidRPr="005C056F">
        <w:t>l</w:t>
      </w:r>
      <w:r w:rsidRPr="005C056F">
        <w:t xml:space="preserve">ocal </w:t>
      </w:r>
      <w:r w:rsidR="00DA2943" w:rsidRPr="005C056F">
        <w:t>a</w:t>
      </w:r>
      <w:r w:rsidRPr="005C056F">
        <w:t>uthority</w:t>
      </w:r>
    </w:p>
    <w:p w14:paraId="2077814E" w14:textId="77777777" w:rsidR="00A56B41" w:rsidRPr="005C056F" w:rsidRDefault="00A56B41" w:rsidP="00B9250A">
      <w:pPr>
        <w:pStyle w:val="StyleFinPlanUnnumberedParaLeft14cm"/>
      </w:pPr>
      <w:r w:rsidRPr="005C056F">
        <w:t>These points are covered in more detail in below.</w:t>
      </w:r>
    </w:p>
    <w:p w14:paraId="23A84BAE" w14:textId="77777777" w:rsidR="00A56B41" w:rsidRPr="005C056F" w:rsidRDefault="00A56B41" w:rsidP="00A56B41">
      <w:pPr>
        <w:pStyle w:val="FinPlanBlankLine"/>
      </w:pPr>
    </w:p>
    <w:p w14:paraId="0A6C0A7C" w14:textId="77777777" w:rsidR="00A56B41" w:rsidRPr="005C056F" w:rsidRDefault="00A56B41" w:rsidP="00A56B41">
      <w:pPr>
        <w:pStyle w:val="FinPlanLvl1Para"/>
      </w:pPr>
      <w:r w:rsidRPr="005C056F">
        <w:t>Summary of Funding</w:t>
      </w:r>
    </w:p>
    <w:p w14:paraId="6DDAFA54" w14:textId="77777777" w:rsidR="00A56B41" w:rsidRPr="005C056F" w:rsidRDefault="00A56B41" w:rsidP="00A56B41">
      <w:pPr>
        <w:pStyle w:val="FinPlanBlankLine"/>
      </w:pPr>
    </w:p>
    <w:p w14:paraId="04C26D11" w14:textId="46038634" w:rsidR="00A56B41" w:rsidRPr="005C056F" w:rsidRDefault="00A56B41" w:rsidP="00A56B41">
      <w:pPr>
        <w:pStyle w:val="FinPlanLvl2Para"/>
      </w:pPr>
      <w:r w:rsidRPr="005C056F">
        <w:t>The total provisional DSG funding for Birmingham in 2021/22 of £1,296.2m comes through four blocks of funding.</w:t>
      </w:r>
    </w:p>
    <w:p w14:paraId="31DEE517" w14:textId="77777777" w:rsidR="00A56B41" w:rsidRPr="005C056F" w:rsidRDefault="00A56B41" w:rsidP="00A56B41">
      <w:pPr>
        <w:pStyle w:val="FinPlanBlankLine"/>
      </w:pPr>
    </w:p>
    <w:p w14:paraId="4F077ADF" w14:textId="463D0EA9" w:rsidR="00A56B41" w:rsidRPr="005C056F" w:rsidRDefault="00A56B41" w:rsidP="00A56B41">
      <w:pPr>
        <w:pStyle w:val="FinPlanLvl2Para"/>
      </w:pPr>
      <w:r w:rsidRPr="005C056F">
        <w:t>The E</w:t>
      </w:r>
      <w:r w:rsidR="00DA2943" w:rsidRPr="005C056F">
        <w:t>S</w:t>
      </w:r>
      <w:r w:rsidRPr="005C056F">
        <w:t xml:space="preserve">FA currently recoups an amount from the DSG allocation to directly passport to academies and free schools and the Council is then responsible </w:t>
      </w:r>
      <w:r w:rsidRPr="005C056F">
        <w:lastRenderedPageBreak/>
        <w:t>for the remaining budget. At the time of writing the recouped amount had not been announced by</w:t>
      </w:r>
      <w:r w:rsidR="00DA2943" w:rsidRPr="005C056F">
        <w:t xml:space="preserve"> </w:t>
      </w:r>
      <w:r w:rsidRPr="005C056F">
        <w:t xml:space="preserve">DfE/ESFA, but for scale purposes £575.0m was recouped at the start of last year. In addition, schools and academies receive direct funding allocations from DfE relating to Pupil Premium, Post 16 Funding and Universal Infant Free School Meals. </w:t>
      </w:r>
    </w:p>
    <w:p w14:paraId="6D019CD8" w14:textId="77777777" w:rsidR="00A56B41" w:rsidRPr="005C056F" w:rsidRDefault="00A56B41" w:rsidP="00A56B41">
      <w:pPr>
        <w:pStyle w:val="FinPlanBlankLine"/>
      </w:pPr>
    </w:p>
    <w:p w14:paraId="71EAF085" w14:textId="5015CD61" w:rsidR="00A56B41" w:rsidRPr="005C056F" w:rsidRDefault="00A56B41" w:rsidP="00A56B41">
      <w:pPr>
        <w:pStyle w:val="FinPlanLvl2Para"/>
      </w:pPr>
      <w:r w:rsidRPr="005C056F">
        <w:t xml:space="preserve">A summary of funding is set out in the </w:t>
      </w:r>
      <w:r w:rsidR="00DA2943" w:rsidRPr="005C056F">
        <w:t>t</w:t>
      </w:r>
      <w:r w:rsidRPr="005C056F">
        <w:t xml:space="preserve">ables below. </w:t>
      </w:r>
    </w:p>
    <w:p w14:paraId="5D1A0770" w14:textId="77777777" w:rsidR="00A56B41" w:rsidRPr="005C056F" w:rsidRDefault="00A56B41" w:rsidP="00A56B41">
      <w:pPr>
        <w:pStyle w:val="FinPlanBlankLine"/>
      </w:pPr>
    </w:p>
    <w:p w14:paraId="4A9C4DE5" w14:textId="21E0BBE3" w:rsidR="00A56B41" w:rsidRPr="005C056F" w:rsidRDefault="00A56B41" w:rsidP="00DA2943">
      <w:pPr>
        <w:pStyle w:val="FinPlanTableHeader"/>
      </w:pPr>
      <w:r w:rsidRPr="005C056F">
        <w:t>Table 4.1 Dedicated Schools Grant Funding (for all schools)</w:t>
      </w:r>
    </w:p>
    <w:p w14:paraId="69652DD8" w14:textId="5D16EC40" w:rsidR="00A56B41" w:rsidRPr="005C056F" w:rsidRDefault="00A56B41" w:rsidP="00A56B41">
      <w:pPr>
        <w:pStyle w:val="FinPlanBlankLine"/>
      </w:pPr>
    </w:p>
    <w:tbl>
      <w:tblPr>
        <w:tblStyle w:val="TableGrid"/>
        <w:tblW w:w="0" w:type="auto"/>
        <w:tblInd w:w="794" w:type="dxa"/>
        <w:tblLook w:val="04A0" w:firstRow="1" w:lastRow="0" w:firstColumn="1" w:lastColumn="0" w:noHBand="0" w:noVBand="1"/>
      </w:tblPr>
      <w:tblGrid>
        <w:gridCol w:w="4503"/>
        <w:gridCol w:w="1851"/>
      </w:tblGrid>
      <w:tr w:rsidR="00DA2943" w:rsidRPr="005C056F" w14:paraId="459012A2" w14:textId="77777777" w:rsidTr="00DD7E39">
        <w:trPr>
          <w:trHeight w:val="300"/>
        </w:trPr>
        <w:tc>
          <w:tcPr>
            <w:tcW w:w="4503" w:type="dxa"/>
            <w:shd w:val="clear" w:color="auto" w:fill="D6E3BC" w:themeFill="accent3" w:themeFillTint="66"/>
            <w:noWrap/>
          </w:tcPr>
          <w:p w14:paraId="5EF9345C" w14:textId="77777777" w:rsidR="00DA2943" w:rsidRPr="005C056F" w:rsidRDefault="00DA2943" w:rsidP="00DA2943">
            <w:pPr>
              <w:pStyle w:val="FinPlanBlankLine"/>
              <w:rPr>
                <w:b/>
                <w:bCs w:val="0"/>
              </w:rPr>
            </w:pPr>
          </w:p>
        </w:tc>
        <w:tc>
          <w:tcPr>
            <w:tcW w:w="1508" w:type="dxa"/>
            <w:shd w:val="clear" w:color="auto" w:fill="D6E3BC" w:themeFill="accent3" w:themeFillTint="66"/>
            <w:noWrap/>
          </w:tcPr>
          <w:p w14:paraId="195AA59C" w14:textId="5141DA43" w:rsidR="00DA2943" w:rsidRPr="005C056F" w:rsidRDefault="00DA2943" w:rsidP="00E561E6">
            <w:pPr>
              <w:pStyle w:val="FinPlanBlankLine"/>
              <w:tabs>
                <w:tab w:val="decimal" w:pos="1087"/>
              </w:tabs>
              <w:jc w:val="right"/>
              <w:rPr>
                <w:b/>
                <w:bCs w:val="0"/>
              </w:rPr>
            </w:pPr>
            <w:r w:rsidRPr="005C056F">
              <w:rPr>
                <w:b/>
                <w:bCs w:val="0"/>
              </w:rPr>
              <w:t>£</w:t>
            </w:r>
            <w:r w:rsidR="00E561E6" w:rsidRPr="005C056F">
              <w:rPr>
                <w:b/>
                <w:bCs w:val="0"/>
              </w:rPr>
              <w:t>m</w:t>
            </w:r>
          </w:p>
        </w:tc>
      </w:tr>
      <w:tr w:rsidR="00DA2943" w:rsidRPr="005C056F" w14:paraId="0DFD69D8" w14:textId="77777777" w:rsidTr="00DD7E39">
        <w:trPr>
          <w:trHeight w:val="300"/>
        </w:trPr>
        <w:tc>
          <w:tcPr>
            <w:tcW w:w="4503" w:type="dxa"/>
            <w:noWrap/>
            <w:hideMark/>
          </w:tcPr>
          <w:p w14:paraId="4327BD33" w14:textId="77777777" w:rsidR="00DA2943" w:rsidRPr="005C056F" w:rsidRDefault="00DA2943" w:rsidP="00DA2943">
            <w:pPr>
              <w:pStyle w:val="FinPlanBlankLine"/>
            </w:pPr>
            <w:r w:rsidRPr="005C056F">
              <w:t xml:space="preserve">Schools block </w:t>
            </w:r>
          </w:p>
        </w:tc>
        <w:tc>
          <w:tcPr>
            <w:tcW w:w="1508" w:type="dxa"/>
            <w:noWrap/>
            <w:hideMark/>
          </w:tcPr>
          <w:p w14:paraId="66921A07" w14:textId="77777777" w:rsidR="00DA2943" w:rsidRPr="005C056F" w:rsidRDefault="00DA2943" w:rsidP="00E561E6">
            <w:pPr>
              <w:pStyle w:val="FinPlanBlankLine"/>
              <w:tabs>
                <w:tab w:val="decimal" w:pos="1087"/>
              </w:tabs>
            </w:pPr>
            <w:r w:rsidRPr="005C056F">
              <w:t>1,002.106</w:t>
            </w:r>
          </w:p>
        </w:tc>
      </w:tr>
      <w:tr w:rsidR="00DA2943" w:rsidRPr="005C056F" w14:paraId="7A6784C1" w14:textId="77777777" w:rsidTr="00DD7E39">
        <w:trPr>
          <w:trHeight w:val="300"/>
        </w:trPr>
        <w:tc>
          <w:tcPr>
            <w:tcW w:w="4503" w:type="dxa"/>
            <w:noWrap/>
            <w:hideMark/>
          </w:tcPr>
          <w:p w14:paraId="4DD23B24" w14:textId="77777777" w:rsidR="00DA2943" w:rsidRPr="005C056F" w:rsidRDefault="00DA2943" w:rsidP="00DA2943">
            <w:pPr>
              <w:pStyle w:val="FinPlanBlankLine"/>
            </w:pPr>
            <w:r w:rsidRPr="005C056F">
              <w:t xml:space="preserve">Central school services block </w:t>
            </w:r>
          </w:p>
        </w:tc>
        <w:tc>
          <w:tcPr>
            <w:tcW w:w="1508" w:type="dxa"/>
            <w:noWrap/>
            <w:hideMark/>
          </w:tcPr>
          <w:p w14:paraId="1533AC59" w14:textId="77777777" w:rsidR="00DA2943" w:rsidRPr="005C056F" w:rsidRDefault="00DA2943" w:rsidP="00E561E6">
            <w:pPr>
              <w:pStyle w:val="FinPlanBlankLine"/>
              <w:tabs>
                <w:tab w:val="decimal" w:pos="1087"/>
              </w:tabs>
            </w:pPr>
            <w:r w:rsidRPr="005C056F">
              <w:t>18.283</w:t>
            </w:r>
          </w:p>
        </w:tc>
      </w:tr>
      <w:tr w:rsidR="00DA2943" w:rsidRPr="005C056F" w14:paraId="6A2D2DE1" w14:textId="77777777" w:rsidTr="00DD7E39">
        <w:trPr>
          <w:trHeight w:val="300"/>
        </w:trPr>
        <w:tc>
          <w:tcPr>
            <w:tcW w:w="4503" w:type="dxa"/>
            <w:noWrap/>
            <w:hideMark/>
          </w:tcPr>
          <w:p w14:paraId="705CE9AE" w14:textId="19679870" w:rsidR="00DA2943" w:rsidRPr="005C056F" w:rsidRDefault="00DA2943" w:rsidP="00DA2943">
            <w:pPr>
              <w:pStyle w:val="FinPlanBlankLine"/>
            </w:pPr>
            <w:r w:rsidRPr="005C056F">
              <w:t xml:space="preserve">High </w:t>
            </w:r>
            <w:r w:rsidR="00E561E6" w:rsidRPr="005C056F">
              <w:t>N</w:t>
            </w:r>
            <w:r w:rsidRPr="005C056F">
              <w:t xml:space="preserve">eeds block </w:t>
            </w:r>
            <w:r w:rsidR="00E561E6" w:rsidRPr="005C056F">
              <w:t>*</w:t>
            </w:r>
          </w:p>
        </w:tc>
        <w:tc>
          <w:tcPr>
            <w:tcW w:w="1508" w:type="dxa"/>
            <w:noWrap/>
            <w:hideMark/>
          </w:tcPr>
          <w:p w14:paraId="377DA4EF" w14:textId="77777777" w:rsidR="00DA2943" w:rsidRPr="005C056F" w:rsidRDefault="00DA2943" w:rsidP="00E561E6">
            <w:pPr>
              <w:pStyle w:val="FinPlanBlankLine"/>
              <w:tabs>
                <w:tab w:val="decimal" w:pos="1087"/>
              </w:tabs>
            </w:pPr>
            <w:r w:rsidRPr="005C056F">
              <w:t>184.500</w:t>
            </w:r>
          </w:p>
        </w:tc>
      </w:tr>
      <w:tr w:rsidR="00DA2943" w:rsidRPr="005C056F" w14:paraId="7D5C177F" w14:textId="77777777" w:rsidTr="00DD7E39">
        <w:trPr>
          <w:trHeight w:val="300"/>
        </w:trPr>
        <w:tc>
          <w:tcPr>
            <w:tcW w:w="4503" w:type="dxa"/>
            <w:noWrap/>
            <w:hideMark/>
          </w:tcPr>
          <w:p w14:paraId="6245EE66" w14:textId="179EFDC4" w:rsidR="00DA2943" w:rsidRPr="005C056F" w:rsidRDefault="00DA2943" w:rsidP="00DA2943">
            <w:pPr>
              <w:pStyle w:val="FinPlanBlankLine"/>
            </w:pPr>
            <w:r w:rsidRPr="005C056F">
              <w:t xml:space="preserve">Early </w:t>
            </w:r>
            <w:r w:rsidR="00E561E6" w:rsidRPr="005C056F">
              <w:t>Y</w:t>
            </w:r>
            <w:r w:rsidRPr="005C056F">
              <w:t xml:space="preserve">ears </w:t>
            </w:r>
          </w:p>
        </w:tc>
        <w:tc>
          <w:tcPr>
            <w:tcW w:w="1508" w:type="dxa"/>
            <w:noWrap/>
            <w:hideMark/>
          </w:tcPr>
          <w:p w14:paraId="2FD79AD8" w14:textId="77777777" w:rsidR="00DA2943" w:rsidRPr="005C056F" w:rsidRDefault="00DA2943" w:rsidP="00E561E6">
            <w:pPr>
              <w:pStyle w:val="FinPlanBlankLine"/>
              <w:tabs>
                <w:tab w:val="decimal" w:pos="1087"/>
              </w:tabs>
            </w:pPr>
            <w:r w:rsidRPr="005C056F">
              <w:t>91.312</w:t>
            </w:r>
          </w:p>
        </w:tc>
      </w:tr>
      <w:tr w:rsidR="00DA2943" w:rsidRPr="005C056F" w14:paraId="1486CA90" w14:textId="77777777" w:rsidTr="00DD7E39">
        <w:trPr>
          <w:trHeight w:val="300"/>
        </w:trPr>
        <w:tc>
          <w:tcPr>
            <w:tcW w:w="4503" w:type="dxa"/>
            <w:shd w:val="clear" w:color="auto" w:fill="D6E3BC" w:themeFill="accent3" w:themeFillTint="66"/>
            <w:noWrap/>
            <w:hideMark/>
          </w:tcPr>
          <w:p w14:paraId="558BE277" w14:textId="77777777" w:rsidR="00DA2943" w:rsidRPr="005C056F" w:rsidRDefault="00DA2943" w:rsidP="00DA2943">
            <w:pPr>
              <w:pStyle w:val="FinPlanBlankLine"/>
              <w:rPr>
                <w:b/>
                <w:bCs w:val="0"/>
              </w:rPr>
            </w:pPr>
            <w:r w:rsidRPr="005C056F">
              <w:rPr>
                <w:b/>
                <w:bCs w:val="0"/>
              </w:rPr>
              <w:t xml:space="preserve">Total DSG </w:t>
            </w:r>
          </w:p>
        </w:tc>
        <w:tc>
          <w:tcPr>
            <w:tcW w:w="1508" w:type="dxa"/>
            <w:shd w:val="clear" w:color="auto" w:fill="D6E3BC" w:themeFill="accent3" w:themeFillTint="66"/>
            <w:noWrap/>
            <w:hideMark/>
          </w:tcPr>
          <w:p w14:paraId="727BDAD3" w14:textId="77777777" w:rsidR="00DA2943" w:rsidRPr="005C056F" w:rsidRDefault="00DA2943" w:rsidP="00E561E6">
            <w:pPr>
              <w:pStyle w:val="FinPlanBlankLine"/>
              <w:tabs>
                <w:tab w:val="decimal" w:pos="1087"/>
              </w:tabs>
              <w:rPr>
                <w:b/>
                <w:bCs w:val="0"/>
              </w:rPr>
            </w:pPr>
            <w:r w:rsidRPr="005C056F">
              <w:rPr>
                <w:b/>
                <w:bCs w:val="0"/>
              </w:rPr>
              <w:t>1,296.201</w:t>
            </w:r>
          </w:p>
        </w:tc>
      </w:tr>
      <w:tr w:rsidR="00DA2943" w:rsidRPr="005C056F" w14:paraId="51B780BC" w14:textId="77777777" w:rsidTr="00DD7E39">
        <w:trPr>
          <w:trHeight w:val="300"/>
        </w:trPr>
        <w:tc>
          <w:tcPr>
            <w:tcW w:w="4503" w:type="dxa"/>
            <w:noWrap/>
          </w:tcPr>
          <w:p w14:paraId="1215BE2C" w14:textId="77777777" w:rsidR="00DA2943" w:rsidRPr="005C056F" w:rsidRDefault="00DA2943" w:rsidP="00DA2943">
            <w:pPr>
              <w:pStyle w:val="FinPlanBlankLine"/>
            </w:pPr>
            <w:r w:rsidRPr="005C056F">
              <w:t>Estimated recoupment</w:t>
            </w:r>
          </w:p>
        </w:tc>
        <w:tc>
          <w:tcPr>
            <w:tcW w:w="1508" w:type="dxa"/>
            <w:noWrap/>
          </w:tcPr>
          <w:p w14:paraId="672D58E0" w14:textId="77777777" w:rsidR="00DA2943" w:rsidRPr="005C056F" w:rsidRDefault="00DA2943" w:rsidP="00E561E6">
            <w:pPr>
              <w:pStyle w:val="FinPlanBlankLine"/>
              <w:tabs>
                <w:tab w:val="decimal" w:pos="1087"/>
              </w:tabs>
            </w:pPr>
            <w:r w:rsidRPr="005C056F">
              <w:t>(575.000)</w:t>
            </w:r>
          </w:p>
        </w:tc>
      </w:tr>
      <w:tr w:rsidR="00DA2943" w:rsidRPr="005C056F" w14:paraId="74DB2578" w14:textId="77777777" w:rsidTr="00DD7E39">
        <w:trPr>
          <w:trHeight w:val="300"/>
        </w:trPr>
        <w:tc>
          <w:tcPr>
            <w:tcW w:w="4503" w:type="dxa"/>
            <w:shd w:val="clear" w:color="auto" w:fill="D6E3BC" w:themeFill="accent3" w:themeFillTint="66"/>
            <w:noWrap/>
          </w:tcPr>
          <w:p w14:paraId="7DE2E6FB" w14:textId="7C13BCF9" w:rsidR="00DA2943" w:rsidRPr="005C056F" w:rsidRDefault="00983964" w:rsidP="005153C4">
            <w:pPr>
              <w:pStyle w:val="FinPlanBlankLine"/>
              <w:rPr>
                <w:b/>
                <w:iCs w:val="0"/>
              </w:rPr>
            </w:pPr>
            <w:r w:rsidRPr="005C056F">
              <w:rPr>
                <w:b/>
                <w:iCs w:val="0"/>
              </w:rPr>
              <w:t>Estimated net DSG after recoupment</w:t>
            </w:r>
          </w:p>
        </w:tc>
        <w:tc>
          <w:tcPr>
            <w:tcW w:w="1508" w:type="dxa"/>
            <w:shd w:val="clear" w:color="auto" w:fill="D6E3BC" w:themeFill="accent3" w:themeFillTint="66"/>
            <w:noWrap/>
          </w:tcPr>
          <w:p w14:paraId="04C42C10" w14:textId="77777777" w:rsidR="00DA2943" w:rsidRPr="005C056F" w:rsidRDefault="00DA2943" w:rsidP="00E561E6">
            <w:pPr>
              <w:pStyle w:val="FinPlanBlankLine"/>
              <w:tabs>
                <w:tab w:val="decimal" w:pos="1087"/>
              </w:tabs>
              <w:rPr>
                <w:b/>
                <w:bCs w:val="0"/>
              </w:rPr>
            </w:pPr>
            <w:r w:rsidRPr="005C056F">
              <w:rPr>
                <w:b/>
                <w:bCs w:val="0"/>
              </w:rPr>
              <w:t>721.201</w:t>
            </w:r>
          </w:p>
        </w:tc>
      </w:tr>
    </w:tbl>
    <w:p w14:paraId="5372321C" w14:textId="77777777" w:rsidR="00DA2943" w:rsidRPr="005C056F" w:rsidRDefault="00DA2943" w:rsidP="00A56B41">
      <w:pPr>
        <w:pStyle w:val="FinPlanBlankLine"/>
        <w:rPr>
          <w:sz w:val="12"/>
          <w:szCs w:val="12"/>
        </w:rPr>
      </w:pPr>
    </w:p>
    <w:p w14:paraId="17E2E92A" w14:textId="1C9EF69D" w:rsidR="00A56B41" w:rsidRPr="005C056F" w:rsidRDefault="00E561E6" w:rsidP="00B9250A">
      <w:pPr>
        <w:pStyle w:val="StyleFinPlanUnnumberedPara10ptLeft14cm"/>
      </w:pPr>
      <w:r w:rsidRPr="005C056F">
        <w:t>* T</w:t>
      </w:r>
      <w:r w:rsidR="00A56B41" w:rsidRPr="005C056F">
        <w:t xml:space="preserve">he High Needs </w:t>
      </w:r>
      <w:r w:rsidRPr="005C056F">
        <w:t>b</w:t>
      </w:r>
      <w:r w:rsidR="00A56B41" w:rsidRPr="005C056F">
        <w:t>lock figure reflects a deduction by ESFA of an estimated £28.4m for the direct funding of places</w:t>
      </w:r>
    </w:p>
    <w:p w14:paraId="7717A8D3" w14:textId="77777777" w:rsidR="00A56B41" w:rsidRPr="005C056F" w:rsidRDefault="00A56B41" w:rsidP="00A56B41">
      <w:pPr>
        <w:pStyle w:val="FinPlanBlankLine"/>
      </w:pPr>
    </w:p>
    <w:p w14:paraId="61B4AC2C" w14:textId="30DF2FED" w:rsidR="00A56B41" w:rsidRPr="005C056F" w:rsidRDefault="00A56B41" w:rsidP="00E777D4">
      <w:pPr>
        <w:pStyle w:val="FinPlanLvl2Para"/>
      </w:pPr>
      <w:r w:rsidRPr="005C056F">
        <w:t xml:space="preserve">In </w:t>
      </w:r>
      <w:proofErr w:type="gramStart"/>
      <w:r w:rsidRPr="005C056F">
        <w:t>addition</w:t>
      </w:r>
      <w:proofErr w:type="gramEnd"/>
      <w:r w:rsidRPr="005C056F">
        <w:t xml:space="preserve"> for maintained schools in Birmingham (academy schools receive their funding direct from ESFA) there should be the following additional funding streams (figures are approximate as DfE/ESFA have not finalised at the time of writing)</w:t>
      </w:r>
      <w:r w:rsidR="00E777D4" w:rsidRPr="005C056F">
        <w:t>.</w:t>
      </w:r>
    </w:p>
    <w:p w14:paraId="6B3E0832" w14:textId="77777777" w:rsidR="00A56B41" w:rsidRPr="005C056F" w:rsidRDefault="00A56B41" w:rsidP="00A56B41">
      <w:pPr>
        <w:pStyle w:val="FinPlanBlankLine"/>
      </w:pPr>
    </w:p>
    <w:p w14:paraId="45CD5BCD" w14:textId="64F2DD2A" w:rsidR="00A56B41" w:rsidRPr="005C056F" w:rsidRDefault="00A56B41" w:rsidP="00E777D4">
      <w:pPr>
        <w:pStyle w:val="FinPlanTableHeader"/>
      </w:pPr>
      <w:r w:rsidRPr="005C056F">
        <w:t>Table</w:t>
      </w:r>
      <w:r w:rsidR="00E777D4" w:rsidRPr="005C056F">
        <w:t xml:space="preserve"> 4.2 </w:t>
      </w:r>
      <w:r w:rsidRPr="005C056F">
        <w:t xml:space="preserve">Other School Funding for Maintained Schools </w:t>
      </w:r>
    </w:p>
    <w:p w14:paraId="4F106AE3" w14:textId="77777777" w:rsidR="00A56B41" w:rsidRPr="005C056F" w:rsidRDefault="00A56B41" w:rsidP="00A56B41">
      <w:pPr>
        <w:pStyle w:val="FinPlanBlankLine"/>
      </w:pPr>
    </w:p>
    <w:tbl>
      <w:tblPr>
        <w:tblStyle w:val="TableGrid"/>
        <w:tblW w:w="0" w:type="auto"/>
        <w:tblInd w:w="794" w:type="dxa"/>
        <w:tblLook w:val="04A0" w:firstRow="1" w:lastRow="0" w:firstColumn="1" w:lastColumn="0" w:noHBand="0" w:noVBand="1"/>
      </w:tblPr>
      <w:tblGrid>
        <w:gridCol w:w="6062"/>
        <w:gridCol w:w="1141"/>
      </w:tblGrid>
      <w:tr w:rsidR="00E777D4" w:rsidRPr="005C056F" w14:paraId="3CB5B842" w14:textId="77777777" w:rsidTr="00072C8E">
        <w:trPr>
          <w:trHeight w:val="300"/>
        </w:trPr>
        <w:tc>
          <w:tcPr>
            <w:tcW w:w="6062" w:type="dxa"/>
            <w:shd w:val="clear" w:color="auto" w:fill="D6E3BC" w:themeFill="accent3" w:themeFillTint="66"/>
            <w:noWrap/>
          </w:tcPr>
          <w:p w14:paraId="30D210F7" w14:textId="77777777" w:rsidR="00E777D4" w:rsidRPr="005C056F" w:rsidRDefault="00E777D4" w:rsidP="00E777D4">
            <w:pPr>
              <w:pStyle w:val="FinPlanBlankLine"/>
              <w:rPr>
                <w:b/>
                <w:bCs w:val="0"/>
              </w:rPr>
            </w:pPr>
          </w:p>
        </w:tc>
        <w:tc>
          <w:tcPr>
            <w:tcW w:w="1134" w:type="dxa"/>
            <w:shd w:val="clear" w:color="auto" w:fill="D6E3BC" w:themeFill="accent3" w:themeFillTint="66"/>
            <w:noWrap/>
          </w:tcPr>
          <w:p w14:paraId="05E1A64E" w14:textId="05129AC9" w:rsidR="00E777D4" w:rsidRPr="005C056F" w:rsidRDefault="00E777D4" w:rsidP="00711B3A">
            <w:pPr>
              <w:pStyle w:val="FinPlanBlankLine"/>
              <w:tabs>
                <w:tab w:val="decimal" w:pos="457"/>
              </w:tabs>
              <w:jc w:val="right"/>
              <w:rPr>
                <w:b/>
                <w:bCs w:val="0"/>
              </w:rPr>
            </w:pPr>
            <w:r w:rsidRPr="005C056F">
              <w:rPr>
                <w:b/>
                <w:bCs w:val="0"/>
              </w:rPr>
              <w:t>£m</w:t>
            </w:r>
          </w:p>
        </w:tc>
      </w:tr>
      <w:tr w:rsidR="00E777D4" w:rsidRPr="005C056F" w14:paraId="62B72619" w14:textId="77777777" w:rsidTr="00072C8E">
        <w:trPr>
          <w:trHeight w:val="300"/>
        </w:trPr>
        <w:tc>
          <w:tcPr>
            <w:tcW w:w="6062" w:type="dxa"/>
            <w:noWrap/>
          </w:tcPr>
          <w:p w14:paraId="226A7F1D" w14:textId="77777777" w:rsidR="00E777D4" w:rsidRPr="005C056F" w:rsidRDefault="00E777D4" w:rsidP="00E777D4">
            <w:pPr>
              <w:pStyle w:val="FinPlanBlankLine"/>
            </w:pPr>
            <w:r w:rsidRPr="005C056F">
              <w:t xml:space="preserve">Pupil Premium Grant </w:t>
            </w:r>
          </w:p>
        </w:tc>
        <w:tc>
          <w:tcPr>
            <w:tcW w:w="1134" w:type="dxa"/>
            <w:noWrap/>
          </w:tcPr>
          <w:p w14:paraId="6A9B4BC8" w14:textId="71A8937F" w:rsidR="00E777D4" w:rsidRPr="005C056F" w:rsidRDefault="00E777D4" w:rsidP="00E777D4">
            <w:pPr>
              <w:pStyle w:val="FinPlanBlankLine"/>
              <w:tabs>
                <w:tab w:val="decimal" w:pos="457"/>
              </w:tabs>
            </w:pPr>
            <w:r w:rsidRPr="005C056F">
              <w:t>43.045</w:t>
            </w:r>
          </w:p>
        </w:tc>
      </w:tr>
      <w:tr w:rsidR="00E777D4" w:rsidRPr="005C056F" w14:paraId="3412F2D8" w14:textId="77777777" w:rsidTr="00072C8E">
        <w:trPr>
          <w:trHeight w:val="300"/>
        </w:trPr>
        <w:tc>
          <w:tcPr>
            <w:tcW w:w="6062" w:type="dxa"/>
            <w:noWrap/>
          </w:tcPr>
          <w:p w14:paraId="273D833F" w14:textId="77777777" w:rsidR="00E777D4" w:rsidRPr="005C056F" w:rsidRDefault="00E777D4" w:rsidP="00E777D4">
            <w:pPr>
              <w:pStyle w:val="FinPlanBlankLine"/>
            </w:pPr>
            <w:r w:rsidRPr="005C056F">
              <w:t>Education &amp; Schools Funding Agency (for Sixth Forms)</w:t>
            </w:r>
          </w:p>
        </w:tc>
        <w:tc>
          <w:tcPr>
            <w:tcW w:w="1134" w:type="dxa"/>
            <w:noWrap/>
          </w:tcPr>
          <w:p w14:paraId="7DE0CC85" w14:textId="142B813D" w:rsidR="00E777D4" w:rsidRPr="005C056F" w:rsidRDefault="00E777D4" w:rsidP="00E777D4">
            <w:pPr>
              <w:pStyle w:val="FinPlanBlankLine"/>
              <w:tabs>
                <w:tab w:val="decimal" w:pos="457"/>
              </w:tabs>
            </w:pPr>
            <w:r w:rsidRPr="005C056F">
              <w:t>7.700</w:t>
            </w:r>
          </w:p>
        </w:tc>
      </w:tr>
      <w:tr w:rsidR="00E777D4" w:rsidRPr="005C056F" w14:paraId="7E76C203" w14:textId="77777777" w:rsidTr="00072C8E">
        <w:trPr>
          <w:trHeight w:val="300"/>
        </w:trPr>
        <w:tc>
          <w:tcPr>
            <w:tcW w:w="6062" w:type="dxa"/>
            <w:noWrap/>
          </w:tcPr>
          <w:p w14:paraId="55FB0AEE" w14:textId="77777777" w:rsidR="00E777D4" w:rsidRPr="005C056F" w:rsidRDefault="00E777D4" w:rsidP="00E777D4">
            <w:pPr>
              <w:pStyle w:val="FinPlanBlankLine"/>
            </w:pPr>
            <w:r w:rsidRPr="005C056F">
              <w:t xml:space="preserve">Universal Infant Free School Meals (UIFSM) Grant </w:t>
            </w:r>
          </w:p>
        </w:tc>
        <w:tc>
          <w:tcPr>
            <w:tcW w:w="1134" w:type="dxa"/>
            <w:noWrap/>
          </w:tcPr>
          <w:p w14:paraId="1ADF2AB9" w14:textId="71C6EBC7" w:rsidR="00E777D4" w:rsidRPr="005C056F" w:rsidRDefault="00E777D4" w:rsidP="00E777D4">
            <w:pPr>
              <w:pStyle w:val="FinPlanBlankLine"/>
              <w:tabs>
                <w:tab w:val="decimal" w:pos="457"/>
              </w:tabs>
            </w:pPr>
            <w:r w:rsidRPr="005C056F">
              <w:t>7.664</w:t>
            </w:r>
          </w:p>
        </w:tc>
      </w:tr>
    </w:tbl>
    <w:p w14:paraId="3760F007" w14:textId="77777777" w:rsidR="00A56B41" w:rsidRPr="005C056F" w:rsidRDefault="00A56B41" w:rsidP="00A56B41">
      <w:pPr>
        <w:pStyle w:val="FinPlanBlankLine"/>
      </w:pPr>
    </w:p>
    <w:p w14:paraId="1CE5000E" w14:textId="77777777" w:rsidR="00A56B41" w:rsidRPr="005C056F" w:rsidRDefault="00A56B41" w:rsidP="00E777D4">
      <w:pPr>
        <w:pStyle w:val="FinPlanLvl1Para"/>
      </w:pPr>
      <w:r w:rsidRPr="005C056F">
        <w:t>Academisation and School Deficits</w:t>
      </w:r>
    </w:p>
    <w:p w14:paraId="183FE5D1" w14:textId="77777777" w:rsidR="00A56B41" w:rsidRPr="005C056F" w:rsidRDefault="00A56B41" w:rsidP="00A56B41">
      <w:pPr>
        <w:pStyle w:val="FinPlanBlankLine"/>
      </w:pPr>
    </w:p>
    <w:p w14:paraId="66603666" w14:textId="77777777" w:rsidR="00A56B41" w:rsidRPr="005C056F" w:rsidRDefault="00A56B41" w:rsidP="00E777D4">
      <w:pPr>
        <w:pStyle w:val="FinPlanLvl2Para"/>
      </w:pPr>
      <w:r w:rsidRPr="005C056F">
        <w:t xml:space="preserve">There is continuing activity of schools converting to academy status either under directive orders or voluntarily.  </w:t>
      </w:r>
    </w:p>
    <w:p w14:paraId="1413DF18" w14:textId="77777777" w:rsidR="00A56B41" w:rsidRPr="005C056F" w:rsidRDefault="00A56B41" w:rsidP="00E777D4">
      <w:pPr>
        <w:pStyle w:val="FinPlanBlankLine"/>
      </w:pPr>
    </w:p>
    <w:p w14:paraId="59624EBE" w14:textId="77777777" w:rsidR="00A56B41" w:rsidRPr="005C056F" w:rsidRDefault="00A56B41" w:rsidP="00E777D4">
      <w:pPr>
        <w:pStyle w:val="FinPlanLvl2Para"/>
      </w:pPr>
      <w:r w:rsidRPr="005C056F">
        <w:t xml:space="preserve">Schools which are given a directive order to convert to Academy status and have a financial deficit at the point of conversion will have the deficit transferred to the local authority.  In Birmingham this is funded through a combination of a DSG contingency of £0.7m, which is the first call, and the balance through resources freed up by the application of corporate capital resources to fund schools capital maintenance expenditure, subject to approval as part of the annual capital budget process.  The DSG contingency is subject to agreement annually by the School Forum and is a reducing budget as schools convert to academy status. For 2021/22 there is a </w:t>
      </w:r>
      <w:r w:rsidRPr="005C056F">
        <w:lastRenderedPageBreak/>
        <w:t xml:space="preserve">proposal to use the High Needs Block to support special schools in financial difficulties and so reduce the liability that falls on the Council when special schools convert or close. </w:t>
      </w:r>
    </w:p>
    <w:p w14:paraId="2B73C39D" w14:textId="77777777" w:rsidR="00A56B41" w:rsidRPr="005C056F" w:rsidRDefault="00A56B41" w:rsidP="00A56B41">
      <w:pPr>
        <w:pStyle w:val="FinPlanBlankLine"/>
      </w:pPr>
    </w:p>
    <w:p w14:paraId="132429CA" w14:textId="77777777" w:rsidR="00A56B41" w:rsidRPr="005C056F" w:rsidRDefault="00A56B41" w:rsidP="00E777D4">
      <w:pPr>
        <w:pStyle w:val="FinPlanLvl1Para"/>
      </w:pPr>
      <w:r w:rsidRPr="005C056F">
        <w:t>High Needs Block and SEND</w:t>
      </w:r>
    </w:p>
    <w:p w14:paraId="6D63F65C" w14:textId="77777777" w:rsidR="00A56B41" w:rsidRPr="005C056F" w:rsidRDefault="00A56B41" w:rsidP="00A56B41">
      <w:pPr>
        <w:pStyle w:val="FinPlanBlankLine"/>
      </w:pPr>
    </w:p>
    <w:p w14:paraId="2EEF084E" w14:textId="3ADAB5DD" w:rsidR="00A56B41" w:rsidRPr="005C056F" w:rsidRDefault="00A56B41" w:rsidP="00E777D4">
      <w:pPr>
        <w:pStyle w:val="FinPlanLvl2Para"/>
      </w:pPr>
      <w:r w:rsidRPr="005C056F">
        <w:t>The increasing level of spend on High Needs and SEND is a national issue, which is also reflected in Birmingham.  At the end of 2019/20 the accumulated deficit on High Needs was £14.0m.  The Government has announced substantial increases in High Needs for which Birmingham has received £26m in 2020/21 and will receive an additional c£20m (after recoupment and pupil import /export adjustments) in 2021/22. In addition to dealing with the cumulative deficit over a three-year period, the funding will be used for investment in the following areas:</w:t>
      </w:r>
    </w:p>
    <w:p w14:paraId="231E6CEF" w14:textId="77777777" w:rsidR="00A56B41" w:rsidRPr="005C056F" w:rsidRDefault="00A56B41" w:rsidP="008F2930">
      <w:pPr>
        <w:pStyle w:val="FinPlanBlankLine"/>
      </w:pPr>
    </w:p>
    <w:p w14:paraId="6145C312" w14:textId="77777777" w:rsidR="00A56B41" w:rsidRPr="005C056F" w:rsidRDefault="00A56B41" w:rsidP="00113267">
      <w:pPr>
        <w:pStyle w:val="FinPlanBullet"/>
      </w:pPr>
      <w:r w:rsidRPr="005C056F">
        <w:t>Strengthening the local offer to reduce reliance on out of city placements</w:t>
      </w:r>
    </w:p>
    <w:p w14:paraId="4C5976DC" w14:textId="77777777" w:rsidR="00A56B41" w:rsidRPr="005C056F" w:rsidRDefault="00A56B41" w:rsidP="00113267">
      <w:pPr>
        <w:pStyle w:val="FinPlanBullet"/>
      </w:pPr>
      <w:r w:rsidRPr="005C056F">
        <w:t>Organising resources in four geographical areas linked to specialist provision and local area schools</w:t>
      </w:r>
    </w:p>
    <w:p w14:paraId="1F31B04A" w14:textId="77777777" w:rsidR="00A56B41" w:rsidRPr="005C056F" w:rsidRDefault="00A56B41" w:rsidP="00113267">
      <w:pPr>
        <w:pStyle w:val="FinPlanBullet"/>
      </w:pPr>
      <w:r w:rsidRPr="005C056F">
        <w:t>Adopting a local model for schools working in partnership with schools</w:t>
      </w:r>
    </w:p>
    <w:p w14:paraId="5044BC9B" w14:textId="77777777" w:rsidR="00A56B41" w:rsidRPr="005C056F" w:rsidRDefault="00A56B41" w:rsidP="00113267">
      <w:pPr>
        <w:pStyle w:val="FinPlanBullet"/>
      </w:pPr>
      <w:r w:rsidRPr="005C056F">
        <w:t>More targeted funding for special need services</w:t>
      </w:r>
    </w:p>
    <w:p w14:paraId="78046936" w14:textId="4E32D274" w:rsidR="00A56B41" w:rsidRPr="005C056F" w:rsidRDefault="00A56B41" w:rsidP="00113267">
      <w:pPr>
        <w:pStyle w:val="FinPlanBullet"/>
      </w:pPr>
      <w:r w:rsidRPr="005C056F">
        <w:t>Invest in services which have maximum impact and represent value for money</w:t>
      </w:r>
    </w:p>
    <w:p w14:paraId="0EC09ABD" w14:textId="77777777" w:rsidR="008F2930" w:rsidRPr="005C056F" w:rsidRDefault="008F2930" w:rsidP="008F2930">
      <w:pPr>
        <w:pStyle w:val="FinPlanBlankLine"/>
      </w:pPr>
    </w:p>
    <w:p w14:paraId="5C4533D4" w14:textId="48F9D61D" w:rsidR="00A56B41" w:rsidRPr="005C056F" w:rsidRDefault="00A56B41" w:rsidP="00B9250A">
      <w:pPr>
        <w:pStyle w:val="StyleFinPlanUnnumberedParaLeft14cm"/>
      </w:pPr>
      <w:r w:rsidRPr="005C056F">
        <w:t>The above form part of the Council’s joint response to Ofsted/C</w:t>
      </w:r>
      <w:r w:rsidR="00F0266D" w:rsidRPr="005C056F">
        <w:t xml:space="preserve">are </w:t>
      </w:r>
      <w:r w:rsidRPr="005C056F">
        <w:t>Q</w:t>
      </w:r>
      <w:r w:rsidR="00F0266D" w:rsidRPr="005C056F">
        <w:t xml:space="preserve">uality </w:t>
      </w:r>
      <w:r w:rsidRPr="005C056F">
        <w:t>C</w:t>
      </w:r>
      <w:r w:rsidR="00F0266D" w:rsidRPr="005C056F">
        <w:t>om</w:t>
      </w:r>
      <w:r w:rsidR="004523ED" w:rsidRPr="005C056F">
        <w:t>m</w:t>
      </w:r>
      <w:r w:rsidR="00F0266D" w:rsidRPr="005C056F">
        <w:t>ission</w:t>
      </w:r>
      <w:r w:rsidRPr="005C056F">
        <w:t xml:space="preserve"> Written Statement of Action and links to the Delivery Plan.</w:t>
      </w:r>
    </w:p>
    <w:p w14:paraId="1D63243A" w14:textId="1BFDC036" w:rsidR="004D3EE7" w:rsidRPr="005C056F" w:rsidRDefault="004D3EE7" w:rsidP="004D3EE7">
      <w:pPr>
        <w:pStyle w:val="FinPlanBlankLine"/>
      </w:pPr>
      <w:r w:rsidRPr="005C056F">
        <w:br w:type="page"/>
      </w:r>
    </w:p>
    <w:p w14:paraId="28E4D611" w14:textId="77777777" w:rsidR="004D3EE7" w:rsidRPr="005C056F" w:rsidRDefault="004D3EE7" w:rsidP="004D3EE7">
      <w:pPr>
        <w:pStyle w:val="FinPlanChapHeader"/>
      </w:pPr>
      <w:bookmarkStart w:id="10" w:name="_Toc62751931"/>
      <w:r w:rsidRPr="005C056F">
        <w:lastRenderedPageBreak/>
        <w:t>CHAPTER 5: HOUSING REVENUE ACCOUNT (HRA)</w:t>
      </w:r>
      <w:bookmarkEnd w:id="10"/>
    </w:p>
    <w:p w14:paraId="6D2C24E3" w14:textId="77777777" w:rsidR="004D3EE7" w:rsidRPr="005C056F" w:rsidRDefault="004D3EE7" w:rsidP="004D3EE7">
      <w:pPr>
        <w:pStyle w:val="FinPlanBlankLine"/>
      </w:pPr>
    </w:p>
    <w:p w14:paraId="12027223" w14:textId="34303E97" w:rsidR="004D3EE7" w:rsidRPr="005C056F" w:rsidRDefault="004D3EE7" w:rsidP="00E312EA">
      <w:pPr>
        <w:pStyle w:val="FinPlanLvl1Para"/>
        <w:numPr>
          <w:ilvl w:val="0"/>
          <w:numId w:val="10"/>
        </w:numPr>
        <w:ind w:left="737" w:hanging="737"/>
      </w:pPr>
      <w:r w:rsidRPr="005C056F">
        <w:t>Summary</w:t>
      </w:r>
    </w:p>
    <w:p w14:paraId="02E160B1" w14:textId="77777777" w:rsidR="004D3EE7" w:rsidRPr="005C056F" w:rsidRDefault="004D3EE7" w:rsidP="004D3EE7">
      <w:pPr>
        <w:pStyle w:val="FinPlanBlankLine"/>
      </w:pPr>
    </w:p>
    <w:p w14:paraId="1B470DB7" w14:textId="3597208B" w:rsidR="004D3EE7" w:rsidRPr="005C056F" w:rsidRDefault="004D3EE7" w:rsidP="004D3EE7">
      <w:pPr>
        <w:pStyle w:val="FinPlanLvl2Para"/>
      </w:pPr>
      <w:r w:rsidRPr="005C056F">
        <w:t>The HRA Self Financing Framework was introduced from April 2012 (as part of the Localism Act 2011) and this required local authorities to maintain a long term HRA Business Plan.</w:t>
      </w:r>
    </w:p>
    <w:p w14:paraId="0FE5EDCB" w14:textId="77777777" w:rsidR="004D3EE7" w:rsidRPr="005C056F" w:rsidRDefault="004D3EE7" w:rsidP="004D3EE7">
      <w:pPr>
        <w:pStyle w:val="FinPlanBlankLine"/>
      </w:pPr>
    </w:p>
    <w:p w14:paraId="02E033BB" w14:textId="631A81DB" w:rsidR="004D3EE7" w:rsidRPr="005C056F" w:rsidRDefault="004D3EE7" w:rsidP="004D3EE7">
      <w:pPr>
        <w:pStyle w:val="FinPlanLvl2Para"/>
      </w:pPr>
      <w:r w:rsidRPr="005C056F">
        <w:t xml:space="preserve">The HRA Business Plan 2021+ sets out the immediate and </w:t>
      </w:r>
      <w:proofErr w:type="gramStart"/>
      <w:r w:rsidRPr="005C056F">
        <w:t>long term</w:t>
      </w:r>
      <w:proofErr w:type="gramEnd"/>
      <w:r w:rsidRPr="005C056F">
        <w:t xml:space="preserve"> financial plans and is underpinned by a number of key operational assumptions (relating to property, arrears, debt, and inflation and rent levels).</w:t>
      </w:r>
    </w:p>
    <w:p w14:paraId="6E2D3C23" w14:textId="77777777" w:rsidR="004D3EE7" w:rsidRPr="005C056F" w:rsidRDefault="004D3EE7" w:rsidP="004D3EE7">
      <w:pPr>
        <w:pStyle w:val="FinPlanBlankLine"/>
      </w:pPr>
    </w:p>
    <w:p w14:paraId="5868F530" w14:textId="1002C46D" w:rsidR="004D3EE7" w:rsidRPr="005C056F" w:rsidRDefault="004D3EE7" w:rsidP="004D3EE7">
      <w:pPr>
        <w:pStyle w:val="FinPlanLvl2Para"/>
      </w:pPr>
      <w:r w:rsidRPr="005C056F">
        <w:t xml:space="preserve">The HRA Business Plan 2021+ shows a balanced </w:t>
      </w:r>
      <w:proofErr w:type="gramStart"/>
      <w:r w:rsidRPr="005C056F">
        <w:t>long term</w:t>
      </w:r>
      <w:proofErr w:type="gramEnd"/>
      <w:r w:rsidRPr="005C056F">
        <w:t xml:space="preserve"> financial plan and incorporates the continuation of a long term debt reduction programme that commenced in 2015/16 (to match the expected life spans of existing properties), but at a slower rate than initially planned.</w:t>
      </w:r>
    </w:p>
    <w:p w14:paraId="4D93278D" w14:textId="77777777" w:rsidR="004D3EE7" w:rsidRPr="005C056F" w:rsidRDefault="004D3EE7" w:rsidP="004D3EE7">
      <w:pPr>
        <w:pStyle w:val="FinPlanBlankLine"/>
      </w:pPr>
    </w:p>
    <w:p w14:paraId="21612264" w14:textId="145CE631" w:rsidR="004D3EE7" w:rsidRPr="005C056F" w:rsidRDefault="004D3EE7" w:rsidP="004D3EE7">
      <w:pPr>
        <w:pStyle w:val="FinPlanLvl2Para"/>
      </w:pPr>
      <w:r w:rsidRPr="005C056F">
        <w:t xml:space="preserve">In October 2017 the </w:t>
      </w:r>
      <w:r w:rsidR="00166342" w:rsidRPr="005C056F">
        <w:t>Government</w:t>
      </w:r>
      <w:r w:rsidRPr="005C056F">
        <w:t xml:space="preserve"> announced its intention to set a </w:t>
      </w:r>
      <w:proofErr w:type="gramStart"/>
      <w:r w:rsidRPr="005C056F">
        <w:t>long term</w:t>
      </w:r>
      <w:proofErr w:type="gramEnd"/>
      <w:r w:rsidRPr="005C056F">
        <w:t xml:space="preserve"> rent deal for local authority landlords and housing associations from 2020/21 onwards. The long term rent deal, which was confirmed in the Policy statement on rents for social housing (February 2019), allows local authority landlords to increase rents on both social rent and affordable rent properties on an annual basis by up to CPI +1% from 2020, for a period of at least </w:t>
      </w:r>
      <w:r w:rsidR="00814FEF" w:rsidRPr="005C056F">
        <w:t>five</w:t>
      </w:r>
      <w:r w:rsidRPr="005C056F">
        <w:t xml:space="preserve"> years. </w:t>
      </w:r>
    </w:p>
    <w:p w14:paraId="26712BD3" w14:textId="77777777" w:rsidR="004D3EE7" w:rsidRPr="005C056F" w:rsidRDefault="004D3EE7" w:rsidP="004D3EE7">
      <w:pPr>
        <w:pStyle w:val="FinPlanBlankLine"/>
      </w:pPr>
    </w:p>
    <w:p w14:paraId="5EAAFACB" w14:textId="12EAE614" w:rsidR="004D3EE7" w:rsidRPr="005C056F" w:rsidRDefault="004D3EE7" w:rsidP="004D3EE7">
      <w:pPr>
        <w:pStyle w:val="FinPlanLvl1Para"/>
      </w:pPr>
      <w:r w:rsidRPr="005C056F">
        <w:t>Background</w:t>
      </w:r>
    </w:p>
    <w:p w14:paraId="60641FFA" w14:textId="77777777" w:rsidR="004D3EE7" w:rsidRPr="005C056F" w:rsidRDefault="004D3EE7" w:rsidP="004D3EE7">
      <w:pPr>
        <w:pStyle w:val="FinPlanBlankLine"/>
      </w:pPr>
    </w:p>
    <w:p w14:paraId="7C2B98AD" w14:textId="653D0105" w:rsidR="004D3EE7" w:rsidRPr="005C056F" w:rsidRDefault="004D3EE7" w:rsidP="004D3EE7">
      <w:pPr>
        <w:pStyle w:val="FinPlanLvl2Para"/>
      </w:pPr>
      <w:r w:rsidRPr="005C056F">
        <w:t>The Council is one of the largest providers of social housing in Europe, managing approximately 60,000 homes, representing approximately 13% of the total housing available within the city.</w:t>
      </w:r>
    </w:p>
    <w:p w14:paraId="2F8D2367" w14:textId="77777777" w:rsidR="004D3EE7" w:rsidRPr="005C056F" w:rsidRDefault="004D3EE7" w:rsidP="004D3EE7">
      <w:pPr>
        <w:pStyle w:val="FinPlanBlankLine"/>
      </w:pPr>
    </w:p>
    <w:p w14:paraId="5493F850" w14:textId="4B25FAB2" w:rsidR="004D3EE7" w:rsidRPr="005C056F" w:rsidRDefault="004D3EE7" w:rsidP="004D3EE7">
      <w:pPr>
        <w:pStyle w:val="FinPlanLvl2Para"/>
      </w:pPr>
      <w:r w:rsidRPr="005C056F">
        <w:t>The HRA is a statutorily ringfenced account that deals with income and expenditure arising as a result of the Council’s activities as a provider of social and affordable housing. The legislation requires that income and expenditure relating to the Council’s provision of social and affordable housing must be accounted for within the HRA and that the proposed annual budget is balanced.</w:t>
      </w:r>
    </w:p>
    <w:p w14:paraId="4BAA035B" w14:textId="77777777" w:rsidR="004D3EE7" w:rsidRPr="005C056F" w:rsidRDefault="004D3EE7" w:rsidP="004D3EE7">
      <w:pPr>
        <w:pStyle w:val="FinPlanBlankLine"/>
      </w:pPr>
    </w:p>
    <w:p w14:paraId="544FA248" w14:textId="52D3961F" w:rsidR="004D3EE7" w:rsidRPr="005C056F" w:rsidRDefault="004D3EE7" w:rsidP="004D3EE7">
      <w:pPr>
        <w:pStyle w:val="FinPlanLvl1Para"/>
      </w:pPr>
      <w:r w:rsidRPr="005C056F">
        <w:t>Strategic Overview and Context of Financial Pressures on the HRA</w:t>
      </w:r>
    </w:p>
    <w:p w14:paraId="0E119766" w14:textId="77777777" w:rsidR="004D3EE7" w:rsidRPr="005C056F" w:rsidRDefault="004D3EE7" w:rsidP="004D3EE7">
      <w:pPr>
        <w:pStyle w:val="FinPlanBlankLine"/>
      </w:pPr>
    </w:p>
    <w:p w14:paraId="53E9E577" w14:textId="7222152B" w:rsidR="004D3EE7" w:rsidRPr="005C056F" w:rsidRDefault="004D3EE7" w:rsidP="004D3EE7">
      <w:pPr>
        <w:pStyle w:val="FinPlanLvl2Para"/>
      </w:pPr>
      <w:r w:rsidRPr="005C056F">
        <w:t>The HRA is under considerable service and financial pressure as a result of national and local policy changes and the following issues are reflected in the HRA Business Plan:</w:t>
      </w:r>
    </w:p>
    <w:p w14:paraId="4F14F606" w14:textId="77777777" w:rsidR="004D3EE7" w:rsidRPr="005C056F" w:rsidRDefault="004D3EE7" w:rsidP="004D3EE7">
      <w:pPr>
        <w:pStyle w:val="FinPlanBlankLine"/>
      </w:pPr>
    </w:p>
    <w:p w14:paraId="722F1E51" w14:textId="7FE6F4BA" w:rsidR="004D3EE7" w:rsidRPr="005C056F" w:rsidRDefault="004D3EE7" w:rsidP="00113267">
      <w:pPr>
        <w:pStyle w:val="FinPlanBullet"/>
      </w:pPr>
      <w:r w:rsidRPr="005C056F">
        <w:t xml:space="preserve">Pressures due to </w:t>
      </w:r>
      <w:r w:rsidR="00EA16D4" w:rsidRPr="005C056F">
        <w:t>COVID</w:t>
      </w:r>
      <w:r w:rsidRPr="005C056F">
        <w:t>-19, both with the increased cost of bad debt provision due to the economic impact on tenants; as well as increased cost of service provision to the tenants.</w:t>
      </w:r>
    </w:p>
    <w:p w14:paraId="7DD17782" w14:textId="44BE9C78" w:rsidR="004D3EE7" w:rsidRPr="005C056F" w:rsidRDefault="004D3EE7" w:rsidP="00113267">
      <w:pPr>
        <w:pStyle w:val="FinPlanBullet"/>
      </w:pPr>
      <w:r w:rsidRPr="005C056F">
        <w:t xml:space="preserve">The </w:t>
      </w:r>
      <w:proofErr w:type="spellStart"/>
      <w:r w:rsidRPr="005C056F">
        <w:t>Hackitt</w:t>
      </w:r>
      <w:proofErr w:type="spellEnd"/>
      <w:r w:rsidRPr="005C056F">
        <w:t xml:space="preserve"> report identified recommendations on both the physical aspects of building safety as well as how landlords work with their </w:t>
      </w:r>
      <w:r w:rsidRPr="005C056F">
        <w:lastRenderedPageBreak/>
        <w:t xml:space="preserve">residents on fire safety matters. This will have a financial impact on capital investment requirements and the support that is provided to tenants. The resulting Social Housing White Paper will also place additional burdens on the HRA to respond to its emerging legislative changes on how </w:t>
      </w:r>
      <w:r w:rsidR="007B580A" w:rsidRPr="005C056F">
        <w:t>the</w:t>
      </w:r>
      <w:r w:rsidRPr="005C056F">
        <w:t xml:space="preserve"> Council manages its Social Housing Stock</w:t>
      </w:r>
    </w:p>
    <w:p w14:paraId="00100531" w14:textId="04A79317" w:rsidR="004D3EE7" w:rsidRPr="005C056F" w:rsidRDefault="004D3EE7" w:rsidP="00113267">
      <w:pPr>
        <w:pStyle w:val="FinPlanBullet"/>
      </w:pPr>
      <w:r w:rsidRPr="005C056F">
        <w:t>Increased costs for both new build homes and current retained stock with the need to move towards the Government’s target of net zero carbon emissions</w:t>
      </w:r>
    </w:p>
    <w:p w14:paraId="01A3D769" w14:textId="77777777" w:rsidR="004D3EE7" w:rsidRPr="005C056F" w:rsidRDefault="004D3EE7" w:rsidP="004D3EE7">
      <w:pPr>
        <w:pStyle w:val="FinPlanBlankLine"/>
      </w:pPr>
    </w:p>
    <w:p w14:paraId="058B89E0" w14:textId="4C58DF2D" w:rsidR="004D3EE7" w:rsidRPr="005C056F" w:rsidRDefault="004D3EE7" w:rsidP="004D3EE7">
      <w:pPr>
        <w:pStyle w:val="FinPlanLvl2Para"/>
      </w:pPr>
      <w:r w:rsidRPr="005C056F">
        <w:t xml:space="preserve">Whilst the HRA is facing these pressures it remains in a good financial </w:t>
      </w:r>
      <w:proofErr w:type="gramStart"/>
      <w:r w:rsidRPr="005C056F">
        <w:t>position, and</w:t>
      </w:r>
      <w:proofErr w:type="gramEnd"/>
      <w:r w:rsidRPr="005C056F">
        <w:t xml:space="preserve"> is stable and affordable over the 30 year period of the plan.</w:t>
      </w:r>
    </w:p>
    <w:p w14:paraId="55351661" w14:textId="77777777" w:rsidR="004D3EE7" w:rsidRPr="005C056F" w:rsidRDefault="004D3EE7" w:rsidP="004D3EE7">
      <w:pPr>
        <w:pStyle w:val="FinPlanBlankLine"/>
      </w:pPr>
    </w:p>
    <w:p w14:paraId="70A878BD" w14:textId="24A52802" w:rsidR="004D3EE7" w:rsidRPr="005C056F" w:rsidRDefault="004D3EE7" w:rsidP="004D3EE7">
      <w:pPr>
        <w:pStyle w:val="FinPlanLvl2Para"/>
      </w:pPr>
      <w:r w:rsidRPr="005C056F">
        <w:t>There are statutory requirements to ensure that there is no cross-subsidy between the HRA and General Fund services (the “who benefits” principle – designed to ensure that Council tenants do not pay twice for the same service, through both Council Tax and Rents), that an annual balanced budget is set and that the service is sustainable and affordable in the long run based on the HRA Self-Financing framework.</w:t>
      </w:r>
    </w:p>
    <w:p w14:paraId="0A2CDB22" w14:textId="77777777" w:rsidR="004D3EE7" w:rsidRPr="005C056F" w:rsidRDefault="004D3EE7" w:rsidP="004D3EE7">
      <w:pPr>
        <w:pStyle w:val="FinPlanBlankLine"/>
      </w:pPr>
    </w:p>
    <w:p w14:paraId="75DF4D30" w14:textId="53F781DD" w:rsidR="004D3EE7" w:rsidRPr="005C056F" w:rsidRDefault="004D3EE7" w:rsidP="004D3EE7">
      <w:pPr>
        <w:pStyle w:val="FinPlanLvl1Para"/>
      </w:pPr>
      <w:r w:rsidRPr="005C056F">
        <w:t>Key Outcomes and Strategic Housing Service Objectives</w:t>
      </w:r>
    </w:p>
    <w:p w14:paraId="12A1203A" w14:textId="77777777" w:rsidR="004D3EE7" w:rsidRPr="005C056F" w:rsidRDefault="004D3EE7" w:rsidP="004D3EE7">
      <w:pPr>
        <w:pStyle w:val="FinPlanBlankLine"/>
      </w:pPr>
    </w:p>
    <w:p w14:paraId="4A5E193A" w14:textId="6ADA25AC" w:rsidR="004D3EE7" w:rsidRPr="005C056F" w:rsidRDefault="004D3EE7" w:rsidP="00113267">
      <w:pPr>
        <w:pStyle w:val="FinPlanLvl2Para"/>
      </w:pPr>
      <w:r w:rsidRPr="005C056F">
        <w:t>The HRA Business Plan 2021+ is intended to support the following key strategic and Housing Service objectives:</w:t>
      </w:r>
    </w:p>
    <w:p w14:paraId="16FA9CD7" w14:textId="77777777" w:rsidR="004D3EE7" w:rsidRPr="005C056F" w:rsidRDefault="004D3EE7" w:rsidP="00113267">
      <w:pPr>
        <w:pStyle w:val="FinPlanBlankLine"/>
      </w:pPr>
    </w:p>
    <w:p w14:paraId="275FA49F" w14:textId="66C250BA" w:rsidR="004D3EE7" w:rsidRPr="005C056F" w:rsidRDefault="004D3EE7" w:rsidP="00113267">
      <w:pPr>
        <w:pStyle w:val="FinPlanLvl2Para"/>
      </w:pPr>
      <w:r w:rsidRPr="005C056F">
        <w:t>Building New Homes and Maintaining our Stock</w:t>
      </w:r>
    </w:p>
    <w:p w14:paraId="1B3B2A4D" w14:textId="77777777" w:rsidR="004D3EE7" w:rsidRPr="005C056F" w:rsidRDefault="004D3EE7" w:rsidP="004D3EE7">
      <w:pPr>
        <w:pStyle w:val="FinPlanBlankLine"/>
      </w:pPr>
    </w:p>
    <w:p w14:paraId="47D28AD6" w14:textId="596302C7" w:rsidR="004D3EE7" w:rsidRPr="005C056F" w:rsidRDefault="004D3EE7" w:rsidP="00113267">
      <w:pPr>
        <w:pStyle w:val="FinPlanBullet"/>
      </w:pPr>
      <w:r w:rsidRPr="005C056F">
        <w:t>Provision of new affordable housing to replace obsolete properties and provide a significant contribution to the Housing Growth Strategy with 2,143 new council homes being built and 1,449 obsolete properties demolished over the next ten years, with an associated investment of £485m.</w:t>
      </w:r>
    </w:p>
    <w:p w14:paraId="73251CCA" w14:textId="18280BCC" w:rsidR="004D3EE7" w:rsidRPr="005C056F" w:rsidRDefault="004D3EE7" w:rsidP="00113267">
      <w:pPr>
        <w:pStyle w:val="FinPlanBullet"/>
      </w:pPr>
      <w:r w:rsidRPr="005C056F">
        <w:t>Investment to keep properties in their current improved condition (to ensure that the properties are not impaired) at an estimated cost of £618m over the next ten years. This will be achieved through the life-cycle replacement of property components (windows, heating, kitchens, bathrooms, roofs, electrical components)</w:t>
      </w:r>
    </w:p>
    <w:p w14:paraId="71CE648B" w14:textId="2D9801E0" w:rsidR="004D3EE7" w:rsidRPr="005C056F" w:rsidRDefault="004D3EE7" w:rsidP="00113267">
      <w:pPr>
        <w:pStyle w:val="FinPlanBullet"/>
      </w:pPr>
      <w:r w:rsidRPr="005C056F">
        <w:t xml:space="preserve">Completion of the </w:t>
      </w:r>
      <w:r w:rsidR="00113267" w:rsidRPr="005C056F">
        <w:t>s</w:t>
      </w:r>
      <w:r w:rsidRPr="005C056F">
        <w:t xml:space="preserve">prinkler </w:t>
      </w:r>
      <w:r w:rsidR="00113267" w:rsidRPr="005C056F">
        <w:t>s</w:t>
      </w:r>
      <w:r w:rsidRPr="005C056F">
        <w:t>ystem installation programme in 2021/22, with an estimated total cost of £31m since the start of the programme in 2018/19.</w:t>
      </w:r>
    </w:p>
    <w:p w14:paraId="15F42FBF" w14:textId="15438DF2" w:rsidR="004D3EE7" w:rsidRPr="005C056F" w:rsidRDefault="004D3EE7" w:rsidP="00113267">
      <w:pPr>
        <w:pStyle w:val="FinPlanBullet"/>
      </w:pPr>
      <w:r w:rsidRPr="005C056F">
        <w:t>Discharge of statutory day to day repairs and maintenance obligations (including compliance with health and safety on annual gas inspections) with investment of £703m over the next ten years.</w:t>
      </w:r>
    </w:p>
    <w:p w14:paraId="53D8609E" w14:textId="068C88AA" w:rsidR="004D3EE7" w:rsidRPr="005C056F" w:rsidRDefault="004D3EE7" w:rsidP="00113267">
      <w:pPr>
        <w:pStyle w:val="FinPlanBullet"/>
      </w:pPr>
      <w:r w:rsidRPr="005C056F">
        <w:t>Adaptations to properties to continue to promote independent living (an investment of £67m over the next ten years).</w:t>
      </w:r>
    </w:p>
    <w:p w14:paraId="2EFF6A03" w14:textId="00E4FF04" w:rsidR="004D3EE7" w:rsidRPr="005C056F" w:rsidRDefault="004D3EE7" w:rsidP="00113267">
      <w:pPr>
        <w:pStyle w:val="FinPlanBullet"/>
      </w:pPr>
      <w:r w:rsidRPr="005C056F">
        <w:t>The HRA will need to contribute to the Government’s aim of achieving net zero carbon emissions by 2050 both with the new build programme and retrofit of the current stock.</w:t>
      </w:r>
    </w:p>
    <w:p w14:paraId="7344F2B8" w14:textId="5567BC37" w:rsidR="004D3EE7" w:rsidRPr="005C056F" w:rsidRDefault="004D3EE7" w:rsidP="00113267">
      <w:pPr>
        <w:pStyle w:val="FinPlanLvl2Para"/>
      </w:pPr>
      <w:r w:rsidRPr="005C056F">
        <w:lastRenderedPageBreak/>
        <w:t>Local Housing and Estate Services</w:t>
      </w:r>
    </w:p>
    <w:p w14:paraId="37207F4B" w14:textId="77777777" w:rsidR="004D3EE7" w:rsidRPr="005C056F" w:rsidRDefault="004D3EE7" w:rsidP="004D3EE7">
      <w:pPr>
        <w:pStyle w:val="FinPlanBlankLine"/>
      </w:pPr>
    </w:p>
    <w:p w14:paraId="74C04339" w14:textId="7D024F80" w:rsidR="004D3EE7" w:rsidRPr="005C056F" w:rsidRDefault="004D3EE7" w:rsidP="00113267">
      <w:pPr>
        <w:pStyle w:val="FinPlanBullet"/>
      </w:pPr>
      <w:r w:rsidRPr="005C056F">
        <w:t>There are big issues and challenges facing the HRA, with current and pending legislation impacting on the responsibilities of social landlords. The service is currently going through a major redesign to meet the current and future requirements for a modern service. This will include efficiency through reduced duplication and more joined-up services.</w:t>
      </w:r>
    </w:p>
    <w:p w14:paraId="0EDFDFE4" w14:textId="4E265C40" w:rsidR="004D3EE7" w:rsidRPr="005C056F" w:rsidRDefault="004D3EE7" w:rsidP="00113267">
      <w:pPr>
        <w:pStyle w:val="FinPlanBullet"/>
      </w:pPr>
      <w:r w:rsidRPr="005C056F">
        <w:t xml:space="preserve">Improvement in performance on rent collection and empty properties. </w:t>
      </w:r>
    </w:p>
    <w:p w14:paraId="3D9CDCCF" w14:textId="1AFE9666" w:rsidR="004D3EE7" w:rsidRPr="005C056F" w:rsidRDefault="004D3EE7" w:rsidP="00113267">
      <w:pPr>
        <w:pStyle w:val="FinPlanBullet"/>
      </w:pPr>
      <w:r w:rsidRPr="005C056F">
        <w:t>Secure efficiencies in Business Support Services to ensure that scarce resources are not unnecessarily diverted away from front line service delivery and investment priorities</w:t>
      </w:r>
    </w:p>
    <w:p w14:paraId="45CFC6C4" w14:textId="77777777" w:rsidR="004D3EE7" w:rsidRPr="005C056F" w:rsidRDefault="004D3EE7" w:rsidP="004D3EE7">
      <w:pPr>
        <w:pStyle w:val="FinPlanBlankLine"/>
      </w:pPr>
    </w:p>
    <w:p w14:paraId="4F0937AD" w14:textId="3D955E37" w:rsidR="004D3EE7" w:rsidRPr="005C056F" w:rsidRDefault="004D3EE7" w:rsidP="00113267">
      <w:pPr>
        <w:pStyle w:val="FinPlanLvl2Para"/>
      </w:pPr>
      <w:r w:rsidRPr="005C056F">
        <w:t>Rent Policy</w:t>
      </w:r>
    </w:p>
    <w:p w14:paraId="2FA9C5F5" w14:textId="77777777" w:rsidR="004D3EE7" w:rsidRPr="005C056F" w:rsidRDefault="004D3EE7" w:rsidP="004D3EE7">
      <w:pPr>
        <w:pStyle w:val="FinPlanBlankLine"/>
      </w:pPr>
    </w:p>
    <w:p w14:paraId="1F1C273D" w14:textId="53FE0934" w:rsidR="004D3EE7" w:rsidRPr="005C056F" w:rsidRDefault="004D3EE7" w:rsidP="00113267">
      <w:pPr>
        <w:pStyle w:val="FinPlanBullet"/>
      </w:pPr>
      <w:r w:rsidRPr="005C056F">
        <w:t xml:space="preserve">To ensure that the rent policy is consistent with the national rent policy of CPI +1%. </w:t>
      </w:r>
    </w:p>
    <w:p w14:paraId="161A23D5" w14:textId="3AC69DD4" w:rsidR="004D3EE7" w:rsidRPr="005C056F" w:rsidRDefault="004D3EE7" w:rsidP="00113267">
      <w:pPr>
        <w:pStyle w:val="FinPlanBullet"/>
      </w:pPr>
      <w:r w:rsidRPr="005C056F">
        <w:t>To ensure that service charges are set at a level that reflects the costs of service delivery, whilst ensuring value for money for tenants and ensuring that charges are eligible for support through housing benefit wherever possible.</w:t>
      </w:r>
    </w:p>
    <w:p w14:paraId="03DD5F99" w14:textId="77777777" w:rsidR="004D3EE7" w:rsidRPr="005C056F" w:rsidRDefault="004D3EE7" w:rsidP="004D3EE7">
      <w:pPr>
        <w:pStyle w:val="FinPlanBlankLine"/>
      </w:pPr>
    </w:p>
    <w:p w14:paraId="5EA9336B" w14:textId="424B4F8D" w:rsidR="004D3EE7" w:rsidRPr="005C056F" w:rsidRDefault="004D3EE7" w:rsidP="00113267">
      <w:pPr>
        <w:pStyle w:val="FinPlanLvl2Para"/>
      </w:pPr>
      <w:r w:rsidRPr="005C056F">
        <w:t>External Resource Generation</w:t>
      </w:r>
    </w:p>
    <w:p w14:paraId="1C266A9D" w14:textId="77777777" w:rsidR="004D3EE7" w:rsidRPr="005C056F" w:rsidRDefault="004D3EE7" w:rsidP="004D3EE7">
      <w:pPr>
        <w:pStyle w:val="FinPlanBlankLine"/>
      </w:pPr>
    </w:p>
    <w:p w14:paraId="08D4BB3E" w14:textId="4CD126F7" w:rsidR="004D3EE7" w:rsidRPr="005C056F" w:rsidRDefault="004D3EE7" w:rsidP="00113267">
      <w:pPr>
        <w:pStyle w:val="FinPlanBullet"/>
      </w:pPr>
      <w:r w:rsidRPr="005C056F">
        <w:t xml:space="preserve">Continuing to lobby for appropriate funding solutions for fire protection works in high rise flats, including the exploration of opportunities for partial funding from </w:t>
      </w:r>
      <w:r w:rsidR="00166342" w:rsidRPr="005C056F">
        <w:t>C</w:t>
      </w:r>
      <w:r w:rsidRPr="005C056F">
        <w:t xml:space="preserve">entral </w:t>
      </w:r>
      <w:r w:rsidR="00166342" w:rsidRPr="005C056F">
        <w:t>G</w:t>
      </w:r>
      <w:r w:rsidRPr="005C056F">
        <w:t>overnment</w:t>
      </w:r>
    </w:p>
    <w:p w14:paraId="641FE175" w14:textId="1686D781" w:rsidR="004D3EE7" w:rsidRPr="005C056F" w:rsidRDefault="004D3EE7" w:rsidP="00113267">
      <w:pPr>
        <w:pStyle w:val="FinPlanBullet"/>
      </w:pPr>
      <w:r w:rsidRPr="005C056F">
        <w:t>Maximising the use of retained Right to Buy (RTB) receipts and access to Homes England and West Midlands Combined Authority grant funding programmes to support and increase the new build housing programme.</w:t>
      </w:r>
    </w:p>
    <w:p w14:paraId="36193E97" w14:textId="77777777" w:rsidR="004D3EE7" w:rsidRPr="005C056F" w:rsidRDefault="004D3EE7" w:rsidP="004D3EE7">
      <w:pPr>
        <w:pStyle w:val="FinPlanBlankLine"/>
      </w:pPr>
    </w:p>
    <w:p w14:paraId="0182EEB7" w14:textId="05DD1C12" w:rsidR="004D3EE7" w:rsidRPr="005C056F" w:rsidRDefault="004D3EE7" w:rsidP="004D3EE7">
      <w:pPr>
        <w:pStyle w:val="FinPlanLvl1Para"/>
      </w:pPr>
      <w:r w:rsidRPr="005C056F">
        <w:t>HRA Business Plan 2021+ and Budget 2021/22</w:t>
      </w:r>
    </w:p>
    <w:p w14:paraId="170C9D60" w14:textId="77777777" w:rsidR="004D3EE7" w:rsidRPr="005C056F" w:rsidRDefault="004D3EE7" w:rsidP="004D3EE7">
      <w:pPr>
        <w:pStyle w:val="FinPlanBlankLine"/>
      </w:pPr>
    </w:p>
    <w:p w14:paraId="59FE3CDF" w14:textId="1A684431" w:rsidR="004D3EE7" w:rsidRPr="005C056F" w:rsidRDefault="004D3EE7" w:rsidP="00113267">
      <w:pPr>
        <w:pStyle w:val="FinPlanLvl2Para"/>
      </w:pPr>
      <w:r w:rsidRPr="005C056F">
        <w:t xml:space="preserve">A summary of the HRA Self Financing Business Plan 2021+ is set out in Appendix </w:t>
      </w:r>
      <w:r w:rsidR="006B1304" w:rsidRPr="005C056F">
        <w:t>K</w:t>
      </w:r>
      <w:r w:rsidRPr="005C056F">
        <w:t>.</w:t>
      </w:r>
    </w:p>
    <w:p w14:paraId="097229EB" w14:textId="77777777" w:rsidR="004D3EE7" w:rsidRPr="005C056F" w:rsidRDefault="004D3EE7" w:rsidP="00113267">
      <w:pPr>
        <w:pStyle w:val="FinPlanBlankLine"/>
      </w:pPr>
    </w:p>
    <w:p w14:paraId="7BBED191" w14:textId="06EFF1AB" w:rsidR="004D3EE7" w:rsidRPr="005C056F" w:rsidRDefault="004D3EE7" w:rsidP="00113267">
      <w:pPr>
        <w:pStyle w:val="FinPlanLvl2Para"/>
      </w:pPr>
      <w:r w:rsidRPr="005C056F">
        <w:t xml:space="preserve">In summary, the Business Plan will ensure a continued sustainable and affordable </w:t>
      </w:r>
      <w:proofErr w:type="gramStart"/>
      <w:r w:rsidRPr="005C056F">
        <w:t>long term</w:t>
      </w:r>
      <w:proofErr w:type="gramEnd"/>
      <w:r w:rsidRPr="005C056F">
        <w:t xml:space="preserve"> financial plan for the housing service (sustained reduction in long</w:t>
      </w:r>
      <w:r w:rsidR="00C01DDE" w:rsidRPr="005C056F">
        <w:t xml:space="preserve"> </w:t>
      </w:r>
      <w:r w:rsidRPr="005C056F">
        <w:t>term debt and affordable rents) and the strategic financial issues are highlighted below:</w:t>
      </w:r>
    </w:p>
    <w:p w14:paraId="627AA687" w14:textId="77777777" w:rsidR="004D3EE7" w:rsidRPr="005C056F" w:rsidRDefault="004D3EE7" w:rsidP="004D3EE7">
      <w:pPr>
        <w:pStyle w:val="FinPlanBlankLine"/>
      </w:pPr>
    </w:p>
    <w:p w14:paraId="165376D1" w14:textId="1DCA13C5" w:rsidR="004D3EE7" w:rsidRPr="005C056F" w:rsidRDefault="004D3EE7" w:rsidP="00113267">
      <w:pPr>
        <w:pStyle w:val="FinPlanBullet"/>
      </w:pPr>
      <w:r w:rsidRPr="005C056F">
        <w:t xml:space="preserve">A balanced revenue budget over the next </w:t>
      </w:r>
      <w:r w:rsidR="00C41EF8" w:rsidRPr="005C056F">
        <w:t xml:space="preserve">ten </w:t>
      </w:r>
      <w:r w:rsidRPr="005C056F">
        <w:t>years, achieved as a result of:</w:t>
      </w:r>
    </w:p>
    <w:p w14:paraId="1B01E760" w14:textId="7F657930" w:rsidR="004D3EE7" w:rsidRPr="005C056F" w:rsidRDefault="004D3EE7" w:rsidP="00113267">
      <w:pPr>
        <w:pStyle w:val="FinPlanBulletLvl2"/>
      </w:pPr>
      <w:r w:rsidRPr="005C056F">
        <w:t>An increase in future rental income with the implementation of the national rent policy as set out above</w:t>
      </w:r>
    </w:p>
    <w:p w14:paraId="3316113D" w14:textId="25AE96C3" w:rsidR="004D3EE7" w:rsidRPr="005C056F" w:rsidRDefault="004D3EE7" w:rsidP="00113267">
      <w:pPr>
        <w:pStyle w:val="FinPlanBulletLvl2"/>
      </w:pPr>
      <w:r w:rsidRPr="005C056F">
        <w:lastRenderedPageBreak/>
        <w:t>A clear focus on maximised collection of rents from tenants, linked to the review and enforcement of tenancy conditions and continuation of the annual visits programme, despite the increasing pressures from the full roll out of Universal Credit</w:t>
      </w:r>
    </w:p>
    <w:p w14:paraId="70A00FF3" w14:textId="1AA88F02" w:rsidR="004D3EE7" w:rsidRPr="005C056F" w:rsidRDefault="004D3EE7" w:rsidP="00113267">
      <w:pPr>
        <w:pStyle w:val="FinPlanBulletLvl2"/>
      </w:pPr>
      <w:r w:rsidRPr="005C056F">
        <w:t>The level of borrowing to be in accordance with the Prudential Code, with the level of debt required to be affordable and sustainable. The financial viability of individual schemes (including the affordability of any new borrowing that may be required) will continue to be considered as a part of the Full Business Case produced for each scheme or programme</w:t>
      </w:r>
    </w:p>
    <w:p w14:paraId="4790BF5C" w14:textId="1E86E311" w:rsidR="004D3EE7" w:rsidRPr="005C056F" w:rsidRDefault="004D3EE7" w:rsidP="00113267">
      <w:pPr>
        <w:pStyle w:val="FinPlanBullet"/>
      </w:pPr>
      <w:r w:rsidRPr="005C056F">
        <w:t xml:space="preserve">Re-phasing of the planned debt repayment and reduction programme to ensure a balanced overall position year on year. </w:t>
      </w:r>
    </w:p>
    <w:p w14:paraId="1709FD6C" w14:textId="206BB51B" w:rsidR="004D3EE7" w:rsidRPr="005C056F" w:rsidRDefault="004D3EE7" w:rsidP="00113267">
      <w:pPr>
        <w:pStyle w:val="FinPlanBullet"/>
      </w:pPr>
      <w:r w:rsidRPr="005C056F">
        <w:t>Total HRA debt at 31 March 2022 is forecast to amount to £1,113m.</w:t>
      </w:r>
    </w:p>
    <w:p w14:paraId="754BD945" w14:textId="216E4B7F" w:rsidR="004D3EE7" w:rsidRPr="005C056F" w:rsidRDefault="004D3EE7" w:rsidP="00113267">
      <w:pPr>
        <w:pStyle w:val="FinPlanBullet"/>
      </w:pPr>
      <w:r w:rsidRPr="005C056F">
        <w:t>Maintenance of adequate reserves and provisions for potential bad debts (estimated for 2021/22 at £100m including minimum balances of £10m and provisions for bad debts of £41m)</w:t>
      </w:r>
    </w:p>
    <w:p w14:paraId="79DB1F61" w14:textId="77777777" w:rsidR="004D3EE7" w:rsidRPr="005C056F" w:rsidRDefault="004D3EE7" w:rsidP="004D3EE7">
      <w:pPr>
        <w:pStyle w:val="FinPlanBlankLine"/>
      </w:pPr>
    </w:p>
    <w:p w14:paraId="664FBB0E" w14:textId="49F456FC" w:rsidR="004D3EE7" w:rsidRPr="005C056F" w:rsidRDefault="004D3EE7" w:rsidP="00113267">
      <w:pPr>
        <w:pStyle w:val="FinPlanLvl2Para"/>
      </w:pPr>
      <w:r w:rsidRPr="005C056F">
        <w:t>The comparison of the HRA budget for 2020/21 and the proposed budget for 2021/22 is set out in Table 5.1 below</w:t>
      </w:r>
      <w:r w:rsidR="00113267" w:rsidRPr="005C056F">
        <w:t>.</w:t>
      </w:r>
    </w:p>
    <w:p w14:paraId="1BC7FACE" w14:textId="77777777" w:rsidR="004D3EE7" w:rsidRPr="005C056F" w:rsidRDefault="004D3EE7" w:rsidP="004D3EE7">
      <w:pPr>
        <w:pStyle w:val="FinPlanBlankLine"/>
      </w:pPr>
    </w:p>
    <w:p w14:paraId="61ED67D5" w14:textId="77777777" w:rsidR="004D3EE7" w:rsidRPr="005C056F" w:rsidRDefault="004D3EE7" w:rsidP="00113267">
      <w:pPr>
        <w:pStyle w:val="FinPlanTableHeader"/>
      </w:pPr>
      <w:r w:rsidRPr="005C056F">
        <w:t>Table 5.1 HRA Budget 2020/21 and 2021/22</w:t>
      </w:r>
    </w:p>
    <w:p w14:paraId="6BB53CA7" w14:textId="24908165" w:rsidR="004D3EE7" w:rsidRPr="005C056F" w:rsidRDefault="004D3EE7" w:rsidP="004D3EE7">
      <w:pPr>
        <w:pStyle w:val="FinPlanBlankLine"/>
      </w:pPr>
    </w:p>
    <w:tbl>
      <w:tblPr>
        <w:tblW w:w="8352"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24"/>
        <w:gridCol w:w="1417"/>
        <w:gridCol w:w="1418"/>
        <w:gridCol w:w="1418"/>
        <w:gridCol w:w="1275"/>
      </w:tblGrid>
      <w:tr w:rsidR="00113267" w:rsidRPr="005C056F" w14:paraId="418BCB45" w14:textId="77777777" w:rsidTr="00113267">
        <w:tc>
          <w:tcPr>
            <w:tcW w:w="2824" w:type="dxa"/>
            <w:tcBorders>
              <w:bottom w:val="single" w:sz="4" w:space="0" w:color="auto"/>
            </w:tcBorders>
            <w:shd w:val="clear" w:color="auto" w:fill="FFFFFF"/>
          </w:tcPr>
          <w:p w14:paraId="3D3B410A" w14:textId="77777777" w:rsidR="00113267" w:rsidRPr="005C056F" w:rsidRDefault="00113267" w:rsidP="00B44CF9">
            <w:pPr>
              <w:spacing w:after="0"/>
              <w:rPr>
                <w:rFonts w:ascii="Arial" w:hAnsi="Arial" w:cs="Arial"/>
                <w:b/>
              </w:rPr>
            </w:pPr>
            <w:bookmarkStart w:id="11" w:name="_Hlk63933222"/>
          </w:p>
        </w:tc>
        <w:tc>
          <w:tcPr>
            <w:tcW w:w="1417" w:type="dxa"/>
            <w:tcBorders>
              <w:bottom w:val="single" w:sz="4" w:space="0" w:color="auto"/>
            </w:tcBorders>
            <w:shd w:val="clear" w:color="auto" w:fill="FFFFFF"/>
            <w:hideMark/>
          </w:tcPr>
          <w:p w14:paraId="253AEBC2" w14:textId="77777777" w:rsidR="00113267" w:rsidRPr="005C056F" w:rsidRDefault="00113267" w:rsidP="00B44CF9">
            <w:pPr>
              <w:tabs>
                <w:tab w:val="decimal" w:pos="709"/>
              </w:tabs>
              <w:spacing w:after="0"/>
              <w:jc w:val="right"/>
              <w:rPr>
                <w:rFonts w:ascii="Arial" w:hAnsi="Arial" w:cs="Arial"/>
                <w:b/>
              </w:rPr>
            </w:pPr>
            <w:r w:rsidRPr="005C056F">
              <w:rPr>
                <w:rFonts w:ascii="Arial" w:hAnsi="Arial" w:cs="Arial"/>
                <w:b/>
              </w:rPr>
              <w:t>2020/21</w:t>
            </w:r>
          </w:p>
          <w:p w14:paraId="6073441F" w14:textId="77777777" w:rsidR="00113267" w:rsidRPr="005C056F" w:rsidRDefault="00113267" w:rsidP="00B44CF9">
            <w:pPr>
              <w:tabs>
                <w:tab w:val="decimal" w:pos="709"/>
              </w:tabs>
              <w:spacing w:after="0"/>
              <w:jc w:val="right"/>
              <w:rPr>
                <w:rFonts w:ascii="Arial" w:hAnsi="Arial" w:cs="Arial"/>
                <w:b/>
              </w:rPr>
            </w:pPr>
            <w:r w:rsidRPr="005C056F">
              <w:rPr>
                <w:rFonts w:ascii="Arial" w:hAnsi="Arial" w:cs="Arial"/>
                <w:b/>
              </w:rPr>
              <w:t>£m</w:t>
            </w:r>
          </w:p>
        </w:tc>
        <w:tc>
          <w:tcPr>
            <w:tcW w:w="1418" w:type="dxa"/>
            <w:tcBorders>
              <w:bottom w:val="single" w:sz="4" w:space="0" w:color="auto"/>
            </w:tcBorders>
            <w:shd w:val="clear" w:color="auto" w:fill="FFFFFF"/>
            <w:hideMark/>
          </w:tcPr>
          <w:p w14:paraId="41094083" w14:textId="77777777" w:rsidR="00113267" w:rsidRPr="005C056F" w:rsidRDefault="00113267" w:rsidP="00B44CF9">
            <w:pPr>
              <w:tabs>
                <w:tab w:val="decimal" w:pos="709"/>
              </w:tabs>
              <w:spacing w:after="0"/>
              <w:jc w:val="right"/>
              <w:rPr>
                <w:rFonts w:ascii="Arial" w:hAnsi="Arial" w:cs="Arial"/>
                <w:b/>
              </w:rPr>
            </w:pPr>
            <w:r w:rsidRPr="005C056F">
              <w:rPr>
                <w:rFonts w:ascii="Arial" w:hAnsi="Arial" w:cs="Arial"/>
                <w:b/>
              </w:rPr>
              <w:t>2021/22</w:t>
            </w:r>
          </w:p>
          <w:p w14:paraId="1AFCC6F8" w14:textId="77777777" w:rsidR="00113267" w:rsidRPr="005C056F" w:rsidRDefault="00113267" w:rsidP="00B44CF9">
            <w:pPr>
              <w:tabs>
                <w:tab w:val="decimal" w:pos="709"/>
              </w:tabs>
              <w:spacing w:after="0"/>
              <w:jc w:val="right"/>
              <w:rPr>
                <w:rFonts w:ascii="Arial" w:hAnsi="Arial" w:cs="Arial"/>
                <w:b/>
              </w:rPr>
            </w:pPr>
            <w:r w:rsidRPr="005C056F">
              <w:rPr>
                <w:rFonts w:ascii="Arial" w:hAnsi="Arial" w:cs="Arial"/>
                <w:b/>
              </w:rPr>
              <w:t>£m</w:t>
            </w:r>
          </w:p>
        </w:tc>
        <w:tc>
          <w:tcPr>
            <w:tcW w:w="1418" w:type="dxa"/>
            <w:tcBorders>
              <w:bottom w:val="single" w:sz="4" w:space="0" w:color="auto"/>
            </w:tcBorders>
            <w:shd w:val="clear" w:color="auto" w:fill="FFFFFF"/>
            <w:hideMark/>
          </w:tcPr>
          <w:p w14:paraId="6E69E8B7" w14:textId="77777777" w:rsidR="00113267" w:rsidRPr="005C056F" w:rsidRDefault="00113267" w:rsidP="00B44CF9">
            <w:pPr>
              <w:tabs>
                <w:tab w:val="decimal" w:pos="709"/>
              </w:tabs>
              <w:spacing w:after="0"/>
              <w:jc w:val="right"/>
              <w:rPr>
                <w:rFonts w:ascii="Arial" w:hAnsi="Arial" w:cs="Arial"/>
                <w:b/>
              </w:rPr>
            </w:pPr>
            <w:r w:rsidRPr="005C056F">
              <w:rPr>
                <w:rFonts w:ascii="Arial" w:hAnsi="Arial" w:cs="Arial"/>
                <w:b/>
              </w:rPr>
              <w:t>Change</w:t>
            </w:r>
          </w:p>
          <w:p w14:paraId="70119F67" w14:textId="77777777" w:rsidR="00113267" w:rsidRPr="005C056F" w:rsidRDefault="00113267" w:rsidP="00B44CF9">
            <w:pPr>
              <w:tabs>
                <w:tab w:val="decimal" w:pos="709"/>
              </w:tabs>
              <w:spacing w:after="0"/>
              <w:jc w:val="right"/>
              <w:rPr>
                <w:rFonts w:ascii="Arial" w:hAnsi="Arial" w:cs="Arial"/>
                <w:b/>
              </w:rPr>
            </w:pPr>
            <w:r w:rsidRPr="005C056F">
              <w:rPr>
                <w:rFonts w:ascii="Arial" w:hAnsi="Arial" w:cs="Arial"/>
                <w:b/>
              </w:rPr>
              <w:t>£m</w:t>
            </w:r>
          </w:p>
        </w:tc>
        <w:tc>
          <w:tcPr>
            <w:tcW w:w="1275" w:type="dxa"/>
            <w:tcBorders>
              <w:bottom w:val="single" w:sz="4" w:space="0" w:color="auto"/>
            </w:tcBorders>
            <w:shd w:val="clear" w:color="auto" w:fill="FFFFFF"/>
            <w:hideMark/>
          </w:tcPr>
          <w:p w14:paraId="6F1D140C" w14:textId="77777777" w:rsidR="00113267" w:rsidRPr="005C056F" w:rsidRDefault="00113267" w:rsidP="00B44CF9">
            <w:pPr>
              <w:spacing w:after="0"/>
              <w:jc w:val="right"/>
              <w:rPr>
                <w:rFonts w:ascii="Arial" w:hAnsi="Arial" w:cs="Arial"/>
                <w:b/>
              </w:rPr>
            </w:pPr>
            <w:r w:rsidRPr="005C056F">
              <w:rPr>
                <w:rFonts w:ascii="Arial" w:hAnsi="Arial" w:cs="Arial"/>
                <w:b/>
              </w:rPr>
              <w:t>Change</w:t>
            </w:r>
          </w:p>
          <w:p w14:paraId="49970446" w14:textId="77777777" w:rsidR="00113267" w:rsidRPr="005C056F" w:rsidRDefault="00113267" w:rsidP="00B44CF9">
            <w:pPr>
              <w:spacing w:after="0"/>
              <w:jc w:val="right"/>
              <w:rPr>
                <w:rFonts w:ascii="Arial" w:hAnsi="Arial" w:cs="Arial"/>
                <w:b/>
              </w:rPr>
            </w:pPr>
            <w:r w:rsidRPr="005C056F">
              <w:rPr>
                <w:rFonts w:ascii="Arial" w:hAnsi="Arial" w:cs="Arial"/>
                <w:b/>
              </w:rPr>
              <w:t>%</w:t>
            </w:r>
          </w:p>
        </w:tc>
      </w:tr>
      <w:tr w:rsidR="00113267" w:rsidRPr="005C056F" w14:paraId="41ED6A48" w14:textId="77777777" w:rsidTr="00113267">
        <w:tc>
          <w:tcPr>
            <w:tcW w:w="2824" w:type="dxa"/>
            <w:tcBorders>
              <w:bottom w:val="nil"/>
            </w:tcBorders>
            <w:shd w:val="clear" w:color="auto" w:fill="auto"/>
            <w:hideMark/>
          </w:tcPr>
          <w:p w14:paraId="2B01E7BD" w14:textId="77777777" w:rsidR="00113267" w:rsidRPr="005C056F" w:rsidRDefault="00113267" w:rsidP="00B44CF9">
            <w:pPr>
              <w:spacing w:after="0"/>
              <w:rPr>
                <w:rFonts w:ascii="Arial" w:hAnsi="Arial" w:cs="Arial"/>
              </w:rPr>
            </w:pPr>
            <w:r w:rsidRPr="005C056F">
              <w:rPr>
                <w:rFonts w:ascii="Arial" w:hAnsi="Arial" w:cs="Arial"/>
              </w:rPr>
              <w:t>Repairs</w:t>
            </w:r>
          </w:p>
        </w:tc>
        <w:tc>
          <w:tcPr>
            <w:tcW w:w="1417" w:type="dxa"/>
            <w:tcBorders>
              <w:bottom w:val="nil"/>
            </w:tcBorders>
            <w:shd w:val="clear" w:color="auto" w:fill="auto"/>
            <w:vAlign w:val="center"/>
          </w:tcPr>
          <w:p w14:paraId="0324170E" w14:textId="77777777" w:rsidR="00113267" w:rsidRPr="005C056F" w:rsidRDefault="00113267" w:rsidP="00B44CF9">
            <w:pPr>
              <w:tabs>
                <w:tab w:val="decimal" w:pos="709"/>
              </w:tabs>
              <w:spacing w:after="0" w:line="240" w:lineRule="auto"/>
              <w:rPr>
                <w:rFonts w:ascii="Arial" w:hAnsi="Arial" w:cs="Arial"/>
                <w:color w:val="000000"/>
                <w:lang w:eastAsia="en-GB"/>
              </w:rPr>
            </w:pPr>
            <w:r w:rsidRPr="005C056F">
              <w:rPr>
                <w:rFonts w:ascii="Arial" w:hAnsi="Arial" w:cs="Arial"/>
                <w:color w:val="000000"/>
              </w:rPr>
              <w:t>65.023</w:t>
            </w:r>
          </w:p>
        </w:tc>
        <w:tc>
          <w:tcPr>
            <w:tcW w:w="1418" w:type="dxa"/>
            <w:tcBorders>
              <w:bottom w:val="nil"/>
            </w:tcBorders>
            <w:shd w:val="clear" w:color="auto" w:fill="auto"/>
            <w:vAlign w:val="center"/>
          </w:tcPr>
          <w:p w14:paraId="1A951BF3" w14:textId="77777777" w:rsidR="00113267" w:rsidRPr="005C056F" w:rsidRDefault="00113267" w:rsidP="00B44CF9">
            <w:pPr>
              <w:tabs>
                <w:tab w:val="decimal" w:pos="709"/>
              </w:tabs>
              <w:spacing w:after="0" w:line="240" w:lineRule="auto"/>
              <w:rPr>
                <w:rFonts w:ascii="Arial" w:hAnsi="Arial" w:cs="Arial"/>
                <w:color w:val="000000"/>
                <w:lang w:eastAsia="en-GB"/>
              </w:rPr>
            </w:pPr>
            <w:r w:rsidRPr="005C056F">
              <w:rPr>
                <w:rFonts w:ascii="Arial" w:hAnsi="Arial" w:cs="Arial"/>
                <w:color w:val="000000"/>
              </w:rPr>
              <w:t>65.767</w:t>
            </w:r>
          </w:p>
        </w:tc>
        <w:tc>
          <w:tcPr>
            <w:tcW w:w="1418" w:type="dxa"/>
            <w:tcBorders>
              <w:bottom w:val="nil"/>
            </w:tcBorders>
            <w:shd w:val="clear" w:color="auto" w:fill="auto"/>
            <w:vAlign w:val="center"/>
          </w:tcPr>
          <w:p w14:paraId="655E0508" w14:textId="77777777" w:rsidR="00113267" w:rsidRPr="005C056F" w:rsidRDefault="00113267" w:rsidP="00B44CF9">
            <w:pPr>
              <w:tabs>
                <w:tab w:val="decimal" w:pos="709"/>
              </w:tabs>
              <w:spacing w:after="0" w:line="240" w:lineRule="auto"/>
              <w:rPr>
                <w:rFonts w:ascii="Arial" w:hAnsi="Arial" w:cs="Arial"/>
                <w:color w:val="000000"/>
                <w:lang w:eastAsia="en-GB"/>
              </w:rPr>
            </w:pPr>
            <w:r w:rsidRPr="005C056F">
              <w:rPr>
                <w:rFonts w:ascii="Arial" w:hAnsi="Arial" w:cs="Arial"/>
                <w:color w:val="000000"/>
              </w:rPr>
              <w:t>0.744</w:t>
            </w:r>
          </w:p>
        </w:tc>
        <w:tc>
          <w:tcPr>
            <w:tcW w:w="1275" w:type="dxa"/>
            <w:tcBorders>
              <w:bottom w:val="nil"/>
            </w:tcBorders>
            <w:shd w:val="clear" w:color="auto" w:fill="auto"/>
            <w:vAlign w:val="center"/>
          </w:tcPr>
          <w:p w14:paraId="62F3E6E2" w14:textId="77777777" w:rsidR="00113267" w:rsidRPr="005C056F" w:rsidRDefault="00113267" w:rsidP="0064762B">
            <w:pPr>
              <w:spacing w:after="0"/>
              <w:jc w:val="right"/>
              <w:rPr>
                <w:rFonts w:ascii="Arial" w:hAnsi="Arial" w:cs="Arial"/>
                <w:color w:val="000000"/>
                <w:lang w:eastAsia="en-GB"/>
              </w:rPr>
            </w:pPr>
            <w:r w:rsidRPr="005C056F">
              <w:rPr>
                <w:rFonts w:ascii="Arial" w:hAnsi="Arial" w:cs="Arial"/>
                <w:color w:val="000000"/>
              </w:rPr>
              <w:t>+1.1%</w:t>
            </w:r>
          </w:p>
        </w:tc>
      </w:tr>
      <w:tr w:rsidR="00113267" w:rsidRPr="005C056F" w14:paraId="7557B7B1" w14:textId="77777777" w:rsidTr="00113267">
        <w:tc>
          <w:tcPr>
            <w:tcW w:w="2824" w:type="dxa"/>
            <w:tcBorders>
              <w:top w:val="nil"/>
              <w:bottom w:val="nil"/>
            </w:tcBorders>
            <w:shd w:val="clear" w:color="auto" w:fill="auto"/>
            <w:hideMark/>
          </w:tcPr>
          <w:p w14:paraId="4C132180" w14:textId="77777777" w:rsidR="00113267" w:rsidRPr="005C056F" w:rsidRDefault="00113267" w:rsidP="00B44CF9">
            <w:pPr>
              <w:spacing w:after="0"/>
              <w:rPr>
                <w:rFonts w:ascii="Arial" w:hAnsi="Arial" w:cs="Arial"/>
              </w:rPr>
            </w:pPr>
            <w:r w:rsidRPr="005C056F">
              <w:rPr>
                <w:rFonts w:ascii="Arial" w:hAnsi="Arial" w:cs="Arial"/>
              </w:rPr>
              <w:t>Local Housing Costs</w:t>
            </w:r>
          </w:p>
        </w:tc>
        <w:tc>
          <w:tcPr>
            <w:tcW w:w="1417" w:type="dxa"/>
            <w:tcBorders>
              <w:top w:val="nil"/>
              <w:bottom w:val="nil"/>
            </w:tcBorders>
            <w:shd w:val="clear" w:color="auto" w:fill="auto"/>
            <w:vAlign w:val="center"/>
          </w:tcPr>
          <w:p w14:paraId="14F90112" w14:textId="61B95211"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6</w:t>
            </w:r>
            <w:r w:rsidR="003A1E2B">
              <w:rPr>
                <w:rFonts w:ascii="Arial" w:hAnsi="Arial" w:cs="Arial"/>
                <w:color w:val="000000"/>
              </w:rPr>
              <w:t>8.333</w:t>
            </w:r>
          </w:p>
        </w:tc>
        <w:tc>
          <w:tcPr>
            <w:tcW w:w="1418" w:type="dxa"/>
            <w:tcBorders>
              <w:top w:val="nil"/>
              <w:bottom w:val="nil"/>
            </w:tcBorders>
            <w:shd w:val="clear" w:color="auto" w:fill="auto"/>
            <w:vAlign w:val="center"/>
          </w:tcPr>
          <w:p w14:paraId="2FAAD3A6" w14:textId="42EA2B4A" w:rsidR="00113267" w:rsidRPr="005C056F" w:rsidRDefault="003262E6" w:rsidP="00B44CF9">
            <w:pPr>
              <w:tabs>
                <w:tab w:val="decimal" w:pos="709"/>
              </w:tabs>
              <w:spacing w:after="0"/>
              <w:rPr>
                <w:rFonts w:ascii="Arial" w:hAnsi="Arial" w:cs="Arial"/>
                <w:color w:val="000000"/>
              </w:rPr>
            </w:pPr>
            <w:r w:rsidRPr="005C056F">
              <w:rPr>
                <w:rFonts w:ascii="Arial" w:hAnsi="Arial" w:cs="Arial"/>
                <w:color w:val="000000"/>
              </w:rPr>
              <w:t>69.121</w:t>
            </w:r>
          </w:p>
        </w:tc>
        <w:tc>
          <w:tcPr>
            <w:tcW w:w="1418" w:type="dxa"/>
            <w:tcBorders>
              <w:top w:val="nil"/>
              <w:bottom w:val="nil"/>
            </w:tcBorders>
            <w:shd w:val="clear" w:color="auto" w:fill="auto"/>
            <w:vAlign w:val="center"/>
          </w:tcPr>
          <w:p w14:paraId="4786656A" w14:textId="77102537" w:rsidR="00113267" w:rsidRPr="005C056F" w:rsidRDefault="003A1E2B" w:rsidP="00B44CF9">
            <w:pPr>
              <w:tabs>
                <w:tab w:val="decimal" w:pos="709"/>
              </w:tabs>
              <w:spacing w:after="0"/>
              <w:rPr>
                <w:rFonts w:ascii="Arial" w:hAnsi="Arial" w:cs="Arial"/>
                <w:color w:val="000000"/>
              </w:rPr>
            </w:pPr>
            <w:r>
              <w:rPr>
                <w:rFonts w:ascii="Arial" w:hAnsi="Arial" w:cs="Arial"/>
                <w:color w:val="000000"/>
              </w:rPr>
              <w:t>0.788</w:t>
            </w:r>
          </w:p>
        </w:tc>
        <w:tc>
          <w:tcPr>
            <w:tcW w:w="1275" w:type="dxa"/>
            <w:tcBorders>
              <w:top w:val="nil"/>
              <w:bottom w:val="nil"/>
            </w:tcBorders>
            <w:shd w:val="clear" w:color="auto" w:fill="auto"/>
            <w:vAlign w:val="center"/>
          </w:tcPr>
          <w:p w14:paraId="09ED72BF" w14:textId="0AFC1FE6" w:rsidR="00113267" w:rsidRPr="005C056F" w:rsidRDefault="00113267" w:rsidP="00B44CF9">
            <w:pPr>
              <w:spacing w:after="0"/>
              <w:jc w:val="right"/>
              <w:rPr>
                <w:rFonts w:ascii="Arial" w:hAnsi="Arial" w:cs="Arial"/>
                <w:color w:val="000000"/>
              </w:rPr>
            </w:pPr>
            <w:r w:rsidRPr="005C056F">
              <w:rPr>
                <w:rFonts w:ascii="Arial" w:hAnsi="Arial" w:cs="Arial"/>
                <w:color w:val="000000"/>
              </w:rPr>
              <w:t>+</w:t>
            </w:r>
            <w:r w:rsidR="003A1E2B">
              <w:rPr>
                <w:rFonts w:ascii="Arial" w:hAnsi="Arial" w:cs="Arial"/>
                <w:color w:val="000000"/>
              </w:rPr>
              <w:t>1.2</w:t>
            </w:r>
            <w:r w:rsidRPr="005C056F">
              <w:rPr>
                <w:rFonts w:ascii="Arial" w:hAnsi="Arial" w:cs="Arial"/>
                <w:color w:val="000000"/>
              </w:rPr>
              <w:t>%</w:t>
            </w:r>
          </w:p>
        </w:tc>
      </w:tr>
      <w:tr w:rsidR="00113267" w:rsidRPr="005C056F" w14:paraId="7FB21689" w14:textId="77777777" w:rsidTr="00113267">
        <w:tc>
          <w:tcPr>
            <w:tcW w:w="2824" w:type="dxa"/>
            <w:tcBorders>
              <w:top w:val="nil"/>
              <w:bottom w:val="nil"/>
            </w:tcBorders>
            <w:shd w:val="clear" w:color="auto" w:fill="auto"/>
          </w:tcPr>
          <w:p w14:paraId="412EE4E1" w14:textId="77777777" w:rsidR="00113267" w:rsidRPr="005C056F" w:rsidRDefault="00113267" w:rsidP="00B44CF9">
            <w:pPr>
              <w:spacing w:after="0"/>
              <w:rPr>
                <w:rFonts w:ascii="Arial" w:hAnsi="Arial" w:cs="Arial"/>
              </w:rPr>
            </w:pPr>
            <w:r w:rsidRPr="005C056F">
              <w:rPr>
                <w:rFonts w:ascii="Arial" w:hAnsi="Arial" w:cs="Arial"/>
              </w:rPr>
              <w:t>Bad Debt Provision</w:t>
            </w:r>
          </w:p>
        </w:tc>
        <w:tc>
          <w:tcPr>
            <w:tcW w:w="1417" w:type="dxa"/>
            <w:tcBorders>
              <w:top w:val="nil"/>
              <w:bottom w:val="nil"/>
            </w:tcBorders>
            <w:shd w:val="clear" w:color="auto" w:fill="auto"/>
            <w:vAlign w:val="center"/>
          </w:tcPr>
          <w:p w14:paraId="3F0F7503"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5.616</w:t>
            </w:r>
          </w:p>
        </w:tc>
        <w:tc>
          <w:tcPr>
            <w:tcW w:w="1418" w:type="dxa"/>
            <w:tcBorders>
              <w:top w:val="nil"/>
              <w:bottom w:val="nil"/>
            </w:tcBorders>
            <w:shd w:val="clear" w:color="auto" w:fill="auto"/>
            <w:vAlign w:val="center"/>
          </w:tcPr>
          <w:p w14:paraId="4F08D5CC"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8.120</w:t>
            </w:r>
          </w:p>
        </w:tc>
        <w:tc>
          <w:tcPr>
            <w:tcW w:w="1418" w:type="dxa"/>
            <w:tcBorders>
              <w:top w:val="nil"/>
              <w:bottom w:val="nil"/>
            </w:tcBorders>
            <w:shd w:val="clear" w:color="auto" w:fill="auto"/>
            <w:vAlign w:val="center"/>
          </w:tcPr>
          <w:p w14:paraId="20FEC78E"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2.504</w:t>
            </w:r>
          </w:p>
        </w:tc>
        <w:tc>
          <w:tcPr>
            <w:tcW w:w="1275" w:type="dxa"/>
            <w:tcBorders>
              <w:top w:val="nil"/>
              <w:bottom w:val="nil"/>
            </w:tcBorders>
            <w:shd w:val="clear" w:color="auto" w:fill="auto"/>
            <w:vAlign w:val="center"/>
          </w:tcPr>
          <w:p w14:paraId="693A6142" w14:textId="77777777" w:rsidR="00113267" w:rsidRPr="005C056F" w:rsidRDefault="00113267" w:rsidP="00B44CF9">
            <w:pPr>
              <w:spacing w:after="0"/>
              <w:jc w:val="right"/>
              <w:rPr>
                <w:rFonts w:ascii="Arial" w:hAnsi="Arial" w:cs="Arial"/>
                <w:color w:val="000000"/>
              </w:rPr>
            </w:pPr>
            <w:r w:rsidRPr="005C056F">
              <w:rPr>
                <w:rFonts w:ascii="Arial" w:hAnsi="Arial" w:cs="Arial"/>
                <w:color w:val="000000"/>
              </w:rPr>
              <w:t>+44.6%</w:t>
            </w:r>
          </w:p>
        </w:tc>
      </w:tr>
      <w:tr w:rsidR="00113267" w:rsidRPr="005C056F" w14:paraId="01DD6016" w14:textId="77777777" w:rsidTr="00113267">
        <w:tc>
          <w:tcPr>
            <w:tcW w:w="2824" w:type="dxa"/>
            <w:tcBorders>
              <w:top w:val="nil"/>
              <w:bottom w:val="nil"/>
            </w:tcBorders>
            <w:shd w:val="clear" w:color="auto" w:fill="auto"/>
          </w:tcPr>
          <w:p w14:paraId="6E1785BF" w14:textId="77777777" w:rsidR="00113267" w:rsidRPr="005C056F" w:rsidRDefault="00113267" w:rsidP="00B44CF9">
            <w:pPr>
              <w:spacing w:after="0"/>
              <w:rPr>
                <w:rFonts w:ascii="Arial" w:hAnsi="Arial" w:cs="Arial"/>
              </w:rPr>
            </w:pPr>
            <w:r w:rsidRPr="005C056F">
              <w:rPr>
                <w:rFonts w:ascii="Arial" w:hAnsi="Arial" w:cs="Arial"/>
              </w:rPr>
              <w:t>Estate Services Costs</w:t>
            </w:r>
          </w:p>
        </w:tc>
        <w:tc>
          <w:tcPr>
            <w:tcW w:w="1417" w:type="dxa"/>
            <w:tcBorders>
              <w:top w:val="nil"/>
              <w:bottom w:val="nil"/>
            </w:tcBorders>
            <w:shd w:val="clear" w:color="auto" w:fill="auto"/>
            <w:vAlign w:val="center"/>
          </w:tcPr>
          <w:p w14:paraId="1772D385"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19.777</w:t>
            </w:r>
          </w:p>
        </w:tc>
        <w:tc>
          <w:tcPr>
            <w:tcW w:w="1418" w:type="dxa"/>
            <w:tcBorders>
              <w:top w:val="nil"/>
              <w:bottom w:val="nil"/>
            </w:tcBorders>
            <w:shd w:val="clear" w:color="auto" w:fill="auto"/>
            <w:vAlign w:val="center"/>
          </w:tcPr>
          <w:p w14:paraId="2B2954C8" w14:textId="48F749ED"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20.</w:t>
            </w:r>
            <w:r w:rsidR="003262E6" w:rsidRPr="005C056F">
              <w:rPr>
                <w:rFonts w:ascii="Arial" w:hAnsi="Arial" w:cs="Arial"/>
                <w:color w:val="000000"/>
              </w:rPr>
              <w:t>032</w:t>
            </w:r>
          </w:p>
        </w:tc>
        <w:tc>
          <w:tcPr>
            <w:tcW w:w="1418" w:type="dxa"/>
            <w:tcBorders>
              <w:top w:val="nil"/>
              <w:bottom w:val="nil"/>
            </w:tcBorders>
            <w:shd w:val="clear" w:color="auto" w:fill="auto"/>
            <w:vAlign w:val="center"/>
          </w:tcPr>
          <w:p w14:paraId="6BA650B9" w14:textId="68A3EE6F"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0.</w:t>
            </w:r>
            <w:r w:rsidR="003262E6" w:rsidRPr="005C056F">
              <w:rPr>
                <w:rFonts w:ascii="Arial" w:hAnsi="Arial" w:cs="Arial"/>
                <w:color w:val="000000"/>
              </w:rPr>
              <w:t>255</w:t>
            </w:r>
          </w:p>
        </w:tc>
        <w:tc>
          <w:tcPr>
            <w:tcW w:w="1275" w:type="dxa"/>
            <w:tcBorders>
              <w:top w:val="nil"/>
              <w:bottom w:val="nil"/>
            </w:tcBorders>
            <w:shd w:val="clear" w:color="auto" w:fill="auto"/>
            <w:vAlign w:val="center"/>
          </w:tcPr>
          <w:p w14:paraId="6673C1C4" w14:textId="48262FD6" w:rsidR="00113267" w:rsidRPr="005C056F" w:rsidRDefault="00113267" w:rsidP="00B44CF9">
            <w:pPr>
              <w:spacing w:after="0"/>
              <w:jc w:val="right"/>
              <w:rPr>
                <w:rFonts w:ascii="Arial" w:hAnsi="Arial" w:cs="Arial"/>
                <w:color w:val="000000"/>
              </w:rPr>
            </w:pPr>
            <w:r w:rsidRPr="005C056F">
              <w:rPr>
                <w:rFonts w:ascii="Arial" w:hAnsi="Arial" w:cs="Arial"/>
                <w:color w:val="000000"/>
              </w:rPr>
              <w:t>+1.</w:t>
            </w:r>
            <w:r w:rsidR="003262E6" w:rsidRPr="005C056F">
              <w:rPr>
                <w:rFonts w:ascii="Arial" w:hAnsi="Arial" w:cs="Arial"/>
                <w:color w:val="000000"/>
              </w:rPr>
              <w:t>3</w:t>
            </w:r>
            <w:r w:rsidRPr="005C056F">
              <w:rPr>
                <w:rFonts w:ascii="Arial" w:hAnsi="Arial" w:cs="Arial"/>
                <w:color w:val="000000"/>
              </w:rPr>
              <w:t>%</w:t>
            </w:r>
          </w:p>
        </w:tc>
      </w:tr>
      <w:tr w:rsidR="00113267" w:rsidRPr="005C056F" w14:paraId="09712258" w14:textId="77777777" w:rsidTr="00113267">
        <w:tc>
          <w:tcPr>
            <w:tcW w:w="2824" w:type="dxa"/>
            <w:tcBorders>
              <w:top w:val="nil"/>
              <w:bottom w:val="nil"/>
            </w:tcBorders>
            <w:shd w:val="clear" w:color="auto" w:fill="auto"/>
            <w:hideMark/>
          </w:tcPr>
          <w:p w14:paraId="24BBE457" w14:textId="77777777" w:rsidR="00113267" w:rsidRPr="005C056F" w:rsidRDefault="00113267" w:rsidP="00B44CF9">
            <w:pPr>
              <w:spacing w:after="0"/>
              <w:rPr>
                <w:rFonts w:ascii="Arial" w:hAnsi="Arial" w:cs="Arial"/>
              </w:rPr>
            </w:pPr>
            <w:r w:rsidRPr="005C056F">
              <w:rPr>
                <w:rFonts w:ascii="Arial" w:hAnsi="Arial" w:cs="Arial"/>
              </w:rPr>
              <w:t xml:space="preserve">Debt Repayment </w:t>
            </w:r>
          </w:p>
        </w:tc>
        <w:tc>
          <w:tcPr>
            <w:tcW w:w="1417" w:type="dxa"/>
            <w:tcBorders>
              <w:top w:val="nil"/>
              <w:bottom w:val="nil"/>
            </w:tcBorders>
            <w:shd w:val="clear" w:color="auto" w:fill="auto"/>
            <w:vAlign w:val="center"/>
          </w:tcPr>
          <w:p w14:paraId="5733A7DC"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13.601</w:t>
            </w:r>
          </w:p>
        </w:tc>
        <w:tc>
          <w:tcPr>
            <w:tcW w:w="1418" w:type="dxa"/>
            <w:tcBorders>
              <w:top w:val="nil"/>
              <w:bottom w:val="nil"/>
            </w:tcBorders>
            <w:shd w:val="clear" w:color="auto" w:fill="auto"/>
            <w:vAlign w:val="center"/>
          </w:tcPr>
          <w:p w14:paraId="73BB93FC"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3.656</w:t>
            </w:r>
          </w:p>
        </w:tc>
        <w:tc>
          <w:tcPr>
            <w:tcW w:w="1418" w:type="dxa"/>
            <w:tcBorders>
              <w:top w:val="nil"/>
              <w:bottom w:val="nil"/>
            </w:tcBorders>
            <w:shd w:val="clear" w:color="auto" w:fill="auto"/>
            <w:vAlign w:val="center"/>
          </w:tcPr>
          <w:p w14:paraId="7E292E6B"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(9.945)</w:t>
            </w:r>
          </w:p>
        </w:tc>
        <w:tc>
          <w:tcPr>
            <w:tcW w:w="1275" w:type="dxa"/>
            <w:tcBorders>
              <w:top w:val="nil"/>
              <w:bottom w:val="nil"/>
            </w:tcBorders>
            <w:shd w:val="clear" w:color="auto" w:fill="auto"/>
            <w:vAlign w:val="center"/>
          </w:tcPr>
          <w:p w14:paraId="0CE6B317" w14:textId="77777777" w:rsidR="00113267" w:rsidRPr="005C056F" w:rsidRDefault="00113267" w:rsidP="00B44CF9">
            <w:pPr>
              <w:spacing w:after="0"/>
              <w:jc w:val="right"/>
              <w:rPr>
                <w:rFonts w:ascii="Arial" w:hAnsi="Arial" w:cs="Arial"/>
                <w:color w:val="000000"/>
              </w:rPr>
            </w:pPr>
            <w:r w:rsidRPr="005C056F">
              <w:rPr>
                <w:rFonts w:ascii="Arial" w:hAnsi="Arial" w:cs="Arial"/>
                <w:color w:val="000000"/>
              </w:rPr>
              <w:t>-73.1%</w:t>
            </w:r>
          </w:p>
        </w:tc>
      </w:tr>
      <w:tr w:rsidR="00113267" w:rsidRPr="005C056F" w14:paraId="439D636C" w14:textId="77777777" w:rsidTr="00113267">
        <w:tc>
          <w:tcPr>
            <w:tcW w:w="2824" w:type="dxa"/>
            <w:tcBorders>
              <w:top w:val="nil"/>
              <w:bottom w:val="nil"/>
            </w:tcBorders>
            <w:shd w:val="clear" w:color="auto" w:fill="auto"/>
            <w:hideMark/>
          </w:tcPr>
          <w:p w14:paraId="543F4B28" w14:textId="77777777" w:rsidR="00113267" w:rsidRPr="005C056F" w:rsidRDefault="00113267" w:rsidP="00B44CF9">
            <w:pPr>
              <w:spacing w:after="0"/>
              <w:rPr>
                <w:rFonts w:ascii="Arial" w:hAnsi="Arial" w:cs="Arial"/>
              </w:rPr>
            </w:pPr>
            <w:r w:rsidRPr="005C056F">
              <w:rPr>
                <w:rFonts w:ascii="Arial" w:hAnsi="Arial" w:cs="Arial"/>
              </w:rPr>
              <w:t>Debt Financing Costs</w:t>
            </w:r>
          </w:p>
        </w:tc>
        <w:tc>
          <w:tcPr>
            <w:tcW w:w="1417" w:type="dxa"/>
            <w:tcBorders>
              <w:top w:val="nil"/>
              <w:bottom w:val="nil"/>
            </w:tcBorders>
            <w:shd w:val="clear" w:color="auto" w:fill="auto"/>
            <w:vAlign w:val="center"/>
          </w:tcPr>
          <w:p w14:paraId="1B33186C" w14:textId="5A63B61F"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52.80</w:t>
            </w:r>
            <w:r w:rsidR="00635B01" w:rsidRPr="005C056F">
              <w:rPr>
                <w:rFonts w:ascii="Arial" w:hAnsi="Arial" w:cs="Arial"/>
                <w:color w:val="000000"/>
              </w:rPr>
              <w:t>1</w:t>
            </w:r>
          </w:p>
        </w:tc>
        <w:tc>
          <w:tcPr>
            <w:tcW w:w="1418" w:type="dxa"/>
            <w:tcBorders>
              <w:top w:val="nil"/>
              <w:bottom w:val="nil"/>
            </w:tcBorders>
            <w:shd w:val="clear" w:color="auto" w:fill="auto"/>
            <w:vAlign w:val="center"/>
          </w:tcPr>
          <w:p w14:paraId="123CA760"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52.214</w:t>
            </w:r>
          </w:p>
        </w:tc>
        <w:tc>
          <w:tcPr>
            <w:tcW w:w="1418" w:type="dxa"/>
            <w:tcBorders>
              <w:top w:val="nil"/>
              <w:bottom w:val="nil"/>
            </w:tcBorders>
            <w:shd w:val="clear" w:color="auto" w:fill="auto"/>
            <w:vAlign w:val="center"/>
          </w:tcPr>
          <w:p w14:paraId="3BEDD3EF" w14:textId="6A8BAD7E"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(0.58</w:t>
            </w:r>
            <w:r w:rsidR="00635B01" w:rsidRPr="005C056F">
              <w:rPr>
                <w:rFonts w:ascii="Arial" w:hAnsi="Arial" w:cs="Arial"/>
                <w:color w:val="000000"/>
              </w:rPr>
              <w:t>7</w:t>
            </w:r>
            <w:r w:rsidRPr="005C056F">
              <w:rPr>
                <w:rFonts w:ascii="Arial" w:hAnsi="Arial" w:cs="Arial"/>
                <w:color w:val="000000"/>
              </w:rPr>
              <w:t>)</w:t>
            </w:r>
          </w:p>
        </w:tc>
        <w:tc>
          <w:tcPr>
            <w:tcW w:w="1275" w:type="dxa"/>
            <w:tcBorders>
              <w:top w:val="nil"/>
              <w:bottom w:val="nil"/>
            </w:tcBorders>
            <w:shd w:val="clear" w:color="auto" w:fill="auto"/>
            <w:vAlign w:val="center"/>
          </w:tcPr>
          <w:p w14:paraId="2DE84B4C" w14:textId="77777777" w:rsidR="00113267" w:rsidRPr="005C056F" w:rsidRDefault="00113267" w:rsidP="00B44CF9">
            <w:pPr>
              <w:spacing w:after="0"/>
              <w:jc w:val="right"/>
              <w:rPr>
                <w:rFonts w:ascii="Arial" w:hAnsi="Arial" w:cs="Arial"/>
                <w:color w:val="000000"/>
              </w:rPr>
            </w:pPr>
            <w:r w:rsidRPr="005C056F">
              <w:rPr>
                <w:rFonts w:ascii="Arial" w:hAnsi="Arial" w:cs="Arial"/>
                <w:color w:val="000000"/>
              </w:rPr>
              <w:t>-1.1%</w:t>
            </w:r>
          </w:p>
        </w:tc>
      </w:tr>
      <w:tr w:rsidR="00113267" w:rsidRPr="005C056F" w14:paraId="71FDEBE2" w14:textId="77777777" w:rsidTr="00113267">
        <w:tc>
          <w:tcPr>
            <w:tcW w:w="2824" w:type="dxa"/>
            <w:tcBorders>
              <w:top w:val="nil"/>
            </w:tcBorders>
            <w:shd w:val="clear" w:color="auto" w:fill="auto"/>
            <w:hideMark/>
          </w:tcPr>
          <w:p w14:paraId="07FC04A6" w14:textId="77777777" w:rsidR="00113267" w:rsidRPr="005C056F" w:rsidRDefault="00113267" w:rsidP="00B44CF9">
            <w:pPr>
              <w:spacing w:after="0"/>
              <w:rPr>
                <w:rFonts w:ascii="Arial" w:hAnsi="Arial" w:cs="Arial"/>
              </w:rPr>
            </w:pPr>
            <w:r w:rsidRPr="005C056F">
              <w:rPr>
                <w:rFonts w:ascii="Arial" w:hAnsi="Arial" w:cs="Arial"/>
              </w:rPr>
              <w:t>Contributions for Capital Investment</w:t>
            </w:r>
          </w:p>
        </w:tc>
        <w:tc>
          <w:tcPr>
            <w:tcW w:w="1417" w:type="dxa"/>
            <w:tcBorders>
              <w:top w:val="nil"/>
            </w:tcBorders>
            <w:shd w:val="clear" w:color="auto" w:fill="auto"/>
            <w:vAlign w:val="center"/>
          </w:tcPr>
          <w:p w14:paraId="6A4B02AF"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54.747</w:t>
            </w:r>
          </w:p>
        </w:tc>
        <w:tc>
          <w:tcPr>
            <w:tcW w:w="1418" w:type="dxa"/>
            <w:tcBorders>
              <w:top w:val="nil"/>
            </w:tcBorders>
            <w:shd w:val="clear" w:color="auto" w:fill="auto"/>
            <w:vAlign w:val="center"/>
          </w:tcPr>
          <w:p w14:paraId="5AB2DE1F"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62.623</w:t>
            </w:r>
          </w:p>
        </w:tc>
        <w:tc>
          <w:tcPr>
            <w:tcW w:w="1418" w:type="dxa"/>
            <w:tcBorders>
              <w:top w:val="nil"/>
            </w:tcBorders>
            <w:shd w:val="clear" w:color="auto" w:fill="auto"/>
            <w:vAlign w:val="center"/>
          </w:tcPr>
          <w:p w14:paraId="1B003058"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7.876</w:t>
            </w:r>
          </w:p>
        </w:tc>
        <w:tc>
          <w:tcPr>
            <w:tcW w:w="1275" w:type="dxa"/>
            <w:tcBorders>
              <w:top w:val="nil"/>
            </w:tcBorders>
            <w:shd w:val="clear" w:color="auto" w:fill="auto"/>
            <w:vAlign w:val="center"/>
          </w:tcPr>
          <w:p w14:paraId="714B54B7" w14:textId="77777777" w:rsidR="00113267" w:rsidRPr="005C056F" w:rsidRDefault="00113267" w:rsidP="00B44CF9">
            <w:pPr>
              <w:spacing w:after="0"/>
              <w:jc w:val="right"/>
              <w:rPr>
                <w:rFonts w:ascii="Arial" w:hAnsi="Arial" w:cs="Arial"/>
                <w:color w:val="000000"/>
              </w:rPr>
            </w:pPr>
            <w:r w:rsidRPr="005C056F">
              <w:rPr>
                <w:rFonts w:ascii="Arial" w:hAnsi="Arial" w:cs="Arial"/>
                <w:color w:val="000000"/>
              </w:rPr>
              <w:t>+14.4%</w:t>
            </w:r>
          </w:p>
        </w:tc>
      </w:tr>
      <w:tr w:rsidR="00113267" w:rsidRPr="005C056F" w14:paraId="29EFC9BA" w14:textId="77777777" w:rsidTr="00113267">
        <w:tc>
          <w:tcPr>
            <w:tcW w:w="2824" w:type="dxa"/>
            <w:tcBorders>
              <w:bottom w:val="single" w:sz="4" w:space="0" w:color="auto"/>
            </w:tcBorders>
            <w:shd w:val="clear" w:color="auto" w:fill="auto"/>
          </w:tcPr>
          <w:p w14:paraId="354F4399" w14:textId="77777777" w:rsidR="00113267" w:rsidRPr="005C056F" w:rsidRDefault="00113267" w:rsidP="00B44CF9">
            <w:pPr>
              <w:spacing w:after="0"/>
              <w:rPr>
                <w:rFonts w:ascii="Arial" w:hAnsi="Arial" w:cs="Arial"/>
                <w:b/>
              </w:rPr>
            </w:pPr>
            <w:r w:rsidRPr="005C056F">
              <w:rPr>
                <w:rFonts w:ascii="Arial" w:hAnsi="Arial" w:cs="Arial"/>
                <w:b/>
              </w:rPr>
              <w:t>Total Expenditure</w:t>
            </w:r>
          </w:p>
        </w:tc>
        <w:tc>
          <w:tcPr>
            <w:tcW w:w="1417" w:type="dxa"/>
            <w:tcBorders>
              <w:bottom w:val="single" w:sz="4" w:space="0" w:color="auto"/>
            </w:tcBorders>
            <w:shd w:val="clear" w:color="auto" w:fill="auto"/>
            <w:vAlign w:val="center"/>
          </w:tcPr>
          <w:p w14:paraId="3CE12038" w14:textId="15148F89" w:rsidR="00113267" w:rsidRPr="005C056F" w:rsidRDefault="00113267" w:rsidP="00B44CF9">
            <w:pPr>
              <w:tabs>
                <w:tab w:val="decimal" w:pos="709"/>
              </w:tabs>
              <w:spacing w:after="0"/>
              <w:rPr>
                <w:rFonts w:ascii="Arial" w:hAnsi="Arial" w:cs="Arial"/>
                <w:b/>
                <w:bCs/>
                <w:color w:val="000000"/>
              </w:rPr>
            </w:pPr>
            <w:r w:rsidRPr="005C056F">
              <w:rPr>
                <w:rFonts w:ascii="Arial" w:hAnsi="Arial" w:cs="Arial"/>
                <w:b/>
                <w:bCs/>
                <w:color w:val="000000"/>
              </w:rPr>
              <w:t>279.</w:t>
            </w:r>
            <w:r w:rsidR="003A1E2B">
              <w:rPr>
                <w:rFonts w:ascii="Arial" w:hAnsi="Arial" w:cs="Arial"/>
                <w:b/>
                <w:bCs/>
                <w:color w:val="000000"/>
              </w:rPr>
              <w:t>898</w:t>
            </w:r>
          </w:p>
        </w:tc>
        <w:tc>
          <w:tcPr>
            <w:tcW w:w="1418" w:type="dxa"/>
            <w:tcBorders>
              <w:bottom w:val="single" w:sz="4" w:space="0" w:color="auto"/>
            </w:tcBorders>
            <w:shd w:val="clear" w:color="auto" w:fill="auto"/>
            <w:vAlign w:val="center"/>
          </w:tcPr>
          <w:p w14:paraId="239DE3CE" w14:textId="2283E769" w:rsidR="00113267" w:rsidRPr="005C056F" w:rsidRDefault="00113267" w:rsidP="00B44CF9">
            <w:pPr>
              <w:tabs>
                <w:tab w:val="decimal" w:pos="709"/>
              </w:tabs>
              <w:spacing w:after="0"/>
              <w:rPr>
                <w:rFonts w:ascii="Arial" w:hAnsi="Arial" w:cs="Arial"/>
                <w:b/>
                <w:bCs/>
                <w:color w:val="000000"/>
              </w:rPr>
            </w:pPr>
            <w:r w:rsidRPr="005C056F">
              <w:rPr>
                <w:rFonts w:ascii="Arial" w:hAnsi="Arial" w:cs="Arial"/>
                <w:b/>
                <w:bCs/>
                <w:color w:val="000000"/>
              </w:rPr>
              <w:t>281.</w:t>
            </w:r>
            <w:r w:rsidR="003262E6" w:rsidRPr="005C056F">
              <w:rPr>
                <w:rFonts w:ascii="Arial" w:hAnsi="Arial" w:cs="Arial"/>
                <w:b/>
                <w:bCs/>
                <w:color w:val="000000"/>
              </w:rPr>
              <w:t>533</w:t>
            </w:r>
          </w:p>
        </w:tc>
        <w:tc>
          <w:tcPr>
            <w:tcW w:w="1418" w:type="dxa"/>
            <w:tcBorders>
              <w:bottom w:val="single" w:sz="4" w:space="0" w:color="auto"/>
            </w:tcBorders>
            <w:shd w:val="clear" w:color="auto" w:fill="auto"/>
            <w:vAlign w:val="center"/>
          </w:tcPr>
          <w:p w14:paraId="7B39190B" w14:textId="18667AA8" w:rsidR="00113267" w:rsidRPr="005C056F" w:rsidRDefault="003A1E2B" w:rsidP="00B44CF9">
            <w:pPr>
              <w:tabs>
                <w:tab w:val="decimal" w:pos="709"/>
              </w:tabs>
              <w:spacing w:after="0"/>
              <w:rPr>
                <w:rFonts w:ascii="Arial" w:hAnsi="Arial" w:cs="Arial"/>
                <w:b/>
                <w:bCs/>
                <w:color w:val="000000"/>
              </w:rPr>
            </w:pPr>
            <w:r>
              <w:rPr>
                <w:rFonts w:ascii="Arial" w:hAnsi="Arial" w:cs="Arial"/>
                <w:b/>
                <w:bCs/>
                <w:color w:val="000000"/>
              </w:rPr>
              <w:t>1.635</w:t>
            </w:r>
          </w:p>
        </w:tc>
        <w:tc>
          <w:tcPr>
            <w:tcW w:w="1275" w:type="dxa"/>
            <w:tcBorders>
              <w:bottom w:val="single" w:sz="4" w:space="0" w:color="auto"/>
            </w:tcBorders>
            <w:shd w:val="clear" w:color="auto" w:fill="auto"/>
            <w:vAlign w:val="center"/>
          </w:tcPr>
          <w:p w14:paraId="5882B893" w14:textId="70C992F1" w:rsidR="00113267" w:rsidRPr="005C056F" w:rsidRDefault="00113267" w:rsidP="00B44CF9">
            <w:pPr>
              <w:spacing w:after="0"/>
              <w:jc w:val="right"/>
              <w:rPr>
                <w:rFonts w:ascii="Arial" w:hAnsi="Arial" w:cs="Arial"/>
                <w:b/>
                <w:bCs/>
                <w:color w:val="000000"/>
              </w:rPr>
            </w:pPr>
            <w:r w:rsidRPr="005C056F">
              <w:rPr>
                <w:rFonts w:ascii="Arial" w:hAnsi="Arial" w:cs="Arial"/>
                <w:b/>
                <w:bCs/>
                <w:color w:val="000000"/>
              </w:rPr>
              <w:t>+0.</w:t>
            </w:r>
            <w:r w:rsidR="003A1E2B">
              <w:rPr>
                <w:rFonts w:ascii="Arial" w:hAnsi="Arial" w:cs="Arial"/>
                <w:b/>
                <w:bCs/>
                <w:color w:val="000000"/>
              </w:rPr>
              <w:t>6</w:t>
            </w:r>
            <w:r w:rsidRPr="005C056F">
              <w:rPr>
                <w:rFonts w:ascii="Arial" w:hAnsi="Arial" w:cs="Arial"/>
                <w:b/>
                <w:bCs/>
                <w:color w:val="000000"/>
              </w:rPr>
              <w:t>%</w:t>
            </w:r>
          </w:p>
        </w:tc>
      </w:tr>
      <w:tr w:rsidR="00113267" w:rsidRPr="005C056F" w14:paraId="675C5B5F" w14:textId="77777777" w:rsidTr="00113267">
        <w:tc>
          <w:tcPr>
            <w:tcW w:w="2824" w:type="dxa"/>
            <w:tcBorders>
              <w:bottom w:val="nil"/>
            </w:tcBorders>
            <w:shd w:val="clear" w:color="auto" w:fill="auto"/>
            <w:hideMark/>
          </w:tcPr>
          <w:p w14:paraId="6F1AB4BE" w14:textId="77777777" w:rsidR="00113267" w:rsidRPr="005C056F" w:rsidRDefault="00113267" w:rsidP="00B44CF9">
            <w:pPr>
              <w:spacing w:after="0"/>
              <w:rPr>
                <w:rFonts w:ascii="Arial" w:hAnsi="Arial" w:cs="Arial"/>
              </w:rPr>
            </w:pPr>
            <w:r w:rsidRPr="005C056F">
              <w:rPr>
                <w:rFonts w:ascii="Arial" w:hAnsi="Arial" w:cs="Arial"/>
              </w:rPr>
              <w:t>Rental Income (net of Voids)</w:t>
            </w:r>
          </w:p>
        </w:tc>
        <w:tc>
          <w:tcPr>
            <w:tcW w:w="1417" w:type="dxa"/>
            <w:tcBorders>
              <w:bottom w:val="nil"/>
            </w:tcBorders>
            <w:shd w:val="clear" w:color="auto" w:fill="auto"/>
            <w:vAlign w:val="center"/>
          </w:tcPr>
          <w:p w14:paraId="6E94C47F" w14:textId="4B2AA9A0"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(253.79</w:t>
            </w:r>
            <w:r w:rsidR="00635B01" w:rsidRPr="005C056F">
              <w:rPr>
                <w:rFonts w:ascii="Arial" w:hAnsi="Arial" w:cs="Arial"/>
                <w:color w:val="000000"/>
              </w:rPr>
              <w:t>4</w:t>
            </w:r>
            <w:r w:rsidRPr="005C056F">
              <w:rPr>
                <w:rFonts w:ascii="Arial" w:hAnsi="Arial" w:cs="Arial"/>
                <w:color w:val="000000"/>
              </w:rPr>
              <w:t>)</w:t>
            </w:r>
          </w:p>
        </w:tc>
        <w:tc>
          <w:tcPr>
            <w:tcW w:w="1418" w:type="dxa"/>
            <w:tcBorders>
              <w:bottom w:val="nil"/>
            </w:tcBorders>
            <w:shd w:val="clear" w:color="auto" w:fill="auto"/>
            <w:vAlign w:val="center"/>
          </w:tcPr>
          <w:p w14:paraId="5C43367E" w14:textId="77777777"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(254.737)</w:t>
            </w:r>
          </w:p>
        </w:tc>
        <w:tc>
          <w:tcPr>
            <w:tcW w:w="1418" w:type="dxa"/>
            <w:tcBorders>
              <w:bottom w:val="nil"/>
            </w:tcBorders>
            <w:shd w:val="clear" w:color="auto" w:fill="auto"/>
            <w:vAlign w:val="center"/>
          </w:tcPr>
          <w:p w14:paraId="198E7171" w14:textId="42F71BE5"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(0.94</w:t>
            </w:r>
            <w:r w:rsidR="00635B01" w:rsidRPr="005C056F">
              <w:rPr>
                <w:rFonts w:ascii="Arial" w:hAnsi="Arial" w:cs="Arial"/>
                <w:color w:val="000000"/>
              </w:rPr>
              <w:t>3</w:t>
            </w:r>
            <w:r w:rsidRPr="005C056F">
              <w:rPr>
                <w:rFonts w:ascii="Arial" w:hAnsi="Arial" w:cs="Arial"/>
                <w:color w:val="000000"/>
              </w:rPr>
              <w:t>)</w:t>
            </w:r>
          </w:p>
        </w:tc>
        <w:tc>
          <w:tcPr>
            <w:tcW w:w="1275" w:type="dxa"/>
            <w:tcBorders>
              <w:bottom w:val="nil"/>
            </w:tcBorders>
            <w:shd w:val="clear" w:color="auto" w:fill="auto"/>
            <w:vAlign w:val="center"/>
          </w:tcPr>
          <w:p w14:paraId="08A2C496" w14:textId="77777777" w:rsidR="00113267" w:rsidRPr="005C056F" w:rsidRDefault="00113267" w:rsidP="00B44CF9">
            <w:pPr>
              <w:spacing w:after="0"/>
              <w:jc w:val="right"/>
              <w:rPr>
                <w:rFonts w:ascii="Arial" w:hAnsi="Arial" w:cs="Arial"/>
                <w:color w:val="000000"/>
              </w:rPr>
            </w:pPr>
            <w:r w:rsidRPr="005C056F">
              <w:rPr>
                <w:rFonts w:ascii="Arial" w:hAnsi="Arial" w:cs="Arial"/>
                <w:color w:val="000000"/>
              </w:rPr>
              <w:t>+0.4%</w:t>
            </w:r>
          </w:p>
        </w:tc>
      </w:tr>
      <w:tr w:rsidR="00113267" w:rsidRPr="005C056F" w14:paraId="0A280BE0" w14:textId="77777777" w:rsidTr="00113267">
        <w:tc>
          <w:tcPr>
            <w:tcW w:w="2824" w:type="dxa"/>
            <w:tcBorders>
              <w:top w:val="nil"/>
            </w:tcBorders>
            <w:shd w:val="clear" w:color="auto" w:fill="auto"/>
            <w:hideMark/>
          </w:tcPr>
          <w:p w14:paraId="5D2A4425" w14:textId="77777777" w:rsidR="00113267" w:rsidRPr="005C056F" w:rsidRDefault="00113267" w:rsidP="00B44CF9">
            <w:pPr>
              <w:spacing w:after="0"/>
              <w:rPr>
                <w:rFonts w:ascii="Arial" w:hAnsi="Arial" w:cs="Arial"/>
              </w:rPr>
            </w:pPr>
            <w:r w:rsidRPr="005C056F">
              <w:rPr>
                <w:rFonts w:ascii="Arial" w:hAnsi="Arial" w:cs="Arial"/>
              </w:rPr>
              <w:t>Other Income/Service Charges</w:t>
            </w:r>
          </w:p>
        </w:tc>
        <w:tc>
          <w:tcPr>
            <w:tcW w:w="1417" w:type="dxa"/>
            <w:tcBorders>
              <w:top w:val="nil"/>
            </w:tcBorders>
            <w:shd w:val="clear" w:color="auto" w:fill="auto"/>
            <w:vAlign w:val="center"/>
          </w:tcPr>
          <w:p w14:paraId="39852A37" w14:textId="6C3BF2BE"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(2</w:t>
            </w:r>
            <w:r w:rsidR="003A1E2B">
              <w:rPr>
                <w:rFonts w:ascii="Arial" w:hAnsi="Arial" w:cs="Arial"/>
                <w:color w:val="000000"/>
              </w:rPr>
              <w:t>6.104</w:t>
            </w:r>
            <w:r w:rsidRPr="005C056F">
              <w:rPr>
                <w:rFonts w:ascii="Arial" w:hAnsi="Arial" w:cs="Arial"/>
                <w:color w:val="000000"/>
              </w:rPr>
              <w:t>)</w:t>
            </w:r>
          </w:p>
        </w:tc>
        <w:tc>
          <w:tcPr>
            <w:tcW w:w="1418" w:type="dxa"/>
            <w:tcBorders>
              <w:top w:val="nil"/>
            </w:tcBorders>
            <w:shd w:val="clear" w:color="auto" w:fill="auto"/>
            <w:vAlign w:val="center"/>
          </w:tcPr>
          <w:p w14:paraId="44B1539A" w14:textId="1E5829C4"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(26.</w:t>
            </w:r>
            <w:r w:rsidR="003262E6" w:rsidRPr="005C056F">
              <w:rPr>
                <w:rFonts w:ascii="Arial" w:hAnsi="Arial" w:cs="Arial"/>
                <w:color w:val="000000"/>
              </w:rPr>
              <w:t>796</w:t>
            </w:r>
            <w:r w:rsidRPr="005C056F">
              <w:rPr>
                <w:rFonts w:ascii="Arial" w:hAnsi="Arial" w:cs="Arial"/>
                <w:color w:val="000000"/>
              </w:rPr>
              <w:t>)</w:t>
            </w:r>
          </w:p>
        </w:tc>
        <w:tc>
          <w:tcPr>
            <w:tcW w:w="1418" w:type="dxa"/>
            <w:tcBorders>
              <w:top w:val="nil"/>
            </w:tcBorders>
            <w:shd w:val="clear" w:color="auto" w:fill="auto"/>
            <w:vAlign w:val="center"/>
          </w:tcPr>
          <w:p w14:paraId="61E109B1" w14:textId="70150C70" w:rsidR="00113267" w:rsidRPr="005C056F" w:rsidRDefault="00113267" w:rsidP="00B44CF9">
            <w:pPr>
              <w:tabs>
                <w:tab w:val="decimal" w:pos="709"/>
              </w:tabs>
              <w:spacing w:after="0"/>
              <w:rPr>
                <w:rFonts w:ascii="Arial" w:hAnsi="Arial" w:cs="Arial"/>
                <w:color w:val="000000"/>
              </w:rPr>
            </w:pPr>
            <w:r w:rsidRPr="005C056F">
              <w:rPr>
                <w:rFonts w:ascii="Arial" w:hAnsi="Arial" w:cs="Arial"/>
                <w:color w:val="000000"/>
              </w:rPr>
              <w:t>(</w:t>
            </w:r>
            <w:r w:rsidR="003A1E2B">
              <w:rPr>
                <w:rFonts w:ascii="Arial" w:hAnsi="Arial" w:cs="Arial"/>
                <w:color w:val="000000"/>
              </w:rPr>
              <w:t>0.692</w:t>
            </w:r>
            <w:r w:rsidRPr="005C056F">
              <w:rPr>
                <w:rFonts w:ascii="Arial" w:hAnsi="Arial" w:cs="Arial"/>
                <w:color w:val="000000"/>
              </w:rPr>
              <w:t>)</w:t>
            </w:r>
          </w:p>
        </w:tc>
        <w:tc>
          <w:tcPr>
            <w:tcW w:w="1275" w:type="dxa"/>
            <w:tcBorders>
              <w:top w:val="nil"/>
            </w:tcBorders>
            <w:shd w:val="clear" w:color="auto" w:fill="auto"/>
            <w:vAlign w:val="center"/>
          </w:tcPr>
          <w:p w14:paraId="113DC7D6" w14:textId="19305582" w:rsidR="00113267" w:rsidRPr="005C056F" w:rsidRDefault="00113267" w:rsidP="00B44CF9">
            <w:pPr>
              <w:spacing w:after="0"/>
              <w:jc w:val="right"/>
              <w:rPr>
                <w:rFonts w:ascii="Arial" w:hAnsi="Arial" w:cs="Arial"/>
                <w:color w:val="000000"/>
              </w:rPr>
            </w:pPr>
            <w:r w:rsidRPr="005C056F">
              <w:rPr>
                <w:rFonts w:ascii="Arial" w:hAnsi="Arial" w:cs="Arial"/>
                <w:color w:val="000000"/>
              </w:rPr>
              <w:t>+</w:t>
            </w:r>
            <w:r w:rsidR="003A1E2B">
              <w:rPr>
                <w:rFonts w:ascii="Arial" w:hAnsi="Arial" w:cs="Arial"/>
                <w:color w:val="000000"/>
              </w:rPr>
              <w:t>2.7</w:t>
            </w:r>
            <w:r w:rsidRPr="005C056F">
              <w:rPr>
                <w:rFonts w:ascii="Arial" w:hAnsi="Arial" w:cs="Arial"/>
                <w:color w:val="000000"/>
              </w:rPr>
              <w:t>%</w:t>
            </w:r>
          </w:p>
        </w:tc>
      </w:tr>
      <w:tr w:rsidR="00113267" w:rsidRPr="005C056F" w14:paraId="614E94C1" w14:textId="77777777" w:rsidTr="00113267">
        <w:tc>
          <w:tcPr>
            <w:tcW w:w="2824" w:type="dxa"/>
            <w:shd w:val="clear" w:color="auto" w:fill="auto"/>
          </w:tcPr>
          <w:p w14:paraId="3D5C4D84" w14:textId="77777777" w:rsidR="00113267" w:rsidRPr="005C056F" w:rsidRDefault="00113267" w:rsidP="00B44CF9">
            <w:pPr>
              <w:spacing w:after="0"/>
              <w:rPr>
                <w:rFonts w:ascii="Arial" w:hAnsi="Arial" w:cs="Arial"/>
                <w:b/>
              </w:rPr>
            </w:pPr>
            <w:r w:rsidRPr="005C056F">
              <w:rPr>
                <w:rFonts w:ascii="Arial" w:hAnsi="Arial" w:cs="Arial"/>
                <w:b/>
              </w:rPr>
              <w:t>Total Income</w:t>
            </w:r>
          </w:p>
        </w:tc>
        <w:tc>
          <w:tcPr>
            <w:tcW w:w="1417" w:type="dxa"/>
            <w:shd w:val="clear" w:color="auto" w:fill="auto"/>
            <w:vAlign w:val="center"/>
          </w:tcPr>
          <w:p w14:paraId="1916A330" w14:textId="27F09C56" w:rsidR="00113267" w:rsidRPr="005C056F" w:rsidRDefault="00113267" w:rsidP="00B44CF9">
            <w:pPr>
              <w:tabs>
                <w:tab w:val="decimal" w:pos="709"/>
              </w:tabs>
              <w:spacing w:after="0"/>
              <w:rPr>
                <w:rFonts w:ascii="Arial" w:hAnsi="Arial" w:cs="Arial"/>
                <w:b/>
                <w:bCs/>
                <w:color w:val="000000"/>
              </w:rPr>
            </w:pPr>
            <w:r w:rsidRPr="005C056F">
              <w:rPr>
                <w:rFonts w:ascii="Arial" w:hAnsi="Arial" w:cs="Arial"/>
                <w:b/>
                <w:bCs/>
                <w:color w:val="000000"/>
              </w:rPr>
              <w:t>(279.</w:t>
            </w:r>
            <w:r w:rsidR="003A1E2B">
              <w:rPr>
                <w:rFonts w:ascii="Arial" w:hAnsi="Arial" w:cs="Arial"/>
                <w:b/>
                <w:bCs/>
                <w:color w:val="000000"/>
              </w:rPr>
              <w:t>898</w:t>
            </w:r>
            <w:r w:rsidRPr="005C056F">
              <w:rPr>
                <w:rFonts w:ascii="Arial" w:hAnsi="Arial" w:cs="Arial"/>
                <w:b/>
                <w:bCs/>
                <w:color w:val="000000"/>
              </w:rPr>
              <w:t>)</w:t>
            </w:r>
          </w:p>
        </w:tc>
        <w:tc>
          <w:tcPr>
            <w:tcW w:w="1418" w:type="dxa"/>
            <w:shd w:val="clear" w:color="auto" w:fill="auto"/>
            <w:vAlign w:val="center"/>
          </w:tcPr>
          <w:p w14:paraId="147F20F0" w14:textId="320ED3F6" w:rsidR="00113267" w:rsidRPr="005C056F" w:rsidRDefault="00113267" w:rsidP="00B44CF9">
            <w:pPr>
              <w:tabs>
                <w:tab w:val="decimal" w:pos="709"/>
              </w:tabs>
              <w:spacing w:after="0"/>
              <w:rPr>
                <w:rFonts w:ascii="Arial" w:hAnsi="Arial" w:cs="Arial"/>
                <w:b/>
                <w:bCs/>
                <w:color w:val="000000"/>
              </w:rPr>
            </w:pPr>
            <w:r w:rsidRPr="005C056F">
              <w:rPr>
                <w:rFonts w:ascii="Arial" w:hAnsi="Arial" w:cs="Arial"/>
                <w:b/>
                <w:bCs/>
                <w:color w:val="000000"/>
              </w:rPr>
              <w:t>(281.</w:t>
            </w:r>
            <w:r w:rsidR="003262E6" w:rsidRPr="005C056F">
              <w:rPr>
                <w:rFonts w:ascii="Arial" w:hAnsi="Arial" w:cs="Arial"/>
                <w:b/>
                <w:bCs/>
                <w:color w:val="000000"/>
              </w:rPr>
              <w:t>533</w:t>
            </w:r>
            <w:r w:rsidRPr="005C056F">
              <w:rPr>
                <w:rFonts w:ascii="Arial" w:hAnsi="Arial" w:cs="Arial"/>
                <w:b/>
                <w:bCs/>
                <w:color w:val="000000"/>
              </w:rPr>
              <w:t>)</w:t>
            </w:r>
          </w:p>
        </w:tc>
        <w:tc>
          <w:tcPr>
            <w:tcW w:w="1418" w:type="dxa"/>
            <w:shd w:val="clear" w:color="auto" w:fill="auto"/>
            <w:vAlign w:val="center"/>
          </w:tcPr>
          <w:p w14:paraId="6C1F4903" w14:textId="6472831E" w:rsidR="00113267" w:rsidRPr="005C056F" w:rsidRDefault="00113267" w:rsidP="00B44CF9">
            <w:pPr>
              <w:tabs>
                <w:tab w:val="decimal" w:pos="709"/>
              </w:tabs>
              <w:spacing w:after="0"/>
              <w:rPr>
                <w:rFonts w:ascii="Arial" w:hAnsi="Arial" w:cs="Arial"/>
                <w:b/>
                <w:bCs/>
                <w:color w:val="000000"/>
              </w:rPr>
            </w:pPr>
            <w:r w:rsidRPr="005C056F">
              <w:rPr>
                <w:rFonts w:ascii="Arial" w:hAnsi="Arial" w:cs="Arial"/>
                <w:b/>
                <w:bCs/>
                <w:color w:val="000000"/>
              </w:rPr>
              <w:t>(</w:t>
            </w:r>
            <w:r w:rsidR="003A1E2B">
              <w:rPr>
                <w:rFonts w:ascii="Arial" w:hAnsi="Arial" w:cs="Arial"/>
                <w:b/>
                <w:bCs/>
                <w:color w:val="000000"/>
              </w:rPr>
              <w:t>1.635</w:t>
            </w:r>
            <w:r w:rsidRPr="005C056F">
              <w:rPr>
                <w:rFonts w:ascii="Arial" w:hAnsi="Arial" w:cs="Arial"/>
                <w:b/>
                <w:bCs/>
                <w:color w:val="000000"/>
              </w:rPr>
              <w:t>)</w:t>
            </w:r>
          </w:p>
        </w:tc>
        <w:tc>
          <w:tcPr>
            <w:tcW w:w="1275" w:type="dxa"/>
            <w:shd w:val="clear" w:color="auto" w:fill="auto"/>
            <w:vAlign w:val="center"/>
          </w:tcPr>
          <w:p w14:paraId="0740F047" w14:textId="1E9C6FD7" w:rsidR="00113267" w:rsidRPr="005C056F" w:rsidRDefault="00113267" w:rsidP="00B44CF9">
            <w:pPr>
              <w:spacing w:after="0"/>
              <w:jc w:val="right"/>
              <w:rPr>
                <w:rFonts w:ascii="Arial" w:hAnsi="Arial" w:cs="Arial"/>
                <w:b/>
                <w:bCs/>
                <w:color w:val="000000"/>
              </w:rPr>
            </w:pPr>
            <w:r w:rsidRPr="005C056F">
              <w:rPr>
                <w:rFonts w:ascii="Arial" w:hAnsi="Arial" w:cs="Arial"/>
                <w:b/>
                <w:bCs/>
                <w:color w:val="000000"/>
              </w:rPr>
              <w:t>+0.</w:t>
            </w:r>
            <w:r w:rsidR="003A1E2B">
              <w:rPr>
                <w:rFonts w:ascii="Arial" w:hAnsi="Arial" w:cs="Arial"/>
                <w:b/>
                <w:bCs/>
                <w:color w:val="000000"/>
              </w:rPr>
              <w:t>6</w:t>
            </w:r>
            <w:r w:rsidRPr="005C056F">
              <w:rPr>
                <w:rFonts w:ascii="Arial" w:hAnsi="Arial" w:cs="Arial"/>
                <w:b/>
                <w:bCs/>
                <w:color w:val="000000"/>
              </w:rPr>
              <w:t>%</w:t>
            </w:r>
          </w:p>
        </w:tc>
      </w:tr>
      <w:bookmarkEnd w:id="11"/>
    </w:tbl>
    <w:p w14:paraId="56C0CB11" w14:textId="77777777" w:rsidR="00113267" w:rsidRPr="005C056F" w:rsidRDefault="00113267" w:rsidP="004D3EE7">
      <w:pPr>
        <w:pStyle w:val="FinPlanBlankLine"/>
      </w:pPr>
    </w:p>
    <w:p w14:paraId="6AEBFB5F" w14:textId="0EED70C9" w:rsidR="004D3EE7" w:rsidRPr="005C056F" w:rsidRDefault="004D3EE7" w:rsidP="004D3EE7">
      <w:pPr>
        <w:pStyle w:val="FinPlanLvl1Para"/>
      </w:pPr>
      <w:r w:rsidRPr="005C056F">
        <w:t xml:space="preserve">HRA Business Plan 2021+ – Short Term and </w:t>
      </w:r>
      <w:proofErr w:type="gramStart"/>
      <w:r w:rsidRPr="005C056F">
        <w:t>Long Term</w:t>
      </w:r>
      <w:proofErr w:type="gramEnd"/>
      <w:r w:rsidRPr="005C056F">
        <w:t xml:space="preserve"> Financial Evaluation</w:t>
      </w:r>
    </w:p>
    <w:p w14:paraId="7A176378" w14:textId="77777777" w:rsidR="004D3EE7" w:rsidRPr="005C056F" w:rsidRDefault="004D3EE7" w:rsidP="004D3EE7">
      <w:pPr>
        <w:pStyle w:val="FinPlanBlankLine"/>
      </w:pPr>
    </w:p>
    <w:p w14:paraId="6E4FEB73" w14:textId="2795B7EC" w:rsidR="004D3EE7" w:rsidRPr="005C056F" w:rsidRDefault="004D3EE7" w:rsidP="0064762B">
      <w:pPr>
        <w:pStyle w:val="FinPlanLvl2Para"/>
      </w:pPr>
      <w:r w:rsidRPr="005C056F">
        <w:t>The revenue aspects of the HRA Business Plan 2021+ are summarised below</w:t>
      </w:r>
      <w:r w:rsidR="0064762B" w:rsidRPr="005C056F">
        <w:t>.</w:t>
      </w:r>
    </w:p>
    <w:p w14:paraId="641D21B4" w14:textId="77777777" w:rsidR="004D3EE7" w:rsidRPr="005C056F" w:rsidRDefault="004D3EE7" w:rsidP="0064762B">
      <w:pPr>
        <w:pStyle w:val="FinPlanTableHeader"/>
      </w:pPr>
      <w:r w:rsidRPr="005C056F">
        <w:lastRenderedPageBreak/>
        <w:t>Table 5.2 HRA Business Plan 2021+</w:t>
      </w:r>
    </w:p>
    <w:p w14:paraId="4CA2EF79" w14:textId="07904976" w:rsidR="004D3EE7" w:rsidRPr="005C056F" w:rsidRDefault="004D3EE7" w:rsidP="004D3EE7">
      <w:pPr>
        <w:pStyle w:val="FinPlanBlankLine"/>
      </w:pPr>
    </w:p>
    <w:tbl>
      <w:tblPr>
        <w:tblW w:w="8788" w:type="dxa"/>
        <w:tblInd w:w="737" w:type="dxa"/>
        <w:tblCellMar>
          <w:top w:w="28" w:type="dxa"/>
          <w:bottom w:w="28" w:type="dxa"/>
        </w:tblCellMar>
        <w:tblLook w:val="04A0" w:firstRow="1" w:lastRow="0" w:firstColumn="1" w:lastColumn="0" w:noHBand="0" w:noVBand="1"/>
      </w:tblPr>
      <w:tblGrid>
        <w:gridCol w:w="2497"/>
        <w:gridCol w:w="1229"/>
        <w:gridCol w:w="1229"/>
        <w:gridCol w:w="1229"/>
        <w:gridCol w:w="1229"/>
        <w:gridCol w:w="1375"/>
      </w:tblGrid>
      <w:tr w:rsidR="0064762B" w:rsidRPr="005C056F" w14:paraId="7E90233A" w14:textId="77777777" w:rsidTr="0064762B">
        <w:tc>
          <w:tcPr>
            <w:tcW w:w="249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36DFD31" w14:textId="77777777" w:rsidR="0064762B" w:rsidRPr="005C056F" w:rsidRDefault="0064762B" w:rsidP="0064762B">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229" w:type="dxa"/>
            <w:tcBorders>
              <w:top w:val="single" w:sz="8" w:space="0" w:color="auto"/>
              <w:left w:val="nil"/>
              <w:bottom w:val="nil"/>
              <w:right w:val="single" w:sz="8" w:space="0" w:color="auto"/>
            </w:tcBorders>
            <w:shd w:val="clear" w:color="000000" w:fill="FFFFFF"/>
            <w:vAlign w:val="center"/>
            <w:hideMark/>
          </w:tcPr>
          <w:p w14:paraId="0D9736F7" w14:textId="77777777" w:rsidR="0064762B" w:rsidRPr="005C056F" w:rsidRDefault="0064762B" w:rsidP="0064762B">
            <w:pPr>
              <w:tabs>
                <w:tab w:val="decimal" w:pos="557"/>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2021/22</w:t>
            </w:r>
          </w:p>
        </w:tc>
        <w:tc>
          <w:tcPr>
            <w:tcW w:w="1229" w:type="dxa"/>
            <w:tcBorders>
              <w:top w:val="single" w:sz="8" w:space="0" w:color="auto"/>
              <w:left w:val="nil"/>
              <w:bottom w:val="nil"/>
              <w:right w:val="single" w:sz="8" w:space="0" w:color="auto"/>
            </w:tcBorders>
            <w:shd w:val="clear" w:color="000000" w:fill="FFFFFF"/>
            <w:vAlign w:val="center"/>
            <w:hideMark/>
          </w:tcPr>
          <w:p w14:paraId="7D24665D" w14:textId="77777777" w:rsidR="0064762B" w:rsidRPr="005C056F" w:rsidRDefault="0064762B" w:rsidP="0064762B">
            <w:pPr>
              <w:tabs>
                <w:tab w:val="decimal" w:pos="557"/>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2022/23</w:t>
            </w:r>
          </w:p>
        </w:tc>
        <w:tc>
          <w:tcPr>
            <w:tcW w:w="1229" w:type="dxa"/>
            <w:tcBorders>
              <w:top w:val="single" w:sz="8" w:space="0" w:color="auto"/>
              <w:left w:val="nil"/>
              <w:bottom w:val="nil"/>
              <w:right w:val="single" w:sz="8" w:space="0" w:color="auto"/>
            </w:tcBorders>
            <w:shd w:val="clear" w:color="000000" w:fill="FFFFFF"/>
            <w:vAlign w:val="center"/>
            <w:hideMark/>
          </w:tcPr>
          <w:p w14:paraId="7877E64F" w14:textId="77777777" w:rsidR="0064762B" w:rsidRPr="005C056F" w:rsidRDefault="0064762B" w:rsidP="0064762B">
            <w:pPr>
              <w:tabs>
                <w:tab w:val="decimal" w:pos="557"/>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2023/24</w:t>
            </w:r>
          </w:p>
        </w:tc>
        <w:tc>
          <w:tcPr>
            <w:tcW w:w="1229" w:type="dxa"/>
            <w:tcBorders>
              <w:top w:val="single" w:sz="8" w:space="0" w:color="auto"/>
              <w:left w:val="nil"/>
              <w:bottom w:val="nil"/>
              <w:right w:val="single" w:sz="8" w:space="0" w:color="auto"/>
            </w:tcBorders>
            <w:shd w:val="clear" w:color="000000" w:fill="FFFFFF"/>
            <w:vAlign w:val="center"/>
            <w:hideMark/>
          </w:tcPr>
          <w:p w14:paraId="2ACB4D87" w14:textId="77777777" w:rsidR="0064762B" w:rsidRPr="005C056F" w:rsidRDefault="0064762B" w:rsidP="0064762B">
            <w:pPr>
              <w:tabs>
                <w:tab w:val="decimal" w:pos="557"/>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2024/25</w:t>
            </w:r>
          </w:p>
        </w:tc>
        <w:tc>
          <w:tcPr>
            <w:tcW w:w="1375" w:type="dxa"/>
            <w:tcBorders>
              <w:top w:val="single" w:sz="8" w:space="0" w:color="auto"/>
              <w:left w:val="nil"/>
              <w:bottom w:val="nil"/>
              <w:right w:val="single" w:sz="8" w:space="0" w:color="auto"/>
            </w:tcBorders>
            <w:shd w:val="clear" w:color="000000" w:fill="FFFFFF"/>
            <w:vAlign w:val="center"/>
            <w:hideMark/>
          </w:tcPr>
          <w:p w14:paraId="5469EC03" w14:textId="77777777" w:rsidR="0064762B" w:rsidRPr="005C056F" w:rsidRDefault="0064762B" w:rsidP="0064762B">
            <w:pPr>
              <w:tabs>
                <w:tab w:val="decimal" w:pos="703"/>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10 Year</w:t>
            </w:r>
          </w:p>
        </w:tc>
      </w:tr>
      <w:tr w:rsidR="0064762B" w:rsidRPr="005C056F" w14:paraId="7D078D36" w14:textId="77777777" w:rsidTr="0064762B">
        <w:tc>
          <w:tcPr>
            <w:tcW w:w="2497" w:type="dxa"/>
            <w:vMerge/>
            <w:tcBorders>
              <w:top w:val="single" w:sz="8" w:space="0" w:color="auto"/>
              <w:left w:val="single" w:sz="8" w:space="0" w:color="auto"/>
              <w:bottom w:val="single" w:sz="8" w:space="0" w:color="000000"/>
              <w:right w:val="single" w:sz="8" w:space="0" w:color="auto"/>
            </w:tcBorders>
            <w:vAlign w:val="center"/>
            <w:hideMark/>
          </w:tcPr>
          <w:p w14:paraId="7AA456BC" w14:textId="77777777" w:rsidR="0064762B" w:rsidRPr="005C056F" w:rsidRDefault="0064762B" w:rsidP="0064762B">
            <w:pPr>
              <w:spacing w:after="0" w:line="240" w:lineRule="auto"/>
              <w:rPr>
                <w:rFonts w:ascii="Arial" w:eastAsia="Times New Roman" w:hAnsi="Arial" w:cs="Arial"/>
                <w:b/>
                <w:bCs/>
                <w:color w:val="000000"/>
                <w:sz w:val="20"/>
                <w:szCs w:val="20"/>
                <w:lang w:eastAsia="en-GB"/>
              </w:rPr>
            </w:pPr>
          </w:p>
        </w:tc>
        <w:tc>
          <w:tcPr>
            <w:tcW w:w="1229" w:type="dxa"/>
            <w:tcBorders>
              <w:top w:val="nil"/>
              <w:left w:val="nil"/>
              <w:bottom w:val="single" w:sz="8" w:space="0" w:color="auto"/>
              <w:right w:val="single" w:sz="8" w:space="0" w:color="auto"/>
            </w:tcBorders>
            <w:shd w:val="clear" w:color="000000" w:fill="FFFFFF"/>
            <w:vAlign w:val="center"/>
            <w:hideMark/>
          </w:tcPr>
          <w:p w14:paraId="0DA07571" w14:textId="77777777" w:rsidR="0064762B" w:rsidRPr="005C056F" w:rsidRDefault="0064762B" w:rsidP="0064762B">
            <w:pPr>
              <w:tabs>
                <w:tab w:val="decimal" w:pos="557"/>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w:t>
            </w:r>
          </w:p>
        </w:tc>
        <w:tc>
          <w:tcPr>
            <w:tcW w:w="1229" w:type="dxa"/>
            <w:tcBorders>
              <w:top w:val="nil"/>
              <w:left w:val="nil"/>
              <w:bottom w:val="single" w:sz="8" w:space="0" w:color="auto"/>
              <w:right w:val="single" w:sz="8" w:space="0" w:color="auto"/>
            </w:tcBorders>
            <w:shd w:val="clear" w:color="000000" w:fill="FFFFFF"/>
            <w:vAlign w:val="center"/>
            <w:hideMark/>
          </w:tcPr>
          <w:p w14:paraId="5FC62F5D" w14:textId="77777777" w:rsidR="0064762B" w:rsidRPr="005C056F" w:rsidRDefault="0064762B" w:rsidP="0064762B">
            <w:pPr>
              <w:tabs>
                <w:tab w:val="decimal" w:pos="557"/>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w:t>
            </w:r>
          </w:p>
        </w:tc>
        <w:tc>
          <w:tcPr>
            <w:tcW w:w="1229" w:type="dxa"/>
            <w:tcBorders>
              <w:top w:val="nil"/>
              <w:left w:val="nil"/>
              <w:bottom w:val="single" w:sz="8" w:space="0" w:color="auto"/>
              <w:right w:val="single" w:sz="8" w:space="0" w:color="auto"/>
            </w:tcBorders>
            <w:shd w:val="clear" w:color="000000" w:fill="FFFFFF"/>
            <w:vAlign w:val="center"/>
            <w:hideMark/>
          </w:tcPr>
          <w:p w14:paraId="5113EF48" w14:textId="77777777" w:rsidR="0064762B" w:rsidRPr="005C056F" w:rsidRDefault="0064762B" w:rsidP="0064762B">
            <w:pPr>
              <w:tabs>
                <w:tab w:val="decimal" w:pos="557"/>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w:t>
            </w:r>
          </w:p>
        </w:tc>
        <w:tc>
          <w:tcPr>
            <w:tcW w:w="1229" w:type="dxa"/>
            <w:tcBorders>
              <w:top w:val="nil"/>
              <w:left w:val="nil"/>
              <w:bottom w:val="single" w:sz="8" w:space="0" w:color="auto"/>
              <w:right w:val="single" w:sz="8" w:space="0" w:color="auto"/>
            </w:tcBorders>
            <w:shd w:val="clear" w:color="000000" w:fill="FFFFFF"/>
            <w:vAlign w:val="center"/>
            <w:hideMark/>
          </w:tcPr>
          <w:p w14:paraId="04CF7799" w14:textId="77777777" w:rsidR="0064762B" w:rsidRPr="005C056F" w:rsidRDefault="0064762B" w:rsidP="0064762B">
            <w:pPr>
              <w:tabs>
                <w:tab w:val="decimal" w:pos="557"/>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w:t>
            </w:r>
          </w:p>
        </w:tc>
        <w:tc>
          <w:tcPr>
            <w:tcW w:w="1375" w:type="dxa"/>
            <w:tcBorders>
              <w:top w:val="nil"/>
              <w:left w:val="nil"/>
              <w:bottom w:val="single" w:sz="8" w:space="0" w:color="auto"/>
              <w:right w:val="single" w:sz="8" w:space="0" w:color="auto"/>
            </w:tcBorders>
            <w:shd w:val="clear" w:color="000000" w:fill="FFFFFF"/>
            <w:vAlign w:val="center"/>
            <w:hideMark/>
          </w:tcPr>
          <w:p w14:paraId="262BE547" w14:textId="77777777" w:rsidR="0064762B" w:rsidRPr="005C056F" w:rsidRDefault="0064762B" w:rsidP="0064762B">
            <w:pPr>
              <w:tabs>
                <w:tab w:val="decimal" w:pos="703"/>
              </w:tabs>
              <w:spacing w:after="0"/>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w:t>
            </w:r>
          </w:p>
        </w:tc>
      </w:tr>
      <w:tr w:rsidR="0064762B" w:rsidRPr="005C056F" w14:paraId="36973793" w14:textId="77777777" w:rsidTr="0064762B">
        <w:tc>
          <w:tcPr>
            <w:tcW w:w="2497" w:type="dxa"/>
            <w:tcBorders>
              <w:top w:val="nil"/>
              <w:left w:val="single" w:sz="8" w:space="0" w:color="auto"/>
              <w:bottom w:val="nil"/>
              <w:right w:val="single" w:sz="8" w:space="0" w:color="auto"/>
            </w:tcBorders>
            <w:shd w:val="clear" w:color="auto" w:fill="auto"/>
            <w:vAlign w:val="center"/>
            <w:hideMark/>
          </w:tcPr>
          <w:p w14:paraId="25C14834" w14:textId="77777777" w:rsidR="0064762B" w:rsidRPr="005C056F" w:rsidRDefault="0064762B" w:rsidP="0064762B">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Repairs</w:t>
            </w:r>
          </w:p>
        </w:tc>
        <w:tc>
          <w:tcPr>
            <w:tcW w:w="1229" w:type="dxa"/>
            <w:tcBorders>
              <w:top w:val="nil"/>
              <w:left w:val="nil"/>
              <w:bottom w:val="nil"/>
              <w:right w:val="single" w:sz="8" w:space="0" w:color="auto"/>
            </w:tcBorders>
            <w:shd w:val="clear" w:color="auto" w:fill="auto"/>
            <w:vAlign w:val="center"/>
            <w:hideMark/>
          </w:tcPr>
          <w:p w14:paraId="02FBC8D6"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65.767</w:t>
            </w:r>
          </w:p>
        </w:tc>
        <w:tc>
          <w:tcPr>
            <w:tcW w:w="1229" w:type="dxa"/>
            <w:tcBorders>
              <w:top w:val="nil"/>
              <w:left w:val="nil"/>
              <w:bottom w:val="nil"/>
              <w:right w:val="single" w:sz="8" w:space="0" w:color="auto"/>
            </w:tcBorders>
            <w:shd w:val="clear" w:color="auto" w:fill="auto"/>
            <w:vAlign w:val="center"/>
            <w:hideMark/>
          </w:tcPr>
          <w:p w14:paraId="10547A55"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65.855</w:t>
            </w:r>
          </w:p>
        </w:tc>
        <w:tc>
          <w:tcPr>
            <w:tcW w:w="1229" w:type="dxa"/>
            <w:tcBorders>
              <w:top w:val="nil"/>
              <w:left w:val="nil"/>
              <w:bottom w:val="nil"/>
              <w:right w:val="single" w:sz="8" w:space="0" w:color="auto"/>
            </w:tcBorders>
            <w:shd w:val="clear" w:color="auto" w:fill="auto"/>
            <w:vAlign w:val="center"/>
            <w:hideMark/>
          </w:tcPr>
          <w:p w14:paraId="13E5D864"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67.524</w:t>
            </w:r>
          </w:p>
        </w:tc>
        <w:tc>
          <w:tcPr>
            <w:tcW w:w="1229" w:type="dxa"/>
            <w:tcBorders>
              <w:top w:val="nil"/>
              <w:left w:val="nil"/>
              <w:bottom w:val="nil"/>
              <w:right w:val="single" w:sz="8" w:space="0" w:color="auto"/>
            </w:tcBorders>
            <w:shd w:val="clear" w:color="auto" w:fill="auto"/>
            <w:vAlign w:val="center"/>
            <w:hideMark/>
          </w:tcPr>
          <w:p w14:paraId="73AB1FB5"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68.707</w:t>
            </w:r>
          </w:p>
        </w:tc>
        <w:tc>
          <w:tcPr>
            <w:tcW w:w="1375" w:type="dxa"/>
            <w:tcBorders>
              <w:top w:val="nil"/>
              <w:left w:val="nil"/>
              <w:bottom w:val="nil"/>
              <w:right w:val="single" w:sz="8" w:space="0" w:color="auto"/>
            </w:tcBorders>
            <w:shd w:val="clear" w:color="auto" w:fill="auto"/>
            <w:vAlign w:val="center"/>
            <w:hideMark/>
          </w:tcPr>
          <w:p w14:paraId="06EC697B" w14:textId="77777777" w:rsidR="0064762B" w:rsidRPr="005C056F" w:rsidRDefault="0064762B" w:rsidP="0064762B">
            <w:pPr>
              <w:tabs>
                <w:tab w:val="decimal" w:pos="703"/>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702.686</w:t>
            </w:r>
          </w:p>
        </w:tc>
      </w:tr>
      <w:tr w:rsidR="0064762B" w:rsidRPr="005C056F" w14:paraId="1A5B749A" w14:textId="77777777" w:rsidTr="0064762B">
        <w:tc>
          <w:tcPr>
            <w:tcW w:w="2497" w:type="dxa"/>
            <w:tcBorders>
              <w:top w:val="nil"/>
              <w:left w:val="single" w:sz="8" w:space="0" w:color="auto"/>
              <w:bottom w:val="nil"/>
              <w:right w:val="single" w:sz="8" w:space="0" w:color="auto"/>
            </w:tcBorders>
            <w:shd w:val="clear" w:color="auto" w:fill="auto"/>
            <w:vAlign w:val="center"/>
            <w:hideMark/>
          </w:tcPr>
          <w:p w14:paraId="623BDC77" w14:textId="77777777" w:rsidR="0064762B" w:rsidRPr="005C056F" w:rsidRDefault="0064762B" w:rsidP="0064762B">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Local Housing Costs</w:t>
            </w:r>
          </w:p>
        </w:tc>
        <w:tc>
          <w:tcPr>
            <w:tcW w:w="1229" w:type="dxa"/>
            <w:tcBorders>
              <w:top w:val="nil"/>
              <w:left w:val="nil"/>
              <w:bottom w:val="nil"/>
              <w:right w:val="single" w:sz="8" w:space="0" w:color="auto"/>
            </w:tcBorders>
            <w:shd w:val="clear" w:color="auto" w:fill="auto"/>
            <w:vAlign w:val="center"/>
            <w:hideMark/>
          </w:tcPr>
          <w:p w14:paraId="2D85A7CF" w14:textId="6251F1BF" w:rsidR="0064762B" w:rsidRPr="005C056F" w:rsidRDefault="003262E6"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69.121</w:t>
            </w:r>
          </w:p>
        </w:tc>
        <w:tc>
          <w:tcPr>
            <w:tcW w:w="1229" w:type="dxa"/>
            <w:tcBorders>
              <w:top w:val="nil"/>
              <w:left w:val="nil"/>
              <w:bottom w:val="nil"/>
              <w:right w:val="single" w:sz="8" w:space="0" w:color="auto"/>
            </w:tcBorders>
            <w:shd w:val="clear" w:color="auto" w:fill="auto"/>
            <w:vAlign w:val="center"/>
            <w:hideMark/>
          </w:tcPr>
          <w:p w14:paraId="7B837D39"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68.307</w:t>
            </w:r>
          </w:p>
        </w:tc>
        <w:tc>
          <w:tcPr>
            <w:tcW w:w="1229" w:type="dxa"/>
            <w:tcBorders>
              <w:top w:val="nil"/>
              <w:left w:val="nil"/>
              <w:bottom w:val="nil"/>
              <w:right w:val="single" w:sz="8" w:space="0" w:color="auto"/>
            </w:tcBorders>
            <w:shd w:val="clear" w:color="auto" w:fill="auto"/>
            <w:vAlign w:val="center"/>
            <w:hideMark/>
          </w:tcPr>
          <w:p w14:paraId="7E67E96A"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69.867</w:t>
            </w:r>
          </w:p>
        </w:tc>
        <w:tc>
          <w:tcPr>
            <w:tcW w:w="1229" w:type="dxa"/>
            <w:tcBorders>
              <w:top w:val="nil"/>
              <w:left w:val="nil"/>
              <w:bottom w:val="nil"/>
              <w:right w:val="single" w:sz="8" w:space="0" w:color="auto"/>
            </w:tcBorders>
            <w:shd w:val="clear" w:color="auto" w:fill="auto"/>
            <w:vAlign w:val="center"/>
            <w:hideMark/>
          </w:tcPr>
          <w:p w14:paraId="7372957E" w14:textId="24C5A27F"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72.52</w:t>
            </w:r>
            <w:r w:rsidR="00C41EF8" w:rsidRPr="005C056F">
              <w:rPr>
                <w:rFonts w:ascii="Arial" w:eastAsia="Times New Roman" w:hAnsi="Arial" w:cs="Arial"/>
                <w:color w:val="000000"/>
                <w:sz w:val="20"/>
                <w:szCs w:val="20"/>
                <w:lang w:eastAsia="en-GB"/>
              </w:rPr>
              <w:t>3</w:t>
            </w:r>
          </w:p>
        </w:tc>
        <w:tc>
          <w:tcPr>
            <w:tcW w:w="1375" w:type="dxa"/>
            <w:tcBorders>
              <w:top w:val="nil"/>
              <w:left w:val="nil"/>
              <w:bottom w:val="nil"/>
              <w:right w:val="single" w:sz="8" w:space="0" w:color="auto"/>
            </w:tcBorders>
            <w:shd w:val="clear" w:color="auto" w:fill="auto"/>
            <w:vAlign w:val="center"/>
            <w:hideMark/>
          </w:tcPr>
          <w:p w14:paraId="0DDE0B12" w14:textId="3BCD295A" w:rsidR="0064762B" w:rsidRPr="005C056F" w:rsidRDefault="0064762B" w:rsidP="0064762B">
            <w:pPr>
              <w:tabs>
                <w:tab w:val="decimal" w:pos="703"/>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753.52</w:t>
            </w:r>
            <w:r w:rsidR="00C41EF8" w:rsidRPr="005C056F">
              <w:rPr>
                <w:rFonts w:ascii="Arial" w:eastAsia="Times New Roman" w:hAnsi="Arial" w:cs="Arial"/>
                <w:color w:val="000000"/>
                <w:sz w:val="20"/>
                <w:szCs w:val="20"/>
                <w:lang w:eastAsia="en-GB"/>
              </w:rPr>
              <w:t>3</w:t>
            </w:r>
          </w:p>
        </w:tc>
      </w:tr>
      <w:tr w:rsidR="0064762B" w:rsidRPr="005C056F" w14:paraId="5A5832BD" w14:textId="77777777" w:rsidTr="0064762B">
        <w:tc>
          <w:tcPr>
            <w:tcW w:w="2497" w:type="dxa"/>
            <w:tcBorders>
              <w:top w:val="nil"/>
              <w:left w:val="single" w:sz="8" w:space="0" w:color="auto"/>
              <w:bottom w:val="nil"/>
              <w:right w:val="single" w:sz="8" w:space="0" w:color="auto"/>
            </w:tcBorders>
            <w:shd w:val="clear" w:color="auto" w:fill="auto"/>
            <w:vAlign w:val="center"/>
            <w:hideMark/>
          </w:tcPr>
          <w:p w14:paraId="4195013A" w14:textId="77777777" w:rsidR="0064762B" w:rsidRPr="005C056F" w:rsidRDefault="0064762B" w:rsidP="0064762B">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Bad Debt Provision </w:t>
            </w:r>
          </w:p>
        </w:tc>
        <w:tc>
          <w:tcPr>
            <w:tcW w:w="1229" w:type="dxa"/>
            <w:tcBorders>
              <w:top w:val="nil"/>
              <w:left w:val="nil"/>
              <w:bottom w:val="nil"/>
              <w:right w:val="single" w:sz="8" w:space="0" w:color="auto"/>
            </w:tcBorders>
            <w:shd w:val="clear" w:color="auto" w:fill="auto"/>
            <w:vAlign w:val="center"/>
            <w:hideMark/>
          </w:tcPr>
          <w:p w14:paraId="0C5CDA47"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8.120</w:t>
            </w:r>
          </w:p>
        </w:tc>
        <w:tc>
          <w:tcPr>
            <w:tcW w:w="1229" w:type="dxa"/>
            <w:tcBorders>
              <w:top w:val="nil"/>
              <w:left w:val="nil"/>
              <w:bottom w:val="nil"/>
              <w:right w:val="single" w:sz="8" w:space="0" w:color="auto"/>
            </w:tcBorders>
            <w:shd w:val="clear" w:color="auto" w:fill="auto"/>
            <w:vAlign w:val="center"/>
            <w:hideMark/>
          </w:tcPr>
          <w:p w14:paraId="612E7EDA"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5.546</w:t>
            </w:r>
          </w:p>
        </w:tc>
        <w:tc>
          <w:tcPr>
            <w:tcW w:w="1229" w:type="dxa"/>
            <w:tcBorders>
              <w:top w:val="nil"/>
              <w:left w:val="nil"/>
              <w:bottom w:val="nil"/>
              <w:right w:val="single" w:sz="8" w:space="0" w:color="auto"/>
            </w:tcBorders>
            <w:shd w:val="clear" w:color="auto" w:fill="auto"/>
            <w:vAlign w:val="center"/>
            <w:hideMark/>
          </w:tcPr>
          <w:p w14:paraId="4FC55FB7"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5.320</w:t>
            </w:r>
          </w:p>
        </w:tc>
        <w:tc>
          <w:tcPr>
            <w:tcW w:w="1229" w:type="dxa"/>
            <w:tcBorders>
              <w:top w:val="nil"/>
              <w:left w:val="nil"/>
              <w:bottom w:val="nil"/>
              <w:right w:val="single" w:sz="8" w:space="0" w:color="auto"/>
            </w:tcBorders>
            <w:shd w:val="clear" w:color="auto" w:fill="auto"/>
            <w:vAlign w:val="center"/>
            <w:hideMark/>
          </w:tcPr>
          <w:p w14:paraId="61F5C63F"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5.270</w:t>
            </w:r>
          </w:p>
        </w:tc>
        <w:tc>
          <w:tcPr>
            <w:tcW w:w="1375" w:type="dxa"/>
            <w:tcBorders>
              <w:top w:val="nil"/>
              <w:left w:val="nil"/>
              <w:bottom w:val="nil"/>
              <w:right w:val="single" w:sz="8" w:space="0" w:color="auto"/>
            </w:tcBorders>
            <w:shd w:val="clear" w:color="auto" w:fill="auto"/>
            <w:vAlign w:val="center"/>
            <w:hideMark/>
          </w:tcPr>
          <w:p w14:paraId="2CC345C4" w14:textId="77777777" w:rsidR="0064762B" w:rsidRPr="005C056F" w:rsidRDefault="0064762B" w:rsidP="0064762B">
            <w:pPr>
              <w:tabs>
                <w:tab w:val="decimal" w:pos="703"/>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47.870</w:t>
            </w:r>
          </w:p>
        </w:tc>
      </w:tr>
      <w:tr w:rsidR="0064762B" w:rsidRPr="005C056F" w14:paraId="1DC8E26E" w14:textId="77777777" w:rsidTr="0064762B">
        <w:tc>
          <w:tcPr>
            <w:tcW w:w="2497" w:type="dxa"/>
            <w:tcBorders>
              <w:top w:val="nil"/>
              <w:left w:val="single" w:sz="8" w:space="0" w:color="auto"/>
              <w:bottom w:val="nil"/>
              <w:right w:val="single" w:sz="8" w:space="0" w:color="auto"/>
            </w:tcBorders>
            <w:shd w:val="clear" w:color="auto" w:fill="auto"/>
            <w:vAlign w:val="center"/>
            <w:hideMark/>
          </w:tcPr>
          <w:p w14:paraId="049F61E4" w14:textId="77777777" w:rsidR="0064762B" w:rsidRPr="005C056F" w:rsidRDefault="0064762B" w:rsidP="0064762B">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Estate Services Costs</w:t>
            </w:r>
          </w:p>
        </w:tc>
        <w:tc>
          <w:tcPr>
            <w:tcW w:w="1229" w:type="dxa"/>
            <w:tcBorders>
              <w:top w:val="nil"/>
              <w:left w:val="nil"/>
              <w:bottom w:val="nil"/>
              <w:right w:val="single" w:sz="8" w:space="0" w:color="auto"/>
            </w:tcBorders>
            <w:shd w:val="clear" w:color="auto" w:fill="auto"/>
            <w:vAlign w:val="center"/>
            <w:hideMark/>
          </w:tcPr>
          <w:p w14:paraId="717B2A83" w14:textId="3445D5D0"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w:t>
            </w:r>
            <w:r w:rsidR="003262E6" w:rsidRPr="005C056F">
              <w:rPr>
                <w:rFonts w:ascii="Arial" w:eastAsia="Times New Roman" w:hAnsi="Arial" w:cs="Arial"/>
                <w:color w:val="000000"/>
                <w:sz w:val="20"/>
                <w:szCs w:val="20"/>
                <w:lang w:eastAsia="en-GB"/>
              </w:rPr>
              <w:t>032</w:t>
            </w:r>
          </w:p>
        </w:tc>
        <w:tc>
          <w:tcPr>
            <w:tcW w:w="1229" w:type="dxa"/>
            <w:tcBorders>
              <w:top w:val="nil"/>
              <w:left w:val="nil"/>
              <w:bottom w:val="nil"/>
              <w:right w:val="single" w:sz="8" w:space="0" w:color="auto"/>
            </w:tcBorders>
            <w:shd w:val="clear" w:color="auto" w:fill="auto"/>
            <w:vAlign w:val="center"/>
            <w:hideMark/>
          </w:tcPr>
          <w:p w14:paraId="1D1AD6C2"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20.500</w:t>
            </w:r>
          </w:p>
        </w:tc>
        <w:tc>
          <w:tcPr>
            <w:tcW w:w="1229" w:type="dxa"/>
            <w:tcBorders>
              <w:top w:val="nil"/>
              <w:left w:val="nil"/>
              <w:bottom w:val="nil"/>
              <w:right w:val="single" w:sz="8" w:space="0" w:color="auto"/>
            </w:tcBorders>
            <w:shd w:val="clear" w:color="auto" w:fill="auto"/>
            <w:vAlign w:val="center"/>
            <w:hideMark/>
          </w:tcPr>
          <w:p w14:paraId="29AD8AFF"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20.966</w:t>
            </w:r>
          </w:p>
        </w:tc>
        <w:tc>
          <w:tcPr>
            <w:tcW w:w="1229" w:type="dxa"/>
            <w:tcBorders>
              <w:top w:val="nil"/>
              <w:left w:val="nil"/>
              <w:bottom w:val="nil"/>
              <w:right w:val="single" w:sz="8" w:space="0" w:color="auto"/>
            </w:tcBorders>
            <w:shd w:val="clear" w:color="auto" w:fill="auto"/>
            <w:vAlign w:val="center"/>
            <w:hideMark/>
          </w:tcPr>
          <w:p w14:paraId="01BA2D29"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21.759</w:t>
            </w:r>
          </w:p>
        </w:tc>
        <w:tc>
          <w:tcPr>
            <w:tcW w:w="1375" w:type="dxa"/>
            <w:tcBorders>
              <w:top w:val="nil"/>
              <w:left w:val="nil"/>
              <w:bottom w:val="nil"/>
              <w:right w:val="single" w:sz="8" w:space="0" w:color="auto"/>
            </w:tcBorders>
            <w:shd w:val="clear" w:color="auto" w:fill="auto"/>
            <w:vAlign w:val="center"/>
            <w:hideMark/>
          </w:tcPr>
          <w:p w14:paraId="5E632D2C" w14:textId="5D77D7F6" w:rsidR="0064762B" w:rsidRPr="005C056F" w:rsidRDefault="0064762B" w:rsidP="0064762B">
            <w:pPr>
              <w:tabs>
                <w:tab w:val="decimal" w:pos="703"/>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225.50</w:t>
            </w:r>
            <w:r w:rsidR="00C41EF8" w:rsidRPr="005C056F">
              <w:rPr>
                <w:rFonts w:ascii="Arial" w:eastAsia="Times New Roman" w:hAnsi="Arial" w:cs="Arial"/>
                <w:color w:val="000000"/>
                <w:sz w:val="20"/>
                <w:szCs w:val="20"/>
                <w:lang w:eastAsia="en-GB"/>
              </w:rPr>
              <w:t>5</w:t>
            </w:r>
          </w:p>
        </w:tc>
      </w:tr>
      <w:tr w:rsidR="0064762B" w:rsidRPr="005C056F" w14:paraId="6CAC23E8" w14:textId="77777777" w:rsidTr="0064762B">
        <w:tc>
          <w:tcPr>
            <w:tcW w:w="2497" w:type="dxa"/>
            <w:tcBorders>
              <w:top w:val="nil"/>
              <w:left w:val="single" w:sz="8" w:space="0" w:color="auto"/>
              <w:bottom w:val="nil"/>
              <w:right w:val="single" w:sz="8" w:space="0" w:color="auto"/>
            </w:tcBorders>
            <w:shd w:val="clear" w:color="auto" w:fill="auto"/>
            <w:vAlign w:val="center"/>
            <w:hideMark/>
          </w:tcPr>
          <w:p w14:paraId="3EA36097" w14:textId="77777777" w:rsidR="0064762B" w:rsidRPr="005C056F" w:rsidRDefault="0064762B" w:rsidP="0064762B">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Debt Repayment</w:t>
            </w:r>
          </w:p>
        </w:tc>
        <w:tc>
          <w:tcPr>
            <w:tcW w:w="1229" w:type="dxa"/>
            <w:tcBorders>
              <w:top w:val="nil"/>
              <w:left w:val="nil"/>
              <w:bottom w:val="nil"/>
              <w:right w:val="single" w:sz="8" w:space="0" w:color="auto"/>
            </w:tcBorders>
            <w:shd w:val="clear" w:color="auto" w:fill="auto"/>
            <w:vAlign w:val="center"/>
            <w:hideMark/>
          </w:tcPr>
          <w:p w14:paraId="1CBD5766"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3.656</w:t>
            </w:r>
          </w:p>
        </w:tc>
        <w:tc>
          <w:tcPr>
            <w:tcW w:w="1229" w:type="dxa"/>
            <w:tcBorders>
              <w:top w:val="nil"/>
              <w:left w:val="nil"/>
              <w:bottom w:val="nil"/>
              <w:right w:val="single" w:sz="8" w:space="0" w:color="auto"/>
            </w:tcBorders>
            <w:shd w:val="clear" w:color="auto" w:fill="auto"/>
            <w:vAlign w:val="center"/>
            <w:hideMark/>
          </w:tcPr>
          <w:p w14:paraId="26CEB607"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6.101</w:t>
            </w:r>
          </w:p>
        </w:tc>
        <w:tc>
          <w:tcPr>
            <w:tcW w:w="1229" w:type="dxa"/>
            <w:tcBorders>
              <w:top w:val="nil"/>
              <w:left w:val="nil"/>
              <w:bottom w:val="nil"/>
              <w:right w:val="single" w:sz="8" w:space="0" w:color="auto"/>
            </w:tcBorders>
            <w:shd w:val="clear" w:color="auto" w:fill="auto"/>
            <w:vAlign w:val="center"/>
            <w:hideMark/>
          </w:tcPr>
          <w:p w14:paraId="6329F971"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4.474</w:t>
            </w:r>
          </w:p>
        </w:tc>
        <w:tc>
          <w:tcPr>
            <w:tcW w:w="1229" w:type="dxa"/>
            <w:tcBorders>
              <w:top w:val="nil"/>
              <w:left w:val="nil"/>
              <w:bottom w:val="nil"/>
              <w:right w:val="single" w:sz="8" w:space="0" w:color="auto"/>
            </w:tcBorders>
            <w:shd w:val="clear" w:color="auto" w:fill="auto"/>
            <w:vAlign w:val="center"/>
            <w:hideMark/>
          </w:tcPr>
          <w:p w14:paraId="5C534827"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3.103</w:t>
            </w:r>
          </w:p>
        </w:tc>
        <w:tc>
          <w:tcPr>
            <w:tcW w:w="1375" w:type="dxa"/>
            <w:tcBorders>
              <w:top w:val="nil"/>
              <w:left w:val="nil"/>
              <w:bottom w:val="nil"/>
              <w:right w:val="single" w:sz="8" w:space="0" w:color="auto"/>
            </w:tcBorders>
            <w:shd w:val="clear" w:color="auto" w:fill="auto"/>
            <w:vAlign w:val="center"/>
            <w:hideMark/>
          </w:tcPr>
          <w:p w14:paraId="0203F3C9" w14:textId="77777777" w:rsidR="0064762B" w:rsidRPr="005C056F" w:rsidRDefault="0064762B" w:rsidP="0064762B">
            <w:pPr>
              <w:tabs>
                <w:tab w:val="decimal" w:pos="703"/>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97.045</w:t>
            </w:r>
          </w:p>
        </w:tc>
      </w:tr>
      <w:tr w:rsidR="0064762B" w:rsidRPr="005C056F" w14:paraId="0A91966B" w14:textId="77777777" w:rsidTr="0064762B">
        <w:tc>
          <w:tcPr>
            <w:tcW w:w="2497" w:type="dxa"/>
            <w:tcBorders>
              <w:top w:val="nil"/>
              <w:left w:val="single" w:sz="8" w:space="0" w:color="auto"/>
              <w:bottom w:val="nil"/>
              <w:right w:val="single" w:sz="8" w:space="0" w:color="auto"/>
            </w:tcBorders>
            <w:shd w:val="clear" w:color="auto" w:fill="auto"/>
            <w:vAlign w:val="center"/>
            <w:hideMark/>
          </w:tcPr>
          <w:p w14:paraId="22EA7CD6" w14:textId="77777777" w:rsidR="0064762B" w:rsidRPr="005C056F" w:rsidRDefault="0064762B" w:rsidP="0064762B">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Debt Financing Costs</w:t>
            </w:r>
          </w:p>
        </w:tc>
        <w:tc>
          <w:tcPr>
            <w:tcW w:w="1229" w:type="dxa"/>
            <w:tcBorders>
              <w:top w:val="nil"/>
              <w:left w:val="nil"/>
              <w:bottom w:val="nil"/>
              <w:right w:val="single" w:sz="8" w:space="0" w:color="auto"/>
            </w:tcBorders>
            <w:shd w:val="clear" w:color="auto" w:fill="auto"/>
            <w:vAlign w:val="center"/>
            <w:hideMark/>
          </w:tcPr>
          <w:p w14:paraId="18C3EA66"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52.214</w:t>
            </w:r>
          </w:p>
        </w:tc>
        <w:tc>
          <w:tcPr>
            <w:tcW w:w="1229" w:type="dxa"/>
            <w:tcBorders>
              <w:top w:val="nil"/>
              <w:left w:val="nil"/>
              <w:bottom w:val="nil"/>
              <w:right w:val="single" w:sz="8" w:space="0" w:color="auto"/>
            </w:tcBorders>
            <w:shd w:val="clear" w:color="auto" w:fill="auto"/>
            <w:vAlign w:val="center"/>
            <w:hideMark/>
          </w:tcPr>
          <w:p w14:paraId="2F03F790"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53.257</w:t>
            </w:r>
          </w:p>
        </w:tc>
        <w:tc>
          <w:tcPr>
            <w:tcW w:w="1229" w:type="dxa"/>
            <w:tcBorders>
              <w:top w:val="nil"/>
              <w:left w:val="nil"/>
              <w:bottom w:val="nil"/>
              <w:right w:val="single" w:sz="8" w:space="0" w:color="auto"/>
            </w:tcBorders>
            <w:shd w:val="clear" w:color="auto" w:fill="auto"/>
            <w:vAlign w:val="center"/>
            <w:hideMark/>
          </w:tcPr>
          <w:p w14:paraId="463D251B"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54.283</w:t>
            </w:r>
          </w:p>
        </w:tc>
        <w:tc>
          <w:tcPr>
            <w:tcW w:w="1229" w:type="dxa"/>
            <w:tcBorders>
              <w:top w:val="nil"/>
              <w:left w:val="nil"/>
              <w:bottom w:val="nil"/>
              <w:right w:val="single" w:sz="8" w:space="0" w:color="auto"/>
            </w:tcBorders>
            <w:shd w:val="clear" w:color="auto" w:fill="auto"/>
            <w:vAlign w:val="center"/>
            <w:hideMark/>
          </w:tcPr>
          <w:p w14:paraId="32C555D3"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54.698</w:t>
            </w:r>
          </w:p>
        </w:tc>
        <w:tc>
          <w:tcPr>
            <w:tcW w:w="1375" w:type="dxa"/>
            <w:tcBorders>
              <w:top w:val="nil"/>
              <w:left w:val="nil"/>
              <w:bottom w:val="nil"/>
              <w:right w:val="single" w:sz="8" w:space="0" w:color="auto"/>
            </w:tcBorders>
            <w:shd w:val="clear" w:color="auto" w:fill="auto"/>
            <w:vAlign w:val="center"/>
            <w:hideMark/>
          </w:tcPr>
          <w:p w14:paraId="577A5166" w14:textId="226ED4F2" w:rsidR="0064762B" w:rsidRPr="005C056F" w:rsidRDefault="0064762B" w:rsidP="0064762B">
            <w:pPr>
              <w:tabs>
                <w:tab w:val="decimal" w:pos="703"/>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531.88</w:t>
            </w:r>
            <w:r w:rsidR="00C41EF8" w:rsidRPr="005C056F">
              <w:rPr>
                <w:rFonts w:ascii="Arial" w:eastAsia="Times New Roman" w:hAnsi="Arial" w:cs="Arial"/>
                <w:color w:val="000000"/>
                <w:sz w:val="20"/>
                <w:szCs w:val="20"/>
                <w:lang w:eastAsia="en-GB"/>
              </w:rPr>
              <w:t>9</w:t>
            </w:r>
          </w:p>
        </w:tc>
      </w:tr>
      <w:tr w:rsidR="0064762B" w:rsidRPr="005C056F" w14:paraId="451F4A5F" w14:textId="77777777" w:rsidTr="0064762B">
        <w:tc>
          <w:tcPr>
            <w:tcW w:w="2497" w:type="dxa"/>
            <w:tcBorders>
              <w:top w:val="nil"/>
              <w:left w:val="single" w:sz="8" w:space="0" w:color="auto"/>
              <w:bottom w:val="single" w:sz="8" w:space="0" w:color="auto"/>
              <w:right w:val="single" w:sz="8" w:space="0" w:color="auto"/>
            </w:tcBorders>
            <w:shd w:val="clear" w:color="auto" w:fill="auto"/>
            <w:vAlign w:val="center"/>
            <w:hideMark/>
          </w:tcPr>
          <w:p w14:paraId="0E442A9E" w14:textId="77777777" w:rsidR="0064762B" w:rsidRPr="005C056F" w:rsidRDefault="0064762B" w:rsidP="0064762B">
            <w:pPr>
              <w:spacing w:after="0" w:line="240" w:lineRule="auto"/>
              <w:rPr>
                <w:rFonts w:ascii="Arial" w:eastAsia="Times New Roman" w:hAnsi="Arial" w:cs="Arial"/>
                <w:color w:val="000000"/>
                <w:sz w:val="20"/>
                <w:szCs w:val="20"/>
                <w:lang w:eastAsia="en-GB"/>
              </w:rPr>
            </w:pPr>
            <w:proofErr w:type="spellStart"/>
            <w:r w:rsidRPr="005C056F">
              <w:rPr>
                <w:rFonts w:ascii="Arial" w:eastAsia="Times New Roman" w:hAnsi="Arial" w:cs="Arial"/>
                <w:color w:val="000000"/>
                <w:sz w:val="20"/>
                <w:szCs w:val="20"/>
                <w:lang w:eastAsia="en-GB"/>
              </w:rPr>
              <w:t>Contbns</w:t>
            </w:r>
            <w:proofErr w:type="spellEnd"/>
            <w:r w:rsidRPr="005C056F">
              <w:rPr>
                <w:rFonts w:ascii="Arial" w:eastAsia="Times New Roman" w:hAnsi="Arial" w:cs="Arial"/>
                <w:color w:val="000000"/>
                <w:sz w:val="20"/>
                <w:szCs w:val="20"/>
                <w:lang w:eastAsia="en-GB"/>
              </w:rPr>
              <w:t xml:space="preserve"> for Capital Investment</w:t>
            </w:r>
          </w:p>
        </w:tc>
        <w:tc>
          <w:tcPr>
            <w:tcW w:w="1229" w:type="dxa"/>
            <w:tcBorders>
              <w:top w:val="nil"/>
              <w:left w:val="nil"/>
              <w:bottom w:val="single" w:sz="8" w:space="0" w:color="auto"/>
              <w:right w:val="single" w:sz="8" w:space="0" w:color="auto"/>
            </w:tcBorders>
            <w:shd w:val="clear" w:color="auto" w:fill="auto"/>
            <w:vAlign w:val="center"/>
            <w:hideMark/>
          </w:tcPr>
          <w:p w14:paraId="68239529"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62.623</w:t>
            </w:r>
          </w:p>
        </w:tc>
        <w:tc>
          <w:tcPr>
            <w:tcW w:w="1229" w:type="dxa"/>
            <w:tcBorders>
              <w:top w:val="nil"/>
              <w:left w:val="nil"/>
              <w:bottom w:val="single" w:sz="8" w:space="0" w:color="auto"/>
              <w:right w:val="single" w:sz="8" w:space="0" w:color="auto"/>
            </w:tcBorders>
            <w:shd w:val="clear" w:color="auto" w:fill="auto"/>
            <w:vAlign w:val="center"/>
            <w:hideMark/>
          </w:tcPr>
          <w:p w14:paraId="381E34B7"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68.521</w:t>
            </w:r>
          </w:p>
        </w:tc>
        <w:tc>
          <w:tcPr>
            <w:tcW w:w="1229" w:type="dxa"/>
            <w:tcBorders>
              <w:top w:val="nil"/>
              <w:left w:val="nil"/>
              <w:bottom w:val="single" w:sz="8" w:space="0" w:color="auto"/>
              <w:right w:val="single" w:sz="8" w:space="0" w:color="auto"/>
            </w:tcBorders>
            <w:shd w:val="clear" w:color="auto" w:fill="auto"/>
            <w:vAlign w:val="center"/>
            <w:hideMark/>
          </w:tcPr>
          <w:p w14:paraId="79D91CC1"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73.802</w:t>
            </w:r>
          </w:p>
        </w:tc>
        <w:tc>
          <w:tcPr>
            <w:tcW w:w="1229" w:type="dxa"/>
            <w:tcBorders>
              <w:top w:val="nil"/>
              <w:left w:val="nil"/>
              <w:bottom w:val="single" w:sz="8" w:space="0" w:color="auto"/>
              <w:right w:val="single" w:sz="8" w:space="0" w:color="auto"/>
            </w:tcBorders>
            <w:shd w:val="clear" w:color="auto" w:fill="auto"/>
            <w:vAlign w:val="center"/>
            <w:hideMark/>
          </w:tcPr>
          <w:p w14:paraId="193114DF"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78.167</w:t>
            </w:r>
          </w:p>
        </w:tc>
        <w:tc>
          <w:tcPr>
            <w:tcW w:w="1375" w:type="dxa"/>
            <w:tcBorders>
              <w:top w:val="nil"/>
              <w:left w:val="nil"/>
              <w:bottom w:val="single" w:sz="8" w:space="0" w:color="auto"/>
              <w:right w:val="single" w:sz="8" w:space="0" w:color="auto"/>
            </w:tcBorders>
            <w:shd w:val="clear" w:color="auto" w:fill="auto"/>
            <w:vAlign w:val="center"/>
            <w:hideMark/>
          </w:tcPr>
          <w:p w14:paraId="0AFA7320" w14:textId="77777777" w:rsidR="0064762B" w:rsidRPr="005C056F" w:rsidRDefault="0064762B" w:rsidP="0064762B">
            <w:pPr>
              <w:tabs>
                <w:tab w:val="decimal" w:pos="703"/>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781.580</w:t>
            </w:r>
          </w:p>
        </w:tc>
      </w:tr>
      <w:tr w:rsidR="0064762B" w:rsidRPr="005C056F" w14:paraId="19A07428" w14:textId="77777777" w:rsidTr="0064762B">
        <w:tc>
          <w:tcPr>
            <w:tcW w:w="2497" w:type="dxa"/>
            <w:tcBorders>
              <w:top w:val="nil"/>
              <w:left w:val="single" w:sz="8" w:space="0" w:color="auto"/>
              <w:bottom w:val="single" w:sz="8" w:space="0" w:color="auto"/>
              <w:right w:val="single" w:sz="8" w:space="0" w:color="auto"/>
            </w:tcBorders>
            <w:shd w:val="clear" w:color="auto" w:fill="auto"/>
            <w:hideMark/>
          </w:tcPr>
          <w:p w14:paraId="5C74FDBF" w14:textId="77777777" w:rsidR="0064762B" w:rsidRPr="005C056F" w:rsidRDefault="0064762B" w:rsidP="0064762B">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Expenditure</w:t>
            </w:r>
          </w:p>
        </w:tc>
        <w:tc>
          <w:tcPr>
            <w:tcW w:w="1229" w:type="dxa"/>
            <w:tcBorders>
              <w:top w:val="nil"/>
              <w:left w:val="nil"/>
              <w:bottom w:val="single" w:sz="8" w:space="0" w:color="auto"/>
              <w:right w:val="single" w:sz="8" w:space="0" w:color="auto"/>
            </w:tcBorders>
            <w:shd w:val="clear" w:color="auto" w:fill="auto"/>
            <w:vAlign w:val="center"/>
            <w:hideMark/>
          </w:tcPr>
          <w:p w14:paraId="0F375D0F" w14:textId="16B80689" w:rsidR="0064762B" w:rsidRPr="005C056F" w:rsidRDefault="0064762B" w:rsidP="0064762B">
            <w:pPr>
              <w:tabs>
                <w:tab w:val="decimal" w:pos="557"/>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281.</w:t>
            </w:r>
            <w:r w:rsidR="003262E6" w:rsidRPr="005C056F">
              <w:rPr>
                <w:rFonts w:ascii="Arial" w:eastAsia="Times New Roman" w:hAnsi="Arial" w:cs="Arial"/>
                <w:b/>
                <w:bCs/>
                <w:color w:val="000000"/>
                <w:sz w:val="20"/>
                <w:szCs w:val="20"/>
                <w:lang w:eastAsia="en-GB"/>
              </w:rPr>
              <w:t>533</w:t>
            </w:r>
          </w:p>
        </w:tc>
        <w:tc>
          <w:tcPr>
            <w:tcW w:w="1229" w:type="dxa"/>
            <w:tcBorders>
              <w:top w:val="nil"/>
              <w:left w:val="nil"/>
              <w:bottom w:val="single" w:sz="8" w:space="0" w:color="auto"/>
              <w:right w:val="single" w:sz="8" w:space="0" w:color="auto"/>
            </w:tcBorders>
            <w:shd w:val="clear" w:color="auto" w:fill="auto"/>
            <w:vAlign w:val="center"/>
            <w:hideMark/>
          </w:tcPr>
          <w:p w14:paraId="59F9C5AA" w14:textId="77777777" w:rsidR="0064762B" w:rsidRPr="005C056F" w:rsidRDefault="0064762B" w:rsidP="0064762B">
            <w:pPr>
              <w:tabs>
                <w:tab w:val="decimal" w:pos="557"/>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288.087</w:t>
            </w:r>
          </w:p>
        </w:tc>
        <w:tc>
          <w:tcPr>
            <w:tcW w:w="1229" w:type="dxa"/>
            <w:tcBorders>
              <w:top w:val="nil"/>
              <w:left w:val="nil"/>
              <w:bottom w:val="single" w:sz="8" w:space="0" w:color="auto"/>
              <w:right w:val="single" w:sz="8" w:space="0" w:color="auto"/>
            </w:tcBorders>
            <w:shd w:val="clear" w:color="auto" w:fill="auto"/>
            <w:vAlign w:val="center"/>
            <w:hideMark/>
          </w:tcPr>
          <w:p w14:paraId="5E20F3F5" w14:textId="77777777" w:rsidR="0064762B" w:rsidRPr="005C056F" w:rsidRDefault="0064762B" w:rsidP="0064762B">
            <w:pPr>
              <w:tabs>
                <w:tab w:val="decimal" w:pos="557"/>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296.236</w:t>
            </w:r>
          </w:p>
        </w:tc>
        <w:tc>
          <w:tcPr>
            <w:tcW w:w="1229" w:type="dxa"/>
            <w:tcBorders>
              <w:top w:val="nil"/>
              <w:left w:val="nil"/>
              <w:bottom w:val="single" w:sz="8" w:space="0" w:color="auto"/>
              <w:right w:val="single" w:sz="8" w:space="0" w:color="auto"/>
            </w:tcBorders>
            <w:shd w:val="clear" w:color="auto" w:fill="auto"/>
            <w:vAlign w:val="center"/>
            <w:hideMark/>
          </w:tcPr>
          <w:p w14:paraId="313BD8BE" w14:textId="567A7CEC" w:rsidR="0064762B" w:rsidRPr="005C056F" w:rsidRDefault="0064762B" w:rsidP="0064762B">
            <w:pPr>
              <w:tabs>
                <w:tab w:val="decimal" w:pos="557"/>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304.22</w:t>
            </w:r>
            <w:r w:rsidR="00C41EF8" w:rsidRPr="005C056F">
              <w:rPr>
                <w:rFonts w:ascii="Arial" w:eastAsia="Times New Roman" w:hAnsi="Arial" w:cs="Arial"/>
                <w:b/>
                <w:bCs/>
                <w:color w:val="000000"/>
                <w:sz w:val="20"/>
                <w:szCs w:val="20"/>
                <w:lang w:eastAsia="en-GB"/>
              </w:rPr>
              <w:t>7</w:t>
            </w:r>
          </w:p>
        </w:tc>
        <w:tc>
          <w:tcPr>
            <w:tcW w:w="1375" w:type="dxa"/>
            <w:tcBorders>
              <w:top w:val="nil"/>
              <w:left w:val="nil"/>
              <w:bottom w:val="single" w:sz="8" w:space="0" w:color="auto"/>
              <w:right w:val="single" w:sz="8" w:space="0" w:color="auto"/>
            </w:tcBorders>
            <w:shd w:val="clear" w:color="auto" w:fill="auto"/>
            <w:vAlign w:val="center"/>
            <w:hideMark/>
          </w:tcPr>
          <w:p w14:paraId="5FF6C996" w14:textId="7B07E585" w:rsidR="0064762B" w:rsidRPr="005C056F" w:rsidRDefault="0064762B" w:rsidP="0064762B">
            <w:pPr>
              <w:tabs>
                <w:tab w:val="decimal" w:pos="703"/>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3,140.0</w:t>
            </w:r>
            <w:r w:rsidR="00C41EF8" w:rsidRPr="005C056F">
              <w:rPr>
                <w:rFonts w:ascii="Arial" w:eastAsia="Times New Roman" w:hAnsi="Arial" w:cs="Arial"/>
                <w:b/>
                <w:bCs/>
                <w:color w:val="000000"/>
                <w:sz w:val="20"/>
                <w:szCs w:val="20"/>
                <w:lang w:eastAsia="en-GB"/>
              </w:rPr>
              <w:t>98</w:t>
            </w:r>
          </w:p>
        </w:tc>
      </w:tr>
      <w:tr w:rsidR="0064762B" w:rsidRPr="005C056F" w14:paraId="2F148EDA" w14:textId="77777777" w:rsidTr="0064762B">
        <w:tc>
          <w:tcPr>
            <w:tcW w:w="2497" w:type="dxa"/>
            <w:tcBorders>
              <w:top w:val="nil"/>
              <w:left w:val="single" w:sz="8" w:space="0" w:color="auto"/>
              <w:bottom w:val="nil"/>
              <w:right w:val="single" w:sz="8" w:space="0" w:color="auto"/>
            </w:tcBorders>
            <w:shd w:val="clear" w:color="auto" w:fill="auto"/>
            <w:vAlign w:val="center"/>
            <w:hideMark/>
          </w:tcPr>
          <w:p w14:paraId="3B94F541" w14:textId="77777777" w:rsidR="0064762B" w:rsidRPr="005C056F" w:rsidRDefault="0064762B" w:rsidP="0064762B">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Rental Income (net of Voids)</w:t>
            </w:r>
          </w:p>
        </w:tc>
        <w:tc>
          <w:tcPr>
            <w:tcW w:w="1229" w:type="dxa"/>
            <w:tcBorders>
              <w:top w:val="nil"/>
              <w:left w:val="nil"/>
              <w:bottom w:val="nil"/>
              <w:right w:val="single" w:sz="8" w:space="0" w:color="auto"/>
            </w:tcBorders>
            <w:shd w:val="clear" w:color="auto" w:fill="auto"/>
            <w:vAlign w:val="center"/>
            <w:hideMark/>
          </w:tcPr>
          <w:p w14:paraId="5C918678"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(254.737)</w:t>
            </w:r>
          </w:p>
        </w:tc>
        <w:tc>
          <w:tcPr>
            <w:tcW w:w="1229" w:type="dxa"/>
            <w:tcBorders>
              <w:top w:val="nil"/>
              <w:left w:val="nil"/>
              <w:bottom w:val="nil"/>
              <w:right w:val="single" w:sz="8" w:space="0" w:color="auto"/>
            </w:tcBorders>
            <w:shd w:val="clear" w:color="auto" w:fill="auto"/>
            <w:vAlign w:val="center"/>
            <w:hideMark/>
          </w:tcPr>
          <w:p w14:paraId="55E08ADA"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(260.800)</w:t>
            </w:r>
          </w:p>
        </w:tc>
        <w:tc>
          <w:tcPr>
            <w:tcW w:w="1229" w:type="dxa"/>
            <w:tcBorders>
              <w:top w:val="nil"/>
              <w:left w:val="nil"/>
              <w:bottom w:val="nil"/>
              <w:right w:val="single" w:sz="8" w:space="0" w:color="auto"/>
            </w:tcBorders>
            <w:shd w:val="clear" w:color="auto" w:fill="auto"/>
            <w:vAlign w:val="center"/>
            <w:hideMark/>
          </w:tcPr>
          <w:p w14:paraId="223B9E32"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(268.418)</w:t>
            </w:r>
          </w:p>
        </w:tc>
        <w:tc>
          <w:tcPr>
            <w:tcW w:w="1229" w:type="dxa"/>
            <w:tcBorders>
              <w:top w:val="nil"/>
              <w:left w:val="nil"/>
              <w:bottom w:val="nil"/>
              <w:right w:val="single" w:sz="8" w:space="0" w:color="auto"/>
            </w:tcBorders>
            <w:shd w:val="clear" w:color="auto" w:fill="auto"/>
            <w:vAlign w:val="center"/>
            <w:hideMark/>
          </w:tcPr>
          <w:p w14:paraId="6430A533" w14:textId="69E59974"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(275.86</w:t>
            </w:r>
            <w:r w:rsidR="00C41EF8" w:rsidRPr="005C056F">
              <w:rPr>
                <w:rFonts w:ascii="Arial" w:eastAsia="Times New Roman" w:hAnsi="Arial" w:cs="Arial"/>
                <w:color w:val="000000"/>
                <w:sz w:val="20"/>
                <w:szCs w:val="20"/>
                <w:lang w:eastAsia="en-GB"/>
              </w:rPr>
              <w:t>7</w:t>
            </w:r>
            <w:r w:rsidRPr="005C056F">
              <w:rPr>
                <w:rFonts w:ascii="Arial" w:eastAsia="Times New Roman" w:hAnsi="Arial" w:cs="Arial"/>
                <w:color w:val="000000"/>
                <w:sz w:val="20"/>
                <w:szCs w:val="20"/>
                <w:lang w:eastAsia="en-GB"/>
              </w:rPr>
              <w:t>)</w:t>
            </w:r>
          </w:p>
        </w:tc>
        <w:tc>
          <w:tcPr>
            <w:tcW w:w="1375" w:type="dxa"/>
            <w:tcBorders>
              <w:top w:val="nil"/>
              <w:left w:val="nil"/>
              <w:bottom w:val="nil"/>
              <w:right w:val="single" w:sz="8" w:space="0" w:color="auto"/>
            </w:tcBorders>
            <w:shd w:val="clear" w:color="auto" w:fill="auto"/>
            <w:vAlign w:val="center"/>
            <w:hideMark/>
          </w:tcPr>
          <w:p w14:paraId="393E88D8" w14:textId="1E39AAE6" w:rsidR="0064762B" w:rsidRPr="005C056F" w:rsidRDefault="0064762B" w:rsidP="0064762B">
            <w:pPr>
              <w:tabs>
                <w:tab w:val="decimal" w:pos="703"/>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(2,849.14</w:t>
            </w:r>
            <w:r w:rsidR="00C41EF8" w:rsidRPr="005C056F">
              <w:rPr>
                <w:rFonts w:ascii="Arial" w:eastAsia="Times New Roman" w:hAnsi="Arial" w:cs="Arial"/>
                <w:color w:val="000000"/>
                <w:sz w:val="20"/>
                <w:szCs w:val="20"/>
                <w:lang w:eastAsia="en-GB"/>
              </w:rPr>
              <w:t>7</w:t>
            </w:r>
            <w:r w:rsidRPr="005C056F">
              <w:rPr>
                <w:rFonts w:ascii="Arial" w:eastAsia="Times New Roman" w:hAnsi="Arial" w:cs="Arial"/>
                <w:color w:val="000000"/>
                <w:sz w:val="20"/>
                <w:szCs w:val="20"/>
                <w:lang w:eastAsia="en-GB"/>
              </w:rPr>
              <w:t>)</w:t>
            </w:r>
          </w:p>
        </w:tc>
      </w:tr>
      <w:tr w:rsidR="0064762B" w:rsidRPr="005C056F" w14:paraId="115831AD" w14:textId="77777777" w:rsidTr="0064762B">
        <w:tc>
          <w:tcPr>
            <w:tcW w:w="2497" w:type="dxa"/>
            <w:tcBorders>
              <w:top w:val="nil"/>
              <w:left w:val="single" w:sz="8" w:space="0" w:color="auto"/>
              <w:bottom w:val="single" w:sz="8" w:space="0" w:color="auto"/>
              <w:right w:val="single" w:sz="8" w:space="0" w:color="auto"/>
            </w:tcBorders>
            <w:shd w:val="clear" w:color="auto" w:fill="auto"/>
            <w:vAlign w:val="center"/>
            <w:hideMark/>
          </w:tcPr>
          <w:p w14:paraId="42B90681" w14:textId="77777777" w:rsidR="0064762B" w:rsidRPr="005C056F" w:rsidRDefault="0064762B" w:rsidP="0064762B">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Other Income/Service Charges</w:t>
            </w:r>
          </w:p>
        </w:tc>
        <w:tc>
          <w:tcPr>
            <w:tcW w:w="1229" w:type="dxa"/>
            <w:tcBorders>
              <w:top w:val="nil"/>
              <w:left w:val="nil"/>
              <w:bottom w:val="single" w:sz="8" w:space="0" w:color="auto"/>
              <w:right w:val="single" w:sz="8" w:space="0" w:color="auto"/>
            </w:tcBorders>
            <w:shd w:val="clear" w:color="auto" w:fill="auto"/>
            <w:vAlign w:val="center"/>
            <w:hideMark/>
          </w:tcPr>
          <w:p w14:paraId="4F3B5D60" w14:textId="7E04621B"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(26.</w:t>
            </w:r>
            <w:r w:rsidR="003262E6" w:rsidRPr="005C056F">
              <w:rPr>
                <w:rFonts w:ascii="Arial" w:eastAsia="Times New Roman" w:hAnsi="Arial" w:cs="Arial"/>
                <w:color w:val="000000"/>
                <w:sz w:val="20"/>
                <w:szCs w:val="20"/>
                <w:lang w:eastAsia="en-GB"/>
              </w:rPr>
              <w:t>796</w:t>
            </w:r>
            <w:r w:rsidRPr="005C056F">
              <w:rPr>
                <w:rFonts w:ascii="Arial" w:eastAsia="Times New Roman" w:hAnsi="Arial" w:cs="Arial"/>
                <w:color w:val="000000"/>
                <w:sz w:val="20"/>
                <w:szCs w:val="20"/>
                <w:lang w:eastAsia="en-GB"/>
              </w:rPr>
              <w:t>)</w:t>
            </w:r>
          </w:p>
        </w:tc>
        <w:tc>
          <w:tcPr>
            <w:tcW w:w="1229" w:type="dxa"/>
            <w:tcBorders>
              <w:top w:val="nil"/>
              <w:left w:val="nil"/>
              <w:bottom w:val="single" w:sz="8" w:space="0" w:color="auto"/>
              <w:right w:val="single" w:sz="8" w:space="0" w:color="auto"/>
            </w:tcBorders>
            <w:shd w:val="clear" w:color="auto" w:fill="auto"/>
            <w:vAlign w:val="center"/>
            <w:hideMark/>
          </w:tcPr>
          <w:p w14:paraId="337A15E6"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(27.287)</w:t>
            </w:r>
          </w:p>
        </w:tc>
        <w:tc>
          <w:tcPr>
            <w:tcW w:w="1229" w:type="dxa"/>
            <w:tcBorders>
              <w:top w:val="nil"/>
              <w:left w:val="nil"/>
              <w:bottom w:val="single" w:sz="8" w:space="0" w:color="auto"/>
              <w:right w:val="single" w:sz="8" w:space="0" w:color="auto"/>
            </w:tcBorders>
            <w:shd w:val="clear" w:color="auto" w:fill="auto"/>
            <w:vAlign w:val="center"/>
            <w:hideMark/>
          </w:tcPr>
          <w:p w14:paraId="6DA6F337"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(27.818)</w:t>
            </w:r>
          </w:p>
        </w:tc>
        <w:tc>
          <w:tcPr>
            <w:tcW w:w="1229" w:type="dxa"/>
            <w:tcBorders>
              <w:top w:val="nil"/>
              <w:left w:val="nil"/>
              <w:bottom w:val="single" w:sz="8" w:space="0" w:color="auto"/>
              <w:right w:val="single" w:sz="8" w:space="0" w:color="auto"/>
            </w:tcBorders>
            <w:shd w:val="clear" w:color="auto" w:fill="auto"/>
            <w:vAlign w:val="center"/>
            <w:hideMark/>
          </w:tcPr>
          <w:p w14:paraId="38CD7CF1" w14:textId="77777777" w:rsidR="0064762B" w:rsidRPr="005C056F" w:rsidRDefault="0064762B" w:rsidP="0064762B">
            <w:pPr>
              <w:tabs>
                <w:tab w:val="decimal" w:pos="557"/>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(28.360)</w:t>
            </w:r>
          </w:p>
        </w:tc>
        <w:tc>
          <w:tcPr>
            <w:tcW w:w="1375" w:type="dxa"/>
            <w:tcBorders>
              <w:top w:val="nil"/>
              <w:left w:val="nil"/>
              <w:bottom w:val="single" w:sz="8" w:space="0" w:color="auto"/>
              <w:right w:val="single" w:sz="8" w:space="0" w:color="auto"/>
            </w:tcBorders>
            <w:shd w:val="clear" w:color="auto" w:fill="auto"/>
            <w:vAlign w:val="center"/>
            <w:hideMark/>
          </w:tcPr>
          <w:p w14:paraId="3E3EFC0C" w14:textId="77777777" w:rsidR="0064762B" w:rsidRPr="005C056F" w:rsidRDefault="0064762B" w:rsidP="0064762B">
            <w:pPr>
              <w:tabs>
                <w:tab w:val="decimal" w:pos="703"/>
              </w:tabs>
              <w:spacing w:after="0"/>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(290.951)</w:t>
            </w:r>
          </w:p>
        </w:tc>
      </w:tr>
      <w:tr w:rsidR="0064762B" w:rsidRPr="005C056F" w14:paraId="76CD67DF" w14:textId="77777777" w:rsidTr="0064762B">
        <w:tc>
          <w:tcPr>
            <w:tcW w:w="2497" w:type="dxa"/>
            <w:tcBorders>
              <w:top w:val="nil"/>
              <w:left w:val="single" w:sz="8" w:space="0" w:color="auto"/>
              <w:bottom w:val="single" w:sz="8" w:space="0" w:color="auto"/>
              <w:right w:val="single" w:sz="8" w:space="0" w:color="auto"/>
            </w:tcBorders>
            <w:shd w:val="clear" w:color="auto" w:fill="auto"/>
            <w:hideMark/>
          </w:tcPr>
          <w:p w14:paraId="7F76811A" w14:textId="77777777" w:rsidR="0064762B" w:rsidRPr="005C056F" w:rsidRDefault="0064762B" w:rsidP="0064762B">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Income</w:t>
            </w:r>
          </w:p>
        </w:tc>
        <w:tc>
          <w:tcPr>
            <w:tcW w:w="1229" w:type="dxa"/>
            <w:tcBorders>
              <w:top w:val="nil"/>
              <w:left w:val="nil"/>
              <w:bottom w:val="single" w:sz="8" w:space="0" w:color="auto"/>
              <w:right w:val="single" w:sz="8" w:space="0" w:color="auto"/>
            </w:tcBorders>
            <w:shd w:val="clear" w:color="auto" w:fill="auto"/>
            <w:vAlign w:val="center"/>
            <w:hideMark/>
          </w:tcPr>
          <w:p w14:paraId="0043B8B0" w14:textId="0BFDE634" w:rsidR="0064762B" w:rsidRPr="005C056F" w:rsidRDefault="0064762B" w:rsidP="0064762B">
            <w:pPr>
              <w:tabs>
                <w:tab w:val="decimal" w:pos="557"/>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(281.</w:t>
            </w:r>
            <w:r w:rsidR="003262E6" w:rsidRPr="005C056F">
              <w:rPr>
                <w:rFonts w:ascii="Arial" w:eastAsia="Times New Roman" w:hAnsi="Arial" w:cs="Arial"/>
                <w:b/>
                <w:bCs/>
                <w:color w:val="000000"/>
                <w:sz w:val="20"/>
                <w:szCs w:val="20"/>
                <w:lang w:eastAsia="en-GB"/>
              </w:rPr>
              <w:t>533</w:t>
            </w:r>
            <w:r w:rsidRPr="005C056F">
              <w:rPr>
                <w:rFonts w:ascii="Arial" w:eastAsia="Times New Roman" w:hAnsi="Arial" w:cs="Arial"/>
                <w:b/>
                <w:bCs/>
                <w:color w:val="000000"/>
                <w:sz w:val="20"/>
                <w:szCs w:val="20"/>
                <w:lang w:eastAsia="en-GB"/>
              </w:rPr>
              <w:t>)</w:t>
            </w:r>
          </w:p>
        </w:tc>
        <w:tc>
          <w:tcPr>
            <w:tcW w:w="1229" w:type="dxa"/>
            <w:tcBorders>
              <w:top w:val="nil"/>
              <w:left w:val="nil"/>
              <w:bottom w:val="single" w:sz="8" w:space="0" w:color="auto"/>
              <w:right w:val="single" w:sz="8" w:space="0" w:color="auto"/>
            </w:tcBorders>
            <w:shd w:val="clear" w:color="auto" w:fill="auto"/>
            <w:vAlign w:val="center"/>
            <w:hideMark/>
          </w:tcPr>
          <w:p w14:paraId="4110DD54" w14:textId="77777777" w:rsidR="0064762B" w:rsidRPr="005C056F" w:rsidRDefault="0064762B" w:rsidP="0064762B">
            <w:pPr>
              <w:tabs>
                <w:tab w:val="decimal" w:pos="557"/>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(288.087)</w:t>
            </w:r>
          </w:p>
        </w:tc>
        <w:tc>
          <w:tcPr>
            <w:tcW w:w="1229" w:type="dxa"/>
            <w:tcBorders>
              <w:top w:val="nil"/>
              <w:left w:val="nil"/>
              <w:bottom w:val="single" w:sz="8" w:space="0" w:color="auto"/>
              <w:right w:val="single" w:sz="8" w:space="0" w:color="auto"/>
            </w:tcBorders>
            <w:shd w:val="clear" w:color="auto" w:fill="auto"/>
            <w:vAlign w:val="center"/>
            <w:hideMark/>
          </w:tcPr>
          <w:p w14:paraId="3F07AB7F" w14:textId="77777777" w:rsidR="0064762B" w:rsidRPr="005C056F" w:rsidRDefault="0064762B" w:rsidP="0064762B">
            <w:pPr>
              <w:tabs>
                <w:tab w:val="decimal" w:pos="557"/>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(296.236)</w:t>
            </w:r>
          </w:p>
        </w:tc>
        <w:tc>
          <w:tcPr>
            <w:tcW w:w="1229" w:type="dxa"/>
            <w:tcBorders>
              <w:top w:val="nil"/>
              <w:left w:val="nil"/>
              <w:bottom w:val="single" w:sz="8" w:space="0" w:color="auto"/>
              <w:right w:val="single" w:sz="8" w:space="0" w:color="auto"/>
            </w:tcBorders>
            <w:shd w:val="clear" w:color="auto" w:fill="auto"/>
            <w:vAlign w:val="center"/>
            <w:hideMark/>
          </w:tcPr>
          <w:p w14:paraId="244AF00B" w14:textId="41FBA9E8" w:rsidR="0064762B" w:rsidRPr="005C056F" w:rsidRDefault="0064762B" w:rsidP="0064762B">
            <w:pPr>
              <w:tabs>
                <w:tab w:val="decimal" w:pos="557"/>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(304.22</w:t>
            </w:r>
            <w:r w:rsidR="00C41EF8" w:rsidRPr="005C056F">
              <w:rPr>
                <w:rFonts w:ascii="Arial" w:eastAsia="Times New Roman" w:hAnsi="Arial" w:cs="Arial"/>
                <w:b/>
                <w:bCs/>
                <w:color w:val="000000"/>
                <w:sz w:val="20"/>
                <w:szCs w:val="20"/>
                <w:lang w:eastAsia="en-GB"/>
              </w:rPr>
              <w:t>7</w:t>
            </w:r>
            <w:r w:rsidRPr="005C056F">
              <w:rPr>
                <w:rFonts w:ascii="Arial" w:eastAsia="Times New Roman" w:hAnsi="Arial" w:cs="Arial"/>
                <w:b/>
                <w:bCs/>
                <w:color w:val="000000"/>
                <w:sz w:val="20"/>
                <w:szCs w:val="20"/>
                <w:lang w:eastAsia="en-GB"/>
              </w:rPr>
              <w:t>)</w:t>
            </w:r>
          </w:p>
        </w:tc>
        <w:tc>
          <w:tcPr>
            <w:tcW w:w="1375" w:type="dxa"/>
            <w:tcBorders>
              <w:top w:val="nil"/>
              <w:left w:val="nil"/>
              <w:bottom w:val="single" w:sz="8" w:space="0" w:color="auto"/>
              <w:right w:val="single" w:sz="8" w:space="0" w:color="auto"/>
            </w:tcBorders>
            <w:shd w:val="clear" w:color="auto" w:fill="auto"/>
            <w:vAlign w:val="center"/>
            <w:hideMark/>
          </w:tcPr>
          <w:p w14:paraId="69E7A5B8" w14:textId="20D68C82" w:rsidR="0064762B" w:rsidRPr="005C056F" w:rsidRDefault="0064762B" w:rsidP="0064762B">
            <w:pPr>
              <w:tabs>
                <w:tab w:val="decimal" w:pos="703"/>
              </w:tabs>
              <w:spacing w:after="0"/>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(3,140.09</w:t>
            </w:r>
            <w:r w:rsidR="00C41EF8" w:rsidRPr="005C056F">
              <w:rPr>
                <w:rFonts w:ascii="Arial" w:eastAsia="Times New Roman" w:hAnsi="Arial" w:cs="Arial"/>
                <w:b/>
                <w:bCs/>
                <w:color w:val="000000"/>
                <w:sz w:val="20"/>
                <w:szCs w:val="20"/>
                <w:lang w:eastAsia="en-GB"/>
              </w:rPr>
              <w:t>8</w:t>
            </w:r>
            <w:r w:rsidRPr="005C056F">
              <w:rPr>
                <w:rFonts w:ascii="Arial" w:eastAsia="Times New Roman" w:hAnsi="Arial" w:cs="Arial"/>
                <w:b/>
                <w:bCs/>
                <w:color w:val="000000"/>
                <w:sz w:val="20"/>
                <w:szCs w:val="20"/>
                <w:lang w:eastAsia="en-GB"/>
              </w:rPr>
              <w:t>)</w:t>
            </w:r>
          </w:p>
        </w:tc>
      </w:tr>
    </w:tbl>
    <w:p w14:paraId="455EDDC1" w14:textId="77777777" w:rsidR="0064762B" w:rsidRPr="005C056F" w:rsidRDefault="0064762B" w:rsidP="004D3EE7">
      <w:pPr>
        <w:pStyle w:val="FinPlanBlankLine"/>
      </w:pPr>
    </w:p>
    <w:p w14:paraId="0C4ED165" w14:textId="4D72494C" w:rsidR="004D3EE7" w:rsidRPr="005C056F" w:rsidRDefault="004D3EE7" w:rsidP="0064762B">
      <w:pPr>
        <w:pStyle w:val="FinPlanLvl1Para"/>
      </w:pPr>
      <w:r w:rsidRPr="005C056F">
        <w:t>Capital Programme</w:t>
      </w:r>
    </w:p>
    <w:p w14:paraId="46C3B9E0" w14:textId="77777777" w:rsidR="004D3EE7" w:rsidRPr="005C056F" w:rsidRDefault="004D3EE7" w:rsidP="004D3EE7">
      <w:pPr>
        <w:pStyle w:val="FinPlanBlankLine"/>
      </w:pPr>
    </w:p>
    <w:p w14:paraId="5DBEAA54" w14:textId="371605C1" w:rsidR="004D3EE7" w:rsidRPr="005C056F" w:rsidRDefault="004D3EE7" w:rsidP="0064762B">
      <w:pPr>
        <w:pStyle w:val="FinPlanLvl2Para"/>
      </w:pPr>
      <w:r w:rsidRPr="005C056F">
        <w:t xml:space="preserve">The capital expenditure plans for the </w:t>
      </w:r>
      <w:r w:rsidR="007B580A" w:rsidRPr="005C056F">
        <w:t>Council</w:t>
      </w:r>
      <w:r w:rsidRPr="005C056F">
        <w:t xml:space="preserve"> housing stock are set out in Table 5.3 below (including the major programmes and the financing of the expenditure).  The capital investment strategy is based on ensuring that the properties continue to be maintained in their improved condition in order to promote strong and stable neighbourhoods and the provision of new social and affordable rented housing to meet the continuing demand and need for new homes.</w:t>
      </w:r>
    </w:p>
    <w:p w14:paraId="76993E31" w14:textId="77777777" w:rsidR="004D3EE7" w:rsidRPr="005C056F" w:rsidRDefault="004D3EE7" w:rsidP="0064762B">
      <w:pPr>
        <w:pStyle w:val="FinPlanBlankLine"/>
      </w:pPr>
    </w:p>
    <w:p w14:paraId="6FF3CA4B" w14:textId="7907928A" w:rsidR="004D3EE7" w:rsidRPr="005C056F" w:rsidRDefault="004D3EE7" w:rsidP="0064762B">
      <w:pPr>
        <w:pStyle w:val="FinPlanLvl2Para"/>
      </w:pPr>
      <w:r w:rsidRPr="005C056F">
        <w:t xml:space="preserve">Investment is required to enhance the fire safety of council dwellings in response to the </w:t>
      </w:r>
      <w:proofErr w:type="spellStart"/>
      <w:r w:rsidRPr="005C056F">
        <w:t>Hackitt</w:t>
      </w:r>
      <w:proofErr w:type="spellEnd"/>
      <w:r w:rsidRPr="005C056F">
        <w:t xml:space="preserve"> report and to meet </w:t>
      </w:r>
      <w:r w:rsidR="00166342" w:rsidRPr="005C056F">
        <w:t>Government</w:t>
      </w:r>
      <w:r w:rsidRPr="005C056F">
        <w:t xml:space="preserve"> guidelines. As well as the current Sprinklers programme, the programme includes installation of higher specification fire doors and replacement of window and balcony infill panels on high rise blocks.</w:t>
      </w:r>
    </w:p>
    <w:p w14:paraId="76A4A00B" w14:textId="77777777" w:rsidR="004D3EE7" w:rsidRPr="005C056F" w:rsidRDefault="004D3EE7" w:rsidP="004D3EE7">
      <w:pPr>
        <w:pStyle w:val="FinPlanBlankLine"/>
      </w:pPr>
    </w:p>
    <w:p w14:paraId="7B48C982" w14:textId="77777777" w:rsidR="00BF64F2" w:rsidRPr="005C056F" w:rsidRDefault="00BF64F2" w:rsidP="00B44CF9">
      <w:pPr>
        <w:pStyle w:val="FinPlanBlankLine"/>
      </w:pPr>
      <w:r w:rsidRPr="005C056F">
        <w:br w:type="page"/>
      </w:r>
    </w:p>
    <w:p w14:paraId="56EED83E" w14:textId="523FF938" w:rsidR="004D3EE7" w:rsidRPr="005C056F" w:rsidRDefault="004D3EE7" w:rsidP="00BF64F2">
      <w:pPr>
        <w:pStyle w:val="FinPlanTableHeader"/>
      </w:pPr>
      <w:r w:rsidRPr="005C056F">
        <w:lastRenderedPageBreak/>
        <w:t>Table 5.3 Capital Expenditure</w:t>
      </w:r>
    </w:p>
    <w:p w14:paraId="23EAA488" w14:textId="60CC1BC0" w:rsidR="004D3EE7" w:rsidRPr="005C056F" w:rsidRDefault="004D3EE7" w:rsidP="00BF64F2">
      <w:pPr>
        <w:pStyle w:val="FinPlanBlankLine"/>
      </w:pPr>
    </w:p>
    <w:tbl>
      <w:tblPr>
        <w:tblW w:w="8647" w:type="dxa"/>
        <w:tblInd w:w="737" w:type="dxa"/>
        <w:tblLayout w:type="fixed"/>
        <w:tblCellMar>
          <w:top w:w="28" w:type="dxa"/>
          <w:bottom w:w="28" w:type="dxa"/>
        </w:tblCellMar>
        <w:tblLook w:val="04A0" w:firstRow="1" w:lastRow="0" w:firstColumn="1" w:lastColumn="0" w:noHBand="0" w:noVBand="1"/>
      </w:tblPr>
      <w:tblGrid>
        <w:gridCol w:w="2694"/>
        <w:gridCol w:w="1169"/>
        <w:gridCol w:w="1169"/>
        <w:gridCol w:w="1169"/>
        <w:gridCol w:w="1170"/>
        <w:gridCol w:w="1276"/>
      </w:tblGrid>
      <w:tr w:rsidR="0064762B" w:rsidRPr="005C056F" w14:paraId="70130AB3" w14:textId="77777777" w:rsidTr="00BF64F2">
        <w:trPr>
          <w:trHeight w:val="300"/>
        </w:trPr>
        <w:tc>
          <w:tcPr>
            <w:tcW w:w="2694"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E9EAAE8" w14:textId="77777777" w:rsidR="0064762B" w:rsidRPr="005C056F" w:rsidRDefault="0064762B" w:rsidP="0064762B">
            <w:pPr>
              <w:pStyle w:val="FinPlanBlankLine"/>
              <w:rPr>
                <w:sz w:val="20"/>
                <w:szCs w:val="22"/>
                <w:lang w:eastAsia="en-GB"/>
              </w:rPr>
            </w:pPr>
            <w:r w:rsidRPr="005C056F">
              <w:rPr>
                <w:sz w:val="20"/>
                <w:szCs w:val="22"/>
                <w:lang w:eastAsia="en-GB"/>
              </w:rPr>
              <w:t> </w:t>
            </w:r>
          </w:p>
        </w:tc>
        <w:tc>
          <w:tcPr>
            <w:tcW w:w="1169" w:type="dxa"/>
            <w:tcBorders>
              <w:top w:val="single" w:sz="8" w:space="0" w:color="auto"/>
              <w:left w:val="nil"/>
              <w:bottom w:val="nil"/>
              <w:right w:val="single" w:sz="8" w:space="0" w:color="auto"/>
            </w:tcBorders>
            <w:shd w:val="clear" w:color="000000" w:fill="FFFFFF"/>
            <w:vAlign w:val="center"/>
            <w:hideMark/>
          </w:tcPr>
          <w:p w14:paraId="280F9565" w14:textId="77777777" w:rsidR="0064762B" w:rsidRPr="005C056F" w:rsidRDefault="0064762B" w:rsidP="00D15016">
            <w:pPr>
              <w:pStyle w:val="FinPlanBlankLine"/>
              <w:tabs>
                <w:tab w:val="decimal" w:pos="595"/>
              </w:tabs>
              <w:jc w:val="right"/>
              <w:rPr>
                <w:b/>
                <w:sz w:val="20"/>
                <w:szCs w:val="22"/>
                <w:lang w:eastAsia="en-GB"/>
              </w:rPr>
            </w:pPr>
            <w:r w:rsidRPr="005C056F">
              <w:rPr>
                <w:b/>
                <w:sz w:val="20"/>
                <w:szCs w:val="22"/>
                <w:lang w:eastAsia="en-GB"/>
              </w:rPr>
              <w:t>2021/22</w:t>
            </w:r>
          </w:p>
        </w:tc>
        <w:tc>
          <w:tcPr>
            <w:tcW w:w="1169" w:type="dxa"/>
            <w:tcBorders>
              <w:top w:val="single" w:sz="8" w:space="0" w:color="auto"/>
              <w:left w:val="nil"/>
              <w:bottom w:val="nil"/>
              <w:right w:val="single" w:sz="8" w:space="0" w:color="auto"/>
            </w:tcBorders>
            <w:shd w:val="clear" w:color="000000" w:fill="FFFFFF"/>
            <w:vAlign w:val="center"/>
            <w:hideMark/>
          </w:tcPr>
          <w:p w14:paraId="78E31B21" w14:textId="77777777" w:rsidR="0064762B" w:rsidRPr="005C056F" w:rsidRDefault="0064762B" w:rsidP="00D15016">
            <w:pPr>
              <w:pStyle w:val="FinPlanBlankLine"/>
              <w:tabs>
                <w:tab w:val="decimal" w:pos="595"/>
              </w:tabs>
              <w:jc w:val="right"/>
              <w:rPr>
                <w:b/>
                <w:sz w:val="20"/>
                <w:szCs w:val="22"/>
                <w:lang w:eastAsia="en-GB"/>
              </w:rPr>
            </w:pPr>
            <w:r w:rsidRPr="005C056F">
              <w:rPr>
                <w:b/>
                <w:sz w:val="20"/>
                <w:szCs w:val="22"/>
                <w:lang w:eastAsia="en-GB"/>
              </w:rPr>
              <w:t>2022/23</w:t>
            </w:r>
          </w:p>
        </w:tc>
        <w:tc>
          <w:tcPr>
            <w:tcW w:w="1169" w:type="dxa"/>
            <w:tcBorders>
              <w:top w:val="single" w:sz="8" w:space="0" w:color="auto"/>
              <w:left w:val="nil"/>
              <w:bottom w:val="nil"/>
              <w:right w:val="single" w:sz="8" w:space="0" w:color="auto"/>
            </w:tcBorders>
            <w:shd w:val="clear" w:color="000000" w:fill="FFFFFF"/>
            <w:vAlign w:val="center"/>
            <w:hideMark/>
          </w:tcPr>
          <w:p w14:paraId="3B94C038" w14:textId="77777777" w:rsidR="0064762B" w:rsidRPr="005C056F" w:rsidRDefault="0064762B" w:rsidP="00D15016">
            <w:pPr>
              <w:pStyle w:val="FinPlanBlankLine"/>
              <w:tabs>
                <w:tab w:val="decimal" w:pos="595"/>
              </w:tabs>
              <w:jc w:val="right"/>
              <w:rPr>
                <w:b/>
                <w:sz w:val="20"/>
                <w:szCs w:val="22"/>
                <w:lang w:eastAsia="en-GB"/>
              </w:rPr>
            </w:pPr>
            <w:r w:rsidRPr="005C056F">
              <w:rPr>
                <w:b/>
                <w:sz w:val="20"/>
                <w:szCs w:val="22"/>
                <w:lang w:eastAsia="en-GB"/>
              </w:rPr>
              <w:t>2023/24</w:t>
            </w:r>
          </w:p>
        </w:tc>
        <w:tc>
          <w:tcPr>
            <w:tcW w:w="1170" w:type="dxa"/>
            <w:tcBorders>
              <w:top w:val="single" w:sz="8" w:space="0" w:color="auto"/>
              <w:left w:val="nil"/>
              <w:bottom w:val="nil"/>
              <w:right w:val="single" w:sz="8" w:space="0" w:color="auto"/>
            </w:tcBorders>
            <w:shd w:val="clear" w:color="000000" w:fill="FFFFFF"/>
            <w:vAlign w:val="center"/>
            <w:hideMark/>
          </w:tcPr>
          <w:p w14:paraId="549EE84E" w14:textId="77777777" w:rsidR="0064762B" w:rsidRPr="005C056F" w:rsidRDefault="0064762B" w:rsidP="00D15016">
            <w:pPr>
              <w:pStyle w:val="FinPlanBlankLine"/>
              <w:tabs>
                <w:tab w:val="decimal" w:pos="595"/>
              </w:tabs>
              <w:jc w:val="right"/>
              <w:rPr>
                <w:b/>
                <w:sz w:val="20"/>
                <w:szCs w:val="22"/>
                <w:lang w:eastAsia="en-GB"/>
              </w:rPr>
            </w:pPr>
            <w:r w:rsidRPr="005C056F">
              <w:rPr>
                <w:b/>
                <w:sz w:val="20"/>
                <w:szCs w:val="22"/>
                <w:lang w:eastAsia="en-GB"/>
              </w:rPr>
              <w:t>2024/25</w:t>
            </w:r>
          </w:p>
        </w:tc>
        <w:tc>
          <w:tcPr>
            <w:tcW w:w="1276" w:type="dxa"/>
            <w:tcBorders>
              <w:top w:val="single" w:sz="8" w:space="0" w:color="auto"/>
              <w:left w:val="nil"/>
              <w:bottom w:val="nil"/>
              <w:right w:val="single" w:sz="8" w:space="0" w:color="auto"/>
            </w:tcBorders>
            <w:shd w:val="clear" w:color="000000" w:fill="FFFFFF"/>
            <w:vAlign w:val="center"/>
            <w:hideMark/>
          </w:tcPr>
          <w:p w14:paraId="6F42C882" w14:textId="77777777" w:rsidR="0064762B" w:rsidRPr="005C056F" w:rsidRDefault="0064762B" w:rsidP="00D15016">
            <w:pPr>
              <w:pStyle w:val="FinPlanBlankLine"/>
              <w:tabs>
                <w:tab w:val="decimal" w:pos="608"/>
              </w:tabs>
              <w:jc w:val="right"/>
              <w:rPr>
                <w:b/>
                <w:sz w:val="20"/>
                <w:szCs w:val="22"/>
                <w:lang w:eastAsia="en-GB"/>
              </w:rPr>
            </w:pPr>
            <w:r w:rsidRPr="005C056F">
              <w:rPr>
                <w:b/>
                <w:sz w:val="20"/>
                <w:szCs w:val="22"/>
                <w:lang w:eastAsia="en-GB"/>
              </w:rPr>
              <w:t>10 Year</w:t>
            </w:r>
          </w:p>
        </w:tc>
      </w:tr>
      <w:tr w:rsidR="0064762B" w:rsidRPr="005C056F" w14:paraId="49B721DE" w14:textId="77777777" w:rsidTr="00BF64F2">
        <w:trPr>
          <w:trHeight w:val="315"/>
        </w:trPr>
        <w:tc>
          <w:tcPr>
            <w:tcW w:w="2694" w:type="dxa"/>
            <w:vMerge/>
            <w:tcBorders>
              <w:top w:val="single" w:sz="8" w:space="0" w:color="auto"/>
              <w:left w:val="single" w:sz="8" w:space="0" w:color="auto"/>
              <w:bottom w:val="single" w:sz="8" w:space="0" w:color="000000"/>
              <w:right w:val="single" w:sz="8" w:space="0" w:color="auto"/>
            </w:tcBorders>
            <w:vAlign w:val="center"/>
            <w:hideMark/>
          </w:tcPr>
          <w:p w14:paraId="258E6F63" w14:textId="77777777" w:rsidR="0064762B" w:rsidRPr="005C056F" w:rsidRDefault="0064762B" w:rsidP="0064762B">
            <w:pPr>
              <w:pStyle w:val="FinPlanBlankLine"/>
              <w:rPr>
                <w:sz w:val="20"/>
                <w:szCs w:val="22"/>
                <w:lang w:eastAsia="en-GB"/>
              </w:rPr>
            </w:pPr>
          </w:p>
        </w:tc>
        <w:tc>
          <w:tcPr>
            <w:tcW w:w="1169" w:type="dxa"/>
            <w:tcBorders>
              <w:top w:val="nil"/>
              <w:left w:val="nil"/>
              <w:bottom w:val="single" w:sz="8" w:space="0" w:color="auto"/>
              <w:right w:val="single" w:sz="8" w:space="0" w:color="auto"/>
            </w:tcBorders>
            <w:shd w:val="clear" w:color="000000" w:fill="FFFFFF"/>
            <w:vAlign w:val="center"/>
            <w:hideMark/>
          </w:tcPr>
          <w:p w14:paraId="6453F444" w14:textId="77777777" w:rsidR="0064762B" w:rsidRPr="005C056F" w:rsidRDefault="0064762B" w:rsidP="00D15016">
            <w:pPr>
              <w:pStyle w:val="FinPlanBlankLine"/>
              <w:tabs>
                <w:tab w:val="decimal" w:pos="595"/>
              </w:tabs>
              <w:jc w:val="right"/>
              <w:rPr>
                <w:b/>
                <w:sz w:val="20"/>
                <w:szCs w:val="22"/>
                <w:lang w:eastAsia="en-GB"/>
              </w:rPr>
            </w:pPr>
            <w:r w:rsidRPr="005C056F">
              <w:rPr>
                <w:b/>
                <w:sz w:val="20"/>
                <w:szCs w:val="22"/>
                <w:lang w:eastAsia="en-GB"/>
              </w:rPr>
              <w:t>£m</w:t>
            </w:r>
          </w:p>
        </w:tc>
        <w:tc>
          <w:tcPr>
            <w:tcW w:w="1169" w:type="dxa"/>
            <w:tcBorders>
              <w:top w:val="nil"/>
              <w:left w:val="nil"/>
              <w:bottom w:val="single" w:sz="8" w:space="0" w:color="auto"/>
              <w:right w:val="single" w:sz="8" w:space="0" w:color="auto"/>
            </w:tcBorders>
            <w:shd w:val="clear" w:color="000000" w:fill="FFFFFF"/>
            <w:vAlign w:val="center"/>
            <w:hideMark/>
          </w:tcPr>
          <w:p w14:paraId="03CEC39A" w14:textId="77777777" w:rsidR="0064762B" w:rsidRPr="005C056F" w:rsidRDefault="0064762B" w:rsidP="00D15016">
            <w:pPr>
              <w:pStyle w:val="FinPlanBlankLine"/>
              <w:tabs>
                <w:tab w:val="decimal" w:pos="595"/>
              </w:tabs>
              <w:jc w:val="right"/>
              <w:rPr>
                <w:b/>
                <w:sz w:val="20"/>
                <w:szCs w:val="22"/>
                <w:lang w:eastAsia="en-GB"/>
              </w:rPr>
            </w:pPr>
            <w:r w:rsidRPr="005C056F">
              <w:rPr>
                <w:b/>
                <w:sz w:val="20"/>
                <w:szCs w:val="22"/>
                <w:lang w:eastAsia="en-GB"/>
              </w:rPr>
              <w:t>£m</w:t>
            </w:r>
          </w:p>
        </w:tc>
        <w:tc>
          <w:tcPr>
            <w:tcW w:w="1169" w:type="dxa"/>
            <w:tcBorders>
              <w:top w:val="nil"/>
              <w:left w:val="nil"/>
              <w:bottom w:val="single" w:sz="8" w:space="0" w:color="auto"/>
              <w:right w:val="single" w:sz="8" w:space="0" w:color="auto"/>
            </w:tcBorders>
            <w:shd w:val="clear" w:color="000000" w:fill="FFFFFF"/>
            <w:vAlign w:val="center"/>
            <w:hideMark/>
          </w:tcPr>
          <w:p w14:paraId="2E3297D4" w14:textId="77777777" w:rsidR="0064762B" w:rsidRPr="005C056F" w:rsidRDefault="0064762B" w:rsidP="00D15016">
            <w:pPr>
              <w:pStyle w:val="FinPlanBlankLine"/>
              <w:tabs>
                <w:tab w:val="decimal" w:pos="595"/>
              </w:tabs>
              <w:jc w:val="right"/>
              <w:rPr>
                <w:b/>
                <w:sz w:val="20"/>
                <w:szCs w:val="22"/>
                <w:lang w:eastAsia="en-GB"/>
              </w:rPr>
            </w:pPr>
            <w:r w:rsidRPr="005C056F">
              <w:rPr>
                <w:b/>
                <w:sz w:val="20"/>
                <w:szCs w:val="22"/>
                <w:lang w:eastAsia="en-GB"/>
              </w:rPr>
              <w:t>£m</w:t>
            </w:r>
          </w:p>
        </w:tc>
        <w:tc>
          <w:tcPr>
            <w:tcW w:w="1170" w:type="dxa"/>
            <w:tcBorders>
              <w:top w:val="nil"/>
              <w:left w:val="nil"/>
              <w:bottom w:val="single" w:sz="8" w:space="0" w:color="auto"/>
              <w:right w:val="single" w:sz="8" w:space="0" w:color="auto"/>
            </w:tcBorders>
            <w:shd w:val="clear" w:color="000000" w:fill="FFFFFF"/>
            <w:vAlign w:val="center"/>
            <w:hideMark/>
          </w:tcPr>
          <w:p w14:paraId="65F77249" w14:textId="77777777" w:rsidR="0064762B" w:rsidRPr="005C056F" w:rsidRDefault="0064762B" w:rsidP="00D15016">
            <w:pPr>
              <w:pStyle w:val="FinPlanBlankLine"/>
              <w:tabs>
                <w:tab w:val="decimal" w:pos="595"/>
              </w:tabs>
              <w:jc w:val="right"/>
              <w:rPr>
                <w:b/>
                <w:sz w:val="20"/>
                <w:szCs w:val="22"/>
                <w:lang w:eastAsia="en-GB"/>
              </w:rPr>
            </w:pPr>
            <w:r w:rsidRPr="005C056F">
              <w:rPr>
                <w:b/>
                <w:sz w:val="20"/>
                <w:szCs w:val="22"/>
                <w:lang w:eastAsia="en-GB"/>
              </w:rPr>
              <w:t>£m</w:t>
            </w:r>
          </w:p>
        </w:tc>
        <w:tc>
          <w:tcPr>
            <w:tcW w:w="1276" w:type="dxa"/>
            <w:tcBorders>
              <w:top w:val="nil"/>
              <w:left w:val="nil"/>
              <w:bottom w:val="single" w:sz="8" w:space="0" w:color="auto"/>
              <w:right w:val="single" w:sz="8" w:space="0" w:color="auto"/>
            </w:tcBorders>
            <w:shd w:val="clear" w:color="000000" w:fill="FFFFFF"/>
            <w:vAlign w:val="center"/>
            <w:hideMark/>
          </w:tcPr>
          <w:p w14:paraId="60E8454A" w14:textId="77777777" w:rsidR="0064762B" w:rsidRPr="005C056F" w:rsidRDefault="0064762B" w:rsidP="00D15016">
            <w:pPr>
              <w:pStyle w:val="FinPlanBlankLine"/>
              <w:tabs>
                <w:tab w:val="decimal" w:pos="608"/>
              </w:tabs>
              <w:jc w:val="right"/>
              <w:rPr>
                <w:b/>
                <w:sz w:val="20"/>
                <w:szCs w:val="22"/>
                <w:lang w:eastAsia="en-GB"/>
              </w:rPr>
            </w:pPr>
            <w:r w:rsidRPr="005C056F">
              <w:rPr>
                <w:b/>
                <w:sz w:val="20"/>
                <w:szCs w:val="22"/>
                <w:lang w:eastAsia="en-GB"/>
              </w:rPr>
              <w:t>£m</w:t>
            </w:r>
          </w:p>
        </w:tc>
      </w:tr>
      <w:tr w:rsidR="0064762B" w:rsidRPr="005C056F" w14:paraId="2643108A" w14:textId="77777777" w:rsidTr="00BF64F2">
        <w:trPr>
          <w:trHeight w:val="300"/>
        </w:trPr>
        <w:tc>
          <w:tcPr>
            <w:tcW w:w="2694" w:type="dxa"/>
            <w:tcBorders>
              <w:top w:val="nil"/>
              <w:left w:val="single" w:sz="8" w:space="0" w:color="auto"/>
              <w:bottom w:val="nil"/>
              <w:right w:val="single" w:sz="8" w:space="0" w:color="000000"/>
            </w:tcBorders>
            <w:shd w:val="clear" w:color="auto" w:fill="auto"/>
            <w:noWrap/>
            <w:vAlign w:val="center"/>
            <w:hideMark/>
          </w:tcPr>
          <w:p w14:paraId="119B1067" w14:textId="77777777" w:rsidR="0064762B" w:rsidRPr="005C056F" w:rsidRDefault="0064762B" w:rsidP="0064762B">
            <w:pPr>
              <w:pStyle w:val="FinPlanBlankLine"/>
              <w:rPr>
                <w:sz w:val="20"/>
                <w:szCs w:val="22"/>
                <w:lang w:eastAsia="en-GB"/>
              </w:rPr>
            </w:pPr>
            <w:r w:rsidRPr="005C056F">
              <w:rPr>
                <w:sz w:val="20"/>
                <w:szCs w:val="22"/>
                <w:lang w:eastAsia="en-GB"/>
              </w:rPr>
              <w:t>Housing Improvement Programme</w:t>
            </w:r>
          </w:p>
        </w:tc>
        <w:tc>
          <w:tcPr>
            <w:tcW w:w="1169" w:type="dxa"/>
            <w:tcBorders>
              <w:top w:val="nil"/>
              <w:left w:val="nil"/>
              <w:bottom w:val="nil"/>
              <w:right w:val="single" w:sz="8" w:space="0" w:color="auto"/>
            </w:tcBorders>
            <w:shd w:val="clear" w:color="auto" w:fill="auto"/>
            <w:vAlign w:val="center"/>
            <w:hideMark/>
          </w:tcPr>
          <w:p w14:paraId="04D0EF3A"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58.475</w:t>
            </w:r>
          </w:p>
        </w:tc>
        <w:tc>
          <w:tcPr>
            <w:tcW w:w="1169" w:type="dxa"/>
            <w:tcBorders>
              <w:top w:val="nil"/>
              <w:left w:val="nil"/>
              <w:bottom w:val="nil"/>
              <w:right w:val="single" w:sz="8" w:space="0" w:color="auto"/>
            </w:tcBorders>
            <w:shd w:val="clear" w:color="auto" w:fill="auto"/>
            <w:vAlign w:val="center"/>
            <w:hideMark/>
          </w:tcPr>
          <w:p w14:paraId="5E763333"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60.191</w:t>
            </w:r>
          </w:p>
        </w:tc>
        <w:tc>
          <w:tcPr>
            <w:tcW w:w="1169" w:type="dxa"/>
            <w:tcBorders>
              <w:top w:val="nil"/>
              <w:left w:val="nil"/>
              <w:bottom w:val="nil"/>
              <w:right w:val="single" w:sz="8" w:space="0" w:color="auto"/>
            </w:tcBorders>
            <w:shd w:val="clear" w:color="auto" w:fill="auto"/>
            <w:vAlign w:val="center"/>
            <w:hideMark/>
          </w:tcPr>
          <w:p w14:paraId="77970F07"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60.036</w:t>
            </w:r>
          </w:p>
        </w:tc>
        <w:tc>
          <w:tcPr>
            <w:tcW w:w="1170" w:type="dxa"/>
            <w:tcBorders>
              <w:top w:val="nil"/>
              <w:left w:val="nil"/>
              <w:bottom w:val="nil"/>
              <w:right w:val="single" w:sz="8" w:space="0" w:color="auto"/>
            </w:tcBorders>
            <w:shd w:val="clear" w:color="auto" w:fill="auto"/>
            <w:vAlign w:val="center"/>
            <w:hideMark/>
          </w:tcPr>
          <w:p w14:paraId="79288822"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60.463</w:t>
            </w:r>
          </w:p>
        </w:tc>
        <w:tc>
          <w:tcPr>
            <w:tcW w:w="1276" w:type="dxa"/>
            <w:tcBorders>
              <w:top w:val="nil"/>
              <w:left w:val="nil"/>
              <w:bottom w:val="nil"/>
              <w:right w:val="single" w:sz="8" w:space="0" w:color="auto"/>
            </w:tcBorders>
            <w:shd w:val="clear" w:color="auto" w:fill="auto"/>
            <w:vAlign w:val="center"/>
            <w:hideMark/>
          </w:tcPr>
          <w:p w14:paraId="22FB85A7"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617.843</w:t>
            </w:r>
          </w:p>
        </w:tc>
      </w:tr>
      <w:tr w:rsidR="0064762B" w:rsidRPr="005C056F" w14:paraId="53B64C7A" w14:textId="77777777" w:rsidTr="00BF64F2">
        <w:trPr>
          <w:trHeight w:val="300"/>
        </w:trPr>
        <w:tc>
          <w:tcPr>
            <w:tcW w:w="2694" w:type="dxa"/>
            <w:tcBorders>
              <w:top w:val="nil"/>
              <w:left w:val="single" w:sz="8" w:space="0" w:color="auto"/>
              <w:bottom w:val="nil"/>
              <w:right w:val="single" w:sz="8" w:space="0" w:color="auto"/>
            </w:tcBorders>
            <w:shd w:val="clear" w:color="auto" w:fill="auto"/>
            <w:noWrap/>
            <w:vAlign w:val="center"/>
            <w:hideMark/>
          </w:tcPr>
          <w:p w14:paraId="75DE52CC" w14:textId="77777777" w:rsidR="0064762B" w:rsidRPr="005C056F" w:rsidRDefault="0064762B" w:rsidP="0064762B">
            <w:pPr>
              <w:pStyle w:val="FinPlanBlankLine"/>
              <w:rPr>
                <w:sz w:val="20"/>
                <w:szCs w:val="22"/>
                <w:lang w:eastAsia="en-GB"/>
              </w:rPr>
            </w:pPr>
            <w:r w:rsidRPr="005C056F">
              <w:rPr>
                <w:sz w:val="20"/>
                <w:szCs w:val="22"/>
                <w:lang w:eastAsia="en-GB"/>
              </w:rPr>
              <w:t>Adaptations</w:t>
            </w:r>
          </w:p>
        </w:tc>
        <w:tc>
          <w:tcPr>
            <w:tcW w:w="1169" w:type="dxa"/>
            <w:tcBorders>
              <w:top w:val="nil"/>
              <w:left w:val="nil"/>
              <w:bottom w:val="nil"/>
              <w:right w:val="single" w:sz="8" w:space="0" w:color="auto"/>
            </w:tcBorders>
            <w:shd w:val="clear" w:color="auto" w:fill="auto"/>
            <w:vAlign w:val="center"/>
            <w:hideMark/>
          </w:tcPr>
          <w:p w14:paraId="6D1B660D"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6.128</w:t>
            </w:r>
          </w:p>
        </w:tc>
        <w:tc>
          <w:tcPr>
            <w:tcW w:w="1169" w:type="dxa"/>
            <w:tcBorders>
              <w:top w:val="nil"/>
              <w:left w:val="nil"/>
              <w:bottom w:val="nil"/>
              <w:right w:val="single" w:sz="8" w:space="0" w:color="auto"/>
            </w:tcBorders>
            <w:shd w:val="clear" w:color="auto" w:fill="auto"/>
            <w:vAlign w:val="center"/>
            <w:hideMark/>
          </w:tcPr>
          <w:p w14:paraId="4F26E9FF"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6.200</w:t>
            </w:r>
          </w:p>
        </w:tc>
        <w:tc>
          <w:tcPr>
            <w:tcW w:w="1169" w:type="dxa"/>
            <w:tcBorders>
              <w:top w:val="nil"/>
              <w:left w:val="nil"/>
              <w:bottom w:val="nil"/>
              <w:right w:val="single" w:sz="8" w:space="0" w:color="auto"/>
            </w:tcBorders>
            <w:shd w:val="clear" w:color="auto" w:fill="auto"/>
            <w:vAlign w:val="center"/>
            <w:hideMark/>
          </w:tcPr>
          <w:p w14:paraId="22EBBD6C"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5.274</w:t>
            </w:r>
          </w:p>
        </w:tc>
        <w:tc>
          <w:tcPr>
            <w:tcW w:w="1170" w:type="dxa"/>
            <w:tcBorders>
              <w:top w:val="nil"/>
              <w:left w:val="nil"/>
              <w:bottom w:val="nil"/>
              <w:right w:val="single" w:sz="8" w:space="0" w:color="auto"/>
            </w:tcBorders>
            <w:shd w:val="clear" w:color="auto" w:fill="auto"/>
            <w:vAlign w:val="center"/>
            <w:hideMark/>
          </w:tcPr>
          <w:p w14:paraId="48CE8D49"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6.350</w:t>
            </w:r>
          </w:p>
        </w:tc>
        <w:tc>
          <w:tcPr>
            <w:tcW w:w="1276" w:type="dxa"/>
            <w:tcBorders>
              <w:top w:val="nil"/>
              <w:left w:val="nil"/>
              <w:bottom w:val="nil"/>
              <w:right w:val="single" w:sz="8" w:space="0" w:color="auto"/>
            </w:tcBorders>
            <w:shd w:val="clear" w:color="auto" w:fill="auto"/>
            <w:vAlign w:val="center"/>
            <w:hideMark/>
          </w:tcPr>
          <w:p w14:paraId="370EF413"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67.221</w:t>
            </w:r>
          </w:p>
        </w:tc>
      </w:tr>
      <w:tr w:rsidR="0064762B" w:rsidRPr="005C056F" w14:paraId="1E466287" w14:textId="77777777" w:rsidTr="00BF64F2">
        <w:trPr>
          <w:trHeight w:val="300"/>
        </w:trPr>
        <w:tc>
          <w:tcPr>
            <w:tcW w:w="2694" w:type="dxa"/>
            <w:tcBorders>
              <w:top w:val="nil"/>
              <w:left w:val="single" w:sz="8" w:space="0" w:color="auto"/>
              <w:bottom w:val="nil"/>
              <w:right w:val="single" w:sz="8" w:space="0" w:color="auto"/>
            </w:tcBorders>
            <w:shd w:val="clear" w:color="auto" w:fill="auto"/>
            <w:noWrap/>
            <w:vAlign w:val="center"/>
            <w:hideMark/>
          </w:tcPr>
          <w:p w14:paraId="13A0BA6A" w14:textId="77777777" w:rsidR="0064762B" w:rsidRPr="005C056F" w:rsidRDefault="0064762B" w:rsidP="0064762B">
            <w:pPr>
              <w:pStyle w:val="FinPlanBlankLine"/>
              <w:rPr>
                <w:sz w:val="20"/>
                <w:szCs w:val="22"/>
                <w:lang w:eastAsia="en-GB"/>
              </w:rPr>
            </w:pPr>
            <w:r w:rsidRPr="005C056F">
              <w:rPr>
                <w:sz w:val="20"/>
                <w:szCs w:val="22"/>
                <w:lang w:eastAsia="en-GB"/>
              </w:rPr>
              <w:t>New Build and Regeneration</w:t>
            </w:r>
          </w:p>
        </w:tc>
        <w:tc>
          <w:tcPr>
            <w:tcW w:w="1169" w:type="dxa"/>
            <w:tcBorders>
              <w:top w:val="nil"/>
              <w:left w:val="nil"/>
              <w:bottom w:val="nil"/>
              <w:right w:val="single" w:sz="8" w:space="0" w:color="auto"/>
            </w:tcBorders>
            <w:shd w:val="clear" w:color="auto" w:fill="auto"/>
            <w:vAlign w:val="center"/>
            <w:hideMark/>
          </w:tcPr>
          <w:p w14:paraId="181C4309"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59.476</w:t>
            </w:r>
          </w:p>
        </w:tc>
        <w:tc>
          <w:tcPr>
            <w:tcW w:w="1169" w:type="dxa"/>
            <w:tcBorders>
              <w:top w:val="nil"/>
              <w:left w:val="nil"/>
              <w:bottom w:val="nil"/>
              <w:right w:val="single" w:sz="8" w:space="0" w:color="auto"/>
            </w:tcBorders>
            <w:shd w:val="clear" w:color="auto" w:fill="auto"/>
            <w:vAlign w:val="center"/>
            <w:hideMark/>
          </w:tcPr>
          <w:p w14:paraId="0F447189"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98.624</w:t>
            </w:r>
          </w:p>
        </w:tc>
        <w:tc>
          <w:tcPr>
            <w:tcW w:w="1169" w:type="dxa"/>
            <w:tcBorders>
              <w:top w:val="nil"/>
              <w:left w:val="nil"/>
              <w:bottom w:val="nil"/>
              <w:right w:val="single" w:sz="8" w:space="0" w:color="auto"/>
            </w:tcBorders>
            <w:shd w:val="clear" w:color="auto" w:fill="auto"/>
            <w:vAlign w:val="center"/>
            <w:hideMark/>
          </w:tcPr>
          <w:p w14:paraId="4FC45043"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79.047</w:t>
            </w:r>
          </w:p>
        </w:tc>
        <w:tc>
          <w:tcPr>
            <w:tcW w:w="1170" w:type="dxa"/>
            <w:tcBorders>
              <w:top w:val="nil"/>
              <w:left w:val="nil"/>
              <w:bottom w:val="nil"/>
              <w:right w:val="single" w:sz="8" w:space="0" w:color="auto"/>
            </w:tcBorders>
            <w:shd w:val="clear" w:color="auto" w:fill="auto"/>
            <w:vAlign w:val="center"/>
            <w:hideMark/>
          </w:tcPr>
          <w:p w14:paraId="3947FCB9"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53.314</w:t>
            </w:r>
          </w:p>
        </w:tc>
        <w:tc>
          <w:tcPr>
            <w:tcW w:w="1276" w:type="dxa"/>
            <w:tcBorders>
              <w:top w:val="nil"/>
              <w:left w:val="nil"/>
              <w:bottom w:val="nil"/>
              <w:right w:val="single" w:sz="8" w:space="0" w:color="auto"/>
            </w:tcBorders>
            <w:shd w:val="clear" w:color="auto" w:fill="auto"/>
            <w:vAlign w:val="center"/>
            <w:hideMark/>
          </w:tcPr>
          <w:p w14:paraId="19B70BA4"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484.822</w:t>
            </w:r>
          </w:p>
        </w:tc>
      </w:tr>
      <w:tr w:rsidR="0064762B" w:rsidRPr="005C056F" w14:paraId="3596ED56" w14:textId="77777777" w:rsidTr="00BF64F2">
        <w:trPr>
          <w:trHeight w:val="300"/>
        </w:trPr>
        <w:tc>
          <w:tcPr>
            <w:tcW w:w="2694" w:type="dxa"/>
            <w:tcBorders>
              <w:top w:val="nil"/>
              <w:left w:val="single" w:sz="8" w:space="0" w:color="auto"/>
              <w:bottom w:val="nil"/>
              <w:right w:val="single" w:sz="8" w:space="0" w:color="auto"/>
            </w:tcBorders>
            <w:shd w:val="clear" w:color="auto" w:fill="auto"/>
            <w:noWrap/>
            <w:vAlign w:val="center"/>
            <w:hideMark/>
          </w:tcPr>
          <w:p w14:paraId="0D3EA79E" w14:textId="77777777" w:rsidR="0064762B" w:rsidRPr="005C056F" w:rsidRDefault="0064762B" w:rsidP="0064762B">
            <w:pPr>
              <w:pStyle w:val="FinPlanBlankLine"/>
              <w:rPr>
                <w:sz w:val="20"/>
                <w:szCs w:val="22"/>
                <w:lang w:eastAsia="en-GB"/>
              </w:rPr>
            </w:pPr>
            <w:r w:rsidRPr="005C056F">
              <w:rPr>
                <w:sz w:val="20"/>
                <w:szCs w:val="22"/>
                <w:lang w:eastAsia="en-GB"/>
              </w:rPr>
              <w:t>Fire Protection / Sprinklers</w:t>
            </w:r>
          </w:p>
        </w:tc>
        <w:tc>
          <w:tcPr>
            <w:tcW w:w="1169" w:type="dxa"/>
            <w:tcBorders>
              <w:top w:val="nil"/>
              <w:left w:val="nil"/>
              <w:bottom w:val="nil"/>
              <w:right w:val="single" w:sz="8" w:space="0" w:color="auto"/>
            </w:tcBorders>
            <w:shd w:val="clear" w:color="auto" w:fill="auto"/>
            <w:vAlign w:val="center"/>
            <w:hideMark/>
          </w:tcPr>
          <w:p w14:paraId="37B11252"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1.878</w:t>
            </w:r>
          </w:p>
        </w:tc>
        <w:tc>
          <w:tcPr>
            <w:tcW w:w="1169" w:type="dxa"/>
            <w:tcBorders>
              <w:top w:val="nil"/>
              <w:left w:val="nil"/>
              <w:bottom w:val="nil"/>
              <w:right w:val="single" w:sz="8" w:space="0" w:color="auto"/>
            </w:tcBorders>
            <w:shd w:val="clear" w:color="auto" w:fill="auto"/>
            <w:vAlign w:val="center"/>
            <w:hideMark/>
          </w:tcPr>
          <w:p w14:paraId="1F1896ED"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0.000</w:t>
            </w:r>
          </w:p>
        </w:tc>
        <w:tc>
          <w:tcPr>
            <w:tcW w:w="1169" w:type="dxa"/>
            <w:tcBorders>
              <w:top w:val="nil"/>
              <w:left w:val="nil"/>
              <w:bottom w:val="nil"/>
              <w:right w:val="single" w:sz="8" w:space="0" w:color="auto"/>
            </w:tcBorders>
            <w:shd w:val="clear" w:color="auto" w:fill="auto"/>
            <w:vAlign w:val="center"/>
            <w:hideMark/>
          </w:tcPr>
          <w:p w14:paraId="0D62D259"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0.000</w:t>
            </w:r>
          </w:p>
        </w:tc>
        <w:tc>
          <w:tcPr>
            <w:tcW w:w="1170" w:type="dxa"/>
            <w:tcBorders>
              <w:top w:val="nil"/>
              <w:left w:val="nil"/>
              <w:bottom w:val="nil"/>
              <w:right w:val="single" w:sz="8" w:space="0" w:color="auto"/>
            </w:tcBorders>
            <w:shd w:val="clear" w:color="auto" w:fill="auto"/>
            <w:vAlign w:val="center"/>
            <w:hideMark/>
          </w:tcPr>
          <w:p w14:paraId="232C686A"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0.000</w:t>
            </w:r>
          </w:p>
        </w:tc>
        <w:tc>
          <w:tcPr>
            <w:tcW w:w="1276" w:type="dxa"/>
            <w:tcBorders>
              <w:top w:val="nil"/>
              <w:left w:val="nil"/>
              <w:bottom w:val="nil"/>
              <w:right w:val="single" w:sz="8" w:space="0" w:color="auto"/>
            </w:tcBorders>
            <w:shd w:val="clear" w:color="auto" w:fill="auto"/>
            <w:vAlign w:val="center"/>
            <w:hideMark/>
          </w:tcPr>
          <w:p w14:paraId="79AE7A4E"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1.878</w:t>
            </w:r>
          </w:p>
        </w:tc>
      </w:tr>
      <w:tr w:rsidR="0064762B" w:rsidRPr="005C056F" w14:paraId="4B097E3A" w14:textId="77777777" w:rsidTr="00BF64F2">
        <w:trPr>
          <w:trHeight w:val="315"/>
        </w:trPr>
        <w:tc>
          <w:tcPr>
            <w:tcW w:w="2694" w:type="dxa"/>
            <w:tcBorders>
              <w:top w:val="nil"/>
              <w:left w:val="single" w:sz="8" w:space="0" w:color="auto"/>
              <w:bottom w:val="nil"/>
              <w:right w:val="single" w:sz="8" w:space="0" w:color="auto"/>
            </w:tcBorders>
            <w:shd w:val="clear" w:color="auto" w:fill="auto"/>
            <w:noWrap/>
            <w:vAlign w:val="center"/>
            <w:hideMark/>
          </w:tcPr>
          <w:p w14:paraId="7A1BBE67" w14:textId="77777777" w:rsidR="0064762B" w:rsidRPr="005C056F" w:rsidRDefault="0064762B" w:rsidP="0064762B">
            <w:pPr>
              <w:pStyle w:val="FinPlanBlankLine"/>
              <w:rPr>
                <w:sz w:val="20"/>
                <w:szCs w:val="22"/>
                <w:lang w:eastAsia="en-GB"/>
              </w:rPr>
            </w:pPr>
            <w:r w:rsidRPr="005C056F">
              <w:rPr>
                <w:sz w:val="20"/>
                <w:szCs w:val="22"/>
                <w:lang w:eastAsia="en-GB"/>
              </w:rPr>
              <w:t>Other Investment</w:t>
            </w:r>
          </w:p>
        </w:tc>
        <w:tc>
          <w:tcPr>
            <w:tcW w:w="1169" w:type="dxa"/>
            <w:tcBorders>
              <w:top w:val="nil"/>
              <w:left w:val="nil"/>
              <w:bottom w:val="nil"/>
              <w:right w:val="single" w:sz="8" w:space="0" w:color="auto"/>
            </w:tcBorders>
            <w:shd w:val="clear" w:color="auto" w:fill="auto"/>
            <w:vAlign w:val="center"/>
            <w:hideMark/>
          </w:tcPr>
          <w:p w14:paraId="15645E2C"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0.000</w:t>
            </w:r>
          </w:p>
        </w:tc>
        <w:tc>
          <w:tcPr>
            <w:tcW w:w="1169" w:type="dxa"/>
            <w:tcBorders>
              <w:top w:val="nil"/>
              <w:left w:val="nil"/>
              <w:bottom w:val="nil"/>
              <w:right w:val="single" w:sz="8" w:space="0" w:color="auto"/>
            </w:tcBorders>
            <w:shd w:val="clear" w:color="auto" w:fill="auto"/>
            <w:vAlign w:val="center"/>
            <w:hideMark/>
          </w:tcPr>
          <w:p w14:paraId="467D6F10"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0.000</w:t>
            </w:r>
          </w:p>
        </w:tc>
        <w:tc>
          <w:tcPr>
            <w:tcW w:w="1169" w:type="dxa"/>
            <w:tcBorders>
              <w:top w:val="nil"/>
              <w:left w:val="nil"/>
              <w:bottom w:val="nil"/>
              <w:right w:val="single" w:sz="8" w:space="0" w:color="auto"/>
            </w:tcBorders>
            <w:shd w:val="clear" w:color="auto" w:fill="auto"/>
            <w:vAlign w:val="center"/>
            <w:hideMark/>
          </w:tcPr>
          <w:p w14:paraId="551A91AD"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0.000</w:t>
            </w:r>
          </w:p>
        </w:tc>
        <w:tc>
          <w:tcPr>
            <w:tcW w:w="1170" w:type="dxa"/>
            <w:tcBorders>
              <w:top w:val="nil"/>
              <w:left w:val="nil"/>
              <w:bottom w:val="nil"/>
              <w:right w:val="single" w:sz="8" w:space="0" w:color="auto"/>
            </w:tcBorders>
            <w:shd w:val="clear" w:color="auto" w:fill="auto"/>
            <w:vAlign w:val="center"/>
            <w:hideMark/>
          </w:tcPr>
          <w:p w14:paraId="77538405"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0.000</w:t>
            </w:r>
          </w:p>
        </w:tc>
        <w:tc>
          <w:tcPr>
            <w:tcW w:w="1276" w:type="dxa"/>
            <w:tcBorders>
              <w:top w:val="nil"/>
              <w:left w:val="nil"/>
              <w:bottom w:val="nil"/>
              <w:right w:val="single" w:sz="8" w:space="0" w:color="auto"/>
            </w:tcBorders>
            <w:shd w:val="clear" w:color="auto" w:fill="auto"/>
            <w:vAlign w:val="center"/>
            <w:hideMark/>
          </w:tcPr>
          <w:p w14:paraId="59FC9C6A"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10.676</w:t>
            </w:r>
          </w:p>
        </w:tc>
      </w:tr>
      <w:tr w:rsidR="0064762B" w:rsidRPr="005C056F" w14:paraId="744A7140" w14:textId="77777777" w:rsidTr="00BF64F2">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3C4A3E" w14:textId="77777777" w:rsidR="0064762B" w:rsidRPr="005C056F" w:rsidRDefault="0064762B" w:rsidP="0064762B">
            <w:pPr>
              <w:pStyle w:val="FinPlanBlankLine"/>
              <w:rPr>
                <w:b/>
                <w:sz w:val="20"/>
                <w:szCs w:val="22"/>
                <w:lang w:eastAsia="en-GB"/>
              </w:rPr>
            </w:pPr>
            <w:r w:rsidRPr="005C056F">
              <w:rPr>
                <w:b/>
                <w:sz w:val="20"/>
                <w:szCs w:val="22"/>
                <w:lang w:eastAsia="en-GB"/>
              </w:rPr>
              <w:t>Total</w:t>
            </w:r>
          </w:p>
        </w:tc>
        <w:tc>
          <w:tcPr>
            <w:tcW w:w="1169" w:type="dxa"/>
            <w:tcBorders>
              <w:top w:val="single" w:sz="8" w:space="0" w:color="auto"/>
              <w:left w:val="nil"/>
              <w:bottom w:val="single" w:sz="8" w:space="0" w:color="auto"/>
              <w:right w:val="single" w:sz="8" w:space="0" w:color="auto"/>
            </w:tcBorders>
            <w:shd w:val="clear" w:color="auto" w:fill="auto"/>
            <w:noWrap/>
            <w:vAlign w:val="center"/>
            <w:hideMark/>
          </w:tcPr>
          <w:p w14:paraId="11F8F7D4" w14:textId="77777777" w:rsidR="0064762B" w:rsidRPr="005C056F" w:rsidRDefault="0064762B" w:rsidP="0064762B">
            <w:pPr>
              <w:pStyle w:val="FinPlanBlankLine"/>
              <w:tabs>
                <w:tab w:val="decimal" w:pos="595"/>
              </w:tabs>
              <w:rPr>
                <w:b/>
                <w:sz w:val="20"/>
                <w:szCs w:val="22"/>
                <w:lang w:eastAsia="en-GB"/>
              </w:rPr>
            </w:pPr>
            <w:r w:rsidRPr="005C056F">
              <w:rPr>
                <w:b/>
                <w:sz w:val="20"/>
                <w:szCs w:val="22"/>
                <w:lang w:eastAsia="en-GB"/>
              </w:rPr>
              <w:t>125.957</w:t>
            </w:r>
          </w:p>
        </w:tc>
        <w:tc>
          <w:tcPr>
            <w:tcW w:w="1169" w:type="dxa"/>
            <w:tcBorders>
              <w:top w:val="single" w:sz="8" w:space="0" w:color="auto"/>
              <w:left w:val="nil"/>
              <w:bottom w:val="single" w:sz="8" w:space="0" w:color="auto"/>
              <w:right w:val="single" w:sz="8" w:space="0" w:color="auto"/>
            </w:tcBorders>
            <w:shd w:val="clear" w:color="auto" w:fill="auto"/>
            <w:noWrap/>
            <w:vAlign w:val="center"/>
            <w:hideMark/>
          </w:tcPr>
          <w:p w14:paraId="1748488D" w14:textId="77777777" w:rsidR="0064762B" w:rsidRPr="005C056F" w:rsidRDefault="0064762B" w:rsidP="0064762B">
            <w:pPr>
              <w:pStyle w:val="FinPlanBlankLine"/>
              <w:tabs>
                <w:tab w:val="decimal" w:pos="595"/>
              </w:tabs>
              <w:rPr>
                <w:b/>
                <w:sz w:val="20"/>
                <w:szCs w:val="22"/>
                <w:lang w:eastAsia="en-GB"/>
              </w:rPr>
            </w:pPr>
            <w:r w:rsidRPr="005C056F">
              <w:rPr>
                <w:b/>
                <w:sz w:val="20"/>
                <w:szCs w:val="22"/>
                <w:lang w:eastAsia="en-GB"/>
              </w:rPr>
              <w:t>165.015</w:t>
            </w:r>
          </w:p>
        </w:tc>
        <w:tc>
          <w:tcPr>
            <w:tcW w:w="1169" w:type="dxa"/>
            <w:tcBorders>
              <w:top w:val="single" w:sz="8" w:space="0" w:color="auto"/>
              <w:left w:val="nil"/>
              <w:bottom w:val="single" w:sz="8" w:space="0" w:color="auto"/>
              <w:right w:val="single" w:sz="8" w:space="0" w:color="auto"/>
            </w:tcBorders>
            <w:shd w:val="clear" w:color="auto" w:fill="auto"/>
            <w:noWrap/>
            <w:vAlign w:val="center"/>
            <w:hideMark/>
          </w:tcPr>
          <w:p w14:paraId="4B13F61B" w14:textId="77777777" w:rsidR="0064762B" w:rsidRPr="005C056F" w:rsidRDefault="0064762B" w:rsidP="0064762B">
            <w:pPr>
              <w:pStyle w:val="FinPlanBlankLine"/>
              <w:tabs>
                <w:tab w:val="decimal" w:pos="595"/>
              </w:tabs>
              <w:rPr>
                <w:b/>
                <w:sz w:val="20"/>
                <w:szCs w:val="22"/>
                <w:lang w:eastAsia="en-GB"/>
              </w:rPr>
            </w:pPr>
            <w:r w:rsidRPr="005C056F">
              <w:rPr>
                <w:b/>
                <w:sz w:val="20"/>
                <w:szCs w:val="22"/>
                <w:lang w:eastAsia="en-GB"/>
              </w:rPr>
              <w:t>144.357</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57D53C14" w14:textId="77777777" w:rsidR="0064762B" w:rsidRPr="005C056F" w:rsidRDefault="0064762B" w:rsidP="0064762B">
            <w:pPr>
              <w:pStyle w:val="FinPlanBlankLine"/>
              <w:tabs>
                <w:tab w:val="decimal" w:pos="595"/>
              </w:tabs>
              <w:rPr>
                <w:b/>
                <w:sz w:val="20"/>
                <w:szCs w:val="22"/>
                <w:lang w:eastAsia="en-GB"/>
              </w:rPr>
            </w:pPr>
            <w:r w:rsidRPr="005C056F">
              <w:rPr>
                <w:b/>
                <w:sz w:val="20"/>
                <w:szCs w:val="22"/>
                <w:lang w:eastAsia="en-GB"/>
              </w:rPr>
              <w:t>120.127</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2A6EB60A" w14:textId="77777777" w:rsidR="0064762B" w:rsidRPr="005C056F" w:rsidRDefault="0064762B" w:rsidP="0064762B">
            <w:pPr>
              <w:pStyle w:val="FinPlanBlankLine"/>
              <w:tabs>
                <w:tab w:val="decimal" w:pos="608"/>
              </w:tabs>
              <w:rPr>
                <w:b/>
                <w:sz w:val="20"/>
                <w:szCs w:val="22"/>
                <w:lang w:eastAsia="en-GB"/>
              </w:rPr>
            </w:pPr>
            <w:r w:rsidRPr="005C056F">
              <w:rPr>
                <w:b/>
                <w:sz w:val="20"/>
                <w:szCs w:val="22"/>
                <w:lang w:eastAsia="en-GB"/>
              </w:rPr>
              <w:t>1,182.440</w:t>
            </w:r>
          </w:p>
        </w:tc>
      </w:tr>
      <w:tr w:rsidR="0064762B" w:rsidRPr="005C056F" w14:paraId="6EBB839E" w14:textId="77777777" w:rsidTr="00BF64F2">
        <w:trPr>
          <w:trHeight w:val="300"/>
        </w:trPr>
        <w:tc>
          <w:tcPr>
            <w:tcW w:w="2694" w:type="dxa"/>
            <w:tcBorders>
              <w:top w:val="nil"/>
              <w:left w:val="single" w:sz="8" w:space="0" w:color="auto"/>
              <w:bottom w:val="nil"/>
              <w:right w:val="single" w:sz="8" w:space="0" w:color="auto"/>
            </w:tcBorders>
            <w:shd w:val="clear" w:color="auto" w:fill="auto"/>
            <w:noWrap/>
            <w:vAlign w:val="center"/>
            <w:hideMark/>
          </w:tcPr>
          <w:p w14:paraId="66E7995C" w14:textId="77777777" w:rsidR="0064762B" w:rsidRPr="005C056F" w:rsidRDefault="0064762B" w:rsidP="0064762B">
            <w:pPr>
              <w:pStyle w:val="FinPlanBlankLine"/>
              <w:rPr>
                <w:b/>
                <w:sz w:val="20"/>
                <w:szCs w:val="22"/>
                <w:lang w:eastAsia="en-GB"/>
              </w:rPr>
            </w:pPr>
            <w:r w:rsidRPr="005C056F">
              <w:rPr>
                <w:b/>
                <w:sz w:val="20"/>
                <w:szCs w:val="22"/>
                <w:lang w:eastAsia="en-GB"/>
              </w:rPr>
              <w:t>Funded by:</w:t>
            </w:r>
          </w:p>
        </w:tc>
        <w:tc>
          <w:tcPr>
            <w:tcW w:w="1169" w:type="dxa"/>
            <w:tcBorders>
              <w:top w:val="nil"/>
              <w:left w:val="nil"/>
              <w:bottom w:val="nil"/>
              <w:right w:val="single" w:sz="8" w:space="0" w:color="auto"/>
            </w:tcBorders>
            <w:shd w:val="clear" w:color="auto" w:fill="auto"/>
            <w:vAlign w:val="center"/>
            <w:hideMark/>
          </w:tcPr>
          <w:p w14:paraId="5DF35B07"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 </w:t>
            </w:r>
          </w:p>
        </w:tc>
        <w:tc>
          <w:tcPr>
            <w:tcW w:w="1169" w:type="dxa"/>
            <w:tcBorders>
              <w:top w:val="nil"/>
              <w:left w:val="nil"/>
              <w:bottom w:val="nil"/>
              <w:right w:val="single" w:sz="8" w:space="0" w:color="auto"/>
            </w:tcBorders>
            <w:shd w:val="clear" w:color="auto" w:fill="auto"/>
            <w:vAlign w:val="center"/>
            <w:hideMark/>
          </w:tcPr>
          <w:p w14:paraId="5BF7F801"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 </w:t>
            </w:r>
          </w:p>
        </w:tc>
        <w:tc>
          <w:tcPr>
            <w:tcW w:w="1169" w:type="dxa"/>
            <w:tcBorders>
              <w:top w:val="nil"/>
              <w:left w:val="nil"/>
              <w:bottom w:val="nil"/>
              <w:right w:val="single" w:sz="8" w:space="0" w:color="auto"/>
            </w:tcBorders>
            <w:shd w:val="clear" w:color="auto" w:fill="auto"/>
            <w:vAlign w:val="center"/>
            <w:hideMark/>
          </w:tcPr>
          <w:p w14:paraId="52F21DBF"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 </w:t>
            </w:r>
          </w:p>
        </w:tc>
        <w:tc>
          <w:tcPr>
            <w:tcW w:w="1170" w:type="dxa"/>
            <w:tcBorders>
              <w:top w:val="nil"/>
              <w:left w:val="nil"/>
              <w:bottom w:val="nil"/>
              <w:right w:val="single" w:sz="8" w:space="0" w:color="auto"/>
            </w:tcBorders>
            <w:shd w:val="clear" w:color="auto" w:fill="auto"/>
            <w:vAlign w:val="center"/>
            <w:hideMark/>
          </w:tcPr>
          <w:p w14:paraId="2D6C0AFE"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 </w:t>
            </w:r>
          </w:p>
        </w:tc>
        <w:tc>
          <w:tcPr>
            <w:tcW w:w="1276" w:type="dxa"/>
            <w:tcBorders>
              <w:top w:val="nil"/>
              <w:left w:val="nil"/>
              <w:bottom w:val="nil"/>
              <w:right w:val="single" w:sz="8" w:space="0" w:color="auto"/>
            </w:tcBorders>
            <w:shd w:val="clear" w:color="auto" w:fill="auto"/>
            <w:vAlign w:val="center"/>
            <w:hideMark/>
          </w:tcPr>
          <w:p w14:paraId="24EE8D9D"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 </w:t>
            </w:r>
          </w:p>
        </w:tc>
      </w:tr>
      <w:tr w:rsidR="0064762B" w:rsidRPr="005C056F" w14:paraId="570C5144" w14:textId="77777777" w:rsidTr="00BF64F2">
        <w:trPr>
          <w:trHeight w:val="300"/>
        </w:trPr>
        <w:tc>
          <w:tcPr>
            <w:tcW w:w="2694" w:type="dxa"/>
            <w:tcBorders>
              <w:top w:val="nil"/>
              <w:left w:val="single" w:sz="8" w:space="0" w:color="auto"/>
              <w:bottom w:val="nil"/>
              <w:right w:val="single" w:sz="8" w:space="0" w:color="auto"/>
            </w:tcBorders>
            <w:shd w:val="clear" w:color="auto" w:fill="auto"/>
            <w:noWrap/>
            <w:vAlign w:val="center"/>
            <w:hideMark/>
          </w:tcPr>
          <w:p w14:paraId="2AB53E75" w14:textId="77777777" w:rsidR="0064762B" w:rsidRPr="005C056F" w:rsidRDefault="0064762B" w:rsidP="0064762B">
            <w:pPr>
              <w:pStyle w:val="FinPlanBlankLine"/>
              <w:rPr>
                <w:sz w:val="20"/>
                <w:szCs w:val="22"/>
                <w:lang w:eastAsia="en-GB"/>
              </w:rPr>
            </w:pPr>
            <w:r w:rsidRPr="005C056F">
              <w:rPr>
                <w:sz w:val="20"/>
                <w:szCs w:val="22"/>
                <w:lang w:eastAsia="en-GB"/>
              </w:rPr>
              <w:t>Revenue Contributions</w:t>
            </w:r>
          </w:p>
        </w:tc>
        <w:tc>
          <w:tcPr>
            <w:tcW w:w="1169" w:type="dxa"/>
            <w:tcBorders>
              <w:top w:val="nil"/>
              <w:left w:val="nil"/>
              <w:bottom w:val="nil"/>
              <w:right w:val="single" w:sz="8" w:space="0" w:color="auto"/>
            </w:tcBorders>
            <w:shd w:val="clear" w:color="auto" w:fill="auto"/>
            <w:vAlign w:val="center"/>
            <w:hideMark/>
          </w:tcPr>
          <w:p w14:paraId="0629E44D"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(62.623)</w:t>
            </w:r>
          </w:p>
        </w:tc>
        <w:tc>
          <w:tcPr>
            <w:tcW w:w="1169" w:type="dxa"/>
            <w:tcBorders>
              <w:top w:val="nil"/>
              <w:left w:val="nil"/>
              <w:bottom w:val="nil"/>
              <w:right w:val="single" w:sz="8" w:space="0" w:color="auto"/>
            </w:tcBorders>
            <w:shd w:val="clear" w:color="auto" w:fill="auto"/>
            <w:vAlign w:val="center"/>
            <w:hideMark/>
          </w:tcPr>
          <w:p w14:paraId="102810A1"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(68.521)</w:t>
            </w:r>
          </w:p>
        </w:tc>
        <w:tc>
          <w:tcPr>
            <w:tcW w:w="1169" w:type="dxa"/>
            <w:tcBorders>
              <w:top w:val="nil"/>
              <w:left w:val="nil"/>
              <w:bottom w:val="nil"/>
              <w:right w:val="single" w:sz="8" w:space="0" w:color="auto"/>
            </w:tcBorders>
            <w:shd w:val="clear" w:color="auto" w:fill="auto"/>
            <w:vAlign w:val="center"/>
            <w:hideMark/>
          </w:tcPr>
          <w:p w14:paraId="6C129BDF"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(73.802)</w:t>
            </w:r>
          </w:p>
        </w:tc>
        <w:tc>
          <w:tcPr>
            <w:tcW w:w="1170" w:type="dxa"/>
            <w:tcBorders>
              <w:top w:val="nil"/>
              <w:left w:val="nil"/>
              <w:bottom w:val="nil"/>
              <w:right w:val="single" w:sz="8" w:space="0" w:color="auto"/>
            </w:tcBorders>
            <w:shd w:val="clear" w:color="auto" w:fill="auto"/>
            <w:vAlign w:val="center"/>
            <w:hideMark/>
          </w:tcPr>
          <w:p w14:paraId="20F29A5F"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(78.167)</w:t>
            </w:r>
          </w:p>
        </w:tc>
        <w:tc>
          <w:tcPr>
            <w:tcW w:w="1276" w:type="dxa"/>
            <w:tcBorders>
              <w:top w:val="nil"/>
              <w:left w:val="nil"/>
              <w:bottom w:val="nil"/>
              <w:right w:val="single" w:sz="8" w:space="0" w:color="auto"/>
            </w:tcBorders>
            <w:shd w:val="clear" w:color="auto" w:fill="auto"/>
            <w:vAlign w:val="center"/>
            <w:hideMark/>
          </w:tcPr>
          <w:p w14:paraId="1618F8C5"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(781.580)</w:t>
            </w:r>
          </w:p>
        </w:tc>
      </w:tr>
      <w:tr w:rsidR="0064762B" w:rsidRPr="005C056F" w14:paraId="7816B75F" w14:textId="77777777" w:rsidTr="00BF64F2">
        <w:trPr>
          <w:trHeight w:val="300"/>
        </w:trPr>
        <w:tc>
          <w:tcPr>
            <w:tcW w:w="2694" w:type="dxa"/>
            <w:tcBorders>
              <w:top w:val="nil"/>
              <w:left w:val="single" w:sz="8" w:space="0" w:color="auto"/>
              <w:bottom w:val="nil"/>
              <w:right w:val="single" w:sz="8" w:space="0" w:color="auto"/>
            </w:tcBorders>
            <w:shd w:val="clear" w:color="auto" w:fill="auto"/>
            <w:noWrap/>
            <w:vAlign w:val="center"/>
            <w:hideMark/>
          </w:tcPr>
          <w:p w14:paraId="0E968449" w14:textId="77777777" w:rsidR="0064762B" w:rsidRPr="005C056F" w:rsidRDefault="0064762B" w:rsidP="0064762B">
            <w:pPr>
              <w:pStyle w:val="FinPlanBlankLine"/>
              <w:rPr>
                <w:sz w:val="20"/>
                <w:szCs w:val="22"/>
                <w:lang w:eastAsia="en-GB"/>
              </w:rPr>
            </w:pPr>
            <w:r w:rsidRPr="005C056F">
              <w:rPr>
                <w:sz w:val="20"/>
                <w:szCs w:val="22"/>
                <w:lang w:eastAsia="en-GB"/>
              </w:rPr>
              <w:t>Receipts / Grants</w:t>
            </w:r>
          </w:p>
        </w:tc>
        <w:tc>
          <w:tcPr>
            <w:tcW w:w="1169" w:type="dxa"/>
            <w:tcBorders>
              <w:top w:val="nil"/>
              <w:left w:val="nil"/>
              <w:bottom w:val="nil"/>
              <w:right w:val="single" w:sz="8" w:space="0" w:color="auto"/>
            </w:tcBorders>
            <w:shd w:val="clear" w:color="auto" w:fill="auto"/>
            <w:vAlign w:val="center"/>
            <w:hideMark/>
          </w:tcPr>
          <w:p w14:paraId="3F5D8B2F"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(50.946)</w:t>
            </w:r>
          </w:p>
        </w:tc>
        <w:tc>
          <w:tcPr>
            <w:tcW w:w="1169" w:type="dxa"/>
            <w:tcBorders>
              <w:top w:val="nil"/>
              <w:left w:val="nil"/>
              <w:bottom w:val="nil"/>
              <w:right w:val="single" w:sz="8" w:space="0" w:color="auto"/>
            </w:tcBorders>
            <w:shd w:val="clear" w:color="auto" w:fill="auto"/>
            <w:vAlign w:val="center"/>
            <w:hideMark/>
          </w:tcPr>
          <w:p w14:paraId="02B1596D"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(61.735)</w:t>
            </w:r>
          </w:p>
        </w:tc>
        <w:tc>
          <w:tcPr>
            <w:tcW w:w="1169" w:type="dxa"/>
            <w:tcBorders>
              <w:top w:val="nil"/>
              <w:left w:val="nil"/>
              <w:bottom w:val="nil"/>
              <w:right w:val="single" w:sz="8" w:space="0" w:color="auto"/>
            </w:tcBorders>
            <w:shd w:val="clear" w:color="auto" w:fill="auto"/>
            <w:vAlign w:val="center"/>
            <w:hideMark/>
          </w:tcPr>
          <w:p w14:paraId="68C06BC8"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(52.193)</w:t>
            </w:r>
          </w:p>
        </w:tc>
        <w:tc>
          <w:tcPr>
            <w:tcW w:w="1170" w:type="dxa"/>
            <w:tcBorders>
              <w:top w:val="nil"/>
              <w:left w:val="nil"/>
              <w:bottom w:val="nil"/>
              <w:right w:val="single" w:sz="8" w:space="0" w:color="auto"/>
            </w:tcBorders>
            <w:shd w:val="clear" w:color="auto" w:fill="auto"/>
            <w:vAlign w:val="center"/>
            <w:hideMark/>
          </w:tcPr>
          <w:p w14:paraId="38F3D8E9"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(33.597)</w:t>
            </w:r>
          </w:p>
        </w:tc>
        <w:tc>
          <w:tcPr>
            <w:tcW w:w="1276" w:type="dxa"/>
            <w:tcBorders>
              <w:top w:val="nil"/>
              <w:left w:val="nil"/>
              <w:bottom w:val="nil"/>
              <w:right w:val="single" w:sz="8" w:space="0" w:color="auto"/>
            </w:tcBorders>
            <w:shd w:val="clear" w:color="auto" w:fill="auto"/>
            <w:vAlign w:val="center"/>
            <w:hideMark/>
          </w:tcPr>
          <w:p w14:paraId="7DD539C8"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(325.399)</w:t>
            </w:r>
          </w:p>
        </w:tc>
      </w:tr>
      <w:tr w:rsidR="0064762B" w:rsidRPr="005C056F" w14:paraId="5C3C5933" w14:textId="77777777" w:rsidTr="00BF64F2">
        <w:trPr>
          <w:trHeight w:val="300"/>
        </w:trPr>
        <w:tc>
          <w:tcPr>
            <w:tcW w:w="2694" w:type="dxa"/>
            <w:tcBorders>
              <w:top w:val="nil"/>
              <w:left w:val="single" w:sz="8" w:space="0" w:color="auto"/>
              <w:bottom w:val="nil"/>
              <w:right w:val="single" w:sz="8" w:space="0" w:color="auto"/>
            </w:tcBorders>
            <w:shd w:val="clear" w:color="auto" w:fill="auto"/>
            <w:noWrap/>
            <w:vAlign w:val="center"/>
            <w:hideMark/>
          </w:tcPr>
          <w:p w14:paraId="1A85B252" w14:textId="77777777" w:rsidR="0064762B" w:rsidRPr="005C056F" w:rsidRDefault="0064762B" w:rsidP="0064762B">
            <w:pPr>
              <w:pStyle w:val="FinPlanBlankLine"/>
              <w:rPr>
                <w:sz w:val="20"/>
                <w:szCs w:val="22"/>
                <w:lang w:eastAsia="en-GB"/>
              </w:rPr>
            </w:pPr>
            <w:r w:rsidRPr="005C056F">
              <w:rPr>
                <w:sz w:val="20"/>
                <w:szCs w:val="22"/>
                <w:lang w:eastAsia="en-GB"/>
              </w:rPr>
              <w:t>Prudential Borrowing</w:t>
            </w:r>
          </w:p>
        </w:tc>
        <w:tc>
          <w:tcPr>
            <w:tcW w:w="1169" w:type="dxa"/>
            <w:tcBorders>
              <w:top w:val="nil"/>
              <w:left w:val="nil"/>
              <w:bottom w:val="nil"/>
              <w:right w:val="single" w:sz="8" w:space="0" w:color="auto"/>
            </w:tcBorders>
            <w:shd w:val="clear" w:color="auto" w:fill="auto"/>
            <w:vAlign w:val="center"/>
            <w:hideMark/>
          </w:tcPr>
          <w:p w14:paraId="1616C28B"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(11.728)</w:t>
            </w:r>
          </w:p>
        </w:tc>
        <w:tc>
          <w:tcPr>
            <w:tcW w:w="1169" w:type="dxa"/>
            <w:tcBorders>
              <w:top w:val="nil"/>
              <w:left w:val="nil"/>
              <w:bottom w:val="nil"/>
              <w:right w:val="single" w:sz="8" w:space="0" w:color="auto"/>
            </w:tcBorders>
            <w:shd w:val="clear" w:color="auto" w:fill="auto"/>
            <w:vAlign w:val="center"/>
            <w:hideMark/>
          </w:tcPr>
          <w:p w14:paraId="0231FE4E"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(27.692)</w:t>
            </w:r>
          </w:p>
        </w:tc>
        <w:tc>
          <w:tcPr>
            <w:tcW w:w="1169" w:type="dxa"/>
            <w:tcBorders>
              <w:top w:val="nil"/>
              <w:left w:val="nil"/>
              <w:bottom w:val="nil"/>
              <w:right w:val="single" w:sz="8" w:space="0" w:color="auto"/>
            </w:tcBorders>
            <w:shd w:val="clear" w:color="auto" w:fill="auto"/>
            <w:vAlign w:val="center"/>
            <w:hideMark/>
          </w:tcPr>
          <w:p w14:paraId="52F5A577"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(16.889)</w:t>
            </w:r>
          </w:p>
        </w:tc>
        <w:tc>
          <w:tcPr>
            <w:tcW w:w="1170" w:type="dxa"/>
            <w:tcBorders>
              <w:top w:val="nil"/>
              <w:left w:val="nil"/>
              <w:bottom w:val="nil"/>
              <w:right w:val="single" w:sz="8" w:space="0" w:color="auto"/>
            </w:tcBorders>
            <w:shd w:val="clear" w:color="auto" w:fill="auto"/>
            <w:vAlign w:val="center"/>
            <w:hideMark/>
          </w:tcPr>
          <w:p w14:paraId="34D9A9BD"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(8.363)</w:t>
            </w:r>
          </w:p>
        </w:tc>
        <w:tc>
          <w:tcPr>
            <w:tcW w:w="1276" w:type="dxa"/>
            <w:tcBorders>
              <w:top w:val="nil"/>
              <w:left w:val="nil"/>
              <w:bottom w:val="nil"/>
              <w:right w:val="single" w:sz="8" w:space="0" w:color="auto"/>
            </w:tcBorders>
            <w:shd w:val="clear" w:color="auto" w:fill="auto"/>
            <w:vAlign w:val="center"/>
            <w:hideMark/>
          </w:tcPr>
          <w:p w14:paraId="1D518A89"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(66.261)</w:t>
            </w:r>
          </w:p>
        </w:tc>
      </w:tr>
      <w:tr w:rsidR="0064762B" w:rsidRPr="005C056F" w14:paraId="6CDBD63A" w14:textId="77777777" w:rsidTr="00BF64F2">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1236D28C" w14:textId="77777777" w:rsidR="0064762B" w:rsidRPr="005C056F" w:rsidRDefault="0064762B" w:rsidP="0064762B">
            <w:pPr>
              <w:pStyle w:val="FinPlanBlankLine"/>
              <w:rPr>
                <w:sz w:val="20"/>
                <w:szCs w:val="22"/>
                <w:lang w:eastAsia="en-GB"/>
              </w:rPr>
            </w:pPr>
            <w:r w:rsidRPr="005C056F">
              <w:rPr>
                <w:sz w:val="20"/>
                <w:szCs w:val="22"/>
                <w:lang w:eastAsia="en-GB"/>
              </w:rPr>
              <w:t xml:space="preserve">Other Resources </w:t>
            </w:r>
            <w:proofErr w:type="spellStart"/>
            <w:r w:rsidRPr="005C056F">
              <w:rPr>
                <w:sz w:val="20"/>
                <w:szCs w:val="22"/>
                <w:lang w:eastAsia="en-GB"/>
              </w:rPr>
              <w:t>inc</w:t>
            </w:r>
            <w:proofErr w:type="spellEnd"/>
            <w:r w:rsidRPr="005C056F">
              <w:rPr>
                <w:sz w:val="20"/>
                <w:szCs w:val="22"/>
                <w:lang w:eastAsia="en-GB"/>
              </w:rPr>
              <w:t xml:space="preserve"> Reserves</w:t>
            </w:r>
          </w:p>
        </w:tc>
        <w:tc>
          <w:tcPr>
            <w:tcW w:w="1169" w:type="dxa"/>
            <w:tcBorders>
              <w:top w:val="nil"/>
              <w:left w:val="nil"/>
              <w:bottom w:val="nil"/>
              <w:right w:val="single" w:sz="8" w:space="0" w:color="auto"/>
            </w:tcBorders>
            <w:shd w:val="clear" w:color="auto" w:fill="auto"/>
            <w:vAlign w:val="center"/>
            <w:hideMark/>
          </w:tcPr>
          <w:p w14:paraId="5C37F03E"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(0.660)</w:t>
            </w:r>
          </w:p>
        </w:tc>
        <w:tc>
          <w:tcPr>
            <w:tcW w:w="1169" w:type="dxa"/>
            <w:tcBorders>
              <w:top w:val="nil"/>
              <w:left w:val="nil"/>
              <w:bottom w:val="nil"/>
              <w:right w:val="single" w:sz="8" w:space="0" w:color="auto"/>
            </w:tcBorders>
            <w:shd w:val="clear" w:color="auto" w:fill="auto"/>
            <w:vAlign w:val="center"/>
            <w:hideMark/>
          </w:tcPr>
          <w:p w14:paraId="69085AE1"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(7.067)</w:t>
            </w:r>
          </w:p>
        </w:tc>
        <w:tc>
          <w:tcPr>
            <w:tcW w:w="1169" w:type="dxa"/>
            <w:tcBorders>
              <w:top w:val="nil"/>
              <w:left w:val="nil"/>
              <w:bottom w:val="nil"/>
              <w:right w:val="single" w:sz="8" w:space="0" w:color="auto"/>
            </w:tcBorders>
            <w:shd w:val="clear" w:color="auto" w:fill="auto"/>
            <w:vAlign w:val="center"/>
            <w:hideMark/>
          </w:tcPr>
          <w:p w14:paraId="00935A36"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(1.473)</w:t>
            </w:r>
          </w:p>
        </w:tc>
        <w:tc>
          <w:tcPr>
            <w:tcW w:w="1170" w:type="dxa"/>
            <w:tcBorders>
              <w:top w:val="nil"/>
              <w:left w:val="nil"/>
              <w:bottom w:val="nil"/>
              <w:right w:val="single" w:sz="8" w:space="0" w:color="auto"/>
            </w:tcBorders>
            <w:shd w:val="clear" w:color="auto" w:fill="auto"/>
            <w:vAlign w:val="center"/>
            <w:hideMark/>
          </w:tcPr>
          <w:p w14:paraId="2FF86F62" w14:textId="77777777" w:rsidR="0064762B" w:rsidRPr="005C056F" w:rsidRDefault="0064762B" w:rsidP="0064762B">
            <w:pPr>
              <w:pStyle w:val="FinPlanBlankLine"/>
              <w:tabs>
                <w:tab w:val="decimal" w:pos="595"/>
              </w:tabs>
              <w:rPr>
                <w:sz w:val="20"/>
                <w:szCs w:val="22"/>
                <w:lang w:eastAsia="en-GB"/>
              </w:rPr>
            </w:pPr>
            <w:r w:rsidRPr="005C056F">
              <w:rPr>
                <w:sz w:val="20"/>
                <w:szCs w:val="22"/>
                <w:lang w:eastAsia="en-GB"/>
              </w:rPr>
              <w:t>0.000</w:t>
            </w:r>
          </w:p>
        </w:tc>
        <w:tc>
          <w:tcPr>
            <w:tcW w:w="1276" w:type="dxa"/>
            <w:tcBorders>
              <w:top w:val="nil"/>
              <w:left w:val="nil"/>
              <w:bottom w:val="nil"/>
              <w:right w:val="single" w:sz="8" w:space="0" w:color="auto"/>
            </w:tcBorders>
            <w:shd w:val="clear" w:color="auto" w:fill="auto"/>
            <w:vAlign w:val="center"/>
            <w:hideMark/>
          </w:tcPr>
          <w:p w14:paraId="68D5CB0E" w14:textId="77777777" w:rsidR="0064762B" w:rsidRPr="005C056F" w:rsidRDefault="0064762B" w:rsidP="0064762B">
            <w:pPr>
              <w:pStyle w:val="FinPlanBlankLine"/>
              <w:tabs>
                <w:tab w:val="decimal" w:pos="608"/>
              </w:tabs>
              <w:rPr>
                <w:sz w:val="20"/>
                <w:szCs w:val="22"/>
                <w:lang w:eastAsia="en-GB"/>
              </w:rPr>
            </w:pPr>
            <w:r w:rsidRPr="005C056F">
              <w:rPr>
                <w:sz w:val="20"/>
                <w:szCs w:val="22"/>
                <w:lang w:eastAsia="en-GB"/>
              </w:rPr>
              <w:t>(9.200)</w:t>
            </w:r>
          </w:p>
        </w:tc>
      </w:tr>
      <w:tr w:rsidR="0064762B" w:rsidRPr="005C056F" w14:paraId="10FE4E04" w14:textId="77777777" w:rsidTr="00BF64F2">
        <w:trPr>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48B65413" w14:textId="77777777" w:rsidR="0064762B" w:rsidRPr="005C056F" w:rsidRDefault="0064762B" w:rsidP="0064762B">
            <w:pPr>
              <w:pStyle w:val="FinPlanBlankLine"/>
              <w:rPr>
                <w:b/>
                <w:sz w:val="20"/>
                <w:szCs w:val="22"/>
                <w:lang w:eastAsia="en-GB"/>
              </w:rPr>
            </w:pPr>
            <w:r w:rsidRPr="005C056F">
              <w:rPr>
                <w:b/>
                <w:sz w:val="20"/>
                <w:szCs w:val="22"/>
                <w:lang w:eastAsia="en-GB"/>
              </w:rPr>
              <w:t>Total</w:t>
            </w:r>
          </w:p>
        </w:tc>
        <w:tc>
          <w:tcPr>
            <w:tcW w:w="1169" w:type="dxa"/>
            <w:tcBorders>
              <w:top w:val="single" w:sz="8" w:space="0" w:color="auto"/>
              <w:left w:val="nil"/>
              <w:bottom w:val="single" w:sz="8" w:space="0" w:color="auto"/>
              <w:right w:val="single" w:sz="8" w:space="0" w:color="auto"/>
            </w:tcBorders>
            <w:shd w:val="clear" w:color="auto" w:fill="auto"/>
            <w:noWrap/>
            <w:vAlign w:val="center"/>
            <w:hideMark/>
          </w:tcPr>
          <w:p w14:paraId="15C4310D" w14:textId="77777777" w:rsidR="0064762B" w:rsidRPr="005C056F" w:rsidRDefault="0064762B" w:rsidP="0064762B">
            <w:pPr>
              <w:pStyle w:val="FinPlanBlankLine"/>
              <w:tabs>
                <w:tab w:val="decimal" w:pos="595"/>
              </w:tabs>
              <w:rPr>
                <w:b/>
                <w:sz w:val="20"/>
                <w:szCs w:val="22"/>
                <w:lang w:eastAsia="en-GB"/>
              </w:rPr>
            </w:pPr>
            <w:r w:rsidRPr="005C056F">
              <w:rPr>
                <w:b/>
                <w:sz w:val="20"/>
                <w:szCs w:val="22"/>
                <w:lang w:eastAsia="en-GB"/>
              </w:rPr>
              <w:t>(125.957)</w:t>
            </w:r>
          </w:p>
        </w:tc>
        <w:tc>
          <w:tcPr>
            <w:tcW w:w="1169" w:type="dxa"/>
            <w:tcBorders>
              <w:top w:val="single" w:sz="8" w:space="0" w:color="auto"/>
              <w:left w:val="nil"/>
              <w:bottom w:val="single" w:sz="8" w:space="0" w:color="auto"/>
              <w:right w:val="single" w:sz="8" w:space="0" w:color="auto"/>
            </w:tcBorders>
            <w:shd w:val="clear" w:color="auto" w:fill="auto"/>
            <w:noWrap/>
            <w:vAlign w:val="center"/>
            <w:hideMark/>
          </w:tcPr>
          <w:p w14:paraId="229A7287" w14:textId="77777777" w:rsidR="0064762B" w:rsidRPr="005C056F" w:rsidRDefault="0064762B" w:rsidP="0064762B">
            <w:pPr>
              <w:pStyle w:val="FinPlanBlankLine"/>
              <w:tabs>
                <w:tab w:val="decimal" w:pos="595"/>
              </w:tabs>
              <w:rPr>
                <w:b/>
                <w:sz w:val="20"/>
                <w:szCs w:val="22"/>
                <w:lang w:eastAsia="en-GB"/>
              </w:rPr>
            </w:pPr>
            <w:r w:rsidRPr="005C056F">
              <w:rPr>
                <w:b/>
                <w:sz w:val="20"/>
                <w:szCs w:val="22"/>
                <w:lang w:eastAsia="en-GB"/>
              </w:rPr>
              <w:t>(165.015)</w:t>
            </w:r>
          </w:p>
        </w:tc>
        <w:tc>
          <w:tcPr>
            <w:tcW w:w="1169" w:type="dxa"/>
            <w:tcBorders>
              <w:top w:val="single" w:sz="8" w:space="0" w:color="auto"/>
              <w:left w:val="nil"/>
              <w:bottom w:val="single" w:sz="8" w:space="0" w:color="auto"/>
              <w:right w:val="single" w:sz="8" w:space="0" w:color="auto"/>
            </w:tcBorders>
            <w:shd w:val="clear" w:color="auto" w:fill="auto"/>
            <w:noWrap/>
            <w:vAlign w:val="center"/>
            <w:hideMark/>
          </w:tcPr>
          <w:p w14:paraId="1A285E5E" w14:textId="77777777" w:rsidR="0064762B" w:rsidRPr="005C056F" w:rsidRDefault="0064762B" w:rsidP="0064762B">
            <w:pPr>
              <w:pStyle w:val="FinPlanBlankLine"/>
              <w:tabs>
                <w:tab w:val="decimal" w:pos="595"/>
              </w:tabs>
              <w:rPr>
                <w:b/>
                <w:sz w:val="20"/>
                <w:szCs w:val="22"/>
                <w:lang w:eastAsia="en-GB"/>
              </w:rPr>
            </w:pPr>
            <w:r w:rsidRPr="005C056F">
              <w:rPr>
                <w:b/>
                <w:sz w:val="20"/>
                <w:szCs w:val="22"/>
                <w:lang w:eastAsia="en-GB"/>
              </w:rPr>
              <w:t>(144.357)</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19B8EDE7" w14:textId="77777777" w:rsidR="0064762B" w:rsidRPr="005C056F" w:rsidRDefault="0064762B" w:rsidP="0064762B">
            <w:pPr>
              <w:pStyle w:val="FinPlanBlankLine"/>
              <w:tabs>
                <w:tab w:val="decimal" w:pos="595"/>
              </w:tabs>
              <w:rPr>
                <w:b/>
                <w:sz w:val="20"/>
                <w:szCs w:val="22"/>
                <w:lang w:eastAsia="en-GB"/>
              </w:rPr>
            </w:pPr>
            <w:r w:rsidRPr="005C056F">
              <w:rPr>
                <w:b/>
                <w:sz w:val="20"/>
                <w:szCs w:val="22"/>
                <w:lang w:eastAsia="en-GB"/>
              </w:rPr>
              <w:t>(120.127)</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668B81C5" w14:textId="77777777" w:rsidR="0064762B" w:rsidRPr="005C056F" w:rsidRDefault="0064762B" w:rsidP="0064762B">
            <w:pPr>
              <w:pStyle w:val="FinPlanBlankLine"/>
              <w:tabs>
                <w:tab w:val="decimal" w:pos="608"/>
              </w:tabs>
              <w:rPr>
                <w:b/>
                <w:sz w:val="20"/>
                <w:szCs w:val="22"/>
                <w:lang w:eastAsia="en-GB"/>
              </w:rPr>
            </w:pPr>
            <w:r w:rsidRPr="005C056F">
              <w:rPr>
                <w:b/>
                <w:sz w:val="20"/>
                <w:szCs w:val="22"/>
                <w:lang w:eastAsia="en-GB"/>
              </w:rPr>
              <w:t>(1,182.440)</w:t>
            </w:r>
          </w:p>
        </w:tc>
      </w:tr>
    </w:tbl>
    <w:p w14:paraId="70C3A551" w14:textId="664E4F93" w:rsidR="00B44CF9" w:rsidRPr="005C056F" w:rsidRDefault="00B44CF9" w:rsidP="00A56B41">
      <w:pPr>
        <w:pStyle w:val="FinPlanBlankLine"/>
      </w:pPr>
    </w:p>
    <w:p w14:paraId="654FB49C" w14:textId="77777777" w:rsidR="00B44CF9" w:rsidRPr="005C056F" w:rsidRDefault="00B44CF9" w:rsidP="00B44CF9">
      <w:pPr>
        <w:pStyle w:val="FinPlanBlankLine"/>
      </w:pPr>
      <w:r w:rsidRPr="005C056F">
        <w:br w:type="page"/>
      </w:r>
    </w:p>
    <w:p w14:paraId="15D0AA0B" w14:textId="77777777" w:rsidR="00B44CF9" w:rsidRPr="005C056F" w:rsidRDefault="00B44CF9" w:rsidP="00B44CF9">
      <w:pPr>
        <w:pStyle w:val="FinPlanChapHeader"/>
      </w:pPr>
      <w:bookmarkStart w:id="12" w:name="_Toc62751932"/>
      <w:r w:rsidRPr="005C056F">
        <w:lastRenderedPageBreak/>
        <w:t>CHAPTER 6: COMMONWEALTH GAMES</w:t>
      </w:r>
      <w:bookmarkEnd w:id="12"/>
    </w:p>
    <w:p w14:paraId="011832B4" w14:textId="77777777" w:rsidR="00B44CF9" w:rsidRPr="005C056F" w:rsidRDefault="00B44CF9" w:rsidP="00B44CF9">
      <w:pPr>
        <w:pStyle w:val="FinPlanBlankLine"/>
      </w:pPr>
    </w:p>
    <w:p w14:paraId="185DDA8A" w14:textId="78EFC1C5" w:rsidR="00B44CF9" w:rsidRPr="005C056F" w:rsidRDefault="00B44CF9" w:rsidP="00E312EA">
      <w:pPr>
        <w:pStyle w:val="FinPlanLvl1Para"/>
        <w:numPr>
          <w:ilvl w:val="0"/>
          <w:numId w:val="11"/>
        </w:numPr>
        <w:ind w:left="737" w:hanging="737"/>
      </w:pPr>
      <w:r w:rsidRPr="005C056F">
        <w:t>Background</w:t>
      </w:r>
    </w:p>
    <w:p w14:paraId="6395ADFC" w14:textId="77777777" w:rsidR="00B44CF9" w:rsidRPr="005C056F" w:rsidRDefault="00B44CF9" w:rsidP="00B44CF9">
      <w:pPr>
        <w:pStyle w:val="FinPlanBlankLine"/>
      </w:pPr>
    </w:p>
    <w:p w14:paraId="00407754" w14:textId="2D1A08A6" w:rsidR="00B44CF9" w:rsidRPr="005C056F" w:rsidRDefault="00B44CF9" w:rsidP="00B44CF9">
      <w:pPr>
        <w:pStyle w:val="FinPlanLvl2Para"/>
      </w:pPr>
      <w:r w:rsidRPr="005C056F">
        <w:t>The 2022 Commonwealth Games were awarded to Birmingham in December 2017, giving a lead in time to the Games of some 4½ years (it is more usual for the lead in time to be around 7 years). The Commonwealth Games will include the participation of more than 6,500 athletes and officials from up to 71 Commonwealth Nations and territories, with an expected influx to Birmingham of more than 400,000 unique visitors.</w:t>
      </w:r>
    </w:p>
    <w:p w14:paraId="442E73FC" w14:textId="77777777" w:rsidR="00B44CF9" w:rsidRPr="005C056F" w:rsidRDefault="00B44CF9" w:rsidP="00B44CF9">
      <w:pPr>
        <w:pStyle w:val="FinPlanBlankLine"/>
      </w:pPr>
    </w:p>
    <w:p w14:paraId="4524534E" w14:textId="68B1CE70" w:rsidR="00B44CF9" w:rsidRPr="005C056F" w:rsidRDefault="00B44CF9" w:rsidP="00B44CF9">
      <w:pPr>
        <w:pStyle w:val="FinPlanLvl2Para"/>
      </w:pPr>
      <w:r w:rsidRPr="005C056F">
        <w:t xml:space="preserve">Whilst the Commonwealth Games sporting action will be centred in and around Birmingham, a number of events will be held at venues outside of Birmingham, including a new Aquatics Centre in Sandwell, mountain biking at Cannock Chase, lawn bowls at the home of Bowls England in Leamington Spa, multiple sports at the National Exhibition Centre and track cycling at the Olympic Velodrome, in London’s Queen Elizabeth II Park. </w:t>
      </w:r>
    </w:p>
    <w:p w14:paraId="1D9CA783" w14:textId="77777777" w:rsidR="00B44CF9" w:rsidRPr="005C056F" w:rsidRDefault="00B44CF9" w:rsidP="00B44CF9">
      <w:pPr>
        <w:pStyle w:val="FinPlanBlankLine"/>
      </w:pPr>
    </w:p>
    <w:p w14:paraId="1DD30DB4" w14:textId="762D94BD" w:rsidR="00B44CF9" w:rsidRPr="005C056F" w:rsidRDefault="00B44CF9" w:rsidP="00B44CF9">
      <w:pPr>
        <w:pStyle w:val="FinPlanLvl2Para"/>
      </w:pPr>
      <w:r w:rsidRPr="005C056F">
        <w:t>The funding of the Commonwealth Games overall is complex and includes a substantial contribution anticipated to be in excess of £100m from commercial revenues. The remaining balance of costs are shared between Central Government and Birmingham City Council, with around 75% of costs net of commercial revenues funded by Central Government, whilst the balance of 25% of the net costs will be funded by Birmingham City Council including contributions from key local and regional partners, representing an investment of £3 from the Government for every £1 of local investment.  The Council’s contribution is capped at £184.198m.</w:t>
      </w:r>
    </w:p>
    <w:p w14:paraId="44C1864F" w14:textId="77777777" w:rsidR="00B44CF9" w:rsidRPr="005C056F" w:rsidRDefault="00B44CF9" w:rsidP="00B44CF9">
      <w:pPr>
        <w:pStyle w:val="FinPlanBlankLine"/>
      </w:pPr>
    </w:p>
    <w:p w14:paraId="4F4A6F52" w14:textId="1FCF289E" w:rsidR="00B44CF9" w:rsidRPr="005C056F" w:rsidRDefault="00B44CF9" w:rsidP="00B44CF9">
      <w:pPr>
        <w:pStyle w:val="FinPlanLvl2Para"/>
      </w:pPr>
      <w:r w:rsidRPr="005C056F">
        <w:t xml:space="preserve">In addition, the Council is required under the terms of the bid to deliver a range of services to the Games as outlined in the Host City Contract. These costs include, but are not limited to, the provision of suitable high-profile space for ticketing and merchandising, provision of a countdown clock in the lead up to the </w:t>
      </w:r>
      <w:r w:rsidR="00CF5063" w:rsidRPr="005C056F">
        <w:t>Games</w:t>
      </w:r>
      <w:r w:rsidRPr="005C056F">
        <w:t xml:space="preserve"> and ensuring the availability of the infrastructure necessary for the delivery of the Games (but not the provision of temporary “overlay” facilities).</w:t>
      </w:r>
    </w:p>
    <w:p w14:paraId="430111CA" w14:textId="77777777" w:rsidR="00B44CF9" w:rsidRPr="005C056F" w:rsidRDefault="00B44CF9" w:rsidP="00B44CF9">
      <w:pPr>
        <w:pStyle w:val="FinPlanBlankLine"/>
      </w:pPr>
    </w:p>
    <w:p w14:paraId="1B1455E4" w14:textId="028FEE3A" w:rsidR="00B44CF9" w:rsidRPr="005C056F" w:rsidRDefault="00B44CF9" w:rsidP="00B44CF9">
      <w:pPr>
        <w:pStyle w:val="FinPlanLvl1Para"/>
      </w:pPr>
      <w:r w:rsidRPr="005C056F">
        <w:t>Council Contribution to Organising Committee Costs</w:t>
      </w:r>
    </w:p>
    <w:p w14:paraId="762FC7B1" w14:textId="77777777" w:rsidR="00B44CF9" w:rsidRPr="005C056F" w:rsidRDefault="00B44CF9" w:rsidP="00B44CF9">
      <w:pPr>
        <w:pStyle w:val="FinPlanBlankLine"/>
      </w:pPr>
    </w:p>
    <w:p w14:paraId="220CD687" w14:textId="026AA57C" w:rsidR="00B44CF9" w:rsidRPr="005C056F" w:rsidRDefault="00B44CF9" w:rsidP="00B44CF9">
      <w:pPr>
        <w:pStyle w:val="FinPlanLvl2Para"/>
      </w:pPr>
      <w:r w:rsidRPr="005C056F">
        <w:t xml:space="preserve">The overall budget for the Organising Committee (the Games budget) was approved by Government in June 2019, in line with the estimated costs as set out in Birmingham’s bid for the 2022 Commonwealth Games. Following this approval, a detailed Funding Agreement between the Department for Culture, Media and Sport (DCMS) and the Council has been </w:t>
      </w:r>
      <w:proofErr w:type="gramStart"/>
      <w:r w:rsidRPr="005C056F">
        <w:t>entered into</w:t>
      </w:r>
      <w:proofErr w:type="gramEnd"/>
      <w:r w:rsidRPr="005C056F">
        <w:t>, which confirms that the Council’s contribution is capped at £184.198m. At this stage in the delivery of the Games, the Organising Committee is continuing to forecast a balanced budget, although there remains substantial work to be completed in relation to the security budget in particular (it should be noted that any security cost overruns are fully funded by DCMS).</w:t>
      </w:r>
    </w:p>
    <w:p w14:paraId="618EAB05" w14:textId="77777777" w:rsidR="00B44CF9" w:rsidRPr="005C056F" w:rsidRDefault="00B44CF9" w:rsidP="00B44CF9">
      <w:pPr>
        <w:pStyle w:val="FinPlanBlankLine"/>
      </w:pPr>
    </w:p>
    <w:p w14:paraId="3943BE93" w14:textId="01100809" w:rsidR="00B44CF9" w:rsidRPr="005C056F" w:rsidRDefault="00B44CF9" w:rsidP="00B44CF9">
      <w:pPr>
        <w:pStyle w:val="FinPlanLvl2Para"/>
      </w:pPr>
      <w:r w:rsidRPr="005C056F">
        <w:lastRenderedPageBreak/>
        <w:t xml:space="preserve">The Council’s contribution (including </w:t>
      </w:r>
      <w:r w:rsidR="00CF5063" w:rsidRPr="005C056F">
        <w:t>partner contributions</w:t>
      </w:r>
      <w:r w:rsidRPr="005C056F">
        <w:t xml:space="preserve">) will be delivered through the funding of Capital expenditure in the first instance, with a balancing contribution to revenue costs in the final year, in order to achieve the required overall 25% net contribution. These contributions are the subject of </w:t>
      </w:r>
      <w:proofErr w:type="gramStart"/>
      <w:r w:rsidRPr="005C056F">
        <w:t>a number of</w:t>
      </w:r>
      <w:proofErr w:type="gramEnd"/>
      <w:r w:rsidRPr="005C056F">
        <w:t xml:space="preserve"> funding agreements with Games Partners that set out the detailed arrangements for funding individual projects and ensure that all contributions made by the Council are properly recognised as costs associated with the Commonwealth Games.</w:t>
      </w:r>
    </w:p>
    <w:p w14:paraId="76F2EC7C" w14:textId="77777777" w:rsidR="00B44CF9" w:rsidRPr="005C056F" w:rsidRDefault="00B44CF9" w:rsidP="00B44CF9">
      <w:pPr>
        <w:pStyle w:val="FinPlanBlankLine"/>
      </w:pPr>
    </w:p>
    <w:p w14:paraId="60673E24" w14:textId="23146525" w:rsidR="00B44CF9" w:rsidRPr="005C056F" w:rsidRDefault="00B44CF9" w:rsidP="00B44CF9">
      <w:pPr>
        <w:pStyle w:val="FinPlanLvl2Para"/>
      </w:pPr>
      <w:r w:rsidRPr="005C056F">
        <w:t>The overall estimated capital costs to the Council and associated funding are set out in Table 6.1 below. It should be noted that these costs exclude expenditure required on enhanced City Operations during Games Time or the costs of the Council team responsible for Games delivery.</w:t>
      </w:r>
    </w:p>
    <w:p w14:paraId="73C7D6E6" w14:textId="77777777" w:rsidR="00B44CF9" w:rsidRPr="005C056F" w:rsidRDefault="00B44CF9" w:rsidP="00B44CF9">
      <w:pPr>
        <w:pStyle w:val="FinPlanBlankLine"/>
      </w:pPr>
    </w:p>
    <w:p w14:paraId="548C1E01" w14:textId="77777777" w:rsidR="00B44CF9" w:rsidRPr="005C056F" w:rsidRDefault="00B44CF9" w:rsidP="00B44CF9">
      <w:pPr>
        <w:pStyle w:val="FinPlanTableHeader"/>
      </w:pPr>
      <w:r w:rsidRPr="005C056F">
        <w:t>Table 6.1 Capital Costs of Commonwealth Games</w:t>
      </w:r>
    </w:p>
    <w:p w14:paraId="1E67EE4C" w14:textId="71705E78" w:rsidR="00B44CF9" w:rsidRPr="005C056F" w:rsidRDefault="00B44CF9" w:rsidP="00B44CF9">
      <w:pPr>
        <w:pStyle w:val="FinPlanBlankLine"/>
      </w:pPr>
    </w:p>
    <w:tbl>
      <w:tblPr>
        <w:tblW w:w="8756"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35"/>
        <w:gridCol w:w="1086"/>
        <w:gridCol w:w="1087"/>
        <w:gridCol w:w="1087"/>
        <w:gridCol w:w="1087"/>
        <w:gridCol w:w="1087"/>
        <w:gridCol w:w="1087"/>
      </w:tblGrid>
      <w:tr w:rsidR="00B44CF9" w:rsidRPr="005C056F" w14:paraId="0E35DA4C" w14:textId="77777777" w:rsidTr="00B44CF9">
        <w:tc>
          <w:tcPr>
            <w:tcW w:w="2235" w:type="dxa"/>
            <w:tcBorders>
              <w:bottom w:val="single" w:sz="4" w:space="0" w:color="auto"/>
            </w:tcBorders>
            <w:shd w:val="clear" w:color="auto" w:fill="auto"/>
          </w:tcPr>
          <w:p w14:paraId="3811D810" w14:textId="77777777" w:rsidR="00B44CF9" w:rsidRPr="005C056F" w:rsidRDefault="00B44CF9" w:rsidP="00B44CF9">
            <w:pPr>
              <w:spacing w:after="0" w:line="240" w:lineRule="auto"/>
              <w:rPr>
                <w:rFonts w:ascii="Arial" w:hAnsi="Arial" w:cs="Arial"/>
                <w:b/>
                <w:sz w:val="20"/>
                <w:szCs w:val="20"/>
              </w:rPr>
            </w:pPr>
          </w:p>
        </w:tc>
        <w:tc>
          <w:tcPr>
            <w:tcW w:w="1086" w:type="dxa"/>
            <w:tcBorders>
              <w:bottom w:val="single" w:sz="4" w:space="0" w:color="auto"/>
            </w:tcBorders>
            <w:shd w:val="clear" w:color="auto" w:fill="auto"/>
          </w:tcPr>
          <w:p w14:paraId="1F9AB28F"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2018/19</w:t>
            </w:r>
          </w:p>
          <w:p w14:paraId="0CC0DC23"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Actual</w:t>
            </w:r>
          </w:p>
          <w:p w14:paraId="5DC9E96E"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£m</w:t>
            </w:r>
          </w:p>
        </w:tc>
        <w:tc>
          <w:tcPr>
            <w:tcW w:w="1087" w:type="dxa"/>
            <w:tcBorders>
              <w:bottom w:val="single" w:sz="4" w:space="0" w:color="auto"/>
            </w:tcBorders>
            <w:shd w:val="clear" w:color="auto" w:fill="auto"/>
          </w:tcPr>
          <w:p w14:paraId="260CFC13"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2019/20</w:t>
            </w:r>
          </w:p>
          <w:p w14:paraId="5B2F39F2"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Actual</w:t>
            </w:r>
          </w:p>
          <w:p w14:paraId="3DCED8F9"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£m</w:t>
            </w:r>
          </w:p>
        </w:tc>
        <w:tc>
          <w:tcPr>
            <w:tcW w:w="1087" w:type="dxa"/>
            <w:tcBorders>
              <w:bottom w:val="single" w:sz="4" w:space="0" w:color="auto"/>
            </w:tcBorders>
            <w:shd w:val="clear" w:color="auto" w:fill="auto"/>
          </w:tcPr>
          <w:p w14:paraId="43669D0D"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2020/21</w:t>
            </w:r>
          </w:p>
          <w:p w14:paraId="52A3D855"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Estimate</w:t>
            </w:r>
          </w:p>
          <w:p w14:paraId="72AF2232"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£m</w:t>
            </w:r>
          </w:p>
        </w:tc>
        <w:tc>
          <w:tcPr>
            <w:tcW w:w="1087" w:type="dxa"/>
            <w:tcBorders>
              <w:bottom w:val="single" w:sz="4" w:space="0" w:color="auto"/>
            </w:tcBorders>
            <w:shd w:val="clear" w:color="auto" w:fill="auto"/>
          </w:tcPr>
          <w:p w14:paraId="43BFD8E4"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2021/22</w:t>
            </w:r>
          </w:p>
          <w:p w14:paraId="31F07F11"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Budget</w:t>
            </w:r>
          </w:p>
          <w:p w14:paraId="724779A7"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£m</w:t>
            </w:r>
          </w:p>
        </w:tc>
        <w:tc>
          <w:tcPr>
            <w:tcW w:w="1087" w:type="dxa"/>
            <w:tcBorders>
              <w:bottom w:val="single" w:sz="4" w:space="0" w:color="auto"/>
            </w:tcBorders>
            <w:shd w:val="clear" w:color="auto" w:fill="auto"/>
          </w:tcPr>
          <w:p w14:paraId="3B12EAA3"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2022/23</w:t>
            </w:r>
          </w:p>
          <w:p w14:paraId="5FC04980"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Budget</w:t>
            </w:r>
          </w:p>
          <w:p w14:paraId="6ED0AEFB"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£m</w:t>
            </w:r>
          </w:p>
        </w:tc>
        <w:tc>
          <w:tcPr>
            <w:tcW w:w="1087" w:type="dxa"/>
            <w:tcBorders>
              <w:bottom w:val="single" w:sz="4" w:space="0" w:color="auto"/>
            </w:tcBorders>
            <w:shd w:val="clear" w:color="auto" w:fill="auto"/>
          </w:tcPr>
          <w:p w14:paraId="56D5BA35"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Total</w:t>
            </w:r>
          </w:p>
          <w:p w14:paraId="60557A2A" w14:textId="77777777" w:rsidR="00B44CF9" w:rsidRPr="005C056F" w:rsidRDefault="00B44CF9" w:rsidP="00B44CF9">
            <w:pPr>
              <w:tabs>
                <w:tab w:val="decimal" w:pos="454"/>
              </w:tabs>
              <w:spacing w:after="0" w:line="240" w:lineRule="auto"/>
              <w:jc w:val="right"/>
              <w:rPr>
                <w:rFonts w:ascii="Arial" w:hAnsi="Arial" w:cs="Arial"/>
                <w:b/>
                <w:sz w:val="20"/>
                <w:szCs w:val="20"/>
              </w:rPr>
            </w:pPr>
          </w:p>
          <w:p w14:paraId="4A3C8136" w14:textId="77777777" w:rsidR="00B44CF9" w:rsidRPr="005C056F" w:rsidRDefault="00B44CF9" w:rsidP="00B44CF9">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£m</w:t>
            </w:r>
          </w:p>
        </w:tc>
      </w:tr>
      <w:tr w:rsidR="00B44CF9" w:rsidRPr="005C056F" w14:paraId="3F172810" w14:textId="77777777" w:rsidTr="001D46FA">
        <w:tc>
          <w:tcPr>
            <w:tcW w:w="2235" w:type="dxa"/>
            <w:tcBorders>
              <w:right w:val="nil"/>
            </w:tcBorders>
            <w:shd w:val="clear" w:color="auto" w:fill="auto"/>
          </w:tcPr>
          <w:p w14:paraId="43045BBE" w14:textId="77777777" w:rsidR="00B44CF9" w:rsidRPr="005C056F" w:rsidRDefault="00B44CF9" w:rsidP="00B44CF9">
            <w:pPr>
              <w:spacing w:after="0" w:line="240" w:lineRule="auto"/>
              <w:rPr>
                <w:rFonts w:ascii="Arial" w:hAnsi="Arial" w:cs="Arial"/>
                <w:b/>
                <w:sz w:val="20"/>
                <w:szCs w:val="20"/>
              </w:rPr>
            </w:pPr>
            <w:r w:rsidRPr="005C056F">
              <w:rPr>
                <w:rFonts w:ascii="Arial" w:hAnsi="Arial" w:cs="Arial"/>
                <w:b/>
                <w:sz w:val="20"/>
                <w:szCs w:val="20"/>
              </w:rPr>
              <w:t>Capital Expenditure</w:t>
            </w:r>
          </w:p>
        </w:tc>
        <w:tc>
          <w:tcPr>
            <w:tcW w:w="1086" w:type="dxa"/>
            <w:tcBorders>
              <w:left w:val="nil"/>
              <w:right w:val="nil"/>
            </w:tcBorders>
            <w:shd w:val="clear" w:color="auto" w:fill="auto"/>
          </w:tcPr>
          <w:p w14:paraId="19406277"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right w:val="nil"/>
            </w:tcBorders>
            <w:shd w:val="clear" w:color="auto" w:fill="auto"/>
          </w:tcPr>
          <w:p w14:paraId="560E2BEC"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right w:val="nil"/>
            </w:tcBorders>
            <w:shd w:val="clear" w:color="auto" w:fill="auto"/>
          </w:tcPr>
          <w:p w14:paraId="78B7DB84"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right w:val="nil"/>
            </w:tcBorders>
            <w:shd w:val="clear" w:color="auto" w:fill="auto"/>
          </w:tcPr>
          <w:p w14:paraId="406D4E8A"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right w:val="nil"/>
            </w:tcBorders>
            <w:shd w:val="clear" w:color="auto" w:fill="auto"/>
          </w:tcPr>
          <w:p w14:paraId="3C6ADA13"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tcBorders>
            <w:shd w:val="clear" w:color="auto" w:fill="auto"/>
          </w:tcPr>
          <w:p w14:paraId="6A3CF1DA" w14:textId="77777777" w:rsidR="00B44CF9" w:rsidRPr="005C056F" w:rsidRDefault="00B44CF9" w:rsidP="00B44CF9">
            <w:pPr>
              <w:tabs>
                <w:tab w:val="decimal" w:pos="454"/>
              </w:tabs>
              <w:spacing w:after="0" w:line="240" w:lineRule="auto"/>
              <w:rPr>
                <w:rFonts w:ascii="Arial" w:hAnsi="Arial" w:cs="Arial"/>
                <w:b/>
                <w:sz w:val="20"/>
                <w:szCs w:val="20"/>
              </w:rPr>
            </w:pPr>
          </w:p>
        </w:tc>
      </w:tr>
      <w:tr w:rsidR="00B44CF9" w:rsidRPr="005C056F" w14:paraId="31FBDFA1" w14:textId="77777777" w:rsidTr="00B44CF9">
        <w:tc>
          <w:tcPr>
            <w:tcW w:w="2235" w:type="dxa"/>
            <w:shd w:val="clear" w:color="auto" w:fill="auto"/>
          </w:tcPr>
          <w:p w14:paraId="7668CEEB"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Alexander Stadium (Including Athletes Road)</w:t>
            </w:r>
          </w:p>
        </w:tc>
        <w:tc>
          <w:tcPr>
            <w:tcW w:w="1086" w:type="dxa"/>
            <w:shd w:val="clear" w:color="auto" w:fill="auto"/>
          </w:tcPr>
          <w:p w14:paraId="2DD6F6CC"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1.552</w:t>
            </w:r>
          </w:p>
        </w:tc>
        <w:tc>
          <w:tcPr>
            <w:tcW w:w="1087" w:type="dxa"/>
            <w:shd w:val="clear" w:color="auto" w:fill="auto"/>
          </w:tcPr>
          <w:p w14:paraId="2AC6B977"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4.974</w:t>
            </w:r>
          </w:p>
        </w:tc>
        <w:tc>
          <w:tcPr>
            <w:tcW w:w="1087" w:type="dxa"/>
            <w:shd w:val="clear" w:color="auto" w:fill="auto"/>
          </w:tcPr>
          <w:p w14:paraId="24C5DD67"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18.133</w:t>
            </w:r>
          </w:p>
        </w:tc>
        <w:tc>
          <w:tcPr>
            <w:tcW w:w="1087" w:type="dxa"/>
            <w:shd w:val="clear" w:color="auto" w:fill="auto"/>
          </w:tcPr>
          <w:p w14:paraId="55CB83B8"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44.353</w:t>
            </w:r>
          </w:p>
        </w:tc>
        <w:tc>
          <w:tcPr>
            <w:tcW w:w="1087" w:type="dxa"/>
            <w:shd w:val="clear" w:color="auto" w:fill="auto"/>
          </w:tcPr>
          <w:p w14:paraId="7B8918BC"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5.697</w:t>
            </w:r>
          </w:p>
        </w:tc>
        <w:tc>
          <w:tcPr>
            <w:tcW w:w="1087" w:type="dxa"/>
            <w:shd w:val="clear" w:color="auto" w:fill="auto"/>
          </w:tcPr>
          <w:p w14:paraId="5586DDE8"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74.709</w:t>
            </w:r>
          </w:p>
        </w:tc>
      </w:tr>
      <w:tr w:rsidR="00B44CF9" w:rsidRPr="005C056F" w14:paraId="7EF68322" w14:textId="77777777" w:rsidTr="00B44CF9">
        <w:tc>
          <w:tcPr>
            <w:tcW w:w="2235" w:type="dxa"/>
            <w:shd w:val="clear" w:color="auto" w:fill="auto"/>
          </w:tcPr>
          <w:p w14:paraId="26BEEEDE" w14:textId="77777777" w:rsidR="00B44CF9" w:rsidRPr="005C056F" w:rsidRDefault="00B44CF9" w:rsidP="00B44CF9">
            <w:pPr>
              <w:spacing w:after="0" w:line="240" w:lineRule="auto"/>
              <w:rPr>
                <w:rFonts w:ascii="Arial" w:hAnsi="Arial" w:cs="Arial"/>
                <w:sz w:val="20"/>
                <w:szCs w:val="20"/>
              </w:rPr>
            </w:pPr>
            <w:r w:rsidRPr="005C056F">
              <w:rPr>
                <w:rFonts w:ascii="Arial" w:hAnsi="Arial" w:cs="Arial"/>
                <w:sz w:val="20"/>
                <w:szCs w:val="20"/>
              </w:rPr>
              <w:t>Sandwell Aquatics Centre</w:t>
            </w:r>
          </w:p>
        </w:tc>
        <w:tc>
          <w:tcPr>
            <w:tcW w:w="1086" w:type="dxa"/>
            <w:shd w:val="clear" w:color="auto" w:fill="auto"/>
          </w:tcPr>
          <w:p w14:paraId="05DE8A27" w14:textId="77777777" w:rsidR="00B44CF9" w:rsidRPr="005C056F" w:rsidDel="00ED6631"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0.000</w:t>
            </w:r>
          </w:p>
        </w:tc>
        <w:tc>
          <w:tcPr>
            <w:tcW w:w="1087" w:type="dxa"/>
            <w:shd w:val="clear" w:color="auto" w:fill="auto"/>
          </w:tcPr>
          <w:p w14:paraId="4566A2EE" w14:textId="77777777" w:rsidR="00B44CF9" w:rsidRPr="005C056F" w:rsidDel="00845907"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2.448</w:t>
            </w:r>
          </w:p>
        </w:tc>
        <w:tc>
          <w:tcPr>
            <w:tcW w:w="1087" w:type="dxa"/>
            <w:shd w:val="clear" w:color="auto" w:fill="auto"/>
          </w:tcPr>
          <w:p w14:paraId="0D85571C"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19.974</w:t>
            </w:r>
          </w:p>
        </w:tc>
        <w:tc>
          <w:tcPr>
            <w:tcW w:w="1087" w:type="dxa"/>
            <w:shd w:val="clear" w:color="auto" w:fill="auto"/>
          </w:tcPr>
          <w:p w14:paraId="4F6B8E0F" w14:textId="77777777" w:rsidR="00B44CF9" w:rsidRPr="005C056F" w:rsidDel="00845907"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15.110</w:t>
            </w:r>
          </w:p>
        </w:tc>
        <w:tc>
          <w:tcPr>
            <w:tcW w:w="1087" w:type="dxa"/>
            <w:shd w:val="clear" w:color="auto" w:fill="auto"/>
          </w:tcPr>
          <w:p w14:paraId="6C35BAD3"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644D27A3"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37.532</w:t>
            </w:r>
          </w:p>
        </w:tc>
      </w:tr>
      <w:tr w:rsidR="00B44CF9" w:rsidRPr="005C056F" w14:paraId="3C54C9A5" w14:textId="77777777" w:rsidTr="00B44CF9">
        <w:tc>
          <w:tcPr>
            <w:tcW w:w="2235" w:type="dxa"/>
            <w:shd w:val="clear" w:color="auto" w:fill="auto"/>
          </w:tcPr>
          <w:p w14:paraId="5211B745" w14:textId="77777777" w:rsidR="00B44CF9" w:rsidRPr="005C056F" w:rsidRDefault="00B44CF9" w:rsidP="00B44CF9">
            <w:pPr>
              <w:spacing w:after="0" w:line="240" w:lineRule="auto"/>
              <w:rPr>
                <w:rFonts w:ascii="Arial" w:hAnsi="Arial" w:cs="Arial"/>
                <w:sz w:val="20"/>
                <w:szCs w:val="20"/>
              </w:rPr>
            </w:pPr>
            <w:r w:rsidRPr="005C056F">
              <w:rPr>
                <w:rFonts w:ascii="Arial" w:hAnsi="Arial" w:cs="Arial"/>
                <w:sz w:val="20"/>
                <w:szCs w:val="20"/>
              </w:rPr>
              <w:t>Public Realm</w:t>
            </w:r>
          </w:p>
        </w:tc>
        <w:tc>
          <w:tcPr>
            <w:tcW w:w="1086" w:type="dxa"/>
            <w:shd w:val="clear" w:color="auto" w:fill="auto"/>
          </w:tcPr>
          <w:p w14:paraId="0CB0BF17"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0.000</w:t>
            </w:r>
          </w:p>
        </w:tc>
        <w:tc>
          <w:tcPr>
            <w:tcW w:w="1087" w:type="dxa"/>
            <w:shd w:val="clear" w:color="auto" w:fill="auto"/>
          </w:tcPr>
          <w:p w14:paraId="739F93D8"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4BF7B20A"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0.035</w:t>
            </w:r>
          </w:p>
        </w:tc>
        <w:tc>
          <w:tcPr>
            <w:tcW w:w="1087" w:type="dxa"/>
            <w:shd w:val="clear" w:color="auto" w:fill="auto"/>
          </w:tcPr>
          <w:p w14:paraId="78760B1D"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2.003</w:t>
            </w:r>
          </w:p>
        </w:tc>
        <w:tc>
          <w:tcPr>
            <w:tcW w:w="1087" w:type="dxa"/>
            <w:shd w:val="clear" w:color="auto" w:fill="auto"/>
          </w:tcPr>
          <w:p w14:paraId="63953D70"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0.640</w:t>
            </w:r>
          </w:p>
        </w:tc>
        <w:tc>
          <w:tcPr>
            <w:tcW w:w="1087" w:type="dxa"/>
            <w:shd w:val="clear" w:color="auto" w:fill="auto"/>
          </w:tcPr>
          <w:p w14:paraId="6F62CCB9"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2.678</w:t>
            </w:r>
          </w:p>
        </w:tc>
      </w:tr>
      <w:tr w:rsidR="00B44CF9" w:rsidRPr="005C056F" w14:paraId="0B0A269F" w14:textId="77777777" w:rsidTr="00B44CF9">
        <w:tc>
          <w:tcPr>
            <w:tcW w:w="2235" w:type="dxa"/>
            <w:shd w:val="clear" w:color="auto" w:fill="auto"/>
          </w:tcPr>
          <w:p w14:paraId="1BC8A346" w14:textId="77777777" w:rsidR="00B44CF9" w:rsidRPr="005C056F" w:rsidRDefault="00B44CF9" w:rsidP="00B44CF9">
            <w:pPr>
              <w:spacing w:after="0" w:line="240" w:lineRule="auto"/>
              <w:rPr>
                <w:rFonts w:ascii="Arial" w:hAnsi="Arial" w:cs="Arial"/>
                <w:sz w:val="20"/>
                <w:szCs w:val="20"/>
              </w:rPr>
            </w:pPr>
            <w:r w:rsidRPr="005C056F">
              <w:rPr>
                <w:rFonts w:ascii="Arial" w:hAnsi="Arial" w:cs="Arial"/>
                <w:sz w:val="20"/>
                <w:szCs w:val="20"/>
              </w:rPr>
              <w:t>Training and other Venues</w:t>
            </w:r>
          </w:p>
        </w:tc>
        <w:tc>
          <w:tcPr>
            <w:tcW w:w="1086" w:type="dxa"/>
            <w:shd w:val="clear" w:color="auto" w:fill="auto"/>
          </w:tcPr>
          <w:p w14:paraId="7B2C7038"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0.000</w:t>
            </w:r>
          </w:p>
        </w:tc>
        <w:tc>
          <w:tcPr>
            <w:tcW w:w="1087" w:type="dxa"/>
            <w:shd w:val="clear" w:color="auto" w:fill="auto"/>
          </w:tcPr>
          <w:p w14:paraId="72DA1298"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330853F8"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0.200</w:t>
            </w:r>
          </w:p>
        </w:tc>
        <w:tc>
          <w:tcPr>
            <w:tcW w:w="1087" w:type="dxa"/>
            <w:shd w:val="clear" w:color="auto" w:fill="auto"/>
          </w:tcPr>
          <w:p w14:paraId="618A2995"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1.563</w:t>
            </w:r>
          </w:p>
        </w:tc>
        <w:tc>
          <w:tcPr>
            <w:tcW w:w="1087" w:type="dxa"/>
            <w:shd w:val="clear" w:color="auto" w:fill="auto"/>
          </w:tcPr>
          <w:p w14:paraId="0C6A26D4"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5F60437E"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1.763</w:t>
            </w:r>
          </w:p>
        </w:tc>
      </w:tr>
      <w:tr w:rsidR="00B44CF9" w:rsidRPr="005C056F" w14:paraId="31D41E14" w14:textId="77777777" w:rsidTr="00B44CF9">
        <w:tc>
          <w:tcPr>
            <w:tcW w:w="2235" w:type="dxa"/>
            <w:shd w:val="clear" w:color="auto" w:fill="auto"/>
          </w:tcPr>
          <w:p w14:paraId="1F78602E" w14:textId="77777777" w:rsidR="00B44CF9" w:rsidRPr="005C056F" w:rsidRDefault="00B44CF9" w:rsidP="00B44CF9">
            <w:pPr>
              <w:spacing w:after="0" w:line="240" w:lineRule="auto"/>
              <w:rPr>
                <w:rFonts w:ascii="Arial" w:hAnsi="Arial" w:cs="Arial"/>
                <w:sz w:val="20"/>
                <w:szCs w:val="20"/>
              </w:rPr>
            </w:pPr>
            <w:r w:rsidRPr="005C056F">
              <w:rPr>
                <w:rFonts w:ascii="Arial" w:hAnsi="Arial" w:cs="Arial"/>
                <w:sz w:val="20"/>
                <w:szCs w:val="20"/>
              </w:rPr>
              <w:t>OC Costs</w:t>
            </w:r>
          </w:p>
        </w:tc>
        <w:tc>
          <w:tcPr>
            <w:tcW w:w="1086" w:type="dxa"/>
            <w:shd w:val="clear" w:color="auto" w:fill="auto"/>
          </w:tcPr>
          <w:p w14:paraId="680E83F3"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0.000</w:t>
            </w:r>
          </w:p>
        </w:tc>
        <w:tc>
          <w:tcPr>
            <w:tcW w:w="1087" w:type="dxa"/>
            <w:shd w:val="clear" w:color="auto" w:fill="auto"/>
          </w:tcPr>
          <w:p w14:paraId="0FE8E6CF"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4.055</w:t>
            </w:r>
          </w:p>
        </w:tc>
        <w:tc>
          <w:tcPr>
            <w:tcW w:w="1087" w:type="dxa"/>
            <w:shd w:val="clear" w:color="auto" w:fill="auto"/>
          </w:tcPr>
          <w:p w14:paraId="74EB4B64"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0.853</w:t>
            </w:r>
          </w:p>
        </w:tc>
        <w:tc>
          <w:tcPr>
            <w:tcW w:w="1087" w:type="dxa"/>
            <w:shd w:val="clear" w:color="auto" w:fill="auto"/>
          </w:tcPr>
          <w:p w14:paraId="01B84460"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3.497</w:t>
            </w:r>
          </w:p>
        </w:tc>
        <w:tc>
          <w:tcPr>
            <w:tcW w:w="1087" w:type="dxa"/>
            <w:shd w:val="clear" w:color="auto" w:fill="auto"/>
          </w:tcPr>
          <w:p w14:paraId="1523D2E5"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1A5E61A1"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8.405</w:t>
            </w:r>
          </w:p>
        </w:tc>
      </w:tr>
      <w:tr w:rsidR="00B44CF9" w:rsidRPr="005C056F" w14:paraId="17633826" w14:textId="77777777" w:rsidTr="00B44CF9">
        <w:tc>
          <w:tcPr>
            <w:tcW w:w="2235" w:type="dxa"/>
            <w:shd w:val="clear" w:color="auto" w:fill="auto"/>
          </w:tcPr>
          <w:p w14:paraId="3192AEC6" w14:textId="77777777" w:rsidR="00B44CF9" w:rsidRPr="005C056F" w:rsidRDefault="00B44CF9" w:rsidP="00B44CF9">
            <w:pPr>
              <w:spacing w:after="0" w:line="240" w:lineRule="auto"/>
              <w:rPr>
                <w:rFonts w:ascii="Arial" w:hAnsi="Arial" w:cs="Arial"/>
                <w:sz w:val="20"/>
                <w:szCs w:val="20"/>
              </w:rPr>
            </w:pPr>
            <w:r w:rsidRPr="005C056F">
              <w:rPr>
                <w:rFonts w:ascii="Arial" w:hAnsi="Arial" w:cs="Arial"/>
                <w:sz w:val="20"/>
                <w:szCs w:val="20"/>
              </w:rPr>
              <w:t>Contingency</w:t>
            </w:r>
          </w:p>
        </w:tc>
        <w:tc>
          <w:tcPr>
            <w:tcW w:w="1086" w:type="dxa"/>
            <w:shd w:val="clear" w:color="auto" w:fill="auto"/>
          </w:tcPr>
          <w:p w14:paraId="63479CAC"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4D525BE8"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6B9CC2EC"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4.972</w:t>
            </w:r>
          </w:p>
        </w:tc>
        <w:tc>
          <w:tcPr>
            <w:tcW w:w="1087" w:type="dxa"/>
            <w:shd w:val="clear" w:color="auto" w:fill="auto"/>
          </w:tcPr>
          <w:p w14:paraId="77EECA4C"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9.618</w:t>
            </w:r>
          </w:p>
        </w:tc>
        <w:tc>
          <w:tcPr>
            <w:tcW w:w="1087" w:type="dxa"/>
            <w:shd w:val="clear" w:color="auto" w:fill="auto"/>
          </w:tcPr>
          <w:p w14:paraId="1ED3BB79"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5.548</w:t>
            </w:r>
          </w:p>
        </w:tc>
        <w:tc>
          <w:tcPr>
            <w:tcW w:w="1087" w:type="dxa"/>
            <w:shd w:val="clear" w:color="auto" w:fill="auto"/>
          </w:tcPr>
          <w:p w14:paraId="3BCBE028"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20.138</w:t>
            </w:r>
          </w:p>
        </w:tc>
      </w:tr>
      <w:tr w:rsidR="00B44CF9" w:rsidRPr="005C056F" w14:paraId="2BF76E85" w14:textId="77777777" w:rsidTr="00F869CC">
        <w:tc>
          <w:tcPr>
            <w:tcW w:w="2235" w:type="dxa"/>
            <w:tcBorders>
              <w:bottom w:val="single" w:sz="4" w:space="0" w:color="auto"/>
            </w:tcBorders>
            <w:shd w:val="clear" w:color="auto" w:fill="BFBFBF" w:themeFill="background1" w:themeFillShade="BF"/>
          </w:tcPr>
          <w:p w14:paraId="546DC692" w14:textId="77777777" w:rsidR="00B44CF9" w:rsidRPr="005C056F" w:rsidRDefault="00B44CF9" w:rsidP="00B44CF9">
            <w:pPr>
              <w:spacing w:after="0" w:line="240" w:lineRule="auto"/>
              <w:rPr>
                <w:rFonts w:ascii="Arial" w:hAnsi="Arial" w:cs="Arial"/>
                <w:b/>
                <w:sz w:val="20"/>
                <w:szCs w:val="20"/>
              </w:rPr>
            </w:pPr>
            <w:r w:rsidRPr="005C056F">
              <w:rPr>
                <w:rFonts w:ascii="Arial" w:hAnsi="Arial" w:cs="Arial"/>
                <w:b/>
                <w:sz w:val="20"/>
                <w:szCs w:val="20"/>
              </w:rPr>
              <w:t>Total Capital Expenditure</w:t>
            </w:r>
          </w:p>
        </w:tc>
        <w:tc>
          <w:tcPr>
            <w:tcW w:w="1086" w:type="dxa"/>
            <w:tcBorders>
              <w:bottom w:val="single" w:sz="4" w:space="0" w:color="auto"/>
            </w:tcBorders>
            <w:shd w:val="clear" w:color="auto" w:fill="BFBFBF" w:themeFill="background1" w:themeFillShade="BF"/>
          </w:tcPr>
          <w:p w14:paraId="1267B4CB"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1.552</w:t>
            </w:r>
          </w:p>
        </w:tc>
        <w:tc>
          <w:tcPr>
            <w:tcW w:w="1087" w:type="dxa"/>
            <w:tcBorders>
              <w:bottom w:val="single" w:sz="4" w:space="0" w:color="auto"/>
            </w:tcBorders>
            <w:shd w:val="clear" w:color="auto" w:fill="BFBFBF" w:themeFill="background1" w:themeFillShade="BF"/>
          </w:tcPr>
          <w:p w14:paraId="2F8F9CD9"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11.477</w:t>
            </w:r>
          </w:p>
        </w:tc>
        <w:tc>
          <w:tcPr>
            <w:tcW w:w="1087" w:type="dxa"/>
            <w:tcBorders>
              <w:bottom w:val="single" w:sz="4" w:space="0" w:color="auto"/>
            </w:tcBorders>
            <w:shd w:val="clear" w:color="auto" w:fill="BFBFBF" w:themeFill="background1" w:themeFillShade="BF"/>
          </w:tcPr>
          <w:p w14:paraId="33810727"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44.167</w:t>
            </w:r>
          </w:p>
        </w:tc>
        <w:tc>
          <w:tcPr>
            <w:tcW w:w="1087" w:type="dxa"/>
            <w:tcBorders>
              <w:bottom w:val="single" w:sz="4" w:space="0" w:color="auto"/>
            </w:tcBorders>
            <w:shd w:val="clear" w:color="auto" w:fill="BFBFBF" w:themeFill="background1" w:themeFillShade="BF"/>
          </w:tcPr>
          <w:p w14:paraId="77FC203B"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76.144</w:t>
            </w:r>
          </w:p>
        </w:tc>
        <w:tc>
          <w:tcPr>
            <w:tcW w:w="1087" w:type="dxa"/>
            <w:tcBorders>
              <w:bottom w:val="single" w:sz="4" w:space="0" w:color="auto"/>
            </w:tcBorders>
            <w:shd w:val="clear" w:color="auto" w:fill="BFBFBF" w:themeFill="background1" w:themeFillShade="BF"/>
          </w:tcPr>
          <w:p w14:paraId="1E6D7910"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11.885</w:t>
            </w:r>
          </w:p>
        </w:tc>
        <w:tc>
          <w:tcPr>
            <w:tcW w:w="1087" w:type="dxa"/>
            <w:tcBorders>
              <w:bottom w:val="single" w:sz="4" w:space="0" w:color="auto"/>
            </w:tcBorders>
            <w:shd w:val="clear" w:color="auto" w:fill="BFBFBF" w:themeFill="background1" w:themeFillShade="BF"/>
          </w:tcPr>
          <w:p w14:paraId="68CA1794"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145.225</w:t>
            </w:r>
          </w:p>
        </w:tc>
      </w:tr>
      <w:tr w:rsidR="00B44CF9" w:rsidRPr="005C056F" w14:paraId="7E6849C2" w14:textId="77777777" w:rsidTr="001D46FA">
        <w:tc>
          <w:tcPr>
            <w:tcW w:w="2235" w:type="dxa"/>
            <w:tcBorders>
              <w:right w:val="nil"/>
            </w:tcBorders>
            <w:shd w:val="clear" w:color="auto" w:fill="auto"/>
          </w:tcPr>
          <w:p w14:paraId="4E57B16B"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Capital Funding</w:t>
            </w:r>
          </w:p>
        </w:tc>
        <w:tc>
          <w:tcPr>
            <w:tcW w:w="1086" w:type="dxa"/>
            <w:tcBorders>
              <w:left w:val="nil"/>
              <w:right w:val="nil"/>
            </w:tcBorders>
            <w:shd w:val="clear" w:color="auto" w:fill="auto"/>
          </w:tcPr>
          <w:p w14:paraId="153E2C31"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right w:val="nil"/>
            </w:tcBorders>
            <w:shd w:val="clear" w:color="auto" w:fill="auto"/>
          </w:tcPr>
          <w:p w14:paraId="0D3210DF"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right w:val="nil"/>
            </w:tcBorders>
            <w:shd w:val="clear" w:color="auto" w:fill="auto"/>
          </w:tcPr>
          <w:p w14:paraId="54BDEFE9"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right w:val="nil"/>
            </w:tcBorders>
            <w:shd w:val="clear" w:color="auto" w:fill="auto"/>
          </w:tcPr>
          <w:p w14:paraId="15A9A0A1"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right w:val="nil"/>
            </w:tcBorders>
            <w:shd w:val="clear" w:color="auto" w:fill="auto"/>
          </w:tcPr>
          <w:p w14:paraId="2783F1F1" w14:textId="77777777" w:rsidR="00B44CF9" w:rsidRPr="005C056F" w:rsidRDefault="00B44CF9" w:rsidP="00B44CF9">
            <w:pPr>
              <w:tabs>
                <w:tab w:val="decimal" w:pos="454"/>
              </w:tabs>
              <w:spacing w:after="0" w:line="240" w:lineRule="auto"/>
              <w:rPr>
                <w:rFonts w:ascii="Arial" w:hAnsi="Arial" w:cs="Arial"/>
                <w:b/>
                <w:sz w:val="20"/>
                <w:szCs w:val="20"/>
              </w:rPr>
            </w:pPr>
          </w:p>
        </w:tc>
        <w:tc>
          <w:tcPr>
            <w:tcW w:w="1087" w:type="dxa"/>
            <w:tcBorders>
              <w:left w:val="nil"/>
            </w:tcBorders>
            <w:shd w:val="clear" w:color="auto" w:fill="auto"/>
          </w:tcPr>
          <w:p w14:paraId="0BE57FE6" w14:textId="77777777" w:rsidR="00B44CF9" w:rsidRPr="005C056F" w:rsidRDefault="00B44CF9" w:rsidP="00B44CF9">
            <w:pPr>
              <w:tabs>
                <w:tab w:val="decimal" w:pos="454"/>
              </w:tabs>
              <w:spacing w:after="0" w:line="240" w:lineRule="auto"/>
              <w:rPr>
                <w:rFonts w:ascii="Arial" w:hAnsi="Arial" w:cs="Arial"/>
                <w:b/>
                <w:sz w:val="20"/>
                <w:szCs w:val="20"/>
              </w:rPr>
            </w:pPr>
          </w:p>
        </w:tc>
      </w:tr>
      <w:tr w:rsidR="00B44CF9" w:rsidRPr="005C056F" w14:paraId="098A736B" w14:textId="77777777" w:rsidTr="00B44CF9">
        <w:tc>
          <w:tcPr>
            <w:tcW w:w="2235" w:type="dxa"/>
            <w:shd w:val="clear" w:color="auto" w:fill="auto"/>
          </w:tcPr>
          <w:p w14:paraId="01E281F4" w14:textId="77777777" w:rsidR="00B44CF9" w:rsidRPr="005C056F" w:rsidRDefault="00B44CF9" w:rsidP="00B44CF9">
            <w:pPr>
              <w:tabs>
                <w:tab w:val="decimal" w:pos="652"/>
              </w:tabs>
              <w:spacing w:after="0" w:line="240" w:lineRule="auto"/>
              <w:rPr>
                <w:rFonts w:ascii="Arial" w:hAnsi="Arial" w:cs="Arial"/>
                <w:sz w:val="20"/>
                <w:szCs w:val="20"/>
              </w:rPr>
            </w:pPr>
            <w:r w:rsidRPr="005C056F">
              <w:rPr>
                <w:rFonts w:ascii="Arial" w:hAnsi="Arial" w:cs="Arial"/>
                <w:sz w:val="20"/>
                <w:szCs w:val="20"/>
              </w:rPr>
              <w:t>Borrowing</w:t>
            </w:r>
          </w:p>
        </w:tc>
        <w:tc>
          <w:tcPr>
            <w:tcW w:w="1086" w:type="dxa"/>
            <w:shd w:val="clear" w:color="auto" w:fill="auto"/>
          </w:tcPr>
          <w:p w14:paraId="69A02576"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0.000</w:t>
            </w:r>
          </w:p>
        </w:tc>
        <w:tc>
          <w:tcPr>
            <w:tcW w:w="1087" w:type="dxa"/>
            <w:shd w:val="clear" w:color="auto" w:fill="auto"/>
          </w:tcPr>
          <w:p w14:paraId="3FCA0612"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4457C817"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(16.817)</w:t>
            </w:r>
          </w:p>
        </w:tc>
        <w:tc>
          <w:tcPr>
            <w:tcW w:w="1087" w:type="dxa"/>
            <w:shd w:val="clear" w:color="auto" w:fill="auto"/>
          </w:tcPr>
          <w:p w14:paraId="76A3F53E"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(26.703)</w:t>
            </w:r>
          </w:p>
        </w:tc>
        <w:tc>
          <w:tcPr>
            <w:tcW w:w="1087" w:type="dxa"/>
            <w:shd w:val="clear" w:color="auto" w:fill="auto"/>
          </w:tcPr>
          <w:p w14:paraId="0B043207"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(6.480)</w:t>
            </w:r>
          </w:p>
        </w:tc>
        <w:tc>
          <w:tcPr>
            <w:tcW w:w="1087" w:type="dxa"/>
            <w:shd w:val="clear" w:color="auto" w:fill="auto"/>
          </w:tcPr>
          <w:p w14:paraId="3AFFFC9A"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(50.000)</w:t>
            </w:r>
          </w:p>
        </w:tc>
      </w:tr>
      <w:tr w:rsidR="00B44CF9" w:rsidRPr="005C056F" w14:paraId="5BEBA705" w14:textId="77777777" w:rsidTr="00B44CF9">
        <w:tc>
          <w:tcPr>
            <w:tcW w:w="2235" w:type="dxa"/>
            <w:shd w:val="clear" w:color="auto" w:fill="auto"/>
          </w:tcPr>
          <w:p w14:paraId="1F7A90B0" w14:textId="77777777" w:rsidR="00B44CF9" w:rsidRPr="005C056F" w:rsidRDefault="00B44CF9" w:rsidP="00B44CF9">
            <w:pPr>
              <w:tabs>
                <w:tab w:val="decimal" w:pos="652"/>
              </w:tabs>
              <w:spacing w:after="0" w:line="240" w:lineRule="auto"/>
              <w:rPr>
                <w:rFonts w:ascii="Arial" w:hAnsi="Arial" w:cs="Arial"/>
                <w:sz w:val="20"/>
                <w:szCs w:val="20"/>
              </w:rPr>
            </w:pPr>
            <w:r w:rsidRPr="005C056F">
              <w:rPr>
                <w:rFonts w:ascii="Arial" w:hAnsi="Arial" w:cs="Arial"/>
                <w:sz w:val="20"/>
                <w:szCs w:val="20"/>
              </w:rPr>
              <w:t>Corporate Capital Resources</w:t>
            </w:r>
          </w:p>
        </w:tc>
        <w:tc>
          <w:tcPr>
            <w:tcW w:w="1086" w:type="dxa"/>
            <w:shd w:val="clear" w:color="auto" w:fill="auto"/>
          </w:tcPr>
          <w:p w14:paraId="3C0D67FC"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(1.552)</w:t>
            </w:r>
          </w:p>
        </w:tc>
        <w:tc>
          <w:tcPr>
            <w:tcW w:w="1087" w:type="dxa"/>
            <w:shd w:val="clear" w:color="auto" w:fill="auto"/>
          </w:tcPr>
          <w:p w14:paraId="695B034A"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(11.477)</w:t>
            </w:r>
          </w:p>
        </w:tc>
        <w:tc>
          <w:tcPr>
            <w:tcW w:w="1087" w:type="dxa"/>
            <w:shd w:val="clear" w:color="auto" w:fill="auto"/>
          </w:tcPr>
          <w:p w14:paraId="639A186E"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(6.671)</w:t>
            </w:r>
          </w:p>
        </w:tc>
        <w:tc>
          <w:tcPr>
            <w:tcW w:w="1087" w:type="dxa"/>
            <w:shd w:val="clear" w:color="auto" w:fill="auto"/>
          </w:tcPr>
          <w:p w14:paraId="29A8190A"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30D56FBF"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072CC76F"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(19.700)</w:t>
            </w:r>
          </w:p>
        </w:tc>
      </w:tr>
      <w:tr w:rsidR="00B44CF9" w:rsidRPr="005C056F" w14:paraId="33E3FEFA" w14:textId="77777777" w:rsidTr="00B44CF9">
        <w:tc>
          <w:tcPr>
            <w:tcW w:w="2235" w:type="dxa"/>
            <w:shd w:val="clear" w:color="auto" w:fill="auto"/>
          </w:tcPr>
          <w:p w14:paraId="7A733F68" w14:textId="77777777" w:rsidR="00B44CF9" w:rsidRPr="005C056F" w:rsidRDefault="00B44CF9" w:rsidP="00B44CF9">
            <w:pPr>
              <w:tabs>
                <w:tab w:val="decimal" w:pos="652"/>
              </w:tabs>
              <w:spacing w:after="0" w:line="240" w:lineRule="auto"/>
              <w:rPr>
                <w:rFonts w:ascii="Arial" w:hAnsi="Arial" w:cs="Arial"/>
                <w:sz w:val="20"/>
                <w:szCs w:val="20"/>
              </w:rPr>
            </w:pPr>
            <w:r w:rsidRPr="005C056F">
              <w:rPr>
                <w:rFonts w:ascii="Arial" w:hAnsi="Arial" w:cs="Arial"/>
                <w:sz w:val="20"/>
                <w:szCs w:val="20"/>
              </w:rPr>
              <w:t>Partner Capital Contributions</w:t>
            </w:r>
          </w:p>
        </w:tc>
        <w:tc>
          <w:tcPr>
            <w:tcW w:w="1086" w:type="dxa"/>
            <w:shd w:val="clear" w:color="auto" w:fill="auto"/>
          </w:tcPr>
          <w:p w14:paraId="32547BC2"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0.000</w:t>
            </w:r>
          </w:p>
        </w:tc>
        <w:tc>
          <w:tcPr>
            <w:tcW w:w="1087" w:type="dxa"/>
            <w:shd w:val="clear" w:color="auto" w:fill="auto"/>
          </w:tcPr>
          <w:p w14:paraId="6E1C886E"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57AAE4B0"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(20.679)</w:t>
            </w:r>
          </w:p>
        </w:tc>
        <w:tc>
          <w:tcPr>
            <w:tcW w:w="1087" w:type="dxa"/>
            <w:shd w:val="clear" w:color="auto" w:fill="auto"/>
          </w:tcPr>
          <w:p w14:paraId="5214102C"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(49.441)</w:t>
            </w:r>
          </w:p>
        </w:tc>
        <w:tc>
          <w:tcPr>
            <w:tcW w:w="1087" w:type="dxa"/>
            <w:shd w:val="clear" w:color="auto" w:fill="auto"/>
          </w:tcPr>
          <w:p w14:paraId="66BD58D3"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(4.880)</w:t>
            </w:r>
          </w:p>
        </w:tc>
        <w:tc>
          <w:tcPr>
            <w:tcW w:w="1087" w:type="dxa"/>
            <w:shd w:val="clear" w:color="auto" w:fill="auto"/>
          </w:tcPr>
          <w:p w14:paraId="090585A0"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(75.000)</w:t>
            </w:r>
          </w:p>
        </w:tc>
      </w:tr>
      <w:tr w:rsidR="00B44CF9" w:rsidRPr="005C056F" w14:paraId="129A5045" w14:textId="77777777" w:rsidTr="00B44CF9">
        <w:tc>
          <w:tcPr>
            <w:tcW w:w="2235" w:type="dxa"/>
            <w:shd w:val="clear" w:color="auto" w:fill="auto"/>
          </w:tcPr>
          <w:p w14:paraId="4CB98AF8" w14:textId="77777777" w:rsidR="00B44CF9" w:rsidRPr="005C056F" w:rsidRDefault="00B44CF9" w:rsidP="00B44CF9">
            <w:pPr>
              <w:tabs>
                <w:tab w:val="decimal" w:pos="652"/>
              </w:tabs>
              <w:spacing w:after="0" w:line="240" w:lineRule="auto"/>
              <w:rPr>
                <w:rFonts w:ascii="Arial" w:hAnsi="Arial" w:cs="Arial"/>
                <w:sz w:val="20"/>
                <w:szCs w:val="20"/>
              </w:rPr>
            </w:pPr>
            <w:r w:rsidRPr="005C056F">
              <w:rPr>
                <w:rFonts w:ascii="Arial" w:hAnsi="Arial" w:cs="Arial"/>
                <w:sz w:val="20"/>
                <w:szCs w:val="20"/>
              </w:rPr>
              <w:t>Revenue Contributions</w:t>
            </w:r>
          </w:p>
        </w:tc>
        <w:tc>
          <w:tcPr>
            <w:tcW w:w="1086" w:type="dxa"/>
            <w:shd w:val="clear" w:color="auto" w:fill="auto"/>
          </w:tcPr>
          <w:p w14:paraId="0515373F"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0.000</w:t>
            </w:r>
          </w:p>
        </w:tc>
        <w:tc>
          <w:tcPr>
            <w:tcW w:w="1087" w:type="dxa"/>
            <w:shd w:val="clear" w:color="auto" w:fill="auto"/>
          </w:tcPr>
          <w:p w14:paraId="19F515A0"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6A4B5544"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6713101B" w14:textId="77777777" w:rsidR="00B44CF9" w:rsidRPr="005C056F" w:rsidRDefault="00B44CF9" w:rsidP="00B44CF9">
            <w:pPr>
              <w:tabs>
                <w:tab w:val="decimal" w:pos="454"/>
              </w:tabs>
              <w:spacing w:after="0" w:line="240" w:lineRule="auto"/>
              <w:rPr>
                <w:rFonts w:ascii="Arial" w:hAnsi="Arial" w:cs="Arial"/>
                <w:sz w:val="20"/>
                <w:szCs w:val="20"/>
              </w:rPr>
            </w:pPr>
          </w:p>
        </w:tc>
        <w:tc>
          <w:tcPr>
            <w:tcW w:w="1087" w:type="dxa"/>
            <w:shd w:val="clear" w:color="auto" w:fill="auto"/>
          </w:tcPr>
          <w:p w14:paraId="615DC60E"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(0.525)</w:t>
            </w:r>
          </w:p>
        </w:tc>
        <w:tc>
          <w:tcPr>
            <w:tcW w:w="1087" w:type="dxa"/>
            <w:shd w:val="clear" w:color="auto" w:fill="auto"/>
          </w:tcPr>
          <w:p w14:paraId="6583F6A7" w14:textId="77777777" w:rsidR="00B44CF9" w:rsidRPr="005C056F" w:rsidRDefault="00B44CF9" w:rsidP="00B44CF9">
            <w:pPr>
              <w:tabs>
                <w:tab w:val="decimal" w:pos="454"/>
              </w:tabs>
              <w:spacing w:after="0" w:line="240" w:lineRule="auto"/>
              <w:rPr>
                <w:rFonts w:ascii="Arial" w:hAnsi="Arial" w:cs="Arial"/>
                <w:sz w:val="20"/>
                <w:szCs w:val="20"/>
              </w:rPr>
            </w:pPr>
            <w:r w:rsidRPr="005C056F">
              <w:rPr>
                <w:rFonts w:ascii="Arial" w:hAnsi="Arial" w:cs="Arial"/>
                <w:sz w:val="20"/>
                <w:szCs w:val="20"/>
              </w:rPr>
              <w:t>(0.525)</w:t>
            </w:r>
          </w:p>
        </w:tc>
      </w:tr>
      <w:tr w:rsidR="00B44CF9" w:rsidRPr="005C056F" w14:paraId="4CFC8244" w14:textId="77777777" w:rsidTr="00F869CC">
        <w:tc>
          <w:tcPr>
            <w:tcW w:w="2235" w:type="dxa"/>
            <w:shd w:val="clear" w:color="auto" w:fill="BFBFBF" w:themeFill="background1" w:themeFillShade="BF"/>
          </w:tcPr>
          <w:p w14:paraId="45061440" w14:textId="77777777" w:rsidR="00B44CF9" w:rsidRPr="005C056F" w:rsidRDefault="00B44CF9" w:rsidP="00B44CF9">
            <w:pPr>
              <w:tabs>
                <w:tab w:val="decimal" w:pos="652"/>
              </w:tabs>
              <w:spacing w:after="0" w:line="240" w:lineRule="auto"/>
              <w:rPr>
                <w:rFonts w:ascii="Arial" w:hAnsi="Arial" w:cs="Arial"/>
                <w:b/>
                <w:sz w:val="20"/>
                <w:szCs w:val="20"/>
              </w:rPr>
            </w:pPr>
            <w:r w:rsidRPr="005C056F">
              <w:rPr>
                <w:rFonts w:ascii="Arial" w:hAnsi="Arial" w:cs="Arial"/>
                <w:b/>
                <w:sz w:val="20"/>
                <w:szCs w:val="20"/>
              </w:rPr>
              <w:t>Total Capital Funding</w:t>
            </w:r>
          </w:p>
        </w:tc>
        <w:tc>
          <w:tcPr>
            <w:tcW w:w="1086" w:type="dxa"/>
            <w:shd w:val="clear" w:color="auto" w:fill="BFBFBF" w:themeFill="background1" w:themeFillShade="BF"/>
          </w:tcPr>
          <w:p w14:paraId="1543A309"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(1.552)</w:t>
            </w:r>
          </w:p>
        </w:tc>
        <w:tc>
          <w:tcPr>
            <w:tcW w:w="1087" w:type="dxa"/>
            <w:shd w:val="clear" w:color="auto" w:fill="BFBFBF" w:themeFill="background1" w:themeFillShade="BF"/>
          </w:tcPr>
          <w:p w14:paraId="5ED24431"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(11.477)</w:t>
            </w:r>
          </w:p>
        </w:tc>
        <w:tc>
          <w:tcPr>
            <w:tcW w:w="1087" w:type="dxa"/>
            <w:shd w:val="clear" w:color="auto" w:fill="BFBFBF" w:themeFill="background1" w:themeFillShade="BF"/>
          </w:tcPr>
          <w:p w14:paraId="438F0748"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(44.167)</w:t>
            </w:r>
          </w:p>
        </w:tc>
        <w:tc>
          <w:tcPr>
            <w:tcW w:w="1087" w:type="dxa"/>
            <w:shd w:val="clear" w:color="auto" w:fill="BFBFBF" w:themeFill="background1" w:themeFillShade="BF"/>
          </w:tcPr>
          <w:p w14:paraId="61173C2E"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(76.144)</w:t>
            </w:r>
          </w:p>
        </w:tc>
        <w:tc>
          <w:tcPr>
            <w:tcW w:w="1087" w:type="dxa"/>
            <w:shd w:val="clear" w:color="auto" w:fill="BFBFBF" w:themeFill="background1" w:themeFillShade="BF"/>
          </w:tcPr>
          <w:p w14:paraId="536CA78C"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(11.885)</w:t>
            </w:r>
          </w:p>
        </w:tc>
        <w:tc>
          <w:tcPr>
            <w:tcW w:w="1087" w:type="dxa"/>
            <w:shd w:val="clear" w:color="auto" w:fill="BFBFBF" w:themeFill="background1" w:themeFillShade="BF"/>
          </w:tcPr>
          <w:p w14:paraId="0A6482D9" w14:textId="77777777" w:rsidR="00B44CF9" w:rsidRPr="005C056F" w:rsidRDefault="00B44CF9" w:rsidP="00B44CF9">
            <w:pPr>
              <w:tabs>
                <w:tab w:val="decimal" w:pos="454"/>
              </w:tabs>
              <w:spacing w:after="0" w:line="240" w:lineRule="auto"/>
              <w:rPr>
                <w:rFonts w:ascii="Arial" w:hAnsi="Arial" w:cs="Arial"/>
                <w:b/>
                <w:sz w:val="20"/>
                <w:szCs w:val="20"/>
              </w:rPr>
            </w:pPr>
            <w:r w:rsidRPr="005C056F">
              <w:rPr>
                <w:rFonts w:ascii="Arial" w:hAnsi="Arial" w:cs="Arial"/>
                <w:b/>
                <w:sz w:val="20"/>
                <w:szCs w:val="20"/>
              </w:rPr>
              <w:t>(145.225)</w:t>
            </w:r>
          </w:p>
        </w:tc>
      </w:tr>
    </w:tbl>
    <w:p w14:paraId="09CD30E7" w14:textId="77777777" w:rsidR="00B44CF9" w:rsidRPr="005C056F" w:rsidRDefault="00B44CF9" w:rsidP="00B44CF9">
      <w:pPr>
        <w:pStyle w:val="FinPlanBlankLine"/>
      </w:pPr>
    </w:p>
    <w:p w14:paraId="23944F97" w14:textId="17256BED" w:rsidR="001D46FA" w:rsidRPr="005C056F" w:rsidRDefault="001D46FA" w:rsidP="00B44CF9">
      <w:pPr>
        <w:pStyle w:val="FinPlanLvl2Para"/>
      </w:pPr>
      <w:r w:rsidRPr="005C056F">
        <w:t xml:space="preserve">The estimated revenue costs to the Council are set out in Table 6.2 below </w:t>
      </w:r>
    </w:p>
    <w:p w14:paraId="19731CC5" w14:textId="7DFA58BE" w:rsidR="001D46FA" w:rsidRPr="005C056F" w:rsidRDefault="001D46FA" w:rsidP="001D46FA">
      <w:pPr>
        <w:pStyle w:val="FinPlanBlankLine"/>
      </w:pPr>
    </w:p>
    <w:p w14:paraId="72514A2F" w14:textId="77777777" w:rsidR="001D46FA" w:rsidRPr="005C056F" w:rsidRDefault="001D46FA" w:rsidP="009E2D8C">
      <w:pPr>
        <w:pStyle w:val="FinPlanBlankLine"/>
        <w:rPr>
          <w:szCs w:val="24"/>
        </w:rPr>
      </w:pPr>
      <w:r w:rsidRPr="005C056F">
        <w:br w:type="page"/>
      </w:r>
    </w:p>
    <w:p w14:paraId="082B77D3" w14:textId="7AAA4CCD" w:rsidR="001D46FA" w:rsidRPr="005C056F" w:rsidRDefault="001D46FA" w:rsidP="001D46FA">
      <w:pPr>
        <w:pStyle w:val="FinPlanTableHeader"/>
      </w:pPr>
      <w:r w:rsidRPr="005C056F">
        <w:lastRenderedPageBreak/>
        <w:t>Table 6.2 Revenue Costs of Commonwealth Games</w:t>
      </w:r>
    </w:p>
    <w:p w14:paraId="19AF4922" w14:textId="74955B2A" w:rsidR="001D46FA" w:rsidRPr="005C056F" w:rsidRDefault="001D46FA" w:rsidP="001D46FA">
      <w:pPr>
        <w:pStyle w:val="FinPlanBlankLine"/>
      </w:pPr>
    </w:p>
    <w:tbl>
      <w:tblPr>
        <w:tblW w:w="8756" w:type="dxa"/>
        <w:tblInd w:w="737" w:type="dxa"/>
        <w:tblLayout w:type="fixed"/>
        <w:tblCellMar>
          <w:top w:w="28" w:type="dxa"/>
          <w:bottom w:w="28" w:type="dxa"/>
        </w:tblCellMar>
        <w:tblLook w:val="04A0" w:firstRow="1" w:lastRow="0" w:firstColumn="1" w:lastColumn="0" w:noHBand="0" w:noVBand="1"/>
      </w:tblPr>
      <w:tblGrid>
        <w:gridCol w:w="2320"/>
        <w:gridCol w:w="1072"/>
        <w:gridCol w:w="1073"/>
        <w:gridCol w:w="1073"/>
        <w:gridCol w:w="1072"/>
        <w:gridCol w:w="1073"/>
        <w:gridCol w:w="1073"/>
      </w:tblGrid>
      <w:tr w:rsidR="001D46FA" w:rsidRPr="005C056F" w14:paraId="67C98940" w14:textId="77777777" w:rsidTr="00F869CC">
        <w:tc>
          <w:tcPr>
            <w:tcW w:w="232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677877D1" w14:textId="77777777" w:rsidR="001D46FA" w:rsidRPr="005C056F" w:rsidRDefault="001D46FA" w:rsidP="00EE063F">
            <w:pPr>
              <w:spacing w:after="0" w:line="240" w:lineRule="auto"/>
              <w:jc w:val="right"/>
              <w:rPr>
                <w:rFonts w:ascii="Arial" w:hAnsi="Arial" w:cs="Arial"/>
                <w:b/>
                <w:sz w:val="20"/>
                <w:szCs w:val="20"/>
              </w:rPr>
            </w:pPr>
            <w:r w:rsidRPr="005C056F">
              <w:rPr>
                <w:rFonts w:ascii="Arial" w:hAnsi="Arial" w:cs="Arial"/>
                <w:b/>
                <w:sz w:val="20"/>
                <w:szCs w:val="20"/>
              </w:rPr>
              <w:t> </w:t>
            </w:r>
          </w:p>
        </w:tc>
        <w:tc>
          <w:tcPr>
            <w:tcW w:w="1072" w:type="dxa"/>
            <w:tcBorders>
              <w:top w:val="single" w:sz="4" w:space="0" w:color="auto"/>
              <w:left w:val="nil"/>
              <w:bottom w:val="single" w:sz="8" w:space="0" w:color="auto"/>
              <w:right w:val="nil"/>
            </w:tcBorders>
            <w:shd w:val="clear" w:color="auto" w:fill="auto"/>
            <w:vAlign w:val="bottom"/>
            <w:hideMark/>
          </w:tcPr>
          <w:p w14:paraId="13998125"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2018/19</w:t>
            </w:r>
          </w:p>
          <w:p w14:paraId="02FC115B"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Actual £m</w:t>
            </w:r>
          </w:p>
        </w:tc>
        <w:tc>
          <w:tcPr>
            <w:tcW w:w="1073" w:type="dxa"/>
            <w:tcBorders>
              <w:top w:val="single" w:sz="4" w:space="0" w:color="auto"/>
              <w:left w:val="single" w:sz="8" w:space="0" w:color="auto"/>
              <w:bottom w:val="single" w:sz="8" w:space="0" w:color="auto"/>
              <w:right w:val="nil"/>
            </w:tcBorders>
            <w:shd w:val="clear" w:color="auto" w:fill="auto"/>
            <w:vAlign w:val="bottom"/>
            <w:hideMark/>
          </w:tcPr>
          <w:p w14:paraId="1B328A48"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2019/20</w:t>
            </w:r>
          </w:p>
          <w:p w14:paraId="7CEFA4CD"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Actual £m</w:t>
            </w:r>
          </w:p>
        </w:tc>
        <w:tc>
          <w:tcPr>
            <w:tcW w:w="1073" w:type="dxa"/>
            <w:tcBorders>
              <w:top w:val="single" w:sz="4" w:space="0" w:color="auto"/>
              <w:left w:val="single" w:sz="8" w:space="0" w:color="auto"/>
              <w:bottom w:val="single" w:sz="8" w:space="0" w:color="auto"/>
              <w:right w:val="nil"/>
            </w:tcBorders>
            <w:shd w:val="clear" w:color="auto" w:fill="auto"/>
            <w:vAlign w:val="bottom"/>
            <w:hideMark/>
          </w:tcPr>
          <w:p w14:paraId="1092499B"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2020/21</w:t>
            </w:r>
          </w:p>
          <w:p w14:paraId="571E7FF8"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Estimate £m</w:t>
            </w:r>
          </w:p>
        </w:tc>
        <w:tc>
          <w:tcPr>
            <w:tcW w:w="1072"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482043EE"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2021/22</w:t>
            </w:r>
          </w:p>
          <w:p w14:paraId="18DADE73"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Budget £m</w:t>
            </w:r>
          </w:p>
        </w:tc>
        <w:tc>
          <w:tcPr>
            <w:tcW w:w="1073" w:type="dxa"/>
            <w:tcBorders>
              <w:top w:val="single" w:sz="4" w:space="0" w:color="auto"/>
              <w:left w:val="nil"/>
              <w:bottom w:val="single" w:sz="8" w:space="0" w:color="auto"/>
              <w:right w:val="single" w:sz="8" w:space="0" w:color="auto"/>
            </w:tcBorders>
            <w:shd w:val="clear" w:color="auto" w:fill="auto"/>
            <w:vAlign w:val="bottom"/>
            <w:hideMark/>
          </w:tcPr>
          <w:p w14:paraId="1F94A537"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2022/23</w:t>
            </w:r>
          </w:p>
          <w:p w14:paraId="2492F4BE"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Budget £m</w:t>
            </w:r>
          </w:p>
        </w:tc>
        <w:tc>
          <w:tcPr>
            <w:tcW w:w="1073" w:type="dxa"/>
            <w:tcBorders>
              <w:top w:val="single" w:sz="4" w:space="0" w:color="auto"/>
              <w:left w:val="nil"/>
              <w:bottom w:val="single" w:sz="8" w:space="0" w:color="auto"/>
              <w:right w:val="single" w:sz="4" w:space="0" w:color="auto"/>
            </w:tcBorders>
            <w:shd w:val="clear" w:color="auto" w:fill="auto"/>
            <w:vAlign w:val="bottom"/>
            <w:hideMark/>
          </w:tcPr>
          <w:p w14:paraId="34C3D49F" w14:textId="77777777"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Total</w:t>
            </w:r>
          </w:p>
          <w:p w14:paraId="57C0A90F" w14:textId="77777777" w:rsidR="001D46FA" w:rsidRPr="005C056F" w:rsidRDefault="001D46FA" w:rsidP="00EE063F">
            <w:pPr>
              <w:tabs>
                <w:tab w:val="decimal" w:pos="454"/>
              </w:tabs>
              <w:spacing w:after="0" w:line="240" w:lineRule="auto"/>
              <w:jc w:val="right"/>
              <w:rPr>
                <w:rFonts w:ascii="Arial" w:hAnsi="Arial" w:cs="Arial"/>
                <w:b/>
                <w:sz w:val="20"/>
                <w:szCs w:val="20"/>
              </w:rPr>
            </w:pPr>
          </w:p>
          <w:p w14:paraId="1522815D" w14:textId="58D60633" w:rsidR="001D46FA" w:rsidRPr="005C056F" w:rsidRDefault="001D46FA"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£m</w:t>
            </w:r>
          </w:p>
        </w:tc>
      </w:tr>
      <w:tr w:rsidR="001D46FA" w:rsidRPr="005C056F" w14:paraId="34608215" w14:textId="77777777" w:rsidTr="00F869CC">
        <w:tc>
          <w:tcPr>
            <w:tcW w:w="23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9A34C7E" w14:textId="77777777" w:rsidR="001D46FA" w:rsidRPr="005C056F" w:rsidRDefault="001D46FA" w:rsidP="00EE063F">
            <w:pPr>
              <w:spacing w:after="0" w:line="240" w:lineRule="auto"/>
              <w:rPr>
                <w:rFonts w:ascii="Arial" w:hAnsi="Arial" w:cs="Arial"/>
                <w:sz w:val="20"/>
                <w:szCs w:val="20"/>
              </w:rPr>
            </w:pPr>
            <w:r w:rsidRPr="005C056F">
              <w:rPr>
                <w:rFonts w:ascii="Arial" w:hAnsi="Arial" w:cs="Arial"/>
                <w:sz w:val="20"/>
                <w:szCs w:val="20"/>
              </w:rPr>
              <w:t>Contribution to OC Budget</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48BA5B5C"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2.156 </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304FAD3E"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7BB5EEAC"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0D9243CF"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3F401179"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36.817 </w:t>
            </w:r>
          </w:p>
        </w:tc>
        <w:tc>
          <w:tcPr>
            <w:tcW w:w="1073" w:type="dxa"/>
            <w:tcBorders>
              <w:top w:val="single" w:sz="8" w:space="0" w:color="auto"/>
              <w:left w:val="nil"/>
              <w:bottom w:val="single" w:sz="8" w:space="0" w:color="auto"/>
              <w:right w:val="single" w:sz="4" w:space="0" w:color="auto"/>
            </w:tcBorders>
            <w:shd w:val="clear" w:color="auto" w:fill="auto"/>
            <w:vAlign w:val="center"/>
            <w:hideMark/>
          </w:tcPr>
          <w:p w14:paraId="17EB2E6B"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38.973 </w:t>
            </w:r>
          </w:p>
        </w:tc>
      </w:tr>
      <w:tr w:rsidR="001D46FA" w:rsidRPr="005C056F" w14:paraId="79FFF4BC" w14:textId="77777777" w:rsidTr="00F869CC">
        <w:tc>
          <w:tcPr>
            <w:tcW w:w="23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56B36D8" w14:textId="77777777" w:rsidR="001D46FA" w:rsidRPr="005C056F" w:rsidRDefault="001D46FA" w:rsidP="00EE063F">
            <w:pPr>
              <w:spacing w:after="0" w:line="240" w:lineRule="auto"/>
              <w:rPr>
                <w:rFonts w:ascii="Arial" w:hAnsi="Arial" w:cs="Arial"/>
                <w:sz w:val="20"/>
                <w:szCs w:val="20"/>
              </w:rPr>
            </w:pPr>
            <w:r w:rsidRPr="005C056F">
              <w:rPr>
                <w:rFonts w:ascii="Arial" w:hAnsi="Arial" w:cs="Arial"/>
                <w:sz w:val="20"/>
                <w:szCs w:val="20"/>
              </w:rPr>
              <w:t>Contributions To / (From) Reserves</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2D23E6CB"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2.832 </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5559C9FE"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8.460 </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70A703B7"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524679A4"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15.854 </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74B573A6"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(27.146)</w:t>
            </w:r>
          </w:p>
        </w:tc>
        <w:tc>
          <w:tcPr>
            <w:tcW w:w="1073" w:type="dxa"/>
            <w:tcBorders>
              <w:top w:val="single" w:sz="8" w:space="0" w:color="auto"/>
              <w:left w:val="nil"/>
              <w:bottom w:val="single" w:sz="8" w:space="0" w:color="auto"/>
              <w:right w:val="single" w:sz="4" w:space="0" w:color="auto"/>
            </w:tcBorders>
            <w:shd w:val="clear" w:color="auto" w:fill="auto"/>
            <w:vAlign w:val="center"/>
            <w:hideMark/>
          </w:tcPr>
          <w:p w14:paraId="702296CC"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r>
      <w:tr w:rsidR="001D46FA" w:rsidRPr="005C056F" w14:paraId="1AA8E11F" w14:textId="77777777" w:rsidTr="00F869CC">
        <w:tc>
          <w:tcPr>
            <w:tcW w:w="23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B5CCE66" w14:textId="77777777" w:rsidR="001D46FA" w:rsidRPr="005C056F" w:rsidRDefault="001D46FA" w:rsidP="00EE063F">
            <w:pPr>
              <w:spacing w:after="0" w:line="240" w:lineRule="auto"/>
              <w:rPr>
                <w:rFonts w:ascii="Arial" w:hAnsi="Arial" w:cs="Arial"/>
                <w:sz w:val="20"/>
                <w:szCs w:val="20"/>
              </w:rPr>
            </w:pPr>
            <w:r w:rsidRPr="005C056F">
              <w:rPr>
                <w:rFonts w:ascii="Arial" w:hAnsi="Arial" w:cs="Arial"/>
                <w:sz w:val="20"/>
                <w:szCs w:val="20"/>
              </w:rPr>
              <w:t>Revenue Contributions to fund Capital Programme</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626713DE"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27720C62"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5D51D22F"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26F932F6"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4124D1B2"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0.525 </w:t>
            </w:r>
          </w:p>
        </w:tc>
        <w:tc>
          <w:tcPr>
            <w:tcW w:w="1073" w:type="dxa"/>
            <w:tcBorders>
              <w:top w:val="single" w:sz="8" w:space="0" w:color="auto"/>
              <w:left w:val="nil"/>
              <w:bottom w:val="single" w:sz="8" w:space="0" w:color="auto"/>
              <w:right w:val="single" w:sz="4" w:space="0" w:color="auto"/>
            </w:tcBorders>
            <w:shd w:val="clear" w:color="auto" w:fill="auto"/>
            <w:vAlign w:val="center"/>
            <w:hideMark/>
          </w:tcPr>
          <w:p w14:paraId="3C8D7AB2"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0.525 </w:t>
            </w:r>
          </w:p>
        </w:tc>
      </w:tr>
      <w:tr w:rsidR="001D46FA" w:rsidRPr="005C056F" w14:paraId="73030E6C" w14:textId="77777777" w:rsidTr="00F869CC">
        <w:tc>
          <w:tcPr>
            <w:tcW w:w="2320"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hideMark/>
          </w:tcPr>
          <w:p w14:paraId="5BD12FA9" w14:textId="77777777" w:rsidR="001D46FA" w:rsidRPr="005C056F" w:rsidRDefault="001D46FA" w:rsidP="00EE063F">
            <w:pPr>
              <w:spacing w:after="0" w:line="240" w:lineRule="auto"/>
              <w:rPr>
                <w:rFonts w:ascii="Arial" w:hAnsi="Arial" w:cs="Arial"/>
                <w:b/>
                <w:sz w:val="20"/>
                <w:szCs w:val="20"/>
              </w:rPr>
            </w:pPr>
            <w:r w:rsidRPr="005C056F">
              <w:rPr>
                <w:rFonts w:ascii="Arial" w:hAnsi="Arial" w:cs="Arial"/>
                <w:b/>
                <w:sz w:val="20"/>
                <w:szCs w:val="20"/>
              </w:rPr>
              <w:t>Total Revenue Expenditure</w:t>
            </w:r>
          </w:p>
        </w:tc>
        <w:tc>
          <w:tcPr>
            <w:tcW w:w="107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31E5897"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4.988 </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E394570"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8.460 </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629B674"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0.000 </w:t>
            </w:r>
          </w:p>
        </w:tc>
        <w:tc>
          <w:tcPr>
            <w:tcW w:w="107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94945AC"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15.854 </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02C6E8"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10.196 </w:t>
            </w:r>
          </w:p>
        </w:tc>
        <w:tc>
          <w:tcPr>
            <w:tcW w:w="1073"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049569A8"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39.498 </w:t>
            </w:r>
          </w:p>
        </w:tc>
      </w:tr>
      <w:tr w:rsidR="001D46FA" w:rsidRPr="005C056F" w14:paraId="460F5D26" w14:textId="77777777" w:rsidTr="00F869CC">
        <w:tc>
          <w:tcPr>
            <w:tcW w:w="23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74D2E82" w14:textId="77777777" w:rsidR="001D46FA" w:rsidRPr="005C056F" w:rsidRDefault="001D46FA" w:rsidP="00EE063F">
            <w:pPr>
              <w:spacing w:after="0" w:line="240" w:lineRule="auto"/>
              <w:rPr>
                <w:rFonts w:ascii="Arial" w:hAnsi="Arial" w:cs="Arial"/>
                <w:sz w:val="20"/>
                <w:szCs w:val="20"/>
              </w:rPr>
            </w:pPr>
            <w:r w:rsidRPr="005C056F">
              <w:rPr>
                <w:rFonts w:ascii="Arial" w:hAnsi="Arial" w:cs="Arial"/>
                <w:sz w:val="20"/>
                <w:szCs w:val="20"/>
              </w:rPr>
              <w:t>BCC Revenue Contributions</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46FE1302"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(4.988)</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1C2C0F24"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(8.460)</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614DA2A1"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 xml:space="preserve">0.000 </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7A64F06C"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(15.854)</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0D685BB2"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(10.196)</w:t>
            </w:r>
          </w:p>
        </w:tc>
        <w:tc>
          <w:tcPr>
            <w:tcW w:w="1073" w:type="dxa"/>
            <w:tcBorders>
              <w:top w:val="single" w:sz="8" w:space="0" w:color="auto"/>
              <w:left w:val="nil"/>
              <w:bottom w:val="single" w:sz="8" w:space="0" w:color="auto"/>
              <w:right w:val="single" w:sz="4" w:space="0" w:color="auto"/>
            </w:tcBorders>
            <w:shd w:val="clear" w:color="auto" w:fill="auto"/>
            <w:vAlign w:val="center"/>
            <w:hideMark/>
          </w:tcPr>
          <w:p w14:paraId="779263E6" w14:textId="77777777" w:rsidR="001D46FA" w:rsidRPr="005C056F" w:rsidRDefault="001D46FA" w:rsidP="00EE063F">
            <w:pPr>
              <w:tabs>
                <w:tab w:val="decimal" w:pos="454"/>
              </w:tabs>
              <w:spacing w:after="0" w:line="240" w:lineRule="auto"/>
              <w:rPr>
                <w:rFonts w:ascii="Arial" w:hAnsi="Arial" w:cs="Arial"/>
                <w:sz w:val="20"/>
                <w:szCs w:val="20"/>
              </w:rPr>
            </w:pPr>
            <w:r w:rsidRPr="005C056F">
              <w:rPr>
                <w:rFonts w:ascii="Arial" w:hAnsi="Arial" w:cs="Arial"/>
                <w:sz w:val="20"/>
                <w:szCs w:val="20"/>
              </w:rPr>
              <w:t>(39.498)</w:t>
            </w:r>
          </w:p>
        </w:tc>
      </w:tr>
      <w:tr w:rsidR="001D46FA" w:rsidRPr="005C056F" w14:paraId="2BFF0150" w14:textId="77777777" w:rsidTr="00F869CC">
        <w:tc>
          <w:tcPr>
            <w:tcW w:w="2320"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hideMark/>
          </w:tcPr>
          <w:p w14:paraId="5675588A" w14:textId="77777777" w:rsidR="001D46FA" w:rsidRPr="005C056F" w:rsidRDefault="001D46FA" w:rsidP="00EE063F">
            <w:pPr>
              <w:spacing w:after="0" w:line="240" w:lineRule="auto"/>
              <w:rPr>
                <w:rFonts w:ascii="Arial" w:hAnsi="Arial" w:cs="Arial"/>
                <w:b/>
                <w:sz w:val="20"/>
                <w:szCs w:val="20"/>
              </w:rPr>
            </w:pPr>
            <w:r w:rsidRPr="005C056F">
              <w:rPr>
                <w:rFonts w:ascii="Arial" w:hAnsi="Arial" w:cs="Arial"/>
                <w:b/>
                <w:sz w:val="20"/>
                <w:szCs w:val="20"/>
              </w:rPr>
              <w:t>Total Revenue Funding</w:t>
            </w:r>
          </w:p>
        </w:tc>
        <w:tc>
          <w:tcPr>
            <w:tcW w:w="107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ED288E3"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(4.988)</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DDA55BE"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(8.460)</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C181571"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0.000 </w:t>
            </w:r>
          </w:p>
        </w:tc>
        <w:tc>
          <w:tcPr>
            <w:tcW w:w="107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2FB6B77"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(15.854)</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2567EC9"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(10.196)</w:t>
            </w:r>
          </w:p>
        </w:tc>
        <w:tc>
          <w:tcPr>
            <w:tcW w:w="1073"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B4AB497"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(39.498)</w:t>
            </w:r>
          </w:p>
        </w:tc>
      </w:tr>
      <w:tr w:rsidR="001D46FA" w:rsidRPr="005C056F" w14:paraId="5019E6DC" w14:textId="77777777" w:rsidTr="00F869CC">
        <w:tc>
          <w:tcPr>
            <w:tcW w:w="232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70E228A9" w14:textId="77777777" w:rsidR="001D46FA" w:rsidRPr="005C056F" w:rsidRDefault="001D46FA" w:rsidP="00EE063F">
            <w:pPr>
              <w:spacing w:after="0" w:line="240" w:lineRule="auto"/>
              <w:rPr>
                <w:rFonts w:ascii="Arial" w:hAnsi="Arial" w:cs="Arial"/>
                <w:b/>
                <w:sz w:val="20"/>
                <w:szCs w:val="20"/>
              </w:rPr>
            </w:pPr>
            <w:r w:rsidRPr="005C056F">
              <w:rPr>
                <w:rFonts w:ascii="Arial" w:hAnsi="Arial" w:cs="Arial"/>
                <w:b/>
                <w:sz w:val="20"/>
                <w:szCs w:val="20"/>
              </w:rPr>
              <w:t>Net Revenue (Surplus)/Deficit</w:t>
            </w:r>
          </w:p>
        </w:tc>
        <w:tc>
          <w:tcPr>
            <w:tcW w:w="107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F3EC9FD"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0.000 </w:t>
            </w:r>
          </w:p>
        </w:tc>
        <w:tc>
          <w:tcPr>
            <w:tcW w:w="1073"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6D7CCA6"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0.000 </w:t>
            </w:r>
          </w:p>
        </w:tc>
        <w:tc>
          <w:tcPr>
            <w:tcW w:w="1073"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FD2B8B2"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0.000 </w:t>
            </w:r>
          </w:p>
        </w:tc>
        <w:tc>
          <w:tcPr>
            <w:tcW w:w="107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2046DF1"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0.000 </w:t>
            </w:r>
          </w:p>
        </w:tc>
        <w:tc>
          <w:tcPr>
            <w:tcW w:w="1073"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EFA71F7"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0.000 </w:t>
            </w:r>
          </w:p>
        </w:tc>
        <w:tc>
          <w:tcPr>
            <w:tcW w:w="1073" w:type="dxa"/>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68F31282"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 xml:space="preserve">0.000 </w:t>
            </w:r>
          </w:p>
        </w:tc>
      </w:tr>
      <w:tr w:rsidR="001D46FA" w:rsidRPr="005C056F" w14:paraId="242CC118" w14:textId="77777777" w:rsidTr="00F869CC">
        <w:tc>
          <w:tcPr>
            <w:tcW w:w="2320"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tcPr>
          <w:p w14:paraId="0CBA5367" w14:textId="77777777" w:rsidR="001D46FA" w:rsidRPr="005C056F" w:rsidRDefault="001D46FA" w:rsidP="00EE063F">
            <w:pPr>
              <w:spacing w:after="0" w:line="240" w:lineRule="auto"/>
              <w:rPr>
                <w:rFonts w:ascii="Arial" w:hAnsi="Arial" w:cs="Arial"/>
                <w:b/>
                <w:sz w:val="20"/>
                <w:szCs w:val="20"/>
              </w:rPr>
            </w:pPr>
            <w:r w:rsidRPr="005C056F">
              <w:rPr>
                <w:rFonts w:ascii="Arial" w:hAnsi="Arial" w:cs="Arial"/>
                <w:b/>
                <w:sz w:val="20"/>
                <w:szCs w:val="20"/>
              </w:rPr>
              <w:t>Note: Reserve Balance at year-end</w:t>
            </w:r>
          </w:p>
        </w:tc>
        <w:tc>
          <w:tcPr>
            <w:tcW w:w="1072" w:type="dxa"/>
            <w:tcBorders>
              <w:top w:val="single" w:sz="8" w:space="0" w:color="auto"/>
              <w:left w:val="nil"/>
              <w:bottom w:val="single" w:sz="4" w:space="0" w:color="auto"/>
              <w:right w:val="single" w:sz="8" w:space="0" w:color="auto"/>
            </w:tcBorders>
            <w:shd w:val="clear" w:color="auto" w:fill="BFBFBF" w:themeFill="background1" w:themeFillShade="BF"/>
            <w:vAlign w:val="center"/>
          </w:tcPr>
          <w:p w14:paraId="631E42D9"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2.832</w:t>
            </w:r>
          </w:p>
        </w:tc>
        <w:tc>
          <w:tcPr>
            <w:tcW w:w="1073" w:type="dxa"/>
            <w:tcBorders>
              <w:top w:val="single" w:sz="8" w:space="0" w:color="auto"/>
              <w:left w:val="nil"/>
              <w:bottom w:val="single" w:sz="4" w:space="0" w:color="auto"/>
              <w:right w:val="single" w:sz="8" w:space="0" w:color="auto"/>
            </w:tcBorders>
            <w:shd w:val="clear" w:color="auto" w:fill="BFBFBF" w:themeFill="background1" w:themeFillShade="BF"/>
            <w:vAlign w:val="center"/>
          </w:tcPr>
          <w:p w14:paraId="1AF77406"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11.292</w:t>
            </w:r>
          </w:p>
        </w:tc>
        <w:tc>
          <w:tcPr>
            <w:tcW w:w="1073" w:type="dxa"/>
            <w:tcBorders>
              <w:top w:val="single" w:sz="8" w:space="0" w:color="auto"/>
              <w:left w:val="nil"/>
              <w:bottom w:val="single" w:sz="4" w:space="0" w:color="auto"/>
              <w:right w:val="single" w:sz="8" w:space="0" w:color="auto"/>
            </w:tcBorders>
            <w:shd w:val="clear" w:color="auto" w:fill="BFBFBF" w:themeFill="background1" w:themeFillShade="BF"/>
            <w:vAlign w:val="center"/>
          </w:tcPr>
          <w:p w14:paraId="222AC0F4"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11.292</w:t>
            </w:r>
          </w:p>
        </w:tc>
        <w:tc>
          <w:tcPr>
            <w:tcW w:w="1072" w:type="dxa"/>
            <w:tcBorders>
              <w:top w:val="single" w:sz="8" w:space="0" w:color="auto"/>
              <w:left w:val="nil"/>
              <w:bottom w:val="single" w:sz="4" w:space="0" w:color="auto"/>
              <w:right w:val="single" w:sz="8" w:space="0" w:color="auto"/>
            </w:tcBorders>
            <w:shd w:val="clear" w:color="auto" w:fill="BFBFBF" w:themeFill="background1" w:themeFillShade="BF"/>
            <w:vAlign w:val="center"/>
          </w:tcPr>
          <w:p w14:paraId="5D392203"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27.146</w:t>
            </w:r>
          </w:p>
        </w:tc>
        <w:tc>
          <w:tcPr>
            <w:tcW w:w="1073" w:type="dxa"/>
            <w:tcBorders>
              <w:top w:val="single" w:sz="8" w:space="0" w:color="auto"/>
              <w:left w:val="nil"/>
              <w:bottom w:val="single" w:sz="4" w:space="0" w:color="auto"/>
              <w:right w:val="single" w:sz="8" w:space="0" w:color="auto"/>
            </w:tcBorders>
            <w:shd w:val="clear" w:color="auto" w:fill="BFBFBF" w:themeFill="background1" w:themeFillShade="BF"/>
            <w:vAlign w:val="center"/>
          </w:tcPr>
          <w:p w14:paraId="73DAB0F7"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0.000</w:t>
            </w:r>
          </w:p>
        </w:tc>
        <w:tc>
          <w:tcPr>
            <w:tcW w:w="1073" w:type="dxa"/>
            <w:tcBorders>
              <w:top w:val="single" w:sz="8" w:space="0" w:color="auto"/>
              <w:left w:val="nil"/>
              <w:bottom w:val="single" w:sz="4" w:space="0" w:color="auto"/>
              <w:right w:val="single" w:sz="4" w:space="0" w:color="auto"/>
            </w:tcBorders>
            <w:shd w:val="clear" w:color="auto" w:fill="BFBFBF" w:themeFill="background1" w:themeFillShade="BF"/>
            <w:vAlign w:val="center"/>
          </w:tcPr>
          <w:p w14:paraId="27C3F8CE" w14:textId="77777777" w:rsidR="001D46FA" w:rsidRPr="005C056F" w:rsidRDefault="001D46FA"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0.000</w:t>
            </w:r>
          </w:p>
        </w:tc>
      </w:tr>
    </w:tbl>
    <w:p w14:paraId="20D754D8" w14:textId="77777777" w:rsidR="001D46FA" w:rsidRPr="005C056F" w:rsidRDefault="001D46FA" w:rsidP="001D46FA">
      <w:pPr>
        <w:pStyle w:val="FinPlanBlankLine"/>
      </w:pPr>
    </w:p>
    <w:p w14:paraId="1FD9BA81" w14:textId="780A0698" w:rsidR="00B44CF9" w:rsidRPr="005C056F" w:rsidRDefault="00B44CF9" w:rsidP="00B44CF9">
      <w:pPr>
        <w:pStyle w:val="FinPlanLvl2Para"/>
      </w:pPr>
      <w:r w:rsidRPr="005C056F">
        <w:t>The Organising Committee’s costs include a number of major capital projects (principally relating to the Alexander Stadium and a contribution the costs of construction of a new Aquatics Centre in Sandwell), as well as substantial revenue costs closer to Games Time relating to the planning and operation of the Games themselves.</w:t>
      </w:r>
    </w:p>
    <w:p w14:paraId="7ED49D42" w14:textId="77777777" w:rsidR="00B44CF9" w:rsidRPr="005C056F" w:rsidRDefault="00B44CF9" w:rsidP="001D46FA">
      <w:pPr>
        <w:pStyle w:val="FinPlanBlankLine"/>
      </w:pPr>
    </w:p>
    <w:p w14:paraId="3DA1E83C" w14:textId="48FBA52A" w:rsidR="00B44CF9" w:rsidRPr="005C056F" w:rsidRDefault="00B44CF9" w:rsidP="00B44CF9">
      <w:pPr>
        <w:pStyle w:val="FinPlanLvl2Para"/>
      </w:pPr>
      <w:r w:rsidRPr="005C056F">
        <w:t>The Council’s overall proposed capital contribution amounts to £145.2m, of which £74.7m relates to the refurbishment of the Alexander Stadium, with the balance of £70.5m covering contributions to the Aquatics Centre, capital elements of security expenditure, capital investment required to other venues and capital contingencies.</w:t>
      </w:r>
    </w:p>
    <w:p w14:paraId="075717FF" w14:textId="77777777" w:rsidR="00B44CF9" w:rsidRPr="005C056F" w:rsidRDefault="00B44CF9" w:rsidP="001D46FA">
      <w:pPr>
        <w:pStyle w:val="FinPlanBlankLine"/>
      </w:pPr>
    </w:p>
    <w:p w14:paraId="33404F14" w14:textId="2742B784" w:rsidR="00B44CF9" w:rsidRPr="005C056F" w:rsidRDefault="00B44CF9" w:rsidP="00B44CF9">
      <w:pPr>
        <w:pStyle w:val="FinPlanLvl2Para"/>
      </w:pPr>
      <w:r w:rsidRPr="005C056F">
        <w:t>The refurbishment of the Alexander Stadium will deliver an athletics stadium with a capacity of almost 40,000 during Games Time, reducing to around half this level subsequently, together with a 6-lane 400m warm up track, community facilities and substantial commercial space opportunities, to deliver a sustainable Stadium operation and ensure a lasting legacy post-Games. Planning consent was granted for this development on 30 January 2020, and contracts were let for the main construction phase of the project in May 2020, with works now under way and on track for completion by March 2022.</w:t>
      </w:r>
    </w:p>
    <w:p w14:paraId="45268A02" w14:textId="77777777" w:rsidR="00B44CF9" w:rsidRPr="005C056F" w:rsidRDefault="00B44CF9" w:rsidP="001D46FA">
      <w:pPr>
        <w:pStyle w:val="FinPlanBlankLine"/>
      </w:pPr>
    </w:p>
    <w:p w14:paraId="72893D19" w14:textId="7C96FC43" w:rsidR="00B44CF9" w:rsidRPr="005C056F" w:rsidRDefault="00B44CF9" w:rsidP="00B44CF9">
      <w:pPr>
        <w:pStyle w:val="FinPlanLvl2Para"/>
      </w:pPr>
      <w:r w:rsidRPr="005C056F">
        <w:t>Funding for the overall capital contribution is anticipated to include partner contributions totalling £75.0m of which £50.0m has already been secured, together with prudential borrowing of £50.0m, existing Council capital resources of £19.7m and a balance of £0.5m to be funded through revenue contributions.</w:t>
      </w:r>
    </w:p>
    <w:p w14:paraId="2C018AC4" w14:textId="77777777" w:rsidR="00070B27" w:rsidRPr="005C056F" w:rsidRDefault="00070B27" w:rsidP="005153C4">
      <w:pPr>
        <w:pStyle w:val="FinPlanBlankLine"/>
        <w:rPr>
          <w:rStyle w:val="CommentReference"/>
          <w:rFonts w:ascii="Calibri" w:hAnsi="Calibri"/>
          <w:bCs w:val="0"/>
          <w:iCs w:val="0"/>
        </w:rPr>
      </w:pPr>
    </w:p>
    <w:p w14:paraId="475892B8" w14:textId="022190EE" w:rsidR="00070B27" w:rsidRPr="005C056F" w:rsidRDefault="00070B27" w:rsidP="00B44CF9">
      <w:pPr>
        <w:pStyle w:val="FinPlanLvl2Para"/>
      </w:pPr>
      <w:r w:rsidRPr="005C056F">
        <w:lastRenderedPageBreak/>
        <w:t xml:space="preserve">The remaining balance of unsecured partner contributions of £25.0m has been the subject of extensive dialogue with partners, following which it is clear that there is a substantial risk that no further contributions will be secured, partly as a consequence of a refocussing of priorities following the </w:t>
      </w:r>
      <w:r w:rsidR="00EA16D4" w:rsidRPr="005C056F">
        <w:t>COVID</w:t>
      </w:r>
      <w:r w:rsidRPr="005C056F">
        <w:t>-19 pandemic. In the event that this risk materialises it is unlikely that it will be possible to secure sufficient savings in the overall costs of delivery of the Games to mitigate this funding shortfall, and it will therefore be necessary to identify and secure alternative funding.</w:t>
      </w:r>
    </w:p>
    <w:p w14:paraId="15F9E823" w14:textId="77777777" w:rsidR="00B44CF9" w:rsidRPr="005C056F" w:rsidRDefault="00B44CF9" w:rsidP="001D46FA">
      <w:pPr>
        <w:pStyle w:val="FinPlanBlankLine"/>
      </w:pPr>
    </w:p>
    <w:p w14:paraId="2F4B4A87" w14:textId="547B33C2" w:rsidR="00B44CF9" w:rsidRPr="005C056F" w:rsidRDefault="00B44CF9" w:rsidP="00B44CF9">
      <w:pPr>
        <w:pStyle w:val="FinPlanLvl2Para"/>
      </w:pPr>
      <w:r w:rsidRPr="005C056F">
        <w:t>The Council’s balance of contributions, anticipated to total £39.0m, is not directly attributable to individual projects or elements of the Organising Committee’s costs, but will instead represent a general contribution to their overall costs, including security provisions being delivered through the West Midlands Police. The Council is continuing to explore alternative funding arrangements for this contribution, a specific revenue reserve is being created for this purpose, that will contribute towards meeting these funding liabilities as they fall due, with the majority of expenditure anticipated to be incurred in 2022/23.</w:t>
      </w:r>
    </w:p>
    <w:p w14:paraId="7676DF47" w14:textId="77777777" w:rsidR="00B44CF9" w:rsidRPr="005C056F" w:rsidRDefault="00B44CF9" w:rsidP="00B44CF9">
      <w:pPr>
        <w:pStyle w:val="FinPlanBlankLine"/>
      </w:pPr>
    </w:p>
    <w:p w14:paraId="49609683" w14:textId="4AA4F020" w:rsidR="00B44CF9" w:rsidRPr="005C056F" w:rsidRDefault="00B44CF9" w:rsidP="001D46FA">
      <w:pPr>
        <w:pStyle w:val="FinPlanLvl1Para"/>
      </w:pPr>
      <w:r w:rsidRPr="005C056F">
        <w:t>Direct Council Revenue Costs</w:t>
      </w:r>
    </w:p>
    <w:p w14:paraId="197AF2D6" w14:textId="77777777" w:rsidR="00B44CF9" w:rsidRPr="005C056F" w:rsidRDefault="00B44CF9" w:rsidP="00B44CF9">
      <w:pPr>
        <w:pStyle w:val="FinPlanBlankLine"/>
      </w:pPr>
    </w:p>
    <w:p w14:paraId="1CC2CE04" w14:textId="0697D369" w:rsidR="00B44CF9" w:rsidRPr="005C056F" w:rsidRDefault="00B44CF9" w:rsidP="001D46FA">
      <w:pPr>
        <w:pStyle w:val="FinPlanLvl2Para"/>
      </w:pPr>
      <w:r w:rsidRPr="005C056F">
        <w:t xml:space="preserve">As would be expected for a major project of this scale, the Council has put into place a dedicated project team to exercise </w:t>
      </w:r>
      <w:r w:rsidR="001D46FA" w:rsidRPr="005C056F">
        <w:t>the Council’s</w:t>
      </w:r>
      <w:r w:rsidRPr="005C056F">
        <w:t xml:space="preserve"> obligations under the Host City Contract, manage the overall programme and to manage relationships with key stakeholders, including the Organising Committee, Commonwealth Games Federation, residents and </w:t>
      </w:r>
      <w:r w:rsidR="00166342" w:rsidRPr="005C056F">
        <w:t>C</w:t>
      </w:r>
      <w:r w:rsidRPr="005C056F">
        <w:t xml:space="preserve">entral </w:t>
      </w:r>
      <w:r w:rsidR="00166342" w:rsidRPr="005C056F">
        <w:t>G</w:t>
      </w:r>
      <w:r w:rsidRPr="005C056F">
        <w:t>overnment. The size and composition of this team will evolve as the programme progresses, with the total costs of the team from bid to conclusion of the Games estimated as being around £16.4m. The timing of costs being incurred, and the adequacy of this initial provision will continue to be robustly monitored and managed through the period to 2022/23.</w:t>
      </w:r>
    </w:p>
    <w:p w14:paraId="03E078E9" w14:textId="77777777" w:rsidR="00B44CF9" w:rsidRPr="005C056F" w:rsidRDefault="00B44CF9" w:rsidP="001D46FA">
      <w:pPr>
        <w:pStyle w:val="FinPlanBlankLine"/>
      </w:pPr>
    </w:p>
    <w:p w14:paraId="558B2B08" w14:textId="216DC66D" w:rsidR="00B44CF9" w:rsidRPr="005C056F" w:rsidRDefault="00B44CF9" w:rsidP="001D46FA">
      <w:pPr>
        <w:pStyle w:val="FinPlanLvl2Para"/>
      </w:pPr>
      <w:r w:rsidRPr="005C056F">
        <w:t xml:space="preserve">The Council will also incur operational costs during the Games themselves (these may include additional costs associated with street cleaning, traffic management etc. as a result of the increased numbers of spectators at specific venues). Details of the extent of such additional costs will be fully developed in the lead-up to the </w:t>
      </w:r>
      <w:r w:rsidR="00CF5063" w:rsidRPr="005C056F">
        <w:t>Games</w:t>
      </w:r>
      <w:r w:rsidRPr="005C056F">
        <w:t xml:space="preserve"> but are anticipated to be substantially funded through “business as usual” budgets in the first instance, with only genuine additionality that cannot be absorbed into day</w:t>
      </w:r>
      <w:r w:rsidR="00A878BB" w:rsidRPr="005C056F">
        <w:t xml:space="preserve"> </w:t>
      </w:r>
      <w:r w:rsidRPr="005C056F">
        <w:t xml:space="preserve">to day costs being funded as a part of the Commonwealth Games programme. The full detail of these additional costs has not yet been confirmed, but an indicative estimate is that the total costs may be in the region of £15m.  </w:t>
      </w:r>
    </w:p>
    <w:p w14:paraId="56FEA813" w14:textId="77777777" w:rsidR="00B44CF9" w:rsidRPr="005C056F" w:rsidRDefault="00B44CF9" w:rsidP="00B44CF9">
      <w:pPr>
        <w:pStyle w:val="FinPlanBlankLine"/>
      </w:pPr>
    </w:p>
    <w:p w14:paraId="0282B666" w14:textId="2CD4299F" w:rsidR="00B44CF9" w:rsidRPr="005C056F" w:rsidRDefault="00B44CF9" w:rsidP="001D46FA">
      <w:pPr>
        <w:pStyle w:val="FinPlanLvl2Para"/>
      </w:pPr>
      <w:r w:rsidRPr="005C056F">
        <w:t>A Commonwealth Games Community Fund has also been created at a total cost to the Council of £6.0m. This funding will be utilised to provide small grants to local organisations to encourage engagement and participation in the lead-up to the Games in 2022. This Fund is split into three separate sub-programmes, with £2.0m (including administration and evaluation costs) allocated to each, as set out below.</w:t>
      </w:r>
    </w:p>
    <w:p w14:paraId="6B9C2432" w14:textId="77777777" w:rsidR="00B44CF9" w:rsidRPr="005C056F" w:rsidRDefault="00B44CF9" w:rsidP="00B44CF9">
      <w:pPr>
        <w:pStyle w:val="FinPlanBlankLine"/>
      </w:pPr>
    </w:p>
    <w:p w14:paraId="60257465" w14:textId="7BD4B9E2" w:rsidR="00B44CF9" w:rsidRPr="005C056F" w:rsidRDefault="00B44CF9" w:rsidP="001D46FA">
      <w:pPr>
        <w:pStyle w:val="FinPlanLvl3Para"/>
        <w:rPr>
          <w:b/>
          <w:bCs/>
        </w:rPr>
      </w:pPr>
      <w:r w:rsidRPr="005C056F">
        <w:rPr>
          <w:b/>
          <w:bCs/>
        </w:rPr>
        <w:lastRenderedPageBreak/>
        <w:t>Creative Communities Small Grant Fund</w:t>
      </w:r>
    </w:p>
    <w:p w14:paraId="2AEC018C" w14:textId="77777777" w:rsidR="001D46FA" w:rsidRPr="005C056F" w:rsidRDefault="001D46FA" w:rsidP="00D405B0">
      <w:pPr>
        <w:pStyle w:val="FinPlanBlankLine"/>
      </w:pPr>
    </w:p>
    <w:p w14:paraId="17EF3C8E" w14:textId="5931E38E" w:rsidR="00B44CF9" w:rsidRPr="005C056F" w:rsidRDefault="00B44CF9" w:rsidP="00B9250A">
      <w:pPr>
        <w:pStyle w:val="StyleFinPlanUnnumberedParaLeft14cm"/>
      </w:pPr>
      <w:r w:rsidRPr="005C056F">
        <w:t>Cabinet approved proposals for a “Creative Communities Small Grants Fund” on 13 October 2020, with an identified budget of £2m. This fund will be administered by the Birmingham 2022 Organising Committee on the Council’s behalf, alongside additional funding that they have been successful in leveraging in from funders such as the National Lottery. This fund is intended to:</w:t>
      </w:r>
    </w:p>
    <w:p w14:paraId="69F39C65" w14:textId="77777777" w:rsidR="00951236" w:rsidRPr="005C056F" w:rsidRDefault="00951236" w:rsidP="00951236">
      <w:pPr>
        <w:pStyle w:val="FinPlanBlankLine"/>
      </w:pPr>
    </w:p>
    <w:p w14:paraId="4FF2E2B6" w14:textId="5E1E181D" w:rsidR="00B44CF9" w:rsidRPr="005C056F" w:rsidRDefault="00B44CF9" w:rsidP="00D405B0">
      <w:pPr>
        <w:pStyle w:val="FinPlanBullet"/>
      </w:pPr>
      <w:r w:rsidRPr="005C056F">
        <w:t>Connect Birmingham residents and communities (of geography or interest) with artists to create new art works for the Cultural Festival of the Games</w:t>
      </w:r>
    </w:p>
    <w:p w14:paraId="33F032C4" w14:textId="484094C7" w:rsidR="00B44CF9" w:rsidRPr="005C056F" w:rsidRDefault="00B44CF9" w:rsidP="00D405B0">
      <w:pPr>
        <w:pStyle w:val="FinPlanBullet"/>
      </w:pPr>
      <w:r w:rsidRPr="005C056F">
        <w:t xml:space="preserve">Lead to co-created artistic outputs for their community, </w:t>
      </w:r>
      <w:proofErr w:type="gramStart"/>
      <w:r w:rsidRPr="005C056F">
        <w:t>all across</w:t>
      </w:r>
      <w:proofErr w:type="gramEnd"/>
      <w:r w:rsidRPr="005C056F">
        <w:t xml:space="preserve"> Birmingham, flooding the </w:t>
      </w:r>
      <w:r w:rsidR="007B580A" w:rsidRPr="005C056F">
        <w:t>city</w:t>
      </w:r>
      <w:r w:rsidRPr="005C056F">
        <w:t xml:space="preserve"> with artistic interventions, celebrations and projects</w:t>
      </w:r>
    </w:p>
    <w:p w14:paraId="20D84A18" w14:textId="42CC26FF" w:rsidR="00B44CF9" w:rsidRPr="005C056F" w:rsidRDefault="00B44CF9" w:rsidP="00D405B0">
      <w:pPr>
        <w:pStyle w:val="FinPlanBullet"/>
      </w:pPr>
      <w:r w:rsidRPr="005C056F">
        <w:t>Catalyse the creative energies of young people aged 16-30, as well as valuing the intersection of community of all ages – whether families with children or intergenerational approaches with elderly residents</w:t>
      </w:r>
    </w:p>
    <w:p w14:paraId="249F39BC" w14:textId="612C625C" w:rsidR="00B44CF9" w:rsidRPr="005C056F" w:rsidRDefault="00B44CF9" w:rsidP="00D405B0">
      <w:pPr>
        <w:pStyle w:val="FinPlanBullet"/>
      </w:pPr>
      <w:r w:rsidRPr="005C056F">
        <w:t xml:space="preserve">Seek to engage with every ward in the </w:t>
      </w:r>
      <w:r w:rsidR="00D405B0" w:rsidRPr="005C056F">
        <w:t>c</w:t>
      </w:r>
      <w:r w:rsidRPr="005C056F">
        <w:t>ity, with a specific focus on those areas that have high levels of deprivation</w:t>
      </w:r>
    </w:p>
    <w:p w14:paraId="0B76B1EC" w14:textId="77777777" w:rsidR="00B44CF9" w:rsidRPr="005C056F" w:rsidRDefault="00B44CF9" w:rsidP="00B44CF9">
      <w:pPr>
        <w:pStyle w:val="FinPlanBlankLine"/>
      </w:pPr>
    </w:p>
    <w:p w14:paraId="63946F4B" w14:textId="79EA6441" w:rsidR="00B44CF9" w:rsidRPr="005C056F" w:rsidRDefault="00B44CF9" w:rsidP="00D405B0">
      <w:pPr>
        <w:pStyle w:val="FinPlanLvl3Para"/>
        <w:rPr>
          <w:b/>
          <w:bCs/>
        </w:rPr>
      </w:pPr>
      <w:r w:rsidRPr="005C056F">
        <w:rPr>
          <w:b/>
          <w:bCs/>
        </w:rPr>
        <w:t>Celebrating Communities Small Grant Fund</w:t>
      </w:r>
    </w:p>
    <w:p w14:paraId="301515DD" w14:textId="77777777" w:rsidR="00D405B0" w:rsidRPr="005C056F" w:rsidRDefault="00D405B0" w:rsidP="00D405B0">
      <w:pPr>
        <w:pStyle w:val="FinPlanBlankLine"/>
      </w:pPr>
    </w:p>
    <w:p w14:paraId="507E71CD" w14:textId="41C3B86A" w:rsidR="00B44CF9" w:rsidRPr="005C056F" w:rsidRDefault="00B44CF9" w:rsidP="00B9250A">
      <w:pPr>
        <w:pStyle w:val="StyleFinPlanUnnumberedParaLeft14cm"/>
      </w:pPr>
      <w:r w:rsidRPr="005C056F">
        <w:t>On 15 December 2020 Cabinet approved a further allocation of £2m for small grants, to be allocated on a ward by ward basis and administered by the Council’s NDSU (with all administration costs forming a part of the overall £2m allocation). The purpose of grants awarded as a part of this programme is to:</w:t>
      </w:r>
    </w:p>
    <w:p w14:paraId="0C869FAA" w14:textId="77777777" w:rsidR="00951236" w:rsidRPr="005C056F" w:rsidRDefault="00951236" w:rsidP="00951236">
      <w:pPr>
        <w:pStyle w:val="FinPlanBlankLine"/>
      </w:pPr>
    </w:p>
    <w:p w14:paraId="1DE0B259" w14:textId="47530CF0" w:rsidR="00B44CF9" w:rsidRPr="005C056F" w:rsidRDefault="00B44CF9" w:rsidP="00D405B0">
      <w:pPr>
        <w:pStyle w:val="FinPlanBullet"/>
      </w:pPr>
      <w:r w:rsidRPr="005C056F">
        <w:t>Support and engage Birmingham communities to feel part of the Games</w:t>
      </w:r>
    </w:p>
    <w:p w14:paraId="5026B0E3" w14:textId="08B760FB" w:rsidR="00B44CF9" w:rsidRPr="005C056F" w:rsidRDefault="00B44CF9" w:rsidP="00D405B0">
      <w:pPr>
        <w:pStyle w:val="FinPlanBullet"/>
      </w:pPr>
      <w:r w:rsidRPr="005C056F">
        <w:t xml:space="preserve">Make sure engagement and participation opportunities are spread across the </w:t>
      </w:r>
      <w:r w:rsidR="00D405B0" w:rsidRPr="005C056F">
        <w:t>c</w:t>
      </w:r>
      <w:r w:rsidRPr="005C056F">
        <w:t>ity</w:t>
      </w:r>
    </w:p>
    <w:p w14:paraId="775CC2E9" w14:textId="4FEAE0C3" w:rsidR="00B44CF9" w:rsidRPr="005C056F" w:rsidRDefault="00B44CF9" w:rsidP="00D405B0">
      <w:pPr>
        <w:pStyle w:val="FinPlanBullet"/>
      </w:pPr>
      <w:r w:rsidRPr="005C056F">
        <w:t>Ensure that the projects delivered through the fund support our diverse communities</w:t>
      </w:r>
    </w:p>
    <w:p w14:paraId="3CAE6BAA" w14:textId="7F9D469A" w:rsidR="00B44CF9" w:rsidRPr="005C056F" w:rsidRDefault="00B44CF9" w:rsidP="00D405B0">
      <w:pPr>
        <w:pStyle w:val="FinPlanBullet"/>
      </w:pPr>
      <w:r w:rsidRPr="005C056F">
        <w:t>Make certain that the projects delivered celebrate Birmingham and the Commonwealth</w:t>
      </w:r>
    </w:p>
    <w:p w14:paraId="0A653EE3" w14:textId="2B6DBF28" w:rsidR="00B44CF9" w:rsidRPr="005C056F" w:rsidRDefault="00B44CF9" w:rsidP="00D405B0">
      <w:pPr>
        <w:pStyle w:val="FinPlanBullet"/>
      </w:pPr>
      <w:r w:rsidRPr="005C056F">
        <w:t xml:space="preserve">Deliver benefits for the </w:t>
      </w:r>
      <w:r w:rsidR="00D405B0" w:rsidRPr="005C056F">
        <w:t>c</w:t>
      </w:r>
      <w:r w:rsidRPr="005C056F">
        <w:t>ity’s residents that align with ward priorities</w:t>
      </w:r>
    </w:p>
    <w:p w14:paraId="692A540B" w14:textId="5C2BE8F3" w:rsidR="00B44CF9" w:rsidRPr="005C056F" w:rsidRDefault="00B44CF9" w:rsidP="00D405B0">
      <w:pPr>
        <w:pStyle w:val="FinPlanBullet"/>
      </w:pPr>
      <w:r w:rsidRPr="005C056F">
        <w:t>Create feelings of connectivity, positivity and pride</w:t>
      </w:r>
    </w:p>
    <w:p w14:paraId="17E71213" w14:textId="77777777" w:rsidR="00B44CF9" w:rsidRPr="005C056F" w:rsidRDefault="00B44CF9" w:rsidP="00B44CF9">
      <w:pPr>
        <w:pStyle w:val="FinPlanBlankLine"/>
      </w:pPr>
    </w:p>
    <w:p w14:paraId="16AD21D8" w14:textId="7650EABE" w:rsidR="00B44CF9" w:rsidRPr="005C056F" w:rsidRDefault="00B44CF9" w:rsidP="00D405B0">
      <w:pPr>
        <w:pStyle w:val="FinPlanLvl3Para"/>
        <w:rPr>
          <w:b/>
          <w:bCs/>
        </w:rPr>
      </w:pPr>
      <w:r w:rsidRPr="005C056F">
        <w:rPr>
          <w:b/>
          <w:bCs/>
        </w:rPr>
        <w:t>Remaining Funding</w:t>
      </w:r>
    </w:p>
    <w:p w14:paraId="194A7802" w14:textId="77777777" w:rsidR="00D405B0" w:rsidRPr="005C056F" w:rsidRDefault="00D405B0" w:rsidP="00D405B0">
      <w:pPr>
        <w:pStyle w:val="FinPlanBlankLine"/>
      </w:pPr>
    </w:p>
    <w:p w14:paraId="0AF82520" w14:textId="6251B95E" w:rsidR="00B44CF9" w:rsidRPr="005C056F" w:rsidRDefault="00B44CF9" w:rsidP="00B9250A">
      <w:pPr>
        <w:pStyle w:val="StyleFinPlanUnnumberedParaLeft14cm"/>
      </w:pPr>
      <w:r w:rsidRPr="005C056F">
        <w:t>The remaining funding of £2m will be focussed on key themes, likely to include the key drivers of increased participation and physical activity. Detailed proposals are currently under development</w:t>
      </w:r>
      <w:r w:rsidR="00070B27" w:rsidRPr="005C056F">
        <w:t xml:space="preserve"> </w:t>
      </w:r>
      <w:r w:rsidRPr="005C056F">
        <w:t>and will be the subject of full consultation with key stakeholders before consideration by Cabinet.</w:t>
      </w:r>
    </w:p>
    <w:p w14:paraId="77996284" w14:textId="4C0D64B9" w:rsidR="00B44CF9" w:rsidRPr="005C056F" w:rsidRDefault="00B44CF9" w:rsidP="00D405B0">
      <w:pPr>
        <w:pStyle w:val="FinPlanLvl2Para"/>
      </w:pPr>
      <w:r w:rsidRPr="005C056F">
        <w:lastRenderedPageBreak/>
        <w:t>The estimated direct revenue costs to the Council (excluding those set out in table 6.2 above) are set out in Table 6.3 below.</w:t>
      </w:r>
    </w:p>
    <w:p w14:paraId="0141055B" w14:textId="7441292E" w:rsidR="00D405B0" w:rsidRPr="005C056F" w:rsidRDefault="00D405B0" w:rsidP="009E2D8C">
      <w:pPr>
        <w:pStyle w:val="FinPlanBlankLine"/>
        <w:rPr>
          <w:szCs w:val="24"/>
        </w:rPr>
      </w:pPr>
    </w:p>
    <w:p w14:paraId="1417C571" w14:textId="79EFD811" w:rsidR="00B44CF9" w:rsidRPr="005C056F" w:rsidRDefault="00B44CF9" w:rsidP="00D405B0">
      <w:pPr>
        <w:pStyle w:val="FinPlanTableHeader"/>
      </w:pPr>
      <w:r w:rsidRPr="005C056F">
        <w:t>Table 6.3 Direct Revenue Costs of Commonwealth Games</w:t>
      </w:r>
    </w:p>
    <w:p w14:paraId="6EFE291C" w14:textId="48680043" w:rsidR="00B44CF9" w:rsidRPr="005C056F" w:rsidRDefault="00B44CF9" w:rsidP="00B44CF9">
      <w:pPr>
        <w:pStyle w:val="FinPlanBlankLine"/>
      </w:pPr>
    </w:p>
    <w:tbl>
      <w:tblPr>
        <w:tblW w:w="8756" w:type="dxa"/>
        <w:tblInd w:w="737" w:type="dxa"/>
        <w:tblLayout w:type="fixed"/>
        <w:tblCellMar>
          <w:top w:w="28" w:type="dxa"/>
          <w:bottom w:w="28" w:type="dxa"/>
        </w:tblCellMar>
        <w:tblLook w:val="04A0" w:firstRow="1" w:lastRow="0" w:firstColumn="1" w:lastColumn="0" w:noHBand="0" w:noVBand="1"/>
      </w:tblPr>
      <w:tblGrid>
        <w:gridCol w:w="2320"/>
        <w:gridCol w:w="1072"/>
        <w:gridCol w:w="1073"/>
        <w:gridCol w:w="1073"/>
        <w:gridCol w:w="1072"/>
        <w:gridCol w:w="1073"/>
        <w:gridCol w:w="1073"/>
      </w:tblGrid>
      <w:tr w:rsidR="00D405B0" w:rsidRPr="005C056F" w14:paraId="7558CCEC" w14:textId="77777777" w:rsidTr="00D405B0">
        <w:tc>
          <w:tcPr>
            <w:tcW w:w="232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79CAAB8B" w14:textId="77777777" w:rsidR="00D405B0" w:rsidRPr="005C056F" w:rsidRDefault="00D405B0" w:rsidP="00EE063F">
            <w:pPr>
              <w:spacing w:after="0" w:line="240" w:lineRule="auto"/>
              <w:jc w:val="right"/>
              <w:rPr>
                <w:rFonts w:ascii="Arial" w:hAnsi="Arial" w:cs="Arial"/>
                <w:b/>
                <w:sz w:val="20"/>
                <w:szCs w:val="20"/>
              </w:rPr>
            </w:pPr>
            <w:r w:rsidRPr="005C056F">
              <w:rPr>
                <w:rFonts w:ascii="Arial" w:hAnsi="Arial" w:cs="Arial"/>
                <w:b/>
                <w:sz w:val="20"/>
                <w:szCs w:val="20"/>
              </w:rPr>
              <w:t> </w:t>
            </w:r>
          </w:p>
        </w:tc>
        <w:tc>
          <w:tcPr>
            <w:tcW w:w="1072" w:type="dxa"/>
            <w:tcBorders>
              <w:top w:val="single" w:sz="4" w:space="0" w:color="auto"/>
              <w:left w:val="nil"/>
              <w:bottom w:val="single" w:sz="8" w:space="0" w:color="auto"/>
              <w:right w:val="nil"/>
            </w:tcBorders>
            <w:shd w:val="clear" w:color="auto" w:fill="auto"/>
            <w:vAlign w:val="bottom"/>
            <w:hideMark/>
          </w:tcPr>
          <w:p w14:paraId="6F23F1F9"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2018/19</w:t>
            </w:r>
          </w:p>
          <w:p w14:paraId="5106CEAC"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Actual £m</w:t>
            </w:r>
          </w:p>
        </w:tc>
        <w:tc>
          <w:tcPr>
            <w:tcW w:w="1073" w:type="dxa"/>
            <w:tcBorders>
              <w:top w:val="single" w:sz="4" w:space="0" w:color="auto"/>
              <w:left w:val="single" w:sz="8" w:space="0" w:color="auto"/>
              <w:bottom w:val="single" w:sz="8" w:space="0" w:color="auto"/>
              <w:right w:val="nil"/>
            </w:tcBorders>
            <w:shd w:val="clear" w:color="auto" w:fill="auto"/>
            <w:vAlign w:val="bottom"/>
            <w:hideMark/>
          </w:tcPr>
          <w:p w14:paraId="0D338803"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2019/20</w:t>
            </w:r>
          </w:p>
          <w:p w14:paraId="0CF5814F"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Actual £m</w:t>
            </w:r>
          </w:p>
        </w:tc>
        <w:tc>
          <w:tcPr>
            <w:tcW w:w="1073" w:type="dxa"/>
            <w:tcBorders>
              <w:top w:val="single" w:sz="4" w:space="0" w:color="auto"/>
              <w:left w:val="single" w:sz="8" w:space="0" w:color="auto"/>
              <w:bottom w:val="single" w:sz="8" w:space="0" w:color="auto"/>
              <w:right w:val="nil"/>
            </w:tcBorders>
            <w:shd w:val="clear" w:color="auto" w:fill="auto"/>
            <w:vAlign w:val="bottom"/>
            <w:hideMark/>
          </w:tcPr>
          <w:p w14:paraId="416E593D"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2020/21</w:t>
            </w:r>
          </w:p>
          <w:p w14:paraId="41625313"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Estimate £m</w:t>
            </w:r>
          </w:p>
        </w:tc>
        <w:tc>
          <w:tcPr>
            <w:tcW w:w="1072"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7419D88A"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2021/22</w:t>
            </w:r>
          </w:p>
          <w:p w14:paraId="1E9521C4"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Budget £m</w:t>
            </w:r>
          </w:p>
        </w:tc>
        <w:tc>
          <w:tcPr>
            <w:tcW w:w="1073" w:type="dxa"/>
            <w:tcBorders>
              <w:top w:val="single" w:sz="4" w:space="0" w:color="auto"/>
              <w:left w:val="nil"/>
              <w:bottom w:val="single" w:sz="8" w:space="0" w:color="auto"/>
              <w:right w:val="single" w:sz="8" w:space="0" w:color="auto"/>
            </w:tcBorders>
            <w:shd w:val="clear" w:color="auto" w:fill="auto"/>
            <w:vAlign w:val="bottom"/>
            <w:hideMark/>
          </w:tcPr>
          <w:p w14:paraId="5A3D2AF4"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2022/23</w:t>
            </w:r>
          </w:p>
          <w:p w14:paraId="77A5A8CE"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Budget £m</w:t>
            </w:r>
          </w:p>
        </w:tc>
        <w:tc>
          <w:tcPr>
            <w:tcW w:w="1073" w:type="dxa"/>
            <w:tcBorders>
              <w:top w:val="single" w:sz="4" w:space="0" w:color="auto"/>
              <w:left w:val="nil"/>
              <w:bottom w:val="single" w:sz="8" w:space="0" w:color="auto"/>
              <w:right w:val="single" w:sz="4" w:space="0" w:color="auto"/>
            </w:tcBorders>
            <w:shd w:val="clear" w:color="auto" w:fill="auto"/>
            <w:vAlign w:val="bottom"/>
            <w:hideMark/>
          </w:tcPr>
          <w:p w14:paraId="2949E2B2" w14:textId="77777777"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 xml:space="preserve">Total </w:t>
            </w:r>
          </w:p>
          <w:p w14:paraId="128A83E2" w14:textId="77777777" w:rsidR="00D405B0" w:rsidRPr="005C056F" w:rsidRDefault="00D405B0" w:rsidP="00EE063F">
            <w:pPr>
              <w:tabs>
                <w:tab w:val="decimal" w:pos="454"/>
              </w:tabs>
              <w:spacing w:after="0" w:line="240" w:lineRule="auto"/>
              <w:jc w:val="right"/>
              <w:rPr>
                <w:rFonts w:ascii="Arial" w:hAnsi="Arial" w:cs="Arial"/>
                <w:b/>
                <w:sz w:val="20"/>
                <w:szCs w:val="20"/>
              </w:rPr>
            </w:pPr>
          </w:p>
          <w:p w14:paraId="66F237F0" w14:textId="198E0F5B" w:rsidR="00D405B0" w:rsidRPr="005C056F" w:rsidRDefault="00D405B0" w:rsidP="00EE063F">
            <w:pPr>
              <w:tabs>
                <w:tab w:val="decimal" w:pos="454"/>
              </w:tabs>
              <w:spacing w:after="0" w:line="240" w:lineRule="auto"/>
              <w:jc w:val="right"/>
              <w:rPr>
                <w:rFonts w:ascii="Arial" w:hAnsi="Arial" w:cs="Arial"/>
                <w:b/>
                <w:sz w:val="20"/>
                <w:szCs w:val="20"/>
              </w:rPr>
            </w:pPr>
            <w:r w:rsidRPr="005C056F">
              <w:rPr>
                <w:rFonts w:ascii="Arial" w:hAnsi="Arial" w:cs="Arial"/>
                <w:b/>
                <w:sz w:val="20"/>
                <w:szCs w:val="20"/>
              </w:rPr>
              <w:t>£m</w:t>
            </w:r>
          </w:p>
        </w:tc>
      </w:tr>
      <w:tr w:rsidR="00D405B0" w:rsidRPr="005C056F" w14:paraId="0B2371EF" w14:textId="77777777" w:rsidTr="00D405B0">
        <w:tc>
          <w:tcPr>
            <w:tcW w:w="23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ABA78A9" w14:textId="77777777" w:rsidR="00D405B0" w:rsidRPr="005C056F" w:rsidRDefault="00D405B0" w:rsidP="00EE063F">
            <w:pPr>
              <w:spacing w:after="0" w:line="240" w:lineRule="auto"/>
              <w:rPr>
                <w:rFonts w:ascii="Arial" w:hAnsi="Arial" w:cs="Arial"/>
                <w:sz w:val="20"/>
                <w:szCs w:val="20"/>
              </w:rPr>
            </w:pPr>
            <w:r w:rsidRPr="005C056F">
              <w:rPr>
                <w:rFonts w:ascii="Arial" w:hAnsi="Arial" w:cs="Arial"/>
                <w:sz w:val="20"/>
                <w:szCs w:val="20"/>
              </w:rPr>
              <w:t>Programme Team</w:t>
            </w:r>
          </w:p>
        </w:tc>
        <w:tc>
          <w:tcPr>
            <w:tcW w:w="1072" w:type="dxa"/>
            <w:tcBorders>
              <w:top w:val="single" w:sz="8" w:space="0" w:color="auto"/>
              <w:left w:val="nil"/>
              <w:bottom w:val="single" w:sz="8" w:space="0" w:color="auto"/>
              <w:right w:val="single" w:sz="8" w:space="0" w:color="auto"/>
            </w:tcBorders>
            <w:shd w:val="clear" w:color="auto" w:fill="auto"/>
            <w:vAlign w:val="center"/>
          </w:tcPr>
          <w:p w14:paraId="0EB3E036"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0.421</w:t>
            </w:r>
          </w:p>
        </w:tc>
        <w:tc>
          <w:tcPr>
            <w:tcW w:w="1073" w:type="dxa"/>
            <w:tcBorders>
              <w:top w:val="single" w:sz="8" w:space="0" w:color="auto"/>
              <w:left w:val="nil"/>
              <w:bottom w:val="single" w:sz="8" w:space="0" w:color="auto"/>
              <w:right w:val="single" w:sz="8" w:space="0" w:color="auto"/>
            </w:tcBorders>
            <w:shd w:val="clear" w:color="auto" w:fill="auto"/>
            <w:vAlign w:val="center"/>
          </w:tcPr>
          <w:p w14:paraId="25AD31EA"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0.780</w:t>
            </w:r>
          </w:p>
        </w:tc>
        <w:tc>
          <w:tcPr>
            <w:tcW w:w="1073" w:type="dxa"/>
            <w:tcBorders>
              <w:top w:val="single" w:sz="8" w:space="0" w:color="auto"/>
              <w:left w:val="nil"/>
              <w:bottom w:val="single" w:sz="8" w:space="0" w:color="auto"/>
              <w:right w:val="single" w:sz="8" w:space="0" w:color="auto"/>
            </w:tcBorders>
            <w:shd w:val="clear" w:color="auto" w:fill="auto"/>
            <w:vAlign w:val="center"/>
          </w:tcPr>
          <w:p w14:paraId="00609DA0"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5.547</w:t>
            </w:r>
          </w:p>
        </w:tc>
        <w:tc>
          <w:tcPr>
            <w:tcW w:w="1072" w:type="dxa"/>
            <w:tcBorders>
              <w:top w:val="single" w:sz="8" w:space="0" w:color="auto"/>
              <w:left w:val="nil"/>
              <w:bottom w:val="single" w:sz="8" w:space="0" w:color="auto"/>
              <w:right w:val="single" w:sz="8" w:space="0" w:color="auto"/>
            </w:tcBorders>
            <w:shd w:val="clear" w:color="auto" w:fill="auto"/>
            <w:vAlign w:val="center"/>
          </w:tcPr>
          <w:p w14:paraId="158BBEC5"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6.533</w:t>
            </w:r>
          </w:p>
        </w:tc>
        <w:tc>
          <w:tcPr>
            <w:tcW w:w="1073" w:type="dxa"/>
            <w:tcBorders>
              <w:top w:val="single" w:sz="8" w:space="0" w:color="auto"/>
              <w:left w:val="nil"/>
              <w:bottom w:val="single" w:sz="8" w:space="0" w:color="auto"/>
              <w:right w:val="single" w:sz="8" w:space="0" w:color="auto"/>
            </w:tcBorders>
            <w:shd w:val="clear" w:color="auto" w:fill="auto"/>
            <w:vAlign w:val="center"/>
          </w:tcPr>
          <w:p w14:paraId="2D225586"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3.092</w:t>
            </w:r>
          </w:p>
        </w:tc>
        <w:tc>
          <w:tcPr>
            <w:tcW w:w="1073" w:type="dxa"/>
            <w:tcBorders>
              <w:top w:val="single" w:sz="8" w:space="0" w:color="auto"/>
              <w:left w:val="nil"/>
              <w:bottom w:val="single" w:sz="8" w:space="0" w:color="auto"/>
              <w:right w:val="single" w:sz="4" w:space="0" w:color="auto"/>
            </w:tcBorders>
            <w:shd w:val="clear" w:color="auto" w:fill="auto"/>
            <w:vAlign w:val="center"/>
          </w:tcPr>
          <w:p w14:paraId="1937C23E"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16.373</w:t>
            </w:r>
          </w:p>
        </w:tc>
      </w:tr>
      <w:tr w:rsidR="00D405B0" w:rsidRPr="005C056F" w14:paraId="5F3486E0" w14:textId="77777777" w:rsidTr="00D405B0">
        <w:tc>
          <w:tcPr>
            <w:tcW w:w="23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9D69425" w14:textId="77777777" w:rsidR="00D405B0" w:rsidRPr="005C056F" w:rsidRDefault="00D405B0" w:rsidP="00EE063F">
            <w:pPr>
              <w:spacing w:after="0" w:line="240" w:lineRule="auto"/>
              <w:rPr>
                <w:rFonts w:ascii="Arial" w:hAnsi="Arial" w:cs="Arial"/>
                <w:sz w:val="20"/>
                <w:szCs w:val="20"/>
              </w:rPr>
            </w:pPr>
            <w:r w:rsidRPr="005C056F">
              <w:rPr>
                <w:rFonts w:ascii="Arial" w:hAnsi="Arial" w:cs="Arial"/>
                <w:sz w:val="20"/>
                <w:szCs w:val="20"/>
              </w:rPr>
              <w:t>City Readiness</w:t>
            </w:r>
          </w:p>
        </w:tc>
        <w:tc>
          <w:tcPr>
            <w:tcW w:w="1072" w:type="dxa"/>
            <w:tcBorders>
              <w:top w:val="single" w:sz="8" w:space="0" w:color="auto"/>
              <w:left w:val="nil"/>
              <w:bottom w:val="single" w:sz="8" w:space="0" w:color="auto"/>
              <w:right w:val="single" w:sz="8" w:space="0" w:color="auto"/>
            </w:tcBorders>
            <w:shd w:val="clear" w:color="auto" w:fill="auto"/>
            <w:vAlign w:val="center"/>
          </w:tcPr>
          <w:p w14:paraId="67FE43BA" w14:textId="77777777" w:rsidR="00D405B0" w:rsidRPr="005C056F" w:rsidRDefault="00D405B0" w:rsidP="00EE063F">
            <w:pPr>
              <w:tabs>
                <w:tab w:val="decimal" w:pos="454"/>
              </w:tabs>
              <w:spacing w:after="0" w:line="240" w:lineRule="auto"/>
              <w:rPr>
                <w:rFonts w:ascii="Arial" w:hAnsi="Arial" w:cs="Arial"/>
                <w:sz w:val="20"/>
                <w:szCs w:val="20"/>
              </w:rPr>
            </w:pPr>
          </w:p>
        </w:tc>
        <w:tc>
          <w:tcPr>
            <w:tcW w:w="1073" w:type="dxa"/>
            <w:tcBorders>
              <w:top w:val="single" w:sz="8" w:space="0" w:color="auto"/>
              <w:left w:val="nil"/>
              <w:bottom w:val="single" w:sz="8" w:space="0" w:color="auto"/>
              <w:right w:val="single" w:sz="8" w:space="0" w:color="auto"/>
            </w:tcBorders>
            <w:shd w:val="clear" w:color="auto" w:fill="auto"/>
            <w:vAlign w:val="center"/>
          </w:tcPr>
          <w:p w14:paraId="2079332E" w14:textId="77777777" w:rsidR="00D405B0" w:rsidRPr="005C056F" w:rsidRDefault="00D405B0" w:rsidP="00EE063F">
            <w:pPr>
              <w:tabs>
                <w:tab w:val="decimal" w:pos="454"/>
              </w:tabs>
              <w:spacing w:after="0" w:line="240" w:lineRule="auto"/>
              <w:rPr>
                <w:rFonts w:ascii="Arial" w:hAnsi="Arial" w:cs="Arial"/>
                <w:sz w:val="20"/>
                <w:szCs w:val="20"/>
              </w:rPr>
            </w:pPr>
          </w:p>
        </w:tc>
        <w:tc>
          <w:tcPr>
            <w:tcW w:w="1073" w:type="dxa"/>
            <w:tcBorders>
              <w:top w:val="single" w:sz="8" w:space="0" w:color="auto"/>
              <w:left w:val="nil"/>
              <w:bottom w:val="single" w:sz="8" w:space="0" w:color="auto"/>
              <w:right w:val="single" w:sz="8" w:space="0" w:color="auto"/>
            </w:tcBorders>
            <w:shd w:val="clear" w:color="auto" w:fill="auto"/>
            <w:vAlign w:val="center"/>
          </w:tcPr>
          <w:p w14:paraId="64AD21CF" w14:textId="77777777" w:rsidR="00D405B0" w:rsidRPr="005C056F" w:rsidRDefault="00D405B0" w:rsidP="00EE063F">
            <w:pPr>
              <w:tabs>
                <w:tab w:val="decimal" w:pos="454"/>
              </w:tabs>
              <w:spacing w:after="0" w:line="240" w:lineRule="auto"/>
              <w:rPr>
                <w:rFonts w:ascii="Arial" w:hAnsi="Arial" w:cs="Arial"/>
                <w:sz w:val="20"/>
                <w:szCs w:val="20"/>
              </w:rPr>
            </w:pPr>
          </w:p>
        </w:tc>
        <w:tc>
          <w:tcPr>
            <w:tcW w:w="1072" w:type="dxa"/>
            <w:tcBorders>
              <w:top w:val="single" w:sz="8" w:space="0" w:color="auto"/>
              <w:left w:val="nil"/>
              <w:bottom w:val="single" w:sz="8" w:space="0" w:color="auto"/>
              <w:right w:val="single" w:sz="8" w:space="0" w:color="auto"/>
            </w:tcBorders>
            <w:shd w:val="clear" w:color="auto" w:fill="auto"/>
            <w:vAlign w:val="center"/>
          </w:tcPr>
          <w:p w14:paraId="60F6E195"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5.000</w:t>
            </w:r>
          </w:p>
        </w:tc>
        <w:tc>
          <w:tcPr>
            <w:tcW w:w="1073" w:type="dxa"/>
            <w:tcBorders>
              <w:top w:val="single" w:sz="8" w:space="0" w:color="auto"/>
              <w:left w:val="nil"/>
              <w:bottom w:val="single" w:sz="8" w:space="0" w:color="auto"/>
              <w:right w:val="single" w:sz="8" w:space="0" w:color="auto"/>
            </w:tcBorders>
            <w:shd w:val="clear" w:color="auto" w:fill="auto"/>
            <w:vAlign w:val="center"/>
          </w:tcPr>
          <w:p w14:paraId="7A38F3BB"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10.000</w:t>
            </w:r>
          </w:p>
        </w:tc>
        <w:tc>
          <w:tcPr>
            <w:tcW w:w="1073" w:type="dxa"/>
            <w:tcBorders>
              <w:top w:val="single" w:sz="8" w:space="0" w:color="auto"/>
              <w:left w:val="nil"/>
              <w:bottom w:val="single" w:sz="8" w:space="0" w:color="auto"/>
              <w:right w:val="single" w:sz="4" w:space="0" w:color="auto"/>
            </w:tcBorders>
            <w:shd w:val="clear" w:color="auto" w:fill="auto"/>
            <w:vAlign w:val="center"/>
          </w:tcPr>
          <w:p w14:paraId="75EB4EA2"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15.000</w:t>
            </w:r>
          </w:p>
        </w:tc>
      </w:tr>
      <w:tr w:rsidR="00D405B0" w:rsidRPr="005C056F" w14:paraId="2EF5D8E2" w14:textId="77777777" w:rsidTr="00D405B0">
        <w:tc>
          <w:tcPr>
            <w:tcW w:w="23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D271A1C" w14:textId="77777777" w:rsidR="00D405B0" w:rsidRPr="005C056F" w:rsidRDefault="00D405B0" w:rsidP="00EE063F">
            <w:pPr>
              <w:spacing w:after="0" w:line="240" w:lineRule="auto"/>
              <w:rPr>
                <w:rFonts w:ascii="Arial" w:hAnsi="Arial" w:cs="Arial"/>
                <w:sz w:val="20"/>
                <w:szCs w:val="20"/>
              </w:rPr>
            </w:pPr>
            <w:r w:rsidRPr="005C056F">
              <w:rPr>
                <w:rFonts w:ascii="Arial" w:hAnsi="Arial" w:cs="Arial"/>
                <w:sz w:val="20"/>
                <w:szCs w:val="20"/>
              </w:rPr>
              <w:t>Community Fund</w:t>
            </w:r>
          </w:p>
        </w:tc>
        <w:tc>
          <w:tcPr>
            <w:tcW w:w="1072" w:type="dxa"/>
            <w:tcBorders>
              <w:top w:val="single" w:sz="8" w:space="0" w:color="auto"/>
              <w:left w:val="nil"/>
              <w:bottom w:val="single" w:sz="8" w:space="0" w:color="auto"/>
              <w:right w:val="single" w:sz="8" w:space="0" w:color="auto"/>
            </w:tcBorders>
            <w:shd w:val="clear" w:color="auto" w:fill="auto"/>
            <w:vAlign w:val="center"/>
          </w:tcPr>
          <w:p w14:paraId="6021A319" w14:textId="77777777" w:rsidR="00D405B0" w:rsidRPr="005C056F" w:rsidRDefault="00D405B0" w:rsidP="00EE063F">
            <w:pPr>
              <w:tabs>
                <w:tab w:val="decimal" w:pos="454"/>
              </w:tabs>
              <w:spacing w:after="0" w:line="240" w:lineRule="auto"/>
              <w:rPr>
                <w:rFonts w:ascii="Arial" w:hAnsi="Arial" w:cs="Arial"/>
                <w:sz w:val="20"/>
                <w:szCs w:val="20"/>
              </w:rPr>
            </w:pPr>
          </w:p>
        </w:tc>
        <w:tc>
          <w:tcPr>
            <w:tcW w:w="1073" w:type="dxa"/>
            <w:tcBorders>
              <w:top w:val="single" w:sz="8" w:space="0" w:color="auto"/>
              <w:left w:val="nil"/>
              <w:bottom w:val="single" w:sz="8" w:space="0" w:color="auto"/>
              <w:right w:val="single" w:sz="8" w:space="0" w:color="auto"/>
            </w:tcBorders>
            <w:shd w:val="clear" w:color="auto" w:fill="auto"/>
            <w:vAlign w:val="center"/>
          </w:tcPr>
          <w:p w14:paraId="057AEAE6" w14:textId="77777777" w:rsidR="00D405B0" w:rsidRPr="005C056F" w:rsidRDefault="00D405B0" w:rsidP="00EE063F">
            <w:pPr>
              <w:tabs>
                <w:tab w:val="decimal" w:pos="454"/>
              </w:tabs>
              <w:spacing w:after="0" w:line="240" w:lineRule="auto"/>
              <w:rPr>
                <w:rFonts w:ascii="Arial" w:hAnsi="Arial" w:cs="Arial"/>
                <w:sz w:val="20"/>
                <w:szCs w:val="20"/>
              </w:rPr>
            </w:pPr>
          </w:p>
        </w:tc>
        <w:tc>
          <w:tcPr>
            <w:tcW w:w="1073" w:type="dxa"/>
            <w:tcBorders>
              <w:top w:val="single" w:sz="8" w:space="0" w:color="auto"/>
              <w:left w:val="nil"/>
              <w:bottom w:val="single" w:sz="8" w:space="0" w:color="auto"/>
              <w:right w:val="single" w:sz="8" w:space="0" w:color="auto"/>
            </w:tcBorders>
            <w:shd w:val="clear" w:color="auto" w:fill="auto"/>
            <w:vAlign w:val="center"/>
          </w:tcPr>
          <w:p w14:paraId="579233D9" w14:textId="77777777" w:rsidR="00D405B0" w:rsidRPr="005C056F" w:rsidRDefault="00D405B0" w:rsidP="00EE063F">
            <w:pPr>
              <w:tabs>
                <w:tab w:val="decimal" w:pos="454"/>
              </w:tabs>
              <w:spacing w:after="0" w:line="240" w:lineRule="auto"/>
              <w:rPr>
                <w:rFonts w:ascii="Arial" w:hAnsi="Arial" w:cs="Arial"/>
                <w:sz w:val="20"/>
                <w:szCs w:val="20"/>
              </w:rPr>
            </w:pPr>
          </w:p>
        </w:tc>
        <w:tc>
          <w:tcPr>
            <w:tcW w:w="1072" w:type="dxa"/>
            <w:tcBorders>
              <w:top w:val="single" w:sz="8" w:space="0" w:color="auto"/>
              <w:left w:val="nil"/>
              <w:bottom w:val="single" w:sz="8" w:space="0" w:color="auto"/>
              <w:right w:val="single" w:sz="8" w:space="0" w:color="auto"/>
            </w:tcBorders>
            <w:shd w:val="clear" w:color="auto" w:fill="auto"/>
            <w:vAlign w:val="center"/>
          </w:tcPr>
          <w:p w14:paraId="1EDBF1D0"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6.000</w:t>
            </w:r>
          </w:p>
        </w:tc>
        <w:tc>
          <w:tcPr>
            <w:tcW w:w="1073" w:type="dxa"/>
            <w:tcBorders>
              <w:top w:val="single" w:sz="8" w:space="0" w:color="auto"/>
              <w:left w:val="nil"/>
              <w:bottom w:val="single" w:sz="8" w:space="0" w:color="auto"/>
              <w:right w:val="single" w:sz="8" w:space="0" w:color="auto"/>
            </w:tcBorders>
            <w:shd w:val="clear" w:color="auto" w:fill="auto"/>
            <w:vAlign w:val="center"/>
          </w:tcPr>
          <w:p w14:paraId="76D87434" w14:textId="77777777" w:rsidR="00D405B0" w:rsidRPr="005C056F" w:rsidRDefault="00D405B0" w:rsidP="00EE063F">
            <w:pPr>
              <w:tabs>
                <w:tab w:val="decimal" w:pos="454"/>
              </w:tabs>
              <w:spacing w:after="0" w:line="240" w:lineRule="auto"/>
              <w:rPr>
                <w:rFonts w:ascii="Arial" w:hAnsi="Arial" w:cs="Arial"/>
                <w:sz w:val="20"/>
                <w:szCs w:val="20"/>
              </w:rPr>
            </w:pPr>
          </w:p>
        </w:tc>
        <w:tc>
          <w:tcPr>
            <w:tcW w:w="1073" w:type="dxa"/>
            <w:tcBorders>
              <w:top w:val="single" w:sz="8" w:space="0" w:color="auto"/>
              <w:left w:val="nil"/>
              <w:bottom w:val="single" w:sz="8" w:space="0" w:color="auto"/>
              <w:right w:val="single" w:sz="4" w:space="0" w:color="auto"/>
            </w:tcBorders>
            <w:shd w:val="clear" w:color="auto" w:fill="auto"/>
            <w:vAlign w:val="center"/>
          </w:tcPr>
          <w:p w14:paraId="68EEDF35" w14:textId="77777777" w:rsidR="00D405B0" w:rsidRPr="005C056F" w:rsidRDefault="00D405B0" w:rsidP="00EE063F">
            <w:pPr>
              <w:tabs>
                <w:tab w:val="decimal" w:pos="454"/>
              </w:tabs>
              <w:spacing w:after="0" w:line="240" w:lineRule="auto"/>
              <w:rPr>
                <w:rFonts w:ascii="Arial" w:hAnsi="Arial" w:cs="Arial"/>
                <w:sz w:val="20"/>
                <w:szCs w:val="20"/>
              </w:rPr>
            </w:pPr>
            <w:r w:rsidRPr="005C056F">
              <w:rPr>
                <w:rFonts w:ascii="Arial" w:hAnsi="Arial" w:cs="Arial"/>
                <w:sz w:val="20"/>
                <w:szCs w:val="20"/>
              </w:rPr>
              <w:t>6.000</w:t>
            </w:r>
          </w:p>
        </w:tc>
      </w:tr>
      <w:tr w:rsidR="00D405B0" w:rsidRPr="005C056F" w14:paraId="1F1EE468" w14:textId="77777777" w:rsidTr="00F869CC">
        <w:tc>
          <w:tcPr>
            <w:tcW w:w="232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288E2DC5" w14:textId="77777777" w:rsidR="00D405B0" w:rsidRPr="005C056F" w:rsidRDefault="00D405B0" w:rsidP="00EE063F">
            <w:pPr>
              <w:spacing w:after="0" w:line="240" w:lineRule="auto"/>
              <w:rPr>
                <w:rFonts w:ascii="Arial" w:hAnsi="Arial" w:cs="Arial"/>
                <w:b/>
                <w:sz w:val="20"/>
                <w:szCs w:val="20"/>
              </w:rPr>
            </w:pPr>
            <w:r w:rsidRPr="005C056F">
              <w:rPr>
                <w:rFonts w:ascii="Arial" w:hAnsi="Arial" w:cs="Arial"/>
                <w:b/>
                <w:sz w:val="20"/>
                <w:szCs w:val="20"/>
              </w:rPr>
              <w:t>Total Revenue Expenditure</w:t>
            </w:r>
          </w:p>
        </w:tc>
        <w:tc>
          <w:tcPr>
            <w:tcW w:w="1072"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717EA5F8" w14:textId="77777777" w:rsidR="00D405B0" w:rsidRPr="005C056F" w:rsidRDefault="00D405B0"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0.421</w:t>
            </w:r>
          </w:p>
        </w:tc>
        <w:tc>
          <w:tcPr>
            <w:tcW w:w="1073"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22B21F45" w14:textId="77777777" w:rsidR="00D405B0" w:rsidRPr="005C056F" w:rsidRDefault="00D405B0"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0.780</w:t>
            </w:r>
          </w:p>
        </w:tc>
        <w:tc>
          <w:tcPr>
            <w:tcW w:w="1073"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26665D6E" w14:textId="77777777" w:rsidR="00D405B0" w:rsidRPr="005C056F" w:rsidRDefault="00D405B0"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5.547</w:t>
            </w:r>
          </w:p>
        </w:tc>
        <w:tc>
          <w:tcPr>
            <w:tcW w:w="1072"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401B03C0" w14:textId="77777777" w:rsidR="00D405B0" w:rsidRPr="005C056F" w:rsidRDefault="00D405B0"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17.533</w:t>
            </w:r>
          </w:p>
        </w:tc>
        <w:tc>
          <w:tcPr>
            <w:tcW w:w="1073" w:type="dxa"/>
            <w:tcBorders>
              <w:top w:val="single" w:sz="8" w:space="0" w:color="auto"/>
              <w:left w:val="nil"/>
              <w:bottom w:val="single" w:sz="8" w:space="0" w:color="auto"/>
              <w:right w:val="single" w:sz="8" w:space="0" w:color="auto"/>
            </w:tcBorders>
            <w:shd w:val="clear" w:color="auto" w:fill="BFBFBF" w:themeFill="background1" w:themeFillShade="BF"/>
            <w:vAlign w:val="center"/>
          </w:tcPr>
          <w:p w14:paraId="676BBED4" w14:textId="77777777" w:rsidR="00D405B0" w:rsidRPr="005C056F" w:rsidRDefault="00D405B0"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13.092</w:t>
            </w:r>
          </w:p>
        </w:tc>
        <w:tc>
          <w:tcPr>
            <w:tcW w:w="1073" w:type="dxa"/>
            <w:tcBorders>
              <w:top w:val="single" w:sz="8" w:space="0" w:color="auto"/>
              <w:left w:val="nil"/>
              <w:bottom w:val="single" w:sz="8" w:space="0" w:color="auto"/>
              <w:right w:val="single" w:sz="4" w:space="0" w:color="auto"/>
            </w:tcBorders>
            <w:shd w:val="clear" w:color="auto" w:fill="BFBFBF" w:themeFill="background1" w:themeFillShade="BF"/>
            <w:vAlign w:val="center"/>
          </w:tcPr>
          <w:p w14:paraId="2B84C24E" w14:textId="77777777" w:rsidR="00D405B0" w:rsidRPr="005C056F" w:rsidRDefault="00D405B0" w:rsidP="00EE063F">
            <w:pPr>
              <w:tabs>
                <w:tab w:val="decimal" w:pos="454"/>
              </w:tabs>
              <w:spacing w:after="0" w:line="240" w:lineRule="auto"/>
              <w:rPr>
                <w:rFonts w:ascii="Arial" w:hAnsi="Arial" w:cs="Arial"/>
                <w:b/>
                <w:sz w:val="20"/>
                <w:szCs w:val="20"/>
              </w:rPr>
            </w:pPr>
            <w:r w:rsidRPr="005C056F">
              <w:rPr>
                <w:rFonts w:ascii="Arial" w:hAnsi="Arial" w:cs="Arial"/>
                <w:b/>
                <w:sz w:val="20"/>
                <w:szCs w:val="20"/>
              </w:rPr>
              <w:t>37.373</w:t>
            </w:r>
          </w:p>
        </w:tc>
      </w:tr>
    </w:tbl>
    <w:p w14:paraId="58DEE381" w14:textId="20097ACA" w:rsidR="00F869CC" w:rsidRPr="005C056F" w:rsidRDefault="00F869CC" w:rsidP="00B44CF9">
      <w:pPr>
        <w:pStyle w:val="FinPlanBlankLine"/>
      </w:pPr>
    </w:p>
    <w:p w14:paraId="26B8677C" w14:textId="77777777" w:rsidR="00F869CC" w:rsidRPr="005C056F" w:rsidRDefault="00F869CC" w:rsidP="00F869CC">
      <w:pPr>
        <w:pStyle w:val="FinPlanBlankLine"/>
      </w:pPr>
      <w:r w:rsidRPr="005C056F">
        <w:br w:type="page"/>
      </w:r>
    </w:p>
    <w:p w14:paraId="38DA0BF5" w14:textId="55C55C7C" w:rsidR="00D405B0" w:rsidRPr="005C056F" w:rsidRDefault="009E2D8C" w:rsidP="009E2D8C">
      <w:pPr>
        <w:pStyle w:val="FinPlanChapHeader"/>
      </w:pPr>
      <w:bookmarkStart w:id="13" w:name="_Toc62751933"/>
      <w:r w:rsidRPr="005C056F">
        <w:lastRenderedPageBreak/>
        <w:t>CHAPTER 7: CAPITAL STRATEGY</w:t>
      </w:r>
      <w:bookmarkEnd w:id="13"/>
    </w:p>
    <w:p w14:paraId="0F79F2CB" w14:textId="18B38929" w:rsidR="009E2D8C" w:rsidRPr="005C056F" w:rsidRDefault="009E2D8C" w:rsidP="00B44CF9">
      <w:pPr>
        <w:pStyle w:val="FinPlanBlankLine"/>
      </w:pPr>
    </w:p>
    <w:p w14:paraId="3A4B42CE" w14:textId="2D7AC240" w:rsidR="00AA64FA" w:rsidRPr="005C056F" w:rsidRDefault="00AA64FA" w:rsidP="00E312EA">
      <w:pPr>
        <w:pStyle w:val="FinPlanLvl1Para"/>
        <w:numPr>
          <w:ilvl w:val="0"/>
          <w:numId w:val="18"/>
        </w:numPr>
        <w:ind w:left="794" w:hanging="794"/>
      </w:pPr>
      <w:r w:rsidRPr="005C056F">
        <w:t>Summary</w:t>
      </w:r>
    </w:p>
    <w:p w14:paraId="744E9F0A" w14:textId="77777777" w:rsidR="00AA64FA" w:rsidRPr="005C056F" w:rsidRDefault="00AA64FA" w:rsidP="00AA64FA">
      <w:pPr>
        <w:pStyle w:val="FinPlanBlankLine"/>
      </w:pPr>
    </w:p>
    <w:p w14:paraId="07384A68" w14:textId="3AC1F64D" w:rsidR="00AA64FA" w:rsidRPr="005C056F" w:rsidRDefault="00AA64FA" w:rsidP="00AA64FA">
      <w:pPr>
        <w:pStyle w:val="FinPlanLvl2Para"/>
      </w:pPr>
      <w:r w:rsidRPr="005C056F">
        <w:t>This capital strategy sets out the main influences for the capital programme, and how the available resources have been used to meet the Council’s key priorities. It sets out the planned use of borrowing, including treasury management activity, and how capital risks are managed.</w:t>
      </w:r>
    </w:p>
    <w:p w14:paraId="158B305B" w14:textId="77777777" w:rsidR="00AA64FA" w:rsidRPr="005C056F" w:rsidRDefault="00AA64FA" w:rsidP="00AA64FA">
      <w:pPr>
        <w:pStyle w:val="FinPlanBlankLine"/>
      </w:pPr>
    </w:p>
    <w:p w14:paraId="17CACBDB" w14:textId="645F9448" w:rsidR="00AA64FA" w:rsidRPr="005C056F" w:rsidRDefault="00AA64FA" w:rsidP="00AA64FA">
      <w:pPr>
        <w:pStyle w:val="FinPlanLvl2Para"/>
      </w:pPr>
      <w:r w:rsidRPr="005C056F">
        <w:t>The capital strategy has been prepared having regard to CIPFA’s Prudential Code and Treasury Management Code.</w:t>
      </w:r>
    </w:p>
    <w:p w14:paraId="3476671C" w14:textId="77777777" w:rsidR="00F52E12" w:rsidRPr="005C056F" w:rsidRDefault="00F52E12" w:rsidP="00911403">
      <w:pPr>
        <w:pStyle w:val="FinPlanBlankLine"/>
      </w:pPr>
    </w:p>
    <w:p w14:paraId="41C87688" w14:textId="29581DA7" w:rsidR="00F52E12" w:rsidRPr="005C056F" w:rsidRDefault="00F52E12" w:rsidP="00AA64FA">
      <w:pPr>
        <w:pStyle w:val="FinPlanLvl2Para"/>
      </w:pPr>
      <w:r w:rsidRPr="005C056F">
        <w:t>The Council will leverage its real estate assets to generate social benefits and financial returns through development. A Development Pipeline of potential schemes will be generated by prioritising developable sites, and selected schemes will be taken forward either by the Council itself or through joint ventures/partnerships with the private sector.  The long-term aim will be to generate returns for the Council that can be used to support front line services alongside achieving improvements in skills, jobs and other social objectives.</w:t>
      </w:r>
    </w:p>
    <w:p w14:paraId="59FB5E42" w14:textId="77777777" w:rsidR="00AA64FA" w:rsidRPr="005C056F" w:rsidRDefault="00AA64FA" w:rsidP="00AA64FA">
      <w:pPr>
        <w:pStyle w:val="FinPlanBlankLine"/>
      </w:pPr>
    </w:p>
    <w:p w14:paraId="1B5BF1AE" w14:textId="3C197ABD" w:rsidR="00AA64FA" w:rsidRPr="005C056F" w:rsidRDefault="00AA64FA" w:rsidP="00AA64FA">
      <w:pPr>
        <w:pStyle w:val="FinPlanLvl1Para"/>
      </w:pPr>
      <w:r w:rsidRPr="005C056F">
        <w:t>Objectives</w:t>
      </w:r>
    </w:p>
    <w:p w14:paraId="315362AC" w14:textId="77777777" w:rsidR="00AA64FA" w:rsidRPr="005C056F" w:rsidRDefault="00AA64FA" w:rsidP="00AA64FA">
      <w:pPr>
        <w:pStyle w:val="FinPlanBlankLine"/>
      </w:pPr>
    </w:p>
    <w:p w14:paraId="66FD3EBE" w14:textId="6903D7A2" w:rsidR="00AA64FA" w:rsidRPr="005C056F" w:rsidRDefault="00AA64FA" w:rsidP="00AA64FA">
      <w:pPr>
        <w:pStyle w:val="FinPlanLvl2Para"/>
      </w:pPr>
      <w:r w:rsidRPr="005C056F">
        <w:t>The overall objective of the Council’s Capital Strategy and Programme is for capital investment to support the Council Plan priorities. This will be achieved by:</w:t>
      </w:r>
    </w:p>
    <w:p w14:paraId="1C5CEC32" w14:textId="77777777" w:rsidR="00AA64FA" w:rsidRPr="005C056F" w:rsidRDefault="00AA64FA" w:rsidP="00AA64FA">
      <w:pPr>
        <w:pStyle w:val="FinPlanBlankLine"/>
      </w:pPr>
    </w:p>
    <w:p w14:paraId="33DE0698" w14:textId="2F984AA7" w:rsidR="00AA64FA" w:rsidRPr="005C056F" w:rsidRDefault="00AA64FA" w:rsidP="00AA64FA">
      <w:pPr>
        <w:pStyle w:val="FinPlanBullet"/>
      </w:pPr>
      <w:r w:rsidRPr="005C056F">
        <w:t>Integrating capital budget decisions into the Council’s annual, medium and long term planning process, so that capital investment decisions are prioritised alongside plans for revenue income and expenditure, as well as plans for assets including the Council’s land and buildings and liabilities including the prudent use of borrowing;</w:t>
      </w:r>
    </w:p>
    <w:p w14:paraId="67AFB32F" w14:textId="17404A77" w:rsidR="00AA64FA" w:rsidRPr="005C056F" w:rsidRDefault="00AA64FA" w:rsidP="00AA64FA">
      <w:pPr>
        <w:pStyle w:val="FinPlanBullet"/>
      </w:pPr>
      <w:r w:rsidRPr="005C056F">
        <w:t>Co-ordinating the management of capital through the Capital Board, which oversees a ‘one Council’ strategic approach to capital management.</w:t>
      </w:r>
    </w:p>
    <w:p w14:paraId="5A79F43B" w14:textId="77777777" w:rsidR="00AA64FA" w:rsidRPr="005C056F" w:rsidRDefault="00AA64FA" w:rsidP="00AA64FA">
      <w:pPr>
        <w:pStyle w:val="FinPlanBlankLine"/>
      </w:pPr>
    </w:p>
    <w:p w14:paraId="139B5354" w14:textId="1E1B4A82" w:rsidR="00AA64FA" w:rsidRPr="005C056F" w:rsidRDefault="00AA64FA" w:rsidP="00AA64FA">
      <w:pPr>
        <w:pStyle w:val="FinPlanLvl1Para"/>
      </w:pPr>
      <w:r w:rsidRPr="005C056F">
        <w:t>Strategic Context</w:t>
      </w:r>
    </w:p>
    <w:p w14:paraId="48D87377" w14:textId="77777777" w:rsidR="00AA64FA" w:rsidRPr="005C056F" w:rsidRDefault="00AA64FA" w:rsidP="00AA64FA">
      <w:pPr>
        <w:pStyle w:val="FinPlanBlankLine"/>
      </w:pPr>
    </w:p>
    <w:p w14:paraId="32D26DAE" w14:textId="5F1F3D52" w:rsidR="00AA64FA" w:rsidRPr="005C056F" w:rsidRDefault="00AA64FA" w:rsidP="00AA64FA">
      <w:pPr>
        <w:pStyle w:val="FinPlanLvl2Para"/>
      </w:pPr>
      <w:r w:rsidRPr="005C056F">
        <w:t xml:space="preserve">The drivers of the Council’s capital programme are </w:t>
      </w:r>
      <w:proofErr w:type="gramStart"/>
      <w:r w:rsidRPr="005C056F">
        <w:t>complex, and</w:t>
      </w:r>
      <w:proofErr w:type="gramEnd"/>
      <w:r w:rsidRPr="005C056F">
        <w:t xml:space="preserve"> bring together many aspects of the Council’s service and financial planning. This is driven particularly by the Council Plan, which sets out the Council’s planned outcomes and priorities for the medium term. These have been the strategic drivers in the development and prioritisation of capital proposals as described below. The 2020/21 Capital programme has been impacted by </w:t>
      </w:r>
      <w:r w:rsidR="00EA16D4" w:rsidRPr="005C056F">
        <w:t>COVID-19</w:t>
      </w:r>
      <w:r w:rsidRPr="005C056F">
        <w:t xml:space="preserve"> resulting in slippages into future years and changes to </w:t>
      </w:r>
      <w:proofErr w:type="gramStart"/>
      <w:r w:rsidRPr="005C056F">
        <w:t>a number of</w:t>
      </w:r>
      <w:proofErr w:type="gramEnd"/>
      <w:r w:rsidRPr="005C056F">
        <w:t xml:space="preserve"> schemes.  </w:t>
      </w:r>
    </w:p>
    <w:p w14:paraId="4DC670B2" w14:textId="77777777" w:rsidR="00AA64FA" w:rsidRPr="005C056F" w:rsidRDefault="00AA64FA" w:rsidP="00AA64FA">
      <w:pPr>
        <w:pStyle w:val="FinPlanBlankLine"/>
      </w:pPr>
    </w:p>
    <w:p w14:paraId="361E554A" w14:textId="77777777" w:rsidR="00072C8E" w:rsidRPr="005C056F" w:rsidRDefault="00072C8E">
      <w:pPr>
        <w:spacing w:after="0" w:line="240" w:lineRule="auto"/>
        <w:rPr>
          <w:rFonts w:ascii="Arial" w:hAnsi="Arial"/>
          <w:sz w:val="24"/>
          <w:szCs w:val="24"/>
        </w:rPr>
      </w:pPr>
      <w:r w:rsidRPr="005C056F">
        <w:br w:type="page"/>
      </w:r>
    </w:p>
    <w:p w14:paraId="50DE3740" w14:textId="1CB71145" w:rsidR="00AA64FA" w:rsidRPr="005C056F" w:rsidRDefault="00AA64FA" w:rsidP="00AA64FA">
      <w:pPr>
        <w:pStyle w:val="FinPlanLvl2Para"/>
      </w:pPr>
      <w:r w:rsidRPr="005C056F">
        <w:lastRenderedPageBreak/>
        <w:t>Key drivers of capital investment include:</w:t>
      </w:r>
    </w:p>
    <w:p w14:paraId="77FA833D" w14:textId="77777777" w:rsidR="00AA64FA" w:rsidRPr="005C056F" w:rsidRDefault="00AA64FA" w:rsidP="00AA64FA">
      <w:pPr>
        <w:pStyle w:val="FinPlanBlankLine"/>
      </w:pPr>
    </w:p>
    <w:p w14:paraId="6089B810" w14:textId="4A71D929" w:rsidR="00AA64FA" w:rsidRPr="005C056F" w:rsidRDefault="00AA64FA" w:rsidP="00AA64FA">
      <w:pPr>
        <w:pStyle w:val="FinPlanBullet"/>
      </w:pPr>
      <w:r w:rsidRPr="005C056F">
        <w:t>The Council’s property, plant and equipment is valued at nearly £5.9</w:t>
      </w:r>
      <w:r w:rsidR="007C6132" w:rsidRPr="005C056F">
        <w:t>bn</w:t>
      </w:r>
      <w:r w:rsidRPr="005C056F">
        <w:t xml:space="preserve"> in its latest accounts. Reforming this portfolio to be fit for the Council’s future needs and service delivery models is a key focus of the property strategy described in </w:t>
      </w:r>
      <w:r w:rsidR="003E1AD4" w:rsidRPr="005C056F">
        <w:t>paragraph</w:t>
      </w:r>
      <w:r w:rsidRPr="005C056F">
        <w:t xml:space="preserve"> 5.3 below</w:t>
      </w:r>
    </w:p>
    <w:p w14:paraId="1E67363A" w14:textId="5889D562" w:rsidR="00AA64FA" w:rsidRPr="005C056F" w:rsidRDefault="00AA64FA" w:rsidP="00AA64FA">
      <w:pPr>
        <w:pStyle w:val="FinPlanBullet"/>
      </w:pPr>
      <w:r w:rsidRPr="005C056F">
        <w:t xml:space="preserve">The Council’s </w:t>
      </w:r>
      <w:proofErr w:type="gramStart"/>
      <w:r w:rsidRPr="005C056F">
        <w:t>schools</w:t>
      </w:r>
      <w:proofErr w:type="gramEnd"/>
      <w:r w:rsidRPr="005C056F">
        <w:t xml:space="preserve"> estate continues to evolve rapidly under the influence of academisation and other national policies, but it remains a sizeable asset portfolio, and the Council has a duty to ensure there are sufficient school places</w:t>
      </w:r>
    </w:p>
    <w:p w14:paraId="7897FE92" w14:textId="3BE802FB" w:rsidR="00AA64FA" w:rsidRPr="005C056F" w:rsidRDefault="00AA64FA" w:rsidP="00AA64FA">
      <w:pPr>
        <w:pStyle w:val="FinPlanBullet"/>
      </w:pPr>
      <w:r w:rsidRPr="005C056F">
        <w:t>Economic regeneration and transport remain a key priority for the city’s future prosperity, and the proposed HS2 rail terminal at Curzon Street station represents a major opportunity which forms part of the city’s Enterprise Zone</w:t>
      </w:r>
    </w:p>
    <w:p w14:paraId="7A0E2D62" w14:textId="4BDB7767" w:rsidR="00AA64FA" w:rsidRPr="005C056F" w:rsidRDefault="00AA64FA" w:rsidP="00AA64FA">
      <w:pPr>
        <w:pStyle w:val="FinPlanBullet"/>
      </w:pPr>
      <w:r w:rsidRPr="005C056F">
        <w:t>Meeting the housing needs of Birmingham remains a major priority, both within the Council’s HRA, and through its support for other housing development both for sale and for private rented accommodation</w:t>
      </w:r>
    </w:p>
    <w:p w14:paraId="0CEFFCAB" w14:textId="0B621ABE" w:rsidR="00AA64FA" w:rsidRPr="005C056F" w:rsidRDefault="00AA64FA" w:rsidP="00AA64FA">
      <w:pPr>
        <w:pStyle w:val="FinPlanBullet"/>
      </w:pPr>
      <w:r w:rsidRPr="005C056F">
        <w:t xml:space="preserve">The Commonwealth Games is a significant opportunity for Birmingham which is a key priority for the next two years </w:t>
      </w:r>
    </w:p>
    <w:p w14:paraId="6DBCED88" w14:textId="77777777" w:rsidR="00AA64FA" w:rsidRPr="005C056F" w:rsidRDefault="00AA64FA" w:rsidP="00AA64FA">
      <w:pPr>
        <w:pStyle w:val="FinPlanBlankLine"/>
      </w:pPr>
    </w:p>
    <w:p w14:paraId="03F16A34" w14:textId="120DD81B" w:rsidR="00AA64FA" w:rsidRPr="005C056F" w:rsidRDefault="00AA64FA" w:rsidP="00AA64FA">
      <w:pPr>
        <w:pStyle w:val="FinPlanLvl2Para"/>
      </w:pPr>
      <w:r w:rsidRPr="005C056F">
        <w:t xml:space="preserve">These key capital and infrastructure </w:t>
      </w:r>
      <w:proofErr w:type="gramStart"/>
      <w:r w:rsidRPr="005C056F">
        <w:t>needs</w:t>
      </w:r>
      <w:proofErr w:type="gramEnd"/>
      <w:r w:rsidRPr="005C056F">
        <w:t xml:space="preserve"> for the coming years cannot be delivered by the Council on its own. Partnership working is an essential part of addressing these needs and is reflected in many of the Council’s capital plans.</w:t>
      </w:r>
    </w:p>
    <w:p w14:paraId="5F8400AA" w14:textId="77777777" w:rsidR="00AA64FA" w:rsidRPr="005C056F" w:rsidRDefault="00AA64FA" w:rsidP="00AA64FA">
      <w:pPr>
        <w:pStyle w:val="FinPlanBlankLine"/>
      </w:pPr>
    </w:p>
    <w:p w14:paraId="661A674D" w14:textId="340F3ABA" w:rsidR="00AA64FA" w:rsidRPr="005C056F" w:rsidRDefault="00AA64FA" w:rsidP="00AA64FA">
      <w:pPr>
        <w:pStyle w:val="FinPlanLvl1Para"/>
      </w:pPr>
      <w:r w:rsidRPr="005C056F">
        <w:t>Capital Resources</w:t>
      </w:r>
    </w:p>
    <w:p w14:paraId="1DF9E43E" w14:textId="77777777" w:rsidR="00AA64FA" w:rsidRPr="005C056F" w:rsidRDefault="00AA64FA" w:rsidP="00AA64FA">
      <w:pPr>
        <w:pStyle w:val="FinPlanBlankLine"/>
      </w:pPr>
    </w:p>
    <w:p w14:paraId="16B5EE40" w14:textId="19D4D714" w:rsidR="00AA64FA" w:rsidRPr="005C056F" w:rsidRDefault="00AA64FA" w:rsidP="00AA64FA">
      <w:pPr>
        <w:pStyle w:val="FinPlanLvl2Para"/>
      </w:pPr>
      <w:r w:rsidRPr="005C056F">
        <w:t>Resources of £1,</w:t>
      </w:r>
      <w:r w:rsidR="00583D2C" w:rsidRPr="005C056F">
        <w:t>710.5</w:t>
      </w:r>
      <w:r w:rsidRPr="005C056F">
        <w:t xml:space="preserve">m have been identified to fund the </w:t>
      </w:r>
      <w:proofErr w:type="gramStart"/>
      <w:r w:rsidRPr="005C056F">
        <w:t>four year</w:t>
      </w:r>
      <w:proofErr w:type="gramEnd"/>
      <w:r w:rsidRPr="005C056F">
        <w:t xml:space="preserve"> capital programme from 2021/22 to 2024/25, summarised as follows:</w:t>
      </w:r>
    </w:p>
    <w:p w14:paraId="5C81CAEA" w14:textId="77777777" w:rsidR="00AA64FA" w:rsidRPr="005C056F" w:rsidRDefault="00AA64FA" w:rsidP="00AA64FA">
      <w:pPr>
        <w:pStyle w:val="FinPlanBlankLine"/>
      </w:pPr>
    </w:p>
    <w:p w14:paraId="7A525FA7" w14:textId="37869124" w:rsidR="00AA64FA" w:rsidRPr="005C056F" w:rsidRDefault="00003837" w:rsidP="007C6132">
      <w:pPr>
        <w:pStyle w:val="StyleFinPlanUnnumberedParaLeft14cm"/>
      </w:pPr>
      <w:r w:rsidRPr="005C056F">
        <w:rPr>
          <w:noProof/>
        </w:rPr>
        <w:drawing>
          <wp:inline distT="0" distB="0" distL="0" distR="0" wp14:anchorId="2FCB8488" wp14:editId="209CB989">
            <wp:extent cx="3533775" cy="270505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4164" cy="2713008"/>
                    </a:xfrm>
                    <a:prstGeom prst="rect">
                      <a:avLst/>
                    </a:prstGeom>
                    <a:noFill/>
                  </pic:spPr>
                </pic:pic>
              </a:graphicData>
            </a:graphic>
          </wp:inline>
        </w:drawing>
      </w:r>
    </w:p>
    <w:p w14:paraId="407AD9C9" w14:textId="77777777" w:rsidR="00072C8E" w:rsidRPr="005C056F" w:rsidRDefault="00072C8E" w:rsidP="007C6132">
      <w:pPr>
        <w:pStyle w:val="StyleFinPlanUnnumberedParaLeft14cm"/>
      </w:pPr>
    </w:p>
    <w:p w14:paraId="551FEAE2" w14:textId="15ACA351" w:rsidR="00AA64FA" w:rsidRPr="005C056F" w:rsidRDefault="00AA64FA" w:rsidP="00AA64FA">
      <w:pPr>
        <w:pStyle w:val="FinPlanLvl2Para"/>
      </w:pPr>
      <w:r w:rsidRPr="005C056F">
        <w:lastRenderedPageBreak/>
        <w:t>A significant part of the Council’s capital resources can only be used for specific and designated purposes. These are referred to as specific resources. This includes capital grants and contributions of £</w:t>
      </w:r>
      <w:r w:rsidR="00003837" w:rsidRPr="005C056F">
        <w:t>336.2</w:t>
      </w:r>
      <w:r w:rsidRPr="005C056F">
        <w:t>m, revenue resources of £</w:t>
      </w:r>
      <w:r w:rsidR="00003837" w:rsidRPr="005C056F">
        <w:t>336.0</w:t>
      </w:r>
      <w:r w:rsidRPr="005C056F">
        <w:t>m (including HRA revenue resources of £294.3m) and HRA capital receipts of £133.7m. Cabinet may approve additional budgets funded by additional external resources.</w:t>
      </w:r>
    </w:p>
    <w:p w14:paraId="4482C69A" w14:textId="77777777" w:rsidR="00AA64FA" w:rsidRPr="005C056F" w:rsidRDefault="00AA64FA" w:rsidP="00AA64FA">
      <w:pPr>
        <w:pStyle w:val="FinPlanBlankLine"/>
      </w:pPr>
    </w:p>
    <w:p w14:paraId="6809EE5D" w14:textId="5E4B218F" w:rsidR="00AA64FA" w:rsidRPr="005C056F" w:rsidRDefault="00AA64FA" w:rsidP="00AA64FA">
      <w:pPr>
        <w:pStyle w:val="FinPlanLvl2Para"/>
      </w:pPr>
      <w:r w:rsidRPr="005C056F">
        <w:t xml:space="preserve">Some capital resources are available without significant restrictions, and the Council has more freedom to allocate these towards its own priorities as set out in the Council Plan. These are referred to as corporate </w:t>
      </w:r>
      <w:proofErr w:type="gramStart"/>
      <w:r w:rsidRPr="005C056F">
        <w:t>resources, and</w:t>
      </w:r>
      <w:proofErr w:type="gramEnd"/>
      <w:r w:rsidRPr="005C056F">
        <w:t xml:space="preserve"> comprise mainly capital receipts from asset sales and borrowing under the prudential system of capital finance for local authorities.</w:t>
      </w:r>
    </w:p>
    <w:p w14:paraId="600A5F9E" w14:textId="77777777" w:rsidR="00AA64FA" w:rsidRPr="005C056F" w:rsidRDefault="00AA64FA" w:rsidP="00AA64FA">
      <w:pPr>
        <w:pStyle w:val="FinPlanBlankLine"/>
      </w:pPr>
    </w:p>
    <w:p w14:paraId="09031794" w14:textId="3E3B443E" w:rsidR="00AA64FA" w:rsidRPr="005C056F" w:rsidRDefault="00AA64FA" w:rsidP="00AA64FA">
      <w:pPr>
        <w:pStyle w:val="FinPlanLvl2Para"/>
      </w:pPr>
      <w:r w:rsidRPr="005C056F">
        <w:t>Corporate resources of £</w:t>
      </w:r>
      <w:r w:rsidR="00003837" w:rsidRPr="005C056F">
        <w:t>904.6</w:t>
      </w:r>
      <w:r w:rsidRPr="005C056F">
        <w:t xml:space="preserve">m have been budgeted for use to finance the capital programme over the coming four years. This includes the use of prudential borrowing and capital receipts from asset sales. Revised or additional capital budgets funded from corporate resources may be approved by Cabinet, however additional prudential borrowing must be approved by full Council if the borrowing costs are not funded by additional income, savings or budget virements. No substantial increases in prudential borrowing or the use of capital receipts will be agreed outside of the annual budget process. </w:t>
      </w:r>
    </w:p>
    <w:p w14:paraId="56AC40D0" w14:textId="77777777" w:rsidR="00AA64FA" w:rsidRPr="005C056F" w:rsidRDefault="00AA64FA" w:rsidP="00AA64FA">
      <w:pPr>
        <w:pStyle w:val="FinPlanBlankLine"/>
      </w:pPr>
    </w:p>
    <w:p w14:paraId="293F404F" w14:textId="26237970" w:rsidR="00AA64FA" w:rsidRPr="005C056F" w:rsidRDefault="00AA64FA" w:rsidP="00AA64FA">
      <w:pPr>
        <w:pStyle w:val="FinPlanLvl2Para"/>
      </w:pPr>
      <w:r w:rsidRPr="005C056F">
        <w:t>The Council’s capital financing plans seek to make use of available resources in the most efficient way, including borrowing in accordance with the Prudential Code for local authority capital finance. £7</w:t>
      </w:r>
      <w:r w:rsidR="00003837" w:rsidRPr="005C056F">
        <w:t>90.1</w:t>
      </w:r>
      <w:r w:rsidRPr="005C056F">
        <w:t xml:space="preserve">m of prudential borrowing is included in the </w:t>
      </w:r>
      <w:proofErr w:type="gramStart"/>
      <w:r w:rsidRPr="005C056F">
        <w:t>four year</w:t>
      </w:r>
      <w:proofErr w:type="gramEnd"/>
      <w:r w:rsidRPr="005C056F">
        <w:t xml:space="preserve"> capital plans, within the framework and policies set out in this capital strategy, further described below.</w:t>
      </w:r>
    </w:p>
    <w:p w14:paraId="7A92DAE1" w14:textId="77777777" w:rsidR="00AA64FA" w:rsidRPr="005C056F" w:rsidRDefault="00AA64FA" w:rsidP="00AA64FA">
      <w:pPr>
        <w:pStyle w:val="FinPlanBlankLine"/>
      </w:pPr>
    </w:p>
    <w:p w14:paraId="6EE3F52D" w14:textId="7656B476" w:rsidR="00AA64FA" w:rsidRPr="005C056F" w:rsidRDefault="00AA64FA" w:rsidP="00AA64FA">
      <w:pPr>
        <w:pStyle w:val="FinPlanLvl2Para"/>
      </w:pPr>
      <w:r w:rsidRPr="005C056F">
        <w:t xml:space="preserve">Final decisions on the funding of the capital programme will be taken by Cabinet in the Outturn report after the end of each financial year. </w:t>
      </w:r>
    </w:p>
    <w:p w14:paraId="39FE841E" w14:textId="77777777" w:rsidR="00003837" w:rsidRPr="005C056F" w:rsidRDefault="00003837" w:rsidP="00003837">
      <w:pPr>
        <w:pStyle w:val="FinPlanBlankLine"/>
      </w:pPr>
    </w:p>
    <w:p w14:paraId="68F8A749" w14:textId="5ED085A3" w:rsidR="00003837" w:rsidRPr="005C056F" w:rsidRDefault="00003837" w:rsidP="00003837">
      <w:pPr>
        <w:pStyle w:val="FinPlanLvl2Para"/>
      </w:pPr>
      <w:r w:rsidRPr="005C056F">
        <w:t xml:space="preserve">The Council’s capital financing plans seek to fund the capitalisation of revenue reform costs under the Flexible Use of Capital Receipts legislation. £39.5m has been included in the plans for 2021/22 with a further £15.3m identified for </w:t>
      </w:r>
      <w:r w:rsidR="000257FB" w:rsidRPr="005C056F">
        <w:t>2020/21</w:t>
      </w:r>
      <w:r w:rsidRPr="005C056F">
        <w:t>. A breakdown of these schemes can be found at Appendix I.</w:t>
      </w:r>
    </w:p>
    <w:p w14:paraId="3A41C0E6" w14:textId="77777777" w:rsidR="00AA64FA" w:rsidRPr="005C056F" w:rsidRDefault="00AA64FA" w:rsidP="00AA64FA">
      <w:pPr>
        <w:pStyle w:val="FinPlanBlankLine"/>
      </w:pPr>
    </w:p>
    <w:p w14:paraId="079213A5" w14:textId="7E09CDFA" w:rsidR="00AA64FA" w:rsidRPr="005C056F" w:rsidRDefault="00AA64FA" w:rsidP="00AA64FA">
      <w:pPr>
        <w:pStyle w:val="FinPlanLvl2Para"/>
      </w:pPr>
      <w:r w:rsidRPr="005C056F">
        <w:t xml:space="preserve">A breakdown of the resources used in financing the capital programme is at Appendix </w:t>
      </w:r>
      <w:r w:rsidR="00802CC1" w:rsidRPr="005C056F">
        <w:t>P</w:t>
      </w:r>
      <w:r w:rsidRPr="005C056F">
        <w:t xml:space="preserve">1. Further details of all capital grants are shown in Appendix </w:t>
      </w:r>
      <w:r w:rsidR="00802CC1" w:rsidRPr="005C056F">
        <w:t>P</w:t>
      </w:r>
      <w:r w:rsidRPr="005C056F">
        <w:t>2.</w:t>
      </w:r>
    </w:p>
    <w:p w14:paraId="0A085D7D" w14:textId="77777777" w:rsidR="00AA64FA" w:rsidRPr="005C056F" w:rsidRDefault="00AA64FA" w:rsidP="00AA64FA">
      <w:pPr>
        <w:pStyle w:val="FinPlanBlankLine"/>
      </w:pPr>
    </w:p>
    <w:p w14:paraId="7DF72EE4" w14:textId="5F744535" w:rsidR="00AA64FA" w:rsidRPr="005C056F" w:rsidRDefault="00AA64FA" w:rsidP="00AA64FA">
      <w:pPr>
        <w:pStyle w:val="FinPlanLvl1Para"/>
      </w:pPr>
      <w:r w:rsidRPr="005C056F">
        <w:t>Capital Strategy</w:t>
      </w:r>
    </w:p>
    <w:p w14:paraId="0ECEE0A9" w14:textId="77777777" w:rsidR="00AA64FA" w:rsidRPr="005C056F" w:rsidRDefault="00AA64FA" w:rsidP="00AA64FA">
      <w:pPr>
        <w:pStyle w:val="FinPlanBlankLine"/>
      </w:pPr>
    </w:p>
    <w:p w14:paraId="318D6260" w14:textId="1F4BA59A" w:rsidR="00AA64FA" w:rsidRPr="005C056F" w:rsidRDefault="00AA64FA" w:rsidP="00AA64FA">
      <w:pPr>
        <w:pStyle w:val="FinPlanLvl2Para"/>
      </w:pPr>
      <w:r w:rsidRPr="005C056F">
        <w:t xml:space="preserve">In the above context of needs and resources, the Council has developed the following policies and </w:t>
      </w:r>
      <w:proofErr w:type="gramStart"/>
      <w:r w:rsidRPr="005C056F">
        <w:t>high level</w:t>
      </w:r>
      <w:proofErr w:type="gramEnd"/>
      <w:r w:rsidRPr="005C056F">
        <w:t xml:space="preserve"> processes to ensure the effective management of capital (arrangements are set out more fully in Appendix </w:t>
      </w:r>
      <w:r w:rsidR="00802CC1" w:rsidRPr="005C056F">
        <w:t>L</w:t>
      </w:r>
      <w:r w:rsidRPr="005C056F">
        <w:t>):</w:t>
      </w:r>
    </w:p>
    <w:p w14:paraId="1803D272" w14:textId="77777777" w:rsidR="00AA64FA" w:rsidRPr="005C056F" w:rsidRDefault="00AA64FA" w:rsidP="00AA64FA">
      <w:pPr>
        <w:pStyle w:val="FinPlanBlankLine"/>
      </w:pPr>
    </w:p>
    <w:p w14:paraId="65AD2386" w14:textId="5025C669" w:rsidR="00AA64FA" w:rsidRPr="005C056F" w:rsidRDefault="00AA64FA" w:rsidP="00AA64FA">
      <w:pPr>
        <w:pStyle w:val="FinPlanBullet"/>
      </w:pPr>
      <w:r w:rsidRPr="005C056F">
        <w:t xml:space="preserve">The management of capital will be overseen by the Capital Board, through strong governance and assurance processes for capital planning, capital appraisal and approval, project management, and </w:t>
      </w:r>
      <w:r w:rsidRPr="005C056F">
        <w:lastRenderedPageBreak/>
        <w:t>capital monitoring and review. Executive decisions will be made in accordance with the Council’s constitution</w:t>
      </w:r>
    </w:p>
    <w:p w14:paraId="3E38A9CA" w14:textId="3E4F834C" w:rsidR="00AA64FA" w:rsidRPr="005C056F" w:rsidRDefault="00AA64FA" w:rsidP="00AA64FA">
      <w:pPr>
        <w:pStyle w:val="FinPlanBullet"/>
      </w:pPr>
      <w:r w:rsidRPr="005C056F">
        <w:t>Revised or additional capital budgets may be approved by Cabinet, within the constraints of the Council’s constitution and its Prudential borrowing limit. No substantial increases in prudential borrowing or the use of capital receipts will be agreed outside of the annual budget process</w:t>
      </w:r>
    </w:p>
    <w:p w14:paraId="1ED6899E" w14:textId="66AF4D83" w:rsidR="00AA64FA" w:rsidRPr="005C056F" w:rsidRDefault="00AA64FA" w:rsidP="00AA64FA">
      <w:pPr>
        <w:pStyle w:val="FinPlanBullet"/>
      </w:pPr>
      <w:r w:rsidRPr="005C056F">
        <w:t>CIPFA’s Prudential Code and Treasury Management Code have been adopted by the Council</w:t>
      </w:r>
    </w:p>
    <w:p w14:paraId="276A4712" w14:textId="48603DD9" w:rsidR="00AA64FA" w:rsidRPr="005C056F" w:rsidRDefault="00AA64FA" w:rsidP="00AA64FA">
      <w:pPr>
        <w:pStyle w:val="FinPlanBullet"/>
      </w:pPr>
      <w:r w:rsidRPr="005C056F">
        <w:t xml:space="preserve">All use of capital resources, including capital receipts, will be prioritised across the Council </w:t>
      </w:r>
      <w:proofErr w:type="gramStart"/>
      <w:r w:rsidRPr="005C056F">
        <w:t>as a whole in</w:t>
      </w:r>
      <w:proofErr w:type="gramEnd"/>
      <w:r w:rsidRPr="005C056F">
        <w:t xml:space="preserve"> relation to the Council’s key priorities</w:t>
      </w:r>
    </w:p>
    <w:p w14:paraId="33353AC2" w14:textId="179F40A5" w:rsidR="00AA64FA" w:rsidRPr="005C056F" w:rsidRDefault="00AA64FA" w:rsidP="00AA64FA">
      <w:pPr>
        <w:pStyle w:val="FinPlanBullet"/>
      </w:pPr>
      <w:r w:rsidRPr="005C056F">
        <w:t>The use, re-use, and disposal of the Council’s land and buildings will be managed by the Property and Assets Board to secure best value for the Council’s priorities</w:t>
      </w:r>
    </w:p>
    <w:p w14:paraId="1C1BE751" w14:textId="66EFD3BA" w:rsidR="00AA64FA" w:rsidRPr="005C056F" w:rsidRDefault="00AA64FA" w:rsidP="00AA64FA">
      <w:pPr>
        <w:pStyle w:val="FinPlanBullet"/>
      </w:pPr>
      <w:r w:rsidRPr="005C056F">
        <w:t>The Council will encourage community engagement in the operation of properties in support of specific key priorities, and will commission community asset transfers where appropriate</w:t>
      </w:r>
    </w:p>
    <w:p w14:paraId="7585C2CC" w14:textId="557C813B" w:rsidR="00AA64FA" w:rsidRPr="005C056F" w:rsidRDefault="00AA64FA" w:rsidP="00AA64FA">
      <w:pPr>
        <w:pStyle w:val="FinPlanBullet"/>
      </w:pPr>
      <w:r w:rsidRPr="005C056F">
        <w:t xml:space="preserve">The Council will manage its use of borrowing in accordance with CIPFA’s Prudential Code. A prudent policy for debt repayment is set out in the Minimum Revenue Provision policy at Appendix </w:t>
      </w:r>
      <w:r w:rsidR="00802CC1" w:rsidRPr="005C056F">
        <w:t>S</w:t>
      </w:r>
      <w:r w:rsidRPr="005C056F">
        <w:t xml:space="preserve">. General Fund borrowing costs (including interest and repayment charges) in 2021/22 represent </w:t>
      </w:r>
      <w:r w:rsidR="00003837" w:rsidRPr="005C056F">
        <w:t xml:space="preserve">28.2% </w:t>
      </w:r>
      <w:r w:rsidRPr="005C056F">
        <w:t xml:space="preserve">of the net revenue budget, which reflects a substantial investment in capital but reduces the resources which would be otherwise available for other revenue priorities. In order to ensure that borrowing remains at an affordable and sustainable level, the Council will seek over the medium term to manage its new prudential borrowing for normal service delivery at a level which is close to the amount which it sets aside from the revenue account each year for debt repayment (i.e. MRP). </w:t>
      </w:r>
    </w:p>
    <w:p w14:paraId="278F0B0A" w14:textId="09E8600D" w:rsidR="00AA64FA" w:rsidRPr="005C056F" w:rsidRDefault="00AA64FA" w:rsidP="00AA64FA">
      <w:pPr>
        <w:pStyle w:val="FinPlanBullet"/>
      </w:pPr>
      <w:r w:rsidRPr="005C056F">
        <w:t>Borrowing for the Commonwealth Games and the Perry Barr Regeneration Scheme is an exception to this policy, but this is mostly planned to be repaid from the disposal of dwellings and land that form a part of the Perry Barr Regeneration Scheme from 2023.</w:t>
      </w:r>
    </w:p>
    <w:p w14:paraId="35A74D15" w14:textId="77777777" w:rsidR="00AA64FA" w:rsidRPr="005C056F" w:rsidRDefault="00AA64FA" w:rsidP="00AA64FA">
      <w:pPr>
        <w:pStyle w:val="FinPlanBlankLine"/>
      </w:pPr>
    </w:p>
    <w:p w14:paraId="6E44FF49" w14:textId="6D7D843B" w:rsidR="00AA64FA" w:rsidRPr="005C056F" w:rsidRDefault="00AA64FA" w:rsidP="00AA64FA">
      <w:pPr>
        <w:pStyle w:val="FinPlanLvl2Para"/>
      </w:pPr>
      <w:r w:rsidRPr="005C056F">
        <w:t>Capital priorities for new projects and programmes have therefore focussed on the following areas:</w:t>
      </w:r>
    </w:p>
    <w:p w14:paraId="6802797F" w14:textId="77777777" w:rsidR="00AA64FA" w:rsidRPr="005C056F" w:rsidRDefault="00AA64FA" w:rsidP="00AA64FA">
      <w:pPr>
        <w:pStyle w:val="FinPlanBlankLine"/>
      </w:pPr>
    </w:p>
    <w:p w14:paraId="41FBDF38" w14:textId="4D94A2D2" w:rsidR="00AA64FA" w:rsidRPr="005C056F" w:rsidRDefault="00AA64FA" w:rsidP="00AA64FA">
      <w:pPr>
        <w:pStyle w:val="FinPlanBullet"/>
      </w:pPr>
      <w:r w:rsidRPr="005C056F">
        <w:t>Council Plan driven expenditure which may be funded from external grants and contributions, especially where it supports key priorities</w:t>
      </w:r>
    </w:p>
    <w:p w14:paraId="76AF3843" w14:textId="1384E112" w:rsidR="00AA64FA" w:rsidRPr="005C056F" w:rsidRDefault="00AA64FA" w:rsidP="00AA64FA">
      <w:pPr>
        <w:pStyle w:val="FinPlanBullet"/>
      </w:pPr>
      <w:r w:rsidRPr="005C056F">
        <w:t>Statutory requirements and other legal commitments</w:t>
      </w:r>
    </w:p>
    <w:p w14:paraId="3B0E6923" w14:textId="04272E8B" w:rsidR="00AA64FA" w:rsidRPr="005C056F" w:rsidRDefault="00AA64FA" w:rsidP="00AA64FA">
      <w:pPr>
        <w:pStyle w:val="FinPlanBullet"/>
      </w:pPr>
      <w:r w:rsidRPr="005C056F">
        <w:t>Proposals which support revenue savings, income or service modernisation</w:t>
      </w:r>
    </w:p>
    <w:p w14:paraId="32E434DD" w14:textId="73E3B6F4" w:rsidR="00AA64FA" w:rsidRPr="005C056F" w:rsidRDefault="00AA64FA" w:rsidP="00AA64FA">
      <w:pPr>
        <w:pStyle w:val="FinPlanBullet"/>
      </w:pPr>
      <w:r w:rsidRPr="005C056F">
        <w:t>Projects also need to demonstrate that they represent value for money and are deliverable at an appropriate risk.</w:t>
      </w:r>
    </w:p>
    <w:p w14:paraId="0784BC0E" w14:textId="77777777" w:rsidR="00AA64FA" w:rsidRPr="005C056F" w:rsidRDefault="00AA64FA" w:rsidP="00AA64FA">
      <w:pPr>
        <w:pStyle w:val="StyleFinPlanUnnumberedHeaderLeft14cm"/>
      </w:pPr>
      <w:r w:rsidRPr="005C056F">
        <w:lastRenderedPageBreak/>
        <w:t>Property Strategy</w:t>
      </w:r>
    </w:p>
    <w:p w14:paraId="0A2F07EE" w14:textId="77777777" w:rsidR="00AA64FA" w:rsidRPr="005C056F" w:rsidRDefault="00AA64FA" w:rsidP="00AA64FA">
      <w:pPr>
        <w:pStyle w:val="FinPlanBlankLine"/>
      </w:pPr>
    </w:p>
    <w:p w14:paraId="494FFAB2" w14:textId="23FEF4E6" w:rsidR="00AA64FA" w:rsidRPr="005C056F" w:rsidRDefault="00AA64FA" w:rsidP="00AA64FA">
      <w:pPr>
        <w:pStyle w:val="FinPlanLvl2Para"/>
      </w:pPr>
      <w:r w:rsidRPr="005C056F">
        <w:t xml:space="preserve">The Council’s Property Strategy was approved by Cabinet in November 2018. The Property Strategy provides a </w:t>
      </w:r>
      <w:proofErr w:type="gramStart"/>
      <w:r w:rsidRPr="005C056F">
        <w:t>long term</w:t>
      </w:r>
      <w:proofErr w:type="gramEnd"/>
      <w:r w:rsidRPr="005C056F">
        <w:t xml:space="preserve"> strategic approach to the management of the Council’s real estate. It aims to maximise commercial and social returns by re-aligning the property assets, ensuring they act as a catalyst for development and inclusive economic growth and underpin the social fabric of communities across the city.  In order to achieve this </w:t>
      </w:r>
      <w:proofErr w:type="gramStart"/>
      <w:r w:rsidRPr="005C056F">
        <w:t>vision</w:t>
      </w:r>
      <w:proofErr w:type="gramEnd"/>
      <w:r w:rsidRPr="005C056F">
        <w:t xml:space="preserve"> the Strategy divides the existing property assets in to four key themes:</w:t>
      </w:r>
    </w:p>
    <w:p w14:paraId="1C515236" w14:textId="77777777" w:rsidR="00AA64FA" w:rsidRPr="005C056F" w:rsidRDefault="00AA64FA" w:rsidP="00AA64FA">
      <w:pPr>
        <w:pStyle w:val="FinPlanBlankLine"/>
      </w:pPr>
    </w:p>
    <w:p w14:paraId="76CBA965" w14:textId="0590AFD3" w:rsidR="00AA64FA" w:rsidRPr="005C056F" w:rsidRDefault="00AA64FA" w:rsidP="00AA64FA">
      <w:pPr>
        <w:pStyle w:val="FinPlanBullet"/>
      </w:pPr>
      <w:r w:rsidRPr="005C056F">
        <w:t>Commercial properties – this income earning portfolio focuses on increasing efficiency by selling underperforming properties and reinvesting the proceeds to maximise returns within a balanced and prudent risk management strategy</w:t>
      </w:r>
    </w:p>
    <w:p w14:paraId="7E2E8857" w14:textId="4C8352EC" w:rsidR="00AA64FA" w:rsidRPr="005C056F" w:rsidRDefault="00AA64FA" w:rsidP="00AA64FA">
      <w:pPr>
        <w:pStyle w:val="FinPlanBullet"/>
      </w:pPr>
      <w:r w:rsidRPr="005C056F">
        <w:t>Growth and Development – focusing on key growth areas, land and buildings will be utilised as catalysts for development and regeneration to deliver new homes and jobs</w:t>
      </w:r>
    </w:p>
    <w:p w14:paraId="5A316D29" w14:textId="592E2DCC" w:rsidR="00AA64FA" w:rsidRPr="005C056F" w:rsidRDefault="00AA64FA" w:rsidP="00AA64FA">
      <w:pPr>
        <w:pStyle w:val="FinPlanBullet"/>
      </w:pPr>
      <w:r w:rsidRPr="005C056F">
        <w:t>Community – supporting community organisations to deliver Council’s core objectives, encouraging independent social cohesion using sport, culture and third sector neighbourhood activities</w:t>
      </w:r>
    </w:p>
    <w:p w14:paraId="3535ABF7" w14:textId="69BD181B" w:rsidR="00AA64FA" w:rsidRPr="005C056F" w:rsidRDefault="00AA64FA" w:rsidP="00AA64FA">
      <w:pPr>
        <w:pStyle w:val="FinPlanBullet"/>
      </w:pPr>
      <w:r w:rsidRPr="005C056F">
        <w:t>Operational – efficient and rationalised buildings to support the provision of modern 21</w:t>
      </w:r>
      <w:r w:rsidRPr="005C056F">
        <w:rPr>
          <w:vertAlign w:val="superscript"/>
        </w:rPr>
        <w:t>st</w:t>
      </w:r>
      <w:r w:rsidRPr="005C056F">
        <w:t xml:space="preserve"> century Council services.</w:t>
      </w:r>
    </w:p>
    <w:p w14:paraId="6712F60C" w14:textId="77777777" w:rsidR="00AA64FA" w:rsidRPr="005C056F" w:rsidRDefault="00AA64FA" w:rsidP="00AA64FA">
      <w:pPr>
        <w:pStyle w:val="FinPlanBlankLine"/>
      </w:pPr>
    </w:p>
    <w:p w14:paraId="5D7629F6" w14:textId="77777777" w:rsidR="00AA64FA" w:rsidRPr="005C056F" w:rsidRDefault="00AA64FA" w:rsidP="007C6132">
      <w:pPr>
        <w:pStyle w:val="StyleFinPlanUnnumberedHeaderLeft14cm"/>
      </w:pPr>
      <w:r w:rsidRPr="005C056F">
        <w:t>Commercialisation Strategy</w:t>
      </w:r>
    </w:p>
    <w:p w14:paraId="1934A906" w14:textId="77777777" w:rsidR="00AA64FA" w:rsidRPr="005C056F" w:rsidRDefault="00AA64FA" w:rsidP="00AA64FA">
      <w:pPr>
        <w:pStyle w:val="FinPlanBlankLine"/>
      </w:pPr>
    </w:p>
    <w:p w14:paraId="1444F8D0" w14:textId="23794162" w:rsidR="00AA64FA" w:rsidRPr="005C056F" w:rsidRDefault="00AA64FA" w:rsidP="00AA64FA">
      <w:pPr>
        <w:pStyle w:val="FinPlanLvl2Para"/>
      </w:pPr>
      <w:r w:rsidRPr="005C056F">
        <w:t xml:space="preserve">The Council’s Commercialisation Strategy focusses on “Taking a business-like approach in every service, every day – making every £ count for Birmingham”.  This recognises that to maximise performance ‘commercial thinking’ needs to be embedded across the organisation.  To support this, the Council has created a Commercial Hub within Finance and Governance to support the identification of commercial opportunities across the Council and to lead on and support activities related to commercialism which will enable the facilitation of an organisation-wide behavioural change. </w:t>
      </w:r>
    </w:p>
    <w:p w14:paraId="350A0ECB" w14:textId="77777777" w:rsidR="00AA64FA" w:rsidRPr="005C056F" w:rsidRDefault="00AA64FA" w:rsidP="00AA64FA">
      <w:pPr>
        <w:pStyle w:val="FinPlanBlankLine"/>
      </w:pPr>
    </w:p>
    <w:p w14:paraId="5DE6434F" w14:textId="36404FA1" w:rsidR="00AA64FA" w:rsidRPr="005C056F" w:rsidRDefault="00AA64FA" w:rsidP="00AA64FA">
      <w:pPr>
        <w:pStyle w:val="FinPlanLvl2Para"/>
      </w:pPr>
      <w:r w:rsidRPr="005C056F">
        <w:t xml:space="preserve">The Council’s risk management approach recognises that currently the Council has low to moderate ability and appetite to take significant new risks, </w:t>
      </w:r>
      <w:proofErr w:type="gramStart"/>
      <w:r w:rsidRPr="005C056F">
        <w:t>in light of</w:t>
      </w:r>
      <w:proofErr w:type="gramEnd"/>
      <w:r w:rsidRPr="005C056F">
        <w:t xml:space="preserve"> the existing financial challenges and risks the Council is currently managing. A combination of Finance, Legal and the Programme Management Team (PMO) provide governance structure and operate key roles in ensuring that where risks are taken</w:t>
      </w:r>
      <w:r w:rsidR="007C6132" w:rsidRPr="005C056F">
        <w:t>,</w:t>
      </w:r>
      <w:r w:rsidRPr="005C056F">
        <w:t xml:space="preserve"> they are fully understood and proactively managed. </w:t>
      </w:r>
    </w:p>
    <w:p w14:paraId="65B10510" w14:textId="77777777" w:rsidR="00AA64FA" w:rsidRPr="005C056F" w:rsidRDefault="00AA64FA" w:rsidP="00AA64FA">
      <w:pPr>
        <w:pStyle w:val="FinPlanBlankLine"/>
      </w:pPr>
    </w:p>
    <w:p w14:paraId="531C2F12" w14:textId="0A2D20EE" w:rsidR="00AA64FA" w:rsidRPr="005C056F" w:rsidRDefault="00AA64FA" w:rsidP="00AA64FA">
      <w:pPr>
        <w:pStyle w:val="FinPlanLvl2Para"/>
      </w:pPr>
      <w:r w:rsidRPr="005C056F">
        <w:t xml:space="preserve">Investment in loans, shares and commercial property plays a significant part in a more commercial approach to the Council’s activities, including its working with business and community partners. The Service and Commercial Investment Strategy at Appendix </w:t>
      </w:r>
      <w:r w:rsidR="001E74EA" w:rsidRPr="005C056F">
        <w:t>O</w:t>
      </w:r>
      <w:r w:rsidRPr="005C056F">
        <w:t xml:space="preserve"> sets out the investment activity and risk management processes which support this agenda. A low-risk policy towards </w:t>
      </w:r>
      <w:r w:rsidRPr="005C056F">
        <w:lastRenderedPageBreak/>
        <w:t xml:space="preserve">investments is proposed, with a limit on the size of the overall financial investment portfolio at £326m. </w:t>
      </w:r>
    </w:p>
    <w:p w14:paraId="7B46B3D5" w14:textId="77777777" w:rsidR="00AA64FA" w:rsidRPr="005C056F" w:rsidRDefault="00AA64FA" w:rsidP="00AA64FA">
      <w:pPr>
        <w:pStyle w:val="FinPlanBlankLine"/>
      </w:pPr>
    </w:p>
    <w:p w14:paraId="626DDA9A" w14:textId="74E6DB3B" w:rsidR="00AA64FA" w:rsidRPr="005C056F" w:rsidRDefault="007C6132" w:rsidP="00AA64FA">
      <w:pPr>
        <w:pStyle w:val="FinPlanLvl1Para"/>
      </w:pPr>
      <w:r w:rsidRPr="005C056F">
        <w:t>C</w:t>
      </w:r>
      <w:r w:rsidR="00AA64FA" w:rsidRPr="005C056F">
        <w:t>apital Programme</w:t>
      </w:r>
    </w:p>
    <w:p w14:paraId="2B683943" w14:textId="77777777" w:rsidR="00AA64FA" w:rsidRPr="005C056F" w:rsidRDefault="00AA64FA" w:rsidP="00AA64FA">
      <w:pPr>
        <w:pStyle w:val="FinPlanBlankLine"/>
      </w:pPr>
    </w:p>
    <w:p w14:paraId="586987B8" w14:textId="13708DAF" w:rsidR="00AA64FA" w:rsidRPr="005C056F" w:rsidRDefault="00AA64FA" w:rsidP="00AA64FA">
      <w:pPr>
        <w:pStyle w:val="FinPlanLvl2Para"/>
      </w:pPr>
      <w:r w:rsidRPr="005C056F">
        <w:t>Based on the above strategy to support the delivery of the Council Plan outcomes, the proposed Capital Programme totals £7</w:t>
      </w:r>
      <w:r w:rsidR="00003837" w:rsidRPr="005C056F">
        <w:t>39.9</w:t>
      </w:r>
      <w:r w:rsidRPr="005C056F">
        <w:t>m in 2021/22 and £1,7</w:t>
      </w:r>
      <w:r w:rsidR="00003837" w:rsidRPr="005C056F">
        <w:t>10.5</w:t>
      </w:r>
      <w:r w:rsidRPr="005C056F">
        <w:t xml:space="preserve">m over the </w:t>
      </w:r>
      <w:proofErr w:type="gramStart"/>
      <w:r w:rsidRPr="005C056F">
        <w:t>four</w:t>
      </w:r>
      <w:r w:rsidR="001E74EA" w:rsidRPr="005C056F">
        <w:t xml:space="preserve"> </w:t>
      </w:r>
      <w:r w:rsidRPr="005C056F">
        <w:t>year</w:t>
      </w:r>
      <w:proofErr w:type="gramEnd"/>
      <w:r w:rsidRPr="005C056F">
        <w:t xml:space="preserve"> period. This includes:</w:t>
      </w:r>
    </w:p>
    <w:p w14:paraId="63888984" w14:textId="77777777" w:rsidR="00AA64FA" w:rsidRPr="005C056F" w:rsidRDefault="00AA64FA" w:rsidP="00AA64FA">
      <w:pPr>
        <w:pStyle w:val="FinPlanBlankLine"/>
      </w:pPr>
    </w:p>
    <w:p w14:paraId="08106778" w14:textId="29C41590" w:rsidR="00AA64FA" w:rsidRPr="005C056F" w:rsidRDefault="00AA64FA" w:rsidP="00AA64FA">
      <w:pPr>
        <w:pStyle w:val="FinPlanBullet"/>
      </w:pPr>
      <w:r w:rsidRPr="005C056F">
        <w:t>Investment in Council housing through the HRA of £555.5m</w:t>
      </w:r>
    </w:p>
    <w:p w14:paraId="785E2A40" w14:textId="3212E688" w:rsidR="00AA64FA" w:rsidRPr="005C056F" w:rsidRDefault="00AA64FA" w:rsidP="00AA64FA">
      <w:pPr>
        <w:pStyle w:val="FinPlanBullet"/>
      </w:pPr>
      <w:r w:rsidRPr="005C056F">
        <w:t xml:space="preserve">£222.8m (in the </w:t>
      </w:r>
      <w:proofErr w:type="gramStart"/>
      <w:r w:rsidRPr="005C056F">
        <w:t>four</w:t>
      </w:r>
      <w:r w:rsidR="001E74EA" w:rsidRPr="005C056F">
        <w:t xml:space="preserve"> </w:t>
      </w:r>
      <w:r w:rsidRPr="005C056F">
        <w:t>year</w:t>
      </w:r>
      <w:proofErr w:type="gramEnd"/>
      <w:r w:rsidRPr="005C056F">
        <w:t xml:space="preserve"> period) on the Perry Barr Residential Scheme</w:t>
      </w:r>
    </w:p>
    <w:p w14:paraId="4F87DA47" w14:textId="58F7E629" w:rsidR="00AA64FA" w:rsidRPr="005C056F" w:rsidRDefault="00AA64FA" w:rsidP="00AA64FA">
      <w:pPr>
        <w:pStyle w:val="FinPlanBullet"/>
      </w:pPr>
      <w:r w:rsidRPr="005C056F">
        <w:t>£204.5m on roads and transport infrastructure</w:t>
      </w:r>
    </w:p>
    <w:p w14:paraId="29CDA78B" w14:textId="40A446E3" w:rsidR="00AA64FA" w:rsidRPr="005C056F" w:rsidRDefault="00AA64FA" w:rsidP="00AA64FA">
      <w:pPr>
        <w:pStyle w:val="FinPlanBullet"/>
      </w:pPr>
      <w:r w:rsidRPr="005C056F">
        <w:t>Continuing commitment to the funding of development in the Enterprise Zone totalling £149.1m over the next four years, including investment to enable Birmingham to get the most out of the HS2 Curzon railway station</w:t>
      </w:r>
    </w:p>
    <w:p w14:paraId="51A1397D" w14:textId="302F9B5E" w:rsidR="00AA64FA" w:rsidRPr="005C056F" w:rsidRDefault="00AA64FA" w:rsidP="00AA64FA">
      <w:pPr>
        <w:pStyle w:val="FinPlanBullet"/>
      </w:pPr>
      <w:r w:rsidRPr="005C056F">
        <w:t>£88.0m on the Commonwealth Games</w:t>
      </w:r>
    </w:p>
    <w:p w14:paraId="312760E1" w14:textId="507C1401" w:rsidR="00AA64FA" w:rsidRPr="005C056F" w:rsidRDefault="00AA64FA" w:rsidP="00AA64FA">
      <w:pPr>
        <w:pStyle w:val="FinPlanBullet"/>
      </w:pPr>
      <w:r w:rsidRPr="005C056F">
        <w:t>£67.</w:t>
      </w:r>
      <w:r w:rsidR="00003837" w:rsidRPr="005C056F">
        <w:t>1</w:t>
      </w:r>
      <w:r w:rsidRPr="005C056F">
        <w:t>m for the Waste Management Service Strategy including replacement vehicles</w:t>
      </w:r>
    </w:p>
    <w:p w14:paraId="4EBC63DD" w14:textId="5CF454BE" w:rsidR="00AA64FA" w:rsidRPr="005C056F" w:rsidRDefault="00AA64FA" w:rsidP="00AA64FA">
      <w:pPr>
        <w:pStyle w:val="FinPlanBullet"/>
      </w:pPr>
      <w:r w:rsidRPr="005C056F">
        <w:t>Major investment in education and skills of £</w:t>
      </w:r>
      <w:r w:rsidR="00003837" w:rsidRPr="005C056F">
        <w:t>65.8</w:t>
      </w:r>
      <w:r w:rsidRPr="005C056F">
        <w:t>m</w:t>
      </w:r>
    </w:p>
    <w:p w14:paraId="2C50041B" w14:textId="77777777" w:rsidR="00AA64FA" w:rsidRPr="005C056F" w:rsidRDefault="00AA64FA" w:rsidP="00AA64FA">
      <w:pPr>
        <w:pStyle w:val="FinPlanBlankLine"/>
      </w:pPr>
    </w:p>
    <w:p w14:paraId="14BA4C17" w14:textId="25CB263C" w:rsidR="00AA64FA" w:rsidRPr="005C056F" w:rsidRDefault="00AA64FA" w:rsidP="00AA64FA">
      <w:pPr>
        <w:pStyle w:val="FinPlanLvl2Para"/>
      </w:pPr>
      <w:r w:rsidRPr="005C056F">
        <w:t>New projects and priorities have been identified through the Council’s financial planning process and added to the capital programme.  These total £1</w:t>
      </w:r>
      <w:r w:rsidR="00003837" w:rsidRPr="005C056F">
        <w:t>40.8</w:t>
      </w:r>
      <w:r w:rsidRPr="005C056F">
        <w:t xml:space="preserve">m and are set out in Appendix </w:t>
      </w:r>
      <w:r w:rsidR="00802CC1" w:rsidRPr="005C056F">
        <w:t>Q</w:t>
      </w:r>
      <w:r w:rsidRPr="005C056F">
        <w:t>2. Further budgets funded from Government allocations of capital grants (for example for schools and transport) will be added to the programme when the allocations are known.</w:t>
      </w:r>
    </w:p>
    <w:p w14:paraId="4A05BE62" w14:textId="77777777" w:rsidR="00AA64FA" w:rsidRPr="005C056F" w:rsidRDefault="00AA64FA" w:rsidP="00AA64FA">
      <w:pPr>
        <w:pStyle w:val="FinPlanBlankLine"/>
      </w:pPr>
    </w:p>
    <w:p w14:paraId="5965A000" w14:textId="54068BB8" w:rsidR="00AA64FA" w:rsidRPr="005C056F" w:rsidRDefault="00AA64FA" w:rsidP="00AA64FA">
      <w:pPr>
        <w:pStyle w:val="FinPlanLvl2Para"/>
      </w:pPr>
      <w:r w:rsidRPr="005C056F">
        <w:t>The updated Capital Programme for £1,7</w:t>
      </w:r>
      <w:r w:rsidR="00003837" w:rsidRPr="005C056F">
        <w:t>10.5</w:t>
      </w:r>
      <w:r w:rsidRPr="005C056F">
        <w:t>m for the next four years is therefore as follows:</w:t>
      </w:r>
    </w:p>
    <w:p w14:paraId="2AB7F725" w14:textId="77777777" w:rsidR="00AA64FA" w:rsidRPr="005C056F" w:rsidRDefault="00AA64FA" w:rsidP="00AA64FA">
      <w:pPr>
        <w:pStyle w:val="FinPlanBlankLine"/>
      </w:pPr>
    </w:p>
    <w:p w14:paraId="6E91036E" w14:textId="496CC27D" w:rsidR="00AA64FA" w:rsidRPr="005C056F" w:rsidRDefault="00003837" w:rsidP="007C6132">
      <w:pPr>
        <w:pStyle w:val="StyleFinPlanUnnumberedParaLeft14cm"/>
      </w:pPr>
      <w:r w:rsidRPr="005C056F">
        <w:rPr>
          <w:noProof/>
        </w:rPr>
        <w:drawing>
          <wp:inline distT="0" distB="0" distL="0" distR="0" wp14:anchorId="45B085A4" wp14:editId="55A78D6A">
            <wp:extent cx="3762844" cy="2971800"/>
            <wp:effectExtent l="0" t="0" r="9525"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8241" cy="2991858"/>
                    </a:xfrm>
                    <a:prstGeom prst="rect">
                      <a:avLst/>
                    </a:prstGeom>
                    <a:noFill/>
                  </pic:spPr>
                </pic:pic>
              </a:graphicData>
            </a:graphic>
          </wp:inline>
        </w:drawing>
      </w:r>
    </w:p>
    <w:p w14:paraId="706ECD92" w14:textId="799D5DF5" w:rsidR="00AA64FA" w:rsidRPr="005C056F" w:rsidRDefault="00AA64FA" w:rsidP="00AA64FA">
      <w:pPr>
        <w:pStyle w:val="FinPlanLvl2Para"/>
      </w:pPr>
      <w:r w:rsidRPr="005C056F">
        <w:lastRenderedPageBreak/>
        <w:t xml:space="preserve">Appendix </w:t>
      </w:r>
      <w:r w:rsidR="00802CC1" w:rsidRPr="005C056F">
        <w:t>Q</w:t>
      </w:r>
      <w:r w:rsidRPr="005C056F">
        <w:t xml:space="preserve">1 provides further details of the capital programme, including a summary of the projects included and the budgeted use of capital receipts and fund disposal costs.  Appendix </w:t>
      </w:r>
      <w:r w:rsidR="00802CC1" w:rsidRPr="005C056F">
        <w:t>R</w:t>
      </w:r>
      <w:r w:rsidRPr="005C056F">
        <w:t xml:space="preserve"> shows a </w:t>
      </w:r>
      <w:proofErr w:type="gramStart"/>
      <w:r w:rsidRPr="005C056F">
        <w:t>longer term ten year</w:t>
      </w:r>
      <w:proofErr w:type="gramEnd"/>
      <w:r w:rsidRPr="005C056F">
        <w:t xml:space="preserve"> view of identified capital plans, consistent with the Council’s </w:t>
      </w:r>
      <w:r w:rsidR="00CF5063" w:rsidRPr="005C056F">
        <w:t>Medium</w:t>
      </w:r>
      <w:r w:rsidRPr="005C056F">
        <w:t xml:space="preserve"> Term Financial Plan.</w:t>
      </w:r>
    </w:p>
    <w:p w14:paraId="65D15ECF" w14:textId="77777777" w:rsidR="00AA64FA" w:rsidRPr="005C056F" w:rsidRDefault="00AA64FA" w:rsidP="00AA64FA">
      <w:pPr>
        <w:pStyle w:val="FinPlanBlankLine"/>
      </w:pPr>
    </w:p>
    <w:p w14:paraId="2C2F264F" w14:textId="3F1F4619" w:rsidR="00AA64FA" w:rsidRPr="005C056F" w:rsidRDefault="00AA64FA" w:rsidP="00AA64FA">
      <w:pPr>
        <w:pStyle w:val="FinPlanLvl2Para"/>
      </w:pPr>
      <w:r w:rsidRPr="005C056F">
        <w:t>A General Fund capital policy contingency of £74.1m has been included in this budget in order to manage unexpected needs arising during the financial year before the next annual budget process. The use of the contingency will be managed by the Capital Board and approved in accordance with the Council’s constitution.</w:t>
      </w:r>
    </w:p>
    <w:p w14:paraId="27DD68E3" w14:textId="77777777" w:rsidR="00AA64FA" w:rsidRPr="005C056F" w:rsidRDefault="00AA64FA" w:rsidP="00AA64FA">
      <w:pPr>
        <w:pStyle w:val="FinPlanBlankLine"/>
      </w:pPr>
    </w:p>
    <w:p w14:paraId="740D8B2D" w14:textId="28B5A414" w:rsidR="00AA64FA" w:rsidRPr="005C056F" w:rsidRDefault="00AA64FA" w:rsidP="00AA64FA">
      <w:pPr>
        <w:pStyle w:val="FinPlanLvl2Para"/>
      </w:pPr>
      <w:r w:rsidRPr="005C056F">
        <w:t>Much of the capital programme is delivered through partnership working, especially with the West Midlands Combined Authority (WMCA) and the Greater Birmingham and Solihull Local Enterprise Partnership (GBSLEP). The Council acts as Accountable Body for the GBSLEP, and carries out significant prudential borrowing in support of the Enterprise Zone (EZ), with financing costs being funded by Business Rates growth within the EZ. This is controlled through Financial Principles agreed by the LEP with the Council.</w:t>
      </w:r>
    </w:p>
    <w:p w14:paraId="46A13ED3" w14:textId="77777777" w:rsidR="00AA64FA" w:rsidRPr="005C056F" w:rsidRDefault="00AA64FA" w:rsidP="00AA64FA">
      <w:pPr>
        <w:pStyle w:val="FinPlanBlankLine"/>
      </w:pPr>
    </w:p>
    <w:p w14:paraId="32F3F9B2" w14:textId="7E35E7C2" w:rsidR="00AA64FA" w:rsidRPr="005C056F" w:rsidRDefault="00AA64FA" w:rsidP="00AA64FA">
      <w:pPr>
        <w:pStyle w:val="FinPlanLvl2Para"/>
      </w:pPr>
      <w:r w:rsidRPr="005C056F">
        <w:t xml:space="preserve">Capital receipts are also used to finance debt repayment in accordance with the Council’s MRP policy, and to meet Equal Pay settlements. The financial implications of the funding of Equal Pay settlements have been included in this Financial Plan. This takes account of borrowing costs and requirement for the use of capital receipts to partially fund Equal Pay settlements. </w:t>
      </w:r>
    </w:p>
    <w:p w14:paraId="54BF01B9" w14:textId="77777777" w:rsidR="00AA64FA" w:rsidRPr="005C056F" w:rsidRDefault="00AA64FA" w:rsidP="00AA64FA">
      <w:pPr>
        <w:pStyle w:val="FinPlanBlankLine"/>
      </w:pPr>
    </w:p>
    <w:p w14:paraId="3EB1EACD" w14:textId="11A681BD" w:rsidR="00AA64FA" w:rsidRPr="005C056F" w:rsidRDefault="00AA64FA" w:rsidP="00AA64FA">
      <w:pPr>
        <w:pStyle w:val="FinPlanLvl1Para"/>
      </w:pPr>
      <w:r w:rsidRPr="005C056F">
        <w:t>Debt and Treasury Management</w:t>
      </w:r>
    </w:p>
    <w:p w14:paraId="4A899715" w14:textId="77777777" w:rsidR="00AA64FA" w:rsidRPr="005C056F" w:rsidRDefault="00AA64FA" w:rsidP="00AA64FA">
      <w:pPr>
        <w:pStyle w:val="FinPlanBlankLine"/>
      </w:pPr>
    </w:p>
    <w:p w14:paraId="1B75EDF4" w14:textId="01D1B7B5" w:rsidR="00AA64FA" w:rsidRPr="005C056F" w:rsidRDefault="00AA64FA" w:rsidP="00AA64FA">
      <w:pPr>
        <w:pStyle w:val="FinPlanLvl2Para"/>
      </w:pPr>
      <w:r w:rsidRPr="005C056F">
        <w:t xml:space="preserve">Local authorities are required by law to set an overall limit on their debt outstanding, including loans and other </w:t>
      </w:r>
      <w:proofErr w:type="gramStart"/>
      <w:r w:rsidRPr="005C056F">
        <w:t>long term</w:t>
      </w:r>
      <w:proofErr w:type="gramEnd"/>
      <w:r w:rsidRPr="005C056F">
        <w:t xml:space="preserve"> liabilities. This ‘prudential limit’ may not be exceeded, so the Council’s proposed limit allows for risks, uncertainties, and potential changes during the year which may need to be accommodated within this overall limit. On this basis, the Prudential Limit for Debt has been set at £4,500.0m for 20</w:t>
      </w:r>
      <w:r w:rsidR="000257FB" w:rsidRPr="005C056F">
        <w:t>21/22</w:t>
      </w:r>
      <w:r w:rsidRPr="005C056F">
        <w:t>, £4,600.0m in 202</w:t>
      </w:r>
      <w:r w:rsidR="000257FB" w:rsidRPr="005C056F">
        <w:t>2/23</w:t>
      </w:r>
      <w:r w:rsidRPr="005C056F">
        <w:t>, £4,500.0m in 20</w:t>
      </w:r>
      <w:r w:rsidR="000257FB" w:rsidRPr="005C056F">
        <w:t>23/24</w:t>
      </w:r>
      <w:r w:rsidRPr="005C056F">
        <w:t xml:space="preserve"> and £4,400.0m in 202</w:t>
      </w:r>
      <w:r w:rsidR="000257FB" w:rsidRPr="005C056F">
        <w:t>4/25</w:t>
      </w:r>
      <w:r w:rsidRPr="005C056F">
        <w:t xml:space="preserve">. </w:t>
      </w:r>
    </w:p>
    <w:p w14:paraId="16365DA5" w14:textId="77777777" w:rsidR="00AA64FA" w:rsidRPr="005C056F" w:rsidRDefault="00AA64FA" w:rsidP="00AA64FA">
      <w:pPr>
        <w:pStyle w:val="FinPlanBlankLine"/>
      </w:pPr>
    </w:p>
    <w:p w14:paraId="7C91B4A9" w14:textId="3D2861D4" w:rsidR="00AA64FA" w:rsidRPr="005C056F" w:rsidRDefault="00AA64FA" w:rsidP="00AA64FA">
      <w:pPr>
        <w:pStyle w:val="FinPlanLvl2Para"/>
      </w:pPr>
      <w:r w:rsidRPr="005C056F">
        <w:t>The limit is calculated as follows:</w:t>
      </w:r>
    </w:p>
    <w:p w14:paraId="7CCCAE9A" w14:textId="77777777" w:rsidR="00AA64FA" w:rsidRPr="005C056F" w:rsidRDefault="00AA64FA" w:rsidP="00AA64FA">
      <w:pPr>
        <w:pStyle w:val="FinPlanBlankLine"/>
      </w:pPr>
    </w:p>
    <w:p w14:paraId="60105DE1" w14:textId="77777777" w:rsidR="00072C8E" w:rsidRPr="005C056F" w:rsidRDefault="00072C8E">
      <w:pPr>
        <w:spacing w:after="0" w:line="240" w:lineRule="auto"/>
        <w:rPr>
          <w:rFonts w:ascii="Arial" w:hAnsi="Arial"/>
          <w:b/>
          <w:sz w:val="24"/>
          <w:szCs w:val="24"/>
        </w:rPr>
      </w:pPr>
      <w:r w:rsidRPr="005C056F">
        <w:br w:type="page"/>
      </w:r>
    </w:p>
    <w:p w14:paraId="535349D9" w14:textId="17E8FBCB" w:rsidR="00AA64FA" w:rsidRPr="005C056F" w:rsidRDefault="00AA64FA" w:rsidP="007C6132">
      <w:pPr>
        <w:pStyle w:val="FinPlanTableHeader"/>
      </w:pPr>
      <w:r w:rsidRPr="005C056F">
        <w:lastRenderedPageBreak/>
        <w:t>Table 7.1 Forecast Debt and Authorised Prudential Limit Based on the Current Capital Programme</w:t>
      </w:r>
    </w:p>
    <w:p w14:paraId="3D44E612" w14:textId="77777777" w:rsidR="00AA64FA" w:rsidRPr="005C056F" w:rsidRDefault="00AA64FA" w:rsidP="00AA64FA">
      <w:pPr>
        <w:pStyle w:val="FinPlanBlankLine"/>
      </w:pPr>
    </w:p>
    <w:p w14:paraId="173B0B05" w14:textId="49327A9C" w:rsidR="00AA64FA" w:rsidRPr="005C056F" w:rsidRDefault="00003837" w:rsidP="007C6132">
      <w:pPr>
        <w:pStyle w:val="StyleFinPlanUnnumberedParaLeft14cm"/>
      </w:pPr>
      <w:r w:rsidRPr="005C056F">
        <w:rPr>
          <w:noProof/>
        </w:rPr>
        <w:drawing>
          <wp:inline distT="0" distB="0" distL="0" distR="0" wp14:anchorId="30969F52" wp14:editId="0DBD842D">
            <wp:extent cx="5140109" cy="2825750"/>
            <wp:effectExtent l="19050" t="19050" r="22860" b="1270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7202" cy="2829649"/>
                    </a:xfrm>
                    <a:prstGeom prst="rect">
                      <a:avLst/>
                    </a:prstGeom>
                    <a:noFill/>
                    <a:ln>
                      <a:solidFill>
                        <a:schemeClr val="tx1"/>
                      </a:solidFill>
                    </a:ln>
                  </pic:spPr>
                </pic:pic>
              </a:graphicData>
            </a:graphic>
          </wp:inline>
        </w:drawing>
      </w:r>
    </w:p>
    <w:p w14:paraId="4F22876C" w14:textId="77777777" w:rsidR="00AA64FA" w:rsidRPr="005C056F" w:rsidRDefault="00AA64FA" w:rsidP="00AA64FA">
      <w:pPr>
        <w:pStyle w:val="FinPlanBlankLine"/>
      </w:pPr>
    </w:p>
    <w:p w14:paraId="7AB21472" w14:textId="6A2C26EF" w:rsidR="00AA64FA" w:rsidRPr="005C056F" w:rsidRDefault="00AA64FA" w:rsidP="00AA64FA">
      <w:pPr>
        <w:pStyle w:val="FinPlanLvl2Para"/>
      </w:pPr>
      <w:r w:rsidRPr="005C056F">
        <w:t xml:space="preserve">Appendix </w:t>
      </w:r>
      <w:r w:rsidR="00802CC1" w:rsidRPr="005C056F">
        <w:t>P</w:t>
      </w:r>
      <w:r w:rsidRPr="005C056F">
        <w:t xml:space="preserve">3 analyses planned prudential borrowing between projects which are self-financed through additional income or savings, and projects whose borrowing requires additional budget support. The Council’s revenue budget includes provision to meet the net cost of all the above borrowing. </w:t>
      </w:r>
    </w:p>
    <w:p w14:paraId="1CC74DEE" w14:textId="77777777" w:rsidR="00AA64FA" w:rsidRPr="005C056F" w:rsidRDefault="00AA64FA" w:rsidP="00AA64FA">
      <w:pPr>
        <w:pStyle w:val="FinPlanBlankLine"/>
      </w:pPr>
    </w:p>
    <w:p w14:paraId="25056852" w14:textId="059C6E5A" w:rsidR="00AA64FA" w:rsidRPr="005C056F" w:rsidRDefault="00AA64FA" w:rsidP="00AA64FA">
      <w:pPr>
        <w:pStyle w:val="FinPlanLvl2Para"/>
      </w:pPr>
      <w:r w:rsidRPr="005C056F">
        <w:t xml:space="preserve">The CIPFA Prudential Code expects local authorities to consider and approve a number of ‘prudential </w:t>
      </w:r>
      <w:proofErr w:type="gramStart"/>
      <w:r w:rsidRPr="005C056F">
        <w:t>indicators’</w:t>
      </w:r>
      <w:proofErr w:type="gramEnd"/>
      <w:r w:rsidRPr="005C056F">
        <w:t xml:space="preserve">.  These relate to the capital programme generally as well as borrowing, and are set out in Appendix </w:t>
      </w:r>
      <w:r w:rsidR="00802CC1" w:rsidRPr="005C056F">
        <w:t>T</w:t>
      </w:r>
      <w:r w:rsidRPr="005C056F">
        <w:t>.</w:t>
      </w:r>
    </w:p>
    <w:p w14:paraId="5B7FE8DB" w14:textId="77777777" w:rsidR="00AA64FA" w:rsidRPr="005C056F" w:rsidRDefault="00AA64FA" w:rsidP="00AA64FA">
      <w:pPr>
        <w:pStyle w:val="FinPlanBlankLine"/>
      </w:pPr>
    </w:p>
    <w:p w14:paraId="5514F5F2" w14:textId="04971C24" w:rsidR="00AA64FA" w:rsidRPr="005C056F" w:rsidRDefault="00AA64FA" w:rsidP="00AA64FA">
      <w:pPr>
        <w:pStyle w:val="FinPlanLvl2Para"/>
      </w:pPr>
      <w:r w:rsidRPr="005C056F">
        <w:t>The Council’s debt liabilities and its investments arising from day-to-day cashflows need careful management in order to manage the costs and risks. This is the subject of the Council’s Treasury Management Strategy and Policies, which are set out at Appendi</w:t>
      </w:r>
      <w:r w:rsidR="004D09B7" w:rsidRPr="005C056F">
        <w:t>ces</w:t>
      </w:r>
      <w:r w:rsidRPr="005C056F">
        <w:t xml:space="preserve"> </w:t>
      </w:r>
      <w:r w:rsidR="00802CC1" w:rsidRPr="005C056F">
        <w:t>M</w:t>
      </w:r>
      <w:r w:rsidRPr="005C056F">
        <w:t xml:space="preserve"> and </w:t>
      </w:r>
      <w:r w:rsidR="00802CC1" w:rsidRPr="005C056F">
        <w:t>N</w:t>
      </w:r>
      <w:r w:rsidRPr="005C056F">
        <w:t>.</w:t>
      </w:r>
    </w:p>
    <w:p w14:paraId="202C1D55" w14:textId="77777777" w:rsidR="00AA64FA" w:rsidRPr="005C056F" w:rsidRDefault="00AA64FA" w:rsidP="00AA64FA">
      <w:pPr>
        <w:pStyle w:val="FinPlanBlankLine"/>
      </w:pPr>
    </w:p>
    <w:p w14:paraId="576E063E" w14:textId="6BB3B135" w:rsidR="00AA64FA" w:rsidRPr="005C056F" w:rsidRDefault="00AA64FA" w:rsidP="00AA64FA">
      <w:pPr>
        <w:pStyle w:val="FinPlanLvl1Para"/>
      </w:pPr>
      <w:r w:rsidRPr="005C056F">
        <w:t>Management of Guarantees and Partnership Finance Risks</w:t>
      </w:r>
    </w:p>
    <w:p w14:paraId="32F2537D" w14:textId="77777777" w:rsidR="00AA64FA" w:rsidRPr="005C056F" w:rsidRDefault="00AA64FA" w:rsidP="00AA64FA">
      <w:pPr>
        <w:pStyle w:val="FinPlanBlankLine"/>
      </w:pPr>
    </w:p>
    <w:p w14:paraId="1579A985" w14:textId="2D588E07" w:rsidR="00AA64FA" w:rsidRPr="005C056F" w:rsidRDefault="00AA64FA" w:rsidP="00AA64FA">
      <w:pPr>
        <w:pStyle w:val="FinPlanLvl2Para"/>
      </w:pPr>
      <w:r w:rsidRPr="005C056F">
        <w:t xml:space="preserve">The Council has </w:t>
      </w:r>
      <w:proofErr w:type="gramStart"/>
      <w:r w:rsidRPr="005C056F">
        <w:t>entered into</w:t>
      </w:r>
      <w:proofErr w:type="gramEnd"/>
      <w:r w:rsidRPr="005C056F">
        <w:t xml:space="preserve"> financial guarantees and other obligations which are subject to risk management arrangements. </w:t>
      </w:r>
    </w:p>
    <w:p w14:paraId="77691540" w14:textId="77777777" w:rsidR="00AA64FA" w:rsidRPr="005C056F" w:rsidRDefault="00AA64FA" w:rsidP="00AA64FA">
      <w:pPr>
        <w:pStyle w:val="FinPlanBlankLine"/>
      </w:pPr>
    </w:p>
    <w:p w14:paraId="15613276" w14:textId="21888E08" w:rsidR="00AA64FA" w:rsidRPr="005C056F" w:rsidRDefault="00AA64FA" w:rsidP="00AA64FA">
      <w:pPr>
        <w:pStyle w:val="FinPlanLvl2Para"/>
      </w:pPr>
      <w:r w:rsidRPr="005C056F">
        <w:t xml:space="preserve">The Council has guaranteed £73m loan debt issued by NEC (Developments) plc, which since the sale of the NEC Group has been a wholly owned subsidiary of the Council. The value of this liability is reflected in the Council’s own debt and is managed as part of treasury activity. </w:t>
      </w:r>
    </w:p>
    <w:p w14:paraId="4CD9963C" w14:textId="77777777" w:rsidR="00AA64FA" w:rsidRPr="005C056F" w:rsidRDefault="00AA64FA" w:rsidP="00AA64FA">
      <w:pPr>
        <w:pStyle w:val="FinPlanBlankLine"/>
      </w:pPr>
    </w:p>
    <w:p w14:paraId="52654C92" w14:textId="5667D884" w:rsidR="00AA64FA" w:rsidRPr="005C056F" w:rsidRDefault="00AA64FA" w:rsidP="00AA64FA">
      <w:pPr>
        <w:pStyle w:val="FinPlanLvl2Para"/>
      </w:pPr>
      <w:r w:rsidRPr="005C056F">
        <w:t xml:space="preserve">The Council has also provided guarantees in respect of staff </w:t>
      </w:r>
      <w:proofErr w:type="spellStart"/>
      <w:r w:rsidRPr="005C056F">
        <w:t>TUPE’d</w:t>
      </w:r>
      <w:proofErr w:type="spellEnd"/>
      <w:r w:rsidRPr="005C056F">
        <w:t xml:space="preserve"> to external bodies and who have retained membership of the Local Government Pension Scheme (LGPS) to the West Midlands Pension Fund for pension deficits and to some of the external bodies in respect of changes to contribution rates. To minimise the risks to the Council, external bodies may </w:t>
      </w:r>
      <w:r w:rsidRPr="005C056F">
        <w:lastRenderedPageBreak/>
        <w:t>be required to take out a bond, payable on any default. The assessed residual risk has been recognised in the Council’s financial statements.</w:t>
      </w:r>
    </w:p>
    <w:p w14:paraId="13374F8A" w14:textId="77777777" w:rsidR="00AA64FA" w:rsidRPr="005C056F" w:rsidRDefault="00AA64FA" w:rsidP="00AA64FA">
      <w:pPr>
        <w:pStyle w:val="FinPlanBlankLine"/>
      </w:pPr>
    </w:p>
    <w:p w14:paraId="4BF31415" w14:textId="2D695884" w:rsidR="00AA64FA" w:rsidRPr="005C056F" w:rsidRDefault="00AA64FA" w:rsidP="00AA64FA">
      <w:pPr>
        <w:pStyle w:val="FinPlanLvl2Para"/>
      </w:pPr>
      <w:r w:rsidRPr="005C056F">
        <w:t xml:space="preserve">The Council is a constituent member of the WMCA. Participating authorities share an exposure to any unfinanced revenue losses of WMCA, including debt finance costs. The Council and other member authorities support WMCA’s capital investment plans, which include substantial prudential borrowing (subject to revenue funding support). This exposure is managed through the authorities’ voting rights in WMCA including approval to its annual revenue and capital budget. </w:t>
      </w:r>
    </w:p>
    <w:p w14:paraId="47565740" w14:textId="77777777" w:rsidR="00AA64FA" w:rsidRPr="005C056F" w:rsidRDefault="00AA64FA" w:rsidP="00AA64FA">
      <w:pPr>
        <w:pStyle w:val="FinPlanBlankLine"/>
      </w:pPr>
    </w:p>
    <w:p w14:paraId="565E021F" w14:textId="6C47D638" w:rsidR="00AA64FA" w:rsidRPr="005C056F" w:rsidRDefault="00AA64FA" w:rsidP="00AA64FA">
      <w:pPr>
        <w:pStyle w:val="FinPlanLvl2Para"/>
      </w:pPr>
      <w:r w:rsidRPr="005C056F">
        <w:t xml:space="preserve">The Council participates in other joint ventures and companies. The Council may give letters of assurance in support of these activities and any assessed risk is accounted for in the Council’s financial statements. </w:t>
      </w:r>
    </w:p>
    <w:p w14:paraId="6F84513A" w14:textId="597ACE77" w:rsidR="00AA64FA" w:rsidRPr="005C056F" w:rsidRDefault="00AA64FA" w:rsidP="00AA64FA">
      <w:pPr>
        <w:pStyle w:val="FinPlanBlankLine"/>
      </w:pPr>
    </w:p>
    <w:p w14:paraId="1B35F33A" w14:textId="7FC0CAB6" w:rsidR="009E2D8C" w:rsidRPr="005C056F" w:rsidRDefault="009E2D8C" w:rsidP="009E2D8C">
      <w:pPr>
        <w:pStyle w:val="FinPlanBlankLine"/>
      </w:pPr>
      <w:r w:rsidRPr="005C056F">
        <w:br w:type="page"/>
      </w:r>
    </w:p>
    <w:p w14:paraId="492736E8" w14:textId="77777777" w:rsidR="009E2D8C" w:rsidRPr="005C056F" w:rsidRDefault="009E2D8C" w:rsidP="009E2D8C">
      <w:pPr>
        <w:pStyle w:val="FinPlanChapHeader"/>
      </w:pPr>
      <w:bookmarkStart w:id="14" w:name="_Toc62751934"/>
      <w:r w:rsidRPr="005C056F">
        <w:lastRenderedPageBreak/>
        <w:t>CHAPTER 8: SECTION 25 REPORT – ROBUSTNESS OF ESTIMATES AND ADEQUACY OF RESERVES</w:t>
      </w:r>
      <w:bookmarkEnd w:id="14"/>
    </w:p>
    <w:p w14:paraId="00724078" w14:textId="77777777" w:rsidR="009E2D8C" w:rsidRPr="005C056F" w:rsidRDefault="009E2D8C" w:rsidP="009E2D8C">
      <w:pPr>
        <w:pStyle w:val="FinPlanBlankLine"/>
      </w:pPr>
    </w:p>
    <w:p w14:paraId="3A1FFB6F" w14:textId="02DCB1AD" w:rsidR="009E2D8C" w:rsidRPr="005C056F" w:rsidRDefault="009E2D8C" w:rsidP="00E312EA">
      <w:pPr>
        <w:pStyle w:val="FinPlanLvl1Para"/>
        <w:numPr>
          <w:ilvl w:val="0"/>
          <w:numId w:val="12"/>
        </w:numPr>
        <w:ind w:left="737" w:hanging="737"/>
      </w:pPr>
      <w:r w:rsidRPr="005C056F">
        <w:t>Executive Summary</w:t>
      </w:r>
    </w:p>
    <w:p w14:paraId="77FDA1DF" w14:textId="77777777" w:rsidR="009E2D8C" w:rsidRPr="005C056F" w:rsidRDefault="009E2D8C" w:rsidP="009E2D8C">
      <w:pPr>
        <w:pStyle w:val="FinPlanBlankLine"/>
      </w:pPr>
    </w:p>
    <w:p w14:paraId="5837D76E" w14:textId="7DA1ADE6" w:rsidR="009E2D8C" w:rsidRPr="005C056F" w:rsidRDefault="009E2D8C" w:rsidP="009E2D8C">
      <w:pPr>
        <w:pStyle w:val="FinPlanLvl2Para"/>
      </w:pPr>
      <w:r w:rsidRPr="005C056F">
        <w:t xml:space="preserve">Under Section 25 of the Local Government Act 2003, the Authority’s Chief Finance Officer is required to report on the robustness of the estimates made for the purposes of the Council’s annual budget. This will also extend to the assumptions contained in the Council’s </w:t>
      </w:r>
      <w:proofErr w:type="gramStart"/>
      <w:r w:rsidRPr="005C056F">
        <w:t>Medium Term</w:t>
      </w:r>
      <w:proofErr w:type="gramEnd"/>
      <w:r w:rsidRPr="005C056F">
        <w:t xml:space="preserve"> Financial Plan (MTFP) and the financing and resourcing assumptions set out in the Capital Programme.</w:t>
      </w:r>
    </w:p>
    <w:p w14:paraId="715074B2" w14:textId="77777777" w:rsidR="009E2D8C" w:rsidRPr="005C056F" w:rsidRDefault="009E2D8C" w:rsidP="009E2D8C">
      <w:pPr>
        <w:pStyle w:val="FinPlanBlankLine"/>
      </w:pPr>
    </w:p>
    <w:p w14:paraId="3699B36C" w14:textId="47FF82DB" w:rsidR="009E2D8C" w:rsidRPr="005C056F" w:rsidRDefault="009E2D8C" w:rsidP="009E2D8C">
      <w:pPr>
        <w:pStyle w:val="FinPlanLvl2Para"/>
      </w:pPr>
      <w:r w:rsidRPr="005C056F">
        <w:t>Section 25 (2) of the 2003 Act requires the Council to have regard to this report in approving the annual budget and setting the Council Tax.</w:t>
      </w:r>
    </w:p>
    <w:p w14:paraId="4184F94C" w14:textId="77777777" w:rsidR="009E2D8C" w:rsidRPr="005C056F" w:rsidRDefault="009E2D8C" w:rsidP="009E2D8C">
      <w:pPr>
        <w:pStyle w:val="FinPlanBlankLine"/>
      </w:pPr>
    </w:p>
    <w:p w14:paraId="255CA1E4" w14:textId="540E45BF" w:rsidR="009E2D8C" w:rsidRPr="005C056F" w:rsidRDefault="009E2D8C" w:rsidP="009E2D8C">
      <w:pPr>
        <w:pStyle w:val="FinPlanLvl2Para"/>
      </w:pPr>
      <w:r w:rsidRPr="005C056F">
        <w:t xml:space="preserve">In preparing the Budget and </w:t>
      </w:r>
      <w:proofErr w:type="gramStart"/>
      <w:r w:rsidRPr="005C056F">
        <w:t>Medium</w:t>
      </w:r>
      <w:r w:rsidR="00CF5063" w:rsidRPr="005C056F">
        <w:t xml:space="preserve"> </w:t>
      </w:r>
      <w:r w:rsidRPr="005C056F">
        <w:t>Term</w:t>
      </w:r>
      <w:proofErr w:type="gramEnd"/>
      <w:r w:rsidRPr="005C056F">
        <w:t xml:space="preserve"> Financial Plan for 2021/22 processes have been put in place to ensure that the budget is robust, achievable and sustainable and that services can be delivered within the anticipated available funding.  This produces a high degree of confidence that the budget estimates are </w:t>
      </w:r>
      <w:proofErr w:type="gramStart"/>
      <w:r w:rsidRPr="005C056F">
        <w:t>robust</w:t>
      </w:r>
      <w:proofErr w:type="gramEnd"/>
      <w:r w:rsidRPr="005C056F">
        <w:t xml:space="preserve"> and the level of reserves held are adequate. </w:t>
      </w:r>
    </w:p>
    <w:p w14:paraId="6DBB7407" w14:textId="77777777" w:rsidR="009E2D8C" w:rsidRPr="005C056F" w:rsidRDefault="009E2D8C" w:rsidP="009E2D8C">
      <w:pPr>
        <w:pStyle w:val="FinPlanBlankLine"/>
      </w:pPr>
    </w:p>
    <w:p w14:paraId="4B5F2654" w14:textId="56B3BFE0" w:rsidR="009E2D8C" w:rsidRPr="005C056F" w:rsidRDefault="009E2D8C" w:rsidP="009E2D8C">
      <w:pPr>
        <w:pStyle w:val="FinPlanLvl1Para"/>
      </w:pPr>
      <w:r w:rsidRPr="005C056F">
        <w:t>Robustness of Budget Estimates</w:t>
      </w:r>
    </w:p>
    <w:p w14:paraId="1C4E530A" w14:textId="77777777" w:rsidR="009E2D8C" w:rsidRPr="005C056F" w:rsidRDefault="009E2D8C" w:rsidP="009E2D8C">
      <w:pPr>
        <w:pStyle w:val="FinPlanBlankLine"/>
      </w:pPr>
    </w:p>
    <w:p w14:paraId="03D4570A" w14:textId="672DD6D0" w:rsidR="009E2D8C" w:rsidRPr="005C056F" w:rsidRDefault="009E2D8C" w:rsidP="009E2D8C">
      <w:pPr>
        <w:pStyle w:val="FinPlanLvl2Para"/>
      </w:pPr>
      <w:r w:rsidRPr="005C056F">
        <w:t>The budget is based on the best available information and assumptions.  The budget estimates reflect the Council’s statutory requirements to deliver services and aligns with the Council’s Delivery Plan.</w:t>
      </w:r>
    </w:p>
    <w:p w14:paraId="041BDB26" w14:textId="77777777" w:rsidR="009E2D8C" w:rsidRPr="005C056F" w:rsidRDefault="009E2D8C" w:rsidP="009E2D8C">
      <w:pPr>
        <w:pStyle w:val="FinPlanBlankLine"/>
      </w:pPr>
    </w:p>
    <w:p w14:paraId="3BB30357" w14:textId="343B7863" w:rsidR="009E2D8C" w:rsidRPr="005C056F" w:rsidRDefault="009E2D8C" w:rsidP="009E2D8C">
      <w:pPr>
        <w:pStyle w:val="FinPlanLvl2Para"/>
      </w:pPr>
      <w:r w:rsidRPr="005C056F">
        <w:t>In assessing the robustness of the budget decisions contained in the 2021/22 budget the following processes have been relied upon:</w:t>
      </w:r>
    </w:p>
    <w:p w14:paraId="5D9405D5" w14:textId="77777777" w:rsidR="009E2D8C" w:rsidRPr="005C056F" w:rsidRDefault="009E2D8C" w:rsidP="009E2D8C">
      <w:pPr>
        <w:pStyle w:val="FinPlanBlankLine"/>
      </w:pPr>
    </w:p>
    <w:p w14:paraId="12B0A56E" w14:textId="58F3D5BE" w:rsidR="009E2D8C" w:rsidRPr="005C056F" w:rsidRDefault="009E2D8C" w:rsidP="000257FB">
      <w:pPr>
        <w:pStyle w:val="FinPlanBullet"/>
      </w:pPr>
      <w:r w:rsidRPr="005C056F">
        <w:t>Monthly</w:t>
      </w:r>
      <w:r w:rsidR="00D71E73" w:rsidRPr="005C056F">
        <w:t xml:space="preserve"> and quarterly</w:t>
      </w:r>
      <w:r w:rsidRPr="005C056F">
        <w:t xml:space="preserve"> budget monitoring during 2020/21 which allows budgets to be re-aligned with anticipated demand in 2021/22 and future years.</w:t>
      </w:r>
    </w:p>
    <w:p w14:paraId="1DC739C4" w14:textId="50D4DAED" w:rsidR="009E2D8C" w:rsidRPr="005C056F" w:rsidRDefault="009E2D8C" w:rsidP="000257FB">
      <w:pPr>
        <w:pStyle w:val="FinPlanBullet"/>
      </w:pPr>
      <w:r w:rsidRPr="005C056F">
        <w:t>Monthly budget monitoring</w:t>
      </w:r>
      <w:r w:rsidR="00451184" w:rsidRPr="005C056F">
        <w:t xml:space="preserve"> based upon focussed exception reports,</w:t>
      </w:r>
      <w:r w:rsidRPr="005C056F">
        <w:t xml:space="preserve"> both by the Corporate Leadership Team, Cabinet Members and Resources Overview and Scrutiny Committee.</w:t>
      </w:r>
    </w:p>
    <w:p w14:paraId="10DF9064" w14:textId="57FDFC09" w:rsidR="00451184" w:rsidRPr="005C056F" w:rsidRDefault="00451184" w:rsidP="000257FB">
      <w:pPr>
        <w:pStyle w:val="FinPlanBullet"/>
      </w:pPr>
      <w:r w:rsidRPr="005C056F">
        <w:t>Regular star chamber sessions with Directorates, Portfolio holders and the Cabinet Member for Finance and Resources, with varying focuses dependent on the issues arising.</w:t>
      </w:r>
    </w:p>
    <w:p w14:paraId="45BAD822" w14:textId="06107C6C" w:rsidR="00451184" w:rsidRPr="005C056F" w:rsidRDefault="00451184" w:rsidP="000257FB">
      <w:pPr>
        <w:pStyle w:val="FinPlanBullet"/>
      </w:pPr>
      <w:r w:rsidRPr="005C056F">
        <w:t>A specific budget sufficiency, conducted by CIPFA, that reviewed and tested the Directorates budget following the £23m investment in 2020/21.</w:t>
      </w:r>
    </w:p>
    <w:p w14:paraId="7EFFCEA5" w14:textId="048F1EDF" w:rsidR="009E2D8C" w:rsidRPr="005C056F" w:rsidRDefault="009E2D8C" w:rsidP="000257FB">
      <w:pPr>
        <w:pStyle w:val="FinPlanBullet"/>
      </w:pPr>
      <w:r w:rsidRPr="005C056F">
        <w:t>Detailed projections of social care demographic and price pressures</w:t>
      </w:r>
      <w:r w:rsidR="00451184" w:rsidRPr="005C056F">
        <w:t xml:space="preserve">, particularly </w:t>
      </w:r>
      <w:proofErr w:type="gramStart"/>
      <w:r w:rsidR="00451184" w:rsidRPr="005C056F">
        <w:t>with regard to</w:t>
      </w:r>
      <w:proofErr w:type="gramEnd"/>
      <w:r w:rsidR="00451184" w:rsidRPr="005C056F">
        <w:t xml:space="preserve"> the impact of the current pandemic.</w:t>
      </w:r>
    </w:p>
    <w:p w14:paraId="6748E246" w14:textId="77777777" w:rsidR="00451184" w:rsidRPr="005C056F" w:rsidRDefault="009E2D8C" w:rsidP="000257FB">
      <w:pPr>
        <w:pStyle w:val="FinPlanBullet"/>
      </w:pPr>
      <w:r w:rsidRPr="005C056F">
        <w:t>Review of the budget by the Corporate Leadership Team</w:t>
      </w:r>
      <w:r w:rsidR="00451184" w:rsidRPr="005C056F">
        <w:t>, Executive Management Team and Directorate Leadership Teams.</w:t>
      </w:r>
    </w:p>
    <w:p w14:paraId="537A4266" w14:textId="69C5E0AB" w:rsidR="009E2D8C" w:rsidRPr="005C056F" w:rsidRDefault="009E2D8C" w:rsidP="000257FB">
      <w:pPr>
        <w:pStyle w:val="FinPlanBullet"/>
      </w:pPr>
      <w:r w:rsidRPr="005C056F">
        <w:lastRenderedPageBreak/>
        <w:t xml:space="preserve">Review by Directorate Leadership Teams of the proposed savings and their achievability, base budget adequacy and the opportunities for maximisation of resources. </w:t>
      </w:r>
    </w:p>
    <w:p w14:paraId="03F00ABF" w14:textId="77777777" w:rsidR="00451184" w:rsidRPr="005C056F" w:rsidRDefault="00451184" w:rsidP="000257FB">
      <w:pPr>
        <w:pStyle w:val="FinPlanBullet"/>
      </w:pPr>
      <w:r w:rsidRPr="005C056F">
        <w:t xml:space="preserve">Fully updated the </w:t>
      </w:r>
      <w:proofErr w:type="gramStart"/>
      <w:r w:rsidRPr="005C056F">
        <w:t>Medium Term</w:t>
      </w:r>
      <w:proofErr w:type="gramEnd"/>
      <w:r w:rsidRPr="005C056F">
        <w:t xml:space="preserve"> Financial Plan as at 30 September 2020 to use as a robust baseline for budget development.</w:t>
      </w:r>
    </w:p>
    <w:p w14:paraId="145214BB" w14:textId="46B49487" w:rsidR="009E2D8C" w:rsidRPr="005C056F" w:rsidRDefault="009E2D8C" w:rsidP="000257FB">
      <w:pPr>
        <w:pStyle w:val="FinPlanBullet"/>
      </w:pPr>
      <w:r w:rsidRPr="005C056F">
        <w:t>Separate challenge sessions which took place with each Directorate Leadership Team, attended by the Interim Chief Finance Officer.</w:t>
      </w:r>
    </w:p>
    <w:p w14:paraId="612CEF72" w14:textId="3FE43335" w:rsidR="00451184" w:rsidRPr="005C056F" w:rsidRDefault="00451184" w:rsidP="000257FB">
      <w:pPr>
        <w:pStyle w:val="FinPlanBullet"/>
      </w:pPr>
      <w:r w:rsidRPr="005C056F">
        <w:t xml:space="preserve">Workforce review boards to enhance governance and management of the establishment of the organisation which represents </w:t>
      </w:r>
      <w:r w:rsidR="00093B9F" w:rsidRPr="005C056F">
        <w:t>51</w:t>
      </w:r>
      <w:r w:rsidRPr="005C056F">
        <w:t>% of the overall net budget</w:t>
      </w:r>
      <w:r w:rsidR="002E4F49" w:rsidRPr="005C056F">
        <w:t>.</w:t>
      </w:r>
    </w:p>
    <w:p w14:paraId="2BF1FCF6" w14:textId="1CD06E39" w:rsidR="009E2D8C" w:rsidRPr="005C056F" w:rsidRDefault="009E2D8C" w:rsidP="000257FB">
      <w:pPr>
        <w:pStyle w:val="FinPlanBullet"/>
      </w:pPr>
      <w:r w:rsidRPr="005C056F">
        <w:t xml:space="preserve">A review of the levels of unsupported borrowing in the capital programme and the level of capital receipts available to fund revenue transformation costs.  Where possible, opportunities have been taken to maximise the use of Government’s Flexible Capital </w:t>
      </w:r>
      <w:r w:rsidR="00A4041C" w:rsidRPr="005C056F">
        <w:t>R</w:t>
      </w:r>
      <w:r w:rsidRPr="005C056F">
        <w:t>eceipts Policy to relieve some of the pressure on the General Fund.</w:t>
      </w:r>
    </w:p>
    <w:p w14:paraId="2E32C68A" w14:textId="77777777" w:rsidR="00451184" w:rsidRPr="005C056F" w:rsidRDefault="009E2D8C" w:rsidP="000257FB">
      <w:pPr>
        <w:pStyle w:val="FinPlanBullet"/>
      </w:pPr>
      <w:r w:rsidRPr="005C056F">
        <w:t>Formal scrutiny of the budget proposals</w:t>
      </w:r>
      <w:r w:rsidR="00451184" w:rsidRPr="005C056F">
        <w:t xml:space="preserve"> which is an additional level of scrutiny for the budget process.</w:t>
      </w:r>
    </w:p>
    <w:p w14:paraId="079B8DFA" w14:textId="77777777" w:rsidR="009E2D8C" w:rsidRPr="005C056F" w:rsidRDefault="009E2D8C" w:rsidP="009E2D8C">
      <w:pPr>
        <w:pStyle w:val="FinPlanBlankLine"/>
      </w:pPr>
    </w:p>
    <w:p w14:paraId="75A25582" w14:textId="2363EF6A" w:rsidR="009E2D8C" w:rsidRPr="005C056F" w:rsidRDefault="009E2D8C" w:rsidP="009E2D8C">
      <w:pPr>
        <w:pStyle w:val="FinPlanLvl2Para"/>
      </w:pPr>
      <w:r w:rsidRPr="005C056F">
        <w:t>As a result of these processes previous savings decisions have been reviewed and £1</w:t>
      </w:r>
      <w:r w:rsidR="00A4041C" w:rsidRPr="005C056F">
        <w:t>5.5</w:t>
      </w:r>
      <w:r w:rsidRPr="005C056F">
        <w:t xml:space="preserve">m of savings originally planned for 2021/22 are now deemed not deliverable and have been removed from the budget.  This is largely an impact of the </w:t>
      </w:r>
      <w:r w:rsidR="00EA16D4" w:rsidRPr="005C056F">
        <w:t>COVID-19</w:t>
      </w:r>
      <w:r w:rsidRPr="005C056F">
        <w:t xml:space="preserve"> pandemic.  This leaves </w:t>
      </w:r>
      <w:r w:rsidR="00E229D9" w:rsidRPr="005C056F">
        <w:t xml:space="preserve">previously agreed savings of </w:t>
      </w:r>
      <w:r w:rsidR="002B6EF5" w:rsidRPr="005C056F">
        <w:t>£12.7m in 2021/22, rising to £20.3m by 2024/25.</w:t>
      </w:r>
      <w:r w:rsidRPr="005C056F">
        <w:t xml:space="preserve">  Over the period of the MTFP a total of £40.</w:t>
      </w:r>
      <w:r w:rsidR="002B6EF5" w:rsidRPr="005C056F">
        <w:t>7</w:t>
      </w:r>
      <w:r w:rsidRPr="005C056F">
        <w:t>m of savings are planned</w:t>
      </w:r>
      <w:r w:rsidR="00EA13CC" w:rsidRPr="005C056F">
        <w:t>, including £20.4m of new savings proposals</w:t>
      </w:r>
      <w:r w:rsidRPr="005C056F">
        <w:t>.  There are robust mechanisms in place to ensure that there is accountability for the delivery of planned savings, and progress against delivery is monitored on a monthly basis.</w:t>
      </w:r>
    </w:p>
    <w:p w14:paraId="6FB74413" w14:textId="77777777" w:rsidR="009E2D8C" w:rsidRPr="005C056F" w:rsidRDefault="009E2D8C" w:rsidP="009E2D8C">
      <w:pPr>
        <w:pStyle w:val="FinPlanBlankLine"/>
      </w:pPr>
    </w:p>
    <w:p w14:paraId="64BB83D0" w14:textId="296E2FF2" w:rsidR="009E2D8C" w:rsidRPr="005C056F" w:rsidRDefault="009E2D8C" w:rsidP="009E2D8C">
      <w:pPr>
        <w:pStyle w:val="FinPlanLvl2Para"/>
      </w:pPr>
      <w:r w:rsidRPr="005C056F">
        <w:t>The reviews undertaken by Directorate Leadership Teams of base budget adequacy have identified a range of budget pressures.  These have been reviewed and challenged and those that cannot be mitigated are built into the budget estimates presented in this Financial Plan.</w:t>
      </w:r>
    </w:p>
    <w:p w14:paraId="08BCA698" w14:textId="77777777" w:rsidR="009E2D8C" w:rsidRPr="005C056F" w:rsidRDefault="009E2D8C" w:rsidP="009E2D8C">
      <w:pPr>
        <w:pStyle w:val="FinPlanBlankLine"/>
      </w:pPr>
    </w:p>
    <w:p w14:paraId="170281B6" w14:textId="44997DBE" w:rsidR="00451184" w:rsidRPr="005C056F" w:rsidRDefault="009E2D8C" w:rsidP="00451184">
      <w:pPr>
        <w:pStyle w:val="FinPlanLvl2Para"/>
        <w:ind w:left="737" w:hanging="737"/>
      </w:pPr>
      <w:r w:rsidRPr="005C056F">
        <w:t xml:space="preserve">The budget estimates contain the most up-to-date assessment of anticipated </w:t>
      </w:r>
      <w:r w:rsidR="00166342" w:rsidRPr="005C056F">
        <w:t>C</w:t>
      </w:r>
      <w:r w:rsidRPr="005C056F">
        <w:t xml:space="preserve">entral </w:t>
      </w:r>
      <w:r w:rsidR="00166342" w:rsidRPr="005C056F">
        <w:t>G</w:t>
      </w:r>
      <w:r w:rsidRPr="005C056F">
        <w:t>overnment support</w:t>
      </w:r>
      <w:r w:rsidR="00451184" w:rsidRPr="005C056F">
        <w:t xml:space="preserve"> from both the Provisional Finance Settlement and the latest </w:t>
      </w:r>
      <w:r w:rsidR="00EA16D4" w:rsidRPr="005C056F">
        <w:t>COVID-19</w:t>
      </w:r>
      <w:r w:rsidR="00451184" w:rsidRPr="005C056F">
        <w:t xml:space="preserve"> funding.</w:t>
      </w:r>
    </w:p>
    <w:p w14:paraId="3AA4A5E0" w14:textId="03321E7A" w:rsidR="009E2D8C" w:rsidRPr="005C056F" w:rsidRDefault="009E2D8C" w:rsidP="00B12E6D">
      <w:pPr>
        <w:pStyle w:val="FinPlanBlankLine"/>
      </w:pPr>
    </w:p>
    <w:p w14:paraId="597C5D30" w14:textId="6167893D" w:rsidR="009E2D8C" w:rsidRPr="005C056F" w:rsidRDefault="009E2D8C" w:rsidP="009E2D8C">
      <w:pPr>
        <w:pStyle w:val="FinPlanLvl2Para"/>
      </w:pPr>
      <w:r w:rsidRPr="005C056F">
        <w:t xml:space="preserve">Locally generated income from Business Rates and Council Tax </w:t>
      </w:r>
      <w:r w:rsidR="00451184" w:rsidRPr="005C056F">
        <w:t>are the two most significant</w:t>
      </w:r>
      <w:r w:rsidRPr="005C056F">
        <w:t xml:space="preserve"> source</w:t>
      </w:r>
      <w:r w:rsidR="00451184" w:rsidRPr="005C056F">
        <w:t>s</w:t>
      </w:r>
      <w:r w:rsidRPr="005C056F">
        <w:t xml:space="preserve"> of funding for the Council.  Both have been adversely affected by </w:t>
      </w:r>
      <w:r w:rsidR="00EA16D4" w:rsidRPr="005C056F">
        <w:t>COVID-19</w:t>
      </w:r>
      <w:r w:rsidRPr="005C056F">
        <w:t xml:space="preserve">.  The budget estimates for </w:t>
      </w:r>
      <w:r w:rsidR="00E74F57" w:rsidRPr="005C056F">
        <w:t>Bu</w:t>
      </w:r>
      <w:r w:rsidRPr="005C056F">
        <w:t xml:space="preserve">siness </w:t>
      </w:r>
      <w:r w:rsidR="00E74F57" w:rsidRPr="005C056F">
        <w:t>R</w:t>
      </w:r>
      <w:r w:rsidRPr="005C056F">
        <w:t>ate</w:t>
      </w:r>
      <w:r w:rsidR="00E74F57" w:rsidRPr="005C056F">
        <w:t>s</w:t>
      </w:r>
      <w:r w:rsidRPr="005C056F">
        <w:t xml:space="preserve"> income are based on a prudent and best assessment of the </w:t>
      </w:r>
      <w:proofErr w:type="spellStart"/>
      <w:r w:rsidRPr="005C056F">
        <w:t>taxbase</w:t>
      </w:r>
      <w:proofErr w:type="spellEnd"/>
      <w:r w:rsidRPr="005C056F">
        <w:t xml:space="preserve"> reflecting the current economic conditions, an estimate of impact from appeals and for 2021/22 a prudent reduction in the collection rate.  The Council Tax </w:t>
      </w:r>
      <w:proofErr w:type="spellStart"/>
      <w:r w:rsidRPr="005C056F">
        <w:t>taxbase</w:t>
      </w:r>
      <w:proofErr w:type="spellEnd"/>
      <w:r w:rsidRPr="005C056F">
        <w:t xml:space="preserve"> is determined </w:t>
      </w:r>
      <w:proofErr w:type="gramStart"/>
      <w:r w:rsidRPr="005C056F">
        <w:t>with regard to</w:t>
      </w:r>
      <w:proofErr w:type="gramEnd"/>
      <w:r w:rsidRPr="005C056F">
        <w:t xml:space="preserve"> the number of properties in the city and the number of associated reliefs and exemptions together with the assumed numbers of residents benefitting from the Council Tax support </w:t>
      </w:r>
      <w:r w:rsidRPr="005C056F">
        <w:lastRenderedPageBreak/>
        <w:t xml:space="preserve">scheme.  The </w:t>
      </w:r>
      <w:proofErr w:type="spellStart"/>
      <w:r w:rsidRPr="005C056F">
        <w:t>taxbase</w:t>
      </w:r>
      <w:proofErr w:type="spellEnd"/>
      <w:r w:rsidRPr="005C056F">
        <w:t xml:space="preserve"> for 2021/22 also reflects a prudent reduction in the collection rate. </w:t>
      </w:r>
    </w:p>
    <w:p w14:paraId="130FD9F9" w14:textId="77777777" w:rsidR="009E2D8C" w:rsidRPr="005C056F" w:rsidRDefault="009E2D8C" w:rsidP="009E2D8C">
      <w:pPr>
        <w:pStyle w:val="FinPlanBlankLine"/>
      </w:pPr>
    </w:p>
    <w:p w14:paraId="6229EFA2" w14:textId="6D2145CB" w:rsidR="009E2D8C" w:rsidRPr="005C056F" w:rsidRDefault="009E2D8C" w:rsidP="009E2D8C">
      <w:pPr>
        <w:pStyle w:val="FinPlanLvl1Para"/>
      </w:pPr>
      <w:r w:rsidRPr="005C056F">
        <w:t>Inflation</w:t>
      </w:r>
    </w:p>
    <w:p w14:paraId="7DDB134F" w14:textId="77777777" w:rsidR="009E2D8C" w:rsidRPr="005C056F" w:rsidRDefault="009E2D8C" w:rsidP="009E2D8C">
      <w:pPr>
        <w:pStyle w:val="FinPlanBlankLine"/>
      </w:pPr>
    </w:p>
    <w:p w14:paraId="5880A865" w14:textId="5CBB3527" w:rsidR="009E2D8C" w:rsidRPr="005C056F" w:rsidRDefault="009E2D8C" w:rsidP="009E2D8C">
      <w:pPr>
        <w:pStyle w:val="FinPlanLvl2Para"/>
      </w:pPr>
      <w:r w:rsidRPr="005C056F">
        <w:t>The budget contains provision for specific contractual and other inflationary pressures. These provisions are based on the best information available at the time. The budget also contains some provision for general price inflation, and it is anticipated that services will have to manage any inflationary pressures that arise above those provided for. Contracts are also reviewed and provision for known significant contractual changes are made. The impact of pay and price inflation is monitored during the year as part of the budget monitoring process.</w:t>
      </w:r>
    </w:p>
    <w:p w14:paraId="5AC91DB4" w14:textId="77777777" w:rsidR="009E2D8C" w:rsidRPr="005C056F" w:rsidRDefault="009E2D8C" w:rsidP="009E2D8C">
      <w:pPr>
        <w:pStyle w:val="FinPlanBlankLine"/>
      </w:pPr>
    </w:p>
    <w:p w14:paraId="70857B9F" w14:textId="3D4A2733" w:rsidR="009E2D8C" w:rsidRPr="005C056F" w:rsidRDefault="009E2D8C" w:rsidP="009E2D8C">
      <w:pPr>
        <w:pStyle w:val="FinPlanLvl1Para"/>
      </w:pPr>
      <w:r w:rsidRPr="005C056F">
        <w:t>Capital Programme and Investment Decisions</w:t>
      </w:r>
    </w:p>
    <w:p w14:paraId="4BE47EEB" w14:textId="77777777" w:rsidR="009E2D8C" w:rsidRPr="005C056F" w:rsidRDefault="009E2D8C" w:rsidP="009E2D8C">
      <w:pPr>
        <w:pStyle w:val="FinPlanBlankLine"/>
      </w:pPr>
    </w:p>
    <w:p w14:paraId="17E5D677" w14:textId="34BD21B3" w:rsidR="009E2D8C" w:rsidRPr="005C056F" w:rsidRDefault="009E2D8C" w:rsidP="009E2D8C">
      <w:pPr>
        <w:pStyle w:val="FinPlanLvl2Para"/>
      </w:pPr>
      <w:r w:rsidRPr="005C056F">
        <w:t>The Prudential Code recommends that Chief Finance Officers report on the affordability and risk associated with the capital strategy. The capital programme is fully financed from a combination of existing resources, external grants and contributions, capital receipts, and an affordable level of borrowing.</w:t>
      </w:r>
    </w:p>
    <w:p w14:paraId="67614595" w14:textId="77777777" w:rsidR="009E2D8C" w:rsidRPr="005C056F" w:rsidRDefault="009E2D8C" w:rsidP="009E2D8C">
      <w:pPr>
        <w:pStyle w:val="FinPlanBlankLine"/>
      </w:pPr>
    </w:p>
    <w:p w14:paraId="19B7415E" w14:textId="5C6BE12A" w:rsidR="009E2D8C" w:rsidRPr="005C056F" w:rsidRDefault="009E2D8C" w:rsidP="009E2D8C">
      <w:pPr>
        <w:pStyle w:val="FinPlanLvl2Para"/>
      </w:pPr>
      <w:r w:rsidRPr="005C056F">
        <w:t>The Capital Strategy at Chapter 7 prioritises the use of external grants and funding where possible to support Council Plan priorities. Capital receipts assumptions are based on a prudent assessment which uses a risk-weighted forecast of expected capital receipts from asset sales and other sources.</w:t>
      </w:r>
    </w:p>
    <w:p w14:paraId="26537DA1" w14:textId="77777777" w:rsidR="009E2D8C" w:rsidRPr="005C056F" w:rsidRDefault="009E2D8C" w:rsidP="009E2D8C">
      <w:pPr>
        <w:pStyle w:val="FinPlanBlankLine"/>
      </w:pPr>
    </w:p>
    <w:p w14:paraId="6C075217" w14:textId="6B6EBF8A" w:rsidR="009E2D8C" w:rsidRPr="005C056F" w:rsidRDefault="009E2D8C" w:rsidP="009E2D8C">
      <w:pPr>
        <w:pStyle w:val="FinPlanLvl2Para"/>
      </w:pPr>
      <w:r w:rsidRPr="005C056F">
        <w:t xml:space="preserve">The Council has a relatively high level of borrowing compared with most other authorities, but the policy set out in the Capital Strategy and Appendix M is that the Council will seek over the medium term to manage its new prudential borrowing for normal service delivery at a level which is close to the amount which it sets aside from revenue account each year for debt repayment. </w:t>
      </w:r>
    </w:p>
    <w:p w14:paraId="6FE53CEE" w14:textId="77777777" w:rsidR="009E2D8C" w:rsidRPr="005C056F" w:rsidRDefault="009E2D8C" w:rsidP="009E2D8C">
      <w:pPr>
        <w:pStyle w:val="FinPlanBlankLine"/>
      </w:pPr>
    </w:p>
    <w:p w14:paraId="485F6AF9" w14:textId="6053C8A2" w:rsidR="009E2D8C" w:rsidRPr="005C056F" w:rsidRDefault="009E2D8C" w:rsidP="009E2D8C">
      <w:pPr>
        <w:pStyle w:val="FinPlanLvl2Para"/>
      </w:pPr>
      <w:r w:rsidRPr="005C056F">
        <w:t xml:space="preserve">The Council’s debt repayment policy at Appendix </w:t>
      </w:r>
      <w:r w:rsidR="00802CC1" w:rsidRPr="005C056F">
        <w:t>S</w:t>
      </w:r>
      <w:r w:rsidRPr="005C056F">
        <w:t xml:space="preserve"> results in a strong debt repayment profile, which is illustrated in the Treasury Strategy Appendix </w:t>
      </w:r>
      <w:r w:rsidR="00802CC1" w:rsidRPr="005C056F">
        <w:t>M</w:t>
      </w:r>
      <w:r w:rsidRPr="005C056F">
        <w:t xml:space="preserve"> Figure </w:t>
      </w:r>
      <w:r w:rsidR="00802CC1" w:rsidRPr="005C056F">
        <w:t>M</w:t>
      </w:r>
      <w:r w:rsidRPr="005C056F">
        <w:t>.5.</w:t>
      </w:r>
    </w:p>
    <w:p w14:paraId="0F97BDAF" w14:textId="77777777" w:rsidR="009E2D8C" w:rsidRPr="005C056F" w:rsidRDefault="009E2D8C" w:rsidP="009E2D8C">
      <w:pPr>
        <w:pStyle w:val="FinPlanBlankLine"/>
      </w:pPr>
    </w:p>
    <w:p w14:paraId="4B549347" w14:textId="00FD3D97" w:rsidR="009E2D8C" w:rsidRPr="005C056F" w:rsidRDefault="009E2D8C" w:rsidP="009E2D8C">
      <w:pPr>
        <w:pStyle w:val="FinPlanLvl2Para"/>
      </w:pPr>
      <w:r w:rsidRPr="005C056F">
        <w:t xml:space="preserve">The Council manages capital risks through its business case appraisal and approval arrangements, and through regular capital and treasury monitoring. Capital risks have also been considered in assessing the adequacy of reserves.  </w:t>
      </w:r>
    </w:p>
    <w:p w14:paraId="06A2E72F" w14:textId="77777777" w:rsidR="009E2D8C" w:rsidRPr="005C056F" w:rsidRDefault="009E2D8C" w:rsidP="009E2D8C">
      <w:pPr>
        <w:pStyle w:val="FinPlanBlankLine"/>
      </w:pPr>
    </w:p>
    <w:p w14:paraId="328BA821" w14:textId="009ED27C" w:rsidR="009E2D8C" w:rsidRPr="005C056F" w:rsidRDefault="009E2D8C" w:rsidP="009E2D8C">
      <w:pPr>
        <w:pStyle w:val="FinPlanLvl2Para"/>
      </w:pPr>
      <w:r w:rsidRPr="005C056F">
        <w:t xml:space="preserve">The Council has a low to moderate appetite for taking commercial risk and this is reflected in the Capital Strategy.  Treasury management risks are managed through the Treasury Management Strategy and Policy. </w:t>
      </w:r>
    </w:p>
    <w:p w14:paraId="32BDBA5A" w14:textId="77777777" w:rsidR="009E2D8C" w:rsidRPr="005C056F" w:rsidRDefault="009E2D8C" w:rsidP="009E2D8C">
      <w:pPr>
        <w:pStyle w:val="FinPlanBlankLine"/>
      </w:pPr>
    </w:p>
    <w:p w14:paraId="33A2E9A9" w14:textId="249DA09B" w:rsidR="009E2D8C" w:rsidRPr="005C056F" w:rsidRDefault="009E2D8C" w:rsidP="009E2D8C">
      <w:pPr>
        <w:pStyle w:val="FinPlanLvl2Para"/>
      </w:pPr>
      <w:r w:rsidRPr="005C056F">
        <w:t xml:space="preserve">The following table sets out in further detail the key budget assumptions reflected in the </w:t>
      </w:r>
      <w:proofErr w:type="gramStart"/>
      <w:r w:rsidRPr="005C056F">
        <w:t>Medium</w:t>
      </w:r>
      <w:r w:rsidR="00CF5063" w:rsidRPr="005C056F">
        <w:t xml:space="preserve"> </w:t>
      </w:r>
      <w:r w:rsidRPr="005C056F">
        <w:t>Term</w:t>
      </w:r>
      <w:proofErr w:type="gramEnd"/>
      <w:r w:rsidRPr="005C056F">
        <w:t xml:space="preserve"> Financial Plan.</w:t>
      </w:r>
    </w:p>
    <w:p w14:paraId="47C179CD" w14:textId="77777777" w:rsidR="009E2D8C" w:rsidRPr="005C056F" w:rsidRDefault="009E2D8C" w:rsidP="009E2D8C">
      <w:pPr>
        <w:pStyle w:val="FinPlanBlankLine"/>
      </w:pPr>
    </w:p>
    <w:p w14:paraId="646A8151" w14:textId="77777777" w:rsidR="009E2D8C" w:rsidRPr="005C056F" w:rsidRDefault="009E2D8C" w:rsidP="009E2D8C">
      <w:pPr>
        <w:pStyle w:val="FinPlanTableHeader"/>
      </w:pPr>
      <w:r w:rsidRPr="005C056F">
        <w:lastRenderedPageBreak/>
        <w:t>Table 8.1 Analysis of Robustness of Revenue Estimates</w:t>
      </w:r>
    </w:p>
    <w:p w14:paraId="64EFE414" w14:textId="77777777" w:rsidR="009E2D8C" w:rsidRPr="005C056F" w:rsidRDefault="009E2D8C" w:rsidP="009E2D8C">
      <w:pPr>
        <w:pStyle w:val="FinPlanBlankLine"/>
      </w:pPr>
    </w:p>
    <w:tbl>
      <w:tblPr>
        <w:tblW w:w="8472"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0" w:type="dxa"/>
          <w:bottom w:w="57" w:type="dxa"/>
          <w:right w:w="0" w:type="dxa"/>
        </w:tblCellMar>
        <w:tblLook w:val="01E0" w:firstRow="1" w:lastRow="1" w:firstColumn="1" w:lastColumn="1" w:noHBand="0" w:noVBand="0"/>
      </w:tblPr>
      <w:tblGrid>
        <w:gridCol w:w="2436"/>
        <w:gridCol w:w="6036"/>
      </w:tblGrid>
      <w:tr w:rsidR="009E2D8C" w:rsidRPr="005C056F" w14:paraId="63A38B3A" w14:textId="77777777" w:rsidTr="00305674">
        <w:trPr>
          <w:tblHeader/>
        </w:trPr>
        <w:tc>
          <w:tcPr>
            <w:tcW w:w="2436" w:type="dxa"/>
          </w:tcPr>
          <w:p w14:paraId="1C5737F0" w14:textId="77777777" w:rsidR="009E2D8C" w:rsidRPr="005C056F" w:rsidRDefault="009E2D8C" w:rsidP="009E2D8C">
            <w:pPr>
              <w:pStyle w:val="FinPlanBlankLine"/>
              <w:rPr>
                <w:b/>
                <w:iCs w:val="0"/>
                <w:sz w:val="20"/>
              </w:rPr>
            </w:pPr>
            <w:r w:rsidRPr="005C056F">
              <w:rPr>
                <w:b/>
                <w:iCs w:val="0"/>
                <w:sz w:val="20"/>
              </w:rPr>
              <w:t>Budget Assumption</w:t>
            </w:r>
          </w:p>
        </w:tc>
        <w:tc>
          <w:tcPr>
            <w:tcW w:w="6036" w:type="dxa"/>
          </w:tcPr>
          <w:p w14:paraId="5909AFA1" w14:textId="77777777" w:rsidR="009E2D8C" w:rsidRPr="005C056F" w:rsidRDefault="009E2D8C" w:rsidP="009E2D8C">
            <w:pPr>
              <w:pStyle w:val="FinPlanBlankLine"/>
              <w:rPr>
                <w:b/>
                <w:iCs w:val="0"/>
                <w:sz w:val="20"/>
              </w:rPr>
            </w:pPr>
            <w:r w:rsidRPr="005C056F">
              <w:rPr>
                <w:b/>
                <w:iCs w:val="0"/>
                <w:sz w:val="20"/>
              </w:rPr>
              <w:t>Budget Commentary</w:t>
            </w:r>
          </w:p>
        </w:tc>
      </w:tr>
      <w:tr w:rsidR="009E2D8C" w:rsidRPr="005C056F" w14:paraId="6740C773" w14:textId="77777777" w:rsidTr="00305674">
        <w:tc>
          <w:tcPr>
            <w:tcW w:w="2436" w:type="dxa"/>
          </w:tcPr>
          <w:p w14:paraId="142124D0" w14:textId="77777777" w:rsidR="009E2D8C" w:rsidRPr="005C056F" w:rsidRDefault="009E2D8C" w:rsidP="009E2D8C">
            <w:pPr>
              <w:pStyle w:val="FinPlanBlankLine"/>
              <w:rPr>
                <w:bCs w:val="0"/>
                <w:iCs w:val="0"/>
                <w:sz w:val="20"/>
              </w:rPr>
            </w:pPr>
            <w:r w:rsidRPr="005C056F">
              <w:rPr>
                <w:bCs w:val="0"/>
                <w:iCs w:val="0"/>
                <w:sz w:val="20"/>
              </w:rPr>
              <w:t>1. The treatment of growth pressures</w:t>
            </w:r>
          </w:p>
        </w:tc>
        <w:tc>
          <w:tcPr>
            <w:tcW w:w="6036" w:type="dxa"/>
          </w:tcPr>
          <w:p w14:paraId="568DF2E3" w14:textId="4C2C1454" w:rsidR="009E2D8C" w:rsidRPr="005C056F" w:rsidRDefault="009E2D8C" w:rsidP="009E2D8C">
            <w:pPr>
              <w:pStyle w:val="FinPlanBlankLine"/>
              <w:rPr>
                <w:bCs w:val="0"/>
                <w:iCs w:val="0"/>
                <w:sz w:val="20"/>
              </w:rPr>
            </w:pPr>
            <w:r w:rsidRPr="005C056F">
              <w:rPr>
                <w:bCs w:val="0"/>
                <w:iCs w:val="0"/>
                <w:sz w:val="20"/>
              </w:rPr>
              <w:t>Major demand and price factors affect the 2021/22 and future years budgets include 2020/21 budget pressures continuing into 202</w:t>
            </w:r>
            <w:r w:rsidR="00451184" w:rsidRPr="005C056F">
              <w:rPr>
                <w:bCs w:val="0"/>
                <w:iCs w:val="0"/>
                <w:sz w:val="20"/>
              </w:rPr>
              <w:t>1</w:t>
            </w:r>
            <w:r w:rsidRPr="005C056F">
              <w:rPr>
                <w:bCs w:val="0"/>
                <w:iCs w:val="0"/>
                <w:sz w:val="20"/>
              </w:rPr>
              <w:t>/2</w:t>
            </w:r>
            <w:r w:rsidR="00451184" w:rsidRPr="005C056F">
              <w:rPr>
                <w:bCs w:val="0"/>
                <w:iCs w:val="0"/>
                <w:sz w:val="20"/>
              </w:rPr>
              <w:t>2</w:t>
            </w:r>
            <w:r w:rsidRPr="005C056F">
              <w:rPr>
                <w:bCs w:val="0"/>
                <w:iCs w:val="0"/>
                <w:sz w:val="20"/>
              </w:rPr>
              <w:t xml:space="preserve"> and future years.  Some pressures were identified as part of the monthly monitoring process, including base budget inadequacies for children’s social care.  These are being addressed as part of this budget.  The 2021/22 budget forecasts have therefore been informed by 2020/21 budget monitoring reports which have been reported to Cabinet and Scrutiny through the year</w:t>
            </w:r>
            <w:r w:rsidR="00451184" w:rsidRPr="005C056F">
              <w:rPr>
                <w:bCs w:val="0"/>
                <w:iCs w:val="0"/>
                <w:sz w:val="20"/>
              </w:rPr>
              <w:t xml:space="preserve"> </w:t>
            </w:r>
            <w:r w:rsidR="00451184" w:rsidRPr="005C056F">
              <w:rPr>
                <w:sz w:val="20"/>
              </w:rPr>
              <w:t>and have been supported by the Star Chamber process</w:t>
            </w:r>
            <w:r w:rsidRPr="005C056F">
              <w:rPr>
                <w:bCs w:val="0"/>
                <w:iCs w:val="0"/>
                <w:sz w:val="20"/>
              </w:rPr>
              <w:t>.</w:t>
            </w:r>
          </w:p>
          <w:p w14:paraId="1EABD891" w14:textId="77777777" w:rsidR="009E2D8C" w:rsidRPr="005C056F" w:rsidRDefault="009E2D8C" w:rsidP="009E2D8C">
            <w:pPr>
              <w:pStyle w:val="FinPlanBlankLine"/>
              <w:rPr>
                <w:bCs w:val="0"/>
                <w:iCs w:val="0"/>
                <w:sz w:val="20"/>
              </w:rPr>
            </w:pPr>
          </w:p>
          <w:p w14:paraId="2FFF1120" w14:textId="239B75B7" w:rsidR="009E2D8C" w:rsidRPr="005C056F" w:rsidRDefault="009E2D8C" w:rsidP="00305674">
            <w:pPr>
              <w:pStyle w:val="FinPlanBlankLine"/>
              <w:rPr>
                <w:bCs w:val="0"/>
                <w:iCs w:val="0"/>
                <w:sz w:val="20"/>
              </w:rPr>
            </w:pPr>
            <w:r w:rsidRPr="005C056F">
              <w:rPr>
                <w:bCs w:val="0"/>
                <w:iCs w:val="0"/>
                <w:sz w:val="20"/>
              </w:rPr>
              <w:t xml:space="preserve">Additionally, </w:t>
            </w:r>
            <w:r w:rsidR="009F288C" w:rsidRPr="005C056F">
              <w:rPr>
                <w:sz w:val="20"/>
              </w:rPr>
              <w:t xml:space="preserve">the refresh of the </w:t>
            </w:r>
            <w:proofErr w:type="gramStart"/>
            <w:r w:rsidR="009F288C" w:rsidRPr="005C056F">
              <w:rPr>
                <w:sz w:val="20"/>
              </w:rPr>
              <w:t>Medium Term</w:t>
            </w:r>
            <w:proofErr w:type="gramEnd"/>
            <w:r w:rsidR="009F288C" w:rsidRPr="005C056F">
              <w:rPr>
                <w:sz w:val="20"/>
              </w:rPr>
              <w:t xml:space="preserve"> Financial Plan identified issues that Directorates were facing in delivering service outcomes within existing resources.  These were then subject to separate Directorate challenge sessions to validate and agree the pressures needing to be reflected in the </w:t>
            </w:r>
            <w:proofErr w:type="gramStart"/>
            <w:r w:rsidR="009F288C" w:rsidRPr="005C056F">
              <w:rPr>
                <w:sz w:val="20"/>
              </w:rPr>
              <w:t>Medium Term</w:t>
            </w:r>
            <w:proofErr w:type="gramEnd"/>
            <w:r w:rsidR="009F288C" w:rsidRPr="005C056F">
              <w:rPr>
                <w:sz w:val="20"/>
              </w:rPr>
              <w:t xml:space="preserve"> Financial Plan.</w:t>
            </w:r>
          </w:p>
        </w:tc>
      </w:tr>
      <w:tr w:rsidR="009E2D8C" w:rsidRPr="005C056F" w14:paraId="3172E0A2" w14:textId="77777777" w:rsidTr="00305674">
        <w:tc>
          <w:tcPr>
            <w:tcW w:w="2436" w:type="dxa"/>
          </w:tcPr>
          <w:p w14:paraId="3B3063EA" w14:textId="77777777" w:rsidR="009E2D8C" w:rsidRPr="005C056F" w:rsidRDefault="009E2D8C" w:rsidP="009E2D8C">
            <w:pPr>
              <w:pStyle w:val="FinPlanBlankLine"/>
              <w:rPr>
                <w:bCs w:val="0"/>
                <w:iCs w:val="0"/>
                <w:sz w:val="20"/>
              </w:rPr>
            </w:pPr>
            <w:r w:rsidRPr="005C056F">
              <w:rPr>
                <w:bCs w:val="0"/>
                <w:iCs w:val="0"/>
                <w:sz w:val="20"/>
              </w:rPr>
              <w:t>2. The treatment of inflation</w:t>
            </w:r>
          </w:p>
        </w:tc>
        <w:tc>
          <w:tcPr>
            <w:tcW w:w="6036" w:type="dxa"/>
          </w:tcPr>
          <w:p w14:paraId="4A75D961" w14:textId="72FAD375" w:rsidR="009E2D8C" w:rsidRPr="005C056F" w:rsidRDefault="009E2D8C" w:rsidP="009E2D8C">
            <w:pPr>
              <w:pStyle w:val="FinPlanBlankLine"/>
              <w:rPr>
                <w:bCs w:val="0"/>
                <w:iCs w:val="0"/>
                <w:sz w:val="20"/>
              </w:rPr>
            </w:pPr>
            <w:r w:rsidRPr="005C056F">
              <w:rPr>
                <w:bCs w:val="0"/>
                <w:iCs w:val="0"/>
                <w:sz w:val="20"/>
              </w:rPr>
              <w:t>Pay – In general, no increase in pay has been assumed in the budgets beyond incremental drift and for those earning less than £24,000.  Provision has been retained however to meet the budgetary impact of pay increments</w:t>
            </w:r>
            <w:r w:rsidR="009F288C" w:rsidRPr="005C056F">
              <w:rPr>
                <w:bCs w:val="0"/>
                <w:iCs w:val="0"/>
                <w:sz w:val="20"/>
              </w:rPr>
              <w:t xml:space="preserve"> for 2021/22</w:t>
            </w:r>
            <w:r w:rsidRPr="005C056F">
              <w:rPr>
                <w:bCs w:val="0"/>
                <w:iCs w:val="0"/>
                <w:sz w:val="20"/>
              </w:rPr>
              <w:t>.</w:t>
            </w:r>
          </w:p>
          <w:p w14:paraId="2621421F" w14:textId="77777777" w:rsidR="009E2D8C" w:rsidRPr="005C056F" w:rsidRDefault="009E2D8C" w:rsidP="009E2D8C">
            <w:pPr>
              <w:pStyle w:val="FinPlanBlankLine"/>
              <w:rPr>
                <w:bCs w:val="0"/>
                <w:iCs w:val="0"/>
                <w:sz w:val="20"/>
              </w:rPr>
            </w:pPr>
          </w:p>
          <w:p w14:paraId="64F2579B" w14:textId="77777777" w:rsidR="009E2D8C" w:rsidRPr="005C056F" w:rsidRDefault="009E2D8C" w:rsidP="009E2D8C">
            <w:pPr>
              <w:pStyle w:val="FinPlanBlankLine"/>
              <w:rPr>
                <w:bCs w:val="0"/>
                <w:iCs w:val="0"/>
                <w:sz w:val="20"/>
              </w:rPr>
            </w:pPr>
            <w:r w:rsidRPr="005C056F">
              <w:rPr>
                <w:bCs w:val="0"/>
                <w:iCs w:val="0"/>
                <w:sz w:val="20"/>
              </w:rPr>
              <w:t>Pensions – Employer rates fully reflect the most recent actuarial review in 2019 including changes to the future service rate and past deficit payments.</w:t>
            </w:r>
          </w:p>
          <w:p w14:paraId="4017C5ED" w14:textId="77777777" w:rsidR="009E2D8C" w:rsidRPr="005C056F" w:rsidRDefault="009E2D8C" w:rsidP="009E2D8C">
            <w:pPr>
              <w:pStyle w:val="FinPlanBlankLine"/>
              <w:rPr>
                <w:bCs w:val="0"/>
                <w:iCs w:val="0"/>
                <w:sz w:val="20"/>
              </w:rPr>
            </w:pPr>
          </w:p>
          <w:p w14:paraId="6B10EF29" w14:textId="77777777" w:rsidR="009E2D8C" w:rsidRPr="005C056F" w:rsidRDefault="009E2D8C" w:rsidP="009E2D8C">
            <w:pPr>
              <w:pStyle w:val="FinPlanBlankLine"/>
              <w:rPr>
                <w:bCs w:val="0"/>
                <w:iCs w:val="0"/>
                <w:sz w:val="20"/>
              </w:rPr>
            </w:pPr>
            <w:r w:rsidRPr="005C056F">
              <w:rPr>
                <w:bCs w:val="0"/>
                <w:iCs w:val="0"/>
                <w:sz w:val="20"/>
              </w:rPr>
              <w:t xml:space="preserve">Levies – the Council is subject to 1 significant Levy being Passenger Transport. The budget forecasts for 2021/22 </w:t>
            </w:r>
            <w:proofErr w:type="gramStart"/>
            <w:r w:rsidRPr="005C056F">
              <w:rPr>
                <w:bCs w:val="0"/>
                <w:iCs w:val="0"/>
                <w:sz w:val="20"/>
              </w:rPr>
              <w:t>reflect</w:t>
            </w:r>
            <w:proofErr w:type="gramEnd"/>
            <w:r w:rsidRPr="005C056F">
              <w:rPr>
                <w:bCs w:val="0"/>
                <w:iCs w:val="0"/>
                <w:sz w:val="20"/>
              </w:rPr>
              <w:t xml:space="preserve"> the latest estimates.</w:t>
            </w:r>
          </w:p>
          <w:p w14:paraId="03B3DE7A" w14:textId="77777777" w:rsidR="009E2D8C" w:rsidRPr="005C056F" w:rsidRDefault="009E2D8C" w:rsidP="009E2D8C">
            <w:pPr>
              <w:pStyle w:val="FinPlanBlankLine"/>
              <w:rPr>
                <w:bCs w:val="0"/>
                <w:iCs w:val="0"/>
                <w:sz w:val="20"/>
              </w:rPr>
            </w:pPr>
          </w:p>
          <w:p w14:paraId="266A950F" w14:textId="77777777" w:rsidR="009E2D8C" w:rsidRPr="005C056F" w:rsidRDefault="009E2D8C" w:rsidP="009E2D8C">
            <w:pPr>
              <w:pStyle w:val="FinPlanBlankLine"/>
              <w:rPr>
                <w:bCs w:val="0"/>
                <w:iCs w:val="0"/>
                <w:sz w:val="20"/>
              </w:rPr>
            </w:pPr>
            <w:r w:rsidRPr="005C056F">
              <w:rPr>
                <w:bCs w:val="0"/>
                <w:iCs w:val="0"/>
                <w:sz w:val="20"/>
              </w:rPr>
              <w:t>Price inflation has been provided at a rate of 2%</w:t>
            </w:r>
          </w:p>
          <w:p w14:paraId="2D7B4264" w14:textId="77777777" w:rsidR="009E2D8C" w:rsidRPr="005C056F" w:rsidRDefault="009E2D8C" w:rsidP="009E2D8C">
            <w:pPr>
              <w:pStyle w:val="FinPlanBlankLine"/>
              <w:rPr>
                <w:bCs w:val="0"/>
                <w:iCs w:val="0"/>
                <w:sz w:val="20"/>
              </w:rPr>
            </w:pPr>
            <w:r w:rsidRPr="005C056F">
              <w:rPr>
                <w:bCs w:val="0"/>
                <w:iCs w:val="0"/>
                <w:sz w:val="20"/>
              </w:rPr>
              <w:t>Contract are reviewed and provision for known contractual changes are made</w:t>
            </w:r>
          </w:p>
          <w:p w14:paraId="07302D6C" w14:textId="77777777" w:rsidR="009F288C" w:rsidRPr="005C056F" w:rsidRDefault="009F288C" w:rsidP="009E2D8C">
            <w:pPr>
              <w:pStyle w:val="FinPlanBlankLine"/>
              <w:rPr>
                <w:bCs w:val="0"/>
                <w:iCs w:val="0"/>
                <w:sz w:val="20"/>
              </w:rPr>
            </w:pPr>
          </w:p>
          <w:p w14:paraId="61E536C4" w14:textId="172C7979" w:rsidR="009F288C" w:rsidRPr="005C056F" w:rsidRDefault="009F288C" w:rsidP="009E2D8C">
            <w:pPr>
              <w:pStyle w:val="FinPlanBlankLine"/>
              <w:rPr>
                <w:bCs w:val="0"/>
                <w:iCs w:val="0"/>
                <w:sz w:val="20"/>
              </w:rPr>
            </w:pPr>
            <w:r w:rsidRPr="005C056F">
              <w:rPr>
                <w:sz w:val="20"/>
              </w:rPr>
              <w:t xml:space="preserve">Specific higher </w:t>
            </w:r>
            <w:r w:rsidR="00CA73D9" w:rsidRPr="005C056F">
              <w:rPr>
                <w:sz w:val="20"/>
              </w:rPr>
              <w:t>adult social care</w:t>
            </w:r>
            <w:r w:rsidRPr="005C056F">
              <w:rPr>
                <w:sz w:val="20"/>
              </w:rPr>
              <w:t xml:space="preserve"> market inflation has been provided for to support the care market and this is funded from </w:t>
            </w:r>
            <w:r w:rsidR="00EA16D4" w:rsidRPr="005C056F">
              <w:rPr>
                <w:sz w:val="20"/>
              </w:rPr>
              <w:t>COVID-19</w:t>
            </w:r>
            <w:r w:rsidRPr="005C056F">
              <w:rPr>
                <w:sz w:val="20"/>
              </w:rPr>
              <w:t xml:space="preserve"> resources.</w:t>
            </w:r>
          </w:p>
        </w:tc>
      </w:tr>
      <w:tr w:rsidR="009E2D8C" w:rsidRPr="005C056F" w14:paraId="2234924A" w14:textId="77777777" w:rsidTr="00305674">
        <w:tc>
          <w:tcPr>
            <w:tcW w:w="2436" w:type="dxa"/>
          </w:tcPr>
          <w:p w14:paraId="1F20821E" w14:textId="77777777" w:rsidR="009E2D8C" w:rsidRPr="005C056F" w:rsidRDefault="009E2D8C" w:rsidP="009E2D8C">
            <w:pPr>
              <w:pStyle w:val="FinPlanBlankLine"/>
              <w:rPr>
                <w:bCs w:val="0"/>
                <w:iCs w:val="0"/>
                <w:sz w:val="20"/>
              </w:rPr>
            </w:pPr>
            <w:r w:rsidRPr="005C056F">
              <w:rPr>
                <w:bCs w:val="0"/>
                <w:iCs w:val="0"/>
                <w:sz w:val="20"/>
              </w:rPr>
              <w:t>3. Surplus cash balances (income, capital, receipts and grants)</w:t>
            </w:r>
          </w:p>
        </w:tc>
        <w:tc>
          <w:tcPr>
            <w:tcW w:w="6036" w:type="dxa"/>
          </w:tcPr>
          <w:p w14:paraId="3D2C7584" w14:textId="7D1C2AC9" w:rsidR="009E2D8C" w:rsidRPr="005C056F" w:rsidRDefault="009E2D8C" w:rsidP="009E2D8C">
            <w:pPr>
              <w:pStyle w:val="FinPlanBlankLine"/>
              <w:rPr>
                <w:bCs w:val="0"/>
                <w:iCs w:val="0"/>
                <w:sz w:val="20"/>
              </w:rPr>
            </w:pPr>
            <w:r w:rsidRPr="005C056F">
              <w:rPr>
                <w:bCs w:val="0"/>
                <w:iCs w:val="0"/>
                <w:sz w:val="20"/>
              </w:rPr>
              <w:t xml:space="preserve">Council investments and borrowing comply with the current Treasury Management Strategy as approved by Council. At any one time the Council will have a number of cash income streams, such as capital receipts and </w:t>
            </w:r>
            <w:r w:rsidR="00166342" w:rsidRPr="005C056F">
              <w:rPr>
                <w:bCs w:val="0"/>
                <w:iCs w:val="0"/>
                <w:sz w:val="20"/>
              </w:rPr>
              <w:t>Government</w:t>
            </w:r>
            <w:r w:rsidRPr="005C056F">
              <w:rPr>
                <w:bCs w:val="0"/>
                <w:iCs w:val="0"/>
                <w:sz w:val="20"/>
              </w:rPr>
              <w:t xml:space="preserve"> grants and when appropriate these will be invested as part of the overall and day-to- day cash flow management activities undertaken by the Treasury Manager.</w:t>
            </w:r>
            <w:r w:rsidR="009F288C" w:rsidRPr="005C056F">
              <w:rPr>
                <w:bCs w:val="0"/>
                <w:iCs w:val="0"/>
                <w:sz w:val="20"/>
              </w:rPr>
              <w:t xml:space="preserve">  </w:t>
            </w:r>
            <w:r w:rsidR="009F288C" w:rsidRPr="005C056F">
              <w:rPr>
                <w:sz w:val="20"/>
              </w:rPr>
              <w:t>Risks including Brexit impacts are reflected in the Treasury Management Strategy.</w:t>
            </w:r>
          </w:p>
          <w:p w14:paraId="6DA520C4" w14:textId="77777777" w:rsidR="009E2D8C" w:rsidRPr="005C056F" w:rsidRDefault="009E2D8C" w:rsidP="009E2D8C">
            <w:pPr>
              <w:pStyle w:val="FinPlanBlankLine"/>
              <w:rPr>
                <w:bCs w:val="0"/>
                <w:iCs w:val="0"/>
                <w:sz w:val="20"/>
              </w:rPr>
            </w:pPr>
          </w:p>
          <w:p w14:paraId="72E6FAE8" w14:textId="77777777" w:rsidR="009E2D8C" w:rsidRPr="005C056F" w:rsidRDefault="009E2D8C" w:rsidP="009E2D8C">
            <w:pPr>
              <w:pStyle w:val="FinPlanBlankLine"/>
              <w:rPr>
                <w:bCs w:val="0"/>
                <w:iCs w:val="0"/>
                <w:sz w:val="20"/>
              </w:rPr>
            </w:pPr>
            <w:r w:rsidRPr="005C056F">
              <w:rPr>
                <w:bCs w:val="0"/>
                <w:iCs w:val="0"/>
                <w:sz w:val="20"/>
              </w:rPr>
              <w:t>Cash investments are made in accordance with the Investment Strategy as set out in the Treasury Management Strategy and can be liquidated at short notice and are available at any point in time to meet the Council’s day-to-day requirements for cash funding.</w:t>
            </w:r>
          </w:p>
        </w:tc>
      </w:tr>
      <w:tr w:rsidR="009E2D8C" w:rsidRPr="005C056F" w14:paraId="248DEA8F" w14:textId="77777777" w:rsidTr="00305674">
        <w:tc>
          <w:tcPr>
            <w:tcW w:w="2436" w:type="dxa"/>
          </w:tcPr>
          <w:p w14:paraId="55DCEC09" w14:textId="77777777" w:rsidR="009E2D8C" w:rsidRPr="005C056F" w:rsidRDefault="009E2D8C" w:rsidP="009E2D8C">
            <w:pPr>
              <w:pStyle w:val="FinPlanBlankLine"/>
              <w:rPr>
                <w:bCs w:val="0"/>
                <w:iCs w:val="0"/>
                <w:sz w:val="20"/>
              </w:rPr>
            </w:pPr>
            <w:r w:rsidRPr="005C056F">
              <w:rPr>
                <w:bCs w:val="0"/>
                <w:iCs w:val="0"/>
                <w:sz w:val="20"/>
              </w:rPr>
              <w:t>4. The treatment of income</w:t>
            </w:r>
          </w:p>
        </w:tc>
        <w:tc>
          <w:tcPr>
            <w:tcW w:w="6036" w:type="dxa"/>
          </w:tcPr>
          <w:p w14:paraId="1757F63B" w14:textId="77777777" w:rsidR="009E2D8C" w:rsidRPr="005C056F" w:rsidRDefault="009E2D8C" w:rsidP="009E2D8C">
            <w:pPr>
              <w:pStyle w:val="FinPlanBlankLine"/>
              <w:rPr>
                <w:bCs w:val="0"/>
                <w:iCs w:val="0"/>
                <w:sz w:val="20"/>
              </w:rPr>
            </w:pPr>
            <w:r w:rsidRPr="005C056F">
              <w:rPr>
                <w:bCs w:val="0"/>
                <w:iCs w:val="0"/>
                <w:sz w:val="20"/>
              </w:rPr>
              <w:t xml:space="preserve">Directorates have undertaken a review of fees and charges.  The revised schedule of proposed fees and charges are included as an appendix to this report and are subject to a budget decision. </w:t>
            </w:r>
          </w:p>
        </w:tc>
      </w:tr>
      <w:tr w:rsidR="009E2D8C" w:rsidRPr="005C056F" w14:paraId="0A35DA8C" w14:textId="77777777" w:rsidTr="00305674">
        <w:tc>
          <w:tcPr>
            <w:tcW w:w="2436" w:type="dxa"/>
          </w:tcPr>
          <w:p w14:paraId="736C4178" w14:textId="77777777" w:rsidR="009E2D8C" w:rsidRPr="005C056F" w:rsidRDefault="009E2D8C" w:rsidP="009E2D8C">
            <w:pPr>
              <w:pStyle w:val="FinPlanBlankLine"/>
              <w:rPr>
                <w:bCs w:val="0"/>
                <w:iCs w:val="0"/>
                <w:sz w:val="20"/>
              </w:rPr>
            </w:pPr>
            <w:r w:rsidRPr="005C056F">
              <w:rPr>
                <w:bCs w:val="0"/>
                <w:iCs w:val="0"/>
                <w:sz w:val="20"/>
              </w:rPr>
              <w:t>5. The treatment of savings.</w:t>
            </w:r>
          </w:p>
        </w:tc>
        <w:tc>
          <w:tcPr>
            <w:tcW w:w="6036" w:type="dxa"/>
          </w:tcPr>
          <w:p w14:paraId="1B188A6A" w14:textId="77777777" w:rsidR="009E2D8C" w:rsidRPr="005C056F" w:rsidRDefault="009E2D8C" w:rsidP="009E2D8C">
            <w:pPr>
              <w:pStyle w:val="FinPlanBlankLine"/>
              <w:rPr>
                <w:bCs w:val="0"/>
                <w:iCs w:val="0"/>
                <w:sz w:val="20"/>
              </w:rPr>
            </w:pPr>
            <w:r w:rsidRPr="005C056F">
              <w:rPr>
                <w:bCs w:val="0"/>
                <w:iCs w:val="0"/>
                <w:sz w:val="20"/>
              </w:rPr>
              <w:t>Savings deemed undeliverable following review and challenge have been eliminated from the budget.</w:t>
            </w:r>
          </w:p>
          <w:p w14:paraId="0C5A95EA" w14:textId="77777777" w:rsidR="009E2D8C" w:rsidRPr="005C056F" w:rsidRDefault="009E2D8C" w:rsidP="009E2D8C">
            <w:pPr>
              <w:pStyle w:val="FinPlanBlankLine"/>
              <w:rPr>
                <w:bCs w:val="0"/>
                <w:iCs w:val="0"/>
                <w:sz w:val="20"/>
              </w:rPr>
            </w:pPr>
            <w:r w:rsidRPr="005C056F">
              <w:rPr>
                <w:bCs w:val="0"/>
                <w:iCs w:val="0"/>
                <w:sz w:val="20"/>
              </w:rPr>
              <w:lastRenderedPageBreak/>
              <w:t>For those savings remaining all managers have a responsibility to ensure the efficient delivery of services and, when savings are proposed, that those savings are both realistic in terms of the level of savings and timing. Should the level and timing of such savings vary due to unforeseen events, management action or policy actions within the relevant Divisions and corporately, will be implemented.</w:t>
            </w:r>
          </w:p>
        </w:tc>
      </w:tr>
      <w:tr w:rsidR="009E2D8C" w:rsidRPr="005C056F" w14:paraId="11BE5077" w14:textId="77777777" w:rsidTr="00305674">
        <w:tc>
          <w:tcPr>
            <w:tcW w:w="2436" w:type="dxa"/>
          </w:tcPr>
          <w:p w14:paraId="4F0DEA9A" w14:textId="77777777" w:rsidR="009E2D8C" w:rsidRPr="005C056F" w:rsidRDefault="009E2D8C" w:rsidP="009E2D8C">
            <w:pPr>
              <w:pStyle w:val="FinPlanBlankLine"/>
              <w:rPr>
                <w:bCs w:val="0"/>
                <w:iCs w:val="0"/>
                <w:sz w:val="20"/>
              </w:rPr>
            </w:pPr>
            <w:r w:rsidRPr="005C056F">
              <w:rPr>
                <w:bCs w:val="0"/>
                <w:iCs w:val="0"/>
                <w:sz w:val="20"/>
              </w:rPr>
              <w:lastRenderedPageBreak/>
              <w:t>6. The Prudential Code and Corporate Capital Strategy: the revenue impact of planned capital expenditure and non- treasury investments</w:t>
            </w:r>
          </w:p>
        </w:tc>
        <w:tc>
          <w:tcPr>
            <w:tcW w:w="6036" w:type="dxa"/>
          </w:tcPr>
          <w:p w14:paraId="63EDE332" w14:textId="45A90579" w:rsidR="009E2D8C" w:rsidRPr="005C056F" w:rsidRDefault="009E2D8C" w:rsidP="009E2D8C">
            <w:pPr>
              <w:pStyle w:val="FinPlanBlankLine"/>
              <w:rPr>
                <w:bCs w:val="0"/>
                <w:iCs w:val="0"/>
                <w:sz w:val="20"/>
              </w:rPr>
            </w:pPr>
            <w:r w:rsidRPr="005C056F">
              <w:rPr>
                <w:bCs w:val="0"/>
                <w:iCs w:val="0"/>
                <w:sz w:val="20"/>
              </w:rPr>
              <w:t xml:space="preserve">The Council has a Capital Strategy which provides an over- arching framework by which capital expenditure and non-treasury investment decisions can be assessed. Based on the Corporate Capital Strategy the Council has an approved four-year capital programme. </w:t>
            </w:r>
            <w:r w:rsidR="009F288C" w:rsidRPr="005C056F">
              <w:rPr>
                <w:sz w:val="20"/>
              </w:rPr>
              <w:t>Over the medium term the Capital Programme will moved to a 10-year and ultimately a 25-year programme.</w:t>
            </w:r>
            <w:r w:rsidR="009F288C" w:rsidRPr="005C056F">
              <w:rPr>
                <w:bCs w:val="0"/>
                <w:iCs w:val="0"/>
                <w:sz w:val="20"/>
              </w:rPr>
              <w:t xml:space="preserve"> </w:t>
            </w:r>
            <w:r w:rsidRPr="005C056F">
              <w:rPr>
                <w:bCs w:val="0"/>
                <w:iCs w:val="0"/>
                <w:sz w:val="20"/>
              </w:rPr>
              <w:t xml:space="preserve">Furthermore, the capital programme is evaluated </w:t>
            </w:r>
            <w:proofErr w:type="gramStart"/>
            <w:r w:rsidRPr="005C056F">
              <w:rPr>
                <w:bCs w:val="0"/>
                <w:iCs w:val="0"/>
                <w:sz w:val="20"/>
              </w:rPr>
              <w:t>with regard to</w:t>
            </w:r>
            <w:proofErr w:type="gramEnd"/>
            <w:r w:rsidRPr="005C056F">
              <w:rPr>
                <w:bCs w:val="0"/>
                <w:iCs w:val="0"/>
                <w:sz w:val="20"/>
              </w:rPr>
              <w:t xml:space="preserve"> the Prudential Code in terms of its prudence, affordability and sustainability. Investments are reviewed against appropriate risk factors. The revenue budget and MTF</w:t>
            </w:r>
            <w:r w:rsidR="009F288C" w:rsidRPr="005C056F">
              <w:rPr>
                <w:bCs w:val="0"/>
                <w:iCs w:val="0"/>
                <w:sz w:val="20"/>
              </w:rPr>
              <w:t>P</w:t>
            </w:r>
            <w:r w:rsidRPr="005C056F">
              <w:rPr>
                <w:bCs w:val="0"/>
                <w:iCs w:val="0"/>
                <w:sz w:val="20"/>
              </w:rPr>
              <w:t xml:space="preserve"> reflects the financing and borrowing assumptions as contained in the approved capital programme.</w:t>
            </w:r>
          </w:p>
          <w:p w14:paraId="3831D96B" w14:textId="77777777" w:rsidR="009E2D8C" w:rsidRPr="005C056F" w:rsidRDefault="009E2D8C" w:rsidP="009E2D8C">
            <w:pPr>
              <w:pStyle w:val="FinPlanBlankLine"/>
              <w:rPr>
                <w:bCs w:val="0"/>
                <w:iCs w:val="0"/>
                <w:sz w:val="20"/>
              </w:rPr>
            </w:pPr>
          </w:p>
          <w:p w14:paraId="6B6EB90E" w14:textId="13DCEA8D" w:rsidR="009E2D8C" w:rsidRPr="005C056F" w:rsidRDefault="009E2D8C" w:rsidP="009E2D8C">
            <w:pPr>
              <w:pStyle w:val="FinPlanBlankLine"/>
              <w:rPr>
                <w:bCs w:val="0"/>
                <w:iCs w:val="0"/>
                <w:sz w:val="20"/>
              </w:rPr>
            </w:pPr>
            <w:r w:rsidRPr="005C056F">
              <w:rPr>
                <w:bCs w:val="0"/>
                <w:iCs w:val="0"/>
                <w:sz w:val="20"/>
              </w:rPr>
              <w:t>It may be necessary, and subject to Council decisions during the year with regard to the overall capital programme and how it is to be financed, to revisit the Prudential Indicators from time to time to ensure that any amendments and proposed additions to the capital programme remain prudent and affordable in terms of the Council’s approved revenue budget and MTF</w:t>
            </w:r>
            <w:r w:rsidR="009F288C" w:rsidRPr="005C056F">
              <w:rPr>
                <w:bCs w:val="0"/>
                <w:iCs w:val="0"/>
                <w:sz w:val="20"/>
              </w:rPr>
              <w:t>P</w:t>
            </w:r>
            <w:r w:rsidRPr="005C056F">
              <w:rPr>
                <w:bCs w:val="0"/>
                <w:iCs w:val="0"/>
                <w:sz w:val="20"/>
              </w:rPr>
              <w:t>.</w:t>
            </w:r>
          </w:p>
        </w:tc>
      </w:tr>
      <w:tr w:rsidR="009E2D8C" w:rsidRPr="005C056F" w14:paraId="3AB1A8ED" w14:textId="77777777" w:rsidTr="00305674">
        <w:tc>
          <w:tcPr>
            <w:tcW w:w="2436" w:type="dxa"/>
          </w:tcPr>
          <w:p w14:paraId="4D219ACE" w14:textId="77777777" w:rsidR="009E2D8C" w:rsidRPr="005C056F" w:rsidRDefault="009E2D8C" w:rsidP="009E2D8C">
            <w:pPr>
              <w:pStyle w:val="FinPlanBlankLine"/>
              <w:rPr>
                <w:bCs w:val="0"/>
                <w:iCs w:val="0"/>
                <w:sz w:val="20"/>
              </w:rPr>
            </w:pPr>
            <w:r w:rsidRPr="005C056F">
              <w:rPr>
                <w:bCs w:val="0"/>
                <w:iCs w:val="0"/>
                <w:sz w:val="20"/>
              </w:rPr>
              <w:t>7. The financial risks inherent in any significant new funding partnerships and major outsourcing deals</w:t>
            </w:r>
          </w:p>
        </w:tc>
        <w:tc>
          <w:tcPr>
            <w:tcW w:w="6036" w:type="dxa"/>
          </w:tcPr>
          <w:p w14:paraId="43854BF6" w14:textId="77777777" w:rsidR="009E2D8C" w:rsidRPr="005C056F" w:rsidRDefault="009E2D8C" w:rsidP="009E2D8C">
            <w:pPr>
              <w:pStyle w:val="FinPlanBlankLine"/>
              <w:rPr>
                <w:bCs w:val="0"/>
                <w:iCs w:val="0"/>
                <w:sz w:val="20"/>
              </w:rPr>
            </w:pPr>
            <w:r w:rsidRPr="005C056F">
              <w:rPr>
                <w:bCs w:val="0"/>
                <w:iCs w:val="0"/>
                <w:sz w:val="20"/>
              </w:rPr>
              <w:t>The sharing of risk is in accordance with the principle of the risks being borne by the party best placed to manage that risk. Inherent risks include any guarantee or variation of service throughput (service volumes). If risks materialise the expectation is that such an eventuality will be contained where possible and considered in future years’ budgets and general fund reserves restored to at least the minimum prudent level.</w:t>
            </w:r>
          </w:p>
          <w:p w14:paraId="3EDF1AB8" w14:textId="77777777" w:rsidR="009F288C" w:rsidRPr="005C056F" w:rsidRDefault="009F288C" w:rsidP="009E2D8C">
            <w:pPr>
              <w:pStyle w:val="FinPlanBlankLine"/>
              <w:rPr>
                <w:bCs w:val="0"/>
                <w:iCs w:val="0"/>
                <w:sz w:val="20"/>
              </w:rPr>
            </w:pPr>
          </w:p>
          <w:p w14:paraId="1D3CA5CF" w14:textId="2A2B3AD8" w:rsidR="009F288C" w:rsidRPr="005C056F" w:rsidRDefault="009F288C" w:rsidP="009E2D8C">
            <w:pPr>
              <w:pStyle w:val="FinPlanBlankLine"/>
              <w:rPr>
                <w:bCs w:val="0"/>
                <w:iCs w:val="0"/>
                <w:sz w:val="20"/>
              </w:rPr>
            </w:pPr>
            <w:r w:rsidRPr="005C056F">
              <w:rPr>
                <w:sz w:val="20"/>
              </w:rPr>
              <w:t xml:space="preserve">The biggest single risk the Council has faced since March 2020 is the </w:t>
            </w:r>
            <w:r w:rsidR="00EA16D4" w:rsidRPr="005C056F">
              <w:rPr>
                <w:sz w:val="20"/>
              </w:rPr>
              <w:t>COVID-19</w:t>
            </w:r>
            <w:r w:rsidRPr="005C056F">
              <w:rPr>
                <w:sz w:val="20"/>
              </w:rPr>
              <w:t xml:space="preserve"> pandemic and specific weekly reporting and management of those risks has taken place and will continue as long as needed.</w:t>
            </w:r>
          </w:p>
        </w:tc>
      </w:tr>
      <w:tr w:rsidR="009E2D8C" w:rsidRPr="005C056F" w14:paraId="1CD091F4" w14:textId="77777777" w:rsidTr="00305674">
        <w:tc>
          <w:tcPr>
            <w:tcW w:w="2436" w:type="dxa"/>
          </w:tcPr>
          <w:p w14:paraId="4CAA64D0" w14:textId="77777777" w:rsidR="009E2D8C" w:rsidRPr="005C056F" w:rsidRDefault="009E2D8C" w:rsidP="009E2D8C">
            <w:pPr>
              <w:pStyle w:val="FinPlanBlankLine"/>
              <w:rPr>
                <w:bCs w:val="0"/>
                <w:iCs w:val="0"/>
                <w:sz w:val="20"/>
              </w:rPr>
            </w:pPr>
            <w:r w:rsidRPr="005C056F">
              <w:rPr>
                <w:bCs w:val="0"/>
                <w:iCs w:val="0"/>
                <w:sz w:val="20"/>
              </w:rPr>
              <w:t>8. The availability of other funds to deal with major contingencies</w:t>
            </w:r>
          </w:p>
        </w:tc>
        <w:tc>
          <w:tcPr>
            <w:tcW w:w="6036" w:type="dxa"/>
          </w:tcPr>
          <w:p w14:paraId="3FEA5BCD" w14:textId="6B25835F" w:rsidR="009E2D8C" w:rsidRPr="005C056F" w:rsidRDefault="009E2D8C" w:rsidP="009E2D8C">
            <w:pPr>
              <w:pStyle w:val="FinPlanBlankLine"/>
              <w:rPr>
                <w:bCs w:val="0"/>
                <w:iCs w:val="0"/>
                <w:sz w:val="20"/>
              </w:rPr>
            </w:pPr>
            <w:r w:rsidRPr="005C056F">
              <w:rPr>
                <w:bCs w:val="0"/>
                <w:iCs w:val="0"/>
                <w:sz w:val="20"/>
              </w:rPr>
              <w:t>The level of reserves assumes that management and policy actions will be taken to address major contingencies. Should these be insufficient, the level of reserves may have to be used temporarily and restored to at least their minimum prudent level or the optimal level through future budgets. A risk-based approach to provisions and reserves is set out below</w:t>
            </w:r>
            <w:r w:rsidR="009F288C" w:rsidRPr="005C056F">
              <w:rPr>
                <w:bCs w:val="0"/>
                <w:iCs w:val="0"/>
                <w:sz w:val="20"/>
              </w:rPr>
              <w:t xml:space="preserve"> in paragraphs 6 and 7</w:t>
            </w:r>
            <w:r w:rsidRPr="005C056F">
              <w:rPr>
                <w:bCs w:val="0"/>
                <w:iCs w:val="0"/>
                <w:sz w:val="20"/>
              </w:rPr>
              <w:t>.</w:t>
            </w:r>
          </w:p>
        </w:tc>
      </w:tr>
      <w:tr w:rsidR="009E2D8C" w:rsidRPr="005C056F" w14:paraId="307669E4" w14:textId="77777777" w:rsidTr="00305674">
        <w:tc>
          <w:tcPr>
            <w:tcW w:w="2436" w:type="dxa"/>
          </w:tcPr>
          <w:p w14:paraId="087C0640" w14:textId="77777777" w:rsidR="009E2D8C" w:rsidRPr="005C056F" w:rsidRDefault="009E2D8C" w:rsidP="009E2D8C">
            <w:pPr>
              <w:pStyle w:val="FinPlanBlankLine"/>
              <w:rPr>
                <w:bCs w:val="0"/>
                <w:iCs w:val="0"/>
                <w:sz w:val="20"/>
              </w:rPr>
            </w:pPr>
            <w:r w:rsidRPr="005C056F">
              <w:rPr>
                <w:bCs w:val="0"/>
                <w:iCs w:val="0"/>
                <w:sz w:val="20"/>
              </w:rPr>
              <w:t>9. The overall financial standing of the authority (level of borrowing, debt outstanding, Council Tax income, Business Rates, etc)</w:t>
            </w:r>
          </w:p>
        </w:tc>
        <w:tc>
          <w:tcPr>
            <w:tcW w:w="6036" w:type="dxa"/>
          </w:tcPr>
          <w:p w14:paraId="1908791A" w14:textId="77777777" w:rsidR="009E2D8C" w:rsidRPr="005C056F" w:rsidRDefault="009E2D8C" w:rsidP="009E2D8C">
            <w:pPr>
              <w:pStyle w:val="FinPlanBlankLine"/>
              <w:rPr>
                <w:bCs w:val="0"/>
                <w:iCs w:val="0"/>
                <w:sz w:val="20"/>
              </w:rPr>
            </w:pPr>
            <w:r w:rsidRPr="005C056F">
              <w:rPr>
                <w:bCs w:val="0"/>
                <w:iCs w:val="0"/>
                <w:sz w:val="20"/>
              </w:rPr>
              <w:t xml:space="preserve">The Council acts to manage its borrowing prudently and in accordance with statutory guidance regarding affordability and sustainability </w:t>
            </w:r>
            <w:proofErr w:type="gramStart"/>
            <w:r w:rsidRPr="005C056F">
              <w:rPr>
                <w:bCs w:val="0"/>
                <w:iCs w:val="0"/>
                <w:sz w:val="20"/>
              </w:rPr>
              <w:t>with regard to</w:t>
            </w:r>
            <w:proofErr w:type="gramEnd"/>
            <w:r w:rsidRPr="005C056F">
              <w:rPr>
                <w:bCs w:val="0"/>
                <w:iCs w:val="0"/>
                <w:sz w:val="20"/>
              </w:rPr>
              <w:t xml:space="preserve"> debt expenses incurred in its revenue account.</w:t>
            </w:r>
          </w:p>
          <w:p w14:paraId="751AA898" w14:textId="77777777" w:rsidR="009E2D8C" w:rsidRPr="005C056F" w:rsidRDefault="009E2D8C" w:rsidP="009E2D8C">
            <w:pPr>
              <w:pStyle w:val="FinPlanBlankLine"/>
              <w:rPr>
                <w:bCs w:val="0"/>
                <w:iCs w:val="0"/>
                <w:sz w:val="20"/>
              </w:rPr>
            </w:pPr>
          </w:p>
          <w:p w14:paraId="1AC2BA5E" w14:textId="353EC6E7" w:rsidR="009E2D8C" w:rsidRPr="005C056F" w:rsidRDefault="009E2D8C" w:rsidP="009E2D8C">
            <w:pPr>
              <w:pStyle w:val="FinPlanBlankLine"/>
              <w:rPr>
                <w:bCs w:val="0"/>
                <w:iCs w:val="0"/>
                <w:sz w:val="20"/>
              </w:rPr>
            </w:pPr>
            <w:r w:rsidRPr="005C056F">
              <w:rPr>
                <w:bCs w:val="0"/>
                <w:iCs w:val="0"/>
                <w:sz w:val="20"/>
              </w:rPr>
              <w:t xml:space="preserve">The amount of Council Tax to be collected in 2021/22 and used to support the Council’s revenue budget is based on the Council </w:t>
            </w:r>
            <w:proofErr w:type="spellStart"/>
            <w:r w:rsidR="00CA73D9" w:rsidRPr="005C056F">
              <w:rPr>
                <w:bCs w:val="0"/>
                <w:iCs w:val="0"/>
                <w:sz w:val="20"/>
              </w:rPr>
              <w:t>Taxbase</w:t>
            </w:r>
            <w:proofErr w:type="spellEnd"/>
            <w:r w:rsidRPr="005C056F">
              <w:rPr>
                <w:bCs w:val="0"/>
                <w:iCs w:val="0"/>
                <w:sz w:val="20"/>
              </w:rPr>
              <w:t xml:space="preserve">. The </w:t>
            </w:r>
            <w:proofErr w:type="spellStart"/>
            <w:r w:rsidRPr="005C056F">
              <w:rPr>
                <w:bCs w:val="0"/>
                <w:iCs w:val="0"/>
                <w:sz w:val="20"/>
              </w:rPr>
              <w:t>taxbase</w:t>
            </w:r>
            <w:proofErr w:type="spellEnd"/>
            <w:r w:rsidRPr="005C056F">
              <w:rPr>
                <w:bCs w:val="0"/>
                <w:iCs w:val="0"/>
                <w:sz w:val="20"/>
              </w:rPr>
              <w:t xml:space="preserve"> set for 2021/22 is based on the most accurate and prudent forecasts of anticipated chargeable dwellings and associated level of discounts, reliefs and collectable amounts for the year. The Council Tax collection rate for 2021/22 has been set at 96.6%, then rises back to normal levels of 97.1% in future </w:t>
            </w:r>
            <w:r w:rsidRPr="005C056F">
              <w:rPr>
                <w:bCs w:val="0"/>
                <w:iCs w:val="0"/>
                <w:sz w:val="20"/>
              </w:rPr>
              <w:lastRenderedPageBreak/>
              <w:t>years. For each 1% not collected, the cost is approximately £3.8m in lost income to the Council</w:t>
            </w:r>
          </w:p>
          <w:p w14:paraId="3B747866" w14:textId="77777777" w:rsidR="009E2D8C" w:rsidRPr="005C056F" w:rsidRDefault="009E2D8C" w:rsidP="009E2D8C">
            <w:pPr>
              <w:pStyle w:val="FinPlanBlankLine"/>
              <w:rPr>
                <w:bCs w:val="0"/>
                <w:iCs w:val="0"/>
                <w:sz w:val="20"/>
              </w:rPr>
            </w:pPr>
          </w:p>
          <w:p w14:paraId="7E3BA922" w14:textId="77777777" w:rsidR="009E2D8C" w:rsidRPr="005C056F" w:rsidRDefault="009E2D8C" w:rsidP="009E2D8C">
            <w:pPr>
              <w:pStyle w:val="FinPlanBlankLine"/>
              <w:rPr>
                <w:bCs w:val="0"/>
                <w:iCs w:val="0"/>
                <w:sz w:val="20"/>
              </w:rPr>
            </w:pPr>
            <w:r w:rsidRPr="005C056F">
              <w:rPr>
                <w:bCs w:val="0"/>
                <w:iCs w:val="0"/>
                <w:sz w:val="20"/>
              </w:rPr>
              <w:t>Usually, legislation requires that any Collection Fund surplus or deficit be adjusted through the Council Tax calculation in the next year. However, Government has granted Councils the flexibility to spread the 2020/21 deficit across three years. The deficit is distributed in 2021/22, 2022/23 and 2023/24.</w:t>
            </w:r>
          </w:p>
          <w:p w14:paraId="51D47383" w14:textId="77777777" w:rsidR="009E2D8C" w:rsidRPr="005C056F" w:rsidRDefault="009E2D8C" w:rsidP="009E2D8C">
            <w:pPr>
              <w:pStyle w:val="FinPlanBlankLine"/>
              <w:rPr>
                <w:bCs w:val="0"/>
                <w:iCs w:val="0"/>
                <w:sz w:val="20"/>
              </w:rPr>
            </w:pPr>
          </w:p>
          <w:p w14:paraId="5E6053A9" w14:textId="77777777" w:rsidR="009E2D8C" w:rsidRPr="005C056F" w:rsidRDefault="009E2D8C" w:rsidP="009E2D8C">
            <w:pPr>
              <w:pStyle w:val="FinPlanBlankLine"/>
              <w:rPr>
                <w:bCs w:val="0"/>
                <w:iCs w:val="0"/>
                <w:sz w:val="20"/>
              </w:rPr>
            </w:pPr>
            <w:r w:rsidRPr="005C056F">
              <w:rPr>
                <w:bCs w:val="0"/>
                <w:iCs w:val="0"/>
                <w:sz w:val="20"/>
              </w:rPr>
              <w:t xml:space="preserve">The Council’s share of Business Rates income for 2021/22 has been set at £411.6m. A detailed NNDR 1 return for 2021/22 has been submitted to Government. Prudent estimates of Business Rates </w:t>
            </w:r>
            <w:proofErr w:type="gramStart"/>
            <w:r w:rsidRPr="005C056F">
              <w:rPr>
                <w:bCs w:val="0"/>
                <w:iCs w:val="0"/>
                <w:sz w:val="20"/>
              </w:rPr>
              <w:t>appeals</w:t>
            </w:r>
            <w:proofErr w:type="gramEnd"/>
            <w:r w:rsidRPr="005C056F">
              <w:rPr>
                <w:bCs w:val="0"/>
                <w:iCs w:val="0"/>
                <w:sz w:val="20"/>
              </w:rPr>
              <w:t>, bad debts provisions, changes to the rating list etc. have been included. A collection rate of 96% has been set for Business Rates for 2021/22. The financial plans assume that the collection rate increases to normal levels of 98% from 2022/23 onwards. For each 1% not collected the cost is approximately £4.1m in lost income to the Council.</w:t>
            </w:r>
          </w:p>
        </w:tc>
      </w:tr>
      <w:tr w:rsidR="009E2D8C" w:rsidRPr="005C056F" w14:paraId="30E64B5F" w14:textId="77777777" w:rsidTr="00305674">
        <w:tc>
          <w:tcPr>
            <w:tcW w:w="2436" w:type="dxa"/>
          </w:tcPr>
          <w:p w14:paraId="49C90E18" w14:textId="77777777" w:rsidR="009E2D8C" w:rsidRPr="005C056F" w:rsidRDefault="009E2D8C" w:rsidP="009E2D8C">
            <w:pPr>
              <w:pStyle w:val="FinPlanBlankLine"/>
              <w:rPr>
                <w:bCs w:val="0"/>
                <w:iCs w:val="0"/>
                <w:sz w:val="20"/>
              </w:rPr>
            </w:pPr>
            <w:r w:rsidRPr="005C056F">
              <w:rPr>
                <w:bCs w:val="0"/>
                <w:iCs w:val="0"/>
                <w:sz w:val="20"/>
              </w:rPr>
              <w:lastRenderedPageBreak/>
              <w:t>10. The authority’s track record in budget and financial management.</w:t>
            </w:r>
          </w:p>
        </w:tc>
        <w:tc>
          <w:tcPr>
            <w:tcW w:w="6036" w:type="dxa"/>
          </w:tcPr>
          <w:p w14:paraId="00F3FB81" w14:textId="25D2522E" w:rsidR="0033480C" w:rsidRPr="005C056F" w:rsidRDefault="0033480C" w:rsidP="0033480C">
            <w:pPr>
              <w:spacing w:after="0" w:line="240" w:lineRule="auto"/>
              <w:rPr>
                <w:rFonts w:ascii="Arial" w:hAnsi="Arial"/>
                <w:sz w:val="20"/>
              </w:rPr>
            </w:pPr>
            <w:r w:rsidRPr="005C056F">
              <w:rPr>
                <w:rFonts w:ascii="Arial" w:hAnsi="Arial"/>
                <w:sz w:val="20"/>
              </w:rPr>
              <w:t>As projected at Month 9, the 2020/21 budget monitoring report for the Council is forecasting a small budget surplus £</w:t>
            </w:r>
            <w:r w:rsidR="006C6A68" w:rsidRPr="005C056F">
              <w:rPr>
                <w:rFonts w:ascii="Arial" w:hAnsi="Arial"/>
                <w:sz w:val="20"/>
              </w:rPr>
              <w:t>8</w:t>
            </w:r>
            <w:r w:rsidRPr="005C056F">
              <w:rPr>
                <w:rFonts w:ascii="Arial" w:hAnsi="Arial"/>
                <w:sz w:val="20"/>
              </w:rPr>
              <w:t>.</w:t>
            </w:r>
            <w:r w:rsidR="006C6A68" w:rsidRPr="005C056F">
              <w:rPr>
                <w:rFonts w:ascii="Arial" w:hAnsi="Arial"/>
                <w:sz w:val="20"/>
              </w:rPr>
              <w:t>9</w:t>
            </w:r>
            <w:r w:rsidRPr="005C056F">
              <w:rPr>
                <w:rFonts w:ascii="Arial" w:hAnsi="Arial"/>
                <w:sz w:val="20"/>
              </w:rPr>
              <w:t xml:space="preserve">m on the General Fund. In Grant Thornton’s (GT) 2019/20 Audit Findings Report published in November 2020, GT has stated that the Council has made </w:t>
            </w:r>
            <w:proofErr w:type="gramStart"/>
            <w:r w:rsidRPr="005C056F">
              <w:rPr>
                <w:rFonts w:ascii="Arial" w:hAnsi="Arial"/>
                <w:sz w:val="20"/>
              </w:rPr>
              <w:t>sufficient</w:t>
            </w:r>
            <w:proofErr w:type="gramEnd"/>
            <w:r w:rsidRPr="005C056F">
              <w:rPr>
                <w:rFonts w:ascii="Arial" w:hAnsi="Arial"/>
                <w:sz w:val="20"/>
              </w:rPr>
              <w:t xml:space="preserve"> progress in addressing the weaknesses relating to financial management that were the subject of both its Statutory</w:t>
            </w:r>
          </w:p>
          <w:p w14:paraId="412E8663" w14:textId="2B043B63" w:rsidR="009E2D8C" w:rsidRPr="005C056F" w:rsidRDefault="0033480C" w:rsidP="0033480C">
            <w:pPr>
              <w:pStyle w:val="FinPlanBlankLine"/>
              <w:rPr>
                <w:bCs w:val="0"/>
                <w:iCs w:val="0"/>
                <w:sz w:val="20"/>
              </w:rPr>
            </w:pPr>
            <w:r w:rsidRPr="005C056F">
              <w:rPr>
                <w:sz w:val="20"/>
              </w:rPr>
              <w:t>Recommendation and CIPFA’s Financial Management Capability Review in March 2019 to mitigate the risk in 2019/20.</w:t>
            </w:r>
          </w:p>
        </w:tc>
      </w:tr>
      <w:tr w:rsidR="009E2D8C" w:rsidRPr="005C056F" w14:paraId="4E55D11B" w14:textId="77777777" w:rsidTr="00305674">
        <w:tc>
          <w:tcPr>
            <w:tcW w:w="2436" w:type="dxa"/>
          </w:tcPr>
          <w:p w14:paraId="0DE65953" w14:textId="77777777" w:rsidR="009E2D8C" w:rsidRPr="005C056F" w:rsidRDefault="009E2D8C" w:rsidP="009E2D8C">
            <w:pPr>
              <w:pStyle w:val="FinPlanBlankLine"/>
              <w:rPr>
                <w:bCs w:val="0"/>
                <w:iCs w:val="0"/>
                <w:sz w:val="20"/>
              </w:rPr>
            </w:pPr>
            <w:r w:rsidRPr="005C056F">
              <w:rPr>
                <w:bCs w:val="0"/>
                <w:iCs w:val="0"/>
                <w:sz w:val="20"/>
              </w:rPr>
              <w:t>11. The authority’s capacity to manage in-year budget pressures</w:t>
            </w:r>
          </w:p>
        </w:tc>
        <w:tc>
          <w:tcPr>
            <w:tcW w:w="6036" w:type="dxa"/>
          </w:tcPr>
          <w:p w14:paraId="1165349F" w14:textId="58842CB6" w:rsidR="0033480C" w:rsidRPr="005C056F" w:rsidRDefault="0033480C" w:rsidP="0033480C">
            <w:pPr>
              <w:spacing w:after="0" w:line="240" w:lineRule="auto"/>
              <w:rPr>
                <w:rFonts w:ascii="Arial" w:hAnsi="Arial"/>
                <w:sz w:val="20"/>
              </w:rPr>
            </w:pPr>
            <w:r w:rsidRPr="005C056F">
              <w:rPr>
                <w:rFonts w:ascii="Arial" w:hAnsi="Arial"/>
                <w:sz w:val="20"/>
              </w:rPr>
              <w:t>The Council always seeks to improve its ability to manage in- year budget pressures. At Month 9 there is a forecast budget surplus of £</w:t>
            </w:r>
            <w:r w:rsidR="00482726" w:rsidRPr="005C056F">
              <w:rPr>
                <w:rFonts w:ascii="Arial" w:hAnsi="Arial"/>
                <w:sz w:val="20"/>
              </w:rPr>
              <w:t>8</w:t>
            </w:r>
            <w:r w:rsidRPr="005C056F">
              <w:rPr>
                <w:rFonts w:ascii="Arial" w:hAnsi="Arial"/>
                <w:sz w:val="20"/>
              </w:rPr>
              <w:t>.</w:t>
            </w:r>
            <w:r w:rsidR="00482726" w:rsidRPr="005C056F">
              <w:rPr>
                <w:rFonts w:ascii="Arial" w:hAnsi="Arial"/>
                <w:sz w:val="20"/>
              </w:rPr>
              <w:t>9</w:t>
            </w:r>
            <w:r w:rsidRPr="005C056F">
              <w:rPr>
                <w:rFonts w:ascii="Arial" w:hAnsi="Arial"/>
                <w:sz w:val="20"/>
              </w:rPr>
              <w:t>m on the General Fund in 2020/21. A monthly budget tracker report is used to monitor the delivery of budget savings and this is reported to Cabinet and Scrutiny.</w:t>
            </w:r>
          </w:p>
          <w:p w14:paraId="116AEEBF" w14:textId="55B2F32D" w:rsidR="009E2D8C" w:rsidRPr="005C056F" w:rsidRDefault="0033480C" w:rsidP="0033480C">
            <w:pPr>
              <w:pStyle w:val="FinPlanBlankLine"/>
              <w:rPr>
                <w:bCs w:val="0"/>
                <w:iCs w:val="0"/>
                <w:sz w:val="20"/>
              </w:rPr>
            </w:pPr>
            <w:r w:rsidRPr="005C056F">
              <w:rPr>
                <w:sz w:val="20"/>
              </w:rPr>
              <w:t xml:space="preserve">Equally, the ability to manage in-year pressures has been recognised in the risk </w:t>
            </w:r>
            <w:r w:rsidR="006D3372" w:rsidRPr="005C056F">
              <w:rPr>
                <w:sz w:val="20"/>
              </w:rPr>
              <w:t>assessment</w:t>
            </w:r>
            <w:r w:rsidRPr="005C056F">
              <w:rPr>
                <w:sz w:val="20"/>
              </w:rPr>
              <w:t xml:space="preserve"> of the level of reserves.</w:t>
            </w:r>
          </w:p>
        </w:tc>
      </w:tr>
      <w:tr w:rsidR="009E2D8C" w:rsidRPr="005C056F" w14:paraId="23384D2D" w14:textId="77777777" w:rsidTr="00305674">
        <w:trPr>
          <w:cantSplit/>
        </w:trPr>
        <w:tc>
          <w:tcPr>
            <w:tcW w:w="2436" w:type="dxa"/>
          </w:tcPr>
          <w:p w14:paraId="4D43C9BB" w14:textId="77777777" w:rsidR="009E2D8C" w:rsidRPr="005C056F" w:rsidRDefault="009E2D8C" w:rsidP="009E2D8C">
            <w:pPr>
              <w:pStyle w:val="FinPlanBlankLine"/>
              <w:rPr>
                <w:bCs w:val="0"/>
                <w:iCs w:val="0"/>
                <w:sz w:val="20"/>
              </w:rPr>
            </w:pPr>
            <w:r w:rsidRPr="005C056F">
              <w:rPr>
                <w:bCs w:val="0"/>
                <w:iCs w:val="0"/>
                <w:sz w:val="20"/>
              </w:rPr>
              <w:t>12. The strength of the financial information and reporting arrangements.</w:t>
            </w:r>
          </w:p>
        </w:tc>
        <w:tc>
          <w:tcPr>
            <w:tcW w:w="6036" w:type="dxa"/>
          </w:tcPr>
          <w:p w14:paraId="3FE8E89F" w14:textId="6032F59E" w:rsidR="006D3372" w:rsidRPr="005C056F" w:rsidRDefault="006D3372" w:rsidP="006D3372">
            <w:pPr>
              <w:spacing w:after="0" w:line="240" w:lineRule="auto"/>
              <w:rPr>
                <w:rFonts w:ascii="Arial" w:hAnsi="Arial"/>
                <w:sz w:val="20"/>
              </w:rPr>
            </w:pPr>
            <w:r w:rsidRPr="005C056F">
              <w:rPr>
                <w:rFonts w:ascii="Arial" w:hAnsi="Arial"/>
                <w:sz w:val="20"/>
              </w:rPr>
              <w:t xml:space="preserve">A </w:t>
            </w:r>
            <w:r w:rsidR="00166342" w:rsidRPr="005C056F">
              <w:rPr>
                <w:rFonts w:ascii="Arial" w:hAnsi="Arial"/>
                <w:sz w:val="20"/>
              </w:rPr>
              <w:t>mid-year</w:t>
            </w:r>
            <w:r w:rsidRPr="005C056F">
              <w:rPr>
                <w:rFonts w:ascii="Arial" w:hAnsi="Arial"/>
                <w:sz w:val="20"/>
              </w:rPr>
              <w:t xml:space="preserve"> refresh of the </w:t>
            </w:r>
            <w:proofErr w:type="gramStart"/>
            <w:r w:rsidRPr="005C056F">
              <w:rPr>
                <w:rFonts w:ascii="Arial" w:hAnsi="Arial"/>
                <w:sz w:val="20"/>
              </w:rPr>
              <w:t>Medium Term</w:t>
            </w:r>
            <w:proofErr w:type="gramEnd"/>
            <w:r w:rsidRPr="005C056F">
              <w:rPr>
                <w:rFonts w:ascii="Arial" w:hAnsi="Arial"/>
                <w:sz w:val="20"/>
              </w:rPr>
              <w:t xml:space="preserve"> Financial Plan and final version of the Medium Term Financial Plan completed and supported by:</w:t>
            </w:r>
          </w:p>
          <w:p w14:paraId="37B84639" w14:textId="77777777" w:rsidR="009E2D8C" w:rsidRPr="005C056F" w:rsidRDefault="009E2D8C" w:rsidP="00E312EA">
            <w:pPr>
              <w:pStyle w:val="FinPlanBlankLine"/>
              <w:numPr>
                <w:ilvl w:val="0"/>
                <w:numId w:val="13"/>
              </w:numPr>
              <w:rPr>
                <w:bCs w:val="0"/>
                <w:iCs w:val="0"/>
                <w:sz w:val="20"/>
              </w:rPr>
            </w:pPr>
            <w:r w:rsidRPr="005C056F">
              <w:rPr>
                <w:bCs w:val="0"/>
                <w:iCs w:val="0"/>
                <w:sz w:val="20"/>
              </w:rPr>
              <w:t>base salary estimates and projections of demand for demand-led services</w:t>
            </w:r>
          </w:p>
          <w:p w14:paraId="336AC0B7" w14:textId="77777777" w:rsidR="009E2D8C" w:rsidRPr="005C056F" w:rsidRDefault="009E2D8C" w:rsidP="00E312EA">
            <w:pPr>
              <w:pStyle w:val="FinPlanBlankLine"/>
              <w:numPr>
                <w:ilvl w:val="0"/>
                <w:numId w:val="13"/>
              </w:numPr>
              <w:rPr>
                <w:bCs w:val="0"/>
                <w:iCs w:val="0"/>
                <w:sz w:val="20"/>
              </w:rPr>
            </w:pPr>
            <w:r w:rsidRPr="005C056F">
              <w:rPr>
                <w:bCs w:val="0"/>
                <w:iCs w:val="0"/>
                <w:sz w:val="20"/>
              </w:rPr>
              <w:t>risk based balances calculation;</w:t>
            </w:r>
          </w:p>
          <w:p w14:paraId="216FF550" w14:textId="77777777" w:rsidR="009E2D8C" w:rsidRPr="005C056F" w:rsidRDefault="009E2D8C" w:rsidP="00E312EA">
            <w:pPr>
              <w:pStyle w:val="FinPlanBlankLine"/>
              <w:numPr>
                <w:ilvl w:val="0"/>
                <w:numId w:val="13"/>
              </w:numPr>
              <w:rPr>
                <w:bCs w:val="0"/>
                <w:iCs w:val="0"/>
                <w:sz w:val="20"/>
              </w:rPr>
            </w:pPr>
            <w:r w:rsidRPr="005C056F">
              <w:rPr>
                <w:bCs w:val="0"/>
                <w:iCs w:val="0"/>
                <w:sz w:val="20"/>
              </w:rPr>
              <w:t>prudential borrowing and capital funding review</w:t>
            </w:r>
          </w:p>
          <w:p w14:paraId="5F22C6D1" w14:textId="77777777" w:rsidR="009E2D8C" w:rsidRPr="005C056F" w:rsidRDefault="009E2D8C" w:rsidP="00E312EA">
            <w:pPr>
              <w:pStyle w:val="FinPlanBlankLine"/>
              <w:numPr>
                <w:ilvl w:val="0"/>
                <w:numId w:val="13"/>
              </w:numPr>
              <w:rPr>
                <w:bCs w:val="0"/>
                <w:iCs w:val="0"/>
                <w:sz w:val="20"/>
              </w:rPr>
            </w:pPr>
            <w:r w:rsidRPr="005C056F">
              <w:rPr>
                <w:bCs w:val="0"/>
                <w:iCs w:val="0"/>
                <w:sz w:val="20"/>
              </w:rPr>
              <w:t>an assessment of inflation</w:t>
            </w:r>
          </w:p>
          <w:p w14:paraId="54322813" w14:textId="77777777" w:rsidR="009E2D8C" w:rsidRPr="005C056F" w:rsidRDefault="009E2D8C" w:rsidP="00E312EA">
            <w:pPr>
              <w:pStyle w:val="FinPlanBlankLine"/>
              <w:numPr>
                <w:ilvl w:val="0"/>
                <w:numId w:val="13"/>
              </w:numPr>
              <w:rPr>
                <w:bCs w:val="0"/>
                <w:iCs w:val="0"/>
                <w:sz w:val="20"/>
              </w:rPr>
            </w:pPr>
            <w:r w:rsidRPr="005C056F">
              <w:rPr>
                <w:bCs w:val="0"/>
                <w:iCs w:val="0"/>
                <w:sz w:val="20"/>
              </w:rPr>
              <w:t>monthly monitoring of budget pressures and savings delivery</w:t>
            </w:r>
          </w:p>
        </w:tc>
      </w:tr>
      <w:tr w:rsidR="009E2D8C" w:rsidRPr="005C056F" w14:paraId="7219E330" w14:textId="77777777" w:rsidTr="00305674">
        <w:tc>
          <w:tcPr>
            <w:tcW w:w="2436" w:type="dxa"/>
          </w:tcPr>
          <w:p w14:paraId="41F57CE2" w14:textId="77777777" w:rsidR="009E2D8C" w:rsidRPr="005C056F" w:rsidRDefault="009E2D8C" w:rsidP="009E2D8C">
            <w:pPr>
              <w:pStyle w:val="FinPlanBlankLine"/>
              <w:rPr>
                <w:bCs w:val="0"/>
                <w:iCs w:val="0"/>
                <w:sz w:val="20"/>
              </w:rPr>
            </w:pPr>
            <w:r w:rsidRPr="005C056F">
              <w:rPr>
                <w:bCs w:val="0"/>
                <w:iCs w:val="0"/>
                <w:sz w:val="20"/>
              </w:rPr>
              <w:t>13. The authority’s virement and end of year procedures in relation to budget under/ overspends at authority and departmental level.</w:t>
            </w:r>
          </w:p>
        </w:tc>
        <w:tc>
          <w:tcPr>
            <w:tcW w:w="6036" w:type="dxa"/>
          </w:tcPr>
          <w:p w14:paraId="01C4B329" w14:textId="77777777" w:rsidR="009E2D8C" w:rsidRPr="005C056F" w:rsidRDefault="009E2D8C" w:rsidP="009E2D8C">
            <w:pPr>
              <w:pStyle w:val="FinPlanBlankLine"/>
              <w:rPr>
                <w:bCs w:val="0"/>
                <w:iCs w:val="0"/>
                <w:sz w:val="20"/>
              </w:rPr>
            </w:pPr>
            <w:r w:rsidRPr="005C056F">
              <w:rPr>
                <w:bCs w:val="0"/>
                <w:iCs w:val="0"/>
                <w:sz w:val="20"/>
              </w:rPr>
              <w:t>The Council is operating management disciplines to ensure management and policy actions are considered in relation to overspending budgets. Generally, virements are considered at a corporate level against corporate priorities, including the contribution towards the optimal level of general fund reserves.</w:t>
            </w:r>
          </w:p>
        </w:tc>
      </w:tr>
      <w:tr w:rsidR="009E2D8C" w:rsidRPr="005C056F" w14:paraId="51CF11EE" w14:textId="77777777" w:rsidTr="00305674">
        <w:tc>
          <w:tcPr>
            <w:tcW w:w="2436" w:type="dxa"/>
          </w:tcPr>
          <w:p w14:paraId="662DAA97" w14:textId="77777777" w:rsidR="009E2D8C" w:rsidRPr="005C056F" w:rsidRDefault="009E2D8C" w:rsidP="009E2D8C">
            <w:pPr>
              <w:pStyle w:val="FinPlanBlankLine"/>
              <w:rPr>
                <w:bCs w:val="0"/>
                <w:iCs w:val="0"/>
                <w:sz w:val="20"/>
              </w:rPr>
            </w:pPr>
            <w:r w:rsidRPr="005C056F">
              <w:rPr>
                <w:bCs w:val="0"/>
                <w:iCs w:val="0"/>
                <w:sz w:val="20"/>
              </w:rPr>
              <w:t>14. The adequacy of the authority’s insurance arrangements to cover major unforeseen risks.</w:t>
            </w:r>
          </w:p>
        </w:tc>
        <w:tc>
          <w:tcPr>
            <w:tcW w:w="6036" w:type="dxa"/>
          </w:tcPr>
          <w:p w14:paraId="00F640E5" w14:textId="77777777" w:rsidR="009E2D8C" w:rsidRPr="005C056F" w:rsidRDefault="009E2D8C" w:rsidP="009E2D8C">
            <w:pPr>
              <w:pStyle w:val="FinPlanBlankLine"/>
              <w:rPr>
                <w:bCs w:val="0"/>
                <w:iCs w:val="0"/>
                <w:sz w:val="20"/>
              </w:rPr>
            </w:pPr>
            <w:r w:rsidRPr="005C056F">
              <w:rPr>
                <w:bCs w:val="0"/>
                <w:iCs w:val="0"/>
                <w:sz w:val="20"/>
              </w:rPr>
              <w:t>The Council’s insurance arrangements are a balance between external insurance premiums and internal funds to “self-insure” some areas. Premiums and self-funds are reactive to external evaluations of the risks faced by the Council which includes both risks that are generic to all organisations and those specific to the authority.</w:t>
            </w:r>
          </w:p>
          <w:p w14:paraId="442EC883" w14:textId="77777777" w:rsidR="009E2D8C" w:rsidRPr="005C056F" w:rsidRDefault="009E2D8C" w:rsidP="009E2D8C">
            <w:pPr>
              <w:pStyle w:val="FinPlanBlankLine"/>
              <w:rPr>
                <w:bCs w:val="0"/>
                <w:iCs w:val="0"/>
                <w:sz w:val="20"/>
              </w:rPr>
            </w:pPr>
            <w:r w:rsidRPr="005C056F">
              <w:rPr>
                <w:bCs w:val="0"/>
                <w:iCs w:val="0"/>
                <w:sz w:val="20"/>
              </w:rPr>
              <w:lastRenderedPageBreak/>
              <w:t>The level of the Insurance Reserve has been reviewed for 2020/21 and has been increased by £2.0m annually; the position will continue to be revised on an annual basis.</w:t>
            </w:r>
          </w:p>
        </w:tc>
      </w:tr>
    </w:tbl>
    <w:p w14:paraId="1B13296C" w14:textId="77777777" w:rsidR="009E2D8C" w:rsidRPr="005C056F" w:rsidRDefault="009E2D8C" w:rsidP="009E2D8C">
      <w:pPr>
        <w:pStyle w:val="FinPlanBlankLine"/>
      </w:pPr>
    </w:p>
    <w:p w14:paraId="3FB501F4" w14:textId="264946E6" w:rsidR="009E2D8C" w:rsidRPr="005C056F" w:rsidRDefault="00DD7C96" w:rsidP="009E2D8C">
      <w:pPr>
        <w:pStyle w:val="FinPlanLvl1Para"/>
      </w:pPr>
      <w:r w:rsidRPr="005C056F">
        <w:t>Adult Social Care Precept</w:t>
      </w:r>
    </w:p>
    <w:p w14:paraId="1E18BCEB" w14:textId="77777777" w:rsidR="009E2D8C" w:rsidRPr="005C056F" w:rsidRDefault="009E2D8C" w:rsidP="009E2D8C">
      <w:pPr>
        <w:pStyle w:val="FinPlanBlankLine"/>
      </w:pPr>
    </w:p>
    <w:p w14:paraId="36145498" w14:textId="6B744A54" w:rsidR="009E2D8C" w:rsidRPr="005C056F" w:rsidRDefault="009E2D8C" w:rsidP="009E2D8C">
      <w:pPr>
        <w:pStyle w:val="FinPlanLvl2Para"/>
      </w:pPr>
      <w:r w:rsidRPr="005C056F">
        <w:t xml:space="preserve">The Chief Financial Officer is satisfied that the Council Tax income yield from the </w:t>
      </w:r>
      <w:r w:rsidR="00DD7C96" w:rsidRPr="005C056F">
        <w:t>adult social care precept</w:t>
      </w:r>
      <w:r w:rsidRPr="005C056F">
        <w:t xml:space="preserve"> has been utilised to meet adult social care needs. The additional investment in social care is shown in Chapter 3.</w:t>
      </w:r>
    </w:p>
    <w:p w14:paraId="44FE2129" w14:textId="77777777" w:rsidR="009E2D8C" w:rsidRPr="005C056F" w:rsidRDefault="009E2D8C" w:rsidP="009E2D8C">
      <w:pPr>
        <w:pStyle w:val="FinPlanBlankLine"/>
      </w:pPr>
    </w:p>
    <w:p w14:paraId="644B08D8" w14:textId="523DF6B1" w:rsidR="009E2D8C" w:rsidRPr="005C056F" w:rsidRDefault="009E2D8C" w:rsidP="009E2D8C">
      <w:pPr>
        <w:pStyle w:val="FinPlanLvl1Para"/>
      </w:pPr>
      <w:r w:rsidRPr="005C056F">
        <w:t>Policy Contingency</w:t>
      </w:r>
    </w:p>
    <w:p w14:paraId="2D9F3657" w14:textId="77777777" w:rsidR="009E2D8C" w:rsidRPr="005C056F" w:rsidRDefault="009E2D8C" w:rsidP="009E2D8C">
      <w:pPr>
        <w:pStyle w:val="FinPlanBlankLine"/>
      </w:pPr>
    </w:p>
    <w:p w14:paraId="4FF46259" w14:textId="421ECE90" w:rsidR="009E2D8C" w:rsidRPr="005C056F" w:rsidRDefault="009E2D8C" w:rsidP="009E2D8C">
      <w:pPr>
        <w:pStyle w:val="FinPlanLvl2Para"/>
      </w:pPr>
      <w:r w:rsidRPr="005C056F">
        <w:t xml:space="preserve">It is also prudent to hold for a budget for general contingencies to cover the fact that certain budget assumptions may be inaccurate i.e. demand for a service has proved greater than expected.  As such the Council holds a General Policy Contingency </w:t>
      </w:r>
      <w:r w:rsidR="00A4041C" w:rsidRPr="005C056F">
        <w:t>b</w:t>
      </w:r>
      <w:r w:rsidRPr="005C056F">
        <w:t>udget of £</w:t>
      </w:r>
      <w:r w:rsidR="0033480C" w:rsidRPr="005C056F">
        <w:t>0.</w:t>
      </w:r>
      <w:r w:rsidR="00A4041C" w:rsidRPr="005C056F">
        <w:t>6m</w:t>
      </w:r>
      <w:r w:rsidRPr="005C056F">
        <w:t xml:space="preserve"> for 2021/22 and specific policy contingency sums.</w:t>
      </w:r>
    </w:p>
    <w:p w14:paraId="6D6DD9C1" w14:textId="77777777" w:rsidR="009E2D8C" w:rsidRPr="005C056F" w:rsidRDefault="009E2D8C" w:rsidP="009E2D8C">
      <w:pPr>
        <w:pStyle w:val="FinPlanBlankLine"/>
      </w:pPr>
    </w:p>
    <w:p w14:paraId="2A47B0C2" w14:textId="63E62A5D" w:rsidR="009E2D8C" w:rsidRPr="005C056F" w:rsidRDefault="009E2D8C" w:rsidP="009E2D8C">
      <w:pPr>
        <w:pStyle w:val="FinPlanLvl2Para"/>
      </w:pPr>
      <w:proofErr w:type="gramStart"/>
      <w:r w:rsidRPr="005C056F">
        <w:t>Taking into account</w:t>
      </w:r>
      <w:proofErr w:type="gramEnd"/>
      <w:r w:rsidRPr="005C056F">
        <w:t xml:space="preserve"> all the factors set out above, the Interim Chief Finance Officer considers the proposed 2021/22 Budget is robust</w:t>
      </w:r>
    </w:p>
    <w:p w14:paraId="1F8F7861" w14:textId="77777777" w:rsidR="009E2D8C" w:rsidRPr="005C056F" w:rsidRDefault="009E2D8C" w:rsidP="009E2D8C">
      <w:pPr>
        <w:pStyle w:val="FinPlanBlankLine"/>
      </w:pPr>
    </w:p>
    <w:p w14:paraId="5E09E127" w14:textId="2B9B9362" w:rsidR="009E2D8C" w:rsidRPr="005C056F" w:rsidRDefault="00305674" w:rsidP="009E2D8C">
      <w:pPr>
        <w:pStyle w:val="FinPlanLvl1Para"/>
      </w:pPr>
      <w:r w:rsidRPr="005C056F">
        <w:t>A</w:t>
      </w:r>
      <w:r w:rsidR="009E2D8C" w:rsidRPr="005C056F">
        <w:t>dequacy of reserves</w:t>
      </w:r>
    </w:p>
    <w:p w14:paraId="3C0F6CAF" w14:textId="77777777" w:rsidR="009E2D8C" w:rsidRPr="005C056F" w:rsidRDefault="009E2D8C" w:rsidP="009E2D8C">
      <w:pPr>
        <w:pStyle w:val="FinPlanBlankLine"/>
      </w:pPr>
    </w:p>
    <w:p w14:paraId="36C95569" w14:textId="5A10E6C5" w:rsidR="009E2D8C" w:rsidRPr="005C056F" w:rsidRDefault="009E2D8C" w:rsidP="009E2D8C">
      <w:pPr>
        <w:pStyle w:val="FinPlanLvl2Para"/>
      </w:pPr>
      <w:r w:rsidRPr="005C056F">
        <w:t>In setting the budget and prudently managing its finances, the Council considers the level of both general and specific earmarked reserves. The level of these reserves reflects the risks the Council faces.</w:t>
      </w:r>
    </w:p>
    <w:p w14:paraId="419C405B" w14:textId="77777777" w:rsidR="009E2D8C" w:rsidRPr="005C056F" w:rsidRDefault="009E2D8C" w:rsidP="009E2D8C">
      <w:pPr>
        <w:pStyle w:val="FinPlanBlankLine"/>
      </w:pPr>
    </w:p>
    <w:p w14:paraId="225DA8E5" w14:textId="0EB6FCD1" w:rsidR="009E2D8C" w:rsidRPr="005C056F" w:rsidRDefault="009E2D8C" w:rsidP="009E2D8C">
      <w:pPr>
        <w:pStyle w:val="FinPlanLvl2Para"/>
      </w:pPr>
      <w:r w:rsidRPr="005C056F">
        <w:t>The Council manages risk on an on-going basis. The Council has well established procedures in place to identify and anticipate risks. These processes form part of the budgetary control framework and are underpinned by the Council’s governance arrangements culminating in the Annual Governance Statement and supported by Internal Audit.</w:t>
      </w:r>
      <w:r w:rsidR="006D3372" w:rsidRPr="005C056F">
        <w:t xml:space="preserve">  These include a Risk Management Framework and a regularly reviewed Strategic Risk Register with progress on both regularly reported to the Audit Committee</w:t>
      </w:r>
    </w:p>
    <w:p w14:paraId="7E2517C1" w14:textId="77777777" w:rsidR="009E2D8C" w:rsidRPr="005C056F" w:rsidRDefault="009E2D8C" w:rsidP="009E2D8C">
      <w:pPr>
        <w:pStyle w:val="FinPlanBlankLine"/>
      </w:pPr>
    </w:p>
    <w:p w14:paraId="700D3AA6" w14:textId="2FBF4932" w:rsidR="009E2D8C" w:rsidRPr="005C056F" w:rsidRDefault="009E2D8C" w:rsidP="009E2D8C">
      <w:pPr>
        <w:pStyle w:val="FinPlanLvl2Para"/>
      </w:pPr>
      <w:r w:rsidRPr="005C056F">
        <w:t>The main risks that have been identified arise from:</w:t>
      </w:r>
    </w:p>
    <w:p w14:paraId="468FF61A" w14:textId="77777777" w:rsidR="009E2D8C" w:rsidRPr="005C056F" w:rsidRDefault="009E2D8C" w:rsidP="009E2D8C">
      <w:pPr>
        <w:pStyle w:val="FinPlanBlankLine"/>
      </w:pPr>
    </w:p>
    <w:p w14:paraId="1BE130C5" w14:textId="7B7077B0" w:rsidR="009E2D8C" w:rsidRPr="005C056F" w:rsidRDefault="009E2D8C" w:rsidP="009E2D8C">
      <w:pPr>
        <w:pStyle w:val="FinPlanBullet"/>
      </w:pPr>
      <w:r w:rsidRPr="005C056F">
        <w:t xml:space="preserve">The continued impact of </w:t>
      </w:r>
      <w:r w:rsidR="00EA16D4" w:rsidRPr="005C056F">
        <w:t>COVID-19</w:t>
      </w:r>
      <w:r w:rsidRPr="005C056F">
        <w:t xml:space="preserve"> through the period of restrictions/ lockdowns and ultimately recovery.</w:t>
      </w:r>
    </w:p>
    <w:p w14:paraId="2918A992" w14:textId="67F33331" w:rsidR="009E2D8C" w:rsidRPr="005C056F" w:rsidRDefault="009E2D8C" w:rsidP="009E2D8C">
      <w:pPr>
        <w:pStyle w:val="FinPlanBullet"/>
      </w:pPr>
      <w:r w:rsidRPr="005C056F">
        <w:t xml:space="preserve">The underlying economic outlook which can impact the demand for services, may lead to market failure, diminish </w:t>
      </w:r>
      <w:r w:rsidR="007B580A" w:rsidRPr="005C056F">
        <w:t>Council</w:t>
      </w:r>
      <w:r w:rsidRPr="005C056F">
        <w:t xml:space="preserve"> income streams, and impact interest rates.</w:t>
      </w:r>
    </w:p>
    <w:p w14:paraId="322DFBC4" w14:textId="304C33AE" w:rsidR="009E2D8C" w:rsidRPr="005C056F" w:rsidRDefault="009E2D8C" w:rsidP="009E2D8C">
      <w:pPr>
        <w:pStyle w:val="FinPlanBullet"/>
      </w:pPr>
      <w:r w:rsidRPr="005C056F">
        <w:t>The impact of the most recent Brexit deal while uncertain represents a risk beyond the loss and non-replacement of European funding,</w:t>
      </w:r>
    </w:p>
    <w:p w14:paraId="29204ABF" w14:textId="0624DE2B" w:rsidR="009E2D8C" w:rsidRPr="005C056F" w:rsidRDefault="009E2D8C" w:rsidP="009E2D8C">
      <w:pPr>
        <w:pStyle w:val="FinPlanBullet"/>
      </w:pPr>
      <w:r w:rsidRPr="005C056F">
        <w:t>The impact of major reductions in Government funding</w:t>
      </w:r>
      <w:r w:rsidR="006D3372" w:rsidRPr="005C056F">
        <w:t>, the recent trend in one-year finance settlements and delays to significant funding changes</w:t>
      </w:r>
      <w:r w:rsidRPr="005C056F">
        <w:t>.</w:t>
      </w:r>
    </w:p>
    <w:p w14:paraId="56E0523C" w14:textId="06CC9D81" w:rsidR="009E2D8C" w:rsidRPr="005C056F" w:rsidRDefault="009E2D8C" w:rsidP="009E2D8C">
      <w:pPr>
        <w:pStyle w:val="FinPlanBullet"/>
      </w:pPr>
      <w:r w:rsidRPr="005C056F">
        <w:lastRenderedPageBreak/>
        <w:t xml:space="preserve">The impact of legislative changes and new burdens including the significant transfer of risk to Local Government through 100% Business Rates retention, the reliance on locally raised income and potential reforms to local government funding and the </w:t>
      </w:r>
      <w:r w:rsidR="008E35BD" w:rsidRPr="005C056F">
        <w:t>Business Rates</w:t>
      </w:r>
      <w:r w:rsidRPr="005C056F">
        <w:t xml:space="preserve"> system.</w:t>
      </w:r>
    </w:p>
    <w:p w14:paraId="76BFA142" w14:textId="1620A6DA" w:rsidR="009E2D8C" w:rsidRPr="005C056F" w:rsidRDefault="009E2D8C" w:rsidP="009E2D8C">
      <w:pPr>
        <w:pStyle w:val="FinPlanBullet"/>
      </w:pPr>
      <w:r w:rsidRPr="005C056F">
        <w:t xml:space="preserve">The delivery of planned budget savings and efficiencies. </w:t>
      </w:r>
    </w:p>
    <w:p w14:paraId="309A5C89" w14:textId="0AE2D2DE" w:rsidR="009E2D8C" w:rsidRPr="005C056F" w:rsidRDefault="009E2D8C" w:rsidP="009E2D8C">
      <w:pPr>
        <w:pStyle w:val="FinPlanBullet"/>
      </w:pPr>
      <w:r w:rsidRPr="005C056F">
        <w:t>The potential for higher demands on services e.g. social care.</w:t>
      </w:r>
    </w:p>
    <w:p w14:paraId="2CDCBB7A" w14:textId="7C371CFC" w:rsidR="009E2D8C" w:rsidRPr="005C056F" w:rsidRDefault="009E2D8C" w:rsidP="009E2D8C">
      <w:pPr>
        <w:pStyle w:val="FinPlanBullet"/>
      </w:pPr>
      <w:r w:rsidRPr="005C056F">
        <w:t xml:space="preserve">The cost and delivery of the Commonwealth Games </w:t>
      </w:r>
    </w:p>
    <w:p w14:paraId="2B110AA4" w14:textId="1ED9BD61" w:rsidR="009E2D8C" w:rsidRPr="005C056F" w:rsidRDefault="009E2D8C" w:rsidP="009E2D8C">
      <w:pPr>
        <w:pStyle w:val="FinPlanBullet"/>
      </w:pPr>
      <w:r w:rsidRPr="005C056F">
        <w:t>Industrial disputes, major litigation, both currently and in the future.</w:t>
      </w:r>
    </w:p>
    <w:p w14:paraId="47D20ED1" w14:textId="005B96A4" w:rsidR="009E2D8C" w:rsidRPr="005C056F" w:rsidRDefault="009E2D8C" w:rsidP="009E2D8C">
      <w:pPr>
        <w:pStyle w:val="FinPlanBullet"/>
      </w:pPr>
      <w:r w:rsidRPr="005C056F">
        <w:t>Managing the Capital Programme to achieve the policy objective of reducing the revenue impact of prudential borrowing.</w:t>
      </w:r>
    </w:p>
    <w:p w14:paraId="608F4E93" w14:textId="500C98C9" w:rsidR="009E2D8C" w:rsidRPr="005C056F" w:rsidRDefault="009E2D8C" w:rsidP="009E2D8C">
      <w:pPr>
        <w:pStyle w:val="FinPlanBullet"/>
      </w:pPr>
      <w:r w:rsidRPr="005C056F">
        <w:t>The delivery within budget of key highways, schools and regeneration capital schemes.</w:t>
      </w:r>
    </w:p>
    <w:p w14:paraId="74C657C2" w14:textId="681720B4" w:rsidR="009E2D8C" w:rsidRPr="005C056F" w:rsidRDefault="009E2D8C" w:rsidP="009E2D8C">
      <w:pPr>
        <w:pStyle w:val="FinPlanBullet"/>
      </w:pPr>
      <w:r w:rsidRPr="005C056F">
        <w:t>The possibility of legal challenge including judicial review arising from Council decisions with regards to the delivery of statutory services.</w:t>
      </w:r>
    </w:p>
    <w:p w14:paraId="78219F11" w14:textId="77777777" w:rsidR="009E2D8C" w:rsidRPr="005C056F" w:rsidRDefault="009E2D8C" w:rsidP="009E2D8C">
      <w:pPr>
        <w:pStyle w:val="FinPlanBlankLine"/>
      </w:pPr>
    </w:p>
    <w:p w14:paraId="3CE0371A" w14:textId="77777777" w:rsidR="009E2D8C" w:rsidRPr="005C056F" w:rsidRDefault="009E2D8C" w:rsidP="009E2D8C">
      <w:pPr>
        <w:pStyle w:val="FinPlanUnnumberedHeader"/>
      </w:pPr>
      <w:r w:rsidRPr="005C056F">
        <w:t>Earmarked Reserves</w:t>
      </w:r>
    </w:p>
    <w:p w14:paraId="00AEB7E4" w14:textId="77777777" w:rsidR="009E2D8C" w:rsidRPr="005C056F" w:rsidRDefault="009E2D8C" w:rsidP="009E2D8C">
      <w:pPr>
        <w:pStyle w:val="FinPlanBlankLine"/>
      </w:pPr>
    </w:p>
    <w:p w14:paraId="49D15854" w14:textId="741A800D" w:rsidR="009E2D8C" w:rsidRPr="005C056F" w:rsidRDefault="009E2D8C" w:rsidP="009E2D8C">
      <w:pPr>
        <w:pStyle w:val="FinPlanLvl2Para"/>
      </w:pPr>
      <w:r w:rsidRPr="005C056F">
        <w:t>In addition to known liabilities, the budget also has regard to various risk issues where at the time of setting the budget there is no contractual liability but there is a possibility that payment may be required at some point in the future.  It is also prudent to plan for future expenditure and to strike a balance between the needs of current and future taxpayers.</w:t>
      </w:r>
      <w:r w:rsidR="00DF545D" w:rsidRPr="005C056F">
        <w:t xml:space="preserve">  </w:t>
      </w:r>
      <w:r w:rsidRPr="005C056F">
        <w:t xml:space="preserve">In these cases, earmarked reserves are held. </w:t>
      </w:r>
    </w:p>
    <w:p w14:paraId="7F3678B0" w14:textId="77777777" w:rsidR="009E2D8C" w:rsidRPr="005C056F" w:rsidRDefault="009E2D8C" w:rsidP="009E2D8C">
      <w:pPr>
        <w:pStyle w:val="FinPlanBlankLine"/>
      </w:pPr>
    </w:p>
    <w:p w14:paraId="67C0EC00" w14:textId="4E734539" w:rsidR="009E2D8C" w:rsidRPr="005C056F" w:rsidRDefault="009E2D8C" w:rsidP="009E2D8C">
      <w:pPr>
        <w:pStyle w:val="FinPlanLvl2Para"/>
      </w:pPr>
      <w:r w:rsidRPr="005C056F">
        <w:t xml:space="preserve">The level of earmarked reserves and their intended use has been reviewed during the year, and the </w:t>
      </w:r>
      <w:proofErr w:type="gramStart"/>
      <w:r w:rsidRPr="005C056F">
        <w:t>Medium</w:t>
      </w:r>
      <w:r w:rsidR="00CF5063" w:rsidRPr="005C056F">
        <w:t xml:space="preserve"> </w:t>
      </w:r>
      <w:r w:rsidRPr="005C056F">
        <w:t>Term</w:t>
      </w:r>
      <w:proofErr w:type="gramEnd"/>
      <w:r w:rsidRPr="005C056F">
        <w:t xml:space="preserve"> Financial Plan reflects the results of that review.  The conclusion is the level of these reserves are adequate having regard to the risks identified.  </w:t>
      </w:r>
    </w:p>
    <w:p w14:paraId="6F2AA3C6" w14:textId="77777777" w:rsidR="009E2D8C" w:rsidRPr="005C056F" w:rsidRDefault="009E2D8C" w:rsidP="009E2D8C">
      <w:pPr>
        <w:pStyle w:val="FinPlanBlankLine"/>
      </w:pPr>
    </w:p>
    <w:p w14:paraId="51D9D2B9" w14:textId="3FDE62D0" w:rsidR="009E2D8C" w:rsidRPr="005C056F" w:rsidRDefault="009E2D8C" w:rsidP="009E2D8C">
      <w:pPr>
        <w:pStyle w:val="FinPlanLvl2Para"/>
      </w:pPr>
      <w:r w:rsidRPr="005C056F">
        <w:t>Furthermore, the Financial Resilience Reserve provides additional financial resilience.  The budget proposals plan to increase the balance held on the reserve from £</w:t>
      </w:r>
      <w:r w:rsidR="0033480C" w:rsidRPr="005C056F">
        <w:t>8</w:t>
      </w:r>
      <w:r w:rsidR="00A4041C" w:rsidRPr="005C056F">
        <w:t>0.6</w:t>
      </w:r>
      <w:r w:rsidRPr="005C056F">
        <w:t xml:space="preserve">m </w:t>
      </w:r>
      <w:r w:rsidR="006D3372" w:rsidRPr="005C056F">
        <w:t xml:space="preserve">at 31 March 2021 </w:t>
      </w:r>
      <w:r w:rsidRPr="005C056F">
        <w:t>to £11</w:t>
      </w:r>
      <w:r w:rsidR="0033480C" w:rsidRPr="005C056F">
        <w:t>4</w:t>
      </w:r>
      <w:r w:rsidR="00A4041C" w:rsidRPr="005C056F">
        <w:t>.5</w:t>
      </w:r>
      <w:r w:rsidRPr="005C056F">
        <w:t>m for 2021/22</w:t>
      </w:r>
      <w:r w:rsidR="006D3372" w:rsidRPr="005C056F">
        <w:t xml:space="preserve"> by 31 March 2022</w:t>
      </w:r>
      <w:r w:rsidRPr="005C056F">
        <w:t xml:space="preserve"> and this is welcomed in this particularly uncertain time.  </w:t>
      </w:r>
    </w:p>
    <w:p w14:paraId="2C75DD59" w14:textId="77777777" w:rsidR="009E2D8C" w:rsidRPr="005C056F" w:rsidRDefault="009E2D8C" w:rsidP="009E2D8C">
      <w:pPr>
        <w:pStyle w:val="FinPlanBlankLine"/>
      </w:pPr>
    </w:p>
    <w:p w14:paraId="40B96684" w14:textId="4134E0AE" w:rsidR="009E2D8C" w:rsidRPr="005C056F" w:rsidRDefault="009E2D8C" w:rsidP="009E2D8C">
      <w:pPr>
        <w:pStyle w:val="FinPlanLvl1Para"/>
      </w:pPr>
      <w:r w:rsidRPr="005C056F">
        <w:t>The General Balance</w:t>
      </w:r>
    </w:p>
    <w:p w14:paraId="239E9EDC" w14:textId="77777777" w:rsidR="009E2D8C" w:rsidRPr="005C056F" w:rsidRDefault="009E2D8C" w:rsidP="009E2D8C">
      <w:pPr>
        <w:pStyle w:val="FinPlanBlankLine"/>
      </w:pPr>
    </w:p>
    <w:p w14:paraId="17412DA6" w14:textId="5C4459B2" w:rsidR="009E2D8C" w:rsidRPr="005C056F" w:rsidRDefault="009E2D8C" w:rsidP="009E2D8C">
      <w:pPr>
        <w:pStyle w:val="FinPlanLvl2Para"/>
      </w:pPr>
      <w:r w:rsidRPr="005C056F">
        <w:t>It is essential in setting a balanced budget that the Council has money available in the event of unexpected spending pressures. The “balances” need to reflect spending experience and risks to which the Council is exposed and be of an adequate level.</w:t>
      </w:r>
    </w:p>
    <w:p w14:paraId="3A80F6F9" w14:textId="77777777" w:rsidR="009E2D8C" w:rsidRPr="005C056F" w:rsidRDefault="009E2D8C" w:rsidP="009E2D8C">
      <w:pPr>
        <w:pStyle w:val="FinPlanBlankLine"/>
      </w:pPr>
    </w:p>
    <w:p w14:paraId="008F74BE" w14:textId="6DDD4F13" w:rsidR="009E2D8C" w:rsidRPr="005C056F" w:rsidRDefault="009E2D8C" w:rsidP="009E2D8C">
      <w:pPr>
        <w:pStyle w:val="FinPlanLvl2Para"/>
      </w:pPr>
      <w:r w:rsidRPr="005C056F">
        <w:t xml:space="preserve">As agreed by Cabinet in November 2020 and </w:t>
      </w:r>
      <w:proofErr w:type="gramStart"/>
      <w:r w:rsidRPr="005C056F">
        <w:t>in light of</w:t>
      </w:r>
      <w:proofErr w:type="gramEnd"/>
      <w:r w:rsidRPr="005C056F">
        <w:t xml:space="preserve"> the growing uncertainty about public finances, general reserves were increased to 4.5% of the net budget. The Council’s General Fund Reserve was increased to £38.4m representing 4.5% of the Council’s net General Fund Budget.  That increase was funded from a transfer from the Financial Resilience Reserve.</w:t>
      </w:r>
    </w:p>
    <w:p w14:paraId="1A7E5F0A" w14:textId="77777777" w:rsidR="009E2D8C" w:rsidRPr="005C056F" w:rsidRDefault="009E2D8C" w:rsidP="009E2D8C">
      <w:pPr>
        <w:pStyle w:val="FinPlanBlankLine"/>
      </w:pPr>
    </w:p>
    <w:p w14:paraId="7D10B715" w14:textId="6B3D7A94" w:rsidR="009E2D8C" w:rsidRPr="005C056F" w:rsidRDefault="009E2D8C" w:rsidP="009E2D8C">
      <w:pPr>
        <w:pStyle w:val="FinPlanLvl2Para"/>
      </w:pPr>
      <w:r w:rsidRPr="005C056F">
        <w:t xml:space="preserve">In reviewing the adequacy of reserves the Interim Chief Finance Officer notes the level of the General Fund Balance is estimated to be £38.4m at 31 March 2022 and this level reflects 4.5% of the net budget requirement.  In the current environment, alongside the risks facing the </w:t>
      </w:r>
      <w:r w:rsidR="007B580A" w:rsidRPr="005C056F">
        <w:t>Council</w:t>
      </w:r>
      <w:r w:rsidRPr="005C056F">
        <w:t xml:space="preserve"> and level of other reserves</w:t>
      </w:r>
      <w:r w:rsidR="002041C4" w:rsidRPr="005C056F">
        <w:t xml:space="preserve">, </w:t>
      </w:r>
      <w:proofErr w:type="gramStart"/>
      <w:r w:rsidR="002041C4" w:rsidRPr="005C056F">
        <w:t>in particular the</w:t>
      </w:r>
      <w:proofErr w:type="gramEnd"/>
      <w:r w:rsidR="002041C4" w:rsidRPr="005C056F">
        <w:t xml:space="preserve"> level and increase planned to the Financial Resilience Reserve</w:t>
      </w:r>
      <w:r w:rsidR="00E74F57" w:rsidRPr="005C056F">
        <w:t xml:space="preserve"> </w:t>
      </w:r>
      <w:r w:rsidR="002041C4" w:rsidRPr="005C056F">
        <w:t>-</w:t>
      </w:r>
      <w:r w:rsidRPr="005C056F">
        <w:t xml:space="preserve"> this is considered adequate.</w:t>
      </w:r>
    </w:p>
    <w:p w14:paraId="19CC709D" w14:textId="77777777" w:rsidR="00B86C6E" w:rsidRPr="005C056F" w:rsidRDefault="00B86C6E">
      <w:pPr>
        <w:spacing w:after="0" w:line="240" w:lineRule="auto"/>
      </w:pPr>
    </w:p>
    <w:p w14:paraId="32CC8E45" w14:textId="0A9F3BF9" w:rsidR="00DF4E96" w:rsidRPr="005C056F" w:rsidRDefault="00DF4E96">
      <w:pPr>
        <w:spacing w:after="0" w:line="240" w:lineRule="auto"/>
        <w:sectPr w:rsidR="00DF4E96" w:rsidRPr="005C056F" w:rsidSect="00D01BC8">
          <w:footerReference w:type="default" r:id="rId36"/>
          <w:pgSz w:w="11906" w:h="16838"/>
          <w:pgMar w:top="1440" w:right="1440" w:bottom="1440" w:left="1440" w:header="454" w:footer="708" w:gutter="0"/>
          <w:pgNumType w:start="1"/>
          <w:cols w:space="708"/>
          <w:docGrid w:linePitch="360"/>
        </w:sectPr>
      </w:pPr>
    </w:p>
    <w:p w14:paraId="33392CBA" w14:textId="1742FE49" w:rsidR="00B86C6E" w:rsidRPr="005C056F" w:rsidRDefault="00B86C6E" w:rsidP="00B86C6E">
      <w:pPr>
        <w:pStyle w:val="FinPlanChapHeader"/>
      </w:pPr>
      <w:bookmarkStart w:id="15" w:name="_Toc32485190"/>
      <w:bookmarkStart w:id="16" w:name="_Toc62751935"/>
      <w:r w:rsidRPr="005C056F">
        <w:lastRenderedPageBreak/>
        <w:t>APPENDIX A: MEDIUM TERM FINANCIAL PLAN</w:t>
      </w:r>
      <w:bookmarkEnd w:id="15"/>
      <w:bookmarkEnd w:id="16"/>
    </w:p>
    <w:p w14:paraId="6C400679" w14:textId="26EF9B06" w:rsidR="009E2D8C" w:rsidRPr="005C056F" w:rsidRDefault="009E2D8C" w:rsidP="00B86C6E">
      <w:pPr>
        <w:pStyle w:val="FinPlanBlankLine"/>
      </w:pPr>
    </w:p>
    <w:p w14:paraId="511B0B92" w14:textId="0622FC26" w:rsidR="0024595C" w:rsidRPr="005C056F" w:rsidRDefault="00E554DF" w:rsidP="00B86C6E">
      <w:pPr>
        <w:pStyle w:val="FinPlanBlankLine"/>
      </w:pPr>
      <w:r w:rsidRPr="005C056F">
        <w:rPr>
          <w:noProof/>
        </w:rPr>
        <w:drawing>
          <wp:inline distT="0" distB="0" distL="0" distR="0" wp14:anchorId="605690B1" wp14:editId="53EEB6A9">
            <wp:extent cx="9251950" cy="3444240"/>
            <wp:effectExtent l="0" t="0" r="6350" b="3810"/>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1950" cy="3444240"/>
                    </a:xfrm>
                    <a:prstGeom prst="rect">
                      <a:avLst/>
                    </a:prstGeom>
                    <a:noFill/>
                    <a:ln>
                      <a:noFill/>
                    </a:ln>
                  </pic:spPr>
                </pic:pic>
              </a:graphicData>
            </a:graphic>
          </wp:inline>
        </w:drawing>
      </w:r>
    </w:p>
    <w:p w14:paraId="4D8A00AD" w14:textId="77777777" w:rsidR="0024595C" w:rsidRPr="005C056F" w:rsidRDefault="0024595C" w:rsidP="00B86C6E">
      <w:pPr>
        <w:pStyle w:val="FinPlanBlankLine"/>
      </w:pPr>
    </w:p>
    <w:p w14:paraId="5CEBAE64" w14:textId="57D489E1" w:rsidR="0024595C" w:rsidRPr="005C056F" w:rsidRDefault="003974BF" w:rsidP="00E554DF">
      <w:pPr>
        <w:pStyle w:val="FinPlanBlankLine"/>
        <w:rPr>
          <w:bCs w:val="0"/>
          <w:iCs w:val="0"/>
          <w:sz w:val="20"/>
        </w:rPr>
      </w:pPr>
      <w:r w:rsidRPr="005C056F">
        <w:rPr>
          <w:b/>
          <w:iCs w:val="0"/>
          <w:sz w:val="20"/>
        </w:rPr>
        <w:t>Note</w:t>
      </w:r>
      <w:r w:rsidRPr="005C056F">
        <w:rPr>
          <w:bCs w:val="0"/>
          <w:iCs w:val="0"/>
          <w:sz w:val="20"/>
        </w:rPr>
        <w:t xml:space="preserve">: Business Rates income is based on the </w:t>
      </w:r>
      <w:proofErr w:type="spellStart"/>
      <w:r w:rsidRPr="005C056F">
        <w:rPr>
          <w:bCs w:val="0"/>
          <w:iCs w:val="0"/>
          <w:sz w:val="20"/>
        </w:rPr>
        <w:t>taxbase</w:t>
      </w:r>
      <w:proofErr w:type="spellEnd"/>
      <w:r w:rsidRPr="005C056F">
        <w:rPr>
          <w:bCs w:val="0"/>
          <w:iCs w:val="0"/>
          <w:sz w:val="20"/>
        </w:rPr>
        <w:t xml:space="preserve"> report approved by Cabinet on 19 January 2021.  The income may be marginally different to that on the NNDR1 form. </w:t>
      </w:r>
    </w:p>
    <w:p w14:paraId="5F9D666A" w14:textId="77777777" w:rsidR="003974BF" w:rsidRPr="005C056F" w:rsidRDefault="003974BF">
      <w:pPr>
        <w:spacing w:after="0" w:line="240" w:lineRule="auto"/>
      </w:pPr>
    </w:p>
    <w:p w14:paraId="1CBF62B1" w14:textId="77777777" w:rsidR="003974BF" w:rsidRPr="005C056F" w:rsidRDefault="003974BF">
      <w:pPr>
        <w:spacing w:after="0" w:line="240" w:lineRule="auto"/>
      </w:pPr>
    </w:p>
    <w:p w14:paraId="36E4B6FF" w14:textId="346EE120" w:rsidR="003974BF" w:rsidRPr="005C056F" w:rsidRDefault="003974BF">
      <w:pPr>
        <w:spacing w:after="0" w:line="240" w:lineRule="auto"/>
        <w:sectPr w:rsidR="003974BF" w:rsidRPr="005C056F" w:rsidSect="00DF4E96">
          <w:pgSz w:w="16838" w:h="11906" w:orient="landscape"/>
          <w:pgMar w:top="1134" w:right="1134" w:bottom="1134" w:left="1134" w:header="454" w:footer="709" w:gutter="0"/>
          <w:cols w:space="708"/>
          <w:docGrid w:linePitch="360"/>
        </w:sectPr>
      </w:pPr>
    </w:p>
    <w:p w14:paraId="45B63E8B" w14:textId="77777777" w:rsidR="0024595C" w:rsidRPr="005C056F" w:rsidRDefault="0024595C" w:rsidP="0024595C">
      <w:pPr>
        <w:pStyle w:val="FinPlanChapHeader"/>
      </w:pPr>
      <w:bookmarkStart w:id="17" w:name="_Toc32485191"/>
      <w:bookmarkStart w:id="18" w:name="_Toc62751936"/>
      <w:r w:rsidRPr="005C056F">
        <w:lastRenderedPageBreak/>
        <w:t>APPENDIX B: GRANTS</w:t>
      </w:r>
      <w:bookmarkEnd w:id="17"/>
      <w:bookmarkEnd w:id="18"/>
    </w:p>
    <w:p w14:paraId="4B8D6E5F" w14:textId="1A6D7C3F" w:rsidR="0024595C" w:rsidRPr="005C056F" w:rsidRDefault="0024595C" w:rsidP="00B86C6E">
      <w:pPr>
        <w:pStyle w:val="FinPlanBlankLine"/>
      </w:pPr>
    </w:p>
    <w:p w14:paraId="391E38A1" w14:textId="3B765881" w:rsidR="00A70932" w:rsidRPr="005C056F" w:rsidRDefault="00A70932" w:rsidP="00A626DB">
      <w:pPr>
        <w:pStyle w:val="FinPlanBlankLine"/>
        <w:rPr>
          <w:bCs w:val="0"/>
          <w:iCs w:val="0"/>
        </w:rPr>
      </w:pPr>
      <w:r w:rsidRPr="005C056F">
        <w:rPr>
          <w:noProof/>
        </w:rPr>
        <w:drawing>
          <wp:inline distT="0" distB="0" distL="0" distR="0" wp14:anchorId="11295983" wp14:editId="61271873">
            <wp:extent cx="5731510" cy="8437880"/>
            <wp:effectExtent l="0" t="0" r="2540"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8437880"/>
                    </a:xfrm>
                    <a:prstGeom prst="rect">
                      <a:avLst/>
                    </a:prstGeom>
                    <a:noFill/>
                    <a:ln>
                      <a:noFill/>
                    </a:ln>
                  </pic:spPr>
                </pic:pic>
              </a:graphicData>
            </a:graphic>
          </wp:inline>
        </w:drawing>
      </w:r>
      <w:r w:rsidRPr="005C056F">
        <w:br w:type="page"/>
      </w:r>
    </w:p>
    <w:p w14:paraId="79FB8829" w14:textId="4E418B6B" w:rsidR="0024595C" w:rsidRPr="005C056F" w:rsidRDefault="00A70932" w:rsidP="00B86C6E">
      <w:pPr>
        <w:pStyle w:val="FinPlanBlankLine"/>
      </w:pPr>
      <w:r w:rsidRPr="005C056F">
        <w:rPr>
          <w:noProof/>
        </w:rPr>
        <w:lastRenderedPageBreak/>
        <w:drawing>
          <wp:inline distT="0" distB="0" distL="0" distR="0" wp14:anchorId="5D6DE9E1" wp14:editId="4E87E3F8">
            <wp:extent cx="5731510" cy="4580255"/>
            <wp:effectExtent l="0" t="0" r="254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580255"/>
                    </a:xfrm>
                    <a:prstGeom prst="rect">
                      <a:avLst/>
                    </a:prstGeom>
                    <a:noFill/>
                    <a:ln>
                      <a:noFill/>
                    </a:ln>
                  </pic:spPr>
                </pic:pic>
              </a:graphicData>
            </a:graphic>
          </wp:inline>
        </w:drawing>
      </w:r>
    </w:p>
    <w:p w14:paraId="438E580B" w14:textId="4BD8E9FF" w:rsidR="00A70932" w:rsidRPr="005C056F" w:rsidRDefault="00A70932" w:rsidP="00A70932">
      <w:pPr>
        <w:pStyle w:val="FinPlanBlankLine"/>
        <w:rPr>
          <w:bCs w:val="0"/>
          <w:iCs w:val="0"/>
          <w:sz w:val="12"/>
        </w:rPr>
      </w:pPr>
    </w:p>
    <w:p w14:paraId="5B95C7AF" w14:textId="15F95DB3" w:rsidR="00A70932" w:rsidRPr="005C056F" w:rsidRDefault="00A70932" w:rsidP="00A70932">
      <w:pPr>
        <w:pStyle w:val="FinPlanBlankLine"/>
        <w:rPr>
          <w:bCs w:val="0"/>
          <w:iCs w:val="0"/>
          <w:sz w:val="20"/>
        </w:rPr>
      </w:pPr>
      <w:r w:rsidRPr="005C056F">
        <w:rPr>
          <w:bCs w:val="0"/>
          <w:iCs w:val="0"/>
          <w:sz w:val="20"/>
        </w:rPr>
        <w:t>*Teachers Pensions and Pay Grants have now been rolled into the DSG grant for 2021/22</w:t>
      </w:r>
    </w:p>
    <w:p w14:paraId="1A8C5307" w14:textId="77777777" w:rsidR="00A70932" w:rsidRPr="005C056F" w:rsidRDefault="00A70932" w:rsidP="00C53EA9">
      <w:pPr>
        <w:pStyle w:val="FinPlanBlankLine"/>
      </w:pPr>
      <w:r w:rsidRPr="005C056F">
        <w:br w:type="page"/>
      </w:r>
    </w:p>
    <w:p w14:paraId="0CD9039E" w14:textId="77777777" w:rsidR="00A70932" w:rsidRPr="005C056F" w:rsidRDefault="00A70932" w:rsidP="001605E7">
      <w:pPr>
        <w:pStyle w:val="FinPlanUnnumberedHeader"/>
        <w:outlineLvl w:val="1"/>
        <w:rPr>
          <w:bCs/>
          <w:sz w:val="28"/>
        </w:rPr>
      </w:pPr>
      <w:r w:rsidRPr="005C056F">
        <w:rPr>
          <w:bCs/>
          <w:sz w:val="28"/>
        </w:rPr>
        <w:lastRenderedPageBreak/>
        <w:t>Further Information on Revenue Grants over £5m</w:t>
      </w:r>
    </w:p>
    <w:p w14:paraId="7C6C7B8B" w14:textId="77777777" w:rsidR="00A70932" w:rsidRPr="005C056F" w:rsidRDefault="00A70932" w:rsidP="00A70932">
      <w:pPr>
        <w:pStyle w:val="FinPlanBlankLine"/>
      </w:pPr>
    </w:p>
    <w:p w14:paraId="68CC77B5" w14:textId="77777777" w:rsidR="00A70932" w:rsidRPr="005C056F" w:rsidRDefault="00A70932" w:rsidP="00A70932">
      <w:pPr>
        <w:pStyle w:val="FinPlanBlankLine"/>
      </w:pPr>
      <w:r w:rsidRPr="005C056F">
        <w:t xml:space="preserve">Details of all revenue grants that exceed £5m are given below. </w:t>
      </w:r>
    </w:p>
    <w:p w14:paraId="07195078" w14:textId="15CF545C" w:rsidR="00A70932" w:rsidRPr="005C056F" w:rsidRDefault="00A70932" w:rsidP="00A70932">
      <w:pPr>
        <w:pStyle w:val="FinPlanBlankLine"/>
      </w:pPr>
    </w:p>
    <w:p w14:paraId="7130CCC7" w14:textId="40FA5298" w:rsidR="00A70932" w:rsidRPr="005C056F" w:rsidRDefault="00A70932" w:rsidP="00A70932">
      <w:pPr>
        <w:pStyle w:val="FinPlanUnnumberedHeader"/>
      </w:pPr>
      <w:r w:rsidRPr="005C056F">
        <w:t>Public Health Grant - £92.2m</w:t>
      </w:r>
    </w:p>
    <w:p w14:paraId="5E3F7253" w14:textId="77777777" w:rsidR="00A70932" w:rsidRPr="005C056F" w:rsidRDefault="00A70932" w:rsidP="00A70932">
      <w:pPr>
        <w:pStyle w:val="FinPlanBlankLine"/>
      </w:pPr>
    </w:p>
    <w:p w14:paraId="782CEF8B" w14:textId="69CB3B9D" w:rsidR="00A70932" w:rsidRPr="005C056F" w:rsidRDefault="00A70932" w:rsidP="00A70932">
      <w:pPr>
        <w:pStyle w:val="FinPlanUnnumberedPara"/>
      </w:pPr>
      <w:r w:rsidRPr="005C056F">
        <w:t>Local authorities (upper tier and unitary) are responsible for improving the health of their local population and reducing health inequalities. Local authorities receive an annual ringfenced public health grant from the Department of Health. The core condition of this grant is that it should be used only for the purposes of the public health functions of local authorities. The local authority statutory duties for public health services are mainly outlined in the Health and Social Care Act 2012 legislation. They include the duty to improve public health through mandated and non-mandated functions. There are also existing public health duties for health protection which sit under different legislation such as the Public Health Act. Legislative measures for local authorities’ responsibilities for dental public health are covered by separate statutory instruments (Section 5.2). The Public Health grant is ringfenced and can only be used on public health related activities set out in a range of legislation and included in the grant conditions.</w:t>
      </w:r>
    </w:p>
    <w:p w14:paraId="32A26FD1" w14:textId="77777777" w:rsidR="00A70932" w:rsidRPr="005C056F" w:rsidRDefault="00A70932" w:rsidP="00A70932">
      <w:pPr>
        <w:pStyle w:val="FinPlanUnnumberedPara"/>
      </w:pPr>
    </w:p>
    <w:p w14:paraId="6EEE8E12" w14:textId="34BAF5A4" w:rsidR="00A70932" w:rsidRPr="005C056F" w:rsidRDefault="00A70932" w:rsidP="00A70932">
      <w:pPr>
        <w:pStyle w:val="FinPlanUnnumberedPara"/>
      </w:pPr>
      <w:r w:rsidRPr="005C056F">
        <w:t xml:space="preserve">The anticipated Public Health grant for Birmingham when the 2020/21 budget was set was £88.420m.  Birmingham </w:t>
      </w:r>
      <w:proofErr w:type="gramStart"/>
      <w:r w:rsidRPr="005C056F">
        <w:t>actually received</w:t>
      </w:r>
      <w:proofErr w:type="gramEnd"/>
      <w:r w:rsidRPr="005C056F">
        <w:t xml:space="preserve"> an additional £3.807m but confirmation of this was received very late in the 2019/20 financial year after the budget was set.  Currently the agreement is only for 2020/21 and it is anticipated that the ringfenced grant amount will remain the same in 2021/22.  There remains the probability that confirmation of this will not be received until late in the 2020/21 financial year.</w:t>
      </w:r>
    </w:p>
    <w:p w14:paraId="50CD3C01" w14:textId="77777777" w:rsidR="00A70932" w:rsidRPr="005C056F" w:rsidRDefault="00A70932" w:rsidP="00A70932">
      <w:pPr>
        <w:pStyle w:val="FinPlanBlankLine"/>
      </w:pPr>
    </w:p>
    <w:p w14:paraId="6C83C8C1" w14:textId="21286CCD" w:rsidR="00A70932" w:rsidRPr="005C056F" w:rsidRDefault="00A70932" w:rsidP="001605E7">
      <w:pPr>
        <w:pStyle w:val="FinPlanUnnumberedHeader"/>
      </w:pPr>
      <w:r w:rsidRPr="005C056F">
        <w:t>Private Finance Initiative Grants - £68.5m</w:t>
      </w:r>
    </w:p>
    <w:p w14:paraId="26E2BF07" w14:textId="77777777" w:rsidR="001605E7" w:rsidRPr="005C056F" w:rsidRDefault="001605E7" w:rsidP="00A70932">
      <w:pPr>
        <w:pStyle w:val="FinPlanBlankLine"/>
      </w:pPr>
    </w:p>
    <w:p w14:paraId="16B97E84" w14:textId="036E54DF" w:rsidR="00A70932" w:rsidRPr="005C056F" w:rsidRDefault="00A70932" w:rsidP="00A70932">
      <w:pPr>
        <w:pStyle w:val="FinPlanBlankLine"/>
      </w:pPr>
      <w:r w:rsidRPr="005C056F">
        <w:t xml:space="preserve">The </w:t>
      </w:r>
      <w:r w:rsidR="00C43D17" w:rsidRPr="005C056F">
        <w:t>Council</w:t>
      </w:r>
      <w:r w:rsidRPr="005C056F">
        <w:t xml:space="preserve"> will continue to receive funding for Private Finance Initiative (PFI) projects of £68.5m being £50.3m for Highways and £18.2m for schools.  Whilst this funding is </w:t>
      </w:r>
      <w:proofErr w:type="spellStart"/>
      <w:r w:rsidRPr="005C056F">
        <w:t>unringfenced</w:t>
      </w:r>
      <w:proofErr w:type="spellEnd"/>
      <w:r w:rsidRPr="005C056F">
        <w:t>, it is needed to meet contractually committed payments and is not available to meet Council expenditure generally, other than on a temporary basis and requiring repayment.</w:t>
      </w:r>
    </w:p>
    <w:p w14:paraId="65373EBB" w14:textId="77777777" w:rsidR="00A70932" w:rsidRPr="005C056F" w:rsidRDefault="00A70932" w:rsidP="00A70932">
      <w:pPr>
        <w:pStyle w:val="FinPlanBlankLine"/>
      </w:pPr>
    </w:p>
    <w:p w14:paraId="136E6F4B" w14:textId="63C73F1D" w:rsidR="00A70932" w:rsidRPr="005C056F" w:rsidRDefault="00A70932" w:rsidP="001605E7">
      <w:pPr>
        <w:pStyle w:val="FinPlanUnnumberedHeader"/>
      </w:pPr>
      <w:r w:rsidRPr="005C056F">
        <w:t>Improved Better Care Fund (</w:t>
      </w:r>
      <w:proofErr w:type="spellStart"/>
      <w:r w:rsidRPr="005C056F">
        <w:t>iBCF</w:t>
      </w:r>
      <w:proofErr w:type="spellEnd"/>
      <w:r w:rsidRPr="005C056F">
        <w:t>) - £65.9m</w:t>
      </w:r>
    </w:p>
    <w:p w14:paraId="6DCD37FD" w14:textId="77777777" w:rsidR="001605E7" w:rsidRPr="005C056F" w:rsidRDefault="001605E7" w:rsidP="00A70932">
      <w:pPr>
        <w:pStyle w:val="FinPlanBlankLine"/>
      </w:pPr>
    </w:p>
    <w:p w14:paraId="0EB03E2E" w14:textId="6CFEEA27" w:rsidR="00A70932" w:rsidRPr="005C056F" w:rsidRDefault="00A70932" w:rsidP="00A70932">
      <w:pPr>
        <w:pStyle w:val="FinPlanBlankLine"/>
      </w:pPr>
      <w:r w:rsidRPr="005C056F">
        <w:t xml:space="preserve">In the Spending Review 2015 the Government announced that it will be making additional funding available to local authorities through the Improved Better Care Fund; this became available in 2017/18. A further statement in the spring Budget in 2017 increased the amounts available for </w:t>
      </w:r>
      <w:r w:rsidR="00CA73D9" w:rsidRPr="005C056F">
        <w:t>ad</w:t>
      </w:r>
      <w:r w:rsidRPr="005C056F">
        <w:t xml:space="preserve">ult </w:t>
      </w:r>
      <w:r w:rsidR="00CA73D9" w:rsidRPr="005C056F">
        <w:t>s</w:t>
      </w:r>
      <w:r w:rsidRPr="005C056F">
        <w:t xml:space="preserve">ocial </w:t>
      </w:r>
      <w:r w:rsidR="00CA73D9" w:rsidRPr="005C056F">
        <w:t>c</w:t>
      </w:r>
      <w:r w:rsidRPr="005C056F">
        <w:t xml:space="preserve">are via the </w:t>
      </w:r>
      <w:proofErr w:type="spellStart"/>
      <w:r w:rsidRPr="005C056F">
        <w:t>iBCF</w:t>
      </w:r>
      <w:proofErr w:type="spellEnd"/>
      <w:r w:rsidRPr="005C056F">
        <w:t>.  For Birmingham, £65.9m is available in 2021/22.</w:t>
      </w:r>
    </w:p>
    <w:p w14:paraId="45BA643A" w14:textId="77777777" w:rsidR="001605E7" w:rsidRPr="005C056F" w:rsidRDefault="001605E7" w:rsidP="00A70932">
      <w:pPr>
        <w:pStyle w:val="FinPlanBlankLine"/>
      </w:pPr>
    </w:p>
    <w:p w14:paraId="1A4E2B74" w14:textId="1A753A0E" w:rsidR="00A70932" w:rsidRPr="005C056F" w:rsidRDefault="00A70932" w:rsidP="00A70932">
      <w:pPr>
        <w:pStyle w:val="FinPlanBlankLine"/>
      </w:pPr>
      <w:r w:rsidRPr="005C056F">
        <w:t xml:space="preserve">The </w:t>
      </w:r>
      <w:r w:rsidR="00C43D17" w:rsidRPr="005C056F">
        <w:t>Council</w:t>
      </w:r>
      <w:r w:rsidRPr="005C056F">
        <w:t xml:space="preserve">’s financial plans include significant additional resources for </w:t>
      </w:r>
      <w:r w:rsidR="00CA73D9" w:rsidRPr="005C056F">
        <w:t>adult social care</w:t>
      </w:r>
      <w:r w:rsidRPr="005C056F">
        <w:t xml:space="preserve"> to meet the growing level of demand for such services and further savings arising from the continued drive to provide these services in the most efficient way.  Therefore, this has been used to help address additional funding of care services, to part mitigate budgetary pressures in relation to demography and assist in the delivery of the Adult Social Care savings programme. In addition to this there is also </w:t>
      </w:r>
      <w:r w:rsidRPr="005C056F">
        <w:lastRenderedPageBreak/>
        <w:t>a programme of change which has been agreed with health partners and approved via the Health &amp; Wellbeing Board, to work in a more integrated way, to support the reductions in delayed transfers of care from hospitals and to protect and support the care provider market.</w:t>
      </w:r>
    </w:p>
    <w:p w14:paraId="1DFE678C" w14:textId="77777777" w:rsidR="001605E7" w:rsidRPr="005C056F" w:rsidRDefault="001605E7" w:rsidP="00A70932">
      <w:pPr>
        <w:pStyle w:val="FinPlanBlankLine"/>
      </w:pPr>
    </w:p>
    <w:p w14:paraId="43E5B238" w14:textId="77777777" w:rsidR="00A70932" w:rsidRPr="005C056F" w:rsidRDefault="00A70932" w:rsidP="00A70932">
      <w:pPr>
        <w:pStyle w:val="FinPlanBlankLine"/>
      </w:pPr>
      <w:r w:rsidRPr="005C056F">
        <w:t xml:space="preserve">For 2021/22 the </w:t>
      </w:r>
      <w:proofErr w:type="spellStart"/>
      <w:r w:rsidRPr="005C056F">
        <w:t>iBCF</w:t>
      </w:r>
      <w:proofErr w:type="spellEnd"/>
      <w:r w:rsidRPr="005C056F">
        <w:t xml:space="preserve"> for Birmingham will be composed of the 2020/21 allocation of £60.3m and the £5.6m for Winter Pressures, and </w:t>
      </w:r>
      <w:proofErr w:type="spellStart"/>
      <w:r w:rsidRPr="005C056F">
        <w:t>iBCF</w:t>
      </w:r>
      <w:proofErr w:type="spellEnd"/>
      <w:r w:rsidRPr="005C056F">
        <w:t xml:space="preserve"> resources of £10.3m will be used in 2021/22 to support the delivery of the Adult Social Care savings programme.</w:t>
      </w:r>
    </w:p>
    <w:p w14:paraId="5DF2E735" w14:textId="77777777" w:rsidR="00A70932" w:rsidRPr="005C056F" w:rsidRDefault="00A70932" w:rsidP="00A70932">
      <w:pPr>
        <w:pStyle w:val="FinPlanBlankLine"/>
      </w:pPr>
    </w:p>
    <w:p w14:paraId="4A9CC66D" w14:textId="43D7362F" w:rsidR="00A70932" w:rsidRPr="005C056F" w:rsidRDefault="00A70932" w:rsidP="001605E7">
      <w:pPr>
        <w:pStyle w:val="FinPlanUnnumberedHeader"/>
      </w:pPr>
      <w:r w:rsidRPr="005C056F">
        <w:t>Business Rates related grants - £56.2m</w:t>
      </w:r>
    </w:p>
    <w:p w14:paraId="32467820" w14:textId="77777777" w:rsidR="001605E7" w:rsidRPr="005C056F" w:rsidRDefault="001605E7" w:rsidP="00A70932">
      <w:pPr>
        <w:pStyle w:val="FinPlanBlankLine"/>
      </w:pPr>
    </w:p>
    <w:p w14:paraId="7B752C32" w14:textId="77777777" w:rsidR="00A70932" w:rsidRPr="005C056F" w:rsidRDefault="00A70932" w:rsidP="00A70932">
      <w:pPr>
        <w:pStyle w:val="FinPlanBlankLine"/>
      </w:pPr>
      <w:r w:rsidRPr="005C056F">
        <w:t xml:space="preserve">These grants have been given to compensate for the impact of Government decisions to constrain the increase in the Business Rates multiplier and increased relief for small businesses.  </w:t>
      </w:r>
      <w:proofErr w:type="gramStart"/>
      <w:r w:rsidRPr="005C056F">
        <w:t>Both of these</w:t>
      </w:r>
      <w:proofErr w:type="gramEnd"/>
      <w:r w:rsidRPr="005C056F">
        <w:t xml:space="preserve"> grants total £36.2m, which is an increase of £2.2m over the 2020/21 levels.</w:t>
      </w:r>
    </w:p>
    <w:p w14:paraId="592D69E2" w14:textId="77777777" w:rsidR="00A70932" w:rsidRPr="005C056F" w:rsidRDefault="00A70932" w:rsidP="00A70932">
      <w:pPr>
        <w:pStyle w:val="FinPlanBlankLine"/>
      </w:pPr>
    </w:p>
    <w:p w14:paraId="3E43D659" w14:textId="547B2F4D" w:rsidR="00A70932" w:rsidRPr="005C056F" w:rsidRDefault="00A70932" w:rsidP="001605E7">
      <w:pPr>
        <w:pStyle w:val="FinPlanUnnumberedHeader"/>
      </w:pPr>
      <w:r w:rsidRPr="005C056F">
        <w:t>Top Up Grant - £56.0m</w:t>
      </w:r>
    </w:p>
    <w:p w14:paraId="14D28859" w14:textId="77777777" w:rsidR="001605E7" w:rsidRPr="005C056F" w:rsidRDefault="001605E7" w:rsidP="00A70932">
      <w:pPr>
        <w:pStyle w:val="FinPlanBlankLine"/>
      </w:pPr>
    </w:p>
    <w:p w14:paraId="4B82E69A" w14:textId="77777777" w:rsidR="00A70932" w:rsidRPr="005C056F" w:rsidRDefault="00A70932" w:rsidP="00A70932">
      <w:pPr>
        <w:pStyle w:val="FinPlanBlankLine"/>
      </w:pPr>
      <w:r w:rsidRPr="005C056F">
        <w:t>This grant is received to reflect the fact that the Government’s estimate of retained Business Rates income is still less than the estimate of the Council’s need to spend.  The Council’s Top Up Grant will increase by £0.6m to £56.0m in 2021/22.</w:t>
      </w:r>
    </w:p>
    <w:p w14:paraId="77D58CB7" w14:textId="77777777" w:rsidR="00A70932" w:rsidRPr="005C056F" w:rsidRDefault="00A70932" w:rsidP="00A70932">
      <w:pPr>
        <w:pStyle w:val="FinPlanBlankLine"/>
      </w:pPr>
    </w:p>
    <w:p w14:paraId="56844276" w14:textId="6BC57CF8" w:rsidR="00A70932" w:rsidRPr="005C056F" w:rsidRDefault="00A70932" w:rsidP="001605E7">
      <w:pPr>
        <w:pStyle w:val="FinPlanUnnumberedHeader"/>
      </w:pPr>
      <w:r w:rsidRPr="005C056F">
        <w:t>Social Care Grant - £49.9m</w:t>
      </w:r>
    </w:p>
    <w:p w14:paraId="1258309B" w14:textId="77777777" w:rsidR="001605E7" w:rsidRPr="005C056F" w:rsidRDefault="001605E7" w:rsidP="00A70932">
      <w:pPr>
        <w:pStyle w:val="FinPlanBlankLine"/>
      </w:pPr>
    </w:p>
    <w:p w14:paraId="2AF69DFB" w14:textId="63E2200E" w:rsidR="00A70932" w:rsidRPr="005C056F" w:rsidRDefault="00A70932" w:rsidP="00A70932">
      <w:pPr>
        <w:pStyle w:val="FinPlanBlankLine"/>
      </w:pPr>
      <w:r w:rsidRPr="005C056F">
        <w:t xml:space="preserve">In 2019/20 the Government announced £1bn of new resources to support social care nationally.  This has been increased by a further £300m in 2021/22 to provide additional support for the most vulnerable.  Birmingham’s allocation is £49.9m an increase of £13.2m from the 2020/21 allocation. The grant will be fully utilised to support social care activities across </w:t>
      </w:r>
      <w:r w:rsidR="00C43D17" w:rsidRPr="005C056F">
        <w:t>the Council</w:t>
      </w:r>
      <w:r w:rsidRPr="005C056F">
        <w:t>.</w:t>
      </w:r>
    </w:p>
    <w:p w14:paraId="52177C5A" w14:textId="77777777" w:rsidR="00A70932" w:rsidRPr="005C056F" w:rsidRDefault="00A70932" w:rsidP="00A70932">
      <w:pPr>
        <w:pStyle w:val="FinPlanBlankLine"/>
      </w:pPr>
    </w:p>
    <w:p w14:paraId="6A0A5E30" w14:textId="74052BC2" w:rsidR="00A70932" w:rsidRPr="005C056F" w:rsidRDefault="00EA16D4" w:rsidP="001605E7">
      <w:pPr>
        <w:pStyle w:val="FinPlanUnnumberedHeader"/>
      </w:pPr>
      <w:r w:rsidRPr="005C056F">
        <w:t>COVID-19</w:t>
      </w:r>
      <w:r w:rsidR="00A70932" w:rsidRPr="005C056F">
        <w:t xml:space="preserve"> Local Authority Support Grant - £43.8m</w:t>
      </w:r>
    </w:p>
    <w:p w14:paraId="1EFCBABA" w14:textId="77777777" w:rsidR="001605E7" w:rsidRPr="005C056F" w:rsidRDefault="001605E7" w:rsidP="00A70932">
      <w:pPr>
        <w:pStyle w:val="FinPlanBlankLine"/>
      </w:pPr>
    </w:p>
    <w:p w14:paraId="2ACC3AF2" w14:textId="3ABA9CA5" w:rsidR="00A70932" w:rsidRPr="005C056F" w:rsidRDefault="00A70932" w:rsidP="00A70932">
      <w:pPr>
        <w:pStyle w:val="FinPlanBlankLine"/>
      </w:pPr>
      <w:r w:rsidRPr="005C056F">
        <w:t xml:space="preserve">Recognising that the impact of </w:t>
      </w:r>
      <w:r w:rsidR="00EA16D4" w:rsidRPr="005C056F">
        <w:t>COVID-19</w:t>
      </w:r>
      <w:r w:rsidRPr="005C056F">
        <w:t xml:space="preserve"> would extend beyond 2020/21, Government has provided a further £1.55bn of </w:t>
      </w:r>
      <w:proofErr w:type="spellStart"/>
      <w:r w:rsidRPr="005C056F">
        <w:t>unringfenced</w:t>
      </w:r>
      <w:proofErr w:type="spellEnd"/>
      <w:r w:rsidRPr="005C056F">
        <w:t xml:space="preserve"> funding for councils to continue to support residents and to lead the recovery in their local areas. The allocation methodology took account of population, deprivation and the cost of delivering services.  Birmingham’s allocation is £43.8m.  This is a one-off grant available for 2021/22 only.</w:t>
      </w:r>
    </w:p>
    <w:p w14:paraId="77FE11C7" w14:textId="77777777" w:rsidR="00A70932" w:rsidRPr="005C056F" w:rsidRDefault="00A70932" w:rsidP="00A70932">
      <w:pPr>
        <w:pStyle w:val="FinPlanBlankLine"/>
      </w:pPr>
    </w:p>
    <w:p w14:paraId="68FD0483" w14:textId="60944590" w:rsidR="00A70932" w:rsidRPr="005C056F" w:rsidRDefault="00A70932" w:rsidP="001605E7">
      <w:pPr>
        <w:pStyle w:val="FinPlanUnnumberedHeader"/>
      </w:pPr>
      <w:r w:rsidRPr="005C056F">
        <w:t>Better Care Fund - £40.2m</w:t>
      </w:r>
    </w:p>
    <w:p w14:paraId="333D96E8" w14:textId="77777777" w:rsidR="001605E7" w:rsidRPr="005C056F" w:rsidRDefault="001605E7" w:rsidP="00A70932">
      <w:pPr>
        <w:pStyle w:val="FinPlanBlankLine"/>
      </w:pPr>
    </w:p>
    <w:p w14:paraId="4DA3144B" w14:textId="58D772DC" w:rsidR="00A70932" w:rsidRPr="005C056F" w:rsidRDefault="00A70932" w:rsidP="00A70932">
      <w:pPr>
        <w:pStyle w:val="FinPlanBlankLine"/>
      </w:pPr>
      <w:r w:rsidRPr="005C056F">
        <w:t xml:space="preserve">Better Care Fund (BCF) is a mandatory, national programme with specified minimum contributions from Clinical Commissioning Groups (CCG) and </w:t>
      </w:r>
      <w:r w:rsidR="001605E7" w:rsidRPr="005C056F">
        <w:t>l</w:t>
      </w:r>
      <w:r w:rsidRPr="005C056F">
        <w:t xml:space="preserve">ocal </w:t>
      </w:r>
      <w:r w:rsidR="001605E7" w:rsidRPr="005C056F">
        <w:t>a</w:t>
      </w:r>
      <w:r w:rsidRPr="005C056F">
        <w:t xml:space="preserve">uthorities.  This fund seeks to drive the transformation of services to ensure that people receive better and more integrated care and support through pooled budget arrangements between </w:t>
      </w:r>
      <w:r w:rsidR="001605E7" w:rsidRPr="005C056F">
        <w:t>l</w:t>
      </w:r>
      <w:r w:rsidRPr="005C056F">
        <w:t xml:space="preserve">ocal </w:t>
      </w:r>
      <w:r w:rsidR="001605E7" w:rsidRPr="005C056F">
        <w:t>a</w:t>
      </w:r>
      <w:r w:rsidRPr="005C056F">
        <w:t>uthorities and CCGs.</w:t>
      </w:r>
    </w:p>
    <w:p w14:paraId="220A7D3E" w14:textId="77777777" w:rsidR="001605E7" w:rsidRPr="005C056F" w:rsidRDefault="001605E7" w:rsidP="00A70932">
      <w:pPr>
        <w:pStyle w:val="FinPlanBlankLine"/>
      </w:pPr>
    </w:p>
    <w:p w14:paraId="7CF32590" w14:textId="7F231850" w:rsidR="001605E7" w:rsidRPr="005C056F" w:rsidRDefault="00A70932" w:rsidP="00A70932">
      <w:pPr>
        <w:pStyle w:val="FinPlanBlankLine"/>
        <w:sectPr w:rsidR="001605E7" w:rsidRPr="005C056F" w:rsidSect="00DF4E96">
          <w:pgSz w:w="11906" w:h="16838"/>
          <w:pgMar w:top="1440" w:right="1440" w:bottom="1440" w:left="1440" w:header="454" w:footer="708" w:gutter="0"/>
          <w:cols w:space="708"/>
          <w:docGrid w:linePitch="360"/>
        </w:sectPr>
      </w:pPr>
      <w:r w:rsidRPr="005C056F">
        <w:t xml:space="preserve">For Birmingham, Cabinet in March 2014 endorsed the principle of a BCF joint pooled budget for </w:t>
      </w:r>
      <w:r w:rsidR="00CA73D9" w:rsidRPr="005C056F">
        <w:t>o</w:t>
      </w:r>
      <w:r w:rsidRPr="005C056F">
        <w:t xml:space="preserve">lder </w:t>
      </w:r>
      <w:r w:rsidR="00CA73D9" w:rsidRPr="005C056F">
        <w:t>a</w:t>
      </w:r>
      <w:r w:rsidRPr="005C056F">
        <w:t xml:space="preserve">dult </w:t>
      </w:r>
      <w:r w:rsidR="00CA73D9" w:rsidRPr="005C056F">
        <w:t>s</w:t>
      </w:r>
      <w:r w:rsidRPr="005C056F">
        <w:t xml:space="preserve">ocial </w:t>
      </w:r>
      <w:r w:rsidR="00CA73D9" w:rsidRPr="005C056F">
        <w:t>c</w:t>
      </w:r>
      <w:r w:rsidRPr="005C056F">
        <w:t xml:space="preserve">are and health integrated provision between the </w:t>
      </w:r>
      <w:r w:rsidR="00C43D17" w:rsidRPr="005C056F">
        <w:t>Council</w:t>
      </w:r>
      <w:r w:rsidRPr="005C056F">
        <w:t xml:space="preserve"> and local NHS CCGs. </w:t>
      </w:r>
    </w:p>
    <w:p w14:paraId="4DEC4272" w14:textId="2F18BB68" w:rsidR="00A70932" w:rsidRPr="005C056F" w:rsidRDefault="00A70932" w:rsidP="00A70932">
      <w:pPr>
        <w:pStyle w:val="FinPlanBlankLine"/>
      </w:pPr>
      <w:r w:rsidRPr="005C056F">
        <w:lastRenderedPageBreak/>
        <w:t xml:space="preserve">Funding will continue into 2021/22, and it is estimated that £40.2m will be available to the </w:t>
      </w:r>
      <w:r w:rsidR="00C43D17" w:rsidRPr="005C056F">
        <w:t>Council</w:t>
      </w:r>
      <w:r w:rsidRPr="005C056F">
        <w:t xml:space="preserve"> in that year. This is an increase of £3.5m compared to 2020/21 budgetary assumptions due to increased CCG minimum contribution and inflationary uplifts for both 2020/21 and 2021/22.</w:t>
      </w:r>
    </w:p>
    <w:p w14:paraId="7BBDFC82" w14:textId="77777777" w:rsidR="00A70932" w:rsidRPr="005C056F" w:rsidRDefault="00A70932" w:rsidP="00A70932">
      <w:pPr>
        <w:pStyle w:val="FinPlanBlankLine"/>
      </w:pPr>
    </w:p>
    <w:p w14:paraId="428CF30C" w14:textId="26474CD6" w:rsidR="00A70932" w:rsidRPr="005C056F" w:rsidRDefault="00A70932" w:rsidP="001605E7">
      <w:pPr>
        <w:pStyle w:val="FinPlanUnnumberedHeader"/>
      </w:pPr>
      <w:r w:rsidRPr="005C056F">
        <w:t>New Homes Bonus - £7.6m</w:t>
      </w:r>
    </w:p>
    <w:p w14:paraId="185B7FA4" w14:textId="77777777" w:rsidR="001605E7" w:rsidRPr="005C056F" w:rsidRDefault="001605E7" w:rsidP="00A70932">
      <w:pPr>
        <w:pStyle w:val="FinPlanBlankLine"/>
      </w:pPr>
    </w:p>
    <w:p w14:paraId="3454FBE3" w14:textId="093C7E83" w:rsidR="00A70932" w:rsidRPr="005C056F" w:rsidRDefault="00A70932" w:rsidP="00A70932">
      <w:pPr>
        <w:pStyle w:val="FinPlanBlankLine"/>
      </w:pPr>
      <w:r w:rsidRPr="005C056F">
        <w:t>The New Homes Bonus was introduced from 2011/12 as a financial incentive and reward for housing growth. The grant is based on a national average Council Tax value of additional homes including any properties brought back into use. There is also an additional premium for affordable homes.</w:t>
      </w:r>
    </w:p>
    <w:p w14:paraId="70CE2973" w14:textId="77777777" w:rsidR="001605E7" w:rsidRPr="005C056F" w:rsidRDefault="001605E7" w:rsidP="00A70932">
      <w:pPr>
        <w:pStyle w:val="FinPlanBlankLine"/>
      </w:pPr>
    </w:p>
    <w:p w14:paraId="3B4FF5DA" w14:textId="524B1A1F" w:rsidR="00A70932" w:rsidRPr="005C056F" w:rsidRDefault="00A70932" w:rsidP="00A70932">
      <w:pPr>
        <w:pStyle w:val="FinPlanBlankLine"/>
      </w:pPr>
      <w:r w:rsidRPr="005C056F">
        <w:t xml:space="preserve">The value for 2021/22 allocation was </w:t>
      </w:r>
      <w:r w:rsidR="00D71E73" w:rsidRPr="005C056F">
        <w:t xml:space="preserve">£2.8m </w:t>
      </w:r>
      <w:r w:rsidRPr="005C056F">
        <w:t>lower than originally anticipated as it included legacy payments only up to 2019/20. As a transition measure, councils have been provided with a new grant for one year only – Lower Tier Funding.</w:t>
      </w:r>
    </w:p>
    <w:p w14:paraId="0597837E" w14:textId="77777777" w:rsidR="00A70932" w:rsidRPr="005C056F" w:rsidRDefault="00A70932" w:rsidP="00A70932">
      <w:pPr>
        <w:pStyle w:val="FinPlanBlankLine"/>
      </w:pPr>
      <w:r w:rsidRPr="005C056F">
        <w:t>Reforms to the New Homes Bonus system are planned to take place in 2021/22.</w:t>
      </w:r>
    </w:p>
    <w:p w14:paraId="209C1D57" w14:textId="77777777" w:rsidR="00A70932" w:rsidRPr="005C056F" w:rsidRDefault="00A70932" w:rsidP="00A70932">
      <w:pPr>
        <w:pStyle w:val="FinPlanBlankLine"/>
      </w:pPr>
    </w:p>
    <w:p w14:paraId="201E5EA9" w14:textId="30191405" w:rsidR="00A70932" w:rsidRPr="005C056F" w:rsidRDefault="00A70932" w:rsidP="001605E7">
      <w:pPr>
        <w:pStyle w:val="FinPlanUnnumberedHeader"/>
        <w:rPr>
          <w:bCs/>
          <w:sz w:val="28"/>
        </w:rPr>
      </w:pPr>
      <w:r w:rsidRPr="005C056F">
        <w:rPr>
          <w:bCs/>
          <w:sz w:val="28"/>
        </w:rPr>
        <w:t>Other Directorate Revenue Grants</w:t>
      </w:r>
    </w:p>
    <w:p w14:paraId="4D21C561" w14:textId="77777777" w:rsidR="001605E7" w:rsidRPr="005C056F" w:rsidRDefault="001605E7" w:rsidP="00A70932">
      <w:pPr>
        <w:pStyle w:val="FinPlanBlankLine"/>
      </w:pPr>
    </w:p>
    <w:p w14:paraId="48223AE2" w14:textId="5C5E5263" w:rsidR="00A70932" w:rsidRPr="005C056F" w:rsidRDefault="00A70932" w:rsidP="00A70932">
      <w:pPr>
        <w:pStyle w:val="FinPlanBlankLine"/>
      </w:pPr>
      <w:r w:rsidRPr="005C056F">
        <w:t>In addition to the main grant funding streams, smaller specific grants continue to be received from Government.  Services will need to manage within the level of grant that they receive.  A full breakdown of all grants the Council expects to receive in 2021/22 can be seen in the table at the start of this Appendix.</w:t>
      </w:r>
    </w:p>
    <w:p w14:paraId="6439C07F" w14:textId="77777777" w:rsidR="00A70932" w:rsidRPr="005C056F" w:rsidRDefault="00A70932" w:rsidP="00A70932">
      <w:pPr>
        <w:pStyle w:val="FinPlanBlankLine"/>
      </w:pPr>
    </w:p>
    <w:p w14:paraId="169AC485" w14:textId="40C42D59" w:rsidR="00A70932" w:rsidRPr="005C056F" w:rsidRDefault="00A70932" w:rsidP="001605E7">
      <w:pPr>
        <w:pStyle w:val="FinPlanUnnumberedHeader"/>
      </w:pPr>
      <w:r w:rsidRPr="005C056F">
        <w:t>Schools Funding 2021/22</w:t>
      </w:r>
    </w:p>
    <w:p w14:paraId="7D4A9934" w14:textId="77777777" w:rsidR="001605E7" w:rsidRPr="005C056F" w:rsidRDefault="001605E7" w:rsidP="00A70932">
      <w:pPr>
        <w:pStyle w:val="FinPlanBlankLine"/>
      </w:pPr>
    </w:p>
    <w:p w14:paraId="4A71E9DF" w14:textId="31E44E30" w:rsidR="00A70932" w:rsidRPr="005C056F" w:rsidRDefault="00A70932" w:rsidP="00A70932">
      <w:pPr>
        <w:pStyle w:val="FinPlanBlankLine"/>
      </w:pPr>
      <w:r w:rsidRPr="005C056F">
        <w:t>Schools receive funding via a variety of different grant streams, the main ones being:</w:t>
      </w:r>
    </w:p>
    <w:p w14:paraId="1E98494D" w14:textId="77777777" w:rsidR="001605E7" w:rsidRPr="005C056F" w:rsidRDefault="001605E7" w:rsidP="00A70932">
      <w:pPr>
        <w:pStyle w:val="FinPlanBlankLine"/>
      </w:pPr>
    </w:p>
    <w:p w14:paraId="0F25FBC3" w14:textId="4D657FC7" w:rsidR="00A70932" w:rsidRPr="005C056F" w:rsidRDefault="00A70932" w:rsidP="006C2C01">
      <w:pPr>
        <w:pStyle w:val="FinPlanUnnumberedBullet"/>
      </w:pPr>
      <w:r w:rsidRPr="005C056F">
        <w:t>Dedicated Schools Grant - £1,296.2m</w:t>
      </w:r>
    </w:p>
    <w:p w14:paraId="3F3822F5" w14:textId="4212AE18" w:rsidR="00A70932" w:rsidRPr="005C056F" w:rsidRDefault="00A70932" w:rsidP="006C2C01">
      <w:pPr>
        <w:pStyle w:val="FinPlanUnnumberedBullet"/>
      </w:pPr>
      <w:r w:rsidRPr="005C056F">
        <w:t>Pupil Premium - £43.0m</w:t>
      </w:r>
    </w:p>
    <w:p w14:paraId="67A1F6E7" w14:textId="5F1F7C7F" w:rsidR="00A70932" w:rsidRPr="005C056F" w:rsidRDefault="00A70932" w:rsidP="006C2C01">
      <w:pPr>
        <w:pStyle w:val="FinPlanUnnumberedBullet"/>
      </w:pPr>
      <w:r w:rsidRPr="005C056F">
        <w:t>Education &amp; Schools Funding Agency (ESFA) - £7.7m</w:t>
      </w:r>
    </w:p>
    <w:p w14:paraId="4B89FD52" w14:textId="27C12FD5" w:rsidR="00A70932" w:rsidRPr="005C056F" w:rsidRDefault="00A70932" w:rsidP="006C2C01">
      <w:pPr>
        <w:pStyle w:val="FinPlanUnnumberedBullet"/>
      </w:pPr>
      <w:r w:rsidRPr="005C056F">
        <w:t xml:space="preserve">Universal Infant Free School Meals (UIFSM) Grant - £7.7m </w:t>
      </w:r>
    </w:p>
    <w:p w14:paraId="07C800DE" w14:textId="05767F59" w:rsidR="00A70932" w:rsidRPr="005C056F" w:rsidRDefault="00A70932" w:rsidP="006C2C01">
      <w:pPr>
        <w:pStyle w:val="FinPlanUnnumberedBullet"/>
      </w:pPr>
      <w:r w:rsidRPr="005C056F">
        <w:t>Holiday Activities &amp; Food Programme 2021 - £8.2m</w:t>
      </w:r>
    </w:p>
    <w:p w14:paraId="1ED60277" w14:textId="77777777" w:rsidR="00A70932" w:rsidRPr="005C056F" w:rsidRDefault="00A70932" w:rsidP="00A70932">
      <w:pPr>
        <w:pStyle w:val="FinPlanBlankLine"/>
      </w:pPr>
    </w:p>
    <w:p w14:paraId="13296374" w14:textId="5340DBD9" w:rsidR="00A70932" w:rsidRPr="005C056F" w:rsidRDefault="00A70932" w:rsidP="001605E7">
      <w:pPr>
        <w:pStyle w:val="FinPlanUnnumberedHeader"/>
      </w:pPr>
      <w:r w:rsidRPr="005C056F">
        <w:t xml:space="preserve">Dedicated Schools Grant (DSG) - £1,296.2m </w:t>
      </w:r>
    </w:p>
    <w:p w14:paraId="7A3EFB9B" w14:textId="77777777" w:rsidR="001605E7" w:rsidRPr="005C056F" w:rsidRDefault="001605E7" w:rsidP="00A70932">
      <w:pPr>
        <w:pStyle w:val="FinPlanBlankLine"/>
      </w:pPr>
    </w:p>
    <w:p w14:paraId="35D912E9" w14:textId="77777777" w:rsidR="00A70932" w:rsidRPr="005C056F" w:rsidRDefault="00A70932" w:rsidP="00A70932">
      <w:pPr>
        <w:pStyle w:val="FinPlanBlankLine"/>
      </w:pPr>
      <w:r w:rsidRPr="005C056F">
        <w:t>The expected funding for 2021/22, based on DSG allocations received in December 2020, and a summary of how schools’ funding is applied can be seen in the table below:</w:t>
      </w:r>
    </w:p>
    <w:p w14:paraId="63B75034" w14:textId="77777777" w:rsidR="00A70932" w:rsidRPr="005C056F" w:rsidRDefault="00A70932" w:rsidP="00036D6D">
      <w:pPr>
        <w:pStyle w:val="FinPlanBlankLine"/>
      </w:pPr>
      <w:r w:rsidRPr="005C056F">
        <w:t xml:space="preserve"> </w:t>
      </w:r>
    </w:p>
    <w:tbl>
      <w:tblPr>
        <w:tblStyle w:val="TableGrid"/>
        <w:tblW w:w="0" w:type="auto"/>
        <w:tblInd w:w="737" w:type="dxa"/>
        <w:tblLook w:val="04A0" w:firstRow="1" w:lastRow="0" w:firstColumn="1" w:lastColumn="0" w:noHBand="0" w:noVBand="1"/>
      </w:tblPr>
      <w:tblGrid>
        <w:gridCol w:w="4503"/>
        <w:gridCol w:w="1851"/>
      </w:tblGrid>
      <w:tr w:rsidR="001605E7" w:rsidRPr="005C056F" w14:paraId="0A02B367" w14:textId="77777777" w:rsidTr="002E547D">
        <w:trPr>
          <w:trHeight w:val="300"/>
        </w:trPr>
        <w:tc>
          <w:tcPr>
            <w:tcW w:w="4503" w:type="dxa"/>
            <w:shd w:val="clear" w:color="auto" w:fill="D6E3BC" w:themeFill="accent3" w:themeFillTint="66"/>
            <w:noWrap/>
          </w:tcPr>
          <w:p w14:paraId="366FD1DE" w14:textId="77777777" w:rsidR="001605E7" w:rsidRPr="005C056F" w:rsidRDefault="001605E7" w:rsidP="002E547D">
            <w:pPr>
              <w:pStyle w:val="FinPlanBlankLine"/>
              <w:rPr>
                <w:b/>
                <w:bCs w:val="0"/>
              </w:rPr>
            </w:pPr>
          </w:p>
        </w:tc>
        <w:tc>
          <w:tcPr>
            <w:tcW w:w="1508" w:type="dxa"/>
            <w:shd w:val="clear" w:color="auto" w:fill="D6E3BC" w:themeFill="accent3" w:themeFillTint="66"/>
            <w:noWrap/>
          </w:tcPr>
          <w:p w14:paraId="7AD2F4B5" w14:textId="77777777" w:rsidR="001605E7" w:rsidRPr="005C056F" w:rsidRDefault="001605E7" w:rsidP="002E547D">
            <w:pPr>
              <w:pStyle w:val="FinPlanBlankLine"/>
              <w:tabs>
                <w:tab w:val="decimal" w:pos="1087"/>
              </w:tabs>
              <w:jc w:val="right"/>
              <w:rPr>
                <w:b/>
                <w:bCs w:val="0"/>
              </w:rPr>
            </w:pPr>
            <w:r w:rsidRPr="005C056F">
              <w:rPr>
                <w:b/>
                <w:bCs w:val="0"/>
              </w:rPr>
              <w:t>£m</w:t>
            </w:r>
          </w:p>
        </w:tc>
      </w:tr>
      <w:tr w:rsidR="001605E7" w:rsidRPr="005C056F" w14:paraId="33ED0E5B" w14:textId="77777777" w:rsidTr="002E547D">
        <w:trPr>
          <w:trHeight w:val="300"/>
        </w:trPr>
        <w:tc>
          <w:tcPr>
            <w:tcW w:w="4503" w:type="dxa"/>
            <w:noWrap/>
            <w:hideMark/>
          </w:tcPr>
          <w:p w14:paraId="24A91C69" w14:textId="77777777" w:rsidR="001605E7" w:rsidRPr="005C056F" w:rsidRDefault="001605E7" w:rsidP="002E547D">
            <w:pPr>
              <w:pStyle w:val="FinPlanBlankLine"/>
            </w:pPr>
            <w:r w:rsidRPr="005C056F">
              <w:t xml:space="preserve">Schools block </w:t>
            </w:r>
          </w:p>
        </w:tc>
        <w:tc>
          <w:tcPr>
            <w:tcW w:w="1508" w:type="dxa"/>
            <w:noWrap/>
            <w:hideMark/>
          </w:tcPr>
          <w:p w14:paraId="06B39F25" w14:textId="77777777" w:rsidR="001605E7" w:rsidRPr="005C056F" w:rsidRDefault="001605E7" w:rsidP="002E547D">
            <w:pPr>
              <w:pStyle w:val="FinPlanBlankLine"/>
              <w:tabs>
                <w:tab w:val="decimal" w:pos="1087"/>
              </w:tabs>
            </w:pPr>
            <w:r w:rsidRPr="005C056F">
              <w:t>1,002.106</w:t>
            </w:r>
          </w:p>
        </w:tc>
      </w:tr>
      <w:tr w:rsidR="001605E7" w:rsidRPr="005C056F" w14:paraId="3F7ADED9" w14:textId="77777777" w:rsidTr="002E547D">
        <w:trPr>
          <w:trHeight w:val="300"/>
        </w:trPr>
        <w:tc>
          <w:tcPr>
            <w:tcW w:w="4503" w:type="dxa"/>
            <w:noWrap/>
            <w:hideMark/>
          </w:tcPr>
          <w:p w14:paraId="284C9094" w14:textId="77777777" w:rsidR="001605E7" w:rsidRPr="005C056F" w:rsidRDefault="001605E7" w:rsidP="002E547D">
            <w:pPr>
              <w:pStyle w:val="FinPlanBlankLine"/>
            </w:pPr>
            <w:r w:rsidRPr="005C056F">
              <w:t xml:space="preserve">Central school services block </w:t>
            </w:r>
          </w:p>
        </w:tc>
        <w:tc>
          <w:tcPr>
            <w:tcW w:w="1508" w:type="dxa"/>
            <w:noWrap/>
            <w:hideMark/>
          </w:tcPr>
          <w:p w14:paraId="1C53373D" w14:textId="77777777" w:rsidR="001605E7" w:rsidRPr="005C056F" w:rsidRDefault="001605E7" w:rsidP="002E547D">
            <w:pPr>
              <w:pStyle w:val="FinPlanBlankLine"/>
              <w:tabs>
                <w:tab w:val="decimal" w:pos="1087"/>
              </w:tabs>
            </w:pPr>
            <w:r w:rsidRPr="005C056F">
              <w:t>18.283</w:t>
            </w:r>
          </w:p>
        </w:tc>
      </w:tr>
      <w:tr w:rsidR="001605E7" w:rsidRPr="005C056F" w14:paraId="6212C1D5" w14:textId="77777777" w:rsidTr="002E547D">
        <w:trPr>
          <w:trHeight w:val="300"/>
        </w:trPr>
        <w:tc>
          <w:tcPr>
            <w:tcW w:w="4503" w:type="dxa"/>
            <w:noWrap/>
            <w:hideMark/>
          </w:tcPr>
          <w:p w14:paraId="67C413CE" w14:textId="77777777" w:rsidR="001605E7" w:rsidRPr="005C056F" w:rsidRDefault="001605E7" w:rsidP="002E547D">
            <w:pPr>
              <w:pStyle w:val="FinPlanBlankLine"/>
            </w:pPr>
            <w:r w:rsidRPr="005C056F">
              <w:t>High Needs block *</w:t>
            </w:r>
          </w:p>
        </w:tc>
        <w:tc>
          <w:tcPr>
            <w:tcW w:w="1508" w:type="dxa"/>
            <w:noWrap/>
            <w:hideMark/>
          </w:tcPr>
          <w:p w14:paraId="6838B208" w14:textId="77777777" w:rsidR="001605E7" w:rsidRPr="005C056F" w:rsidRDefault="001605E7" w:rsidP="002E547D">
            <w:pPr>
              <w:pStyle w:val="FinPlanBlankLine"/>
              <w:tabs>
                <w:tab w:val="decimal" w:pos="1087"/>
              </w:tabs>
            </w:pPr>
            <w:r w:rsidRPr="005C056F">
              <w:t>184.500</w:t>
            </w:r>
          </w:p>
        </w:tc>
      </w:tr>
      <w:tr w:rsidR="001605E7" w:rsidRPr="005C056F" w14:paraId="5ADB6357" w14:textId="77777777" w:rsidTr="002E547D">
        <w:trPr>
          <w:trHeight w:val="300"/>
        </w:trPr>
        <w:tc>
          <w:tcPr>
            <w:tcW w:w="4503" w:type="dxa"/>
            <w:noWrap/>
            <w:hideMark/>
          </w:tcPr>
          <w:p w14:paraId="04A2FBEC" w14:textId="77777777" w:rsidR="001605E7" w:rsidRPr="005C056F" w:rsidRDefault="001605E7" w:rsidP="002E547D">
            <w:pPr>
              <w:pStyle w:val="FinPlanBlankLine"/>
            </w:pPr>
            <w:r w:rsidRPr="005C056F">
              <w:t xml:space="preserve">Early Years </w:t>
            </w:r>
          </w:p>
        </w:tc>
        <w:tc>
          <w:tcPr>
            <w:tcW w:w="1508" w:type="dxa"/>
            <w:noWrap/>
            <w:hideMark/>
          </w:tcPr>
          <w:p w14:paraId="7BA743A7" w14:textId="77777777" w:rsidR="001605E7" w:rsidRPr="005C056F" w:rsidRDefault="001605E7" w:rsidP="002E547D">
            <w:pPr>
              <w:pStyle w:val="FinPlanBlankLine"/>
              <w:tabs>
                <w:tab w:val="decimal" w:pos="1087"/>
              </w:tabs>
            </w:pPr>
            <w:r w:rsidRPr="005C056F">
              <w:t>91.312</w:t>
            </w:r>
          </w:p>
        </w:tc>
      </w:tr>
      <w:tr w:rsidR="001605E7" w:rsidRPr="005C056F" w14:paraId="415C27C2" w14:textId="77777777" w:rsidTr="002E547D">
        <w:trPr>
          <w:trHeight w:val="300"/>
        </w:trPr>
        <w:tc>
          <w:tcPr>
            <w:tcW w:w="4503" w:type="dxa"/>
            <w:shd w:val="clear" w:color="auto" w:fill="D6E3BC" w:themeFill="accent3" w:themeFillTint="66"/>
            <w:noWrap/>
            <w:hideMark/>
          </w:tcPr>
          <w:p w14:paraId="2D7EDC3F" w14:textId="77777777" w:rsidR="001605E7" w:rsidRPr="005C056F" w:rsidRDefault="001605E7" w:rsidP="002E547D">
            <w:pPr>
              <w:pStyle w:val="FinPlanBlankLine"/>
              <w:rPr>
                <w:b/>
                <w:bCs w:val="0"/>
              </w:rPr>
            </w:pPr>
            <w:r w:rsidRPr="005C056F">
              <w:rPr>
                <w:b/>
                <w:bCs w:val="0"/>
              </w:rPr>
              <w:t xml:space="preserve">Total DSG </w:t>
            </w:r>
          </w:p>
        </w:tc>
        <w:tc>
          <w:tcPr>
            <w:tcW w:w="1508" w:type="dxa"/>
            <w:shd w:val="clear" w:color="auto" w:fill="D6E3BC" w:themeFill="accent3" w:themeFillTint="66"/>
            <w:noWrap/>
            <w:hideMark/>
          </w:tcPr>
          <w:p w14:paraId="76D415FB" w14:textId="77777777" w:rsidR="001605E7" w:rsidRPr="005C056F" w:rsidRDefault="001605E7" w:rsidP="002E547D">
            <w:pPr>
              <w:pStyle w:val="FinPlanBlankLine"/>
              <w:tabs>
                <w:tab w:val="decimal" w:pos="1087"/>
              </w:tabs>
              <w:rPr>
                <w:b/>
                <w:bCs w:val="0"/>
              </w:rPr>
            </w:pPr>
            <w:r w:rsidRPr="005C056F">
              <w:rPr>
                <w:b/>
                <w:bCs w:val="0"/>
              </w:rPr>
              <w:t>1,296.201</w:t>
            </w:r>
          </w:p>
        </w:tc>
      </w:tr>
      <w:tr w:rsidR="001605E7" w:rsidRPr="005C056F" w14:paraId="47909830" w14:textId="77777777" w:rsidTr="002E547D">
        <w:trPr>
          <w:trHeight w:val="300"/>
        </w:trPr>
        <w:tc>
          <w:tcPr>
            <w:tcW w:w="4503" w:type="dxa"/>
            <w:noWrap/>
          </w:tcPr>
          <w:p w14:paraId="076E14C6" w14:textId="77777777" w:rsidR="001605E7" w:rsidRPr="005C056F" w:rsidRDefault="001605E7" w:rsidP="002E547D">
            <w:pPr>
              <w:pStyle w:val="FinPlanBlankLine"/>
            </w:pPr>
            <w:r w:rsidRPr="005C056F">
              <w:t>Estimated recoupment</w:t>
            </w:r>
          </w:p>
        </w:tc>
        <w:tc>
          <w:tcPr>
            <w:tcW w:w="1508" w:type="dxa"/>
            <w:noWrap/>
          </w:tcPr>
          <w:p w14:paraId="251F947F" w14:textId="77777777" w:rsidR="001605E7" w:rsidRPr="005C056F" w:rsidRDefault="001605E7" w:rsidP="002E547D">
            <w:pPr>
              <w:pStyle w:val="FinPlanBlankLine"/>
              <w:tabs>
                <w:tab w:val="decimal" w:pos="1087"/>
              </w:tabs>
            </w:pPr>
            <w:r w:rsidRPr="005C056F">
              <w:t>(575.000)</w:t>
            </w:r>
          </w:p>
        </w:tc>
      </w:tr>
      <w:tr w:rsidR="001605E7" w:rsidRPr="005C056F" w14:paraId="63E0242C" w14:textId="77777777" w:rsidTr="002E547D">
        <w:trPr>
          <w:trHeight w:val="300"/>
        </w:trPr>
        <w:tc>
          <w:tcPr>
            <w:tcW w:w="4503" w:type="dxa"/>
            <w:shd w:val="clear" w:color="auto" w:fill="D6E3BC" w:themeFill="accent3" w:themeFillTint="66"/>
            <w:noWrap/>
          </w:tcPr>
          <w:p w14:paraId="112B514B" w14:textId="77777777" w:rsidR="001605E7" w:rsidRPr="005C056F" w:rsidRDefault="001605E7" w:rsidP="002E547D">
            <w:pPr>
              <w:pStyle w:val="FinPlanBlankLine"/>
              <w:rPr>
                <w:b/>
                <w:iCs w:val="0"/>
              </w:rPr>
            </w:pPr>
            <w:r w:rsidRPr="005C056F">
              <w:rPr>
                <w:b/>
                <w:iCs w:val="0"/>
              </w:rPr>
              <w:t>Estimated net DSG after recoupment</w:t>
            </w:r>
          </w:p>
        </w:tc>
        <w:tc>
          <w:tcPr>
            <w:tcW w:w="1508" w:type="dxa"/>
            <w:shd w:val="clear" w:color="auto" w:fill="D6E3BC" w:themeFill="accent3" w:themeFillTint="66"/>
            <w:noWrap/>
          </w:tcPr>
          <w:p w14:paraId="45DA5448" w14:textId="77777777" w:rsidR="001605E7" w:rsidRPr="005C056F" w:rsidRDefault="001605E7" w:rsidP="002E547D">
            <w:pPr>
              <w:pStyle w:val="FinPlanBlankLine"/>
              <w:tabs>
                <w:tab w:val="decimal" w:pos="1087"/>
              </w:tabs>
              <w:rPr>
                <w:b/>
                <w:bCs w:val="0"/>
              </w:rPr>
            </w:pPr>
            <w:r w:rsidRPr="005C056F">
              <w:rPr>
                <w:b/>
                <w:bCs w:val="0"/>
              </w:rPr>
              <w:t>721.201</w:t>
            </w:r>
          </w:p>
        </w:tc>
      </w:tr>
    </w:tbl>
    <w:p w14:paraId="49ED4AF4" w14:textId="77777777" w:rsidR="00036D6D" w:rsidRPr="005C056F" w:rsidRDefault="00036D6D" w:rsidP="00A70932">
      <w:pPr>
        <w:pStyle w:val="FinPlanBlankLine"/>
        <w:sectPr w:rsidR="00036D6D" w:rsidRPr="005C056F" w:rsidSect="00DF4E96">
          <w:type w:val="continuous"/>
          <w:pgSz w:w="11906" w:h="16838"/>
          <w:pgMar w:top="1440" w:right="1440" w:bottom="1134" w:left="1440" w:header="454" w:footer="709" w:gutter="0"/>
          <w:cols w:space="708"/>
          <w:docGrid w:linePitch="360"/>
        </w:sectPr>
      </w:pPr>
    </w:p>
    <w:p w14:paraId="4A21D8AF" w14:textId="6F3BC21F" w:rsidR="00A70932" w:rsidRPr="005C056F" w:rsidRDefault="00A70932" w:rsidP="00A70932">
      <w:pPr>
        <w:pStyle w:val="FinPlanBlankLine"/>
      </w:pPr>
      <w:r w:rsidRPr="005C056F">
        <w:lastRenderedPageBreak/>
        <w:t xml:space="preserve">The figures are not directly comparable with last year, as Teachers Pay Grant and Teachers’ Pension Grant have been rolled into DSG allocations for 2021/22. DSG is allocated to Local Authorities in four blocks. Local authorities can only switch resources between blocks with the permission of the School Forum and / or Secretary of State. The indicative amount announced for Birmingham is £1,296.2m. However, this includes funding for mainstream academies that will be recouped by the Education &amp; Skills Funding Agency. The amount to be recouped has not been published by DfE, but last year the start year figure was £575m.  Further academisation during 2021/22, will result in further recoupment and reduction in the grant paid to the </w:t>
      </w:r>
      <w:r w:rsidR="00C43D17" w:rsidRPr="005C056F">
        <w:t>Council</w:t>
      </w:r>
      <w:r w:rsidRPr="005C056F">
        <w:t>.</w:t>
      </w:r>
    </w:p>
    <w:p w14:paraId="18951EAB" w14:textId="77777777" w:rsidR="001605E7" w:rsidRPr="005C056F" w:rsidRDefault="001605E7" w:rsidP="00A70932">
      <w:pPr>
        <w:pStyle w:val="FinPlanBlankLine"/>
      </w:pPr>
    </w:p>
    <w:p w14:paraId="0F829F6C" w14:textId="2BC6413E" w:rsidR="00A70932" w:rsidRPr="005C056F" w:rsidRDefault="00A70932" w:rsidP="00A70932">
      <w:pPr>
        <w:pStyle w:val="FinPlanBlankLine"/>
      </w:pPr>
      <w:r w:rsidRPr="005C056F">
        <w:t>The 4 blocks through which DSG is allocated consists of:</w:t>
      </w:r>
    </w:p>
    <w:p w14:paraId="6FC1A70F" w14:textId="77777777" w:rsidR="001605E7" w:rsidRPr="005C056F" w:rsidRDefault="001605E7" w:rsidP="00A70932">
      <w:pPr>
        <w:pStyle w:val="FinPlanBlankLine"/>
      </w:pPr>
    </w:p>
    <w:p w14:paraId="212AB0A7" w14:textId="418C4A32" w:rsidR="00A70932" w:rsidRPr="005C056F" w:rsidRDefault="00A70932" w:rsidP="006C2C01">
      <w:pPr>
        <w:pStyle w:val="FinPlanUnnumberedBullet"/>
      </w:pPr>
      <w:r w:rsidRPr="005C056F">
        <w:t>Schools block (covering provision in mainstream schools from Reception to Year 11 and includes an estimate for Growth Fund). The 2021/22 notified allocation is £1,002.1m before recoupment.</w:t>
      </w:r>
    </w:p>
    <w:p w14:paraId="7DC7B5E7" w14:textId="334F4C4F" w:rsidR="00A70932" w:rsidRPr="005C056F" w:rsidRDefault="00A70932" w:rsidP="006C2C01">
      <w:pPr>
        <w:pStyle w:val="FinPlanUnnumberedBullet"/>
      </w:pPr>
      <w:r w:rsidRPr="005C056F">
        <w:t xml:space="preserve">Early Years block (covering nursery schools, nursery classes and Private, Voluntary and Independent sector providers of early years provision (PVIs). The 2020/21 indicative allocation is £91.3m (no recoupment applies to this area). </w:t>
      </w:r>
    </w:p>
    <w:p w14:paraId="719A6ACE" w14:textId="22761FE4" w:rsidR="00A70932" w:rsidRPr="005C056F" w:rsidRDefault="00A70932" w:rsidP="006C2C01">
      <w:pPr>
        <w:pStyle w:val="FinPlanUnnumberedBullet"/>
      </w:pPr>
      <w:r w:rsidRPr="005C056F">
        <w:t xml:space="preserve">High Needs block (covering pupils with high needs – defined by the DfE as those requiring provision costing in excess of a given threshold). The 2021/22 indicative allocation is £212.9m before recoupment and an estimated £28.4m will be deducted from this figure for the direct funding of places by ESFA.  </w:t>
      </w:r>
    </w:p>
    <w:p w14:paraId="4C0065D5" w14:textId="547821B9" w:rsidR="00A70932" w:rsidRPr="005C056F" w:rsidRDefault="00A70932" w:rsidP="006C2C01">
      <w:pPr>
        <w:pStyle w:val="FinPlanUnnumberedBullet"/>
      </w:pPr>
      <w:r w:rsidRPr="005C056F">
        <w:t>Central School Services block – this covers commitments such as Admissions and certain prescribed statutory and regulatory duties. The notified allocation is £18.3m.</w:t>
      </w:r>
    </w:p>
    <w:p w14:paraId="464F861A" w14:textId="77777777" w:rsidR="00A70932" w:rsidRPr="005C056F" w:rsidRDefault="00A70932" w:rsidP="00A70932">
      <w:pPr>
        <w:pStyle w:val="FinPlanBlankLine"/>
      </w:pPr>
    </w:p>
    <w:p w14:paraId="73D87898" w14:textId="7332EBD9" w:rsidR="00A70932" w:rsidRPr="005C056F" w:rsidRDefault="00A70932" w:rsidP="001605E7">
      <w:pPr>
        <w:pStyle w:val="FinPlanUnnumberedHeader"/>
      </w:pPr>
      <w:r w:rsidRPr="005C056F">
        <w:t xml:space="preserve">Pupil Premium Grant - £43.0m </w:t>
      </w:r>
    </w:p>
    <w:p w14:paraId="038ED859" w14:textId="77777777" w:rsidR="001605E7" w:rsidRPr="005C056F" w:rsidRDefault="001605E7" w:rsidP="00A70932">
      <w:pPr>
        <w:pStyle w:val="FinPlanBlankLine"/>
      </w:pPr>
    </w:p>
    <w:p w14:paraId="529767AA" w14:textId="77777777" w:rsidR="00A70932" w:rsidRPr="005C056F" w:rsidRDefault="00A70932" w:rsidP="00A70932">
      <w:pPr>
        <w:pStyle w:val="FinPlanBlankLine"/>
      </w:pPr>
      <w:r w:rsidRPr="005C056F">
        <w:t>Pupil Premium is allocated to provide additional funding for pupils in receipt of free school meals. It will apply to all pupils aged from 4 to 15 (year groups Reception to 11) who are:</w:t>
      </w:r>
    </w:p>
    <w:p w14:paraId="1570B5C2" w14:textId="77777777" w:rsidR="00A70932" w:rsidRPr="005C056F" w:rsidRDefault="00A70932" w:rsidP="00A70932">
      <w:pPr>
        <w:pStyle w:val="FinPlanBlankLine"/>
      </w:pPr>
    </w:p>
    <w:p w14:paraId="678C3310" w14:textId="0E6BDE9B" w:rsidR="00A70932" w:rsidRPr="005C056F" w:rsidRDefault="00A70932" w:rsidP="006C2C01">
      <w:pPr>
        <w:pStyle w:val="FinPlanUnnumberedBullet"/>
      </w:pPr>
      <w:r w:rsidRPr="005C056F">
        <w:t>parents are serving members of the armed forces (Service Children) (£310 per pupil)</w:t>
      </w:r>
    </w:p>
    <w:p w14:paraId="088FEDB1" w14:textId="77777777" w:rsidR="00A70932" w:rsidRPr="005C056F" w:rsidRDefault="00A70932" w:rsidP="00A70932">
      <w:pPr>
        <w:pStyle w:val="FinPlanBlankLine"/>
      </w:pPr>
    </w:p>
    <w:p w14:paraId="149E62F7" w14:textId="77777777" w:rsidR="00A70932" w:rsidRPr="005C056F" w:rsidRDefault="00A70932" w:rsidP="00A70932">
      <w:pPr>
        <w:pStyle w:val="FinPlanBlankLine"/>
      </w:pPr>
      <w:r w:rsidRPr="005C056F">
        <w:t>Funding rates for the pupil premium in the financial year 2021/22 will stay the same as for 2020/21.  As the allocations for 2021/22 have not yet been published by the ESFA, the budget above has been based on the 2020/21 allocation (the actual figure will depend on eligible pupil numbers).</w:t>
      </w:r>
    </w:p>
    <w:p w14:paraId="1B475208" w14:textId="77777777" w:rsidR="00A70932" w:rsidRPr="005C056F" w:rsidRDefault="00A70932" w:rsidP="00A70932">
      <w:pPr>
        <w:pStyle w:val="FinPlanBlankLine"/>
      </w:pPr>
    </w:p>
    <w:p w14:paraId="1A22CE81" w14:textId="1A0E9332" w:rsidR="00A70932" w:rsidRPr="005C056F" w:rsidRDefault="00A70932" w:rsidP="001605E7">
      <w:pPr>
        <w:pStyle w:val="FinPlanUnnumberedHeader"/>
      </w:pPr>
      <w:r w:rsidRPr="005C056F">
        <w:t xml:space="preserve">Education &amp; Schools Funding Agency - £7.7m </w:t>
      </w:r>
    </w:p>
    <w:p w14:paraId="3C3195DE" w14:textId="77777777" w:rsidR="001605E7" w:rsidRPr="005C056F" w:rsidRDefault="001605E7" w:rsidP="00A70932">
      <w:pPr>
        <w:pStyle w:val="FinPlanBlankLine"/>
      </w:pPr>
    </w:p>
    <w:p w14:paraId="4458FD49" w14:textId="3CE0DB61" w:rsidR="00A70932" w:rsidRPr="005C056F" w:rsidRDefault="00A70932" w:rsidP="00A70932">
      <w:pPr>
        <w:pStyle w:val="FinPlanBlankLine"/>
      </w:pPr>
      <w:r w:rsidRPr="005C056F">
        <w:t xml:space="preserve">It is estimated that the </w:t>
      </w:r>
      <w:r w:rsidR="00C43D17" w:rsidRPr="005C056F">
        <w:t>Council</w:t>
      </w:r>
      <w:r w:rsidRPr="005C056F">
        <w:t xml:space="preserve"> will receive £7.7m from the Education &amp;Skills Funding Agency (ESFA) to fund education and training of 16-19 year olds in sixth forms within schools (based on allocation data relating to the 2020/21 academic year, published in October 2020). </w:t>
      </w:r>
    </w:p>
    <w:p w14:paraId="24F9ABDE" w14:textId="77777777" w:rsidR="00A70932" w:rsidRPr="005C056F" w:rsidRDefault="00A70932" w:rsidP="00A70932">
      <w:pPr>
        <w:pStyle w:val="FinPlanBlankLine"/>
      </w:pPr>
    </w:p>
    <w:p w14:paraId="19432F07" w14:textId="554F4209" w:rsidR="00A70932" w:rsidRPr="005C056F" w:rsidRDefault="00A70932" w:rsidP="001605E7">
      <w:pPr>
        <w:pStyle w:val="FinPlanUnnumberedHeader"/>
      </w:pPr>
      <w:r w:rsidRPr="005C056F">
        <w:t xml:space="preserve">Universal Infant Free School Meals (UIFSM) Grant - £7.7m </w:t>
      </w:r>
    </w:p>
    <w:p w14:paraId="5CA52BAF" w14:textId="77777777" w:rsidR="001605E7" w:rsidRPr="005C056F" w:rsidRDefault="001605E7" w:rsidP="00A70932">
      <w:pPr>
        <w:pStyle w:val="FinPlanBlankLine"/>
      </w:pPr>
    </w:p>
    <w:p w14:paraId="416FEF0B" w14:textId="77777777" w:rsidR="00A70932" w:rsidRPr="005C056F" w:rsidRDefault="00A70932" w:rsidP="00A70932">
      <w:pPr>
        <w:pStyle w:val="FinPlanBlankLine"/>
      </w:pPr>
      <w:r w:rsidRPr="005C056F">
        <w:t xml:space="preserve">The grant is paid to schools to enable them to provide free school meals for pupils in Reception to Year 2. DfE has confirmed that the grant will be extended for the academic year to 2020/21 and the grant figure above reflects the allocation to maintained schools and Alternative Provision. Academy schools receive their UIFSM grant direct from the ESFA.  There has been no indication yet of an allocation beyond the 2020/21 academic year. </w:t>
      </w:r>
    </w:p>
    <w:p w14:paraId="7E32481E" w14:textId="77777777" w:rsidR="00A70932" w:rsidRPr="005C056F" w:rsidRDefault="00A70932" w:rsidP="00A70932">
      <w:pPr>
        <w:pStyle w:val="FinPlanBlankLine"/>
      </w:pPr>
    </w:p>
    <w:p w14:paraId="6A059FE8" w14:textId="4789BF4D" w:rsidR="00A70932" w:rsidRPr="005C056F" w:rsidRDefault="00A70932" w:rsidP="001605E7">
      <w:pPr>
        <w:pStyle w:val="FinPlanUnnumberedHeader"/>
      </w:pPr>
      <w:r w:rsidRPr="005C056F">
        <w:t>Holiday Activities &amp; Food Programme 2021 - £8.2m</w:t>
      </w:r>
    </w:p>
    <w:p w14:paraId="0A7CC7F0" w14:textId="77777777" w:rsidR="001605E7" w:rsidRPr="005C056F" w:rsidRDefault="001605E7" w:rsidP="00A70932">
      <w:pPr>
        <w:pStyle w:val="FinPlanBlankLine"/>
      </w:pPr>
    </w:p>
    <w:p w14:paraId="74D46E9B" w14:textId="77777777" w:rsidR="00A70932" w:rsidRPr="005C056F" w:rsidRDefault="00A70932" w:rsidP="00A70932">
      <w:pPr>
        <w:pStyle w:val="FinPlanBlankLine"/>
      </w:pPr>
      <w:r w:rsidRPr="005C056F">
        <w:t>This is a new grant. Payments will be linked to attendance levels. Further details are expected in the new year, including an expected formal grant determination letter alongside a Memorandum of Understanding, setting out the parameters and expectations for the programme.</w:t>
      </w:r>
    </w:p>
    <w:p w14:paraId="14A41CA8" w14:textId="77777777" w:rsidR="00A70932" w:rsidRPr="005C056F" w:rsidRDefault="00A70932" w:rsidP="00A70932">
      <w:pPr>
        <w:pStyle w:val="FinPlanBlankLine"/>
      </w:pPr>
    </w:p>
    <w:p w14:paraId="76EC25AE" w14:textId="700F094B" w:rsidR="00A70932" w:rsidRPr="005C056F" w:rsidRDefault="00A70932" w:rsidP="001605E7">
      <w:pPr>
        <w:pStyle w:val="FinPlanUnnumberedHeader"/>
      </w:pPr>
      <w:r w:rsidRPr="005C056F">
        <w:t>Grants to Reimburse Expenditure - £479.9m</w:t>
      </w:r>
    </w:p>
    <w:p w14:paraId="0BE46A8D" w14:textId="77777777" w:rsidR="001605E7" w:rsidRPr="005C056F" w:rsidRDefault="001605E7" w:rsidP="00A70932">
      <w:pPr>
        <w:pStyle w:val="FinPlanBlankLine"/>
      </w:pPr>
    </w:p>
    <w:p w14:paraId="5C6E7D72" w14:textId="42967B48" w:rsidR="00A70932" w:rsidRPr="005C056F" w:rsidRDefault="00A70932" w:rsidP="00A70932">
      <w:pPr>
        <w:pStyle w:val="FinPlanBlankLine"/>
      </w:pPr>
      <w:r w:rsidRPr="005C056F">
        <w:t xml:space="preserve">The </w:t>
      </w:r>
      <w:r w:rsidR="00C43D17" w:rsidRPr="005C056F">
        <w:t>Council</w:t>
      </w:r>
      <w:r w:rsidRPr="005C056F">
        <w:t xml:space="preserve"> receives </w:t>
      </w:r>
      <w:proofErr w:type="gramStart"/>
      <w:r w:rsidRPr="005C056F">
        <w:t>a number of</w:t>
      </w:r>
      <w:proofErr w:type="gramEnd"/>
      <w:r w:rsidRPr="005C056F">
        <w:t xml:space="preserve"> grants to reimburse costs incurred, mainly in paying benefit claimants.  Whilst these form part of the gross budget of the </w:t>
      </w:r>
      <w:r w:rsidR="00C43D17" w:rsidRPr="005C056F">
        <w:t>Council</w:t>
      </w:r>
      <w:r w:rsidRPr="005C056F">
        <w:t>, the level of expenditure is determined by claimant demand and eligibility.  Payments made to claimants are closely matched by any grant received.  The grants to fund benefit expenditure expected to be received by the Council in 2021/22 can be seen in the table at the start of this Appendix.  The figures for 2021/22 are still subject to a full review.</w:t>
      </w:r>
    </w:p>
    <w:p w14:paraId="24381138" w14:textId="5E04FFBD" w:rsidR="00D2418B" w:rsidRPr="005C056F" w:rsidRDefault="00D2418B">
      <w:pPr>
        <w:spacing w:after="0" w:line="240" w:lineRule="auto"/>
        <w:rPr>
          <w:rFonts w:ascii="Arial" w:hAnsi="Arial"/>
          <w:bCs/>
          <w:iCs/>
          <w:sz w:val="24"/>
          <w:szCs w:val="26"/>
        </w:rPr>
      </w:pPr>
      <w:r w:rsidRPr="005C056F">
        <w:br w:type="page"/>
      </w:r>
    </w:p>
    <w:p w14:paraId="53870E52" w14:textId="77777777" w:rsidR="004F5F56" w:rsidRPr="005C056F" w:rsidRDefault="004F5F56" w:rsidP="004F5F56">
      <w:pPr>
        <w:pStyle w:val="FinPlanChapHeader"/>
      </w:pPr>
      <w:bookmarkStart w:id="19" w:name="_Toc62751937"/>
      <w:r w:rsidRPr="005C056F">
        <w:lastRenderedPageBreak/>
        <w:t>APPENDIX C: RESERVES POLICY</w:t>
      </w:r>
      <w:bookmarkEnd w:id="19"/>
    </w:p>
    <w:p w14:paraId="7F3D37C0" w14:textId="77777777" w:rsidR="004F5F56" w:rsidRPr="005C056F" w:rsidRDefault="004F5F56" w:rsidP="004F5F56">
      <w:pPr>
        <w:pStyle w:val="FinPlanBlankLine"/>
      </w:pPr>
    </w:p>
    <w:p w14:paraId="6A90CA64" w14:textId="77777777" w:rsidR="004F5F56" w:rsidRPr="005C056F" w:rsidRDefault="004F5F56" w:rsidP="00072C8E">
      <w:pPr>
        <w:pStyle w:val="FinPlanLvl1Para"/>
        <w:numPr>
          <w:ilvl w:val="0"/>
          <w:numId w:val="27"/>
        </w:numPr>
        <w:ind w:left="794" w:hanging="794"/>
      </w:pPr>
      <w:r w:rsidRPr="005C056F">
        <w:t>Background</w:t>
      </w:r>
    </w:p>
    <w:p w14:paraId="4FB15217" w14:textId="77777777" w:rsidR="004F5F56" w:rsidRPr="005C056F" w:rsidRDefault="004F5F56" w:rsidP="004F5F56">
      <w:pPr>
        <w:pStyle w:val="FinPlanBlankLine"/>
      </w:pPr>
    </w:p>
    <w:p w14:paraId="60A72E8B" w14:textId="77777777" w:rsidR="004F5F56" w:rsidRPr="005C056F" w:rsidRDefault="004F5F56" w:rsidP="004F5F56">
      <w:pPr>
        <w:pStyle w:val="FinPlanLvl2Para"/>
      </w:pPr>
      <w:r w:rsidRPr="005C056F">
        <w:t>The purpose of this policy is to set out how the Council will determine and review its overall level of reserves and how it uses them.</w:t>
      </w:r>
    </w:p>
    <w:p w14:paraId="08B183CF" w14:textId="77777777" w:rsidR="004F5F56" w:rsidRPr="005C056F" w:rsidRDefault="004F5F56" w:rsidP="004F5F56">
      <w:pPr>
        <w:pStyle w:val="FinPlanBlankLine"/>
      </w:pPr>
    </w:p>
    <w:p w14:paraId="1D1A529A" w14:textId="77777777" w:rsidR="004F5F56" w:rsidRPr="005C056F" w:rsidRDefault="004F5F56" w:rsidP="004F5F56">
      <w:pPr>
        <w:pStyle w:val="FinPlanLvl2Para"/>
      </w:pPr>
      <w:r w:rsidRPr="005C056F">
        <w:t xml:space="preserve">The Council is required to maintain adequate financial reserves for meeting unknown and potential estimated future expenditure when calculating the Council Tax requirement. </w:t>
      </w:r>
    </w:p>
    <w:p w14:paraId="15DF8C7B" w14:textId="77777777" w:rsidR="004F5F56" w:rsidRPr="005C056F" w:rsidRDefault="004F5F56" w:rsidP="004F5F56">
      <w:pPr>
        <w:pStyle w:val="FinPlanBlankLine"/>
      </w:pPr>
    </w:p>
    <w:p w14:paraId="3C1CF671" w14:textId="77777777" w:rsidR="004F5F56" w:rsidRPr="005C056F" w:rsidRDefault="004F5F56" w:rsidP="004F5F56">
      <w:pPr>
        <w:pStyle w:val="FinPlanLvl2Para"/>
      </w:pPr>
      <w:r w:rsidRPr="005C056F">
        <w:t>All planned use of reserves must be for a specific purpose in order to ensure there is a sustainable budget.  They should not be used to mitigate the need for ongoing savings. Reserves will only be released upon relevant approval as set out in the Constitution.</w:t>
      </w:r>
    </w:p>
    <w:p w14:paraId="3E2729E3" w14:textId="77777777" w:rsidR="004F5F56" w:rsidRPr="005C056F" w:rsidRDefault="004F5F56" w:rsidP="004F5F56">
      <w:pPr>
        <w:pStyle w:val="FinPlanBlankLine"/>
      </w:pPr>
    </w:p>
    <w:p w14:paraId="7F7EC553" w14:textId="77777777" w:rsidR="004F5F56" w:rsidRPr="005C056F" w:rsidRDefault="004F5F56" w:rsidP="004F5F56">
      <w:pPr>
        <w:pStyle w:val="FinPlanLvl2Para"/>
      </w:pPr>
      <w:r w:rsidRPr="005C056F">
        <w:t>The Council has usable reserves and unusable reserves on its Balance Sheet.  The unusable reserves are as a result of accounting adjustments and are not therefore available to spend. This policy will concentrate on usable reserves.</w:t>
      </w:r>
    </w:p>
    <w:p w14:paraId="3D64F584" w14:textId="77777777" w:rsidR="004F5F56" w:rsidRPr="005C056F" w:rsidRDefault="004F5F56" w:rsidP="004F5F56">
      <w:pPr>
        <w:pStyle w:val="FinPlanBlankLine"/>
      </w:pPr>
    </w:p>
    <w:p w14:paraId="652BA63D" w14:textId="77777777" w:rsidR="004F5F56" w:rsidRPr="005C056F" w:rsidRDefault="004F5F56" w:rsidP="004F5F56">
      <w:pPr>
        <w:pStyle w:val="FinPlanLvl1Para"/>
      </w:pPr>
      <w:r w:rsidRPr="005C056F">
        <w:t>General Policy</w:t>
      </w:r>
    </w:p>
    <w:p w14:paraId="56955178" w14:textId="77777777" w:rsidR="004F5F56" w:rsidRPr="005C056F" w:rsidRDefault="004F5F56" w:rsidP="004F5F56">
      <w:pPr>
        <w:pStyle w:val="FinPlanBlankLine"/>
      </w:pPr>
    </w:p>
    <w:p w14:paraId="3963443B" w14:textId="77777777" w:rsidR="004F5F56" w:rsidRPr="005C056F" w:rsidRDefault="004F5F56" w:rsidP="004F5F56">
      <w:pPr>
        <w:pStyle w:val="FinPlanLvl2Para"/>
      </w:pPr>
      <w:r w:rsidRPr="005C056F">
        <w:t>Usable reserves can be split into the following categories:</w:t>
      </w:r>
    </w:p>
    <w:p w14:paraId="303D6AE5" w14:textId="77777777" w:rsidR="004F5F56" w:rsidRPr="005C056F" w:rsidRDefault="004F5F56" w:rsidP="004F5F56">
      <w:pPr>
        <w:pStyle w:val="FinPlanBlankLine"/>
      </w:pPr>
    </w:p>
    <w:p w14:paraId="3F3A9667" w14:textId="77777777" w:rsidR="004F5F56" w:rsidRPr="005C056F" w:rsidRDefault="004F5F56" w:rsidP="004F5F56">
      <w:pPr>
        <w:pStyle w:val="FinPlanBullet"/>
      </w:pPr>
      <w:r w:rsidRPr="005C056F">
        <w:t>General Reserves and Balances</w:t>
      </w:r>
    </w:p>
    <w:p w14:paraId="45A8C4A2" w14:textId="77777777" w:rsidR="004F5F56" w:rsidRPr="005C056F" w:rsidRDefault="004F5F56" w:rsidP="004F5F56">
      <w:pPr>
        <w:pStyle w:val="FinPlanBullet"/>
      </w:pPr>
      <w:r w:rsidRPr="005C056F">
        <w:t>Earmarked Reserves</w:t>
      </w:r>
    </w:p>
    <w:p w14:paraId="768C652C" w14:textId="77777777" w:rsidR="004F5F56" w:rsidRPr="005C056F" w:rsidRDefault="004F5F56" w:rsidP="00A42703">
      <w:pPr>
        <w:pStyle w:val="FinPlanBullet"/>
      </w:pPr>
      <w:r w:rsidRPr="005C056F">
        <w:t>Revenue Grant Related Reserves</w:t>
      </w:r>
    </w:p>
    <w:p w14:paraId="03123F86" w14:textId="77777777" w:rsidR="004F5F56" w:rsidRPr="005C056F" w:rsidRDefault="004F5F56" w:rsidP="004F5F56">
      <w:pPr>
        <w:pStyle w:val="FinPlanBullet"/>
      </w:pPr>
      <w:r w:rsidRPr="005C056F">
        <w:t>Ringfenced Reserves</w:t>
      </w:r>
    </w:p>
    <w:p w14:paraId="6E1BB8F1" w14:textId="77777777" w:rsidR="004F5F56" w:rsidRPr="005C056F" w:rsidRDefault="004F5F56" w:rsidP="004F5F56">
      <w:pPr>
        <w:pStyle w:val="FinPlanBullet"/>
      </w:pPr>
      <w:r w:rsidRPr="005C056F">
        <w:t>Capital Reserves</w:t>
      </w:r>
    </w:p>
    <w:p w14:paraId="3892D769" w14:textId="77777777" w:rsidR="004F5F56" w:rsidRPr="005C056F" w:rsidRDefault="004F5F56" w:rsidP="004F5F56">
      <w:pPr>
        <w:pStyle w:val="FinPlanBlankLine"/>
      </w:pPr>
    </w:p>
    <w:p w14:paraId="745EAA3D" w14:textId="77777777" w:rsidR="004F5F56" w:rsidRPr="005C056F" w:rsidRDefault="004F5F56" w:rsidP="004F5F56">
      <w:pPr>
        <w:pStyle w:val="FinPlanLvl2Para"/>
      </w:pPr>
      <w:r w:rsidRPr="005C056F">
        <w:t>The Council maintains usable reserves primarily for the following reasons:</w:t>
      </w:r>
    </w:p>
    <w:p w14:paraId="6EB5D0DB" w14:textId="77777777" w:rsidR="004F5F56" w:rsidRPr="005C056F" w:rsidRDefault="004F5F56" w:rsidP="004F5F56">
      <w:pPr>
        <w:pStyle w:val="FinPlanBlankLine"/>
      </w:pPr>
    </w:p>
    <w:p w14:paraId="501A5493" w14:textId="77777777" w:rsidR="004F5F56" w:rsidRPr="005C056F" w:rsidRDefault="004F5F56" w:rsidP="004F5F56">
      <w:pPr>
        <w:pStyle w:val="FinPlanBullet"/>
      </w:pPr>
      <w:r w:rsidRPr="005C056F">
        <w:t>The need to put aside sums in case of unexpected exceptional future expenditure</w:t>
      </w:r>
    </w:p>
    <w:p w14:paraId="1D2B5E5A" w14:textId="77777777" w:rsidR="004F5F56" w:rsidRPr="005C056F" w:rsidRDefault="004F5F56" w:rsidP="004F5F56">
      <w:pPr>
        <w:pStyle w:val="FinPlanBullet"/>
      </w:pPr>
      <w:r w:rsidRPr="005C056F">
        <w:t>To smooth out the impact of payments on the revenue account</w:t>
      </w:r>
    </w:p>
    <w:p w14:paraId="23CF5918" w14:textId="77777777" w:rsidR="004F5F56" w:rsidRPr="005C056F" w:rsidRDefault="004F5F56" w:rsidP="004F5F56">
      <w:pPr>
        <w:pStyle w:val="FinPlanBullet"/>
      </w:pPr>
      <w:r w:rsidRPr="005C056F">
        <w:t>To cover timing differences such as grant money received in any given year where expenditure takes place in a later year</w:t>
      </w:r>
    </w:p>
    <w:p w14:paraId="6499C29C" w14:textId="4EB20CBC" w:rsidR="004F5F56" w:rsidRPr="005C056F" w:rsidRDefault="0022631E" w:rsidP="004F5F56">
      <w:pPr>
        <w:pStyle w:val="FinPlanBullet"/>
      </w:pPr>
      <w:r w:rsidRPr="005C056F">
        <w:t>To provide pump prime funding for projects to deliver changes in working practices</w:t>
      </w:r>
    </w:p>
    <w:p w14:paraId="79CBD327" w14:textId="77777777" w:rsidR="004F5F56" w:rsidRPr="005C056F" w:rsidRDefault="004F5F56" w:rsidP="004F5F56">
      <w:pPr>
        <w:pStyle w:val="FinPlanBlankLine"/>
      </w:pPr>
    </w:p>
    <w:p w14:paraId="1B70825F" w14:textId="77777777" w:rsidR="004F5F56" w:rsidRPr="005C056F" w:rsidRDefault="004F5F56" w:rsidP="004F5F56">
      <w:pPr>
        <w:pStyle w:val="FinPlanLvl2Para"/>
      </w:pPr>
      <w:r w:rsidRPr="005C056F">
        <w:t xml:space="preserve">Reserves can only be used on a one-off basis which means that their application does not offer a permanent solution to the requirement to deliver significant reductions in the future level of Council expenditure. </w:t>
      </w:r>
    </w:p>
    <w:p w14:paraId="46462C16" w14:textId="77777777" w:rsidR="004F5F56" w:rsidRPr="005C056F" w:rsidRDefault="004F5F56" w:rsidP="004F5F56">
      <w:pPr>
        <w:pStyle w:val="FinPlanBlankLine"/>
      </w:pPr>
    </w:p>
    <w:p w14:paraId="0D161CF7" w14:textId="77777777" w:rsidR="004F5F56" w:rsidRPr="005C056F" w:rsidRDefault="004F5F56" w:rsidP="004F5F56">
      <w:pPr>
        <w:pStyle w:val="FinPlanLvl2Para"/>
      </w:pPr>
      <w:r w:rsidRPr="005C056F">
        <w:lastRenderedPageBreak/>
        <w:t>Reserves are not to be used to avoid the necessity to make or the failure to deliver ongoing savings</w:t>
      </w:r>
    </w:p>
    <w:p w14:paraId="2461E275" w14:textId="77777777" w:rsidR="004F5F56" w:rsidRPr="005C056F" w:rsidRDefault="004F5F56" w:rsidP="004F5F56">
      <w:pPr>
        <w:pStyle w:val="FinPlanBlankLine"/>
      </w:pPr>
    </w:p>
    <w:p w14:paraId="5A397B38" w14:textId="77777777" w:rsidR="004F5F56" w:rsidRPr="005C056F" w:rsidRDefault="004F5F56" w:rsidP="004F5F56">
      <w:pPr>
        <w:pStyle w:val="FinPlanLvl1Para"/>
      </w:pPr>
      <w:r w:rsidRPr="005C056F">
        <w:t>Managing the Level of Reserves</w:t>
      </w:r>
    </w:p>
    <w:p w14:paraId="6A38EF94" w14:textId="77777777" w:rsidR="004F5F56" w:rsidRPr="005C056F" w:rsidRDefault="004F5F56" w:rsidP="004F5F56">
      <w:pPr>
        <w:pStyle w:val="FinPlanBlankLine"/>
      </w:pPr>
    </w:p>
    <w:p w14:paraId="254BF19C" w14:textId="77777777" w:rsidR="004F5F56" w:rsidRPr="005C056F" w:rsidRDefault="004F5F56" w:rsidP="004F5F56">
      <w:pPr>
        <w:pStyle w:val="FinPlanLvl2Para"/>
      </w:pPr>
      <w:r w:rsidRPr="005C056F">
        <w:t xml:space="preserve">The Council must maintain </w:t>
      </w:r>
      <w:proofErr w:type="gramStart"/>
      <w:r w:rsidRPr="005C056F">
        <w:t>sufficient</w:t>
      </w:r>
      <w:proofErr w:type="gramEnd"/>
      <w:r w:rsidRPr="005C056F">
        <w:t xml:space="preserve"> general reserves and working balances to cover the key financial risks and contingencies.</w:t>
      </w:r>
    </w:p>
    <w:p w14:paraId="6D80B646" w14:textId="77777777" w:rsidR="004F5F56" w:rsidRPr="005C056F" w:rsidRDefault="004F5F56" w:rsidP="004F5F56">
      <w:pPr>
        <w:pStyle w:val="FinPlanBlankLine"/>
      </w:pPr>
    </w:p>
    <w:p w14:paraId="7DDD9C01" w14:textId="77777777" w:rsidR="004F5F56" w:rsidRPr="005C056F" w:rsidRDefault="004F5F56" w:rsidP="004F5F56">
      <w:pPr>
        <w:pStyle w:val="FinPlanLvl2Para"/>
      </w:pPr>
      <w:r w:rsidRPr="005C056F">
        <w:t>An assessment will be carried out annually as part of the budget setting process to consider the risks the Council is exposed to and the level of general reserves that are appropriate.</w:t>
      </w:r>
    </w:p>
    <w:p w14:paraId="39B6C6E1" w14:textId="77777777" w:rsidR="004F5F56" w:rsidRPr="005C056F" w:rsidRDefault="004F5F56" w:rsidP="004F5F56">
      <w:pPr>
        <w:pStyle w:val="FinPlanBlankLine"/>
      </w:pPr>
    </w:p>
    <w:p w14:paraId="33F86A99" w14:textId="77777777" w:rsidR="004F5F56" w:rsidRPr="005C056F" w:rsidRDefault="004F5F56" w:rsidP="004F5F56">
      <w:pPr>
        <w:pStyle w:val="FinPlanLvl2Para"/>
      </w:pPr>
      <w:r w:rsidRPr="005C056F">
        <w:t xml:space="preserve">As part of the budget setting process the Section 151 Officer will consider and assess the level of general reserves. Consideration will be given to the strategic, operational and financial risks facing the Council. </w:t>
      </w:r>
    </w:p>
    <w:p w14:paraId="5C1E46A6" w14:textId="77777777" w:rsidR="004F5F56" w:rsidRPr="005C056F" w:rsidRDefault="004F5F56" w:rsidP="004F5F56">
      <w:pPr>
        <w:pStyle w:val="FinPlanBlankLine"/>
      </w:pPr>
    </w:p>
    <w:p w14:paraId="10892AB2" w14:textId="77777777" w:rsidR="004F5F56" w:rsidRPr="005C056F" w:rsidRDefault="004F5F56" w:rsidP="004F5F56">
      <w:pPr>
        <w:pStyle w:val="FinPlanLvl2Para"/>
      </w:pPr>
      <w:r w:rsidRPr="005C056F">
        <w:t>Major factors to be considered when evaluating the level of reserves, including but not limited to the following:</w:t>
      </w:r>
    </w:p>
    <w:p w14:paraId="7937A0B7" w14:textId="77777777" w:rsidR="004F5F56" w:rsidRPr="005C056F" w:rsidRDefault="004F5F56" w:rsidP="004F5F56">
      <w:pPr>
        <w:pStyle w:val="FinPlanBlankLine"/>
      </w:pPr>
    </w:p>
    <w:tbl>
      <w:tblPr>
        <w:tblW w:w="8273"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587"/>
      </w:tblGrid>
      <w:tr w:rsidR="004F5F56" w:rsidRPr="005C056F" w14:paraId="3FF47252" w14:textId="77777777" w:rsidTr="00A42703">
        <w:tc>
          <w:tcPr>
            <w:tcW w:w="3686" w:type="dxa"/>
            <w:shd w:val="clear" w:color="auto" w:fill="auto"/>
            <w:tcMar>
              <w:top w:w="113" w:type="dxa"/>
              <w:bottom w:w="113" w:type="dxa"/>
            </w:tcMar>
          </w:tcPr>
          <w:p w14:paraId="661D7335" w14:textId="77777777" w:rsidR="004F5F56" w:rsidRPr="005C056F" w:rsidRDefault="004F5F56" w:rsidP="00C027DB">
            <w:pPr>
              <w:spacing w:after="0"/>
              <w:rPr>
                <w:rFonts w:ascii="Arial" w:hAnsi="Arial" w:cs="Arial"/>
                <w:b/>
              </w:rPr>
            </w:pPr>
            <w:r w:rsidRPr="005C056F">
              <w:rPr>
                <w:rFonts w:ascii="Arial" w:hAnsi="Arial" w:cs="Arial"/>
                <w:b/>
              </w:rPr>
              <w:t>Budget Assumptions</w:t>
            </w:r>
          </w:p>
        </w:tc>
        <w:tc>
          <w:tcPr>
            <w:tcW w:w="4587" w:type="dxa"/>
            <w:shd w:val="clear" w:color="auto" w:fill="auto"/>
            <w:tcMar>
              <w:top w:w="113" w:type="dxa"/>
              <w:bottom w:w="113" w:type="dxa"/>
            </w:tcMar>
          </w:tcPr>
          <w:p w14:paraId="12D9934B" w14:textId="77777777" w:rsidR="004F5F56" w:rsidRPr="005C056F" w:rsidRDefault="004F5F56" w:rsidP="00C027DB">
            <w:pPr>
              <w:spacing w:after="0"/>
              <w:jc w:val="both"/>
              <w:rPr>
                <w:rFonts w:ascii="Arial" w:hAnsi="Arial" w:cs="Arial"/>
                <w:b/>
              </w:rPr>
            </w:pPr>
            <w:r w:rsidRPr="005C056F">
              <w:rPr>
                <w:rFonts w:ascii="Arial" w:hAnsi="Arial" w:cs="Arial"/>
                <w:b/>
              </w:rPr>
              <w:t>Issues to Consider</w:t>
            </w:r>
          </w:p>
        </w:tc>
      </w:tr>
      <w:tr w:rsidR="004F5F56" w:rsidRPr="005C056F" w14:paraId="06C9B233" w14:textId="77777777" w:rsidTr="00A42703">
        <w:tc>
          <w:tcPr>
            <w:tcW w:w="3686" w:type="dxa"/>
            <w:shd w:val="clear" w:color="auto" w:fill="auto"/>
            <w:tcMar>
              <w:top w:w="113" w:type="dxa"/>
              <w:bottom w:w="113" w:type="dxa"/>
            </w:tcMar>
          </w:tcPr>
          <w:p w14:paraId="1FD297F8" w14:textId="77777777" w:rsidR="004F5F56" w:rsidRPr="005C056F" w:rsidRDefault="004F5F56" w:rsidP="00C027DB">
            <w:pPr>
              <w:spacing w:after="0"/>
              <w:rPr>
                <w:rFonts w:ascii="Arial" w:hAnsi="Arial" w:cs="Arial"/>
              </w:rPr>
            </w:pPr>
            <w:r w:rsidRPr="005C056F">
              <w:rPr>
                <w:rFonts w:ascii="Arial" w:hAnsi="Arial" w:cs="Arial"/>
              </w:rPr>
              <w:t>Inflation and Interest rates volatility</w:t>
            </w:r>
          </w:p>
        </w:tc>
        <w:tc>
          <w:tcPr>
            <w:tcW w:w="4587" w:type="dxa"/>
            <w:shd w:val="clear" w:color="auto" w:fill="auto"/>
            <w:tcMar>
              <w:top w:w="113" w:type="dxa"/>
              <w:bottom w:w="113" w:type="dxa"/>
            </w:tcMar>
          </w:tcPr>
          <w:p w14:paraId="6D1CD950" w14:textId="77777777" w:rsidR="004F5F56" w:rsidRPr="005C056F" w:rsidRDefault="004F5F56" w:rsidP="00C027DB">
            <w:pPr>
              <w:spacing w:after="0"/>
              <w:rPr>
                <w:rFonts w:ascii="Arial" w:hAnsi="Arial" w:cs="Arial"/>
              </w:rPr>
            </w:pPr>
            <w:r w:rsidRPr="005C056F">
              <w:rPr>
                <w:rFonts w:ascii="Arial" w:hAnsi="Arial" w:cs="Arial"/>
              </w:rPr>
              <w:t xml:space="preserve">The overall financial standing of the Council </w:t>
            </w:r>
          </w:p>
        </w:tc>
      </w:tr>
      <w:tr w:rsidR="004F5F56" w:rsidRPr="005C056F" w14:paraId="0D1FCA0A" w14:textId="77777777" w:rsidTr="00A42703">
        <w:tc>
          <w:tcPr>
            <w:tcW w:w="3686" w:type="dxa"/>
            <w:shd w:val="clear" w:color="auto" w:fill="auto"/>
            <w:tcMar>
              <w:top w:w="113" w:type="dxa"/>
              <w:bottom w:w="113" w:type="dxa"/>
            </w:tcMar>
          </w:tcPr>
          <w:p w14:paraId="02C603CE" w14:textId="77777777" w:rsidR="004F5F56" w:rsidRPr="005C056F" w:rsidRDefault="004F5F56" w:rsidP="00C027DB">
            <w:pPr>
              <w:spacing w:after="0"/>
              <w:rPr>
                <w:rFonts w:ascii="Arial" w:hAnsi="Arial" w:cs="Arial"/>
              </w:rPr>
            </w:pPr>
            <w:r w:rsidRPr="005C056F">
              <w:rPr>
                <w:rFonts w:ascii="Arial" w:hAnsi="Arial" w:cs="Arial"/>
              </w:rPr>
              <w:t>Estimates of the level and timing of Capital Receipts</w:t>
            </w:r>
          </w:p>
        </w:tc>
        <w:tc>
          <w:tcPr>
            <w:tcW w:w="4587" w:type="dxa"/>
            <w:shd w:val="clear" w:color="auto" w:fill="auto"/>
            <w:tcMar>
              <w:top w:w="113" w:type="dxa"/>
              <w:bottom w:w="113" w:type="dxa"/>
            </w:tcMar>
          </w:tcPr>
          <w:p w14:paraId="018CAEEF" w14:textId="77777777" w:rsidR="004F5F56" w:rsidRPr="005C056F" w:rsidRDefault="004F5F56" w:rsidP="00C027DB">
            <w:pPr>
              <w:spacing w:after="0"/>
              <w:rPr>
                <w:rFonts w:ascii="Arial" w:hAnsi="Arial" w:cs="Arial"/>
              </w:rPr>
            </w:pPr>
            <w:r w:rsidRPr="005C056F">
              <w:rPr>
                <w:rFonts w:ascii="Arial" w:hAnsi="Arial" w:cs="Arial"/>
              </w:rPr>
              <w:t xml:space="preserve">The trend of the Council’s financial management and the robustness of the </w:t>
            </w:r>
            <w:proofErr w:type="gramStart"/>
            <w:r w:rsidRPr="005C056F">
              <w:rPr>
                <w:rFonts w:ascii="Arial" w:hAnsi="Arial" w:cs="Arial"/>
              </w:rPr>
              <w:t>Medium Term</w:t>
            </w:r>
            <w:proofErr w:type="gramEnd"/>
            <w:r w:rsidRPr="005C056F">
              <w:rPr>
                <w:rFonts w:ascii="Arial" w:hAnsi="Arial" w:cs="Arial"/>
              </w:rPr>
              <w:t xml:space="preserve"> Financial Plan</w:t>
            </w:r>
          </w:p>
        </w:tc>
      </w:tr>
      <w:tr w:rsidR="004F5F56" w:rsidRPr="005C056F" w14:paraId="753C5957" w14:textId="77777777" w:rsidTr="00A42703">
        <w:tc>
          <w:tcPr>
            <w:tcW w:w="3686" w:type="dxa"/>
            <w:shd w:val="clear" w:color="auto" w:fill="auto"/>
            <w:tcMar>
              <w:top w:w="113" w:type="dxa"/>
              <w:bottom w:w="113" w:type="dxa"/>
            </w:tcMar>
          </w:tcPr>
          <w:p w14:paraId="1796A97C" w14:textId="77777777" w:rsidR="004F5F56" w:rsidRPr="005C056F" w:rsidRDefault="004F5F56" w:rsidP="00C027DB">
            <w:pPr>
              <w:spacing w:after="0"/>
              <w:rPr>
                <w:rFonts w:ascii="Arial" w:hAnsi="Arial" w:cs="Arial"/>
              </w:rPr>
            </w:pPr>
            <w:r w:rsidRPr="005C056F">
              <w:rPr>
                <w:rFonts w:ascii="Arial" w:hAnsi="Arial" w:cs="Arial"/>
              </w:rPr>
              <w:t>The financial risks inherent in any significant new funding partnerships, major contractual arrangements or major capital programme</w:t>
            </w:r>
          </w:p>
        </w:tc>
        <w:tc>
          <w:tcPr>
            <w:tcW w:w="4587" w:type="dxa"/>
            <w:shd w:val="clear" w:color="auto" w:fill="auto"/>
            <w:tcMar>
              <w:top w:w="113" w:type="dxa"/>
              <w:bottom w:w="113" w:type="dxa"/>
            </w:tcMar>
          </w:tcPr>
          <w:p w14:paraId="09F0C82F" w14:textId="77777777" w:rsidR="004F5F56" w:rsidRPr="005C056F" w:rsidRDefault="004F5F56" w:rsidP="00C027DB">
            <w:pPr>
              <w:spacing w:after="0"/>
              <w:rPr>
                <w:rFonts w:ascii="Arial" w:hAnsi="Arial" w:cs="Arial"/>
              </w:rPr>
            </w:pPr>
            <w:r w:rsidRPr="005C056F">
              <w:rPr>
                <w:rFonts w:ascii="Arial" w:hAnsi="Arial" w:cs="Arial"/>
              </w:rPr>
              <w:t>The Council’s end of year closedown procedures relating to budget under/overspend.</w:t>
            </w:r>
          </w:p>
        </w:tc>
      </w:tr>
      <w:tr w:rsidR="004F5F56" w:rsidRPr="005C056F" w14:paraId="0D66E496" w14:textId="77777777" w:rsidTr="00A42703">
        <w:tc>
          <w:tcPr>
            <w:tcW w:w="3686" w:type="dxa"/>
            <w:shd w:val="clear" w:color="auto" w:fill="auto"/>
            <w:tcMar>
              <w:top w:w="113" w:type="dxa"/>
              <w:bottom w:w="113" w:type="dxa"/>
            </w:tcMar>
          </w:tcPr>
          <w:p w14:paraId="273C5FB1" w14:textId="77777777" w:rsidR="004F5F56" w:rsidRPr="005C056F" w:rsidRDefault="004F5F56" w:rsidP="00C027DB">
            <w:pPr>
              <w:spacing w:after="0"/>
              <w:rPr>
                <w:rFonts w:ascii="Arial" w:hAnsi="Arial" w:cs="Arial"/>
              </w:rPr>
            </w:pPr>
            <w:r w:rsidRPr="005C056F">
              <w:rPr>
                <w:rFonts w:ascii="Arial" w:hAnsi="Arial" w:cs="Arial"/>
              </w:rPr>
              <w:t>The availability of other funds to deal with major contingencies and the adequacy of provisions</w:t>
            </w:r>
          </w:p>
        </w:tc>
        <w:tc>
          <w:tcPr>
            <w:tcW w:w="4587" w:type="dxa"/>
            <w:shd w:val="clear" w:color="auto" w:fill="auto"/>
            <w:tcMar>
              <w:top w:w="113" w:type="dxa"/>
              <w:bottom w:w="113" w:type="dxa"/>
            </w:tcMar>
          </w:tcPr>
          <w:p w14:paraId="522FC35F" w14:textId="77777777" w:rsidR="004F5F56" w:rsidRPr="005C056F" w:rsidRDefault="004F5F56" w:rsidP="00C027DB">
            <w:pPr>
              <w:spacing w:after="0"/>
              <w:rPr>
                <w:rFonts w:ascii="Arial" w:hAnsi="Arial" w:cs="Arial"/>
              </w:rPr>
            </w:pPr>
            <w:r w:rsidRPr="005C056F">
              <w:rPr>
                <w:rFonts w:ascii="Arial" w:hAnsi="Arial" w:cs="Arial"/>
              </w:rPr>
              <w:t>The adequacy of the Council’s arrangements to cover major unforeseen risks.</w:t>
            </w:r>
          </w:p>
        </w:tc>
      </w:tr>
    </w:tbl>
    <w:p w14:paraId="3F5C1680" w14:textId="77777777" w:rsidR="004F5F56" w:rsidRPr="005C056F" w:rsidRDefault="004F5F56" w:rsidP="004F5F56">
      <w:pPr>
        <w:pStyle w:val="FinPlanBlankLine"/>
      </w:pPr>
    </w:p>
    <w:p w14:paraId="4AD7F554" w14:textId="77777777" w:rsidR="004F5F56" w:rsidRPr="005C056F" w:rsidRDefault="004F5F56" w:rsidP="004F5F56">
      <w:pPr>
        <w:pStyle w:val="FinPlanLvl1Para"/>
      </w:pPr>
      <w:r w:rsidRPr="005C056F">
        <w:t>Usable Reserves</w:t>
      </w:r>
    </w:p>
    <w:p w14:paraId="59EB86A2" w14:textId="77777777" w:rsidR="004F5F56" w:rsidRPr="005C056F" w:rsidRDefault="004F5F56" w:rsidP="004F5F56">
      <w:pPr>
        <w:pStyle w:val="FinPlanBlankLine"/>
      </w:pPr>
    </w:p>
    <w:p w14:paraId="3B98DD01" w14:textId="77777777" w:rsidR="004F5F56" w:rsidRPr="005C056F" w:rsidRDefault="004F5F56" w:rsidP="004F5F56">
      <w:pPr>
        <w:pStyle w:val="FinPlanLvl2Para"/>
      </w:pPr>
      <w:r w:rsidRPr="005C056F">
        <w:t>General Reserves and Balances</w:t>
      </w:r>
    </w:p>
    <w:p w14:paraId="72633545" w14:textId="77777777" w:rsidR="004F5F56" w:rsidRPr="005C056F" w:rsidRDefault="004F5F56" w:rsidP="004F5F56">
      <w:pPr>
        <w:pStyle w:val="FinPlanBlankLine"/>
      </w:pPr>
    </w:p>
    <w:p w14:paraId="62FF83F6" w14:textId="77777777" w:rsidR="004F5F56" w:rsidRPr="005C056F" w:rsidRDefault="004F5F56" w:rsidP="004F5F56">
      <w:pPr>
        <w:pStyle w:val="FinPlanLvl3Para"/>
      </w:pPr>
      <w:r w:rsidRPr="005C056F">
        <w:t>These are funds that do not have restrictions as to their use. The Council can use them for any purpose within the General Fund. The purpose of general reserves is to manage the impact of exceptional emergencies and unforeseen events. Without such reserves the potential financial impact of these unforeseen events could cause a financial deficit in the General Fund, which would be severely disruptive to the effective operation of the authority. General Reserves held include:</w:t>
      </w:r>
    </w:p>
    <w:p w14:paraId="7F7663C8" w14:textId="77777777" w:rsidR="004F5F56" w:rsidRPr="005C056F" w:rsidRDefault="004F5F56" w:rsidP="004F5F56">
      <w:pPr>
        <w:pStyle w:val="FinPlanBlankLine"/>
      </w:pPr>
    </w:p>
    <w:p w14:paraId="7BDEF3AD" w14:textId="77777777" w:rsidR="004F5F56" w:rsidRPr="005C056F" w:rsidRDefault="004F5F56" w:rsidP="004F5F56">
      <w:pPr>
        <w:pStyle w:val="FinPlanLvl3Para"/>
      </w:pPr>
      <w:r w:rsidRPr="005C056F">
        <w:lastRenderedPageBreak/>
        <w:t>General Fund Balance and Carry Forward Balances</w:t>
      </w:r>
    </w:p>
    <w:p w14:paraId="33373626" w14:textId="77777777" w:rsidR="004F5F56" w:rsidRPr="005C056F" w:rsidRDefault="004F5F56" w:rsidP="004F5F56">
      <w:pPr>
        <w:pStyle w:val="FinPlanBlankLine"/>
      </w:pPr>
    </w:p>
    <w:p w14:paraId="682524D9" w14:textId="77777777" w:rsidR="004F5F56" w:rsidRPr="005C056F" w:rsidRDefault="004F5F56" w:rsidP="004F5F56">
      <w:pPr>
        <w:pStyle w:val="FinPlanBullet"/>
      </w:pPr>
      <w:r w:rsidRPr="005C056F">
        <w:rPr>
          <w:rFonts w:eastAsia="Calibri"/>
        </w:rPr>
        <w:t>These reflect the accumulated surpluses of income over expenditure from previous years and any resources set aside as general contingency against adverse future events</w:t>
      </w:r>
    </w:p>
    <w:p w14:paraId="740378E3" w14:textId="77777777" w:rsidR="004F5F56" w:rsidRPr="005C056F" w:rsidRDefault="004F5F56" w:rsidP="004F5F56">
      <w:pPr>
        <w:pStyle w:val="FinPlanBlankLine"/>
      </w:pPr>
    </w:p>
    <w:p w14:paraId="4441976C" w14:textId="77777777" w:rsidR="004F5F56" w:rsidRPr="005C056F" w:rsidRDefault="004F5F56" w:rsidP="004F5F56">
      <w:pPr>
        <w:pStyle w:val="FinPlanLvl3Para"/>
      </w:pPr>
      <w:r w:rsidRPr="005C056F">
        <w:t xml:space="preserve">Financial Resilience Reserve (FRR) </w:t>
      </w:r>
    </w:p>
    <w:p w14:paraId="235AE6EC" w14:textId="77777777" w:rsidR="004F5F56" w:rsidRPr="005C056F" w:rsidRDefault="004F5F56" w:rsidP="004F5F56">
      <w:pPr>
        <w:pStyle w:val="FinPlanBlankLine"/>
      </w:pPr>
    </w:p>
    <w:p w14:paraId="7159B9A8" w14:textId="77777777" w:rsidR="004F5F56" w:rsidRPr="005C056F" w:rsidRDefault="004F5F56" w:rsidP="004F5F56">
      <w:pPr>
        <w:pStyle w:val="FinPlanBullet"/>
      </w:pPr>
      <w:r w:rsidRPr="005C056F">
        <w:t>This is a reserve created in 2017/18 from the backdated application of a consistent Minimum Revenue Provision (MRP) policy of 2007/08</w:t>
      </w:r>
    </w:p>
    <w:p w14:paraId="1A345EA4" w14:textId="77777777" w:rsidR="004F5F56" w:rsidRPr="005C056F" w:rsidRDefault="004F5F56" w:rsidP="004F5F56">
      <w:pPr>
        <w:pStyle w:val="FinPlanBullet"/>
      </w:pPr>
      <w:r w:rsidRPr="005C056F">
        <w:t>The change in policy has created additional revenue costs. The Council plans to release some of this reserve in line with the Council Plan and Budget 2018+ to phase in the ability to meet the additional costs as shown in Table C.1 below. The balance of this reserve is to provide contingency fund in case the Council faces financial difficulties in the future</w:t>
      </w:r>
    </w:p>
    <w:p w14:paraId="661F6FC0" w14:textId="77777777" w:rsidR="004F5F56" w:rsidRPr="005C056F" w:rsidRDefault="004F5F56" w:rsidP="004F5F56">
      <w:pPr>
        <w:pStyle w:val="FinPlanBlankLine"/>
      </w:pPr>
    </w:p>
    <w:p w14:paraId="5F0EFF1A" w14:textId="0DDBEF3D" w:rsidR="004F5F56" w:rsidRPr="005C056F" w:rsidRDefault="004F5F56" w:rsidP="004F5F56">
      <w:pPr>
        <w:pStyle w:val="FinPlanTableHeader"/>
      </w:pPr>
      <w:r w:rsidRPr="005C056F">
        <w:t xml:space="preserve">Table C.1 Planned use of FRR to </w:t>
      </w:r>
      <w:r w:rsidR="00A42703" w:rsidRPr="005C056F">
        <w:t>M</w:t>
      </w:r>
      <w:r w:rsidRPr="005C056F">
        <w:t xml:space="preserve">eet </w:t>
      </w:r>
      <w:r w:rsidR="00A42703" w:rsidRPr="005C056F">
        <w:t>A</w:t>
      </w:r>
      <w:r w:rsidRPr="005C056F">
        <w:t xml:space="preserve">dditional </w:t>
      </w:r>
      <w:r w:rsidR="00A42703" w:rsidRPr="005C056F">
        <w:t>R</w:t>
      </w:r>
      <w:r w:rsidRPr="005C056F">
        <w:t xml:space="preserve">evenue </w:t>
      </w:r>
      <w:r w:rsidR="00A42703" w:rsidRPr="005C056F">
        <w:t>C</w:t>
      </w:r>
      <w:r w:rsidRPr="005C056F">
        <w:t>osts</w:t>
      </w:r>
    </w:p>
    <w:p w14:paraId="5D5D66EE" w14:textId="77777777" w:rsidR="004F5F56" w:rsidRPr="005C056F" w:rsidRDefault="004F5F56" w:rsidP="004F5F56">
      <w:pPr>
        <w:pStyle w:val="FinPlanBlankLine"/>
      </w:pP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gridCol w:w="1027"/>
        <w:gridCol w:w="1028"/>
        <w:gridCol w:w="1028"/>
        <w:gridCol w:w="1028"/>
      </w:tblGrid>
      <w:tr w:rsidR="004F5F56" w:rsidRPr="005C056F" w14:paraId="17312FCC" w14:textId="77777777" w:rsidTr="00C027DB">
        <w:tc>
          <w:tcPr>
            <w:tcW w:w="1027" w:type="dxa"/>
            <w:shd w:val="clear" w:color="auto" w:fill="auto"/>
            <w:tcMar>
              <w:top w:w="113" w:type="dxa"/>
              <w:bottom w:w="113" w:type="dxa"/>
            </w:tcMar>
          </w:tcPr>
          <w:p w14:paraId="6342942C" w14:textId="77777777" w:rsidR="004F5F56" w:rsidRPr="005C056F" w:rsidRDefault="004F5F56" w:rsidP="00C027DB">
            <w:pPr>
              <w:spacing w:after="0"/>
              <w:jc w:val="right"/>
              <w:rPr>
                <w:rFonts w:ascii="Arial" w:hAnsi="Arial" w:cs="Arial"/>
                <w:b/>
                <w:sz w:val="20"/>
                <w:szCs w:val="20"/>
              </w:rPr>
            </w:pPr>
            <w:r w:rsidRPr="005C056F">
              <w:rPr>
                <w:rFonts w:ascii="Arial" w:hAnsi="Arial" w:cs="Arial"/>
                <w:b/>
                <w:sz w:val="20"/>
                <w:szCs w:val="20"/>
              </w:rPr>
              <w:t>2019/20</w:t>
            </w:r>
          </w:p>
        </w:tc>
        <w:tc>
          <w:tcPr>
            <w:tcW w:w="1028" w:type="dxa"/>
            <w:shd w:val="clear" w:color="auto" w:fill="auto"/>
            <w:tcMar>
              <w:top w:w="113" w:type="dxa"/>
              <w:bottom w:w="113" w:type="dxa"/>
            </w:tcMar>
          </w:tcPr>
          <w:p w14:paraId="0C3B426A" w14:textId="77777777" w:rsidR="004F5F56" w:rsidRPr="005C056F" w:rsidRDefault="004F5F56" w:rsidP="00C027DB">
            <w:pPr>
              <w:spacing w:after="0"/>
              <w:jc w:val="right"/>
              <w:rPr>
                <w:rFonts w:ascii="Arial" w:hAnsi="Arial" w:cs="Arial"/>
                <w:b/>
                <w:sz w:val="20"/>
                <w:szCs w:val="20"/>
              </w:rPr>
            </w:pPr>
            <w:r w:rsidRPr="005C056F">
              <w:rPr>
                <w:rFonts w:ascii="Arial" w:hAnsi="Arial" w:cs="Arial"/>
                <w:b/>
                <w:sz w:val="20"/>
                <w:szCs w:val="20"/>
              </w:rPr>
              <w:t>2020/21</w:t>
            </w:r>
          </w:p>
        </w:tc>
        <w:tc>
          <w:tcPr>
            <w:tcW w:w="1028" w:type="dxa"/>
            <w:shd w:val="clear" w:color="auto" w:fill="auto"/>
            <w:tcMar>
              <w:top w:w="113" w:type="dxa"/>
              <w:bottom w:w="113" w:type="dxa"/>
            </w:tcMar>
          </w:tcPr>
          <w:p w14:paraId="586F9B99" w14:textId="77777777" w:rsidR="004F5F56" w:rsidRPr="005C056F" w:rsidRDefault="004F5F56" w:rsidP="00C027DB">
            <w:pPr>
              <w:spacing w:after="0"/>
              <w:jc w:val="right"/>
              <w:rPr>
                <w:rFonts w:ascii="Arial" w:hAnsi="Arial" w:cs="Arial"/>
                <w:b/>
                <w:sz w:val="20"/>
                <w:szCs w:val="20"/>
              </w:rPr>
            </w:pPr>
            <w:r w:rsidRPr="005C056F">
              <w:rPr>
                <w:rFonts w:ascii="Arial" w:hAnsi="Arial" w:cs="Arial"/>
                <w:b/>
                <w:sz w:val="20"/>
                <w:szCs w:val="20"/>
              </w:rPr>
              <w:t>2021/22</w:t>
            </w:r>
          </w:p>
        </w:tc>
        <w:tc>
          <w:tcPr>
            <w:tcW w:w="1028" w:type="dxa"/>
            <w:shd w:val="clear" w:color="auto" w:fill="auto"/>
            <w:tcMar>
              <w:top w:w="113" w:type="dxa"/>
              <w:bottom w:w="113" w:type="dxa"/>
            </w:tcMar>
          </w:tcPr>
          <w:p w14:paraId="4CB1142C" w14:textId="77777777" w:rsidR="004F5F56" w:rsidRPr="005C056F" w:rsidRDefault="004F5F56" w:rsidP="00C027DB">
            <w:pPr>
              <w:spacing w:after="0"/>
              <w:jc w:val="right"/>
              <w:rPr>
                <w:rFonts w:ascii="Arial" w:hAnsi="Arial" w:cs="Arial"/>
                <w:b/>
                <w:sz w:val="20"/>
                <w:szCs w:val="20"/>
              </w:rPr>
            </w:pPr>
            <w:r w:rsidRPr="005C056F">
              <w:rPr>
                <w:rFonts w:ascii="Arial" w:hAnsi="Arial" w:cs="Arial"/>
                <w:b/>
                <w:sz w:val="20"/>
                <w:szCs w:val="20"/>
              </w:rPr>
              <w:t>2022/23</w:t>
            </w:r>
          </w:p>
        </w:tc>
        <w:tc>
          <w:tcPr>
            <w:tcW w:w="1027" w:type="dxa"/>
            <w:shd w:val="clear" w:color="auto" w:fill="auto"/>
            <w:tcMar>
              <w:top w:w="113" w:type="dxa"/>
              <w:bottom w:w="113" w:type="dxa"/>
            </w:tcMar>
          </w:tcPr>
          <w:p w14:paraId="405FC2C9" w14:textId="77777777" w:rsidR="004F5F56" w:rsidRPr="005C056F" w:rsidRDefault="004F5F56" w:rsidP="00C027DB">
            <w:pPr>
              <w:spacing w:after="0"/>
              <w:jc w:val="right"/>
              <w:rPr>
                <w:rFonts w:ascii="Arial" w:hAnsi="Arial" w:cs="Arial"/>
                <w:b/>
                <w:sz w:val="20"/>
                <w:szCs w:val="20"/>
              </w:rPr>
            </w:pPr>
            <w:r w:rsidRPr="005C056F">
              <w:rPr>
                <w:rFonts w:ascii="Arial" w:hAnsi="Arial" w:cs="Arial"/>
                <w:b/>
                <w:sz w:val="20"/>
                <w:szCs w:val="20"/>
              </w:rPr>
              <w:t>2023/24</w:t>
            </w:r>
          </w:p>
        </w:tc>
        <w:tc>
          <w:tcPr>
            <w:tcW w:w="1028" w:type="dxa"/>
            <w:shd w:val="clear" w:color="auto" w:fill="auto"/>
            <w:tcMar>
              <w:top w:w="113" w:type="dxa"/>
              <w:bottom w:w="113" w:type="dxa"/>
            </w:tcMar>
          </w:tcPr>
          <w:p w14:paraId="34C07AF4" w14:textId="77777777" w:rsidR="004F5F56" w:rsidRPr="005C056F" w:rsidRDefault="004F5F56" w:rsidP="00C027DB">
            <w:pPr>
              <w:spacing w:after="0"/>
              <w:jc w:val="right"/>
              <w:rPr>
                <w:rFonts w:ascii="Arial" w:hAnsi="Arial" w:cs="Arial"/>
                <w:b/>
                <w:sz w:val="20"/>
                <w:szCs w:val="20"/>
              </w:rPr>
            </w:pPr>
            <w:r w:rsidRPr="005C056F">
              <w:rPr>
                <w:rFonts w:ascii="Arial" w:hAnsi="Arial" w:cs="Arial"/>
                <w:b/>
                <w:sz w:val="20"/>
                <w:szCs w:val="20"/>
              </w:rPr>
              <w:t>2024/25</w:t>
            </w:r>
          </w:p>
        </w:tc>
        <w:tc>
          <w:tcPr>
            <w:tcW w:w="1028" w:type="dxa"/>
            <w:shd w:val="clear" w:color="auto" w:fill="auto"/>
            <w:tcMar>
              <w:top w:w="113" w:type="dxa"/>
              <w:bottom w:w="113" w:type="dxa"/>
            </w:tcMar>
          </w:tcPr>
          <w:p w14:paraId="5739A5A0" w14:textId="77777777" w:rsidR="004F5F56" w:rsidRPr="005C056F" w:rsidRDefault="004F5F56" w:rsidP="00C027DB">
            <w:pPr>
              <w:spacing w:after="0"/>
              <w:jc w:val="right"/>
              <w:rPr>
                <w:rFonts w:ascii="Arial" w:hAnsi="Arial" w:cs="Arial"/>
                <w:b/>
                <w:sz w:val="20"/>
                <w:szCs w:val="20"/>
              </w:rPr>
            </w:pPr>
            <w:r w:rsidRPr="005C056F">
              <w:rPr>
                <w:rFonts w:ascii="Arial" w:hAnsi="Arial" w:cs="Arial"/>
                <w:b/>
                <w:sz w:val="20"/>
                <w:szCs w:val="20"/>
              </w:rPr>
              <w:t>2025/26</w:t>
            </w:r>
          </w:p>
        </w:tc>
        <w:tc>
          <w:tcPr>
            <w:tcW w:w="1028" w:type="dxa"/>
            <w:shd w:val="clear" w:color="auto" w:fill="auto"/>
            <w:tcMar>
              <w:top w:w="113" w:type="dxa"/>
              <w:bottom w:w="113" w:type="dxa"/>
            </w:tcMar>
          </w:tcPr>
          <w:p w14:paraId="5993D3CC" w14:textId="77777777" w:rsidR="004F5F56" w:rsidRPr="005C056F" w:rsidRDefault="004F5F56" w:rsidP="00C027DB">
            <w:pPr>
              <w:spacing w:after="0"/>
              <w:jc w:val="right"/>
              <w:rPr>
                <w:rFonts w:ascii="Arial" w:hAnsi="Arial" w:cs="Arial"/>
                <w:b/>
                <w:sz w:val="20"/>
                <w:szCs w:val="20"/>
              </w:rPr>
            </w:pPr>
            <w:r w:rsidRPr="005C056F">
              <w:rPr>
                <w:rFonts w:ascii="Arial" w:hAnsi="Arial" w:cs="Arial"/>
                <w:b/>
                <w:sz w:val="20"/>
                <w:szCs w:val="20"/>
              </w:rPr>
              <w:t>2026/27</w:t>
            </w:r>
          </w:p>
        </w:tc>
      </w:tr>
      <w:tr w:rsidR="004F5F56" w:rsidRPr="005C056F" w14:paraId="6EABAB9A" w14:textId="77777777" w:rsidTr="00C027DB">
        <w:tc>
          <w:tcPr>
            <w:tcW w:w="1027" w:type="dxa"/>
            <w:shd w:val="clear" w:color="auto" w:fill="auto"/>
            <w:tcMar>
              <w:top w:w="113" w:type="dxa"/>
              <w:bottom w:w="113" w:type="dxa"/>
            </w:tcMar>
          </w:tcPr>
          <w:p w14:paraId="55037428" w14:textId="77777777" w:rsidR="004F5F56" w:rsidRPr="005C056F" w:rsidRDefault="004F5F56" w:rsidP="00C027DB">
            <w:pPr>
              <w:spacing w:after="0"/>
              <w:jc w:val="right"/>
              <w:rPr>
                <w:rFonts w:ascii="Arial" w:hAnsi="Arial" w:cs="Arial"/>
                <w:sz w:val="20"/>
                <w:szCs w:val="20"/>
              </w:rPr>
            </w:pPr>
            <w:r w:rsidRPr="005C056F">
              <w:rPr>
                <w:rFonts w:ascii="Arial" w:hAnsi="Arial" w:cs="Arial"/>
                <w:sz w:val="20"/>
                <w:szCs w:val="20"/>
              </w:rPr>
              <w:t>£5.9m</w:t>
            </w:r>
          </w:p>
        </w:tc>
        <w:tc>
          <w:tcPr>
            <w:tcW w:w="1028" w:type="dxa"/>
            <w:shd w:val="clear" w:color="auto" w:fill="auto"/>
            <w:tcMar>
              <w:top w:w="113" w:type="dxa"/>
              <w:bottom w:w="113" w:type="dxa"/>
            </w:tcMar>
          </w:tcPr>
          <w:p w14:paraId="008C1494" w14:textId="77777777" w:rsidR="004F5F56" w:rsidRPr="005C056F" w:rsidRDefault="004F5F56" w:rsidP="00C027DB">
            <w:pPr>
              <w:spacing w:after="0"/>
              <w:jc w:val="right"/>
              <w:rPr>
                <w:rFonts w:ascii="Arial" w:hAnsi="Arial" w:cs="Arial"/>
                <w:sz w:val="20"/>
                <w:szCs w:val="20"/>
              </w:rPr>
            </w:pPr>
            <w:r w:rsidRPr="005C056F">
              <w:rPr>
                <w:rFonts w:ascii="Arial" w:hAnsi="Arial" w:cs="Arial"/>
                <w:sz w:val="20"/>
                <w:szCs w:val="20"/>
              </w:rPr>
              <w:t>£5.9m</w:t>
            </w:r>
          </w:p>
        </w:tc>
        <w:tc>
          <w:tcPr>
            <w:tcW w:w="1028" w:type="dxa"/>
            <w:shd w:val="clear" w:color="auto" w:fill="auto"/>
            <w:tcMar>
              <w:top w:w="113" w:type="dxa"/>
              <w:bottom w:w="113" w:type="dxa"/>
            </w:tcMar>
          </w:tcPr>
          <w:p w14:paraId="18FE106A" w14:textId="77777777" w:rsidR="004F5F56" w:rsidRPr="005C056F" w:rsidRDefault="004F5F56" w:rsidP="00C027DB">
            <w:pPr>
              <w:spacing w:after="0"/>
              <w:jc w:val="right"/>
              <w:rPr>
                <w:rFonts w:ascii="Arial" w:hAnsi="Arial" w:cs="Arial"/>
                <w:sz w:val="20"/>
                <w:szCs w:val="20"/>
              </w:rPr>
            </w:pPr>
            <w:r w:rsidRPr="005C056F">
              <w:rPr>
                <w:rFonts w:ascii="Arial" w:hAnsi="Arial" w:cs="Arial"/>
                <w:sz w:val="20"/>
                <w:szCs w:val="20"/>
              </w:rPr>
              <w:t>£5.0m</w:t>
            </w:r>
          </w:p>
        </w:tc>
        <w:tc>
          <w:tcPr>
            <w:tcW w:w="1028" w:type="dxa"/>
            <w:shd w:val="clear" w:color="auto" w:fill="auto"/>
            <w:tcMar>
              <w:top w:w="113" w:type="dxa"/>
              <w:bottom w:w="113" w:type="dxa"/>
            </w:tcMar>
          </w:tcPr>
          <w:p w14:paraId="65C87126" w14:textId="77777777" w:rsidR="004F5F56" w:rsidRPr="005C056F" w:rsidRDefault="004F5F56" w:rsidP="00C027DB">
            <w:pPr>
              <w:spacing w:after="0"/>
              <w:jc w:val="right"/>
              <w:rPr>
                <w:rFonts w:ascii="Arial" w:hAnsi="Arial" w:cs="Arial"/>
                <w:sz w:val="20"/>
                <w:szCs w:val="20"/>
              </w:rPr>
            </w:pPr>
            <w:r w:rsidRPr="005C056F">
              <w:rPr>
                <w:rFonts w:ascii="Arial" w:hAnsi="Arial" w:cs="Arial"/>
                <w:sz w:val="20"/>
                <w:szCs w:val="20"/>
              </w:rPr>
              <w:t>£4.0m</w:t>
            </w:r>
          </w:p>
        </w:tc>
        <w:tc>
          <w:tcPr>
            <w:tcW w:w="1027" w:type="dxa"/>
            <w:shd w:val="clear" w:color="auto" w:fill="auto"/>
            <w:tcMar>
              <w:top w:w="113" w:type="dxa"/>
              <w:bottom w:w="113" w:type="dxa"/>
            </w:tcMar>
          </w:tcPr>
          <w:p w14:paraId="55A99E73" w14:textId="77777777" w:rsidR="004F5F56" w:rsidRPr="005C056F" w:rsidRDefault="004F5F56" w:rsidP="00C027DB">
            <w:pPr>
              <w:spacing w:after="0"/>
              <w:jc w:val="right"/>
              <w:rPr>
                <w:rFonts w:ascii="Arial" w:hAnsi="Arial" w:cs="Arial"/>
                <w:sz w:val="20"/>
                <w:szCs w:val="20"/>
              </w:rPr>
            </w:pPr>
            <w:r w:rsidRPr="005C056F">
              <w:rPr>
                <w:rFonts w:ascii="Arial" w:hAnsi="Arial" w:cs="Arial"/>
                <w:sz w:val="20"/>
                <w:szCs w:val="20"/>
              </w:rPr>
              <w:t>£3.0m</w:t>
            </w:r>
          </w:p>
        </w:tc>
        <w:tc>
          <w:tcPr>
            <w:tcW w:w="1028" w:type="dxa"/>
            <w:shd w:val="clear" w:color="auto" w:fill="auto"/>
            <w:tcMar>
              <w:top w:w="113" w:type="dxa"/>
              <w:bottom w:w="113" w:type="dxa"/>
            </w:tcMar>
          </w:tcPr>
          <w:p w14:paraId="673089A0" w14:textId="77777777" w:rsidR="004F5F56" w:rsidRPr="005C056F" w:rsidRDefault="004F5F56" w:rsidP="00C027DB">
            <w:pPr>
              <w:spacing w:after="0"/>
              <w:jc w:val="right"/>
              <w:rPr>
                <w:rFonts w:ascii="Arial" w:hAnsi="Arial" w:cs="Arial"/>
                <w:sz w:val="20"/>
                <w:szCs w:val="20"/>
              </w:rPr>
            </w:pPr>
            <w:r w:rsidRPr="005C056F">
              <w:rPr>
                <w:rFonts w:ascii="Arial" w:hAnsi="Arial" w:cs="Arial"/>
                <w:sz w:val="20"/>
                <w:szCs w:val="20"/>
              </w:rPr>
              <w:t>£2.0m</w:t>
            </w:r>
          </w:p>
        </w:tc>
        <w:tc>
          <w:tcPr>
            <w:tcW w:w="1028" w:type="dxa"/>
            <w:shd w:val="clear" w:color="auto" w:fill="auto"/>
            <w:tcMar>
              <w:top w:w="113" w:type="dxa"/>
              <w:bottom w:w="113" w:type="dxa"/>
            </w:tcMar>
          </w:tcPr>
          <w:p w14:paraId="4C1CB5E3" w14:textId="77777777" w:rsidR="004F5F56" w:rsidRPr="005C056F" w:rsidRDefault="004F5F56" w:rsidP="00C027DB">
            <w:pPr>
              <w:spacing w:after="0"/>
              <w:jc w:val="right"/>
              <w:rPr>
                <w:rFonts w:ascii="Arial" w:hAnsi="Arial" w:cs="Arial"/>
                <w:sz w:val="20"/>
                <w:szCs w:val="20"/>
              </w:rPr>
            </w:pPr>
            <w:r w:rsidRPr="005C056F">
              <w:rPr>
                <w:rFonts w:ascii="Arial" w:hAnsi="Arial" w:cs="Arial"/>
                <w:sz w:val="20"/>
                <w:szCs w:val="20"/>
              </w:rPr>
              <w:t>£1.0m</w:t>
            </w:r>
          </w:p>
        </w:tc>
        <w:tc>
          <w:tcPr>
            <w:tcW w:w="1028" w:type="dxa"/>
            <w:shd w:val="clear" w:color="auto" w:fill="auto"/>
            <w:tcMar>
              <w:top w:w="113" w:type="dxa"/>
              <w:bottom w:w="113" w:type="dxa"/>
            </w:tcMar>
          </w:tcPr>
          <w:p w14:paraId="047A9B7D" w14:textId="77777777" w:rsidR="004F5F56" w:rsidRPr="005C056F" w:rsidRDefault="004F5F56" w:rsidP="00C027DB">
            <w:pPr>
              <w:spacing w:after="0"/>
              <w:jc w:val="right"/>
              <w:rPr>
                <w:rFonts w:ascii="Arial" w:hAnsi="Arial" w:cs="Arial"/>
                <w:sz w:val="20"/>
                <w:szCs w:val="20"/>
              </w:rPr>
            </w:pPr>
            <w:r w:rsidRPr="005C056F">
              <w:rPr>
                <w:rFonts w:ascii="Arial" w:hAnsi="Arial" w:cs="Arial"/>
                <w:sz w:val="20"/>
                <w:szCs w:val="20"/>
              </w:rPr>
              <w:t>Nil</w:t>
            </w:r>
          </w:p>
        </w:tc>
      </w:tr>
    </w:tbl>
    <w:p w14:paraId="4AE31EB1" w14:textId="77777777" w:rsidR="004F5F56" w:rsidRPr="005C056F" w:rsidRDefault="004F5F56" w:rsidP="004F5F56">
      <w:pPr>
        <w:pStyle w:val="FinPlanBlankLine"/>
      </w:pPr>
    </w:p>
    <w:p w14:paraId="061D4DF0" w14:textId="77777777" w:rsidR="004F5F56" w:rsidRPr="005C056F" w:rsidRDefault="004F5F56" w:rsidP="004F5F56">
      <w:pPr>
        <w:pStyle w:val="FinPlanLvl3Para"/>
      </w:pPr>
      <w:r w:rsidRPr="005C056F">
        <w:t>Delivery Plan Reserve</w:t>
      </w:r>
    </w:p>
    <w:p w14:paraId="2D43974D" w14:textId="77777777" w:rsidR="004F5F56" w:rsidRPr="005C056F" w:rsidRDefault="004F5F56" w:rsidP="004F5F56">
      <w:pPr>
        <w:pStyle w:val="FinPlanBlankLine"/>
      </w:pPr>
    </w:p>
    <w:p w14:paraId="151037C5" w14:textId="77777777" w:rsidR="004F5F56" w:rsidRPr="005C056F" w:rsidRDefault="004F5F56" w:rsidP="004F5F56">
      <w:pPr>
        <w:pStyle w:val="FinPlanBullet"/>
      </w:pPr>
      <w:r w:rsidRPr="005C056F">
        <w:t>The Delivery Plan Reserve (DPR) has been established to enable the necessary investment required by the Council’s Delivery Plan</w:t>
      </w:r>
    </w:p>
    <w:p w14:paraId="2A384F65" w14:textId="77777777" w:rsidR="004F5F56" w:rsidRPr="005C056F" w:rsidRDefault="004F5F56" w:rsidP="004F5F56">
      <w:pPr>
        <w:pStyle w:val="FinPlanBlankLine"/>
      </w:pPr>
    </w:p>
    <w:p w14:paraId="4D4A8C77" w14:textId="77777777" w:rsidR="004F5F56" w:rsidRPr="005C056F" w:rsidRDefault="004F5F56" w:rsidP="004F5F56">
      <w:pPr>
        <w:pStyle w:val="FinPlanLvl2Para"/>
      </w:pPr>
      <w:r w:rsidRPr="005C056F">
        <w:t>Earmarked Reserves</w:t>
      </w:r>
    </w:p>
    <w:p w14:paraId="3FFB829A" w14:textId="77777777" w:rsidR="004F5F56" w:rsidRPr="005C056F" w:rsidRDefault="004F5F56" w:rsidP="004F5F56">
      <w:pPr>
        <w:pStyle w:val="FinPlanBlankLine"/>
      </w:pPr>
    </w:p>
    <w:p w14:paraId="2ECE31D3" w14:textId="77777777" w:rsidR="004F5F56" w:rsidRPr="005C056F" w:rsidRDefault="004F5F56" w:rsidP="004F5F56">
      <w:pPr>
        <w:pStyle w:val="FinPlanLvl3Para"/>
      </w:pPr>
      <w:r w:rsidRPr="005C056F">
        <w:t>Earmarked Reserves enable the Council to set aside sums to meet specific future liabilities. These include:</w:t>
      </w:r>
    </w:p>
    <w:p w14:paraId="375A4A5D" w14:textId="77777777" w:rsidR="004F5F56" w:rsidRPr="005C056F" w:rsidRDefault="004F5F56" w:rsidP="004F5F56">
      <w:pPr>
        <w:pStyle w:val="FinPlanBlankLine"/>
      </w:pPr>
    </w:p>
    <w:p w14:paraId="1DE39C0B" w14:textId="77777777" w:rsidR="004F5F56" w:rsidRPr="005C056F" w:rsidRDefault="004F5F56" w:rsidP="004F5F56">
      <w:pPr>
        <w:pStyle w:val="FinPlanLvl3Para"/>
      </w:pPr>
      <w:r w:rsidRPr="005C056F">
        <w:t>Capital Fund</w:t>
      </w:r>
    </w:p>
    <w:p w14:paraId="3FE605B2" w14:textId="77777777" w:rsidR="004F5F56" w:rsidRPr="005C056F" w:rsidRDefault="004F5F56" w:rsidP="004F5F56">
      <w:pPr>
        <w:pStyle w:val="FinPlanBlankLine"/>
      </w:pPr>
    </w:p>
    <w:p w14:paraId="7675643D" w14:textId="77777777" w:rsidR="004F5F56" w:rsidRPr="005C056F" w:rsidRDefault="004F5F56" w:rsidP="004F5F56">
      <w:pPr>
        <w:pStyle w:val="FinPlanBullet"/>
      </w:pPr>
      <w:r w:rsidRPr="005C056F">
        <w:t>This is a revenue reserve which has arisen from revenue contributions set aside to fund budgeted capital expenditure, Equal Pay settlements and associated costs in line with the Council’s Capital Financing and Equal Pay funding claims</w:t>
      </w:r>
    </w:p>
    <w:p w14:paraId="10936B8E" w14:textId="77777777" w:rsidR="004F5F56" w:rsidRPr="005C056F" w:rsidRDefault="004F5F56" w:rsidP="004F5F56">
      <w:pPr>
        <w:pStyle w:val="FinPlanBlankLine"/>
      </w:pPr>
    </w:p>
    <w:p w14:paraId="0291CF93" w14:textId="77777777" w:rsidR="004F5F56" w:rsidRPr="005C056F" w:rsidRDefault="004F5F56" w:rsidP="004F5F56">
      <w:pPr>
        <w:pStyle w:val="FinPlanLvl3Para"/>
      </w:pPr>
      <w:r w:rsidRPr="005C056F">
        <w:t>Insurance Reserve</w:t>
      </w:r>
    </w:p>
    <w:p w14:paraId="2ED4FB97" w14:textId="77777777" w:rsidR="004F5F56" w:rsidRPr="005C056F" w:rsidRDefault="004F5F56" w:rsidP="004F5F56">
      <w:pPr>
        <w:pStyle w:val="FinPlanBlankLine"/>
      </w:pPr>
    </w:p>
    <w:p w14:paraId="3BC4AABF" w14:textId="77777777" w:rsidR="004F5F56" w:rsidRPr="005C056F" w:rsidRDefault="004F5F56" w:rsidP="004F5F56">
      <w:pPr>
        <w:pStyle w:val="FinPlanBullet"/>
      </w:pPr>
      <w:r w:rsidRPr="005C056F">
        <w:t xml:space="preserve">The Council self-insures against all bar the most catastrophic business risks other than where insurance cover is a legal requirement. A budget is held to cover insurance losses in-year and the Insurance Reserve exists to act as a buffer should losses exceed budgeted expectations in </w:t>
      </w:r>
      <w:r w:rsidRPr="005C056F">
        <w:lastRenderedPageBreak/>
        <w:t>any given financial year. The fund increases in those years where losses incurred do not exceed the budget</w:t>
      </w:r>
    </w:p>
    <w:p w14:paraId="02D73888" w14:textId="77777777" w:rsidR="004F5F56" w:rsidRPr="005C056F" w:rsidRDefault="004F5F56" w:rsidP="004F5F56">
      <w:pPr>
        <w:pStyle w:val="FinPlanBlankLine"/>
      </w:pPr>
    </w:p>
    <w:p w14:paraId="15A07667" w14:textId="77777777" w:rsidR="004F5F56" w:rsidRPr="005C056F" w:rsidRDefault="004F5F56" w:rsidP="004F5F56">
      <w:pPr>
        <w:pStyle w:val="FinPlanLvl3Para"/>
      </w:pPr>
      <w:r w:rsidRPr="005C056F">
        <w:t>Highways PFI Reserve</w:t>
      </w:r>
    </w:p>
    <w:p w14:paraId="47EAFB5A" w14:textId="77777777" w:rsidR="004F5F56" w:rsidRPr="005C056F" w:rsidRDefault="004F5F56" w:rsidP="004F5F56">
      <w:pPr>
        <w:pStyle w:val="FinPlanBlankLine"/>
      </w:pPr>
    </w:p>
    <w:p w14:paraId="1CB98370" w14:textId="77777777" w:rsidR="004F5F56" w:rsidRPr="005C056F" w:rsidRDefault="004F5F56" w:rsidP="004F5F56">
      <w:pPr>
        <w:pStyle w:val="FinPlanBullet"/>
      </w:pPr>
      <w:r w:rsidRPr="005C056F">
        <w:t>This reserve has been earmarked to support the Highways PFI Business Model</w:t>
      </w:r>
    </w:p>
    <w:p w14:paraId="13F42E11" w14:textId="77777777" w:rsidR="004F5F56" w:rsidRPr="005C056F" w:rsidRDefault="004F5F56" w:rsidP="004F5F56">
      <w:pPr>
        <w:pStyle w:val="FinPlanBlankLine"/>
      </w:pPr>
    </w:p>
    <w:p w14:paraId="1997F581" w14:textId="77777777" w:rsidR="004F5F56" w:rsidRPr="005C056F" w:rsidRDefault="004F5F56" w:rsidP="004F5F56">
      <w:pPr>
        <w:pStyle w:val="FinPlanLvl3Para"/>
      </w:pPr>
      <w:r w:rsidRPr="005C056F">
        <w:t>Other Earmarked Reserves</w:t>
      </w:r>
    </w:p>
    <w:p w14:paraId="75B21998" w14:textId="77777777" w:rsidR="004F5F56" w:rsidRPr="005C056F" w:rsidRDefault="004F5F56" w:rsidP="004F5F56">
      <w:pPr>
        <w:pStyle w:val="FinPlanBlankLine"/>
      </w:pPr>
    </w:p>
    <w:p w14:paraId="4C8CE437" w14:textId="77777777" w:rsidR="004F5F56" w:rsidRPr="005C056F" w:rsidRDefault="004F5F56" w:rsidP="004F5F56">
      <w:pPr>
        <w:pStyle w:val="FinPlanBullet"/>
      </w:pPr>
      <w:r w:rsidRPr="005C056F">
        <w:t>There are some reserves which cover a wide range of services that have been set aside to support future years’ service delivery. These include, for example, resources earmarked for Special Educational Needs reform, a local innovations fund, highways initiatives, subvention for major events, replacement IT systems and repairs and maintenance for specific service chargeable buildings. These reserves are monitored at Directorate level and can only be used for a particular purpose</w:t>
      </w:r>
    </w:p>
    <w:p w14:paraId="541BDF88" w14:textId="77777777" w:rsidR="004F5F56" w:rsidRPr="005C056F" w:rsidRDefault="004F5F56" w:rsidP="004F5F56">
      <w:pPr>
        <w:pStyle w:val="FinPlanBullet"/>
      </w:pPr>
      <w:r w:rsidRPr="005C056F">
        <w:t>During the annual review if it is determined earmarking is no longer necessary the reserves will be allocated to general reserves</w:t>
      </w:r>
    </w:p>
    <w:p w14:paraId="4C5B3E2B" w14:textId="77777777" w:rsidR="004F5F56" w:rsidRPr="005C056F" w:rsidRDefault="004F5F56" w:rsidP="004F5F56">
      <w:pPr>
        <w:pStyle w:val="FinPlanBlankLine"/>
      </w:pPr>
    </w:p>
    <w:p w14:paraId="636CE8B0" w14:textId="77777777" w:rsidR="004F5F56" w:rsidRPr="005C056F" w:rsidRDefault="004F5F56" w:rsidP="004F5F56">
      <w:pPr>
        <w:pStyle w:val="FinPlanLvl3Para"/>
      </w:pPr>
      <w:r w:rsidRPr="005C056F">
        <w:t>The request to use these funds or contribute to reserves must be approved by Cabinet and the allocation of Earmarked Reserves will be made when services can demonstrate that the funding is required for that particular purpose.</w:t>
      </w:r>
    </w:p>
    <w:p w14:paraId="64278572" w14:textId="77777777" w:rsidR="004F5F56" w:rsidRPr="005C056F" w:rsidRDefault="004F5F56" w:rsidP="004F5F56">
      <w:pPr>
        <w:pStyle w:val="FinPlanBlankLine"/>
      </w:pPr>
    </w:p>
    <w:p w14:paraId="5B375AA0" w14:textId="77777777" w:rsidR="004F5F56" w:rsidRPr="005C056F" w:rsidRDefault="004F5F56" w:rsidP="004F5F56">
      <w:pPr>
        <w:pStyle w:val="FinPlanLvl2Para"/>
      </w:pPr>
      <w:r w:rsidRPr="005C056F">
        <w:t>Revenue Grant Related Reserves</w:t>
      </w:r>
    </w:p>
    <w:p w14:paraId="759CA1C2" w14:textId="77777777" w:rsidR="004F5F56" w:rsidRPr="005C056F" w:rsidRDefault="004F5F56" w:rsidP="004F5F56">
      <w:pPr>
        <w:pStyle w:val="FinPlanBlankLine"/>
      </w:pPr>
    </w:p>
    <w:p w14:paraId="14F6966D" w14:textId="77777777" w:rsidR="004F5F56" w:rsidRPr="005C056F" w:rsidRDefault="004F5F56" w:rsidP="004F5F56">
      <w:pPr>
        <w:pStyle w:val="FinPlanLvl3Para"/>
      </w:pPr>
      <w:r w:rsidRPr="005C056F">
        <w:t>These reserves relate to the unused element of grant support for which the conditions of the grant are expected to be met. The reserves will be used to meet future years’ expenditure for the service for which the grant was awarded.</w:t>
      </w:r>
    </w:p>
    <w:p w14:paraId="52F58C51" w14:textId="77777777" w:rsidR="004F5F56" w:rsidRPr="005C056F" w:rsidRDefault="004F5F56" w:rsidP="004F5F56">
      <w:pPr>
        <w:pStyle w:val="FinPlanBlankLine"/>
      </w:pPr>
    </w:p>
    <w:p w14:paraId="3114EC86" w14:textId="77777777" w:rsidR="004F5F56" w:rsidRPr="005C056F" w:rsidRDefault="004F5F56" w:rsidP="004F5F56">
      <w:pPr>
        <w:pStyle w:val="FinPlanLvl3Para"/>
      </w:pPr>
      <w:r w:rsidRPr="005C056F">
        <w:t xml:space="preserve">These are managed by the Directorates. The reserves will only be released following the Directorate requests being approved by the Section 151 Officer to use funding in line with grant conditions </w:t>
      </w:r>
    </w:p>
    <w:p w14:paraId="0AC29624" w14:textId="77777777" w:rsidR="004F5F56" w:rsidRPr="005C056F" w:rsidRDefault="004F5F56" w:rsidP="004F5F56">
      <w:pPr>
        <w:pStyle w:val="FinPlanBlankLine"/>
      </w:pPr>
    </w:p>
    <w:p w14:paraId="6606A52A" w14:textId="77777777" w:rsidR="004F5F56" w:rsidRPr="005C056F" w:rsidRDefault="004F5F56" w:rsidP="004F5F56">
      <w:pPr>
        <w:pStyle w:val="FinPlanLvl3Para"/>
      </w:pPr>
      <w:r w:rsidRPr="005C056F">
        <w:t xml:space="preserve">The Council holds various Section 106 reserves which were contributed by private companies to improve the local community. The fund must be used for the specific scheme and within the agreed timescale. If funds are not used, they need to be </w:t>
      </w:r>
      <w:proofErr w:type="gramStart"/>
      <w:r w:rsidRPr="005C056F">
        <w:t>returned back</w:t>
      </w:r>
      <w:proofErr w:type="gramEnd"/>
      <w:r w:rsidRPr="005C056F">
        <w:t xml:space="preserve"> to the contributors. </w:t>
      </w:r>
    </w:p>
    <w:p w14:paraId="27FB1E0B" w14:textId="77777777" w:rsidR="004F5F56" w:rsidRPr="005C056F" w:rsidRDefault="004F5F56" w:rsidP="004F5F56">
      <w:pPr>
        <w:pStyle w:val="FinPlanBlankLine"/>
      </w:pPr>
    </w:p>
    <w:p w14:paraId="67BC410B" w14:textId="77777777" w:rsidR="004F5F56" w:rsidRPr="005C056F" w:rsidRDefault="004F5F56" w:rsidP="004F5F56">
      <w:pPr>
        <w:pStyle w:val="FinPlanLvl3Para"/>
      </w:pPr>
      <w:r w:rsidRPr="005C056F">
        <w:t>In addition, the Council also received Highways PFI grant in advance of required payments.  These funds are taken to reserves to be utilised in years when annual maintenance expenditure exceeds the annual Government grant income, in line with the PFI model.</w:t>
      </w:r>
    </w:p>
    <w:p w14:paraId="3C1833EA" w14:textId="77777777" w:rsidR="004F5F56" w:rsidRPr="005C056F" w:rsidRDefault="004F5F56" w:rsidP="004F5F56">
      <w:pPr>
        <w:pStyle w:val="FinPlanBlankLine"/>
      </w:pPr>
    </w:p>
    <w:p w14:paraId="4281BC7D" w14:textId="77777777" w:rsidR="00A42703" w:rsidRPr="005C056F" w:rsidRDefault="00A42703">
      <w:pPr>
        <w:spacing w:after="0" w:line="240" w:lineRule="auto"/>
        <w:rPr>
          <w:rFonts w:ascii="Arial" w:hAnsi="Arial"/>
          <w:sz w:val="24"/>
          <w:szCs w:val="24"/>
        </w:rPr>
      </w:pPr>
      <w:r w:rsidRPr="005C056F">
        <w:br w:type="page"/>
      </w:r>
    </w:p>
    <w:p w14:paraId="078C6796" w14:textId="4975AD2F" w:rsidR="004F5F56" w:rsidRPr="005C056F" w:rsidRDefault="004F5F56" w:rsidP="004F5F56">
      <w:pPr>
        <w:pStyle w:val="FinPlanLvl3Para"/>
      </w:pPr>
      <w:r w:rsidRPr="005C056F">
        <w:lastRenderedPageBreak/>
        <w:t>Ringfenced Reserves</w:t>
      </w:r>
    </w:p>
    <w:p w14:paraId="306E9539" w14:textId="77777777" w:rsidR="004F5F56" w:rsidRPr="005C056F" w:rsidRDefault="004F5F56" w:rsidP="004F5F56">
      <w:pPr>
        <w:pStyle w:val="FinPlanBlankLine"/>
      </w:pPr>
    </w:p>
    <w:p w14:paraId="1D5F7A3C" w14:textId="77777777" w:rsidR="004F5F56" w:rsidRPr="005C056F" w:rsidRDefault="004F5F56" w:rsidP="004F5F56">
      <w:pPr>
        <w:pStyle w:val="FinPlanBullet"/>
        <w:rPr>
          <w:rFonts w:eastAsia="Calibri"/>
        </w:rPr>
      </w:pPr>
      <w:r w:rsidRPr="005C056F">
        <w:rPr>
          <w:rFonts w:eastAsia="Calibri"/>
        </w:rPr>
        <w:t>Reserves that are required to be used for specific activities undertaken by the Council with little or no flexibility. These are mainly for schools or for the Housing Revenue Account and cannot be used to support general Council activity. These include:</w:t>
      </w:r>
    </w:p>
    <w:p w14:paraId="72E1110E" w14:textId="77777777" w:rsidR="004F5F56" w:rsidRPr="005C056F" w:rsidRDefault="004F5F56" w:rsidP="004F5F56">
      <w:pPr>
        <w:pStyle w:val="FinPlanBlankLine"/>
      </w:pPr>
    </w:p>
    <w:p w14:paraId="3F584E4E" w14:textId="77777777" w:rsidR="004F5F56" w:rsidRPr="005C056F" w:rsidRDefault="004F5F56" w:rsidP="004F5F56">
      <w:pPr>
        <w:pStyle w:val="FinPlanLvl3Para"/>
      </w:pPr>
      <w:r w:rsidRPr="005C056F">
        <w:t>Schools reserves</w:t>
      </w:r>
    </w:p>
    <w:p w14:paraId="39C0E8DE" w14:textId="77777777" w:rsidR="004F5F56" w:rsidRPr="005C056F" w:rsidRDefault="004F5F56" w:rsidP="004F5F56">
      <w:pPr>
        <w:pStyle w:val="FinPlanBlankLine"/>
      </w:pPr>
    </w:p>
    <w:p w14:paraId="38B26105" w14:textId="77777777" w:rsidR="004F5F56" w:rsidRPr="005C056F" w:rsidRDefault="004F5F56" w:rsidP="004F5F56">
      <w:pPr>
        <w:pStyle w:val="FinPlanBullet"/>
      </w:pPr>
      <w:r w:rsidRPr="005C056F">
        <w:t>The reserves are the net cumulative balances held by Council maintained schools. Under national school funding regulations, the schools are entitled to retain these balances for unexpected commitments and/or for planned school curriculum/infrastructure improvements and investment</w:t>
      </w:r>
    </w:p>
    <w:p w14:paraId="2E40C486" w14:textId="77777777" w:rsidR="004F5F56" w:rsidRPr="005C056F" w:rsidRDefault="004F5F56" w:rsidP="004F5F56">
      <w:pPr>
        <w:pStyle w:val="FinPlanBlankLine"/>
      </w:pPr>
    </w:p>
    <w:p w14:paraId="05C01C01" w14:textId="77777777" w:rsidR="004F5F56" w:rsidRPr="005C056F" w:rsidRDefault="004F5F56" w:rsidP="004F5F56">
      <w:pPr>
        <w:pStyle w:val="FinPlanLvl3Para"/>
      </w:pPr>
      <w:r w:rsidRPr="005C056F">
        <w:t xml:space="preserve">Housing Revenue Account (HRA) </w:t>
      </w:r>
    </w:p>
    <w:p w14:paraId="35FF053E" w14:textId="77777777" w:rsidR="004F5F56" w:rsidRPr="005C056F" w:rsidRDefault="004F5F56" w:rsidP="004F5F56">
      <w:pPr>
        <w:pStyle w:val="FinPlanBlankLine"/>
      </w:pPr>
    </w:p>
    <w:p w14:paraId="1378DBD1" w14:textId="77777777" w:rsidR="004F5F56" w:rsidRPr="005C056F" w:rsidRDefault="004F5F56" w:rsidP="004F5F56">
      <w:pPr>
        <w:pStyle w:val="FinPlanBullet"/>
      </w:pPr>
      <w:r w:rsidRPr="005C056F">
        <w:t>The HRA is a statutory account, ringfenced from the rest of Council funds, so that rents charged to tenants in respect of dwellings cannot be subsidised from the General Fund. Similarly, rents collected from HRA tenants cannot be used to subsidise the General Fund. The balances on the HRA reflect the accumulated surpluses of income over expenditure</w:t>
      </w:r>
    </w:p>
    <w:p w14:paraId="1E958E8F" w14:textId="77777777" w:rsidR="004F5F56" w:rsidRPr="005C056F" w:rsidRDefault="004F5F56" w:rsidP="004F5F56">
      <w:pPr>
        <w:pStyle w:val="FinPlanBlankLine"/>
      </w:pPr>
    </w:p>
    <w:p w14:paraId="6A8ACF2D" w14:textId="77777777" w:rsidR="004F5F56" w:rsidRPr="005C056F" w:rsidRDefault="004F5F56" w:rsidP="004F5F56">
      <w:pPr>
        <w:pStyle w:val="FinPlanLvl3Para"/>
      </w:pPr>
      <w:r w:rsidRPr="005C056F">
        <w:t>HRA Major Repairs Reserve</w:t>
      </w:r>
    </w:p>
    <w:p w14:paraId="6A3AD945" w14:textId="77777777" w:rsidR="004F5F56" w:rsidRPr="005C056F" w:rsidRDefault="004F5F56" w:rsidP="004F5F56">
      <w:pPr>
        <w:pStyle w:val="FinPlanBlankLine"/>
      </w:pPr>
    </w:p>
    <w:p w14:paraId="6EAE29CB" w14:textId="77777777" w:rsidR="004F5F56" w:rsidRPr="005C056F" w:rsidRDefault="004F5F56" w:rsidP="004F5F56">
      <w:pPr>
        <w:pStyle w:val="FinPlanBullet"/>
      </w:pPr>
      <w:r w:rsidRPr="005C056F">
        <w:t>The Council is required by The Accounts and Audit Regulations 2015 to maintain the Major Repairs Reserve. The reserve controls an element of the capital resources required to be used on HRA assets or for capital financing purposes</w:t>
      </w:r>
    </w:p>
    <w:p w14:paraId="2A864902" w14:textId="77777777" w:rsidR="004F5F56" w:rsidRPr="005C056F" w:rsidRDefault="004F5F56" w:rsidP="004F5F56">
      <w:pPr>
        <w:pStyle w:val="FinPlanBlankLine"/>
      </w:pPr>
    </w:p>
    <w:p w14:paraId="7CAB99BB" w14:textId="77777777" w:rsidR="004F5F56" w:rsidRPr="005C056F" w:rsidRDefault="004F5F56" w:rsidP="004F5F56">
      <w:pPr>
        <w:pStyle w:val="FinPlanLvl2Para"/>
      </w:pPr>
      <w:r w:rsidRPr="005C056F">
        <w:t xml:space="preserve">Capital Reserves: </w:t>
      </w:r>
    </w:p>
    <w:p w14:paraId="5E358A20" w14:textId="77777777" w:rsidR="004F5F56" w:rsidRPr="005C056F" w:rsidRDefault="004F5F56" w:rsidP="004F5F56">
      <w:pPr>
        <w:pStyle w:val="FinPlanBlankLine"/>
      </w:pPr>
    </w:p>
    <w:p w14:paraId="4700DCBE" w14:textId="77777777" w:rsidR="004F5F56" w:rsidRPr="005C056F" w:rsidRDefault="004F5F56" w:rsidP="004F5F56">
      <w:pPr>
        <w:pStyle w:val="FinPlanLvl3Para"/>
      </w:pPr>
      <w:r w:rsidRPr="005C056F">
        <w:t>These are reserves that have been set aside to finance capital schemes and cannot be used to support revenue expenditure without the consent of the Secretary of State. These reserves comprise:</w:t>
      </w:r>
    </w:p>
    <w:p w14:paraId="07214D2D" w14:textId="77777777" w:rsidR="004F5F56" w:rsidRPr="005C056F" w:rsidRDefault="004F5F56" w:rsidP="004F5F56">
      <w:pPr>
        <w:pStyle w:val="FinPlanBlankLine"/>
      </w:pPr>
    </w:p>
    <w:p w14:paraId="239A7D42" w14:textId="77777777" w:rsidR="004F5F56" w:rsidRPr="005C056F" w:rsidRDefault="004F5F56" w:rsidP="004F5F56">
      <w:pPr>
        <w:pStyle w:val="FinPlanBullet"/>
      </w:pPr>
      <w:r w:rsidRPr="005C056F">
        <w:t>Capital Receipts Reserve reflects the income received from the disposal of capital assets prior to being used to fund future capital expenditure or for the redemption of debt. Capital receipts cannot be used to fund revenue expenditure except where allowed by statue. The Council will allocate resources from the Capital Receipts Reserve in line with its priorities</w:t>
      </w:r>
    </w:p>
    <w:p w14:paraId="78C41282" w14:textId="77777777" w:rsidR="004F5F56" w:rsidRPr="005C056F" w:rsidRDefault="004F5F56" w:rsidP="004F5F56">
      <w:pPr>
        <w:pStyle w:val="FinPlanBullet"/>
      </w:pPr>
      <w:r w:rsidRPr="005C056F">
        <w:t>Capital Grants Unapplied reflects the unused element of capital grants or capital contributions awarded to the Council, for which the conditions of the grant support are expected to be met or for which there are no conditions. The reserve will be used to meet future years’ capital expenditure in a way which best fits with the Council’s priorities</w:t>
      </w:r>
    </w:p>
    <w:p w14:paraId="46E43BAD" w14:textId="77777777" w:rsidR="004F5F56" w:rsidRPr="005C056F" w:rsidRDefault="004F5F56" w:rsidP="004F5F56">
      <w:pPr>
        <w:pStyle w:val="FinPlanLvl2Para"/>
      </w:pPr>
      <w:r w:rsidRPr="005C056F">
        <w:lastRenderedPageBreak/>
        <w:t>Borrowing</w:t>
      </w:r>
    </w:p>
    <w:p w14:paraId="3CD23E9B" w14:textId="77777777" w:rsidR="004F5F56" w:rsidRPr="005C056F" w:rsidRDefault="004F5F56" w:rsidP="004F5F56">
      <w:pPr>
        <w:pStyle w:val="FinPlanBlankLine"/>
      </w:pPr>
    </w:p>
    <w:p w14:paraId="68B88338" w14:textId="77777777" w:rsidR="004F5F56" w:rsidRPr="005C056F" w:rsidRDefault="004F5F56" w:rsidP="004F5F56">
      <w:pPr>
        <w:pStyle w:val="FinPlanLvl3Para"/>
      </w:pPr>
      <w:r w:rsidRPr="005C056F">
        <w:t xml:space="preserve">The Council will also face temporary large costs for which ongoing savings are not required, for example, pension fund strain costs. In these </w:t>
      </w:r>
      <w:proofErr w:type="gramStart"/>
      <w:r w:rsidRPr="005C056F">
        <w:t>instances</w:t>
      </w:r>
      <w:proofErr w:type="gramEnd"/>
      <w:r w:rsidRPr="005C056F">
        <w:t xml:space="preserve"> it is prudent to borrow temporarily from reserves and identify smaller ongoing savings from which to repay the reserves. However, this will only be agreed if there is a clear plan for how repayment can be made.</w:t>
      </w:r>
    </w:p>
    <w:p w14:paraId="098EDD0E" w14:textId="77777777" w:rsidR="004F5F56" w:rsidRPr="005C056F" w:rsidRDefault="004F5F56" w:rsidP="004F5F56">
      <w:pPr>
        <w:pStyle w:val="FinPlanBlankLine"/>
      </w:pPr>
    </w:p>
    <w:p w14:paraId="48C3102B" w14:textId="77777777" w:rsidR="004F5F56" w:rsidRPr="005C056F" w:rsidRDefault="004F5F56" w:rsidP="004F5F56">
      <w:pPr>
        <w:pStyle w:val="FinPlanLvl3Para"/>
      </w:pPr>
      <w:r w:rsidRPr="005C056F">
        <w:t>Temporary borrowing can be made from general reserves, earmarked reserves, schools reserves and grant related reserves.</w:t>
      </w:r>
    </w:p>
    <w:p w14:paraId="7E50104B" w14:textId="77777777" w:rsidR="004F5F56" w:rsidRPr="005C056F" w:rsidRDefault="004F5F56" w:rsidP="004F5F56">
      <w:pPr>
        <w:pStyle w:val="FinPlanBlankLine"/>
      </w:pPr>
    </w:p>
    <w:p w14:paraId="608E02CF" w14:textId="77777777" w:rsidR="004F5F56" w:rsidRPr="005C056F" w:rsidRDefault="004F5F56" w:rsidP="004F5F56">
      <w:pPr>
        <w:pStyle w:val="FinPlanLvl3Para"/>
      </w:pPr>
      <w:r w:rsidRPr="005C056F">
        <w:t xml:space="preserve">Borrowing is approved by the Council as part of the budget. </w:t>
      </w:r>
      <w:proofErr w:type="gramStart"/>
      <w:r w:rsidRPr="005C056F">
        <w:t>However</w:t>
      </w:r>
      <w:proofErr w:type="gramEnd"/>
      <w:r w:rsidRPr="005C056F">
        <w:t xml:space="preserve"> amendments can be approved by Cabinet in year.</w:t>
      </w:r>
    </w:p>
    <w:p w14:paraId="430E98E3" w14:textId="77777777" w:rsidR="004F5F56" w:rsidRPr="005C056F" w:rsidRDefault="004F5F56" w:rsidP="004F5F56">
      <w:pPr>
        <w:pStyle w:val="FinPlanBlankLine"/>
      </w:pPr>
    </w:p>
    <w:p w14:paraId="220C2691" w14:textId="77777777" w:rsidR="004F5F56" w:rsidRPr="005C056F" w:rsidRDefault="004F5F56" w:rsidP="004F5F56">
      <w:pPr>
        <w:pStyle w:val="FinPlanLvl1Para"/>
      </w:pPr>
      <w:r w:rsidRPr="005C056F">
        <w:t>Governance and Review</w:t>
      </w:r>
    </w:p>
    <w:p w14:paraId="473043F2" w14:textId="77777777" w:rsidR="004F5F56" w:rsidRPr="005C056F" w:rsidRDefault="004F5F56" w:rsidP="004F5F56">
      <w:pPr>
        <w:pStyle w:val="FinPlanBlankLine"/>
      </w:pPr>
    </w:p>
    <w:p w14:paraId="21AB6864" w14:textId="77777777" w:rsidR="004F5F56" w:rsidRPr="005C056F" w:rsidRDefault="004F5F56" w:rsidP="004F5F56">
      <w:pPr>
        <w:pStyle w:val="FinPlanLvl2Para"/>
      </w:pPr>
      <w:r w:rsidRPr="005C056F">
        <w:t>The Council recognises the need to hold and maintain adequate reserves that meet the needs of the organisation. However, there is an opportunity cost as a result of the Council allocating resources away from other potential uses. It is therefore critical for the Section 151 Officer to regularly review the purpose and level of reserves.</w:t>
      </w:r>
    </w:p>
    <w:p w14:paraId="47D09720" w14:textId="77777777" w:rsidR="004F5F56" w:rsidRPr="005C056F" w:rsidRDefault="004F5F56" w:rsidP="004F5F56">
      <w:pPr>
        <w:pStyle w:val="FinPlanBlankLine"/>
      </w:pPr>
    </w:p>
    <w:p w14:paraId="28427574" w14:textId="77777777" w:rsidR="004F5F56" w:rsidRPr="005C056F" w:rsidRDefault="004F5F56" w:rsidP="004F5F56">
      <w:pPr>
        <w:pStyle w:val="FinPlanLvl2Para"/>
      </w:pPr>
      <w:r w:rsidRPr="005C056F">
        <w:t>All anticipated use of reserves should be understood and recognised as part of the budget setting process and agreed when Council approves the budget.</w:t>
      </w:r>
    </w:p>
    <w:p w14:paraId="18A099EA" w14:textId="77777777" w:rsidR="004F5F56" w:rsidRPr="005C056F" w:rsidRDefault="004F5F56" w:rsidP="004F5F56">
      <w:pPr>
        <w:pStyle w:val="FinPlanBlankLine"/>
      </w:pPr>
    </w:p>
    <w:p w14:paraId="643D7761" w14:textId="77777777" w:rsidR="004F5F56" w:rsidRPr="005C056F" w:rsidRDefault="004F5F56" w:rsidP="004F5F56">
      <w:pPr>
        <w:pStyle w:val="FinPlanLvl2Para"/>
      </w:pPr>
      <w:r w:rsidRPr="005C056F">
        <w:t>Any identified use of, or contribution to, reserves after the budget has been set should be approved by Cabinet or the Section 151 Officer in the case of grant reserves, prior to the budget being changed. Uses should be for specific purposes for which reserves have been set aside and not to address savings non-delivery or budget pressures. Contributions to reserves should be for specific costs expected to be incurred in the future.</w:t>
      </w:r>
    </w:p>
    <w:p w14:paraId="2519A81F" w14:textId="77777777" w:rsidR="004F5F56" w:rsidRPr="005C056F" w:rsidRDefault="004F5F56" w:rsidP="004F5F56">
      <w:pPr>
        <w:pStyle w:val="FinPlanBlankLine"/>
      </w:pPr>
    </w:p>
    <w:p w14:paraId="6453659B" w14:textId="77777777" w:rsidR="004F5F56" w:rsidRPr="005C056F" w:rsidRDefault="004F5F56" w:rsidP="004F5F56">
      <w:pPr>
        <w:pStyle w:val="FinPlanLvl2Para"/>
      </w:pPr>
      <w:r w:rsidRPr="005C056F">
        <w:t xml:space="preserve">The reserves position is reported monthly as part of the revenue monitoring process. The planned usage of reserves is also included as part of the budget setting process. In </w:t>
      </w:r>
      <w:proofErr w:type="gramStart"/>
      <w:r w:rsidRPr="005C056F">
        <w:t>addition</w:t>
      </w:r>
      <w:proofErr w:type="gramEnd"/>
      <w:r w:rsidRPr="005C056F">
        <w:t xml:space="preserve"> the level and use of reserves is reported and reviewed during the closedown process.</w:t>
      </w:r>
    </w:p>
    <w:p w14:paraId="6E6DDBEC" w14:textId="77777777" w:rsidR="004F5F56" w:rsidRPr="005C056F" w:rsidRDefault="004F5F56" w:rsidP="004F5F56">
      <w:pPr>
        <w:pStyle w:val="FinPlanBlankLine"/>
      </w:pPr>
    </w:p>
    <w:p w14:paraId="210C76A4" w14:textId="56DCFF10" w:rsidR="0041778F" w:rsidRPr="005C056F" w:rsidRDefault="004F5F56" w:rsidP="00A42703">
      <w:pPr>
        <w:pStyle w:val="StyleFinPlanUnnumberedParaLeft14cm"/>
        <w:rPr>
          <w:b/>
          <w:bCs/>
        </w:rPr>
      </w:pPr>
      <w:r w:rsidRPr="005C056F">
        <w:rPr>
          <w:b/>
          <w:bCs/>
        </w:rPr>
        <w:t>The reserves policy will be reviewed annually as part of the budget setting process.</w:t>
      </w:r>
    </w:p>
    <w:p w14:paraId="6B448FAD" w14:textId="77777777" w:rsidR="00A42703" w:rsidRPr="005C056F" w:rsidRDefault="00A42703">
      <w:pPr>
        <w:spacing w:after="0" w:line="240" w:lineRule="auto"/>
        <w:rPr>
          <w:rFonts w:ascii="Arial" w:eastAsia="Times New Roman" w:hAnsi="Arial"/>
          <w:b/>
          <w:bCs/>
          <w:iCs/>
          <w:sz w:val="26"/>
          <w:szCs w:val="26"/>
        </w:rPr>
      </w:pPr>
      <w:r w:rsidRPr="005C056F">
        <w:br w:type="page"/>
      </w:r>
    </w:p>
    <w:p w14:paraId="1A1EB71B" w14:textId="0628EE24" w:rsidR="00A70932" w:rsidRPr="005C056F" w:rsidRDefault="004F0794" w:rsidP="004F0794">
      <w:pPr>
        <w:pStyle w:val="FinPlanChapHeader"/>
      </w:pPr>
      <w:bookmarkStart w:id="20" w:name="_Toc62751938"/>
      <w:r w:rsidRPr="005C056F">
        <w:lastRenderedPageBreak/>
        <w:t>APPENDIX D: OTHER EARMARKED RESERVES</w:t>
      </w:r>
      <w:bookmarkEnd w:id="20"/>
    </w:p>
    <w:p w14:paraId="65C49EC1" w14:textId="430B480D" w:rsidR="004F0794" w:rsidRPr="005C056F" w:rsidRDefault="004F0794" w:rsidP="004F0794">
      <w:pPr>
        <w:pStyle w:val="FinPlanBlankLine"/>
      </w:pPr>
    </w:p>
    <w:p w14:paraId="22D7F0D1" w14:textId="05EF60D6" w:rsidR="004F0794" w:rsidRPr="005C056F" w:rsidRDefault="004F0794" w:rsidP="004F0794">
      <w:pPr>
        <w:pStyle w:val="FinPlanBlankLine"/>
      </w:pPr>
      <w:r w:rsidRPr="005C056F">
        <w:rPr>
          <w:noProof/>
        </w:rPr>
        <w:drawing>
          <wp:inline distT="0" distB="0" distL="0" distR="0" wp14:anchorId="21D3E798" wp14:editId="365B6EEC">
            <wp:extent cx="5731510" cy="62071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6207125"/>
                    </a:xfrm>
                    <a:prstGeom prst="rect">
                      <a:avLst/>
                    </a:prstGeom>
                    <a:noFill/>
                    <a:ln>
                      <a:noFill/>
                    </a:ln>
                  </pic:spPr>
                </pic:pic>
              </a:graphicData>
            </a:graphic>
          </wp:inline>
        </w:drawing>
      </w:r>
    </w:p>
    <w:p w14:paraId="4B62ACC9" w14:textId="77777777" w:rsidR="008217F3" w:rsidRPr="005C056F" w:rsidRDefault="008217F3" w:rsidP="004F0794">
      <w:pPr>
        <w:pStyle w:val="FinPlanBlankLine"/>
      </w:pPr>
    </w:p>
    <w:p w14:paraId="7A3EC8FF" w14:textId="77777777" w:rsidR="005C16EC" w:rsidRPr="005C056F" w:rsidRDefault="005C16EC">
      <w:pPr>
        <w:spacing w:after="0" w:line="240" w:lineRule="auto"/>
        <w:sectPr w:rsidR="005C16EC" w:rsidRPr="005C056F" w:rsidSect="00DF4E96">
          <w:type w:val="continuous"/>
          <w:pgSz w:w="11906" w:h="16838"/>
          <w:pgMar w:top="1440" w:right="1440" w:bottom="1440" w:left="1440" w:header="454" w:footer="709" w:gutter="0"/>
          <w:cols w:space="708"/>
          <w:docGrid w:linePitch="360"/>
        </w:sectPr>
      </w:pPr>
    </w:p>
    <w:p w14:paraId="40D88DC8" w14:textId="746A0919" w:rsidR="004F0794" w:rsidRPr="005C056F" w:rsidRDefault="004F0794" w:rsidP="004F0794">
      <w:pPr>
        <w:pStyle w:val="FinPlanChapHeader"/>
      </w:pPr>
      <w:bookmarkStart w:id="21" w:name="_Toc62751939"/>
      <w:r w:rsidRPr="005C056F">
        <w:lastRenderedPageBreak/>
        <w:t>APPENDIX E: BUDGET RISK</w:t>
      </w:r>
      <w:bookmarkEnd w:id="21"/>
    </w:p>
    <w:p w14:paraId="22EBF108" w14:textId="508A7794" w:rsidR="005C16EC" w:rsidRPr="005C056F" w:rsidRDefault="005C16EC" w:rsidP="005C16EC">
      <w:pPr>
        <w:pStyle w:val="FinPlanBlankLine"/>
      </w:pPr>
    </w:p>
    <w:tbl>
      <w:tblPr>
        <w:tblW w:w="14596" w:type="dxa"/>
        <w:tblLayout w:type="fixed"/>
        <w:tblLook w:val="04A0" w:firstRow="1" w:lastRow="0" w:firstColumn="1" w:lastColumn="0" w:noHBand="0" w:noVBand="1"/>
      </w:tblPr>
      <w:tblGrid>
        <w:gridCol w:w="2903"/>
        <w:gridCol w:w="2904"/>
        <w:gridCol w:w="1276"/>
        <w:gridCol w:w="3118"/>
        <w:gridCol w:w="1560"/>
        <w:gridCol w:w="1275"/>
        <w:gridCol w:w="1560"/>
      </w:tblGrid>
      <w:tr w:rsidR="008217F3" w:rsidRPr="005C056F" w14:paraId="519D3254" w14:textId="77777777" w:rsidTr="003862E1">
        <w:trPr>
          <w:cantSplit/>
          <w:trHeight w:val="1260"/>
          <w:tblHeader/>
        </w:trPr>
        <w:tc>
          <w:tcPr>
            <w:tcW w:w="29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4BE881" w14:textId="77777777" w:rsidR="008217F3" w:rsidRPr="005C056F" w:rsidRDefault="008217F3" w:rsidP="008217F3">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Risk</w:t>
            </w:r>
          </w:p>
        </w:tc>
        <w:tc>
          <w:tcPr>
            <w:tcW w:w="29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234BC4" w14:textId="77777777" w:rsidR="008217F3" w:rsidRPr="005C056F" w:rsidRDefault="008217F3" w:rsidP="008217F3">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Mitigation</w:t>
            </w:r>
          </w:p>
        </w:tc>
        <w:tc>
          <w:tcPr>
            <w:tcW w:w="1276" w:type="dxa"/>
            <w:tcBorders>
              <w:top w:val="single" w:sz="4" w:space="0" w:color="auto"/>
              <w:left w:val="nil"/>
              <w:bottom w:val="nil"/>
              <w:right w:val="single" w:sz="4" w:space="0" w:color="auto"/>
            </w:tcBorders>
            <w:shd w:val="clear" w:color="auto" w:fill="D9D9D9" w:themeFill="background1" w:themeFillShade="D9"/>
            <w:hideMark/>
          </w:tcPr>
          <w:p w14:paraId="001E932C" w14:textId="77777777" w:rsidR="008217F3" w:rsidRPr="005C056F" w:rsidRDefault="008217F3" w:rsidP="008217F3">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Existing Reserve / Provision</w:t>
            </w:r>
          </w:p>
        </w:tc>
        <w:tc>
          <w:tcPr>
            <w:tcW w:w="3118" w:type="dxa"/>
            <w:tcBorders>
              <w:top w:val="single" w:sz="4" w:space="0" w:color="auto"/>
              <w:left w:val="nil"/>
              <w:bottom w:val="nil"/>
              <w:right w:val="single" w:sz="4" w:space="0" w:color="auto"/>
            </w:tcBorders>
            <w:shd w:val="clear" w:color="auto" w:fill="D9D9D9" w:themeFill="background1" w:themeFillShade="D9"/>
            <w:hideMark/>
          </w:tcPr>
          <w:p w14:paraId="3000A0DA" w14:textId="77777777" w:rsidR="008217F3" w:rsidRPr="005C056F" w:rsidRDefault="008217F3" w:rsidP="008217F3">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Residual Risk</w:t>
            </w:r>
          </w:p>
        </w:tc>
        <w:tc>
          <w:tcPr>
            <w:tcW w:w="1560" w:type="dxa"/>
            <w:tcBorders>
              <w:top w:val="single" w:sz="4" w:space="0" w:color="auto"/>
              <w:left w:val="nil"/>
              <w:bottom w:val="nil"/>
              <w:right w:val="single" w:sz="4" w:space="0" w:color="auto"/>
            </w:tcBorders>
            <w:shd w:val="clear" w:color="auto" w:fill="D9D9D9" w:themeFill="background1" w:themeFillShade="D9"/>
            <w:hideMark/>
          </w:tcPr>
          <w:p w14:paraId="2327A8EF" w14:textId="13994A74" w:rsidR="008217F3" w:rsidRPr="005C056F" w:rsidRDefault="008217F3" w:rsidP="008217F3">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Maximum Impact Over Medium Term Financial Plan</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88A39A" w14:textId="77777777" w:rsidR="008217F3" w:rsidRPr="005C056F" w:rsidRDefault="008217F3" w:rsidP="008217F3">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Likelihood</w:t>
            </w:r>
          </w:p>
        </w:tc>
        <w:tc>
          <w:tcPr>
            <w:tcW w:w="1560" w:type="dxa"/>
            <w:tcBorders>
              <w:top w:val="single" w:sz="4" w:space="0" w:color="auto"/>
              <w:left w:val="nil"/>
              <w:bottom w:val="nil"/>
              <w:right w:val="single" w:sz="4" w:space="0" w:color="auto"/>
            </w:tcBorders>
            <w:shd w:val="clear" w:color="auto" w:fill="D9D9D9" w:themeFill="background1" w:themeFillShade="D9"/>
            <w:hideMark/>
          </w:tcPr>
          <w:p w14:paraId="6BF92F6C" w14:textId="77777777" w:rsidR="008217F3" w:rsidRPr="005C056F" w:rsidRDefault="008217F3" w:rsidP="008217F3">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Probability Weighted Medium Term Potential Impact</w:t>
            </w:r>
          </w:p>
        </w:tc>
      </w:tr>
      <w:tr w:rsidR="008217F3" w:rsidRPr="005C056F" w14:paraId="13317839" w14:textId="77777777" w:rsidTr="003862E1">
        <w:trPr>
          <w:cantSplit/>
          <w:trHeight w:val="315"/>
        </w:trPr>
        <w:tc>
          <w:tcPr>
            <w:tcW w:w="2903" w:type="dxa"/>
            <w:vMerge/>
            <w:tcBorders>
              <w:top w:val="single" w:sz="4" w:space="0" w:color="auto"/>
              <w:left w:val="single" w:sz="4" w:space="0" w:color="auto"/>
              <w:bottom w:val="single" w:sz="4" w:space="0" w:color="auto"/>
              <w:right w:val="single" w:sz="4" w:space="0" w:color="auto"/>
            </w:tcBorders>
            <w:vAlign w:val="center"/>
            <w:hideMark/>
          </w:tcPr>
          <w:p w14:paraId="16A0902B" w14:textId="77777777" w:rsidR="008217F3" w:rsidRPr="005C056F" w:rsidRDefault="008217F3" w:rsidP="008217F3">
            <w:pPr>
              <w:spacing w:after="0" w:line="240" w:lineRule="auto"/>
              <w:rPr>
                <w:rFonts w:ascii="Arial" w:eastAsia="Times New Roman" w:hAnsi="Arial" w:cs="Arial"/>
                <w:b/>
                <w:bCs/>
                <w:color w:val="000000"/>
                <w:sz w:val="20"/>
                <w:szCs w:val="20"/>
                <w:lang w:eastAsia="en-GB"/>
              </w:rPr>
            </w:pPr>
          </w:p>
        </w:tc>
        <w:tc>
          <w:tcPr>
            <w:tcW w:w="2904" w:type="dxa"/>
            <w:vMerge/>
            <w:tcBorders>
              <w:top w:val="single" w:sz="4" w:space="0" w:color="auto"/>
              <w:left w:val="single" w:sz="4" w:space="0" w:color="auto"/>
              <w:bottom w:val="single" w:sz="4" w:space="0" w:color="auto"/>
              <w:right w:val="single" w:sz="4" w:space="0" w:color="auto"/>
            </w:tcBorders>
            <w:vAlign w:val="center"/>
            <w:hideMark/>
          </w:tcPr>
          <w:p w14:paraId="28C77852" w14:textId="77777777" w:rsidR="008217F3" w:rsidRPr="005C056F" w:rsidRDefault="008217F3" w:rsidP="008217F3">
            <w:pPr>
              <w:spacing w:after="0" w:line="240" w:lineRule="auto"/>
              <w:rPr>
                <w:rFonts w:ascii="Arial" w:eastAsia="Times New Roman" w:hAnsi="Arial" w:cs="Arial"/>
                <w:b/>
                <w:bCs/>
                <w:color w:val="000000"/>
                <w:sz w:val="20"/>
                <w:szCs w:val="20"/>
                <w:lang w:eastAsia="en-GB"/>
              </w:rPr>
            </w:pPr>
          </w:p>
        </w:tc>
        <w:tc>
          <w:tcPr>
            <w:tcW w:w="1276" w:type="dxa"/>
            <w:tcBorders>
              <w:top w:val="nil"/>
              <w:left w:val="nil"/>
              <w:bottom w:val="single" w:sz="4" w:space="0" w:color="auto"/>
              <w:right w:val="single" w:sz="4" w:space="0" w:color="auto"/>
            </w:tcBorders>
            <w:shd w:val="clear" w:color="auto" w:fill="D9D9D9" w:themeFill="background1" w:themeFillShade="D9"/>
            <w:hideMark/>
          </w:tcPr>
          <w:p w14:paraId="075FAC32" w14:textId="77777777" w:rsidR="008217F3" w:rsidRPr="005C056F" w:rsidRDefault="008217F3" w:rsidP="008217F3">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w:t>
            </w:r>
          </w:p>
        </w:tc>
        <w:tc>
          <w:tcPr>
            <w:tcW w:w="3118" w:type="dxa"/>
            <w:tcBorders>
              <w:top w:val="nil"/>
              <w:left w:val="nil"/>
              <w:bottom w:val="single" w:sz="4" w:space="0" w:color="auto"/>
              <w:right w:val="single" w:sz="4" w:space="0" w:color="auto"/>
            </w:tcBorders>
            <w:shd w:val="clear" w:color="auto" w:fill="D9D9D9" w:themeFill="background1" w:themeFillShade="D9"/>
            <w:hideMark/>
          </w:tcPr>
          <w:p w14:paraId="7C5DBBCC" w14:textId="77777777" w:rsidR="008217F3" w:rsidRPr="005C056F" w:rsidRDefault="008217F3" w:rsidP="008217F3">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D9D9D9" w:themeFill="background1" w:themeFillShade="D9"/>
            <w:hideMark/>
          </w:tcPr>
          <w:p w14:paraId="32FA85CF" w14:textId="77777777" w:rsidR="008217F3" w:rsidRPr="005C056F" w:rsidRDefault="008217F3" w:rsidP="008217F3">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w:t>
            </w:r>
          </w:p>
        </w:tc>
        <w:tc>
          <w:tcPr>
            <w:tcW w:w="12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C240D" w14:textId="77777777" w:rsidR="008217F3" w:rsidRPr="005C056F" w:rsidRDefault="008217F3" w:rsidP="008217F3">
            <w:pPr>
              <w:spacing w:after="0" w:line="240" w:lineRule="auto"/>
              <w:rPr>
                <w:rFonts w:ascii="Arial" w:eastAsia="Times New Roman" w:hAnsi="Arial" w:cs="Arial"/>
                <w:b/>
                <w:bCs/>
                <w:color w:val="000000"/>
                <w:sz w:val="20"/>
                <w:szCs w:val="20"/>
                <w:lang w:eastAsia="en-GB"/>
              </w:rPr>
            </w:pPr>
          </w:p>
        </w:tc>
        <w:tc>
          <w:tcPr>
            <w:tcW w:w="1560" w:type="dxa"/>
            <w:tcBorders>
              <w:top w:val="nil"/>
              <w:left w:val="nil"/>
              <w:bottom w:val="single" w:sz="4" w:space="0" w:color="auto"/>
              <w:right w:val="single" w:sz="4" w:space="0" w:color="auto"/>
            </w:tcBorders>
            <w:shd w:val="clear" w:color="auto" w:fill="D9D9D9" w:themeFill="background1" w:themeFillShade="D9"/>
            <w:hideMark/>
          </w:tcPr>
          <w:p w14:paraId="312FD5FF" w14:textId="77777777" w:rsidR="008217F3" w:rsidRPr="005C056F" w:rsidRDefault="008217F3" w:rsidP="008217F3">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w:t>
            </w:r>
          </w:p>
        </w:tc>
      </w:tr>
      <w:tr w:rsidR="008217F3" w:rsidRPr="005C056F" w14:paraId="4A5B1EDD" w14:textId="77777777" w:rsidTr="003862E1">
        <w:trPr>
          <w:cantSplit/>
          <w:trHeight w:val="1800"/>
        </w:trPr>
        <w:tc>
          <w:tcPr>
            <w:tcW w:w="2903" w:type="dxa"/>
            <w:tcBorders>
              <w:top w:val="nil"/>
              <w:left w:val="single" w:sz="4" w:space="0" w:color="auto"/>
              <w:bottom w:val="single" w:sz="4" w:space="0" w:color="auto"/>
              <w:right w:val="single" w:sz="4" w:space="0" w:color="auto"/>
            </w:tcBorders>
            <w:shd w:val="clear" w:color="auto" w:fill="auto"/>
            <w:hideMark/>
          </w:tcPr>
          <w:p w14:paraId="6BDDDB5A" w14:textId="4303CB2E"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There is a risk of loss of planned Business Rates and associated income from properties not paying the appropriate level of </w:t>
            </w:r>
            <w:r w:rsidR="008E35BD" w:rsidRPr="005C056F">
              <w:rPr>
                <w:rFonts w:ascii="Arial" w:eastAsia="Times New Roman" w:hAnsi="Arial" w:cs="Arial"/>
                <w:color w:val="000000"/>
                <w:sz w:val="20"/>
                <w:szCs w:val="20"/>
                <w:lang w:eastAsia="en-GB"/>
              </w:rPr>
              <w:t>Business Rates</w:t>
            </w:r>
          </w:p>
        </w:tc>
        <w:tc>
          <w:tcPr>
            <w:tcW w:w="2904" w:type="dxa"/>
            <w:tcBorders>
              <w:top w:val="nil"/>
              <w:left w:val="nil"/>
              <w:bottom w:val="single" w:sz="4" w:space="0" w:color="auto"/>
              <w:right w:val="single" w:sz="4" w:space="0" w:color="auto"/>
            </w:tcBorders>
            <w:shd w:val="clear" w:color="auto" w:fill="auto"/>
            <w:hideMark/>
          </w:tcPr>
          <w:p w14:paraId="3934F1D3" w14:textId="3E52E7CB"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 Council has employed a company to identify </w:t>
            </w:r>
            <w:r w:rsidR="008E35BD" w:rsidRPr="005C056F">
              <w:rPr>
                <w:rFonts w:ascii="Arial" w:eastAsia="Times New Roman" w:hAnsi="Arial" w:cs="Arial"/>
                <w:color w:val="000000"/>
                <w:sz w:val="20"/>
                <w:szCs w:val="20"/>
                <w:lang w:eastAsia="en-GB"/>
              </w:rPr>
              <w:t>Business Rates</w:t>
            </w:r>
            <w:r w:rsidRPr="005C056F">
              <w:rPr>
                <w:rFonts w:ascii="Arial" w:eastAsia="Times New Roman" w:hAnsi="Arial" w:cs="Arial"/>
                <w:color w:val="000000"/>
                <w:sz w:val="20"/>
                <w:szCs w:val="20"/>
                <w:lang w:eastAsia="en-GB"/>
              </w:rPr>
              <w:t xml:space="preserve"> income not being recorded</w:t>
            </w:r>
          </w:p>
        </w:tc>
        <w:tc>
          <w:tcPr>
            <w:tcW w:w="1276" w:type="dxa"/>
            <w:tcBorders>
              <w:top w:val="nil"/>
              <w:left w:val="nil"/>
              <w:bottom w:val="single" w:sz="4" w:space="0" w:color="auto"/>
              <w:right w:val="single" w:sz="4" w:space="0" w:color="auto"/>
            </w:tcBorders>
            <w:shd w:val="clear" w:color="auto" w:fill="auto"/>
            <w:hideMark/>
          </w:tcPr>
          <w:p w14:paraId="3F2DF54F"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24.7</w:t>
            </w:r>
          </w:p>
        </w:tc>
        <w:tc>
          <w:tcPr>
            <w:tcW w:w="3118" w:type="dxa"/>
            <w:tcBorders>
              <w:top w:val="nil"/>
              <w:left w:val="nil"/>
              <w:bottom w:val="single" w:sz="4" w:space="0" w:color="auto"/>
              <w:right w:val="single" w:sz="4" w:space="0" w:color="auto"/>
            </w:tcBorders>
            <w:shd w:val="clear" w:color="auto" w:fill="auto"/>
            <w:hideMark/>
          </w:tcPr>
          <w:p w14:paraId="6128A061"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Nil current </w:t>
            </w:r>
            <w:proofErr w:type="spellStart"/>
            <w:r w:rsidRPr="005C056F">
              <w:rPr>
                <w:rFonts w:ascii="Arial" w:eastAsia="Times New Roman" w:hAnsi="Arial" w:cs="Arial"/>
                <w:color w:val="000000"/>
                <w:sz w:val="20"/>
                <w:szCs w:val="20"/>
                <w:lang w:eastAsia="en-GB"/>
              </w:rPr>
              <w:t>taxbase</w:t>
            </w:r>
            <w:proofErr w:type="spellEnd"/>
            <w:r w:rsidRPr="005C056F">
              <w:rPr>
                <w:rFonts w:ascii="Arial" w:eastAsia="Times New Roman" w:hAnsi="Arial" w:cs="Arial"/>
                <w:color w:val="000000"/>
                <w:sz w:val="20"/>
                <w:szCs w:val="20"/>
                <w:lang w:eastAsia="en-GB"/>
              </w:rPr>
              <w:t xml:space="preserve"> reflects current business list.  Company actively identifying companies not recorded on the list and therefore not in current baseline.  </w:t>
            </w:r>
          </w:p>
        </w:tc>
        <w:tc>
          <w:tcPr>
            <w:tcW w:w="1560" w:type="dxa"/>
            <w:tcBorders>
              <w:top w:val="nil"/>
              <w:left w:val="nil"/>
              <w:bottom w:val="single" w:sz="4" w:space="0" w:color="auto"/>
              <w:right w:val="single" w:sz="4" w:space="0" w:color="auto"/>
            </w:tcBorders>
            <w:shd w:val="clear" w:color="auto" w:fill="auto"/>
            <w:hideMark/>
          </w:tcPr>
          <w:p w14:paraId="6E9D8A6B"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40</w:t>
            </w:r>
          </w:p>
        </w:tc>
        <w:tc>
          <w:tcPr>
            <w:tcW w:w="1275" w:type="dxa"/>
            <w:tcBorders>
              <w:top w:val="nil"/>
              <w:left w:val="nil"/>
              <w:bottom w:val="single" w:sz="4" w:space="0" w:color="auto"/>
              <w:right w:val="single" w:sz="4" w:space="0" w:color="auto"/>
            </w:tcBorders>
            <w:shd w:val="clear" w:color="auto" w:fill="auto"/>
            <w:hideMark/>
          </w:tcPr>
          <w:p w14:paraId="2CD41B4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c>
          <w:tcPr>
            <w:tcW w:w="1560" w:type="dxa"/>
            <w:tcBorders>
              <w:top w:val="nil"/>
              <w:left w:val="nil"/>
              <w:bottom w:val="single" w:sz="4" w:space="0" w:color="auto"/>
              <w:right w:val="single" w:sz="4" w:space="0" w:color="auto"/>
            </w:tcBorders>
            <w:shd w:val="clear" w:color="auto" w:fill="auto"/>
            <w:hideMark/>
          </w:tcPr>
          <w:p w14:paraId="6026C4DC"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r>
      <w:tr w:rsidR="008217F3" w:rsidRPr="005C056F" w14:paraId="00F41AA2" w14:textId="77777777" w:rsidTr="003862E1">
        <w:trPr>
          <w:cantSplit/>
          <w:trHeight w:val="2100"/>
        </w:trPr>
        <w:tc>
          <w:tcPr>
            <w:tcW w:w="2903" w:type="dxa"/>
            <w:tcBorders>
              <w:top w:val="nil"/>
              <w:left w:val="single" w:sz="4" w:space="0" w:color="auto"/>
              <w:bottom w:val="single" w:sz="4" w:space="0" w:color="auto"/>
              <w:right w:val="single" w:sz="4" w:space="0" w:color="auto"/>
            </w:tcBorders>
            <w:shd w:val="clear" w:color="auto" w:fill="auto"/>
            <w:hideMark/>
          </w:tcPr>
          <w:p w14:paraId="24BBD031" w14:textId="61FE04B3"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There is a risk of Valuation Office valuation changes to specific categories of buildings reducing </w:t>
            </w:r>
            <w:r w:rsidR="006A751E" w:rsidRPr="005C056F">
              <w:rPr>
                <w:rFonts w:ascii="Arial" w:eastAsia="Times New Roman" w:hAnsi="Arial" w:cs="Arial"/>
                <w:color w:val="000000"/>
                <w:sz w:val="20"/>
                <w:szCs w:val="20"/>
                <w:lang w:eastAsia="en-GB"/>
              </w:rPr>
              <w:t>the Council’s</w:t>
            </w:r>
            <w:r w:rsidRPr="005C056F">
              <w:rPr>
                <w:rFonts w:ascii="Arial" w:eastAsia="Times New Roman" w:hAnsi="Arial" w:cs="Arial"/>
                <w:color w:val="000000"/>
                <w:sz w:val="20"/>
                <w:szCs w:val="20"/>
                <w:lang w:eastAsia="en-GB"/>
              </w:rPr>
              <w:t xml:space="preserve"> </w:t>
            </w:r>
            <w:r w:rsidR="008E35BD" w:rsidRPr="005C056F">
              <w:rPr>
                <w:rFonts w:ascii="Arial" w:eastAsia="Times New Roman" w:hAnsi="Arial" w:cs="Arial"/>
                <w:color w:val="000000"/>
                <w:sz w:val="20"/>
                <w:szCs w:val="20"/>
                <w:lang w:eastAsia="en-GB"/>
              </w:rPr>
              <w:t>Business Rates</w:t>
            </w:r>
            <w:r w:rsidRPr="005C056F">
              <w:rPr>
                <w:rFonts w:ascii="Arial" w:eastAsia="Times New Roman" w:hAnsi="Arial" w:cs="Arial"/>
                <w:color w:val="000000"/>
                <w:sz w:val="20"/>
                <w:szCs w:val="20"/>
                <w:lang w:eastAsia="en-GB"/>
              </w:rPr>
              <w:t xml:space="preserve"> income in year, future years and potentially retrospective.</w:t>
            </w:r>
          </w:p>
        </w:tc>
        <w:tc>
          <w:tcPr>
            <w:tcW w:w="2904" w:type="dxa"/>
            <w:tcBorders>
              <w:top w:val="nil"/>
              <w:left w:val="nil"/>
              <w:bottom w:val="single" w:sz="4" w:space="0" w:color="auto"/>
              <w:right w:val="single" w:sz="4" w:space="0" w:color="auto"/>
            </w:tcBorders>
            <w:shd w:val="clear" w:color="auto" w:fill="auto"/>
            <w:hideMark/>
          </w:tcPr>
          <w:p w14:paraId="542E9B5A" w14:textId="6E4D799C"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Mainly such changes are </w:t>
            </w:r>
            <w:r w:rsidR="003862E1" w:rsidRPr="005C056F">
              <w:rPr>
                <w:rFonts w:ascii="Arial" w:eastAsia="Times New Roman" w:hAnsi="Arial" w:cs="Arial"/>
                <w:color w:val="000000"/>
                <w:sz w:val="20"/>
                <w:szCs w:val="20"/>
                <w:lang w:eastAsia="en-GB"/>
              </w:rPr>
              <w:t>out</w:t>
            </w:r>
            <w:r w:rsidRPr="005C056F">
              <w:rPr>
                <w:rFonts w:ascii="Arial" w:eastAsia="Times New Roman" w:hAnsi="Arial" w:cs="Arial"/>
                <w:color w:val="000000"/>
                <w:sz w:val="20"/>
                <w:szCs w:val="20"/>
                <w:lang w:eastAsia="en-GB"/>
              </w:rPr>
              <w:t xml:space="preserve"> of the Council's control.  </w:t>
            </w:r>
            <w:r w:rsidR="003862E1" w:rsidRPr="005C056F">
              <w:rPr>
                <w:rFonts w:ascii="Arial" w:eastAsia="Times New Roman" w:hAnsi="Arial" w:cs="Arial"/>
                <w:color w:val="000000"/>
                <w:sz w:val="20"/>
                <w:szCs w:val="20"/>
                <w:lang w:eastAsia="en-GB"/>
              </w:rPr>
              <w:t>Mitigation</w:t>
            </w:r>
            <w:r w:rsidRPr="005C056F">
              <w:rPr>
                <w:rFonts w:ascii="Arial" w:eastAsia="Times New Roman" w:hAnsi="Arial" w:cs="Arial"/>
                <w:color w:val="000000"/>
                <w:sz w:val="20"/>
                <w:szCs w:val="20"/>
                <w:lang w:eastAsia="en-GB"/>
              </w:rPr>
              <w:t xml:space="preserve"> is around being </w:t>
            </w:r>
            <w:proofErr w:type="gramStart"/>
            <w:r w:rsidR="003862E1" w:rsidRPr="005C056F">
              <w:rPr>
                <w:rFonts w:ascii="Arial" w:eastAsia="Times New Roman" w:hAnsi="Arial" w:cs="Arial"/>
                <w:color w:val="000000"/>
                <w:sz w:val="20"/>
                <w:szCs w:val="20"/>
                <w:lang w:eastAsia="en-GB"/>
              </w:rPr>
              <w:t>alert</w:t>
            </w:r>
            <w:proofErr w:type="gramEnd"/>
            <w:r w:rsidRPr="005C056F">
              <w:rPr>
                <w:rFonts w:ascii="Arial" w:eastAsia="Times New Roman" w:hAnsi="Arial" w:cs="Arial"/>
                <w:color w:val="000000"/>
                <w:sz w:val="20"/>
                <w:szCs w:val="20"/>
                <w:lang w:eastAsia="en-GB"/>
              </w:rPr>
              <w:t xml:space="preserve"> to live national issues and lobbying when </w:t>
            </w:r>
            <w:r w:rsidR="003862E1" w:rsidRPr="005C056F">
              <w:rPr>
                <w:rFonts w:ascii="Arial" w:eastAsia="Times New Roman" w:hAnsi="Arial" w:cs="Arial"/>
                <w:color w:val="000000"/>
                <w:sz w:val="20"/>
                <w:szCs w:val="20"/>
                <w:lang w:eastAsia="en-GB"/>
              </w:rPr>
              <w:t>relevant</w:t>
            </w:r>
            <w:r w:rsidRPr="005C056F">
              <w:rPr>
                <w:rFonts w:ascii="Arial" w:eastAsia="Times New Roman" w:hAnsi="Arial" w:cs="Arial"/>
                <w:color w:val="000000"/>
                <w:sz w:val="20"/>
                <w:szCs w:val="20"/>
                <w:lang w:eastAsia="en-GB"/>
              </w:rPr>
              <w:t xml:space="preserve">.  Any significant sector impact you see a strong lobby for </w:t>
            </w:r>
            <w:r w:rsidR="00166342" w:rsidRPr="005C056F">
              <w:rPr>
                <w:rFonts w:ascii="Arial" w:eastAsia="Times New Roman" w:hAnsi="Arial" w:cs="Arial"/>
                <w:color w:val="000000"/>
                <w:sz w:val="20"/>
                <w:szCs w:val="20"/>
                <w:lang w:eastAsia="en-GB"/>
              </w:rPr>
              <w:t>Government</w:t>
            </w:r>
            <w:r w:rsidRPr="005C056F">
              <w:rPr>
                <w:rFonts w:ascii="Arial" w:eastAsia="Times New Roman" w:hAnsi="Arial" w:cs="Arial"/>
                <w:color w:val="000000"/>
                <w:sz w:val="20"/>
                <w:szCs w:val="20"/>
                <w:lang w:eastAsia="en-GB"/>
              </w:rPr>
              <w:t xml:space="preserve"> to fund the impact.</w:t>
            </w:r>
          </w:p>
        </w:tc>
        <w:tc>
          <w:tcPr>
            <w:tcW w:w="1276" w:type="dxa"/>
            <w:tcBorders>
              <w:top w:val="nil"/>
              <w:left w:val="nil"/>
              <w:bottom w:val="single" w:sz="4" w:space="0" w:color="auto"/>
              <w:right w:val="single" w:sz="4" w:space="0" w:color="auto"/>
            </w:tcBorders>
            <w:shd w:val="clear" w:color="auto" w:fill="auto"/>
            <w:hideMark/>
          </w:tcPr>
          <w:p w14:paraId="1B0AA457"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24.7</w:t>
            </w:r>
          </w:p>
        </w:tc>
        <w:tc>
          <w:tcPr>
            <w:tcW w:w="3118" w:type="dxa"/>
            <w:tcBorders>
              <w:top w:val="nil"/>
              <w:left w:val="nil"/>
              <w:bottom w:val="single" w:sz="4" w:space="0" w:color="auto"/>
              <w:right w:val="single" w:sz="4" w:space="0" w:color="auto"/>
            </w:tcBorders>
            <w:shd w:val="clear" w:color="auto" w:fill="auto"/>
            <w:hideMark/>
          </w:tcPr>
          <w:p w14:paraId="024F4C84" w14:textId="7135EB0C"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Risk will always remain in the current system.  Anything of significant scale would affect the whole of local government and would be highly likely to require </w:t>
            </w:r>
            <w:r w:rsidR="00166342" w:rsidRPr="005C056F">
              <w:rPr>
                <w:rFonts w:ascii="Arial" w:eastAsia="Times New Roman" w:hAnsi="Arial" w:cs="Arial"/>
                <w:color w:val="000000"/>
                <w:sz w:val="20"/>
                <w:szCs w:val="20"/>
                <w:lang w:eastAsia="en-GB"/>
              </w:rPr>
              <w:t>Government</w:t>
            </w:r>
            <w:r w:rsidRPr="005C056F">
              <w:rPr>
                <w:rFonts w:ascii="Arial" w:eastAsia="Times New Roman" w:hAnsi="Arial" w:cs="Arial"/>
                <w:color w:val="000000"/>
                <w:sz w:val="20"/>
                <w:szCs w:val="20"/>
                <w:lang w:eastAsia="en-GB"/>
              </w:rPr>
              <w:t xml:space="preserve"> support.</w:t>
            </w:r>
          </w:p>
        </w:tc>
        <w:tc>
          <w:tcPr>
            <w:tcW w:w="1560" w:type="dxa"/>
            <w:tcBorders>
              <w:top w:val="nil"/>
              <w:left w:val="nil"/>
              <w:bottom w:val="single" w:sz="4" w:space="0" w:color="auto"/>
              <w:right w:val="single" w:sz="4" w:space="0" w:color="auto"/>
            </w:tcBorders>
            <w:shd w:val="clear" w:color="auto" w:fill="auto"/>
            <w:hideMark/>
          </w:tcPr>
          <w:p w14:paraId="37370C31"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100</w:t>
            </w:r>
          </w:p>
        </w:tc>
        <w:tc>
          <w:tcPr>
            <w:tcW w:w="1275" w:type="dxa"/>
            <w:tcBorders>
              <w:top w:val="nil"/>
              <w:left w:val="nil"/>
              <w:bottom w:val="single" w:sz="4" w:space="0" w:color="auto"/>
              <w:right w:val="single" w:sz="4" w:space="0" w:color="auto"/>
            </w:tcBorders>
            <w:shd w:val="clear" w:color="auto" w:fill="auto"/>
            <w:hideMark/>
          </w:tcPr>
          <w:p w14:paraId="55DB7C08"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w:t>
            </w:r>
          </w:p>
        </w:tc>
        <w:tc>
          <w:tcPr>
            <w:tcW w:w="1560" w:type="dxa"/>
            <w:tcBorders>
              <w:top w:val="nil"/>
              <w:left w:val="nil"/>
              <w:bottom w:val="single" w:sz="4" w:space="0" w:color="auto"/>
              <w:right w:val="single" w:sz="4" w:space="0" w:color="auto"/>
            </w:tcBorders>
            <w:shd w:val="clear" w:color="auto" w:fill="auto"/>
            <w:hideMark/>
          </w:tcPr>
          <w:p w14:paraId="603233A5"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w:t>
            </w:r>
          </w:p>
        </w:tc>
      </w:tr>
      <w:tr w:rsidR="008217F3" w:rsidRPr="005C056F" w14:paraId="3AF74324" w14:textId="77777777" w:rsidTr="003862E1">
        <w:trPr>
          <w:cantSplit/>
          <w:trHeight w:val="2400"/>
        </w:trPr>
        <w:tc>
          <w:tcPr>
            <w:tcW w:w="2903" w:type="dxa"/>
            <w:tcBorders>
              <w:top w:val="nil"/>
              <w:left w:val="single" w:sz="4" w:space="0" w:color="auto"/>
              <w:bottom w:val="single" w:sz="4" w:space="0" w:color="auto"/>
              <w:right w:val="single" w:sz="4" w:space="0" w:color="auto"/>
            </w:tcBorders>
            <w:shd w:val="clear" w:color="auto" w:fill="auto"/>
            <w:hideMark/>
          </w:tcPr>
          <w:p w14:paraId="2FAE7C97"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Business Rates Appeals being greater than current assumptions of c4%.</w:t>
            </w:r>
          </w:p>
        </w:tc>
        <w:tc>
          <w:tcPr>
            <w:tcW w:w="2904" w:type="dxa"/>
            <w:tcBorders>
              <w:top w:val="nil"/>
              <w:left w:val="nil"/>
              <w:bottom w:val="single" w:sz="4" w:space="0" w:color="auto"/>
              <w:right w:val="single" w:sz="4" w:space="0" w:color="auto"/>
            </w:tcBorders>
            <w:shd w:val="clear" w:color="auto" w:fill="auto"/>
            <w:hideMark/>
          </w:tcPr>
          <w:p w14:paraId="53EE6820" w14:textId="2B05AC90"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Provision has been made for a prudent level of successful appeals based on historic experience</w:t>
            </w:r>
            <w:r w:rsidR="000E5167" w:rsidRPr="005C056F">
              <w:rPr>
                <w:rFonts w:ascii="Arial" w:eastAsia="Times New Roman" w:hAnsi="Arial" w:cs="Arial"/>
                <w:color w:val="000000"/>
                <w:sz w:val="20"/>
                <w:szCs w:val="20"/>
                <w:lang w:eastAsia="en-GB"/>
              </w:rPr>
              <w:t xml:space="preserve">. </w:t>
            </w:r>
            <w:r w:rsidRPr="005C056F">
              <w:rPr>
                <w:rFonts w:ascii="Arial" w:eastAsia="Times New Roman" w:hAnsi="Arial" w:cs="Arial"/>
                <w:color w:val="000000"/>
                <w:sz w:val="20"/>
                <w:szCs w:val="20"/>
                <w:lang w:eastAsia="en-GB"/>
              </w:rPr>
              <w:t xml:space="preserve"> Additional provision as a result of </w:t>
            </w:r>
            <w:r w:rsidR="00EA16D4" w:rsidRPr="005C056F">
              <w:rPr>
                <w:rFonts w:ascii="Arial" w:eastAsia="Times New Roman" w:hAnsi="Arial" w:cs="Arial"/>
                <w:color w:val="000000"/>
                <w:sz w:val="20"/>
                <w:szCs w:val="20"/>
                <w:lang w:eastAsia="en-GB"/>
              </w:rPr>
              <w:t>COVID-19</w:t>
            </w:r>
            <w:r w:rsidRPr="005C056F">
              <w:rPr>
                <w:rFonts w:ascii="Arial" w:eastAsia="Times New Roman" w:hAnsi="Arial" w:cs="Arial"/>
                <w:color w:val="000000"/>
                <w:sz w:val="20"/>
                <w:szCs w:val="20"/>
                <w:lang w:eastAsia="en-GB"/>
              </w:rPr>
              <w:t xml:space="preserve"> into </w:t>
            </w:r>
            <w:r w:rsidR="008E35BD" w:rsidRPr="005C056F">
              <w:rPr>
                <w:rFonts w:ascii="Arial" w:eastAsia="Times New Roman" w:hAnsi="Arial" w:cs="Arial"/>
                <w:color w:val="000000"/>
                <w:sz w:val="20"/>
                <w:szCs w:val="20"/>
                <w:lang w:eastAsia="en-GB"/>
              </w:rPr>
              <w:t>Business Rates</w:t>
            </w:r>
            <w:r w:rsidRPr="005C056F">
              <w:rPr>
                <w:rFonts w:ascii="Arial" w:eastAsia="Times New Roman" w:hAnsi="Arial" w:cs="Arial"/>
                <w:color w:val="000000"/>
                <w:sz w:val="20"/>
                <w:szCs w:val="20"/>
                <w:lang w:eastAsia="en-GB"/>
              </w:rPr>
              <w:t xml:space="preserve"> 21/22 base.  </w:t>
            </w:r>
            <w:proofErr w:type="gramStart"/>
            <w:r w:rsidRPr="005C056F">
              <w:rPr>
                <w:rFonts w:ascii="Arial" w:eastAsia="Times New Roman" w:hAnsi="Arial" w:cs="Arial"/>
                <w:color w:val="000000"/>
                <w:sz w:val="20"/>
                <w:szCs w:val="20"/>
                <w:lang w:eastAsia="en-GB"/>
              </w:rPr>
              <w:t>Additionally</w:t>
            </w:r>
            <w:proofErr w:type="gramEnd"/>
            <w:r w:rsidRPr="005C056F">
              <w:rPr>
                <w:rFonts w:ascii="Arial" w:eastAsia="Times New Roman" w:hAnsi="Arial" w:cs="Arial"/>
                <w:color w:val="000000"/>
                <w:sz w:val="20"/>
                <w:szCs w:val="20"/>
                <w:lang w:eastAsia="en-GB"/>
              </w:rPr>
              <w:t xml:space="preserve"> earmarked reserve held to mitigate further impact</w:t>
            </w:r>
          </w:p>
        </w:tc>
        <w:tc>
          <w:tcPr>
            <w:tcW w:w="1276" w:type="dxa"/>
            <w:tcBorders>
              <w:top w:val="nil"/>
              <w:left w:val="nil"/>
              <w:bottom w:val="single" w:sz="4" w:space="0" w:color="auto"/>
              <w:right w:val="single" w:sz="4" w:space="0" w:color="auto"/>
            </w:tcBorders>
            <w:shd w:val="clear" w:color="auto" w:fill="auto"/>
            <w:hideMark/>
          </w:tcPr>
          <w:p w14:paraId="7C1D6C9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24.7</w:t>
            </w:r>
          </w:p>
        </w:tc>
        <w:tc>
          <w:tcPr>
            <w:tcW w:w="3118" w:type="dxa"/>
            <w:tcBorders>
              <w:top w:val="nil"/>
              <w:left w:val="nil"/>
              <w:bottom w:val="single" w:sz="4" w:space="0" w:color="auto"/>
              <w:right w:val="single" w:sz="4" w:space="0" w:color="auto"/>
            </w:tcBorders>
            <w:shd w:val="clear" w:color="auto" w:fill="auto"/>
            <w:hideMark/>
          </w:tcPr>
          <w:p w14:paraId="0FDC315B" w14:textId="5998C28B" w:rsidR="008217F3" w:rsidRPr="005C056F" w:rsidRDefault="00EA16D4"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COVID-19</w:t>
            </w:r>
            <w:r w:rsidR="008217F3" w:rsidRPr="005C056F">
              <w:rPr>
                <w:rFonts w:ascii="Arial" w:eastAsia="Times New Roman" w:hAnsi="Arial" w:cs="Arial"/>
                <w:color w:val="000000"/>
                <w:sz w:val="20"/>
                <w:szCs w:val="20"/>
                <w:lang w:eastAsia="en-GB"/>
              </w:rPr>
              <w:t xml:space="preserve"> impact on appeals could be underestimated.  But reserve there to cover.</w:t>
            </w:r>
          </w:p>
        </w:tc>
        <w:tc>
          <w:tcPr>
            <w:tcW w:w="1560" w:type="dxa"/>
            <w:tcBorders>
              <w:top w:val="nil"/>
              <w:left w:val="nil"/>
              <w:bottom w:val="single" w:sz="4" w:space="0" w:color="auto"/>
              <w:right w:val="single" w:sz="4" w:space="0" w:color="auto"/>
            </w:tcBorders>
            <w:shd w:val="clear" w:color="auto" w:fill="auto"/>
            <w:hideMark/>
          </w:tcPr>
          <w:p w14:paraId="0D5E28A2"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17</w:t>
            </w:r>
          </w:p>
        </w:tc>
        <w:tc>
          <w:tcPr>
            <w:tcW w:w="1275" w:type="dxa"/>
            <w:tcBorders>
              <w:top w:val="nil"/>
              <w:left w:val="nil"/>
              <w:bottom w:val="single" w:sz="4" w:space="0" w:color="auto"/>
              <w:right w:val="single" w:sz="4" w:space="0" w:color="auto"/>
            </w:tcBorders>
            <w:shd w:val="clear" w:color="auto" w:fill="auto"/>
            <w:hideMark/>
          </w:tcPr>
          <w:p w14:paraId="704987A5"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c>
          <w:tcPr>
            <w:tcW w:w="1560" w:type="dxa"/>
            <w:tcBorders>
              <w:top w:val="nil"/>
              <w:left w:val="nil"/>
              <w:bottom w:val="single" w:sz="4" w:space="0" w:color="auto"/>
              <w:right w:val="single" w:sz="4" w:space="0" w:color="auto"/>
            </w:tcBorders>
            <w:shd w:val="clear" w:color="auto" w:fill="auto"/>
            <w:hideMark/>
          </w:tcPr>
          <w:p w14:paraId="4FE5B901"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r>
      <w:tr w:rsidR="008217F3" w:rsidRPr="005C056F" w14:paraId="243E9F22" w14:textId="77777777" w:rsidTr="003862E1">
        <w:trPr>
          <w:cantSplit/>
          <w:trHeight w:val="2400"/>
        </w:trPr>
        <w:tc>
          <w:tcPr>
            <w:tcW w:w="2903" w:type="dxa"/>
            <w:tcBorders>
              <w:top w:val="nil"/>
              <w:left w:val="single" w:sz="4" w:space="0" w:color="auto"/>
              <w:bottom w:val="single" w:sz="4" w:space="0" w:color="auto"/>
              <w:right w:val="single" w:sz="4" w:space="0" w:color="auto"/>
            </w:tcBorders>
            <w:shd w:val="clear" w:color="auto" w:fill="auto"/>
            <w:hideMark/>
          </w:tcPr>
          <w:p w14:paraId="3AD78582" w14:textId="77E4D80B"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lastRenderedPageBreak/>
              <w:t xml:space="preserve">Economic Downturn – loss of 5% of </w:t>
            </w:r>
            <w:r w:rsidR="008E35BD" w:rsidRPr="005C056F">
              <w:rPr>
                <w:rFonts w:ascii="Arial" w:eastAsia="Times New Roman" w:hAnsi="Arial" w:cs="Arial"/>
                <w:color w:val="000000"/>
                <w:sz w:val="20"/>
                <w:szCs w:val="20"/>
                <w:lang w:eastAsia="en-GB"/>
              </w:rPr>
              <w:t>Business Rates</w:t>
            </w:r>
          </w:p>
        </w:tc>
        <w:tc>
          <w:tcPr>
            <w:tcW w:w="2904" w:type="dxa"/>
            <w:tcBorders>
              <w:top w:val="nil"/>
              <w:left w:val="nil"/>
              <w:bottom w:val="single" w:sz="4" w:space="0" w:color="auto"/>
              <w:right w:val="single" w:sz="4" w:space="0" w:color="auto"/>
            </w:tcBorders>
            <w:shd w:val="clear" w:color="auto" w:fill="auto"/>
            <w:hideMark/>
          </w:tcPr>
          <w:p w14:paraId="7929A65D" w14:textId="56C9C09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Current economic forecasts anticipate some growth in Birmingham businesses, although growth assumptions have been reduced to reflect </w:t>
            </w:r>
            <w:r w:rsidR="00EA16D4" w:rsidRPr="005C056F">
              <w:rPr>
                <w:rFonts w:ascii="Arial" w:eastAsia="Times New Roman" w:hAnsi="Arial" w:cs="Arial"/>
                <w:color w:val="000000"/>
                <w:sz w:val="20"/>
                <w:szCs w:val="20"/>
                <w:lang w:eastAsia="en-GB"/>
              </w:rPr>
              <w:t>COVID-19</w:t>
            </w:r>
            <w:r w:rsidRPr="005C056F">
              <w:rPr>
                <w:rFonts w:ascii="Arial" w:eastAsia="Times New Roman" w:hAnsi="Arial" w:cs="Arial"/>
                <w:color w:val="000000"/>
                <w:sz w:val="20"/>
                <w:szCs w:val="20"/>
                <w:lang w:eastAsia="en-GB"/>
              </w:rPr>
              <w:t xml:space="preserve"> impact.  Additionally</w:t>
            </w:r>
            <w:r w:rsidR="00DA06A3" w:rsidRPr="005C056F">
              <w:rPr>
                <w:rFonts w:ascii="Arial" w:eastAsia="Times New Roman" w:hAnsi="Arial" w:cs="Arial"/>
                <w:color w:val="000000"/>
                <w:sz w:val="20"/>
                <w:szCs w:val="20"/>
                <w:lang w:eastAsia="en-GB"/>
              </w:rPr>
              <w:t>,</w:t>
            </w:r>
            <w:r w:rsidRPr="005C056F">
              <w:rPr>
                <w:rFonts w:ascii="Arial" w:eastAsia="Times New Roman" w:hAnsi="Arial" w:cs="Arial"/>
                <w:color w:val="000000"/>
                <w:sz w:val="20"/>
                <w:szCs w:val="20"/>
                <w:lang w:eastAsia="en-GB"/>
              </w:rPr>
              <w:t xml:space="preserve"> earmarked reserve held to mitigate impacts on forecasts</w:t>
            </w:r>
          </w:p>
        </w:tc>
        <w:tc>
          <w:tcPr>
            <w:tcW w:w="1276" w:type="dxa"/>
            <w:tcBorders>
              <w:top w:val="nil"/>
              <w:left w:val="nil"/>
              <w:bottom w:val="single" w:sz="4" w:space="0" w:color="auto"/>
              <w:right w:val="single" w:sz="4" w:space="0" w:color="auto"/>
            </w:tcBorders>
            <w:shd w:val="clear" w:color="auto" w:fill="auto"/>
            <w:hideMark/>
          </w:tcPr>
          <w:p w14:paraId="4DE02B5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24.7</w:t>
            </w:r>
          </w:p>
        </w:tc>
        <w:tc>
          <w:tcPr>
            <w:tcW w:w="3118" w:type="dxa"/>
            <w:tcBorders>
              <w:top w:val="nil"/>
              <w:left w:val="nil"/>
              <w:bottom w:val="single" w:sz="4" w:space="0" w:color="auto"/>
              <w:right w:val="single" w:sz="4" w:space="0" w:color="auto"/>
            </w:tcBorders>
            <w:shd w:val="clear" w:color="auto" w:fill="auto"/>
            <w:hideMark/>
          </w:tcPr>
          <w:p w14:paraId="2BEB24EF"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auto"/>
            <w:hideMark/>
          </w:tcPr>
          <w:p w14:paraId="76F4C27B"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87</w:t>
            </w:r>
          </w:p>
        </w:tc>
        <w:tc>
          <w:tcPr>
            <w:tcW w:w="1275" w:type="dxa"/>
            <w:tcBorders>
              <w:top w:val="nil"/>
              <w:left w:val="nil"/>
              <w:bottom w:val="single" w:sz="4" w:space="0" w:color="auto"/>
              <w:right w:val="single" w:sz="4" w:space="0" w:color="auto"/>
            </w:tcBorders>
            <w:shd w:val="clear" w:color="auto" w:fill="auto"/>
            <w:hideMark/>
          </w:tcPr>
          <w:p w14:paraId="26D5EAD6"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w:t>
            </w:r>
          </w:p>
        </w:tc>
        <w:tc>
          <w:tcPr>
            <w:tcW w:w="1560" w:type="dxa"/>
            <w:tcBorders>
              <w:top w:val="nil"/>
              <w:left w:val="nil"/>
              <w:bottom w:val="single" w:sz="4" w:space="0" w:color="auto"/>
              <w:right w:val="single" w:sz="4" w:space="0" w:color="auto"/>
            </w:tcBorders>
            <w:shd w:val="clear" w:color="auto" w:fill="auto"/>
            <w:hideMark/>
          </w:tcPr>
          <w:p w14:paraId="779EDAD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9</w:t>
            </w:r>
          </w:p>
        </w:tc>
      </w:tr>
      <w:tr w:rsidR="008217F3" w:rsidRPr="005C056F" w14:paraId="07EDD6E5" w14:textId="77777777" w:rsidTr="003862E1">
        <w:trPr>
          <w:cantSplit/>
          <w:trHeight w:val="1500"/>
        </w:trPr>
        <w:tc>
          <w:tcPr>
            <w:tcW w:w="2903" w:type="dxa"/>
            <w:tcBorders>
              <w:top w:val="nil"/>
              <w:left w:val="single" w:sz="4" w:space="0" w:color="auto"/>
              <w:bottom w:val="single" w:sz="4" w:space="0" w:color="auto"/>
              <w:right w:val="single" w:sz="4" w:space="0" w:color="auto"/>
            </w:tcBorders>
            <w:shd w:val="clear" w:color="auto" w:fill="auto"/>
            <w:hideMark/>
          </w:tcPr>
          <w:p w14:paraId="116BAF33"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Council Tax growth forecasts are optimistic</w:t>
            </w:r>
          </w:p>
        </w:tc>
        <w:tc>
          <w:tcPr>
            <w:tcW w:w="2904" w:type="dxa"/>
            <w:tcBorders>
              <w:top w:val="nil"/>
              <w:left w:val="nil"/>
              <w:bottom w:val="single" w:sz="4" w:space="0" w:color="auto"/>
              <w:right w:val="single" w:sz="4" w:space="0" w:color="auto"/>
            </w:tcBorders>
            <w:shd w:val="clear" w:color="auto" w:fill="auto"/>
            <w:hideMark/>
          </w:tcPr>
          <w:p w14:paraId="6B2CF4D1" w14:textId="14F7D1B0"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Council Tax growth forecasts are based on the Council’s approved housing forecasts and plan. Growth has been lowered to reflect the impact of </w:t>
            </w:r>
            <w:r w:rsidR="00EA16D4" w:rsidRPr="005C056F">
              <w:rPr>
                <w:rFonts w:ascii="Arial" w:eastAsia="Times New Roman" w:hAnsi="Arial" w:cs="Arial"/>
                <w:color w:val="000000"/>
                <w:sz w:val="20"/>
                <w:szCs w:val="20"/>
                <w:lang w:eastAsia="en-GB"/>
              </w:rPr>
              <w:t>COVID-19</w:t>
            </w:r>
          </w:p>
        </w:tc>
        <w:tc>
          <w:tcPr>
            <w:tcW w:w="1276" w:type="dxa"/>
            <w:tcBorders>
              <w:top w:val="nil"/>
              <w:left w:val="nil"/>
              <w:bottom w:val="single" w:sz="4" w:space="0" w:color="auto"/>
              <w:right w:val="single" w:sz="4" w:space="0" w:color="auto"/>
            </w:tcBorders>
            <w:shd w:val="clear" w:color="auto" w:fill="auto"/>
            <w:hideMark/>
          </w:tcPr>
          <w:p w14:paraId="36B8E618"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c>
          <w:tcPr>
            <w:tcW w:w="3118" w:type="dxa"/>
            <w:tcBorders>
              <w:top w:val="nil"/>
              <w:left w:val="nil"/>
              <w:bottom w:val="single" w:sz="4" w:space="0" w:color="auto"/>
              <w:right w:val="single" w:sz="4" w:space="0" w:color="auto"/>
            </w:tcBorders>
            <w:shd w:val="clear" w:color="auto" w:fill="auto"/>
            <w:hideMark/>
          </w:tcPr>
          <w:p w14:paraId="6E5FFD69" w14:textId="230BB122"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 </w:t>
            </w:r>
            <w:r w:rsidR="00EA16D4" w:rsidRPr="005C056F">
              <w:rPr>
                <w:rFonts w:ascii="Arial" w:eastAsia="Times New Roman" w:hAnsi="Arial" w:cs="Arial"/>
                <w:color w:val="000000"/>
                <w:sz w:val="20"/>
                <w:szCs w:val="20"/>
                <w:lang w:eastAsia="en-GB"/>
              </w:rPr>
              <w:t>COVID-19</w:t>
            </w:r>
            <w:r w:rsidRPr="005C056F">
              <w:rPr>
                <w:rFonts w:ascii="Arial" w:eastAsia="Times New Roman" w:hAnsi="Arial" w:cs="Arial"/>
                <w:color w:val="000000"/>
                <w:sz w:val="20"/>
                <w:szCs w:val="20"/>
                <w:lang w:eastAsia="en-GB"/>
              </w:rPr>
              <w:t xml:space="preserve"> impact could be understated</w:t>
            </w:r>
          </w:p>
        </w:tc>
        <w:tc>
          <w:tcPr>
            <w:tcW w:w="1560" w:type="dxa"/>
            <w:tcBorders>
              <w:top w:val="nil"/>
              <w:left w:val="nil"/>
              <w:bottom w:val="single" w:sz="4" w:space="0" w:color="auto"/>
              <w:right w:val="single" w:sz="4" w:space="0" w:color="auto"/>
            </w:tcBorders>
            <w:shd w:val="clear" w:color="auto" w:fill="auto"/>
            <w:hideMark/>
          </w:tcPr>
          <w:p w14:paraId="7389850D"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21</w:t>
            </w:r>
          </w:p>
        </w:tc>
        <w:tc>
          <w:tcPr>
            <w:tcW w:w="1275" w:type="dxa"/>
            <w:tcBorders>
              <w:top w:val="nil"/>
              <w:left w:val="nil"/>
              <w:bottom w:val="single" w:sz="4" w:space="0" w:color="auto"/>
              <w:right w:val="single" w:sz="4" w:space="0" w:color="auto"/>
            </w:tcBorders>
            <w:shd w:val="clear" w:color="auto" w:fill="auto"/>
            <w:hideMark/>
          </w:tcPr>
          <w:p w14:paraId="7DC230BD"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w:t>
            </w:r>
          </w:p>
        </w:tc>
        <w:tc>
          <w:tcPr>
            <w:tcW w:w="1560" w:type="dxa"/>
            <w:tcBorders>
              <w:top w:val="nil"/>
              <w:left w:val="nil"/>
              <w:bottom w:val="single" w:sz="4" w:space="0" w:color="auto"/>
              <w:right w:val="single" w:sz="4" w:space="0" w:color="auto"/>
            </w:tcBorders>
            <w:shd w:val="clear" w:color="auto" w:fill="auto"/>
            <w:hideMark/>
          </w:tcPr>
          <w:p w14:paraId="1DD4CDF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w:t>
            </w:r>
          </w:p>
        </w:tc>
      </w:tr>
      <w:tr w:rsidR="008217F3" w:rsidRPr="005C056F" w14:paraId="23AF1EF3" w14:textId="77777777" w:rsidTr="003862E1">
        <w:trPr>
          <w:cantSplit/>
          <w:trHeight w:val="1800"/>
        </w:trPr>
        <w:tc>
          <w:tcPr>
            <w:tcW w:w="2903" w:type="dxa"/>
            <w:tcBorders>
              <w:top w:val="nil"/>
              <w:left w:val="single" w:sz="4" w:space="0" w:color="auto"/>
              <w:bottom w:val="single" w:sz="4" w:space="0" w:color="auto"/>
              <w:right w:val="single" w:sz="4" w:space="0" w:color="auto"/>
            </w:tcBorders>
            <w:shd w:val="clear" w:color="auto" w:fill="auto"/>
            <w:hideMark/>
          </w:tcPr>
          <w:p w14:paraId="4A59CD15"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Council Tax Support caseload could be underestimated</w:t>
            </w:r>
          </w:p>
        </w:tc>
        <w:tc>
          <w:tcPr>
            <w:tcW w:w="2904" w:type="dxa"/>
            <w:tcBorders>
              <w:top w:val="nil"/>
              <w:left w:val="nil"/>
              <w:bottom w:val="single" w:sz="4" w:space="0" w:color="auto"/>
              <w:right w:val="single" w:sz="4" w:space="0" w:color="auto"/>
            </w:tcBorders>
            <w:shd w:val="clear" w:color="auto" w:fill="auto"/>
            <w:hideMark/>
          </w:tcPr>
          <w:p w14:paraId="721D79D0" w14:textId="73BE6CED" w:rsidR="008217F3" w:rsidRPr="005C056F" w:rsidRDefault="00DA06A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 estimate of the caseload has been</w:t>
            </w:r>
            <w:r w:rsidR="008217F3" w:rsidRPr="005C056F">
              <w:rPr>
                <w:rFonts w:ascii="Arial" w:eastAsia="Times New Roman" w:hAnsi="Arial" w:cs="Arial"/>
                <w:color w:val="000000"/>
                <w:sz w:val="20"/>
                <w:szCs w:val="20"/>
                <w:lang w:eastAsia="en-GB"/>
              </w:rPr>
              <w:t xml:space="preserve"> revised the upwards for 21/22.  </w:t>
            </w:r>
            <w:r w:rsidRPr="005C056F">
              <w:rPr>
                <w:rFonts w:ascii="Arial" w:eastAsia="Times New Roman" w:hAnsi="Arial" w:cs="Arial"/>
                <w:color w:val="000000"/>
                <w:sz w:val="20"/>
                <w:szCs w:val="20"/>
                <w:lang w:eastAsia="en-GB"/>
              </w:rPr>
              <w:t>The</w:t>
            </w:r>
            <w:r w:rsidR="008217F3" w:rsidRPr="005C056F">
              <w:rPr>
                <w:rFonts w:ascii="Arial" w:eastAsia="Times New Roman" w:hAnsi="Arial" w:cs="Arial"/>
                <w:color w:val="000000"/>
                <w:sz w:val="20"/>
                <w:szCs w:val="20"/>
                <w:lang w:eastAsia="en-GB"/>
              </w:rPr>
              <w:t xml:space="preserve"> announcement of further hardship </w:t>
            </w:r>
            <w:r w:rsidR="003862E1" w:rsidRPr="005C056F">
              <w:rPr>
                <w:rFonts w:ascii="Arial" w:eastAsia="Times New Roman" w:hAnsi="Arial" w:cs="Arial"/>
                <w:color w:val="000000"/>
                <w:sz w:val="20"/>
                <w:szCs w:val="20"/>
                <w:lang w:eastAsia="en-GB"/>
              </w:rPr>
              <w:t>monies</w:t>
            </w:r>
            <w:r w:rsidR="008217F3" w:rsidRPr="005C056F">
              <w:rPr>
                <w:rFonts w:ascii="Arial" w:eastAsia="Times New Roman" w:hAnsi="Arial" w:cs="Arial"/>
                <w:color w:val="000000"/>
                <w:sz w:val="20"/>
                <w:szCs w:val="20"/>
                <w:lang w:eastAsia="en-GB"/>
              </w:rPr>
              <w:t xml:space="preserve"> in 21/22 this provides further cover</w:t>
            </w:r>
          </w:p>
        </w:tc>
        <w:tc>
          <w:tcPr>
            <w:tcW w:w="1276" w:type="dxa"/>
            <w:tcBorders>
              <w:top w:val="nil"/>
              <w:left w:val="nil"/>
              <w:bottom w:val="single" w:sz="4" w:space="0" w:color="auto"/>
              <w:right w:val="single" w:sz="4" w:space="0" w:color="auto"/>
            </w:tcBorders>
            <w:shd w:val="clear" w:color="auto" w:fill="auto"/>
            <w:hideMark/>
          </w:tcPr>
          <w:p w14:paraId="6FD722EF"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2B642D20"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Nil</w:t>
            </w:r>
          </w:p>
        </w:tc>
        <w:tc>
          <w:tcPr>
            <w:tcW w:w="1560" w:type="dxa"/>
            <w:tcBorders>
              <w:top w:val="nil"/>
              <w:left w:val="nil"/>
              <w:bottom w:val="single" w:sz="4" w:space="0" w:color="auto"/>
              <w:right w:val="single" w:sz="4" w:space="0" w:color="auto"/>
            </w:tcBorders>
            <w:shd w:val="clear" w:color="auto" w:fill="auto"/>
            <w:hideMark/>
          </w:tcPr>
          <w:p w14:paraId="3D23F9AB" w14:textId="1F919DD1" w:rsidR="008217F3" w:rsidRPr="005C056F" w:rsidRDefault="00DA06A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c>
          <w:tcPr>
            <w:tcW w:w="1275" w:type="dxa"/>
            <w:tcBorders>
              <w:top w:val="nil"/>
              <w:left w:val="nil"/>
              <w:bottom w:val="single" w:sz="4" w:space="0" w:color="auto"/>
              <w:right w:val="single" w:sz="4" w:space="0" w:color="auto"/>
            </w:tcBorders>
            <w:shd w:val="clear" w:color="auto" w:fill="auto"/>
            <w:hideMark/>
          </w:tcPr>
          <w:p w14:paraId="282DF52E" w14:textId="7CC8B720" w:rsidR="008217F3" w:rsidRPr="005C056F" w:rsidRDefault="00D71E7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r w:rsidR="008217F3" w:rsidRPr="005C056F">
              <w:rPr>
                <w:rFonts w:ascii="Arial" w:eastAsia="Times New Roman" w:hAnsi="Arial" w:cs="Arial"/>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auto"/>
            <w:hideMark/>
          </w:tcPr>
          <w:p w14:paraId="0623BA4F" w14:textId="306026D4" w:rsidR="008217F3" w:rsidRPr="005C056F" w:rsidRDefault="00DA06A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r w:rsidR="008217F3" w:rsidRPr="005C056F">
              <w:rPr>
                <w:rFonts w:ascii="Arial" w:eastAsia="Times New Roman" w:hAnsi="Arial" w:cs="Arial"/>
                <w:color w:val="000000"/>
                <w:sz w:val="20"/>
                <w:szCs w:val="20"/>
                <w:lang w:eastAsia="en-GB"/>
              </w:rPr>
              <w:t> </w:t>
            </w:r>
          </w:p>
        </w:tc>
      </w:tr>
      <w:tr w:rsidR="008217F3" w:rsidRPr="005C056F" w14:paraId="69A4829D" w14:textId="77777777" w:rsidTr="003862E1">
        <w:trPr>
          <w:cantSplit/>
          <w:trHeight w:val="1800"/>
        </w:trPr>
        <w:tc>
          <w:tcPr>
            <w:tcW w:w="2903" w:type="dxa"/>
            <w:tcBorders>
              <w:top w:val="nil"/>
              <w:left w:val="single" w:sz="4" w:space="0" w:color="auto"/>
              <w:bottom w:val="single" w:sz="4" w:space="0" w:color="auto"/>
              <w:right w:val="single" w:sz="4" w:space="0" w:color="auto"/>
            </w:tcBorders>
            <w:shd w:val="clear" w:color="auto" w:fill="auto"/>
            <w:hideMark/>
          </w:tcPr>
          <w:p w14:paraId="1043173D"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Outcome of the Government Spending Review and Relevant Needs and Resources Review</w:t>
            </w:r>
          </w:p>
        </w:tc>
        <w:tc>
          <w:tcPr>
            <w:tcW w:w="2904" w:type="dxa"/>
            <w:tcBorders>
              <w:top w:val="nil"/>
              <w:left w:val="nil"/>
              <w:bottom w:val="single" w:sz="4" w:space="0" w:color="auto"/>
              <w:right w:val="single" w:sz="4" w:space="0" w:color="auto"/>
            </w:tcBorders>
            <w:shd w:val="clear" w:color="auto" w:fill="auto"/>
            <w:hideMark/>
          </w:tcPr>
          <w:p w14:paraId="78DF3328"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 outcome of each may not be in line with the current financial planning assumptions of neutral in real terms.  There is potential for both improvements and reductions in resource forecasts.  </w:t>
            </w:r>
          </w:p>
        </w:tc>
        <w:tc>
          <w:tcPr>
            <w:tcW w:w="1276" w:type="dxa"/>
            <w:tcBorders>
              <w:top w:val="nil"/>
              <w:left w:val="nil"/>
              <w:bottom w:val="single" w:sz="4" w:space="0" w:color="auto"/>
              <w:right w:val="single" w:sz="4" w:space="0" w:color="auto"/>
            </w:tcBorders>
            <w:shd w:val="clear" w:color="auto" w:fill="auto"/>
            <w:hideMark/>
          </w:tcPr>
          <w:p w14:paraId="25BA87FC"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7FFF8B29" w14:textId="5122DB54"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Risk for 22/23 onwards as </w:t>
            </w:r>
            <w:r w:rsidR="00CF5063" w:rsidRPr="005C056F">
              <w:rPr>
                <w:rFonts w:ascii="Arial" w:eastAsia="Times New Roman" w:hAnsi="Arial" w:cs="Arial"/>
                <w:color w:val="000000"/>
                <w:sz w:val="20"/>
                <w:szCs w:val="20"/>
                <w:lang w:eastAsia="en-GB"/>
              </w:rPr>
              <w:t>Spending Review</w:t>
            </w:r>
            <w:r w:rsidRPr="005C056F">
              <w:rPr>
                <w:rFonts w:ascii="Arial" w:eastAsia="Times New Roman" w:hAnsi="Arial" w:cs="Arial"/>
                <w:color w:val="000000"/>
                <w:sz w:val="20"/>
                <w:szCs w:val="20"/>
                <w:lang w:eastAsia="en-GB"/>
              </w:rPr>
              <w:t xml:space="preserve"> 2020 was positive and relative needs review outcome delayed for a further year</w:t>
            </w:r>
          </w:p>
        </w:tc>
        <w:tc>
          <w:tcPr>
            <w:tcW w:w="1560" w:type="dxa"/>
            <w:tcBorders>
              <w:top w:val="nil"/>
              <w:left w:val="nil"/>
              <w:bottom w:val="single" w:sz="4" w:space="0" w:color="auto"/>
              <w:right w:val="single" w:sz="4" w:space="0" w:color="auto"/>
            </w:tcBorders>
            <w:shd w:val="clear" w:color="auto" w:fill="auto"/>
            <w:hideMark/>
          </w:tcPr>
          <w:p w14:paraId="098AA21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30</w:t>
            </w:r>
          </w:p>
        </w:tc>
        <w:tc>
          <w:tcPr>
            <w:tcW w:w="1275" w:type="dxa"/>
            <w:tcBorders>
              <w:top w:val="nil"/>
              <w:left w:val="nil"/>
              <w:bottom w:val="single" w:sz="4" w:space="0" w:color="auto"/>
              <w:right w:val="single" w:sz="4" w:space="0" w:color="auto"/>
            </w:tcBorders>
            <w:shd w:val="clear" w:color="auto" w:fill="auto"/>
            <w:hideMark/>
          </w:tcPr>
          <w:p w14:paraId="2678883F"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w:t>
            </w:r>
          </w:p>
        </w:tc>
        <w:tc>
          <w:tcPr>
            <w:tcW w:w="1560" w:type="dxa"/>
            <w:tcBorders>
              <w:top w:val="nil"/>
              <w:left w:val="nil"/>
              <w:bottom w:val="single" w:sz="4" w:space="0" w:color="auto"/>
              <w:right w:val="single" w:sz="4" w:space="0" w:color="auto"/>
            </w:tcBorders>
            <w:shd w:val="clear" w:color="auto" w:fill="auto"/>
            <w:hideMark/>
          </w:tcPr>
          <w:p w14:paraId="790FAE7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3</w:t>
            </w:r>
          </w:p>
        </w:tc>
      </w:tr>
      <w:tr w:rsidR="008217F3" w:rsidRPr="005C056F" w14:paraId="0F842F53" w14:textId="77777777" w:rsidTr="003862E1">
        <w:trPr>
          <w:cantSplit/>
          <w:trHeight w:val="600"/>
        </w:trPr>
        <w:tc>
          <w:tcPr>
            <w:tcW w:w="2903" w:type="dxa"/>
            <w:vMerge w:val="restart"/>
            <w:tcBorders>
              <w:top w:val="nil"/>
              <w:left w:val="single" w:sz="4" w:space="0" w:color="auto"/>
              <w:bottom w:val="single" w:sz="4" w:space="0" w:color="auto"/>
              <w:right w:val="single" w:sz="4" w:space="0" w:color="auto"/>
            </w:tcBorders>
            <w:shd w:val="clear" w:color="auto" w:fill="auto"/>
            <w:hideMark/>
          </w:tcPr>
          <w:p w14:paraId="67339F38"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lastRenderedPageBreak/>
              <w:t xml:space="preserve">Inflation increases at a greater rate than planned.  For </w:t>
            </w:r>
            <w:proofErr w:type="gramStart"/>
            <w:r w:rsidRPr="005C056F">
              <w:rPr>
                <w:rFonts w:ascii="Arial" w:eastAsia="Times New Roman" w:hAnsi="Arial" w:cs="Arial"/>
                <w:color w:val="000000"/>
                <w:sz w:val="20"/>
                <w:szCs w:val="20"/>
                <w:lang w:eastAsia="en-GB"/>
              </w:rPr>
              <w:t>example</w:t>
            </w:r>
            <w:proofErr w:type="gramEnd"/>
            <w:r w:rsidRPr="005C056F">
              <w:rPr>
                <w:rFonts w:ascii="Arial" w:eastAsia="Times New Roman" w:hAnsi="Arial" w:cs="Arial"/>
                <w:color w:val="000000"/>
                <w:sz w:val="20"/>
                <w:szCs w:val="20"/>
                <w:lang w:eastAsia="en-GB"/>
              </w:rPr>
              <w:t xml:space="preserve"> 1%.</w:t>
            </w:r>
          </w:p>
        </w:tc>
        <w:tc>
          <w:tcPr>
            <w:tcW w:w="2904" w:type="dxa"/>
            <w:tcBorders>
              <w:top w:val="nil"/>
              <w:left w:val="nil"/>
              <w:bottom w:val="nil"/>
              <w:right w:val="single" w:sz="4" w:space="0" w:color="auto"/>
            </w:tcBorders>
            <w:shd w:val="clear" w:color="auto" w:fill="auto"/>
            <w:hideMark/>
          </w:tcPr>
          <w:p w14:paraId="42700D8C"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Generally provided for 2% inflation increase within the budget</w:t>
            </w:r>
          </w:p>
        </w:tc>
        <w:tc>
          <w:tcPr>
            <w:tcW w:w="1276" w:type="dxa"/>
            <w:tcBorders>
              <w:top w:val="nil"/>
              <w:left w:val="nil"/>
              <w:bottom w:val="nil"/>
              <w:right w:val="single" w:sz="4" w:space="0" w:color="auto"/>
            </w:tcBorders>
            <w:shd w:val="clear" w:color="auto" w:fill="auto"/>
            <w:hideMark/>
          </w:tcPr>
          <w:p w14:paraId="5FC48468"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nil"/>
              <w:right w:val="single" w:sz="4" w:space="0" w:color="auto"/>
            </w:tcBorders>
            <w:shd w:val="clear" w:color="auto" w:fill="auto"/>
            <w:hideMark/>
          </w:tcPr>
          <w:p w14:paraId="11186DBD"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vMerge w:val="restart"/>
            <w:tcBorders>
              <w:top w:val="nil"/>
              <w:left w:val="single" w:sz="4" w:space="0" w:color="auto"/>
              <w:bottom w:val="single" w:sz="4" w:space="0" w:color="auto"/>
              <w:right w:val="single" w:sz="4" w:space="0" w:color="auto"/>
            </w:tcBorders>
            <w:shd w:val="clear" w:color="auto" w:fill="auto"/>
            <w:hideMark/>
          </w:tcPr>
          <w:p w14:paraId="7136AAF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45</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14:paraId="5949FEF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w:t>
            </w:r>
          </w:p>
        </w:tc>
        <w:tc>
          <w:tcPr>
            <w:tcW w:w="1560" w:type="dxa"/>
            <w:vMerge w:val="restart"/>
            <w:tcBorders>
              <w:top w:val="nil"/>
              <w:left w:val="single" w:sz="4" w:space="0" w:color="auto"/>
              <w:bottom w:val="single" w:sz="4" w:space="0" w:color="auto"/>
              <w:right w:val="single" w:sz="4" w:space="0" w:color="auto"/>
            </w:tcBorders>
            <w:shd w:val="clear" w:color="auto" w:fill="auto"/>
            <w:hideMark/>
          </w:tcPr>
          <w:p w14:paraId="06C6B115"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w:t>
            </w:r>
          </w:p>
        </w:tc>
      </w:tr>
      <w:tr w:rsidR="008217F3" w:rsidRPr="005C056F" w14:paraId="5799566E" w14:textId="77777777" w:rsidTr="003862E1">
        <w:trPr>
          <w:cantSplit/>
          <w:trHeight w:val="900"/>
        </w:trPr>
        <w:tc>
          <w:tcPr>
            <w:tcW w:w="2903" w:type="dxa"/>
            <w:vMerge/>
            <w:tcBorders>
              <w:top w:val="nil"/>
              <w:left w:val="single" w:sz="4" w:space="0" w:color="auto"/>
              <w:bottom w:val="single" w:sz="4" w:space="0" w:color="auto"/>
              <w:right w:val="single" w:sz="4" w:space="0" w:color="auto"/>
            </w:tcBorders>
            <w:vAlign w:val="center"/>
            <w:hideMark/>
          </w:tcPr>
          <w:p w14:paraId="5D183B92"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2904" w:type="dxa"/>
            <w:tcBorders>
              <w:top w:val="nil"/>
              <w:left w:val="nil"/>
              <w:bottom w:val="single" w:sz="4" w:space="0" w:color="auto"/>
              <w:right w:val="single" w:sz="4" w:space="0" w:color="auto"/>
            </w:tcBorders>
            <w:shd w:val="clear" w:color="auto" w:fill="auto"/>
            <w:hideMark/>
          </w:tcPr>
          <w:p w14:paraId="05B247A1"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Contracts that run at a higher rate than the general assumption have been provided for separately</w:t>
            </w:r>
          </w:p>
        </w:tc>
        <w:tc>
          <w:tcPr>
            <w:tcW w:w="1276" w:type="dxa"/>
            <w:tcBorders>
              <w:top w:val="nil"/>
              <w:left w:val="nil"/>
              <w:bottom w:val="single" w:sz="4" w:space="0" w:color="auto"/>
              <w:right w:val="single" w:sz="4" w:space="0" w:color="auto"/>
            </w:tcBorders>
            <w:shd w:val="clear" w:color="auto" w:fill="auto"/>
            <w:hideMark/>
          </w:tcPr>
          <w:p w14:paraId="23729B12"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7EB3C220"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vMerge/>
            <w:tcBorders>
              <w:top w:val="nil"/>
              <w:left w:val="single" w:sz="4" w:space="0" w:color="auto"/>
              <w:bottom w:val="single" w:sz="4" w:space="0" w:color="auto"/>
              <w:right w:val="single" w:sz="4" w:space="0" w:color="auto"/>
            </w:tcBorders>
            <w:vAlign w:val="center"/>
            <w:hideMark/>
          </w:tcPr>
          <w:p w14:paraId="512B357E"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01B003F6"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560" w:type="dxa"/>
            <w:vMerge/>
            <w:tcBorders>
              <w:top w:val="nil"/>
              <w:left w:val="single" w:sz="4" w:space="0" w:color="auto"/>
              <w:bottom w:val="single" w:sz="4" w:space="0" w:color="auto"/>
              <w:right w:val="single" w:sz="4" w:space="0" w:color="auto"/>
            </w:tcBorders>
            <w:vAlign w:val="center"/>
            <w:hideMark/>
          </w:tcPr>
          <w:p w14:paraId="58949808"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r>
      <w:tr w:rsidR="008217F3" w:rsidRPr="005C056F" w14:paraId="5EEB1777" w14:textId="77777777" w:rsidTr="003862E1">
        <w:trPr>
          <w:cantSplit/>
          <w:trHeight w:val="1200"/>
        </w:trPr>
        <w:tc>
          <w:tcPr>
            <w:tcW w:w="2903" w:type="dxa"/>
            <w:tcBorders>
              <w:top w:val="nil"/>
              <w:left w:val="single" w:sz="4" w:space="0" w:color="auto"/>
              <w:bottom w:val="single" w:sz="4" w:space="0" w:color="auto"/>
              <w:right w:val="single" w:sz="4" w:space="0" w:color="auto"/>
            </w:tcBorders>
            <w:shd w:val="clear" w:color="auto" w:fill="auto"/>
            <w:hideMark/>
          </w:tcPr>
          <w:p w14:paraId="30959D8B" w14:textId="4F286953"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There is a risk that </w:t>
            </w:r>
            <w:r w:rsidR="00C01DDE" w:rsidRPr="005C056F">
              <w:rPr>
                <w:rFonts w:ascii="Arial" w:eastAsia="Times New Roman" w:hAnsi="Arial" w:cs="Arial"/>
                <w:color w:val="000000"/>
                <w:sz w:val="20"/>
                <w:szCs w:val="20"/>
                <w:lang w:eastAsia="en-GB"/>
              </w:rPr>
              <w:t>short term</w:t>
            </w:r>
            <w:r w:rsidRPr="005C056F">
              <w:rPr>
                <w:rFonts w:ascii="Arial" w:eastAsia="Times New Roman" w:hAnsi="Arial" w:cs="Arial"/>
                <w:color w:val="000000"/>
                <w:sz w:val="20"/>
                <w:szCs w:val="20"/>
                <w:lang w:eastAsia="en-GB"/>
              </w:rPr>
              <w:t xml:space="preserve"> and </w:t>
            </w:r>
            <w:proofErr w:type="gramStart"/>
            <w:r w:rsidRPr="005C056F">
              <w:rPr>
                <w:rFonts w:ascii="Arial" w:eastAsia="Times New Roman" w:hAnsi="Arial" w:cs="Arial"/>
                <w:color w:val="000000"/>
                <w:sz w:val="20"/>
                <w:szCs w:val="20"/>
                <w:lang w:eastAsia="en-GB"/>
              </w:rPr>
              <w:t>long</w:t>
            </w:r>
            <w:r w:rsidR="00C01DDE" w:rsidRPr="005C056F">
              <w:rPr>
                <w:rFonts w:ascii="Arial" w:eastAsia="Times New Roman" w:hAnsi="Arial" w:cs="Arial"/>
                <w:color w:val="000000"/>
                <w:sz w:val="20"/>
                <w:szCs w:val="20"/>
                <w:lang w:eastAsia="en-GB"/>
              </w:rPr>
              <w:t xml:space="preserve"> </w:t>
            </w:r>
            <w:r w:rsidRPr="005C056F">
              <w:rPr>
                <w:rFonts w:ascii="Arial" w:eastAsia="Times New Roman" w:hAnsi="Arial" w:cs="Arial"/>
                <w:color w:val="000000"/>
                <w:sz w:val="20"/>
                <w:szCs w:val="20"/>
                <w:lang w:eastAsia="en-GB"/>
              </w:rPr>
              <w:t>term</w:t>
            </w:r>
            <w:proofErr w:type="gramEnd"/>
            <w:r w:rsidRPr="005C056F">
              <w:rPr>
                <w:rFonts w:ascii="Arial" w:eastAsia="Times New Roman" w:hAnsi="Arial" w:cs="Arial"/>
                <w:color w:val="000000"/>
                <w:sz w:val="20"/>
                <w:szCs w:val="20"/>
                <w:lang w:eastAsia="en-GB"/>
              </w:rPr>
              <w:t xml:space="preserve"> interest rates rise above budgeted forecast</w:t>
            </w:r>
          </w:p>
        </w:tc>
        <w:tc>
          <w:tcPr>
            <w:tcW w:w="2904" w:type="dxa"/>
            <w:tcBorders>
              <w:top w:val="nil"/>
              <w:left w:val="nil"/>
              <w:bottom w:val="single" w:sz="4" w:space="0" w:color="auto"/>
              <w:right w:val="single" w:sz="4" w:space="0" w:color="auto"/>
            </w:tcBorders>
            <w:shd w:val="clear" w:color="auto" w:fill="auto"/>
            <w:hideMark/>
          </w:tcPr>
          <w:p w14:paraId="76C9A054"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 Council has taken a more prudent view than commentators over the medium term.</w:t>
            </w:r>
          </w:p>
        </w:tc>
        <w:tc>
          <w:tcPr>
            <w:tcW w:w="1276" w:type="dxa"/>
            <w:tcBorders>
              <w:top w:val="nil"/>
              <w:left w:val="nil"/>
              <w:bottom w:val="single" w:sz="4" w:space="0" w:color="auto"/>
              <w:right w:val="single" w:sz="4" w:space="0" w:color="auto"/>
            </w:tcBorders>
            <w:shd w:val="clear" w:color="auto" w:fill="auto"/>
            <w:hideMark/>
          </w:tcPr>
          <w:p w14:paraId="3018B79E"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3F49010A" w14:textId="4EAB0B9F"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There remains a risk that </w:t>
            </w:r>
            <w:r w:rsidR="00EA16D4" w:rsidRPr="005C056F">
              <w:rPr>
                <w:rFonts w:ascii="Arial" w:eastAsia="Times New Roman" w:hAnsi="Arial" w:cs="Arial"/>
                <w:color w:val="000000"/>
                <w:sz w:val="20"/>
                <w:szCs w:val="20"/>
                <w:lang w:eastAsia="en-GB"/>
              </w:rPr>
              <w:t>COVID-19</w:t>
            </w:r>
            <w:r w:rsidRPr="005C056F">
              <w:rPr>
                <w:rFonts w:ascii="Arial" w:eastAsia="Times New Roman" w:hAnsi="Arial" w:cs="Arial"/>
                <w:color w:val="000000"/>
                <w:sz w:val="20"/>
                <w:szCs w:val="20"/>
                <w:lang w:eastAsia="en-GB"/>
              </w:rPr>
              <w:t>/Brexit provide a more significant impact than our prudent forecast</w:t>
            </w:r>
          </w:p>
        </w:tc>
        <w:tc>
          <w:tcPr>
            <w:tcW w:w="1560" w:type="dxa"/>
            <w:tcBorders>
              <w:top w:val="nil"/>
              <w:left w:val="nil"/>
              <w:bottom w:val="single" w:sz="4" w:space="0" w:color="auto"/>
              <w:right w:val="single" w:sz="4" w:space="0" w:color="auto"/>
            </w:tcBorders>
            <w:shd w:val="clear" w:color="auto" w:fill="auto"/>
            <w:hideMark/>
          </w:tcPr>
          <w:p w14:paraId="6EB9B1E6"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16</w:t>
            </w:r>
          </w:p>
        </w:tc>
        <w:tc>
          <w:tcPr>
            <w:tcW w:w="1275" w:type="dxa"/>
            <w:tcBorders>
              <w:top w:val="nil"/>
              <w:left w:val="nil"/>
              <w:bottom w:val="single" w:sz="4" w:space="0" w:color="auto"/>
              <w:right w:val="single" w:sz="4" w:space="0" w:color="auto"/>
            </w:tcBorders>
            <w:shd w:val="clear" w:color="auto" w:fill="auto"/>
            <w:hideMark/>
          </w:tcPr>
          <w:p w14:paraId="64EAB98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w:t>
            </w:r>
          </w:p>
        </w:tc>
        <w:tc>
          <w:tcPr>
            <w:tcW w:w="1560" w:type="dxa"/>
            <w:tcBorders>
              <w:top w:val="nil"/>
              <w:left w:val="nil"/>
              <w:bottom w:val="single" w:sz="4" w:space="0" w:color="auto"/>
              <w:right w:val="single" w:sz="4" w:space="0" w:color="auto"/>
            </w:tcBorders>
            <w:shd w:val="clear" w:color="auto" w:fill="auto"/>
            <w:hideMark/>
          </w:tcPr>
          <w:p w14:paraId="1BDBEBA0"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w:t>
            </w:r>
          </w:p>
        </w:tc>
      </w:tr>
      <w:tr w:rsidR="008217F3" w:rsidRPr="005C056F" w14:paraId="57744FD9" w14:textId="77777777" w:rsidTr="003862E1">
        <w:trPr>
          <w:cantSplit/>
          <w:trHeight w:val="1800"/>
        </w:trPr>
        <w:tc>
          <w:tcPr>
            <w:tcW w:w="2903" w:type="dxa"/>
            <w:tcBorders>
              <w:top w:val="nil"/>
              <w:left w:val="single" w:sz="4" w:space="0" w:color="auto"/>
              <w:bottom w:val="single" w:sz="4" w:space="0" w:color="auto"/>
              <w:right w:val="single" w:sz="4" w:space="0" w:color="auto"/>
            </w:tcBorders>
            <w:shd w:val="clear" w:color="auto" w:fill="auto"/>
            <w:hideMark/>
          </w:tcPr>
          <w:p w14:paraId="7BF00EDD" w14:textId="6F38A68D"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There is a risk that the new PWLB </w:t>
            </w:r>
            <w:r w:rsidR="00DA06A3" w:rsidRPr="005C056F">
              <w:rPr>
                <w:rFonts w:ascii="Arial" w:eastAsia="Times New Roman" w:hAnsi="Arial" w:cs="Arial"/>
                <w:color w:val="000000"/>
                <w:sz w:val="20"/>
                <w:szCs w:val="20"/>
                <w:lang w:eastAsia="en-GB"/>
              </w:rPr>
              <w:t xml:space="preserve">lending rules </w:t>
            </w:r>
            <w:r w:rsidRPr="005C056F">
              <w:rPr>
                <w:rFonts w:ascii="Arial" w:eastAsia="Times New Roman" w:hAnsi="Arial" w:cs="Arial"/>
                <w:color w:val="000000"/>
                <w:sz w:val="20"/>
                <w:szCs w:val="20"/>
                <w:lang w:eastAsia="en-GB"/>
              </w:rPr>
              <w:t xml:space="preserve">exclude </w:t>
            </w:r>
            <w:r w:rsidR="00C43D17" w:rsidRPr="005C056F">
              <w:rPr>
                <w:rFonts w:ascii="Arial" w:eastAsia="Times New Roman" w:hAnsi="Arial" w:cs="Arial"/>
                <w:color w:val="000000"/>
                <w:sz w:val="20"/>
                <w:szCs w:val="20"/>
                <w:lang w:eastAsia="en-GB"/>
              </w:rPr>
              <w:t>the Council</w:t>
            </w:r>
            <w:r w:rsidRPr="005C056F">
              <w:rPr>
                <w:rFonts w:ascii="Arial" w:eastAsia="Times New Roman" w:hAnsi="Arial" w:cs="Arial"/>
                <w:color w:val="000000"/>
                <w:sz w:val="20"/>
                <w:szCs w:val="20"/>
                <w:lang w:eastAsia="en-GB"/>
              </w:rPr>
              <w:t xml:space="preserve"> from accessing PWLB borrowing and </w:t>
            </w:r>
            <w:r w:rsidR="00C43D17" w:rsidRPr="005C056F">
              <w:rPr>
                <w:rFonts w:ascii="Arial" w:eastAsia="Times New Roman" w:hAnsi="Arial" w:cs="Arial"/>
                <w:color w:val="000000"/>
                <w:sz w:val="20"/>
                <w:szCs w:val="20"/>
                <w:lang w:eastAsia="en-GB"/>
              </w:rPr>
              <w:t>the Council</w:t>
            </w:r>
            <w:r w:rsidRPr="005C056F">
              <w:rPr>
                <w:rFonts w:ascii="Arial" w:eastAsia="Times New Roman" w:hAnsi="Arial" w:cs="Arial"/>
                <w:color w:val="000000"/>
                <w:sz w:val="20"/>
                <w:szCs w:val="20"/>
                <w:lang w:eastAsia="en-GB"/>
              </w:rPr>
              <w:t xml:space="preserve"> will have to borrow from the market at a higher rate</w:t>
            </w:r>
          </w:p>
        </w:tc>
        <w:tc>
          <w:tcPr>
            <w:tcW w:w="2904" w:type="dxa"/>
            <w:tcBorders>
              <w:top w:val="nil"/>
              <w:left w:val="nil"/>
              <w:bottom w:val="single" w:sz="4" w:space="0" w:color="auto"/>
              <w:right w:val="single" w:sz="4" w:space="0" w:color="auto"/>
            </w:tcBorders>
            <w:shd w:val="clear" w:color="auto" w:fill="auto"/>
            <w:hideMark/>
          </w:tcPr>
          <w:p w14:paraId="43771DEF"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Capital programme investments are reviewed to ensure they are not primarily for yield. The budget 22021-2025 will clearly set out a policy of not investing primarily for yield.</w:t>
            </w:r>
          </w:p>
        </w:tc>
        <w:tc>
          <w:tcPr>
            <w:tcW w:w="1276" w:type="dxa"/>
            <w:tcBorders>
              <w:top w:val="nil"/>
              <w:left w:val="nil"/>
              <w:bottom w:val="single" w:sz="4" w:space="0" w:color="auto"/>
              <w:right w:val="single" w:sz="4" w:space="0" w:color="auto"/>
            </w:tcBorders>
            <w:shd w:val="clear" w:color="auto" w:fill="auto"/>
            <w:hideMark/>
          </w:tcPr>
          <w:p w14:paraId="4BC4382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41AB4AAC"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Nil</w:t>
            </w:r>
          </w:p>
        </w:tc>
        <w:tc>
          <w:tcPr>
            <w:tcW w:w="1560" w:type="dxa"/>
            <w:tcBorders>
              <w:top w:val="nil"/>
              <w:left w:val="nil"/>
              <w:bottom w:val="single" w:sz="4" w:space="0" w:color="auto"/>
              <w:right w:val="single" w:sz="4" w:space="0" w:color="auto"/>
            </w:tcBorders>
            <w:shd w:val="clear" w:color="auto" w:fill="auto"/>
            <w:hideMark/>
          </w:tcPr>
          <w:p w14:paraId="635C70CA"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c>
          <w:tcPr>
            <w:tcW w:w="1275" w:type="dxa"/>
            <w:tcBorders>
              <w:top w:val="nil"/>
              <w:left w:val="nil"/>
              <w:bottom w:val="single" w:sz="4" w:space="0" w:color="auto"/>
              <w:right w:val="single" w:sz="4" w:space="0" w:color="auto"/>
            </w:tcBorders>
            <w:shd w:val="clear" w:color="auto" w:fill="auto"/>
            <w:hideMark/>
          </w:tcPr>
          <w:p w14:paraId="6C5FDA16" w14:textId="1DDBAA9D"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r w:rsidR="00D71E73" w:rsidRPr="005C056F">
              <w:rPr>
                <w:rFonts w:ascii="Arial" w:eastAsia="Times New Roman" w:hAnsi="Arial" w:cs="Arial"/>
                <w:color w:val="000000"/>
                <w:sz w:val="20"/>
                <w:szCs w:val="20"/>
                <w:lang w:eastAsia="en-GB"/>
              </w:rPr>
              <w:t>0%</w:t>
            </w:r>
          </w:p>
        </w:tc>
        <w:tc>
          <w:tcPr>
            <w:tcW w:w="1560" w:type="dxa"/>
            <w:tcBorders>
              <w:top w:val="nil"/>
              <w:left w:val="nil"/>
              <w:bottom w:val="single" w:sz="4" w:space="0" w:color="auto"/>
              <w:right w:val="single" w:sz="4" w:space="0" w:color="auto"/>
            </w:tcBorders>
            <w:shd w:val="clear" w:color="auto" w:fill="auto"/>
            <w:hideMark/>
          </w:tcPr>
          <w:p w14:paraId="343E5CA1"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r>
      <w:tr w:rsidR="008217F3" w:rsidRPr="005C056F" w14:paraId="337987B0" w14:textId="77777777" w:rsidTr="003862E1">
        <w:trPr>
          <w:cantSplit/>
          <w:trHeight w:val="1200"/>
        </w:trPr>
        <w:tc>
          <w:tcPr>
            <w:tcW w:w="2903" w:type="dxa"/>
            <w:tcBorders>
              <w:top w:val="nil"/>
              <w:left w:val="single" w:sz="4" w:space="0" w:color="auto"/>
              <w:bottom w:val="single" w:sz="4" w:space="0" w:color="auto"/>
              <w:right w:val="single" w:sz="4" w:space="0" w:color="auto"/>
            </w:tcBorders>
            <w:shd w:val="clear" w:color="auto" w:fill="auto"/>
            <w:hideMark/>
          </w:tcPr>
          <w:p w14:paraId="24281CFD" w14:textId="0F2CFD7D"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There is a risk that invested treasury monies are unable to be returned </w:t>
            </w:r>
          </w:p>
        </w:tc>
        <w:tc>
          <w:tcPr>
            <w:tcW w:w="2904" w:type="dxa"/>
            <w:tcBorders>
              <w:top w:val="nil"/>
              <w:left w:val="nil"/>
              <w:bottom w:val="single" w:sz="4" w:space="0" w:color="auto"/>
              <w:right w:val="single" w:sz="4" w:space="0" w:color="auto"/>
            </w:tcBorders>
            <w:shd w:val="clear" w:color="auto" w:fill="auto"/>
            <w:hideMark/>
          </w:tcPr>
          <w:p w14:paraId="31ECD1A1" w14:textId="749E4DE8"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Adoption of up to date treasury management practices, regular </w:t>
            </w:r>
            <w:r w:rsidR="003862E1" w:rsidRPr="005C056F">
              <w:rPr>
                <w:rFonts w:ascii="Arial" w:eastAsia="Times New Roman" w:hAnsi="Arial" w:cs="Arial"/>
                <w:color w:val="000000"/>
                <w:sz w:val="20"/>
                <w:szCs w:val="20"/>
                <w:lang w:eastAsia="en-GB"/>
              </w:rPr>
              <w:t>monitoring</w:t>
            </w:r>
            <w:r w:rsidRPr="005C056F">
              <w:rPr>
                <w:rFonts w:ascii="Arial" w:eastAsia="Times New Roman" w:hAnsi="Arial" w:cs="Arial"/>
                <w:color w:val="000000"/>
                <w:sz w:val="20"/>
                <w:szCs w:val="20"/>
                <w:lang w:eastAsia="en-GB"/>
              </w:rPr>
              <w:t xml:space="preserve"> and advice from external </w:t>
            </w:r>
            <w:r w:rsidR="003862E1" w:rsidRPr="005C056F">
              <w:rPr>
                <w:rFonts w:ascii="Arial" w:eastAsia="Times New Roman" w:hAnsi="Arial" w:cs="Arial"/>
                <w:color w:val="000000"/>
                <w:sz w:val="20"/>
                <w:szCs w:val="20"/>
                <w:lang w:eastAsia="en-GB"/>
              </w:rPr>
              <w:t>advisors</w:t>
            </w:r>
          </w:p>
        </w:tc>
        <w:tc>
          <w:tcPr>
            <w:tcW w:w="1276" w:type="dxa"/>
            <w:tcBorders>
              <w:top w:val="nil"/>
              <w:left w:val="nil"/>
              <w:bottom w:val="single" w:sz="4" w:space="0" w:color="auto"/>
              <w:right w:val="single" w:sz="4" w:space="0" w:color="auto"/>
            </w:tcBorders>
            <w:shd w:val="clear" w:color="auto" w:fill="auto"/>
            <w:hideMark/>
          </w:tcPr>
          <w:p w14:paraId="6532DE6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6B8B4293"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Very low risk</w:t>
            </w:r>
          </w:p>
        </w:tc>
        <w:tc>
          <w:tcPr>
            <w:tcW w:w="1560" w:type="dxa"/>
            <w:tcBorders>
              <w:top w:val="nil"/>
              <w:left w:val="nil"/>
              <w:bottom w:val="single" w:sz="4" w:space="0" w:color="auto"/>
              <w:right w:val="single" w:sz="4" w:space="0" w:color="auto"/>
            </w:tcBorders>
            <w:shd w:val="clear" w:color="auto" w:fill="auto"/>
            <w:hideMark/>
          </w:tcPr>
          <w:p w14:paraId="5885F8D6"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40</w:t>
            </w:r>
          </w:p>
        </w:tc>
        <w:tc>
          <w:tcPr>
            <w:tcW w:w="1275" w:type="dxa"/>
            <w:tcBorders>
              <w:top w:val="nil"/>
              <w:left w:val="nil"/>
              <w:bottom w:val="single" w:sz="4" w:space="0" w:color="auto"/>
              <w:right w:val="single" w:sz="4" w:space="0" w:color="auto"/>
            </w:tcBorders>
            <w:shd w:val="clear" w:color="auto" w:fill="auto"/>
            <w:hideMark/>
          </w:tcPr>
          <w:p w14:paraId="26A81843"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w:t>
            </w:r>
          </w:p>
        </w:tc>
        <w:tc>
          <w:tcPr>
            <w:tcW w:w="1560" w:type="dxa"/>
            <w:tcBorders>
              <w:top w:val="nil"/>
              <w:left w:val="nil"/>
              <w:bottom w:val="single" w:sz="4" w:space="0" w:color="auto"/>
              <w:right w:val="single" w:sz="4" w:space="0" w:color="auto"/>
            </w:tcBorders>
            <w:shd w:val="clear" w:color="auto" w:fill="auto"/>
            <w:hideMark/>
          </w:tcPr>
          <w:p w14:paraId="19B7991C"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w:t>
            </w:r>
          </w:p>
        </w:tc>
      </w:tr>
    </w:tbl>
    <w:p w14:paraId="38529F1C" w14:textId="77777777" w:rsidR="00C6657F" w:rsidRPr="005C056F" w:rsidRDefault="00C6657F">
      <w:r w:rsidRPr="005C056F">
        <w:br w:type="page"/>
      </w:r>
    </w:p>
    <w:tbl>
      <w:tblPr>
        <w:tblW w:w="14596" w:type="dxa"/>
        <w:tblLayout w:type="fixed"/>
        <w:tblLook w:val="04A0" w:firstRow="1" w:lastRow="0" w:firstColumn="1" w:lastColumn="0" w:noHBand="0" w:noVBand="1"/>
      </w:tblPr>
      <w:tblGrid>
        <w:gridCol w:w="2903"/>
        <w:gridCol w:w="2904"/>
        <w:gridCol w:w="1276"/>
        <w:gridCol w:w="3118"/>
        <w:gridCol w:w="1560"/>
        <w:gridCol w:w="1275"/>
        <w:gridCol w:w="1560"/>
      </w:tblGrid>
      <w:tr w:rsidR="00C6657F" w:rsidRPr="005C056F" w14:paraId="20D56BAA" w14:textId="77777777" w:rsidTr="00DF4E96">
        <w:trPr>
          <w:cantSplit/>
          <w:trHeight w:val="1260"/>
          <w:tblHeader/>
        </w:trPr>
        <w:tc>
          <w:tcPr>
            <w:tcW w:w="2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9767E3" w14:textId="77777777" w:rsidR="00C6657F" w:rsidRPr="005C056F" w:rsidRDefault="00C6657F" w:rsidP="00C6657F">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lastRenderedPageBreak/>
              <w:t>Risk</w:t>
            </w:r>
          </w:p>
        </w:tc>
        <w:tc>
          <w:tcPr>
            <w:tcW w:w="2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7912C2" w14:textId="77777777" w:rsidR="00C6657F" w:rsidRPr="005C056F" w:rsidRDefault="00C6657F" w:rsidP="00C6657F">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Mitigation</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hideMark/>
          </w:tcPr>
          <w:p w14:paraId="47D16528" w14:textId="77777777" w:rsidR="00C6657F" w:rsidRPr="005C056F" w:rsidRDefault="00C6657F" w:rsidP="00C6657F">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Existing Reserve / Provision</w:t>
            </w:r>
          </w:p>
        </w:tc>
        <w:tc>
          <w:tcPr>
            <w:tcW w:w="3118" w:type="dxa"/>
            <w:tcBorders>
              <w:top w:val="single" w:sz="4" w:space="0" w:color="auto"/>
              <w:left w:val="nil"/>
              <w:bottom w:val="single" w:sz="4" w:space="0" w:color="auto"/>
              <w:right w:val="single" w:sz="4" w:space="0" w:color="auto"/>
            </w:tcBorders>
            <w:shd w:val="clear" w:color="auto" w:fill="D9D9D9" w:themeFill="background1" w:themeFillShade="D9"/>
            <w:hideMark/>
          </w:tcPr>
          <w:p w14:paraId="47229C37" w14:textId="77777777" w:rsidR="00C6657F" w:rsidRPr="005C056F" w:rsidRDefault="00C6657F" w:rsidP="00C6657F">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Residual Risk</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hideMark/>
          </w:tcPr>
          <w:p w14:paraId="15CFC2B3" w14:textId="77777777" w:rsidR="00C6657F" w:rsidRPr="005C056F" w:rsidRDefault="00C6657F" w:rsidP="00C6657F">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Maximum Impact Over Medium Term Financial Plan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6D02E6" w14:textId="77777777" w:rsidR="00C6657F" w:rsidRPr="005C056F" w:rsidRDefault="00C6657F" w:rsidP="00C6657F">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Likelihood</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hideMark/>
          </w:tcPr>
          <w:p w14:paraId="17152266" w14:textId="77777777" w:rsidR="00C6657F" w:rsidRPr="005C056F" w:rsidRDefault="00C6657F" w:rsidP="00C6657F">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Probability Weighted Medium Term Potential Impact</w:t>
            </w:r>
          </w:p>
        </w:tc>
      </w:tr>
      <w:tr w:rsidR="008217F3" w:rsidRPr="005C056F" w14:paraId="19CA0785" w14:textId="77777777" w:rsidTr="00DF4E96">
        <w:trPr>
          <w:cantSplit/>
          <w:trHeight w:val="1800"/>
        </w:trPr>
        <w:tc>
          <w:tcPr>
            <w:tcW w:w="2903" w:type="dxa"/>
            <w:tcBorders>
              <w:top w:val="single" w:sz="4" w:space="0" w:color="auto"/>
              <w:left w:val="single" w:sz="4" w:space="0" w:color="auto"/>
              <w:bottom w:val="single" w:sz="4" w:space="0" w:color="auto"/>
              <w:right w:val="single" w:sz="4" w:space="0" w:color="auto"/>
            </w:tcBorders>
            <w:shd w:val="clear" w:color="auto" w:fill="auto"/>
            <w:hideMark/>
          </w:tcPr>
          <w:p w14:paraId="58572D79" w14:textId="3F1589C2"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There is risk that Brexit/Other impacts </w:t>
            </w:r>
            <w:r w:rsidR="003862E1" w:rsidRPr="005C056F">
              <w:rPr>
                <w:rFonts w:ascii="Arial" w:eastAsia="Times New Roman" w:hAnsi="Arial" w:cs="Arial"/>
                <w:color w:val="000000"/>
                <w:sz w:val="20"/>
                <w:szCs w:val="20"/>
                <w:lang w:eastAsia="en-GB"/>
              </w:rPr>
              <w:t>disrupts</w:t>
            </w:r>
            <w:r w:rsidRPr="005C056F">
              <w:rPr>
                <w:rFonts w:ascii="Arial" w:eastAsia="Times New Roman" w:hAnsi="Arial" w:cs="Arial"/>
                <w:color w:val="000000"/>
                <w:sz w:val="20"/>
                <w:szCs w:val="20"/>
                <w:lang w:eastAsia="en-GB"/>
              </w:rPr>
              <w:t xml:space="preserve"> the financial system to cause liquid</w:t>
            </w:r>
            <w:r w:rsidR="003862E1" w:rsidRPr="005C056F">
              <w:rPr>
                <w:rFonts w:ascii="Arial" w:eastAsia="Times New Roman" w:hAnsi="Arial" w:cs="Arial"/>
                <w:color w:val="000000"/>
                <w:sz w:val="20"/>
                <w:szCs w:val="20"/>
                <w:lang w:eastAsia="en-GB"/>
              </w:rPr>
              <w:t>ity</w:t>
            </w:r>
            <w:r w:rsidRPr="005C056F">
              <w:rPr>
                <w:rFonts w:ascii="Arial" w:eastAsia="Times New Roman" w:hAnsi="Arial" w:cs="Arial"/>
                <w:color w:val="000000"/>
                <w:sz w:val="20"/>
                <w:szCs w:val="20"/>
                <w:lang w:eastAsia="en-GB"/>
              </w:rPr>
              <w:t xml:space="preserve"> issues and restrict our access to our cash</w:t>
            </w:r>
          </w:p>
        </w:tc>
        <w:tc>
          <w:tcPr>
            <w:tcW w:w="2904" w:type="dxa"/>
            <w:tcBorders>
              <w:top w:val="single" w:sz="4" w:space="0" w:color="auto"/>
              <w:left w:val="nil"/>
              <w:bottom w:val="single" w:sz="4" w:space="0" w:color="auto"/>
              <w:right w:val="single" w:sz="4" w:space="0" w:color="auto"/>
            </w:tcBorders>
            <w:shd w:val="clear" w:color="auto" w:fill="auto"/>
            <w:hideMark/>
          </w:tcPr>
          <w:p w14:paraId="23786030" w14:textId="65A55366"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Adoption of up to date treasury management practices, regular </w:t>
            </w:r>
            <w:r w:rsidR="003862E1" w:rsidRPr="005C056F">
              <w:rPr>
                <w:rFonts w:ascii="Arial" w:eastAsia="Times New Roman" w:hAnsi="Arial" w:cs="Arial"/>
                <w:color w:val="000000"/>
                <w:sz w:val="20"/>
                <w:szCs w:val="20"/>
                <w:lang w:eastAsia="en-GB"/>
              </w:rPr>
              <w:t>monitoring</w:t>
            </w:r>
            <w:r w:rsidRPr="005C056F">
              <w:rPr>
                <w:rFonts w:ascii="Arial" w:eastAsia="Times New Roman" w:hAnsi="Arial" w:cs="Arial"/>
                <w:color w:val="000000"/>
                <w:sz w:val="20"/>
                <w:szCs w:val="20"/>
                <w:lang w:eastAsia="en-GB"/>
              </w:rPr>
              <w:t xml:space="preserve"> and advice from external </w:t>
            </w:r>
            <w:r w:rsidR="003862E1" w:rsidRPr="005C056F">
              <w:rPr>
                <w:rFonts w:ascii="Arial" w:eastAsia="Times New Roman" w:hAnsi="Arial" w:cs="Arial"/>
                <w:color w:val="000000"/>
                <w:sz w:val="20"/>
                <w:szCs w:val="20"/>
                <w:lang w:eastAsia="en-GB"/>
              </w:rPr>
              <w:t>advisors</w:t>
            </w:r>
          </w:p>
        </w:tc>
        <w:tc>
          <w:tcPr>
            <w:tcW w:w="1276" w:type="dxa"/>
            <w:tcBorders>
              <w:top w:val="single" w:sz="4" w:space="0" w:color="auto"/>
              <w:left w:val="nil"/>
              <w:bottom w:val="single" w:sz="4" w:space="0" w:color="auto"/>
              <w:right w:val="single" w:sz="4" w:space="0" w:color="auto"/>
            </w:tcBorders>
            <w:shd w:val="clear" w:color="auto" w:fill="auto"/>
            <w:hideMark/>
          </w:tcPr>
          <w:p w14:paraId="5C0ED41F"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single" w:sz="4" w:space="0" w:color="auto"/>
              <w:left w:val="nil"/>
              <w:bottom w:val="single" w:sz="4" w:space="0" w:color="auto"/>
              <w:right w:val="single" w:sz="4" w:space="0" w:color="auto"/>
            </w:tcBorders>
            <w:shd w:val="clear" w:color="auto" w:fill="auto"/>
            <w:hideMark/>
          </w:tcPr>
          <w:p w14:paraId="3FEC9C6D"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Very low risk that would only last for a few days before recovery</w:t>
            </w:r>
          </w:p>
        </w:tc>
        <w:tc>
          <w:tcPr>
            <w:tcW w:w="1560" w:type="dxa"/>
            <w:tcBorders>
              <w:top w:val="single" w:sz="4" w:space="0" w:color="auto"/>
              <w:left w:val="nil"/>
              <w:bottom w:val="single" w:sz="4" w:space="0" w:color="auto"/>
              <w:right w:val="single" w:sz="4" w:space="0" w:color="auto"/>
            </w:tcBorders>
            <w:shd w:val="clear" w:color="auto" w:fill="auto"/>
            <w:hideMark/>
          </w:tcPr>
          <w:p w14:paraId="7339E267"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c>
          <w:tcPr>
            <w:tcW w:w="1275" w:type="dxa"/>
            <w:tcBorders>
              <w:top w:val="single" w:sz="4" w:space="0" w:color="auto"/>
              <w:left w:val="nil"/>
              <w:bottom w:val="single" w:sz="4" w:space="0" w:color="auto"/>
              <w:right w:val="single" w:sz="4" w:space="0" w:color="auto"/>
            </w:tcBorders>
            <w:shd w:val="clear" w:color="auto" w:fill="auto"/>
            <w:hideMark/>
          </w:tcPr>
          <w:p w14:paraId="0EAF7D56"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c>
          <w:tcPr>
            <w:tcW w:w="1560" w:type="dxa"/>
            <w:tcBorders>
              <w:top w:val="single" w:sz="4" w:space="0" w:color="auto"/>
              <w:left w:val="nil"/>
              <w:bottom w:val="single" w:sz="4" w:space="0" w:color="auto"/>
              <w:right w:val="single" w:sz="4" w:space="0" w:color="auto"/>
            </w:tcBorders>
            <w:shd w:val="clear" w:color="auto" w:fill="auto"/>
            <w:hideMark/>
          </w:tcPr>
          <w:p w14:paraId="7D67FFB7"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r>
      <w:tr w:rsidR="008217F3" w:rsidRPr="005C056F" w14:paraId="1630288D" w14:textId="77777777" w:rsidTr="003862E1">
        <w:trPr>
          <w:cantSplit/>
          <w:trHeight w:val="2100"/>
        </w:trPr>
        <w:tc>
          <w:tcPr>
            <w:tcW w:w="2903" w:type="dxa"/>
            <w:tcBorders>
              <w:top w:val="nil"/>
              <w:left w:val="single" w:sz="4" w:space="0" w:color="auto"/>
              <w:bottom w:val="single" w:sz="4" w:space="0" w:color="auto"/>
              <w:right w:val="single" w:sz="4" w:space="0" w:color="auto"/>
            </w:tcBorders>
            <w:shd w:val="clear" w:color="auto" w:fill="auto"/>
            <w:hideMark/>
          </w:tcPr>
          <w:p w14:paraId="768F2C7D" w14:textId="7A706BF8"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There is a risk of capital commitments being entered into with revenue implications that are not reflected in the Budget (</w:t>
            </w:r>
            <w:r w:rsidR="003862E1" w:rsidRPr="005C056F">
              <w:rPr>
                <w:rFonts w:ascii="Arial" w:eastAsia="Times New Roman" w:hAnsi="Arial" w:cs="Arial"/>
                <w:color w:val="000000"/>
                <w:sz w:val="20"/>
                <w:szCs w:val="20"/>
                <w:lang w:eastAsia="en-GB"/>
              </w:rPr>
              <w:t>e.g.</w:t>
            </w:r>
            <w:r w:rsidRPr="005C056F">
              <w:rPr>
                <w:rFonts w:ascii="Arial" w:eastAsia="Times New Roman" w:hAnsi="Arial" w:cs="Arial"/>
                <w:color w:val="000000"/>
                <w:sz w:val="20"/>
                <w:szCs w:val="20"/>
                <w:lang w:eastAsia="en-GB"/>
              </w:rPr>
              <w:t xml:space="preserve"> Airport/loans to businesses)</w:t>
            </w:r>
          </w:p>
        </w:tc>
        <w:tc>
          <w:tcPr>
            <w:tcW w:w="2904" w:type="dxa"/>
            <w:tcBorders>
              <w:top w:val="nil"/>
              <w:left w:val="nil"/>
              <w:bottom w:val="single" w:sz="4" w:space="0" w:color="auto"/>
              <w:right w:val="single" w:sz="4" w:space="0" w:color="auto"/>
            </w:tcBorders>
            <w:shd w:val="clear" w:color="auto" w:fill="auto"/>
            <w:hideMark/>
          </w:tcPr>
          <w:p w14:paraId="6DAAB9EF"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All capital commitments must go through existing Council governance processes</w:t>
            </w:r>
          </w:p>
        </w:tc>
        <w:tc>
          <w:tcPr>
            <w:tcW w:w="1276" w:type="dxa"/>
            <w:tcBorders>
              <w:top w:val="nil"/>
              <w:left w:val="nil"/>
              <w:bottom w:val="single" w:sz="4" w:space="0" w:color="auto"/>
              <w:right w:val="single" w:sz="4" w:space="0" w:color="auto"/>
            </w:tcBorders>
            <w:shd w:val="clear" w:color="auto" w:fill="auto"/>
            <w:hideMark/>
          </w:tcPr>
          <w:p w14:paraId="49ABEFD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641D3291" w14:textId="45EB0DCB"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These decisions could be agreed</w:t>
            </w:r>
          </w:p>
        </w:tc>
        <w:tc>
          <w:tcPr>
            <w:tcW w:w="1560" w:type="dxa"/>
            <w:tcBorders>
              <w:top w:val="nil"/>
              <w:left w:val="nil"/>
              <w:bottom w:val="single" w:sz="4" w:space="0" w:color="auto"/>
              <w:right w:val="single" w:sz="4" w:space="0" w:color="auto"/>
            </w:tcBorders>
            <w:shd w:val="clear" w:color="auto" w:fill="auto"/>
            <w:hideMark/>
          </w:tcPr>
          <w:p w14:paraId="4F29E39B"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9</w:t>
            </w:r>
          </w:p>
        </w:tc>
        <w:tc>
          <w:tcPr>
            <w:tcW w:w="1275" w:type="dxa"/>
            <w:tcBorders>
              <w:top w:val="nil"/>
              <w:left w:val="nil"/>
              <w:bottom w:val="single" w:sz="4" w:space="0" w:color="auto"/>
              <w:right w:val="single" w:sz="4" w:space="0" w:color="auto"/>
            </w:tcBorders>
            <w:shd w:val="clear" w:color="auto" w:fill="auto"/>
            <w:hideMark/>
          </w:tcPr>
          <w:p w14:paraId="150D7F9D"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40%</w:t>
            </w:r>
          </w:p>
        </w:tc>
        <w:tc>
          <w:tcPr>
            <w:tcW w:w="1560" w:type="dxa"/>
            <w:tcBorders>
              <w:top w:val="nil"/>
              <w:left w:val="nil"/>
              <w:bottom w:val="single" w:sz="4" w:space="0" w:color="auto"/>
              <w:right w:val="single" w:sz="4" w:space="0" w:color="auto"/>
            </w:tcBorders>
            <w:shd w:val="clear" w:color="auto" w:fill="auto"/>
            <w:hideMark/>
          </w:tcPr>
          <w:p w14:paraId="41E55665"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w:t>
            </w:r>
          </w:p>
        </w:tc>
      </w:tr>
      <w:tr w:rsidR="008217F3" w:rsidRPr="005C056F" w14:paraId="113F34C2" w14:textId="77777777" w:rsidTr="003862E1">
        <w:trPr>
          <w:cantSplit/>
          <w:trHeight w:val="2100"/>
        </w:trPr>
        <w:tc>
          <w:tcPr>
            <w:tcW w:w="2903" w:type="dxa"/>
            <w:tcBorders>
              <w:top w:val="nil"/>
              <w:left w:val="single" w:sz="4" w:space="0" w:color="auto"/>
              <w:bottom w:val="single" w:sz="4" w:space="0" w:color="auto"/>
              <w:right w:val="single" w:sz="4" w:space="0" w:color="auto"/>
            </w:tcBorders>
            <w:shd w:val="clear" w:color="auto" w:fill="auto"/>
            <w:hideMark/>
          </w:tcPr>
          <w:p w14:paraId="5090641E"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There is a risk in not achieving budgeted capital grants or capital receipts to fund commitment capital schemes which results in increased prudential borrowing.</w:t>
            </w:r>
          </w:p>
        </w:tc>
        <w:tc>
          <w:tcPr>
            <w:tcW w:w="2904" w:type="dxa"/>
            <w:tcBorders>
              <w:top w:val="nil"/>
              <w:left w:val="nil"/>
              <w:bottom w:val="single" w:sz="4" w:space="0" w:color="auto"/>
              <w:right w:val="single" w:sz="4" w:space="0" w:color="auto"/>
            </w:tcBorders>
            <w:shd w:val="clear" w:color="auto" w:fill="auto"/>
            <w:hideMark/>
          </w:tcPr>
          <w:p w14:paraId="4E5DA3E5"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Property are required to provide a schedule of disposals and regular updates on progress</w:t>
            </w:r>
          </w:p>
        </w:tc>
        <w:tc>
          <w:tcPr>
            <w:tcW w:w="1276" w:type="dxa"/>
            <w:tcBorders>
              <w:top w:val="nil"/>
              <w:left w:val="nil"/>
              <w:bottom w:val="single" w:sz="4" w:space="0" w:color="auto"/>
              <w:right w:val="single" w:sz="4" w:space="0" w:color="auto"/>
            </w:tcBorders>
            <w:shd w:val="clear" w:color="auto" w:fill="auto"/>
            <w:hideMark/>
          </w:tcPr>
          <w:p w14:paraId="79656F97"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4376E72C"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Disposals may still be not achieved either at all or when expected</w:t>
            </w:r>
          </w:p>
        </w:tc>
        <w:tc>
          <w:tcPr>
            <w:tcW w:w="1560" w:type="dxa"/>
            <w:tcBorders>
              <w:top w:val="nil"/>
              <w:left w:val="nil"/>
              <w:bottom w:val="single" w:sz="4" w:space="0" w:color="auto"/>
              <w:right w:val="single" w:sz="4" w:space="0" w:color="auto"/>
            </w:tcBorders>
            <w:shd w:val="clear" w:color="auto" w:fill="auto"/>
            <w:hideMark/>
          </w:tcPr>
          <w:p w14:paraId="438F4B71"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28</w:t>
            </w:r>
          </w:p>
        </w:tc>
        <w:tc>
          <w:tcPr>
            <w:tcW w:w="1275" w:type="dxa"/>
            <w:tcBorders>
              <w:top w:val="nil"/>
              <w:left w:val="nil"/>
              <w:bottom w:val="single" w:sz="4" w:space="0" w:color="auto"/>
              <w:right w:val="single" w:sz="4" w:space="0" w:color="auto"/>
            </w:tcBorders>
            <w:shd w:val="clear" w:color="auto" w:fill="auto"/>
            <w:hideMark/>
          </w:tcPr>
          <w:p w14:paraId="6B4DFA53"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25%</w:t>
            </w:r>
          </w:p>
        </w:tc>
        <w:tc>
          <w:tcPr>
            <w:tcW w:w="1560" w:type="dxa"/>
            <w:tcBorders>
              <w:top w:val="nil"/>
              <w:left w:val="nil"/>
              <w:bottom w:val="single" w:sz="4" w:space="0" w:color="auto"/>
              <w:right w:val="single" w:sz="4" w:space="0" w:color="auto"/>
            </w:tcBorders>
            <w:shd w:val="clear" w:color="auto" w:fill="auto"/>
            <w:hideMark/>
          </w:tcPr>
          <w:p w14:paraId="29893EE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7</w:t>
            </w:r>
          </w:p>
        </w:tc>
      </w:tr>
      <w:tr w:rsidR="008217F3" w:rsidRPr="005C056F" w14:paraId="7D90EB09" w14:textId="77777777" w:rsidTr="003862E1">
        <w:trPr>
          <w:cantSplit/>
          <w:trHeight w:val="1500"/>
        </w:trPr>
        <w:tc>
          <w:tcPr>
            <w:tcW w:w="2903" w:type="dxa"/>
            <w:tcBorders>
              <w:top w:val="nil"/>
              <w:left w:val="single" w:sz="4" w:space="0" w:color="auto"/>
              <w:bottom w:val="single" w:sz="4" w:space="0" w:color="auto"/>
              <w:right w:val="single" w:sz="4" w:space="0" w:color="auto"/>
            </w:tcBorders>
            <w:shd w:val="clear" w:color="auto" w:fill="auto"/>
            <w:hideMark/>
          </w:tcPr>
          <w:p w14:paraId="40D7AE39" w14:textId="2621129C"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There is a risk that the Capital programme overspends in any</w:t>
            </w:r>
            <w:r w:rsidR="00DA06A3" w:rsidRPr="005C056F">
              <w:rPr>
                <w:rFonts w:ascii="Arial" w:eastAsia="Times New Roman" w:hAnsi="Arial" w:cs="Arial"/>
                <w:color w:val="000000"/>
                <w:sz w:val="20"/>
                <w:szCs w:val="20"/>
                <w:lang w:eastAsia="en-GB"/>
              </w:rPr>
              <w:t xml:space="preserve"> </w:t>
            </w:r>
            <w:r w:rsidRPr="005C056F">
              <w:rPr>
                <w:rFonts w:ascii="Arial" w:eastAsia="Times New Roman" w:hAnsi="Arial" w:cs="Arial"/>
                <w:color w:val="000000"/>
                <w:sz w:val="20"/>
                <w:szCs w:val="20"/>
                <w:lang w:eastAsia="en-GB"/>
              </w:rPr>
              <w:t>one year and</w:t>
            </w:r>
            <w:r w:rsidR="00DA06A3" w:rsidRPr="005C056F">
              <w:rPr>
                <w:rFonts w:ascii="Arial" w:eastAsia="Times New Roman" w:hAnsi="Arial" w:cs="Arial"/>
                <w:color w:val="000000"/>
                <w:sz w:val="20"/>
                <w:szCs w:val="20"/>
                <w:lang w:eastAsia="en-GB"/>
              </w:rPr>
              <w:t xml:space="preserve"> additional prudential borrowing is  </w:t>
            </w:r>
            <w:r w:rsidRPr="005C056F">
              <w:rPr>
                <w:rFonts w:ascii="Arial" w:eastAsia="Times New Roman" w:hAnsi="Arial" w:cs="Arial"/>
                <w:color w:val="000000"/>
                <w:sz w:val="20"/>
                <w:szCs w:val="20"/>
                <w:lang w:eastAsia="en-GB"/>
              </w:rPr>
              <w:t xml:space="preserve"> required in the short term</w:t>
            </w:r>
          </w:p>
        </w:tc>
        <w:tc>
          <w:tcPr>
            <w:tcW w:w="2904" w:type="dxa"/>
            <w:tcBorders>
              <w:top w:val="nil"/>
              <w:left w:val="nil"/>
              <w:bottom w:val="single" w:sz="4" w:space="0" w:color="auto"/>
              <w:right w:val="single" w:sz="4" w:space="0" w:color="auto"/>
            </w:tcBorders>
            <w:shd w:val="clear" w:color="auto" w:fill="auto"/>
            <w:hideMark/>
          </w:tcPr>
          <w:p w14:paraId="2D439FF1"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Regular capital monitoring is undertaken, robust budget setting and robust business cases supported by good project delivery</w:t>
            </w:r>
          </w:p>
        </w:tc>
        <w:tc>
          <w:tcPr>
            <w:tcW w:w="1276" w:type="dxa"/>
            <w:tcBorders>
              <w:top w:val="nil"/>
              <w:left w:val="nil"/>
              <w:bottom w:val="single" w:sz="4" w:space="0" w:color="auto"/>
              <w:right w:val="single" w:sz="4" w:space="0" w:color="auto"/>
            </w:tcBorders>
            <w:shd w:val="clear" w:color="auto" w:fill="auto"/>
            <w:hideMark/>
          </w:tcPr>
          <w:p w14:paraId="165BB53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574408EC" w14:textId="04A6743D" w:rsidR="008217F3" w:rsidRPr="005C056F" w:rsidRDefault="00DA06A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w:t>
            </w:r>
            <w:r w:rsidR="008217F3" w:rsidRPr="005C056F">
              <w:rPr>
                <w:rFonts w:ascii="Arial" w:eastAsia="Times New Roman" w:hAnsi="Arial" w:cs="Arial"/>
                <w:color w:val="000000"/>
                <w:sz w:val="20"/>
                <w:szCs w:val="20"/>
                <w:lang w:eastAsia="en-GB"/>
              </w:rPr>
              <w:t>here is history of slippage</w:t>
            </w:r>
            <w:r w:rsidRPr="005C056F">
              <w:rPr>
                <w:rFonts w:ascii="Arial" w:eastAsia="Times New Roman" w:hAnsi="Arial" w:cs="Arial"/>
                <w:color w:val="000000"/>
                <w:sz w:val="20"/>
                <w:szCs w:val="20"/>
                <w:lang w:eastAsia="en-GB"/>
              </w:rPr>
              <w:t xml:space="preserve"> which causes</w:t>
            </w:r>
            <w:r w:rsidR="008217F3" w:rsidRPr="005C056F">
              <w:rPr>
                <w:rFonts w:ascii="Arial" w:eastAsia="Times New Roman" w:hAnsi="Arial" w:cs="Arial"/>
                <w:color w:val="000000"/>
                <w:sz w:val="20"/>
                <w:szCs w:val="20"/>
                <w:lang w:eastAsia="en-GB"/>
              </w:rPr>
              <w:t xml:space="preserve"> this </w:t>
            </w:r>
            <w:r w:rsidRPr="005C056F">
              <w:rPr>
                <w:rFonts w:ascii="Arial" w:eastAsia="Times New Roman" w:hAnsi="Arial" w:cs="Arial"/>
                <w:color w:val="000000"/>
                <w:sz w:val="20"/>
                <w:szCs w:val="20"/>
                <w:lang w:eastAsia="en-GB"/>
              </w:rPr>
              <w:t xml:space="preserve">risk to </w:t>
            </w:r>
            <w:r w:rsidR="008217F3" w:rsidRPr="005C056F">
              <w:rPr>
                <w:rFonts w:ascii="Arial" w:eastAsia="Times New Roman" w:hAnsi="Arial" w:cs="Arial"/>
                <w:color w:val="000000"/>
                <w:sz w:val="20"/>
                <w:szCs w:val="20"/>
                <w:lang w:eastAsia="en-GB"/>
              </w:rPr>
              <w:t>remain</w:t>
            </w:r>
          </w:p>
        </w:tc>
        <w:tc>
          <w:tcPr>
            <w:tcW w:w="1560" w:type="dxa"/>
            <w:tcBorders>
              <w:top w:val="nil"/>
              <w:left w:val="nil"/>
              <w:bottom w:val="single" w:sz="4" w:space="0" w:color="auto"/>
              <w:right w:val="single" w:sz="4" w:space="0" w:color="auto"/>
            </w:tcBorders>
            <w:shd w:val="clear" w:color="auto" w:fill="auto"/>
            <w:hideMark/>
          </w:tcPr>
          <w:p w14:paraId="68172EEE"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w:t>
            </w:r>
          </w:p>
        </w:tc>
        <w:tc>
          <w:tcPr>
            <w:tcW w:w="1275" w:type="dxa"/>
            <w:tcBorders>
              <w:top w:val="nil"/>
              <w:left w:val="nil"/>
              <w:bottom w:val="single" w:sz="4" w:space="0" w:color="auto"/>
              <w:right w:val="single" w:sz="4" w:space="0" w:color="auto"/>
            </w:tcBorders>
            <w:shd w:val="clear" w:color="auto" w:fill="auto"/>
            <w:hideMark/>
          </w:tcPr>
          <w:p w14:paraId="5C706190"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w:t>
            </w:r>
          </w:p>
        </w:tc>
        <w:tc>
          <w:tcPr>
            <w:tcW w:w="1560" w:type="dxa"/>
            <w:tcBorders>
              <w:top w:val="nil"/>
              <w:left w:val="nil"/>
              <w:bottom w:val="single" w:sz="4" w:space="0" w:color="auto"/>
              <w:right w:val="single" w:sz="4" w:space="0" w:color="auto"/>
            </w:tcBorders>
            <w:shd w:val="clear" w:color="auto" w:fill="auto"/>
            <w:hideMark/>
          </w:tcPr>
          <w:p w14:paraId="5E5BA9E0"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w:t>
            </w:r>
          </w:p>
        </w:tc>
      </w:tr>
      <w:tr w:rsidR="008217F3" w:rsidRPr="005C056F" w14:paraId="1DA2FD29" w14:textId="77777777" w:rsidTr="003862E1">
        <w:trPr>
          <w:cantSplit/>
          <w:trHeight w:val="1500"/>
        </w:trPr>
        <w:tc>
          <w:tcPr>
            <w:tcW w:w="2903" w:type="dxa"/>
            <w:tcBorders>
              <w:top w:val="nil"/>
              <w:left w:val="single" w:sz="4" w:space="0" w:color="auto"/>
              <w:bottom w:val="single" w:sz="4" w:space="0" w:color="auto"/>
              <w:right w:val="single" w:sz="4" w:space="0" w:color="auto"/>
            </w:tcBorders>
            <w:shd w:val="clear" w:color="auto" w:fill="auto"/>
            <w:hideMark/>
          </w:tcPr>
          <w:p w14:paraId="3B95B15B" w14:textId="26F5461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lastRenderedPageBreak/>
              <w:t xml:space="preserve">There is a risk of a </w:t>
            </w:r>
            <w:r w:rsidR="003862E1" w:rsidRPr="005C056F">
              <w:rPr>
                <w:rFonts w:ascii="Arial" w:eastAsia="Times New Roman" w:hAnsi="Arial" w:cs="Arial"/>
                <w:color w:val="000000"/>
                <w:sz w:val="20"/>
                <w:szCs w:val="20"/>
                <w:lang w:eastAsia="en-GB"/>
              </w:rPr>
              <w:t>Cyber-attack</w:t>
            </w:r>
            <w:r w:rsidRPr="005C056F">
              <w:rPr>
                <w:rFonts w:ascii="Arial" w:eastAsia="Times New Roman" w:hAnsi="Arial" w:cs="Arial"/>
                <w:color w:val="000000"/>
                <w:sz w:val="20"/>
                <w:szCs w:val="20"/>
                <w:lang w:eastAsia="en-GB"/>
              </w:rPr>
              <w:t xml:space="preserve"> that </w:t>
            </w:r>
            <w:r w:rsidR="003862E1" w:rsidRPr="005C056F">
              <w:rPr>
                <w:rFonts w:ascii="Arial" w:eastAsia="Times New Roman" w:hAnsi="Arial" w:cs="Arial"/>
                <w:color w:val="000000"/>
                <w:sz w:val="20"/>
                <w:szCs w:val="20"/>
                <w:lang w:eastAsia="en-GB"/>
              </w:rPr>
              <w:t>severely</w:t>
            </w:r>
            <w:r w:rsidRPr="005C056F">
              <w:rPr>
                <w:rFonts w:ascii="Arial" w:eastAsia="Times New Roman" w:hAnsi="Arial" w:cs="Arial"/>
                <w:color w:val="000000"/>
                <w:sz w:val="20"/>
                <w:szCs w:val="20"/>
                <w:lang w:eastAsia="en-GB"/>
              </w:rPr>
              <w:t xml:space="preserve"> </w:t>
            </w:r>
            <w:r w:rsidR="003862E1" w:rsidRPr="005C056F">
              <w:rPr>
                <w:rFonts w:ascii="Arial" w:eastAsia="Times New Roman" w:hAnsi="Arial" w:cs="Arial"/>
                <w:color w:val="000000"/>
                <w:sz w:val="20"/>
                <w:szCs w:val="20"/>
                <w:lang w:eastAsia="en-GB"/>
              </w:rPr>
              <w:t>disrupts</w:t>
            </w:r>
            <w:r w:rsidRPr="005C056F">
              <w:rPr>
                <w:rFonts w:ascii="Arial" w:eastAsia="Times New Roman" w:hAnsi="Arial" w:cs="Arial"/>
                <w:color w:val="000000"/>
                <w:sz w:val="20"/>
                <w:szCs w:val="20"/>
                <w:lang w:eastAsia="en-GB"/>
              </w:rPr>
              <w:t xml:space="preserve"> operations or holds the Council to </w:t>
            </w:r>
            <w:r w:rsidR="003862E1" w:rsidRPr="005C056F">
              <w:rPr>
                <w:rFonts w:ascii="Arial" w:eastAsia="Times New Roman" w:hAnsi="Arial" w:cs="Arial"/>
                <w:color w:val="000000"/>
                <w:sz w:val="20"/>
                <w:szCs w:val="20"/>
                <w:lang w:eastAsia="en-GB"/>
              </w:rPr>
              <w:t>ransom</w:t>
            </w:r>
            <w:r w:rsidRPr="005C056F">
              <w:rPr>
                <w:rFonts w:ascii="Arial" w:eastAsia="Times New Roman" w:hAnsi="Arial" w:cs="Arial"/>
                <w:color w:val="000000"/>
                <w:sz w:val="20"/>
                <w:szCs w:val="20"/>
                <w:lang w:eastAsia="en-GB"/>
              </w:rPr>
              <w:t xml:space="preserve"> </w:t>
            </w:r>
          </w:p>
        </w:tc>
        <w:tc>
          <w:tcPr>
            <w:tcW w:w="2904" w:type="dxa"/>
            <w:tcBorders>
              <w:top w:val="nil"/>
              <w:left w:val="nil"/>
              <w:bottom w:val="single" w:sz="4" w:space="0" w:color="auto"/>
              <w:right w:val="single" w:sz="4" w:space="0" w:color="auto"/>
            </w:tcBorders>
            <w:shd w:val="clear" w:color="auto" w:fill="auto"/>
            <w:hideMark/>
          </w:tcPr>
          <w:p w14:paraId="78C1B7E9"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Investment and resources put into dealing with the cyber threat</w:t>
            </w:r>
          </w:p>
        </w:tc>
        <w:tc>
          <w:tcPr>
            <w:tcW w:w="1276" w:type="dxa"/>
            <w:tcBorders>
              <w:top w:val="nil"/>
              <w:left w:val="nil"/>
              <w:bottom w:val="single" w:sz="4" w:space="0" w:color="auto"/>
              <w:right w:val="single" w:sz="4" w:space="0" w:color="auto"/>
            </w:tcBorders>
            <w:shd w:val="clear" w:color="auto" w:fill="auto"/>
            <w:hideMark/>
          </w:tcPr>
          <w:p w14:paraId="3AB96D4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76A19AD9"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 risk will always remain</w:t>
            </w:r>
          </w:p>
        </w:tc>
        <w:tc>
          <w:tcPr>
            <w:tcW w:w="1560" w:type="dxa"/>
            <w:tcBorders>
              <w:top w:val="nil"/>
              <w:left w:val="nil"/>
              <w:bottom w:val="single" w:sz="4" w:space="0" w:color="auto"/>
              <w:right w:val="single" w:sz="4" w:space="0" w:color="auto"/>
            </w:tcBorders>
            <w:shd w:val="clear" w:color="auto" w:fill="auto"/>
            <w:hideMark/>
          </w:tcPr>
          <w:p w14:paraId="30BE6C2C"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100</w:t>
            </w:r>
          </w:p>
        </w:tc>
        <w:tc>
          <w:tcPr>
            <w:tcW w:w="1275" w:type="dxa"/>
            <w:tcBorders>
              <w:top w:val="nil"/>
              <w:left w:val="nil"/>
              <w:bottom w:val="single" w:sz="4" w:space="0" w:color="auto"/>
              <w:right w:val="single" w:sz="4" w:space="0" w:color="auto"/>
            </w:tcBorders>
            <w:shd w:val="clear" w:color="auto" w:fill="auto"/>
            <w:hideMark/>
          </w:tcPr>
          <w:p w14:paraId="144898D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w:t>
            </w:r>
          </w:p>
        </w:tc>
        <w:tc>
          <w:tcPr>
            <w:tcW w:w="1560" w:type="dxa"/>
            <w:tcBorders>
              <w:top w:val="nil"/>
              <w:left w:val="nil"/>
              <w:bottom w:val="single" w:sz="4" w:space="0" w:color="auto"/>
              <w:right w:val="single" w:sz="4" w:space="0" w:color="auto"/>
            </w:tcBorders>
            <w:shd w:val="clear" w:color="auto" w:fill="auto"/>
            <w:hideMark/>
          </w:tcPr>
          <w:p w14:paraId="401C6D8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w:t>
            </w:r>
          </w:p>
        </w:tc>
      </w:tr>
      <w:tr w:rsidR="008217F3" w:rsidRPr="005C056F" w14:paraId="559085A9" w14:textId="77777777" w:rsidTr="003862E1">
        <w:trPr>
          <w:cantSplit/>
          <w:trHeight w:val="1200"/>
        </w:trPr>
        <w:tc>
          <w:tcPr>
            <w:tcW w:w="2903" w:type="dxa"/>
            <w:tcBorders>
              <w:top w:val="nil"/>
              <w:left w:val="single" w:sz="4" w:space="0" w:color="auto"/>
              <w:bottom w:val="single" w:sz="4" w:space="0" w:color="auto"/>
              <w:right w:val="single" w:sz="4" w:space="0" w:color="auto"/>
            </w:tcBorders>
            <w:shd w:val="clear" w:color="auto" w:fill="auto"/>
            <w:hideMark/>
          </w:tcPr>
          <w:p w14:paraId="10D6BFF3"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Delivering the savings programme</w:t>
            </w:r>
          </w:p>
        </w:tc>
        <w:tc>
          <w:tcPr>
            <w:tcW w:w="2904" w:type="dxa"/>
            <w:tcBorders>
              <w:top w:val="nil"/>
              <w:left w:val="nil"/>
              <w:bottom w:val="single" w:sz="4" w:space="0" w:color="auto"/>
              <w:right w:val="single" w:sz="4" w:space="0" w:color="auto"/>
            </w:tcBorders>
            <w:shd w:val="clear" w:color="auto" w:fill="auto"/>
            <w:hideMark/>
          </w:tcPr>
          <w:p w14:paraId="198E8DA5" w14:textId="563B351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A fundamental review of all savings proposals has been undertaken and any that were </w:t>
            </w:r>
            <w:r w:rsidR="00DA06A3" w:rsidRPr="005C056F">
              <w:rPr>
                <w:rFonts w:ascii="Arial" w:eastAsia="Times New Roman" w:hAnsi="Arial" w:cs="Arial"/>
                <w:color w:val="000000"/>
                <w:sz w:val="20"/>
                <w:szCs w:val="20"/>
                <w:lang w:eastAsia="en-GB"/>
              </w:rPr>
              <w:t>deemed</w:t>
            </w:r>
            <w:r w:rsidRPr="005C056F">
              <w:rPr>
                <w:rFonts w:ascii="Arial" w:eastAsia="Times New Roman" w:hAnsi="Arial" w:cs="Arial"/>
                <w:color w:val="000000"/>
                <w:sz w:val="20"/>
                <w:szCs w:val="20"/>
                <w:lang w:eastAsia="en-GB"/>
              </w:rPr>
              <w:t xml:space="preserve"> not to be deliverable have been written out.</w:t>
            </w:r>
          </w:p>
        </w:tc>
        <w:tc>
          <w:tcPr>
            <w:tcW w:w="1276" w:type="dxa"/>
            <w:tcBorders>
              <w:top w:val="nil"/>
              <w:left w:val="nil"/>
              <w:bottom w:val="single" w:sz="4" w:space="0" w:color="auto"/>
              <w:right w:val="single" w:sz="4" w:space="0" w:color="auto"/>
            </w:tcBorders>
            <w:shd w:val="clear" w:color="auto" w:fill="auto"/>
            <w:hideMark/>
          </w:tcPr>
          <w:p w14:paraId="0CDCA78B"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0814469B"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auto"/>
            <w:hideMark/>
          </w:tcPr>
          <w:p w14:paraId="0CE56A40"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15</w:t>
            </w:r>
          </w:p>
        </w:tc>
        <w:tc>
          <w:tcPr>
            <w:tcW w:w="1275" w:type="dxa"/>
            <w:tcBorders>
              <w:top w:val="nil"/>
              <w:left w:val="nil"/>
              <w:bottom w:val="single" w:sz="4" w:space="0" w:color="auto"/>
              <w:right w:val="single" w:sz="4" w:space="0" w:color="auto"/>
            </w:tcBorders>
            <w:shd w:val="clear" w:color="auto" w:fill="auto"/>
            <w:hideMark/>
          </w:tcPr>
          <w:p w14:paraId="5829C6BB"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w:t>
            </w:r>
          </w:p>
        </w:tc>
        <w:tc>
          <w:tcPr>
            <w:tcW w:w="1560" w:type="dxa"/>
            <w:tcBorders>
              <w:top w:val="nil"/>
              <w:left w:val="nil"/>
              <w:bottom w:val="single" w:sz="4" w:space="0" w:color="auto"/>
              <w:right w:val="single" w:sz="4" w:space="0" w:color="auto"/>
            </w:tcBorders>
            <w:shd w:val="clear" w:color="auto" w:fill="auto"/>
            <w:hideMark/>
          </w:tcPr>
          <w:p w14:paraId="55B9D796"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3</w:t>
            </w:r>
          </w:p>
        </w:tc>
      </w:tr>
      <w:tr w:rsidR="008217F3" w:rsidRPr="005C056F" w14:paraId="7ACD50D5" w14:textId="77777777" w:rsidTr="003862E1">
        <w:trPr>
          <w:cantSplit/>
          <w:trHeight w:val="1800"/>
        </w:trPr>
        <w:tc>
          <w:tcPr>
            <w:tcW w:w="2903" w:type="dxa"/>
            <w:tcBorders>
              <w:top w:val="nil"/>
              <w:left w:val="single" w:sz="4" w:space="0" w:color="auto"/>
              <w:bottom w:val="single" w:sz="4" w:space="0" w:color="auto"/>
              <w:right w:val="single" w:sz="4" w:space="0" w:color="auto"/>
            </w:tcBorders>
            <w:shd w:val="clear" w:color="auto" w:fill="auto"/>
            <w:hideMark/>
          </w:tcPr>
          <w:p w14:paraId="24647B03"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There is a risk of demand pressures in Adult Social Care causing an overspend</w:t>
            </w:r>
          </w:p>
        </w:tc>
        <w:tc>
          <w:tcPr>
            <w:tcW w:w="2904" w:type="dxa"/>
            <w:tcBorders>
              <w:top w:val="nil"/>
              <w:left w:val="nil"/>
              <w:bottom w:val="single" w:sz="4" w:space="0" w:color="auto"/>
              <w:right w:val="single" w:sz="4" w:space="0" w:color="auto"/>
            </w:tcBorders>
            <w:shd w:val="clear" w:color="auto" w:fill="auto"/>
            <w:hideMark/>
          </w:tcPr>
          <w:p w14:paraId="3DCFFB08" w14:textId="055F772E"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Annual demography is built into the budget plus additional social care market inflation.  Monthly budget monitoring would identify at an early stage any </w:t>
            </w:r>
            <w:r w:rsidR="003862E1" w:rsidRPr="005C056F">
              <w:rPr>
                <w:rFonts w:ascii="Arial" w:eastAsia="Times New Roman" w:hAnsi="Arial" w:cs="Arial"/>
                <w:color w:val="000000"/>
                <w:sz w:val="20"/>
                <w:szCs w:val="20"/>
                <w:lang w:eastAsia="en-GB"/>
              </w:rPr>
              <w:t>overspend,</w:t>
            </w:r>
            <w:r w:rsidRPr="005C056F">
              <w:rPr>
                <w:rFonts w:ascii="Arial" w:eastAsia="Times New Roman" w:hAnsi="Arial" w:cs="Arial"/>
                <w:color w:val="000000"/>
                <w:sz w:val="20"/>
                <w:szCs w:val="20"/>
                <w:lang w:eastAsia="en-GB"/>
              </w:rPr>
              <w:t xml:space="preserve"> and mitigations would be expected</w:t>
            </w:r>
          </w:p>
        </w:tc>
        <w:tc>
          <w:tcPr>
            <w:tcW w:w="1276" w:type="dxa"/>
            <w:tcBorders>
              <w:top w:val="nil"/>
              <w:left w:val="nil"/>
              <w:bottom w:val="single" w:sz="4" w:space="0" w:color="auto"/>
              <w:right w:val="single" w:sz="4" w:space="0" w:color="auto"/>
            </w:tcBorders>
            <w:shd w:val="clear" w:color="auto" w:fill="auto"/>
            <w:hideMark/>
          </w:tcPr>
          <w:p w14:paraId="6EDE2CAF"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5C651A0D"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There is a residual risk of an Adults overspend not being contained in one year, although in recent years the service has underspent and delivered its savings target.</w:t>
            </w:r>
          </w:p>
        </w:tc>
        <w:tc>
          <w:tcPr>
            <w:tcW w:w="1560" w:type="dxa"/>
            <w:tcBorders>
              <w:top w:val="nil"/>
              <w:left w:val="nil"/>
              <w:bottom w:val="single" w:sz="4" w:space="0" w:color="auto"/>
              <w:right w:val="single" w:sz="4" w:space="0" w:color="auto"/>
            </w:tcBorders>
            <w:shd w:val="clear" w:color="auto" w:fill="auto"/>
            <w:hideMark/>
          </w:tcPr>
          <w:p w14:paraId="2DA554E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80</w:t>
            </w:r>
          </w:p>
        </w:tc>
        <w:tc>
          <w:tcPr>
            <w:tcW w:w="1275" w:type="dxa"/>
            <w:tcBorders>
              <w:top w:val="nil"/>
              <w:left w:val="nil"/>
              <w:bottom w:val="single" w:sz="4" w:space="0" w:color="auto"/>
              <w:right w:val="single" w:sz="4" w:space="0" w:color="auto"/>
            </w:tcBorders>
            <w:shd w:val="clear" w:color="auto" w:fill="auto"/>
            <w:hideMark/>
          </w:tcPr>
          <w:p w14:paraId="3AB68572"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w:t>
            </w:r>
          </w:p>
        </w:tc>
        <w:tc>
          <w:tcPr>
            <w:tcW w:w="1560" w:type="dxa"/>
            <w:tcBorders>
              <w:top w:val="nil"/>
              <w:left w:val="nil"/>
              <w:bottom w:val="single" w:sz="4" w:space="0" w:color="auto"/>
              <w:right w:val="single" w:sz="4" w:space="0" w:color="auto"/>
            </w:tcBorders>
            <w:shd w:val="clear" w:color="auto" w:fill="auto"/>
            <w:hideMark/>
          </w:tcPr>
          <w:p w14:paraId="072A3F5C"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w:t>
            </w:r>
          </w:p>
        </w:tc>
      </w:tr>
      <w:tr w:rsidR="008217F3" w:rsidRPr="005C056F" w14:paraId="0084C712" w14:textId="77777777" w:rsidTr="003862E1">
        <w:trPr>
          <w:cantSplit/>
          <w:trHeight w:val="2100"/>
        </w:trPr>
        <w:tc>
          <w:tcPr>
            <w:tcW w:w="2903" w:type="dxa"/>
            <w:tcBorders>
              <w:top w:val="nil"/>
              <w:left w:val="single" w:sz="4" w:space="0" w:color="auto"/>
              <w:bottom w:val="single" w:sz="4" w:space="0" w:color="auto"/>
              <w:right w:val="single" w:sz="4" w:space="0" w:color="auto"/>
            </w:tcBorders>
            <w:shd w:val="clear" w:color="auto" w:fill="auto"/>
            <w:hideMark/>
          </w:tcPr>
          <w:p w14:paraId="31A30639" w14:textId="4BA5A762"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There is a risk of demand pressures in </w:t>
            </w:r>
            <w:r w:rsidR="00CA73D9" w:rsidRPr="005C056F">
              <w:rPr>
                <w:rFonts w:ascii="Arial" w:eastAsia="Times New Roman" w:hAnsi="Arial" w:cs="Arial"/>
                <w:color w:val="000000"/>
                <w:sz w:val="20"/>
                <w:szCs w:val="20"/>
                <w:lang w:eastAsia="en-GB"/>
              </w:rPr>
              <w:t>children’s social care</w:t>
            </w:r>
            <w:r w:rsidRPr="005C056F">
              <w:rPr>
                <w:rFonts w:ascii="Arial" w:eastAsia="Times New Roman" w:hAnsi="Arial" w:cs="Arial"/>
                <w:color w:val="000000"/>
                <w:sz w:val="20"/>
                <w:szCs w:val="20"/>
                <w:lang w:eastAsia="en-GB"/>
              </w:rPr>
              <w:t xml:space="preserve"> causing an overspend in the contract payments to </w:t>
            </w:r>
            <w:r w:rsidR="00B50CA0" w:rsidRPr="005C056F">
              <w:rPr>
                <w:rFonts w:ascii="Arial" w:eastAsia="Times New Roman" w:hAnsi="Arial" w:cs="Arial"/>
                <w:color w:val="000000"/>
                <w:sz w:val="20"/>
                <w:szCs w:val="20"/>
                <w:lang w:eastAsia="en-GB"/>
              </w:rPr>
              <w:t>Birmingham Children’s Trust</w:t>
            </w:r>
          </w:p>
        </w:tc>
        <w:tc>
          <w:tcPr>
            <w:tcW w:w="2904" w:type="dxa"/>
            <w:tcBorders>
              <w:top w:val="nil"/>
              <w:left w:val="nil"/>
              <w:bottom w:val="single" w:sz="4" w:space="0" w:color="auto"/>
              <w:right w:val="single" w:sz="4" w:space="0" w:color="auto"/>
            </w:tcBorders>
            <w:shd w:val="clear" w:color="auto" w:fill="auto"/>
            <w:hideMark/>
          </w:tcPr>
          <w:p w14:paraId="56328283" w14:textId="2CED6898"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Annual demography is built into the budget plus additional baseline budget sufficiency sum reflected in 21/22 budget refresh.</w:t>
            </w:r>
            <w:r w:rsidR="003862E1" w:rsidRPr="005C056F">
              <w:rPr>
                <w:rFonts w:ascii="Arial" w:eastAsia="Times New Roman" w:hAnsi="Arial" w:cs="Arial"/>
                <w:color w:val="000000"/>
                <w:sz w:val="20"/>
                <w:szCs w:val="20"/>
                <w:lang w:eastAsia="en-GB"/>
              </w:rPr>
              <w:t xml:space="preserve">  </w:t>
            </w:r>
            <w:r w:rsidRPr="005C056F">
              <w:rPr>
                <w:rFonts w:ascii="Arial" w:eastAsia="Times New Roman" w:hAnsi="Arial" w:cs="Arial"/>
                <w:color w:val="000000"/>
                <w:sz w:val="20"/>
                <w:szCs w:val="20"/>
                <w:lang w:eastAsia="en-GB"/>
              </w:rPr>
              <w:t xml:space="preserve">Monthly budget monitoring would identify at an early stage any </w:t>
            </w:r>
            <w:r w:rsidR="003862E1" w:rsidRPr="005C056F">
              <w:rPr>
                <w:rFonts w:ascii="Arial" w:eastAsia="Times New Roman" w:hAnsi="Arial" w:cs="Arial"/>
                <w:color w:val="000000"/>
                <w:sz w:val="20"/>
                <w:szCs w:val="20"/>
                <w:lang w:eastAsia="en-GB"/>
              </w:rPr>
              <w:t>overspend,</w:t>
            </w:r>
            <w:r w:rsidRPr="005C056F">
              <w:rPr>
                <w:rFonts w:ascii="Arial" w:eastAsia="Times New Roman" w:hAnsi="Arial" w:cs="Arial"/>
                <w:color w:val="000000"/>
                <w:sz w:val="20"/>
                <w:szCs w:val="20"/>
                <w:lang w:eastAsia="en-GB"/>
              </w:rPr>
              <w:t xml:space="preserve"> and mitigations would be expected</w:t>
            </w:r>
          </w:p>
        </w:tc>
        <w:tc>
          <w:tcPr>
            <w:tcW w:w="1276" w:type="dxa"/>
            <w:tcBorders>
              <w:top w:val="nil"/>
              <w:left w:val="nil"/>
              <w:bottom w:val="single" w:sz="4" w:space="0" w:color="auto"/>
              <w:right w:val="single" w:sz="4" w:space="0" w:color="auto"/>
            </w:tcBorders>
            <w:shd w:val="clear" w:color="auto" w:fill="auto"/>
            <w:hideMark/>
          </w:tcPr>
          <w:p w14:paraId="6AC5B23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3D527432" w14:textId="6323EC7E"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There is a residual risk of a BCT contractual </w:t>
            </w:r>
            <w:r w:rsidR="003862E1" w:rsidRPr="005C056F">
              <w:rPr>
                <w:rFonts w:ascii="Arial" w:eastAsia="Times New Roman" w:hAnsi="Arial" w:cs="Arial"/>
                <w:color w:val="000000"/>
                <w:sz w:val="20"/>
                <w:szCs w:val="20"/>
                <w:lang w:eastAsia="en-GB"/>
              </w:rPr>
              <w:t>overspend</w:t>
            </w:r>
            <w:r w:rsidRPr="005C056F">
              <w:rPr>
                <w:rFonts w:ascii="Arial" w:eastAsia="Times New Roman" w:hAnsi="Arial" w:cs="Arial"/>
                <w:color w:val="000000"/>
                <w:sz w:val="20"/>
                <w:szCs w:val="20"/>
                <w:lang w:eastAsia="en-GB"/>
              </w:rPr>
              <w:t xml:space="preserve"> not being contained in one year</w:t>
            </w:r>
          </w:p>
        </w:tc>
        <w:tc>
          <w:tcPr>
            <w:tcW w:w="1560" w:type="dxa"/>
            <w:tcBorders>
              <w:top w:val="nil"/>
              <w:left w:val="nil"/>
              <w:bottom w:val="single" w:sz="4" w:space="0" w:color="auto"/>
              <w:right w:val="single" w:sz="4" w:space="0" w:color="auto"/>
            </w:tcBorders>
            <w:shd w:val="clear" w:color="auto" w:fill="auto"/>
            <w:hideMark/>
          </w:tcPr>
          <w:p w14:paraId="1F406D05"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24</w:t>
            </w:r>
          </w:p>
        </w:tc>
        <w:tc>
          <w:tcPr>
            <w:tcW w:w="1275" w:type="dxa"/>
            <w:tcBorders>
              <w:top w:val="nil"/>
              <w:left w:val="nil"/>
              <w:bottom w:val="single" w:sz="4" w:space="0" w:color="auto"/>
              <w:right w:val="single" w:sz="4" w:space="0" w:color="auto"/>
            </w:tcBorders>
            <w:shd w:val="clear" w:color="auto" w:fill="auto"/>
            <w:hideMark/>
          </w:tcPr>
          <w:p w14:paraId="05A31DE7"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w:t>
            </w:r>
          </w:p>
        </w:tc>
        <w:tc>
          <w:tcPr>
            <w:tcW w:w="1560" w:type="dxa"/>
            <w:tcBorders>
              <w:top w:val="nil"/>
              <w:left w:val="nil"/>
              <w:bottom w:val="single" w:sz="4" w:space="0" w:color="auto"/>
              <w:right w:val="single" w:sz="4" w:space="0" w:color="auto"/>
            </w:tcBorders>
            <w:shd w:val="clear" w:color="auto" w:fill="auto"/>
            <w:hideMark/>
          </w:tcPr>
          <w:p w14:paraId="5DBEEC86"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w:t>
            </w:r>
          </w:p>
        </w:tc>
      </w:tr>
      <w:tr w:rsidR="008217F3" w:rsidRPr="005C056F" w14:paraId="1624DDF5" w14:textId="77777777" w:rsidTr="003862E1">
        <w:trPr>
          <w:cantSplit/>
          <w:trHeight w:val="1500"/>
        </w:trPr>
        <w:tc>
          <w:tcPr>
            <w:tcW w:w="2903" w:type="dxa"/>
            <w:tcBorders>
              <w:top w:val="nil"/>
              <w:left w:val="single" w:sz="4" w:space="0" w:color="auto"/>
              <w:bottom w:val="single" w:sz="4" w:space="0" w:color="auto"/>
              <w:right w:val="single" w:sz="4" w:space="0" w:color="auto"/>
            </w:tcBorders>
            <w:shd w:val="clear" w:color="auto" w:fill="auto"/>
            <w:hideMark/>
          </w:tcPr>
          <w:p w14:paraId="00D5B0B8"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lastRenderedPageBreak/>
              <w:t>There is a risk based on recent history of Neighbourhoods not spending within its annual budget</w:t>
            </w:r>
          </w:p>
        </w:tc>
        <w:tc>
          <w:tcPr>
            <w:tcW w:w="2904" w:type="dxa"/>
            <w:tcBorders>
              <w:top w:val="nil"/>
              <w:left w:val="nil"/>
              <w:bottom w:val="single" w:sz="4" w:space="0" w:color="auto"/>
              <w:right w:val="single" w:sz="4" w:space="0" w:color="auto"/>
            </w:tcBorders>
            <w:shd w:val="clear" w:color="auto" w:fill="auto"/>
            <w:hideMark/>
          </w:tcPr>
          <w:p w14:paraId="20E938A5" w14:textId="0AA407E5"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£17m was added to the directorate baseline in 20/21. </w:t>
            </w:r>
            <w:r w:rsidR="00DA06A3" w:rsidRPr="005C056F">
              <w:rPr>
                <w:rFonts w:ascii="Arial" w:eastAsia="Times New Roman" w:hAnsi="Arial" w:cs="Arial"/>
                <w:color w:val="000000"/>
                <w:sz w:val="20"/>
                <w:szCs w:val="20"/>
                <w:lang w:eastAsia="en-GB"/>
              </w:rPr>
              <w:t xml:space="preserve">Additional budget has been added in 2021/22 following a budget sufficiency review. </w:t>
            </w:r>
            <w:r w:rsidRPr="005C056F">
              <w:rPr>
                <w:rFonts w:ascii="Arial" w:eastAsia="Times New Roman" w:hAnsi="Arial" w:cs="Arial"/>
                <w:color w:val="000000"/>
                <w:sz w:val="20"/>
                <w:szCs w:val="20"/>
                <w:lang w:eastAsia="en-GB"/>
              </w:rPr>
              <w:t xml:space="preserve">Monthly budget monitoring would identify any </w:t>
            </w:r>
            <w:r w:rsidR="003862E1" w:rsidRPr="005C056F">
              <w:rPr>
                <w:rFonts w:ascii="Arial" w:eastAsia="Times New Roman" w:hAnsi="Arial" w:cs="Arial"/>
                <w:color w:val="000000"/>
                <w:sz w:val="20"/>
                <w:szCs w:val="20"/>
                <w:lang w:eastAsia="en-GB"/>
              </w:rPr>
              <w:t>overspend</w:t>
            </w:r>
            <w:r w:rsidRPr="005C056F">
              <w:rPr>
                <w:rFonts w:ascii="Arial" w:eastAsia="Times New Roman" w:hAnsi="Arial" w:cs="Arial"/>
                <w:color w:val="000000"/>
                <w:sz w:val="20"/>
                <w:szCs w:val="20"/>
                <w:lang w:eastAsia="en-GB"/>
              </w:rPr>
              <w:t xml:space="preserve"> and mitigation would be expected.</w:t>
            </w:r>
          </w:p>
        </w:tc>
        <w:tc>
          <w:tcPr>
            <w:tcW w:w="1276" w:type="dxa"/>
            <w:tcBorders>
              <w:top w:val="nil"/>
              <w:left w:val="nil"/>
              <w:bottom w:val="single" w:sz="4" w:space="0" w:color="auto"/>
              <w:right w:val="single" w:sz="4" w:space="0" w:color="auto"/>
            </w:tcBorders>
            <w:shd w:val="clear" w:color="auto" w:fill="auto"/>
            <w:hideMark/>
          </w:tcPr>
          <w:p w14:paraId="2E2EE0F4"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5778B503"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Given its history of overspending there remains a residual risk in this </w:t>
            </w:r>
            <w:proofErr w:type="gramStart"/>
            <w:r w:rsidRPr="005C056F">
              <w:rPr>
                <w:rFonts w:ascii="Arial" w:eastAsia="Times New Roman" w:hAnsi="Arial" w:cs="Arial"/>
                <w:color w:val="000000"/>
                <w:sz w:val="20"/>
                <w:szCs w:val="20"/>
                <w:lang w:eastAsia="en-GB"/>
              </w:rPr>
              <w:t>particular directorate</w:t>
            </w:r>
            <w:proofErr w:type="gramEnd"/>
            <w:r w:rsidRPr="005C056F">
              <w:rPr>
                <w:rFonts w:ascii="Arial" w:eastAsia="Times New Roman" w:hAnsi="Arial" w:cs="Arial"/>
                <w:color w:val="000000"/>
                <w:sz w:val="20"/>
                <w:szCs w:val="20"/>
                <w:lang w:eastAsia="en-GB"/>
              </w:rPr>
              <w:t>.</w:t>
            </w:r>
          </w:p>
        </w:tc>
        <w:tc>
          <w:tcPr>
            <w:tcW w:w="1560" w:type="dxa"/>
            <w:tcBorders>
              <w:top w:val="nil"/>
              <w:left w:val="nil"/>
              <w:bottom w:val="single" w:sz="4" w:space="0" w:color="auto"/>
              <w:right w:val="single" w:sz="4" w:space="0" w:color="auto"/>
            </w:tcBorders>
            <w:shd w:val="clear" w:color="auto" w:fill="auto"/>
            <w:hideMark/>
          </w:tcPr>
          <w:p w14:paraId="4CC51768"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40</w:t>
            </w:r>
          </w:p>
        </w:tc>
        <w:tc>
          <w:tcPr>
            <w:tcW w:w="1275" w:type="dxa"/>
            <w:tcBorders>
              <w:top w:val="nil"/>
              <w:left w:val="nil"/>
              <w:bottom w:val="single" w:sz="4" w:space="0" w:color="auto"/>
              <w:right w:val="single" w:sz="4" w:space="0" w:color="auto"/>
            </w:tcBorders>
            <w:shd w:val="clear" w:color="auto" w:fill="auto"/>
            <w:hideMark/>
          </w:tcPr>
          <w:p w14:paraId="401FD4BC"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w:t>
            </w:r>
          </w:p>
        </w:tc>
        <w:tc>
          <w:tcPr>
            <w:tcW w:w="1560" w:type="dxa"/>
            <w:tcBorders>
              <w:top w:val="nil"/>
              <w:left w:val="nil"/>
              <w:bottom w:val="single" w:sz="4" w:space="0" w:color="auto"/>
              <w:right w:val="single" w:sz="4" w:space="0" w:color="auto"/>
            </w:tcBorders>
            <w:shd w:val="clear" w:color="auto" w:fill="auto"/>
            <w:hideMark/>
          </w:tcPr>
          <w:p w14:paraId="203115FA"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8</w:t>
            </w:r>
          </w:p>
        </w:tc>
      </w:tr>
      <w:tr w:rsidR="008217F3" w:rsidRPr="005C056F" w14:paraId="7A7E42E1" w14:textId="77777777" w:rsidTr="003862E1">
        <w:trPr>
          <w:cantSplit/>
          <w:trHeight w:val="1500"/>
        </w:trPr>
        <w:tc>
          <w:tcPr>
            <w:tcW w:w="2903" w:type="dxa"/>
            <w:tcBorders>
              <w:top w:val="nil"/>
              <w:left w:val="single" w:sz="4" w:space="0" w:color="auto"/>
              <w:bottom w:val="single" w:sz="4" w:space="0" w:color="auto"/>
              <w:right w:val="single" w:sz="4" w:space="0" w:color="auto"/>
            </w:tcBorders>
            <w:shd w:val="clear" w:color="auto" w:fill="auto"/>
            <w:hideMark/>
          </w:tcPr>
          <w:p w14:paraId="1F63B415"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There is a risk of Inclusive Growth not delivering its income levels budgeted for</w:t>
            </w:r>
          </w:p>
        </w:tc>
        <w:tc>
          <w:tcPr>
            <w:tcW w:w="2904" w:type="dxa"/>
            <w:tcBorders>
              <w:top w:val="nil"/>
              <w:left w:val="nil"/>
              <w:bottom w:val="single" w:sz="4" w:space="0" w:color="auto"/>
              <w:right w:val="single" w:sz="4" w:space="0" w:color="auto"/>
            </w:tcBorders>
            <w:shd w:val="clear" w:color="auto" w:fill="auto"/>
            <w:hideMark/>
          </w:tcPr>
          <w:p w14:paraId="4F004652" w14:textId="260D783A" w:rsidR="008217F3" w:rsidRPr="005C056F" w:rsidRDefault="00DA06A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 </w:t>
            </w:r>
            <w:r w:rsidR="008217F3" w:rsidRPr="005C056F">
              <w:rPr>
                <w:rFonts w:ascii="Arial" w:eastAsia="Times New Roman" w:hAnsi="Arial" w:cs="Arial"/>
                <w:color w:val="000000"/>
                <w:sz w:val="20"/>
                <w:szCs w:val="20"/>
                <w:lang w:eastAsia="en-GB"/>
              </w:rPr>
              <w:t>MTFP Refresh</w:t>
            </w:r>
            <w:r w:rsidRPr="005C056F">
              <w:rPr>
                <w:rFonts w:ascii="Arial" w:eastAsia="Times New Roman" w:hAnsi="Arial" w:cs="Arial"/>
                <w:color w:val="000000"/>
                <w:sz w:val="20"/>
                <w:szCs w:val="20"/>
                <w:lang w:eastAsia="en-GB"/>
              </w:rPr>
              <w:t xml:space="preserve"> and Financial Plan</w:t>
            </w:r>
            <w:r w:rsidR="008217F3" w:rsidRPr="005C056F">
              <w:rPr>
                <w:rFonts w:ascii="Arial" w:eastAsia="Times New Roman" w:hAnsi="Arial" w:cs="Arial"/>
                <w:color w:val="000000"/>
                <w:sz w:val="20"/>
                <w:szCs w:val="20"/>
                <w:lang w:eastAsia="en-GB"/>
              </w:rPr>
              <w:t xml:space="preserve"> wr</w:t>
            </w:r>
            <w:r w:rsidRPr="005C056F">
              <w:rPr>
                <w:rFonts w:ascii="Arial" w:eastAsia="Times New Roman" w:hAnsi="Arial" w:cs="Arial"/>
                <w:color w:val="000000"/>
                <w:sz w:val="20"/>
                <w:szCs w:val="20"/>
                <w:lang w:eastAsia="en-GB"/>
              </w:rPr>
              <w:t>i</w:t>
            </w:r>
            <w:r w:rsidR="008217F3" w:rsidRPr="005C056F">
              <w:rPr>
                <w:rFonts w:ascii="Arial" w:eastAsia="Times New Roman" w:hAnsi="Arial" w:cs="Arial"/>
                <w:color w:val="000000"/>
                <w:sz w:val="20"/>
                <w:szCs w:val="20"/>
                <w:lang w:eastAsia="en-GB"/>
              </w:rPr>
              <w:t xml:space="preserve">te out </w:t>
            </w:r>
            <w:proofErr w:type="gramStart"/>
            <w:r w:rsidR="008217F3" w:rsidRPr="005C056F">
              <w:rPr>
                <w:rFonts w:ascii="Arial" w:eastAsia="Times New Roman" w:hAnsi="Arial" w:cs="Arial"/>
                <w:color w:val="000000"/>
                <w:sz w:val="20"/>
                <w:szCs w:val="20"/>
                <w:lang w:eastAsia="en-GB"/>
              </w:rPr>
              <w:t>a number of</w:t>
            </w:r>
            <w:proofErr w:type="gramEnd"/>
            <w:r w:rsidR="008217F3" w:rsidRPr="005C056F">
              <w:rPr>
                <w:rFonts w:ascii="Arial" w:eastAsia="Times New Roman" w:hAnsi="Arial" w:cs="Arial"/>
                <w:color w:val="000000"/>
                <w:sz w:val="20"/>
                <w:szCs w:val="20"/>
                <w:lang w:eastAsia="en-GB"/>
              </w:rPr>
              <w:t xml:space="preserve"> unachievable </w:t>
            </w:r>
            <w:r w:rsidRPr="005C056F">
              <w:rPr>
                <w:rFonts w:ascii="Arial" w:eastAsia="Times New Roman" w:hAnsi="Arial" w:cs="Arial"/>
                <w:color w:val="000000"/>
                <w:sz w:val="20"/>
                <w:szCs w:val="20"/>
                <w:lang w:eastAsia="en-GB"/>
              </w:rPr>
              <w:t xml:space="preserve">savings </w:t>
            </w:r>
            <w:r w:rsidR="008217F3" w:rsidRPr="005C056F">
              <w:rPr>
                <w:rFonts w:ascii="Arial" w:eastAsia="Times New Roman" w:hAnsi="Arial" w:cs="Arial"/>
                <w:color w:val="000000"/>
                <w:sz w:val="20"/>
                <w:szCs w:val="20"/>
                <w:lang w:eastAsia="en-GB"/>
              </w:rPr>
              <w:t xml:space="preserve">targets. Monthly budget monitoring would identify any </w:t>
            </w:r>
            <w:r w:rsidR="003862E1" w:rsidRPr="005C056F">
              <w:rPr>
                <w:rFonts w:ascii="Arial" w:eastAsia="Times New Roman" w:hAnsi="Arial" w:cs="Arial"/>
                <w:color w:val="000000"/>
                <w:sz w:val="20"/>
                <w:szCs w:val="20"/>
                <w:lang w:eastAsia="en-GB"/>
              </w:rPr>
              <w:t>overspend</w:t>
            </w:r>
            <w:r w:rsidR="008217F3" w:rsidRPr="005C056F">
              <w:rPr>
                <w:rFonts w:ascii="Arial" w:eastAsia="Times New Roman" w:hAnsi="Arial" w:cs="Arial"/>
                <w:color w:val="000000"/>
                <w:sz w:val="20"/>
                <w:szCs w:val="20"/>
                <w:lang w:eastAsia="en-GB"/>
              </w:rPr>
              <w:t xml:space="preserve"> and mitigation would be expected.</w:t>
            </w:r>
          </w:p>
        </w:tc>
        <w:tc>
          <w:tcPr>
            <w:tcW w:w="1276" w:type="dxa"/>
            <w:tcBorders>
              <w:top w:val="nil"/>
              <w:left w:val="nil"/>
              <w:bottom w:val="single" w:sz="4" w:space="0" w:color="auto"/>
              <w:right w:val="single" w:sz="4" w:space="0" w:color="auto"/>
            </w:tcBorders>
            <w:shd w:val="clear" w:color="auto" w:fill="auto"/>
            <w:hideMark/>
          </w:tcPr>
          <w:p w14:paraId="58969692"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241B56A0" w14:textId="77777777" w:rsidR="008217F3" w:rsidRPr="005C056F" w:rsidRDefault="008217F3" w:rsidP="008217F3">
            <w:pPr>
              <w:spacing w:after="0" w:line="240" w:lineRule="auto"/>
              <w:rPr>
                <w:rFonts w:ascii="Arial" w:eastAsia="Times New Roman" w:hAnsi="Arial" w:cs="Arial"/>
                <w:color w:val="000000"/>
                <w:sz w:val="20"/>
                <w:szCs w:val="20"/>
                <w:lang w:eastAsia="en-GB"/>
              </w:rPr>
            </w:pPr>
            <w:proofErr w:type="gramStart"/>
            <w:r w:rsidRPr="005C056F">
              <w:rPr>
                <w:rFonts w:ascii="Arial" w:eastAsia="Times New Roman" w:hAnsi="Arial" w:cs="Arial"/>
                <w:color w:val="000000"/>
                <w:sz w:val="20"/>
                <w:szCs w:val="20"/>
                <w:lang w:eastAsia="en-GB"/>
              </w:rPr>
              <w:t>However</w:t>
            </w:r>
            <w:proofErr w:type="gramEnd"/>
            <w:r w:rsidRPr="005C056F">
              <w:rPr>
                <w:rFonts w:ascii="Arial" w:eastAsia="Times New Roman" w:hAnsi="Arial" w:cs="Arial"/>
                <w:color w:val="000000"/>
                <w:sz w:val="20"/>
                <w:szCs w:val="20"/>
                <w:lang w:eastAsia="en-GB"/>
              </w:rPr>
              <w:t xml:space="preserve"> in the current environment income levels could remain difficult to achieve</w:t>
            </w:r>
          </w:p>
        </w:tc>
        <w:tc>
          <w:tcPr>
            <w:tcW w:w="1560" w:type="dxa"/>
            <w:tcBorders>
              <w:top w:val="nil"/>
              <w:left w:val="nil"/>
              <w:bottom w:val="single" w:sz="4" w:space="0" w:color="auto"/>
              <w:right w:val="single" w:sz="4" w:space="0" w:color="auto"/>
            </w:tcBorders>
            <w:shd w:val="clear" w:color="auto" w:fill="auto"/>
            <w:hideMark/>
          </w:tcPr>
          <w:p w14:paraId="47D70E11"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w:t>
            </w:r>
          </w:p>
        </w:tc>
        <w:tc>
          <w:tcPr>
            <w:tcW w:w="1275" w:type="dxa"/>
            <w:tcBorders>
              <w:top w:val="nil"/>
              <w:left w:val="nil"/>
              <w:bottom w:val="single" w:sz="4" w:space="0" w:color="auto"/>
              <w:right w:val="single" w:sz="4" w:space="0" w:color="auto"/>
            </w:tcBorders>
            <w:shd w:val="clear" w:color="auto" w:fill="auto"/>
            <w:hideMark/>
          </w:tcPr>
          <w:p w14:paraId="20438921"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w:t>
            </w:r>
          </w:p>
        </w:tc>
        <w:tc>
          <w:tcPr>
            <w:tcW w:w="1560" w:type="dxa"/>
            <w:tcBorders>
              <w:top w:val="nil"/>
              <w:left w:val="nil"/>
              <w:bottom w:val="single" w:sz="4" w:space="0" w:color="auto"/>
              <w:right w:val="single" w:sz="4" w:space="0" w:color="auto"/>
            </w:tcBorders>
            <w:shd w:val="clear" w:color="auto" w:fill="auto"/>
            <w:hideMark/>
          </w:tcPr>
          <w:p w14:paraId="59F0807E"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w:t>
            </w:r>
          </w:p>
        </w:tc>
      </w:tr>
      <w:tr w:rsidR="00DA06A3" w:rsidRPr="005C056F" w14:paraId="4D5F5745" w14:textId="77777777" w:rsidTr="003862E1">
        <w:trPr>
          <w:cantSplit/>
          <w:trHeight w:val="1800"/>
        </w:trPr>
        <w:tc>
          <w:tcPr>
            <w:tcW w:w="2903" w:type="dxa"/>
            <w:tcBorders>
              <w:top w:val="nil"/>
              <w:left w:val="single" w:sz="4" w:space="0" w:color="auto"/>
              <w:bottom w:val="single" w:sz="4" w:space="0" w:color="auto"/>
              <w:right w:val="single" w:sz="4" w:space="0" w:color="auto"/>
            </w:tcBorders>
            <w:shd w:val="clear" w:color="auto" w:fill="auto"/>
          </w:tcPr>
          <w:p w14:paraId="324DA169" w14:textId="573A5211" w:rsidR="00DA06A3" w:rsidRPr="005C056F" w:rsidRDefault="00DA06A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sz w:val="20"/>
                <w:szCs w:val="20"/>
                <w:lang w:eastAsia="en-GB"/>
              </w:rPr>
              <w:t>There is a risk that the Highways PFI alternative arrangement will cost significantly more than the current budget provision</w:t>
            </w:r>
          </w:p>
        </w:tc>
        <w:tc>
          <w:tcPr>
            <w:tcW w:w="2904" w:type="dxa"/>
            <w:tcBorders>
              <w:top w:val="nil"/>
              <w:left w:val="nil"/>
              <w:bottom w:val="single" w:sz="4" w:space="0" w:color="auto"/>
              <w:right w:val="single" w:sz="4" w:space="0" w:color="auto"/>
            </w:tcBorders>
            <w:shd w:val="clear" w:color="auto" w:fill="auto"/>
          </w:tcPr>
          <w:p w14:paraId="67360D5D" w14:textId="2D2050E6" w:rsidR="00DA06A3" w:rsidRPr="005C056F" w:rsidRDefault="00DA06A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sz w:val="20"/>
                <w:szCs w:val="20"/>
                <w:lang w:eastAsia="en-GB"/>
              </w:rPr>
              <w:t>The service is intending to re-procure within existing external funding</w:t>
            </w:r>
          </w:p>
        </w:tc>
        <w:tc>
          <w:tcPr>
            <w:tcW w:w="1276" w:type="dxa"/>
            <w:tcBorders>
              <w:top w:val="nil"/>
              <w:left w:val="nil"/>
              <w:bottom w:val="single" w:sz="4" w:space="0" w:color="auto"/>
              <w:right w:val="single" w:sz="4" w:space="0" w:color="auto"/>
            </w:tcBorders>
            <w:shd w:val="clear" w:color="auto" w:fill="auto"/>
          </w:tcPr>
          <w:p w14:paraId="1FAB88EC" w14:textId="0E9D3CAE" w:rsidR="00DA06A3" w:rsidRPr="005C056F" w:rsidRDefault="00DA06A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214</w:t>
            </w:r>
          </w:p>
        </w:tc>
        <w:tc>
          <w:tcPr>
            <w:tcW w:w="3118" w:type="dxa"/>
            <w:tcBorders>
              <w:top w:val="nil"/>
              <w:left w:val="nil"/>
              <w:bottom w:val="single" w:sz="4" w:space="0" w:color="auto"/>
              <w:right w:val="single" w:sz="4" w:space="0" w:color="auto"/>
            </w:tcBorders>
            <w:shd w:val="clear" w:color="auto" w:fill="auto"/>
          </w:tcPr>
          <w:p w14:paraId="3AB6C05E" w14:textId="77777777" w:rsidR="00DA06A3" w:rsidRPr="005C056F" w:rsidRDefault="00DA06A3" w:rsidP="00DA06A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However there remains a residual risk that the Council could be required to provide additional funding</w:t>
            </w:r>
          </w:p>
          <w:p w14:paraId="12B07AF0" w14:textId="77777777" w:rsidR="00DA06A3" w:rsidRPr="005C056F" w:rsidRDefault="00DA06A3" w:rsidP="008217F3">
            <w:pPr>
              <w:spacing w:after="0" w:line="240" w:lineRule="auto"/>
              <w:rPr>
                <w:rFonts w:ascii="Arial" w:eastAsia="Times New Roman" w:hAnsi="Arial" w:cs="Arial"/>
                <w:color w:val="000000"/>
                <w:sz w:val="20"/>
                <w:szCs w:val="20"/>
                <w:lang w:eastAsia="en-GB"/>
              </w:rPr>
            </w:pPr>
          </w:p>
        </w:tc>
        <w:tc>
          <w:tcPr>
            <w:tcW w:w="1560" w:type="dxa"/>
            <w:tcBorders>
              <w:top w:val="nil"/>
              <w:left w:val="nil"/>
              <w:bottom w:val="single" w:sz="4" w:space="0" w:color="auto"/>
              <w:right w:val="single" w:sz="4" w:space="0" w:color="auto"/>
            </w:tcBorders>
            <w:shd w:val="clear" w:color="auto" w:fill="auto"/>
          </w:tcPr>
          <w:p w14:paraId="1768FB51" w14:textId="368C45CF" w:rsidR="00DA06A3" w:rsidRPr="005C056F" w:rsidRDefault="00DA06A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50</w:t>
            </w:r>
          </w:p>
        </w:tc>
        <w:tc>
          <w:tcPr>
            <w:tcW w:w="1275" w:type="dxa"/>
            <w:tcBorders>
              <w:top w:val="nil"/>
              <w:left w:val="nil"/>
              <w:bottom w:val="single" w:sz="4" w:space="0" w:color="auto"/>
              <w:right w:val="single" w:sz="4" w:space="0" w:color="auto"/>
            </w:tcBorders>
            <w:shd w:val="clear" w:color="auto" w:fill="auto"/>
          </w:tcPr>
          <w:p w14:paraId="317E19C2" w14:textId="641A0BF2" w:rsidR="00DA06A3" w:rsidRPr="005C056F" w:rsidRDefault="00DA06A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50%</w:t>
            </w:r>
          </w:p>
        </w:tc>
        <w:tc>
          <w:tcPr>
            <w:tcW w:w="1560" w:type="dxa"/>
            <w:tcBorders>
              <w:top w:val="nil"/>
              <w:left w:val="nil"/>
              <w:bottom w:val="single" w:sz="4" w:space="0" w:color="auto"/>
              <w:right w:val="single" w:sz="4" w:space="0" w:color="auto"/>
            </w:tcBorders>
            <w:shd w:val="clear" w:color="auto" w:fill="auto"/>
          </w:tcPr>
          <w:p w14:paraId="4DAEFE51" w14:textId="4F9E75BD" w:rsidR="00DA06A3" w:rsidRPr="005C056F" w:rsidRDefault="00DA06A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25</w:t>
            </w:r>
          </w:p>
        </w:tc>
      </w:tr>
      <w:tr w:rsidR="008217F3" w:rsidRPr="005C056F" w14:paraId="6C978CDB" w14:textId="77777777" w:rsidTr="003862E1">
        <w:trPr>
          <w:cantSplit/>
          <w:trHeight w:val="1800"/>
        </w:trPr>
        <w:tc>
          <w:tcPr>
            <w:tcW w:w="2903" w:type="dxa"/>
            <w:tcBorders>
              <w:top w:val="nil"/>
              <w:left w:val="single" w:sz="4" w:space="0" w:color="auto"/>
              <w:bottom w:val="single" w:sz="4" w:space="0" w:color="auto"/>
              <w:right w:val="single" w:sz="4" w:space="0" w:color="auto"/>
            </w:tcBorders>
            <w:shd w:val="clear" w:color="auto" w:fill="auto"/>
            <w:hideMark/>
          </w:tcPr>
          <w:p w14:paraId="58D89B29"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Increased Pension Contributions required</w:t>
            </w:r>
          </w:p>
        </w:tc>
        <w:tc>
          <w:tcPr>
            <w:tcW w:w="2904" w:type="dxa"/>
            <w:tcBorders>
              <w:top w:val="nil"/>
              <w:left w:val="nil"/>
              <w:bottom w:val="single" w:sz="4" w:space="0" w:color="auto"/>
              <w:right w:val="single" w:sz="4" w:space="0" w:color="auto"/>
            </w:tcBorders>
            <w:shd w:val="clear" w:color="auto" w:fill="auto"/>
            <w:hideMark/>
          </w:tcPr>
          <w:p w14:paraId="08C5639E"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 Council agreed a three-year payment plan with the pension fund to repay the pension deficit, beginning 2020/21.  Any movements would be incremental from the current agreed recovery plan.</w:t>
            </w:r>
          </w:p>
        </w:tc>
        <w:tc>
          <w:tcPr>
            <w:tcW w:w="1276" w:type="dxa"/>
            <w:tcBorders>
              <w:top w:val="nil"/>
              <w:left w:val="nil"/>
              <w:bottom w:val="single" w:sz="4" w:space="0" w:color="auto"/>
              <w:right w:val="single" w:sz="4" w:space="0" w:color="auto"/>
            </w:tcBorders>
            <w:shd w:val="clear" w:color="auto" w:fill="auto"/>
            <w:hideMark/>
          </w:tcPr>
          <w:p w14:paraId="178B5135"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56B7298E"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auto"/>
            <w:hideMark/>
          </w:tcPr>
          <w:p w14:paraId="4BC21B7B"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w:t>
            </w:r>
          </w:p>
        </w:tc>
        <w:tc>
          <w:tcPr>
            <w:tcW w:w="1275" w:type="dxa"/>
            <w:tcBorders>
              <w:top w:val="nil"/>
              <w:left w:val="nil"/>
              <w:bottom w:val="single" w:sz="4" w:space="0" w:color="auto"/>
              <w:right w:val="single" w:sz="4" w:space="0" w:color="auto"/>
            </w:tcBorders>
            <w:shd w:val="clear" w:color="auto" w:fill="auto"/>
            <w:hideMark/>
          </w:tcPr>
          <w:p w14:paraId="70A510ED"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25%</w:t>
            </w:r>
          </w:p>
        </w:tc>
        <w:tc>
          <w:tcPr>
            <w:tcW w:w="1560" w:type="dxa"/>
            <w:tcBorders>
              <w:top w:val="nil"/>
              <w:left w:val="nil"/>
              <w:bottom w:val="single" w:sz="4" w:space="0" w:color="auto"/>
              <w:right w:val="single" w:sz="4" w:space="0" w:color="auto"/>
            </w:tcBorders>
            <w:shd w:val="clear" w:color="auto" w:fill="auto"/>
            <w:hideMark/>
          </w:tcPr>
          <w:p w14:paraId="07874CBC"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w:t>
            </w:r>
          </w:p>
        </w:tc>
      </w:tr>
      <w:tr w:rsidR="008217F3" w:rsidRPr="005C056F" w14:paraId="347AD62A" w14:textId="77777777" w:rsidTr="003862E1">
        <w:trPr>
          <w:cantSplit/>
          <w:trHeight w:val="900"/>
        </w:trPr>
        <w:tc>
          <w:tcPr>
            <w:tcW w:w="2903" w:type="dxa"/>
            <w:tcBorders>
              <w:top w:val="nil"/>
              <w:left w:val="single" w:sz="4" w:space="0" w:color="auto"/>
              <w:bottom w:val="single" w:sz="4" w:space="0" w:color="auto"/>
              <w:right w:val="single" w:sz="4" w:space="0" w:color="auto"/>
            </w:tcBorders>
            <w:shd w:val="clear" w:color="auto" w:fill="auto"/>
            <w:hideMark/>
          </w:tcPr>
          <w:p w14:paraId="0D038F1E" w14:textId="328AD8C2"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Impact of </w:t>
            </w:r>
            <w:r w:rsidR="00EA16D4" w:rsidRPr="005C056F">
              <w:rPr>
                <w:rFonts w:ascii="Arial" w:eastAsia="Times New Roman" w:hAnsi="Arial" w:cs="Arial"/>
                <w:color w:val="000000"/>
                <w:sz w:val="20"/>
                <w:szCs w:val="20"/>
                <w:lang w:eastAsia="en-GB"/>
              </w:rPr>
              <w:t>COVID-19</w:t>
            </w:r>
            <w:r w:rsidRPr="005C056F">
              <w:rPr>
                <w:rFonts w:ascii="Arial" w:eastAsia="Times New Roman" w:hAnsi="Arial" w:cs="Arial"/>
                <w:color w:val="000000"/>
                <w:sz w:val="20"/>
                <w:szCs w:val="20"/>
                <w:lang w:eastAsia="en-GB"/>
              </w:rPr>
              <w:t xml:space="preserve"> - potential additional cost implications</w:t>
            </w:r>
          </w:p>
        </w:tc>
        <w:tc>
          <w:tcPr>
            <w:tcW w:w="2904" w:type="dxa"/>
            <w:tcBorders>
              <w:top w:val="nil"/>
              <w:left w:val="nil"/>
              <w:bottom w:val="single" w:sz="4" w:space="0" w:color="auto"/>
              <w:right w:val="single" w:sz="4" w:space="0" w:color="auto"/>
            </w:tcBorders>
            <w:shd w:val="clear" w:color="auto" w:fill="auto"/>
            <w:hideMark/>
          </w:tcPr>
          <w:p w14:paraId="5C96388E" w14:textId="1278B278"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Costs estimated to date have been funded</w:t>
            </w:r>
            <w:r w:rsidR="00DA06A3" w:rsidRPr="005C056F">
              <w:rPr>
                <w:rFonts w:ascii="Arial" w:eastAsia="Times New Roman" w:hAnsi="Arial" w:cs="Arial"/>
                <w:color w:val="000000"/>
                <w:sz w:val="20"/>
                <w:szCs w:val="20"/>
                <w:lang w:eastAsia="en-GB"/>
              </w:rPr>
              <w:t xml:space="preserve"> and </w:t>
            </w:r>
            <w:r w:rsidR="00166342" w:rsidRPr="005C056F">
              <w:rPr>
                <w:rFonts w:ascii="Arial" w:eastAsia="Times New Roman" w:hAnsi="Arial" w:cs="Arial"/>
                <w:color w:val="000000"/>
                <w:sz w:val="20"/>
                <w:szCs w:val="20"/>
                <w:lang w:eastAsia="en-GB"/>
              </w:rPr>
              <w:t>fourth</w:t>
            </w:r>
            <w:r w:rsidR="00DA06A3" w:rsidRPr="005C056F">
              <w:rPr>
                <w:rFonts w:ascii="Arial" w:eastAsia="Times New Roman" w:hAnsi="Arial" w:cs="Arial"/>
                <w:color w:val="000000"/>
                <w:sz w:val="20"/>
                <w:szCs w:val="20"/>
                <w:lang w:eastAsia="en-GB"/>
              </w:rPr>
              <w:t xml:space="preserve"> tranche </w:t>
            </w:r>
            <w:r w:rsidR="00166342" w:rsidRPr="005C056F">
              <w:rPr>
                <w:rFonts w:ascii="Arial" w:eastAsia="Times New Roman" w:hAnsi="Arial" w:cs="Arial"/>
                <w:color w:val="000000"/>
                <w:sz w:val="20"/>
                <w:szCs w:val="20"/>
                <w:lang w:eastAsia="en-GB"/>
              </w:rPr>
              <w:t>of G</w:t>
            </w:r>
            <w:r w:rsidR="00DA06A3" w:rsidRPr="005C056F">
              <w:rPr>
                <w:rFonts w:ascii="Arial" w:eastAsia="Times New Roman" w:hAnsi="Arial" w:cs="Arial"/>
                <w:color w:val="000000"/>
                <w:sz w:val="20"/>
                <w:szCs w:val="20"/>
                <w:lang w:eastAsia="en-GB"/>
              </w:rPr>
              <w:t>overnment grant held in a reserve</w:t>
            </w:r>
          </w:p>
        </w:tc>
        <w:tc>
          <w:tcPr>
            <w:tcW w:w="1276" w:type="dxa"/>
            <w:tcBorders>
              <w:top w:val="nil"/>
              <w:left w:val="nil"/>
              <w:bottom w:val="single" w:sz="4" w:space="0" w:color="auto"/>
              <w:right w:val="single" w:sz="4" w:space="0" w:color="auto"/>
            </w:tcBorders>
            <w:shd w:val="clear" w:color="auto" w:fill="auto"/>
            <w:hideMark/>
          </w:tcPr>
          <w:p w14:paraId="0A048471"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44</w:t>
            </w:r>
          </w:p>
        </w:tc>
        <w:tc>
          <w:tcPr>
            <w:tcW w:w="3118" w:type="dxa"/>
            <w:tcBorders>
              <w:top w:val="nil"/>
              <w:left w:val="nil"/>
              <w:bottom w:val="single" w:sz="4" w:space="0" w:color="auto"/>
              <w:right w:val="single" w:sz="4" w:space="0" w:color="auto"/>
            </w:tcBorders>
            <w:shd w:val="clear" w:color="auto" w:fill="auto"/>
            <w:hideMark/>
          </w:tcPr>
          <w:p w14:paraId="6A59A942"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auto"/>
            <w:hideMark/>
          </w:tcPr>
          <w:p w14:paraId="0CBF2A63"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19</w:t>
            </w:r>
          </w:p>
        </w:tc>
        <w:tc>
          <w:tcPr>
            <w:tcW w:w="1275" w:type="dxa"/>
            <w:tcBorders>
              <w:top w:val="nil"/>
              <w:left w:val="nil"/>
              <w:bottom w:val="single" w:sz="4" w:space="0" w:color="auto"/>
              <w:right w:val="single" w:sz="4" w:space="0" w:color="auto"/>
            </w:tcBorders>
            <w:shd w:val="clear" w:color="auto" w:fill="auto"/>
            <w:hideMark/>
          </w:tcPr>
          <w:p w14:paraId="1CC9D08A"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10%</w:t>
            </w:r>
          </w:p>
        </w:tc>
        <w:tc>
          <w:tcPr>
            <w:tcW w:w="1560" w:type="dxa"/>
            <w:tcBorders>
              <w:top w:val="nil"/>
              <w:left w:val="nil"/>
              <w:bottom w:val="single" w:sz="4" w:space="0" w:color="auto"/>
              <w:right w:val="single" w:sz="4" w:space="0" w:color="auto"/>
            </w:tcBorders>
            <w:shd w:val="clear" w:color="auto" w:fill="auto"/>
            <w:hideMark/>
          </w:tcPr>
          <w:p w14:paraId="0551F6EF"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w:t>
            </w:r>
          </w:p>
        </w:tc>
      </w:tr>
      <w:tr w:rsidR="008217F3" w:rsidRPr="005C056F" w14:paraId="333FA39A" w14:textId="77777777" w:rsidTr="003862E1">
        <w:trPr>
          <w:cantSplit/>
          <w:trHeight w:val="1200"/>
        </w:trPr>
        <w:tc>
          <w:tcPr>
            <w:tcW w:w="2903" w:type="dxa"/>
            <w:tcBorders>
              <w:top w:val="nil"/>
              <w:left w:val="single" w:sz="4" w:space="0" w:color="auto"/>
              <w:bottom w:val="single" w:sz="4" w:space="0" w:color="auto"/>
              <w:right w:val="single" w:sz="4" w:space="0" w:color="auto"/>
            </w:tcBorders>
            <w:shd w:val="clear" w:color="auto" w:fill="auto"/>
            <w:hideMark/>
          </w:tcPr>
          <w:p w14:paraId="6776CA98" w14:textId="50AF9DEE"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lastRenderedPageBreak/>
              <w:t>Impact of Brexit – potential loss of grant income</w:t>
            </w:r>
            <w:r w:rsidR="003649EE" w:rsidRPr="005C056F">
              <w:rPr>
                <w:rFonts w:ascii="Arial" w:eastAsia="Times New Roman" w:hAnsi="Arial" w:cs="Arial"/>
                <w:color w:val="000000"/>
                <w:sz w:val="20"/>
                <w:szCs w:val="20"/>
                <w:lang w:eastAsia="en-GB"/>
              </w:rPr>
              <w:t xml:space="preserve"> and impact on the supply chain</w:t>
            </w:r>
          </w:p>
        </w:tc>
        <w:tc>
          <w:tcPr>
            <w:tcW w:w="2904" w:type="dxa"/>
            <w:tcBorders>
              <w:top w:val="nil"/>
              <w:left w:val="nil"/>
              <w:bottom w:val="single" w:sz="4" w:space="0" w:color="auto"/>
              <w:right w:val="single" w:sz="4" w:space="0" w:color="auto"/>
            </w:tcBorders>
            <w:shd w:val="clear" w:color="auto" w:fill="auto"/>
            <w:hideMark/>
          </w:tcPr>
          <w:p w14:paraId="5347120B"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 outcome of Brexit is uncertain.  If European Grant funding is lost it may be replaced by the Government.</w:t>
            </w:r>
          </w:p>
        </w:tc>
        <w:tc>
          <w:tcPr>
            <w:tcW w:w="1276" w:type="dxa"/>
            <w:tcBorders>
              <w:top w:val="nil"/>
              <w:left w:val="nil"/>
              <w:bottom w:val="single" w:sz="4" w:space="0" w:color="auto"/>
              <w:right w:val="single" w:sz="4" w:space="0" w:color="auto"/>
            </w:tcBorders>
            <w:shd w:val="clear" w:color="auto" w:fill="auto"/>
            <w:hideMark/>
          </w:tcPr>
          <w:p w14:paraId="688C0E41"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600BC0C8"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auto"/>
            <w:hideMark/>
          </w:tcPr>
          <w:p w14:paraId="3DEFAB72"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9</w:t>
            </w:r>
          </w:p>
        </w:tc>
        <w:tc>
          <w:tcPr>
            <w:tcW w:w="1275" w:type="dxa"/>
            <w:tcBorders>
              <w:top w:val="nil"/>
              <w:left w:val="nil"/>
              <w:bottom w:val="single" w:sz="4" w:space="0" w:color="auto"/>
              <w:right w:val="single" w:sz="4" w:space="0" w:color="auto"/>
            </w:tcBorders>
            <w:shd w:val="clear" w:color="auto" w:fill="auto"/>
            <w:hideMark/>
          </w:tcPr>
          <w:p w14:paraId="2E9118BF"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40%</w:t>
            </w:r>
          </w:p>
        </w:tc>
        <w:tc>
          <w:tcPr>
            <w:tcW w:w="1560" w:type="dxa"/>
            <w:tcBorders>
              <w:top w:val="nil"/>
              <w:left w:val="nil"/>
              <w:bottom w:val="single" w:sz="4" w:space="0" w:color="auto"/>
              <w:right w:val="single" w:sz="4" w:space="0" w:color="auto"/>
            </w:tcBorders>
            <w:shd w:val="clear" w:color="auto" w:fill="auto"/>
            <w:hideMark/>
          </w:tcPr>
          <w:p w14:paraId="0F6F132F"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w:t>
            </w:r>
          </w:p>
        </w:tc>
      </w:tr>
      <w:tr w:rsidR="008217F3" w:rsidRPr="005C056F" w14:paraId="0456835C" w14:textId="77777777" w:rsidTr="003862E1">
        <w:trPr>
          <w:cantSplit/>
          <w:trHeight w:val="600"/>
        </w:trPr>
        <w:tc>
          <w:tcPr>
            <w:tcW w:w="2903" w:type="dxa"/>
            <w:tcBorders>
              <w:top w:val="nil"/>
              <w:left w:val="single" w:sz="4" w:space="0" w:color="auto"/>
              <w:bottom w:val="single" w:sz="4" w:space="0" w:color="auto"/>
              <w:right w:val="single" w:sz="4" w:space="0" w:color="auto"/>
            </w:tcBorders>
            <w:shd w:val="clear" w:color="auto" w:fill="auto"/>
            <w:hideMark/>
          </w:tcPr>
          <w:p w14:paraId="2B742742"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Industrial disputes</w:t>
            </w:r>
          </w:p>
        </w:tc>
        <w:tc>
          <w:tcPr>
            <w:tcW w:w="2904" w:type="dxa"/>
            <w:tcBorders>
              <w:top w:val="nil"/>
              <w:left w:val="nil"/>
              <w:bottom w:val="single" w:sz="4" w:space="0" w:color="auto"/>
              <w:right w:val="single" w:sz="4" w:space="0" w:color="auto"/>
            </w:tcBorders>
            <w:shd w:val="clear" w:color="auto" w:fill="auto"/>
            <w:hideMark/>
          </w:tcPr>
          <w:p w14:paraId="2212E06D"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Continuing discussions through ACAS</w:t>
            </w:r>
          </w:p>
        </w:tc>
        <w:tc>
          <w:tcPr>
            <w:tcW w:w="1276" w:type="dxa"/>
            <w:tcBorders>
              <w:top w:val="nil"/>
              <w:left w:val="nil"/>
              <w:bottom w:val="single" w:sz="4" w:space="0" w:color="auto"/>
              <w:right w:val="single" w:sz="4" w:space="0" w:color="auto"/>
            </w:tcBorders>
            <w:shd w:val="clear" w:color="auto" w:fill="auto"/>
            <w:hideMark/>
          </w:tcPr>
          <w:p w14:paraId="49387A15"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16B05238"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auto"/>
            <w:hideMark/>
          </w:tcPr>
          <w:p w14:paraId="054EF8FA"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24</w:t>
            </w:r>
          </w:p>
        </w:tc>
        <w:tc>
          <w:tcPr>
            <w:tcW w:w="1275" w:type="dxa"/>
            <w:tcBorders>
              <w:top w:val="nil"/>
              <w:left w:val="nil"/>
              <w:bottom w:val="single" w:sz="4" w:space="0" w:color="auto"/>
              <w:right w:val="single" w:sz="4" w:space="0" w:color="auto"/>
            </w:tcBorders>
            <w:shd w:val="clear" w:color="auto" w:fill="auto"/>
            <w:hideMark/>
          </w:tcPr>
          <w:p w14:paraId="41B23F00"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25%</w:t>
            </w:r>
          </w:p>
        </w:tc>
        <w:tc>
          <w:tcPr>
            <w:tcW w:w="1560" w:type="dxa"/>
            <w:tcBorders>
              <w:top w:val="nil"/>
              <w:left w:val="nil"/>
              <w:bottom w:val="single" w:sz="4" w:space="0" w:color="auto"/>
              <w:right w:val="single" w:sz="4" w:space="0" w:color="auto"/>
            </w:tcBorders>
            <w:shd w:val="clear" w:color="auto" w:fill="auto"/>
            <w:hideMark/>
          </w:tcPr>
          <w:p w14:paraId="6E27B4F8"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w:t>
            </w:r>
          </w:p>
        </w:tc>
      </w:tr>
      <w:tr w:rsidR="008217F3" w:rsidRPr="005C056F" w14:paraId="49A3A124" w14:textId="77777777" w:rsidTr="003862E1">
        <w:trPr>
          <w:cantSplit/>
          <w:trHeight w:val="900"/>
        </w:trPr>
        <w:tc>
          <w:tcPr>
            <w:tcW w:w="2903" w:type="dxa"/>
            <w:tcBorders>
              <w:top w:val="nil"/>
              <w:left w:val="single" w:sz="4" w:space="0" w:color="auto"/>
              <w:bottom w:val="single" w:sz="4" w:space="0" w:color="auto"/>
              <w:right w:val="single" w:sz="4" w:space="0" w:color="auto"/>
            </w:tcBorders>
            <w:shd w:val="clear" w:color="auto" w:fill="auto"/>
            <w:hideMark/>
          </w:tcPr>
          <w:p w14:paraId="05FA1E3E"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Exceeding the 5% VAT Partial Exemption limit</w:t>
            </w:r>
          </w:p>
        </w:tc>
        <w:tc>
          <w:tcPr>
            <w:tcW w:w="2904" w:type="dxa"/>
            <w:tcBorders>
              <w:top w:val="nil"/>
              <w:left w:val="nil"/>
              <w:bottom w:val="single" w:sz="4" w:space="0" w:color="auto"/>
              <w:right w:val="single" w:sz="4" w:space="0" w:color="auto"/>
            </w:tcBorders>
            <w:shd w:val="clear" w:color="auto" w:fill="auto"/>
            <w:hideMark/>
          </w:tcPr>
          <w:p w14:paraId="6766DE61"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Appropriate taxation advice is taken before each decision is taken</w:t>
            </w:r>
          </w:p>
        </w:tc>
        <w:tc>
          <w:tcPr>
            <w:tcW w:w="1276" w:type="dxa"/>
            <w:tcBorders>
              <w:top w:val="nil"/>
              <w:left w:val="nil"/>
              <w:bottom w:val="single" w:sz="4" w:space="0" w:color="auto"/>
              <w:right w:val="single" w:sz="4" w:space="0" w:color="auto"/>
            </w:tcBorders>
            <w:shd w:val="clear" w:color="auto" w:fill="auto"/>
            <w:hideMark/>
          </w:tcPr>
          <w:p w14:paraId="706E0F5E"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49508B13"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auto"/>
            <w:hideMark/>
          </w:tcPr>
          <w:p w14:paraId="31F4308B"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40</w:t>
            </w:r>
          </w:p>
        </w:tc>
        <w:tc>
          <w:tcPr>
            <w:tcW w:w="1275" w:type="dxa"/>
            <w:tcBorders>
              <w:top w:val="nil"/>
              <w:left w:val="nil"/>
              <w:bottom w:val="single" w:sz="4" w:space="0" w:color="auto"/>
              <w:right w:val="single" w:sz="4" w:space="0" w:color="auto"/>
            </w:tcBorders>
            <w:shd w:val="clear" w:color="auto" w:fill="auto"/>
            <w:hideMark/>
          </w:tcPr>
          <w:p w14:paraId="7FF719C3"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5%</w:t>
            </w:r>
          </w:p>
        </w:tc>
        <w:tc>
          <w:tcPr>
            <w:tcW w:w="1560" w:type="dxa"/>
            <w:tcBorders>
              <w:top w:val="nil"/>
              <w:left w:val="nil"/>
              <w:bottom w:val="single" w:sz="4" w:space="0" w:color="auto"/>
              <w:right w:val="single" w:sz="4" w:space="0" w:color="auto"/>
            </w:tcBorders>
            <w:shd w:val="clear" w:color="auto" w:fill="auto"/>
            <w:hideMark/>
          </w:tcPr>
          <w:p w14:paraId="45A442CE"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w:t>
            </w:r>
          </w:p>
        </w:tc>
      </w:tr>
      <w:tr w:rsidR="003862E1" w:rsidRPr="005C056F" w14:paraId="28FDEE68" w14:textId="77777777" w:rsidTr="003862E1">
        <w:trPr>
          <w:cantSplit/>
          <w:trHeight w:val="900"/>
        </w:trPr>
        <w:tc>
          <w:tcPr>
            <w:tcW w:w="2903" w:type="dxa"/>
            <w:tcBorders>
              <w:top w:val="single" w:sz="4" w:space="0" w:color="auto"/>
              <w:left w:val="single" w:sz="4" w:space="0" w:color="auto"/>
              <w:bottom w:val="nil"/>
              <w:right w:val="single" w:sz="4" w:space="0" w:color="auto"/>
            </w:tcBorders>
            <w:shd w:val="clear" w:color="auto" w:fill="auto"/>
            <w:hideMark/>
          </w:tcPr>
          <w:p w14:paraId="2569C6C9" w14:textId="0199FA46"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Commonwealth Games:</w:t>
            </w:r>
          </w:p>
        </w:tc>
        <w:tc>
          <w:tcPr>
            <w:tcW w:w="2904" w:type="dxa"/>
            <w:tcBorders>
              <w:top w:val="single" w:sz="4" w:space="0" w:color="auto"/>
              <w:left w:val="nil"/>
              <w:bottom w:val="nil"/>
              <w:right w:val="single" w:sz="4" w:space="0" w:color="auto"/>
            </w:tcBorders>
            <w:shd w:val="clear" w:color="auto" w:fill="auto"/>
            <w:hideMark/>
          </w:tcPr>
          <w:p w14:paraId="65FBC54A"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Planned total spend of £40m within the revenue budget (2018/19 &amp; 2022/23)</w:t>
            </w:r>
          </w:p>
        </w:tc>
        <w:tc>
          <w:tcPr>
            <w:tcW w:w="1276" w:type="dxa"/>
            <w:tcBorders>
              <w:top w:val="single" w:sz="4" w:space="0" w:color="auto"/>
              <w:left w:val="nil"/>
              <w:bottom w:val="nil"/>
              <w:right w:val="single" w:sz="4" w:space="0" w:color="auto"/>
            </w:tcBorders>
            <w:shd w:val="clear" w:color="auto" w:fill="auto"/>
            <w:hideMark/>
          </w:tcPr>
          <w:p w14:paraId="06CC9189"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single" w:sz="4" w:space="0" w:color="auto"/>
              <w:left w:val="nil"/>
              <w:bottom w:val="nil"/>
              <w:right w:val="single" w:sz="4" w:space="0" w:color="auto"/>
            </w:tcBorders>
            <w:shd w:val="clear" w:color="auto" w:fill="auto"/>
            <w:hideMark/>
          </w:tcPr>
          <w:p w14:paraId="70F7EC97"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3C430E"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27</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CE56700"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40%</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7AD28AA"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11</w:t>
            </w:r>
          </w:p>
        </w:tc>
      </w:tr>
      <w:tr w:rsidR="003862E1" w:rsidRPr="005C056F" w14:paraId="294146E7" w14:textId="77777777" w:rsidTr="003862E1">
        <w:trPr>
          <w:cantSplit/>
          <w:trHeight w:val="900"/>
        </w:trPr>
        <w:tc>
          <w:tcPr>
            <w:tcW w:w="2903" w:type="dxa"/>
            <w:tcBorders>
              <w:top w:val="nil"/>
              <w:left w:val="single" w:sz="4" w:space="0" w:color="auto"/>
              <w:bottom w:val="nil"/>
              <w:right w:val="single" w:sz="4" w:space="0" w:color="auto"/>
            </w:tcBorders>
            <w:shd w:val="clear" w:color="auto" w:fill="auto"/>
            <w:hideMark/>
          </w:tcPr>
          <w:p w14:paraId="30AFCDCB"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 costs increasing </w:t>
            </w:r>
          </w:p>
        </w:tc>
        <w:tc>
          <w:tcPr>
            <w:tcW w:w="2904" w:type="dxa"/>
            <w:tcBorders>
              <w:top w:val="nil"/>
              <w:left w:val="nil"/>
              <w:bottom w:val="nil"/>
              <w:right w:val="single" w:sz="4" w:space="0" w:color="auto"/>
            </w:tcBorders>
            <w:shd w:val="clear" w:color="auto" w:fill="auto"/>
            <w:hideMark/>
          </w:tcPr>
          <w:p w14:paraId="6376BF8F"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Discussions with Government to cap the Council’s contribution at the level of the Bid.</w:t>
            </w:r>
          </w:p>
        </w:tc>
        <w:tc>
          <w:tcPr>
            <w:tcW w:w="1276" w:type="dxa"/>
            <w:tcBorders>
              <w:top w:val="nil"/>
              <w:left w:val="nil"/>
              <w:bottom w:val="nil"/>
              <w:right w:val="single" w:sz="4" w:space="0" w:color="auto"/>
            </w:tcBorders>
            <w:shd w:val="clear" w:color="auto" w:fill="auto"/>
            <w:hideMark/>
          </w:tcPr>
          <w:p w14:paraId="5D9FB07B"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nil"/>
              <w:right w:val="single" w:sz="4" w:space="0" w:color="auto"/>
            </w:tcBorders>
            <w:shd w:val="clear" w:color="auto" w:fill="auto"/>
            <w:hideMark/>
          </w:tcPr>
          <w:p w14:paraId="52424F3A"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vMerge/>
            <w:tcBorders>
              <w:top w:val="nil"/>
              <w:left w:val="single" w:sz="4" w:space="0" w:color="auto"/>
              <w:bottom w:val="single" w:sz="4" w:space="0" w:color="auto"/>
              <w:right w:val="single" w:sz="4" w:space="0" w:color="auto"/>
            </w:tcBorders>
            <w:vAlign w:val="center"/>
            <w:hideMark/>
          </w:tcPr>
          <w:p w14:paraId="54E6372A"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275" w:type="dxa"/>
            <w:vMerge/>
            <w:tcBorders>
              <w:top w:val="nil"/>
              <w:left w:val="single" w:sz="4" w:space="0" w:color="auto"/>
              <w:bottom w:val="single" w:sz="4" w:space="0" w:color="000000"/>
              <w:right w:val="single" w:sz="4" w:space="0" w:color="auto"/>
            </w:tcBorders>
            <w:vAlign w:val="center"/>
            <w:hideMark/>
          </w:tcPr>
          <w:p w14:paraId="1EDF30F5"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560" w:type="dxa"/>
            <w:vMerge/>
            <w:tcBorders>
              <w:top w:val="nil"/>
              <w:left w:val="single" w:sz="4" w:space="0" w:color="auto"/>
              <w:bottom w:val="single" w:sz="4" w:space="0" w:color="auto"/>
              <w:right w:val="single" w:sz="4" w:space="0" w:color="auto"/>
            </w:tcBorders>
            <w:vAlign w:val="center"/>
            <w:hideMark/>
          </w:tcPr>
          <w:p w14:paraId="7365F3A7"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r>
      <w:tr w:rsidR="003862E1" w:rsidRPr="005C056F" w14:paraId="49B7C451" w14:textId="77777777" w:rsidTr="003862E1">
        <w:trPr>
          <w:cantSplit/>
          <w:trHeight w:val="600"/>
        </w:trPr>
        <w:tc>
          <w:tcPr>
            <w:tcW w:w="2903" w:type="dxa"/>
            <w:tcBorders>
              <w:top w:val="nil"/>
              <w:left w:val="single" w:sz="4" w:space="0" w:color="auto"/>
              <w:bottom w:val="single" w:sz="4" w:space="0" w:color="auto"/>
              <w:right w:val="single" w:sz="4" w:space="0" w:color="auto"/>
            </w:tcBorders>
            <w:shd w:val="clear" w:color="auto" w:fill="auto"/>
            <w:hideMark/>
          </w:tcPr>
          <w:p w14:paraId="4849E1DC"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partner contributions not being received</w:t>
            </w:r>
          </w:p>
        </w:tc>
        <w:tc>
          <w:tcPr>
            <w:tcW w:w="2904" w:type="dxa"/>
            <w:tcBorders>
              <w:top w:val="nil"/>
              <w:left w:val="nil"/>
              <w:bottom w:val="single" w:sz="4" w:space="0" w:color="auto"/>
              <w:right w:val="single" w:sz="4" w:space="0" w:color="auto"/>
            </w:tcBorders>
            <w:shd w:val="clear" w:color="auto" w:fill="auto"/>
            <w:hideMark/>
          </w:tcPr>
          <w:p w14:paraId="556A9BDF"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Ongoing discussions with partners. </w:t>
            </w:r>
          </w:p>
        </w:tc>
        <w:tc>
          <w:tcPr>
            <w:tcW w:w="1276" w:type="dxa"/>
            <w:tcBorders>
              <w:top w:val="nil"/>
              <w:left w:val="nil"/>
              <w:bottom w:val="single" w:sz="4" w:space="0" w:color="auto"/>
              <w:right w:val="single" w:sz="4" w:space="0" w:color="auto"/>
            </w:tcBorders>
            <w:shd w:val="clear" w:color="auto" w:fill="auto"/>
            <w:hideMark/>
          </w:tcPr>
          <w:p w14:paraId="75EAA9E0"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4683FDD8"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vMerge/>
            <w:tcBorders>
              <w:top w:val="nil"/>
              <w:left w:val="single" w:sz="4" w:space="0" w:color="auto"/>
              <w:bottom w:val="single" w:sz="4" w:space="0" w:color="auto"/>
              <w:right w:val="single" w:sz="4" w:space="0" w:color="auto"/>
            </w:tcBorders>
            <w:vAlign w:val="center"/>
            <w:hideMark/>
          </w:tcPr>
          <w:p w14:paraId="50AE30E4"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275" w:type="dxa"/>
            <w:vMerge/>
            <w:tcBorders>
              <w:top w:val="nil"/>
              <w:left w:val="single" w:sz="4" w:space="0" w:color="auto"/>
              <w:bottom w:val="single" w:sz="4" w:space="0" w:color="000000"/>
              <w:right w:val="single" w:sz="4" w:space="0" w:color="auto"/>
            </w:tcBorders>
            <w:vAlign w:val="center"/>
            <w:hideMark/>
          </w:tcPr>
          <w:p w14:paraId="45968A79"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560" w:type="dxa"/>
            <w:vMerge/>
            <w:tcBorders>
              <w:top w:val="nil"/>
              <w:left w:val="single" w:sz="4" w:space="0" w:color="auto"/>
              <w:bottom w:val="single" w:sz="4" w:space="0" w:color="auto"/>
              <w:right w:val="single" w:sz="4" w:space="0" w:color="auto"/>
            </w:tcBorders>
            <w:vAlign w:val="center"/>
            <w:hideMark/>
          </w:tcPr>
          <w:p w14:paraId="3B4B1029"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r>
      <w:tr w:rsidR="003862E1" w:rsidRPr="005C056F" w14:paraId="509E7A21" w14:textId="77777777" w:rsidTr="003862E1">
        <w:trPr>
          <w:cantSplit/>
          <w:trHeight w:val="1500"/>
        </w:trPr>
        <w:tc>
          <w:tcPr>
            <w:tcW w:w="2903" w:type="dxa"/>
            <w:tcBorders>
              <w:top w:val="nil"/>
              <w:left w:val="single" w:sz="4" w:space="0" w:color="auto"/>
              <w:bottom w:val="single" w:sz="4" w:space="0" w:color="auto"/>
              <w:right w:val="single" w:sz="4" w:space="0" w:color="auto"/>
            </w:tcBorders>
            <w:shd w:val="clear" w:color="auto" w:fill="auto"/>
            <w:hideMark/>
          </w:tcPr>
          <w:p w14:paraId="29F345F2"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Major Contract disputes</w:t>
            </w:r>
          </w:p>
        </w:tc>
        <w:tc>
          <w:tcPr>
            <w:tcW w:w="2904" w:type="dxa"/>
            <w:tcBorders>
              <w:top w:val="nil"/>
              <w:left w:val="nil"/>
              <w:bottom w:val="single" w:sz="4" w:space="0" w:color="auto"/>
              <w:right w:val="single" w:sz="4" w:space="0" w:color="auto"/>
            </w:tcBorders>
            <w:shd w:val="clear" w:color="auto" w:fill="auto"/>
            <w:hideMark/>
          </w:tcPr>
          <w:p w14:paraId="74CF2BAE"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Ensure contracts are operated in accordance with the agreed Terms and Conditions.  Earmarked reserves in place to mitigate impacts.</w:t>
            </w:r>
          </w:p>
        </w:tc>
        <w:tc>
          <w:tcPr>
            <w:tcW w:w="1276" w:type="dxa"/>
            <w:tcBorders>
              <w:top w:val="nil"/>
              <w:left w:val="nil"/>
              <w:bottom w:val="single" w:sz="4" w:space="0" w:color="auto"/>
              <w:right w:val="single" w:sz="4" w:space="0" w:color="auto"/>
            </w:tcBorders>
            <w:shd w:val="clear" w:color="auto" w:fill="auto"/>
            <w:hideMark/>
          </w:tcPr>
          <w:p w14:paraId="4ACB9916"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3118" w:type="dxa"/>
            <w:tcBorders>
              <w:top w:val="nil"/>
              <w:left w:val="nil"/>
              <w:bottom w:val="single" w:sz="4" w:space="0" w:color="auto"/>
              <w:right w:val="single" w:sz="4" w:space="0" w:color="auto"/>
            </w:tcBorders>
            <w:shd w:val="clear" w:color="auto" w:fill="auto"/>
            <w:hideMark/>
          </w:tcPr>
          <w:p w14:paraId="7FBCC9F7"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tcBorders>
              <w:top w:val="nil"/>
              <w:left w:val="nil"/>
              <w:bottom w:val="single" w:sz="4" w:space="0" w:color="auto"/>
              <w:right w:val="single" w:sz="4" w:space="0" w:color="auto"/>
            </w:tcBorders>
            <w:shd w:val="clear" w:color="auto" w:fill="auto"/>
            <w:hideMark/>
          </w:tcPr>
          <w:p w14:paraId="089CF4EE"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c>
          <w:tcPr>
            <w:tcW w:w="1275" w:type="dxa"/>
            <w:tcBorders>
              <w:top w:val="nil"/>
              <w:left w:val="nil"/>
              <w:bottom w:val="single" w:sz="4" w:space="0" w:color="auto"/>
              <w:right w:val="single" w:sz="4" w:space="0" w:color="auto"/>
            </w:tcBorders>
            <w:shd w:val="clear" w:color="auto" w:fill="auto"/>
            <w:hideMark/>
          </w:tcPr>
          <w:p w14:paraId="086D0D08"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Very Low</w:t>
            </w:r>
          </w:p>
        </w:tc>
        <w:tc>
          <w:tcPr>
            <w:tcW w:w="1560" w:type="dxa"/>
            <w:tcBorders>
              <w:top w:val="nil"/>
              <w:left w:val="nil"/>
              <w:bottom w:val="single" w:sz="4" w:space="0" w:color="auto"/>
              <w:right w:val="single" w:sz="4" w:space="0" w:color="auto"/>
            </w:tcBorders>
            <w:shd w:val="clear" w:color="auto" w:fill="auto"/>
            <w:hideMark/>
          </w:tcPr>
          <w:p w14:paraId="5A9992B8"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r>
    </w:tbl>
    <w:p w14:paraId="52A4FB4C" w14:textId="77777777" w:rsidR="00936EF1" w:rsidRPr="005C056F" w:rsidRDefault="00936EF1">
      <w:r w:rsidRPr="005C056F">
        <w:br w:type="page"/>
      </w:r>
    </w:p>
    <w:tbl>
      <w:tblPr>
        <w:tblW w:w="14596" w:type="dxa"/>
        <w:tblLayout w:type="fixed"/>
        <w:tblLook w:val="04A0" w:firstRow="1" w:lastRow="0" w:firstColumn="1" w:lastColumn="0" w:noHBand="0" w:noVBand="1"/>
      </w:tblPr>
      <w:tblGrid>
        <w:gridCol w:w="2903"/>
        <w:gridCol w:w="2904"/>
        <w:gridCol w:w="1276"/>
        <w:gridCol w:w="3118"/>
        <w:gridCol w:w="1560"/>
        <w:gridCol w:w="1275"/>
        <w:gridCol w:w="1560"/>
      </w:tblGrid>
      <w:tr w:rsidR="00C6657F" w:rsidRPr="005C056F" w14:paraId="7C226325" w14:textId="77777777" w:rsidTr="00C6657F">
        <w:trPr>
          <w:cantSplit/>
          <w:trHeight w:val="1260"/>
          <w:tblHeader/>
        </w:trPr>
        <w:tc>
          <w:tcPr>
            <w:tcW w:w="2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900C9C" w14:textId="77777777" w:rsidR="00C6657F" w:rsidRPr="005C056F" w:rsidRDefault="00C6657F" w:rsidP="00C6657F">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lastRenderedPageBreak/>
              <w:t>Risk</w:t>
            </w:r>
          </w:p>
        </w:tc>
        <w:tc>
          <w:tcPr>
            <w:tcW w:w="2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408AD2" w14:textId="77777777" w:rsidR="00C6657F" w:rsidRPr="005C056F" w:rsidRDefault="00C6657F" w:rsidP="00C6657F">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Mitigation</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hideMark/>
          </w:tcPr>
          <w:p w14:paraId="7A1A856F" w14:textId="77777777" w:rsidR="00C6657F" w:rsidRPr="005C056F" w:rsidRDefault="00C6657F" w:rsidP="00C6657F">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Existing Reserve / Provision</w:t>
            </w:r>
          </w:p>
        </w:tc>
        <w:tc>
          <w:tcPr>
            <w:tcW w:w="3118" w:type="dxa"/>
            <w:tcBorders>
              <w:top w:val="single" w:sz="4" w:space="0" w:color="auto"/>
              <w:left w:val="nil"/>
              <w:bottom w:val="single" w:sz="4" w:space="0" w:color="auto"/>
              <w:right w:val="single" w:sz="4" w:space="0" w:color="auto"/>
            </w:tcBorders>
            <w:shd w:val="clear" w:color="auto" w:fill="D9D9D9" w:themeFill="background1" w:themeFillShade="D9"/>
            <w:hideMark/>
          </w:tcPr>
          <w:p w14:paraId="667DE9C9" w14:textId="77777777" w:rsidR="00C6657F" w:rsidRPr="005C056F" w:rsidRDefault="00C6657F" w:rsidP="00C6657F">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Residual Risk</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hideMark/>
          </w:tcPr>
          <w:p w14:paraId="077EA49B" w14:textId="77777777" w:rsidR="00C6657F" w:rsidRPr="005C056F" w:rsidRDefault="00C6657F" w:rsidP="00C6657F">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Maximum Impact Over Medium Term Financial Plan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D86F5" w14:textId="77777777" w:rsidR="00C6657F" w:rsidRPr="005C056F" w:rsidRDefault="00C6657F" w:rsidP="00C6657F">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Likelihood</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hideMark/>
          </w:tcPr>
          <w:p w14:paraId="0AAF24C5" w14:textId="77777777" w:rsidR="00C6657F" w:rsidRPr="005C056F" w:rsidRDefault="00C6657F" w:rsidP="00C6657F">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Probability Weighted Medium Term Potential Impact</w:t>
            </w:r>
          </w:p>
        </w:tc>
      </w:tr>
      <w:tr w:rsidR="003862E1" w:rsidRPr="005C056F" w14:paraId="2A623B0E" w14:textId="77777777" w:rsidTr="00C6657F">
        <w:trPr>
          <w:cantSplit/>
          <w:trHeight w:val="600"/>
        </w:trPr>
        <w:tc>
          <w:tcPr>
            <w:tcW w:w="290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C0234B" w14:textId="57CF9C1D"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Successful Equal Pay disputes</w:t>
            </w:r>
          </w:p>
        </w:tc>
        <w:tc>
          <w:tcPr>
            <w:tcW w:w="2904" w:type="dxa"/>
            <w:tcBorders>
              <w:top w:val="single" w:sz="4" w:space="0" w:color="auto"/>
              <w:left w:val="nil"/>
              <w:bottom w:val="nil"/>
              <w:right w:val="single" w:sz="4" w:space="0" w:color="auto"/>
            </w:tcBorders>
            <w:shd w:val="clear" w:color="auto" w:fill="auto"/>
            <w:hideMark/>
          </w:tcPr>
          <w:p w14:paraId="6816F63F"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Provision has been set aside for outstanding Equal Pay claims.</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3F1AE58"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270</w:t>
            </w:r>
          </w:p>
        </w:tc>
        <w:tc>
          <w:tcPr>
            <w:tcW w:w="3118" w:type="dxa"/>
            <w:tcBorders>
              <w:top w:val="single" w:sz="4" w:space="0" w:color="auto"/>
              <w:left w:val="nil"/>
              <w:bottom w:val="nil"/>
              <w:right w:val="single" w:sz="4" w:space="0" w:color="auto"/>
            </w:tcBorders>
            <w:shd w:val="clear" w:color="auto" w:fill="auto"/>
            <w:hideMark/>
          </w:tcPr>
          <w:p w14:paraId="79BA4F8A"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B8A5EB6"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605672"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Very Low</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E0FD4D" w14:textId="77777777" w:rsidR="008217F3" w:rsidRPr="005C056F" w:rsidRDefault="008217F3" w:rsidP="008217F3">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w:t>
            </w:r>
          </w:p>
        </w:tc>
      </w:tr>
      <w:tr w:rsidR="003862E1" w:rsidRPr="005C056F" w14:paraId="66E8FCB9" w14:textId="77777777" w:rsidTr="003862E1">
        <w:trPr>
          <w:cantSplit/>
          <w:trHeight w:val="1200"/>
        </w:trPr>
        <w:tc>
          <w:tcPr>
            <w:tcW w:w="2903" w:type="dxa"/>
            <w:vMerge/>
            <w:tcBorders>
              <w:top w:val="nil"/>
              <w:left w:val="single" w:sz="4" w:space="0" w:color="auto"/>
              <w:bottom w:val="single" w:sz="4" w:space="0" w:color="auto"/>
              <w:right w:val="single" w:sz="4" w:space="0" w:color="auto"/>
            </w:tcBorders>
            <w:vAlign w:val="center"/>
            <w:hideMark/>
          </w:tcPr>
          <w:p w14:paraId="158057E3"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2904" w:type="dxa"/>
            <w:tcBorders>
              <w:top w:val="nil"/>
              <w:left w:val="nil"/>
              <w:bottom w:val="nil"/>
              <w:right w:val="single" w:sz="4" w:space="0" w:color="auto"/>
            </w:tcBorders>
            <w:shd w:val="clear" w:color="auto" w:fill="auto"/>
            <w:hideMark/>
          </w:tcPr>
          <w:p w14:paraId="77B86419"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Proactive management of claims and widespread awareness of Equal Pay issues </w:t>
            </w:r>
            <w:proofErr w:type="gramStart"/>
            <w:r w:rsidRPr="005C056F">
              <w:rPr>
                <w:rFonts w:ascii="Arial" w:eastAsia="Times New Roman" w:hAnsi="Arial" w:cs="Arial"/>
                <w:color w:val="000000"/>
                <w:sz w:val="20"/>
                <w:szCs w:val="20"/>
                <w:lang w:eastAsia="en-GB"/>
              </w:rPr>
              <w:t>taken into account</w:t>
            </w:r>
            <w:proofErr w:type="gramEnd"/>
            <w:r w:rsidRPr="005C056F">
              <w:rPr>
                <w:rFonts w:ascii="Arial" w:eastAsia="Times New Roman" w:hAnsi="Arial" w:cs="Arial"/>
                <w:color w:val="000000"/>
                <w:sz w:val="20"/>
                <w:szCs w:val="20"/>
                <w:lang w:eastAsia="en-GB"/>
              </w:rPr>
              <w:t xml:space="preserve"> in decision making</w:t>
            </w:r>
          </w:p>
        </w:tc>
        <w:tc>
          <w:tcPr>
            <w:tcW w:w="1276" w:type="dxa"/>
            <w:vMerge/>
            <w:tcBorders>
              <w:top w:val="nil"/>
              <w:left w:val="single" w:sz="4" w:space="0" w:color="auto"/>
              <w:bottom w:val="single" w:sz="4" w:space="0" w:color="000000"/>
              <w:right w:val="single" w:sz="4" w:space="0" w:color="auto"/>
            </w:tcBorders>
            <w:vAlign w:val="center"/>
            <w:hideMark/>
          </w:tcPr>
          <w:p w14:paraId="77E4FB9B"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single" w:sz="4" w:space="0" w:color="auto"/>
            </w:tcBorders>
            <w:shd w:val="clear" w:color="auto" w:fill="auto"/>
            <w:hideMark/>
          </w:tcPr>
          <w:p w14:paraId="26955223"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vMerge/>
            <w:tcBorders>
              <w:top w:val="nil"/>
              <w:left w:val="single" w:sz="4" w:space="0" w:color="auto"/>
              <w:bottom w:val="single" w:sz="4" w:space="0" w:color="auto"/>
              <w:right w:val="single" w:sz="4" w:space="0" w:color="auto"/>
            </w:tcBorders>
            <w:vAlign w:val="center"/>
            <w:hideMark/>
          </w:tcPr>
          <w:p w14:paraId="497CC0B0"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51F8EDB6"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560" w:type="dxa"/>
            <w:vMerge/>
            <w:tcBorders>
              <w:top w:val="nil"/>
              <w:left w:val="single" w:sz="4" w:space="0" w:color="auto"/>
              <w:bottom w:val="single" w:sz="4" w:space="0" w:color="auto"/>
              <w:right w:val="single" w:sz="4" w:space="0" w:color="auto"/>
            </w:tcBorders>
            <w:vAlign w:val="center"/>
            <w:hideMark/>
          </w:tcPr>
          <w:p w14:paraId="55C44DC9"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r>
      <w:tr w:rsidR="003862E1" w:rsidRPr="005C056F" w14:paraId="38BC6836" w14:textId="77777777" w:rsidTr="003862E1">
        <w:trPr>
          <w:cantSplit/>
          <w:trHeight w:val="1200"/>
        </w:trPr>
        <w:tc>
          <w:tcPr>
            <w:tcW w:w="2903" w:type="dxa"/>
            <w:vMerge/>
            <w:tcBorders>
              <w:top w:val="nil"/>
              <w:left w:val="single" w:sz="4" w:space="0" w:color="auto"/>
              <w:bottom w:val="single" w:sz="4" w:space="0" w:color="auto"/>
              <w:right w:val="single" w:sz="4" w:space="0" w:color="auto"/>
            </w:tcBorders>
            <w:vAlign w:val="center"/>
            <w:hideMark/>
          </w:tcPr>
          <w:p w14:paraId="133423D8"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2904" w:type="dxa"/>
            <w:tcBorders>
              <w:top w:val="nil"/>
              <w:left w:val="nil"/>
              <w:bottom w:val="single" w:sz="4" w:space="0" w:color="auto"/>
              <w:right w:val="single" w:sz="4" w:space="0" w:color="auto"/>
            </w:tcBorders>
            <w:shd w:val="clear" w:color="auto" w:fill="auto"/>
            <w:hideMark/>
          </w:tcPr>
          <w:p w14:paraId="524FD8C1"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Account for costs when payments made rather than when claim lodged so unlikely to be any further costs in 2020/21.</w:t>
            </w:r>
          </w:p>
        </w:tc>
        <w:tc>
          <w:tcPr>
            <w:tcW w:w="1276" w:type="dxa"/>
            <w:vMerge/>
            <w:tcBorders>
              <w:top w:val="nil"/>
              <w:left w:val="single" w:sz="4" w:space="0" w:color="auto"/>
              <w:bottom w:val="single" w:sz="4" w:space="0" w:color="000000"/>
              <w:right w:val="single" w:sz="4" w:space="0" w:color="auto"/>
            </w:tcBorders>
            <w:vAlign w:val="center"/>
            <w:hideMark/>
          </w:tcPr>
          <w:p w14:paraId="5C3B424C"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3118" w:type="dxa"/>
            <w:tcBorders>
              <w:top w:val="nil"/>
              <w:left w:val="nil"/>
              <w:bottom w:val="single" w:sz="4" w:space="0" w:color="auto"/>
              <w:right w:val="single" w:sz="4" w:space="0" w:color="auto"/>
            </w:tcBorders>
            <w:shd w:val="clear" w:color="auto" w:fill="auto"/>
            <w:hideMark/>
          </w:tcPr>
          <w:p w14:paraId="686B43CF" w14:textId="77777777" w:rsidR="008217F3" w:rsidRPr="005C056F" w:rsidRDefault="008217F3" w:rsidP="008217F3">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560" w:type="dxa"/>
            <w:vMerge/>
            <w:tcBorders>
              <w:top w:val="nil"/>
              <w:left w:val="single" w:sz="4" w:space="0" w:color="auto"/>
              <w:bottom w:val="single" w:sz="4" w:space="0" w:color="auto"/>
              <w:right w:val="single" w:sz="4" w:space="0" w:color="auto"/>
            </w:tcBorders>
            <w:vAlign w:val="center"/>
            <w:hideMark/>
          </w:tcPr>
          <w:p w14:paraId="7615531C"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2B223D21"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c>
          <w:tcPr>
            <w:tcW w:w="1560" w:type="dxa"/>
            <w:vMerge/>
            <w:tcBorders>
              <w:top w:val="nil"/>
              <w:left w:val="single" w:sz="4" w:space="0" w:color="auto"/>
              <w:bottom w:val="single" w:sz="4" w:space="0" w:color="auto"/>
              <w:right w:val="single" w:sz="4" w:space="0" w:color="auto"/>
            </w:tcBorders>
            <w:vAlign w:val="center"/>
            <w:hideMark/>
          </w:tcPr>
          <w:p w14:paraId="5B8FDA74" w14:textId="77777777" w:rsidR="008217F3" w:rsidRPr="005C056F" w:rsidRDefault="008217F3" w:rsidP="008217F3">
            <w:pPr>
              <w:spacing w:after="0" w:line="240" w:lineRule="auto"/>
              <w:rPr>
                <w:rFonts w:ascii="Arial" w:eastAsia="Times New Roman" w:hAnsi="Arial" w:cs="Arial"/>
                <w:color w:val="000000"/>
                <w:sz w:val="20"/>
                <w:szCs w:val="20"/>
                <w:lang w:eastAsia="en-GB"/>
              </w:rPr>
            </w:pPr>
          </w:p>
        </w:tc>
      </w:tr>
      <w:tr w:rsidR="003862E1" w:rsidRPr="005C056F" w14:paraId="441EA4EB" w14:textId="77777777" w:rsidTr="003862E1">
        <w:trPr>
          <w:cantSplit/>
        </w:trPr>
        <w:tc>
          <w:tcPr>
            <w:tcW w:w="2903" w:type="dxa"/>
            <w:tcBorders>
              <w:top w:val="nil"/>
              <w:left w:val="nil"/>
              <w:bottom w:val="nil"/>
              <w:right w:val="nil"/>
            </w:tcBorders>
            <w:shd w:val="clear" w:color="auto" w:fill="auto"/>
            <w:noWrap/>
            <w:vAlign w:val="center"/>
            <w:hideMark/>
          </w:tcPr>
          <w:p w14:paraId="2EF6B1D1" w14:textId="77777777" w:rsidR="003862E1" w:rsidRPr="005C056F" w:rsidRDefault="003862E1" w:rsidP="003862E1">
            <w:pPr>
              <w:spacing w:after="0" w:line="240" w:lineRule="auto"/>
              <w:rPr>
                <w:rFonts w:ascii="Arial" w:eastAsia="Times New Roman" w:hAnsi="Arial" w:cs="Arial"/>
                <w:color w:val="000000"/>
                <w:sz w:val="20"/>
                <w:szCs w:val="20"/>
                <w:lang w:eastAsia="en-GB"/>
              </w:rPr>
            </w:pPr>
          </w:p>
        </w:tc>
        <w:tc>
          <w:tcPr>
            <w:tcW w:w="2904" w:type="dxa"/>
            <w:tcBorders>
              <w:top w:val="nil"/>
              <w:left w:val="nil"/>
              <w:bottom w:val="nil"/>
              <w:right w:val="nil"/>
            </w:tcBorders>
            <w:shd w:val="clear" w:color="auto" w:fill="auto"/>
            <w:noWrap/>
            <w:vAlign w:val="center"/>
            <w:hideMark/>
          </w:tcPr>
          <w:p w14:paraId="49105C5E" w14:textId="77777777" w:rsidR="003862E1" w:rsidRPr="005C056F" w:rsidRDefault="003862E1" w:rsidP="003862E1">
            <w:pPr>
              <w:spacing w:after="0" w:line="240" w:lineRule="auto"/>
              <w:rPr>
                <w:rFonts w:ascii="Arial" w:eastAsia="Times New Roman" w:hAnsi="Arial" w:cs="Arial"/>
                <w:sz w:val="20"/>
                <w:szCs w:val="20"/>
                <w:lang w:eastAsia="en-GB"/>
              </w:rPr>
            </w:pPr>
          </w:p>
        </w:tc>
        <w:tc>
          <w:tcPr>
            <w:tcW w:w="1276" w:type="dxa"/>
            <w:tcBorders>
              <w:top w:val="nil"/>
              <w:left w:val="nil"/>
              <w:bottom w:val="nil"/>
              <w:right w:val="single" w:sz="4" w:space="0" w:color="auto"/>
            </w:tcBorders>
            <w:shd w:val="clear" w:color="auto" w:fill="auto"/>
            <w:noWrap/>
            <w:vAlign w:val="center"/>
            <w:hideMark/>
          </w:tcPr>
          <w:p w14:paraId="13B459E4" w14:textId="77777777" w:rsidR="003862E1" w:rsidRPr="005C056F" w:rsidRDefault="003862E1" w:rsidP="003862E1">
            <w:pPr>
              <w:spacing w:after="0" w:line="240" w:lineRule="auto"/>
              <w:rPr>
                <w:rFonts w:ascii="Arial" w:eastAsia="Times New Roman" w:hAnsi="Arial" w:cs="Arial"/>
                <w:sz w:val="20"/>
                <w:szCs w:val="20"/>
                <w:lang w:eastAsia="en-GB"/>
              </w:rPr>
            </w:pP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7969FA94" w14:textId="015E1E32" w:rsidR="003862E1" w:rsidRPr="005C056F" w:rsidRDefault="003862E1" w:rsidP="003862E1">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xml:space="preserve">Total Risk </w:t>
            </w:r>
          </w:p>
        </w:tc>
        <w:tc>
          <w:tcPr>
            <w:tcW w:w="1560" w:type="dxa"/>
            <w:tcBorders>
              <w:top w:val="nil"/>
              <w:left w:val="nil"/>
              <w:bottom w:val="single" w:sz="4" w:space="0" w:color="auto"/>
              <w:right w:val="single" w:sz="4" w:space="0" w:color="auto"/>
            </w:tcBorders>
            <w:shd w:val="clear" w:color="auto" w:fill="auto"/>
            <w:noWrap/>
            <w:hideMark/>
          </w:tcPr>
          <w:p w14:paraId="71BEE9DD" w14:textId="6C9A2CF3" w:rsidR="003862E1" w:rsidRPr="005C056F" w:rsidRDefault="00DA06A3" w:rsidP="003862E1">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121</w:t>
            </w:r>
          </w:p>
        </w:tc>
      </w:tr>
      <w:tr w:rsidR="003862E1" w:rsidRPr="005C056F" w14:paraId="3236FC7A" w14:textId="77777777" w:rsidTr="003862E1">
        <w:trPr>
          <w:cantSplit/>
        </w:trPr>
        <w:tc>
          <w:tcPr>
            <w:tcW w:w="2903" w:type="dxa"/>
            <w:tcBorders>
              <w:top w:val="nil"/>
              <w:left w:val="nil"/>
              <w:bottom w:val="nil"/>
              <w:right w:val="nil"/>
            </w:tcBorders>
            <w:shd w:val="clear" w:color="auto" w:fill="auto"/>
            <w:vAlign w:val="center"/>
            <w:hideMark/>
          </w:tcPr>
          <w:p w14:paraId="03B054C0" w14:textId="77777777" w:rsidR="003862E1" w:rsidRPr="005C056F" w:rsidRDefault="003862E1" w:rsidP="003862E1">
            <w:pPr>
              <w:spacing w:after="0" w:line="240" w:lineRule="auto"/>
              <w:jc w:val="center"/>
              <w:rPr>
                <w:rFonts w:ascii="Arial" w:eastAsia="Times New Roman" w:hAnsi="Arial" w:cs="Arial"/>
                <w:sz w:val="20"/>
                <w:szCs w:val="20"/>
                <w:lang w:eastAsia="en-GB"/>
              </w:rPr>
            </w:pPr>
          </w:p>
        </w:tc>
        <w:tc>
          <w:tcPr>
            <w:tcW w:w="2904" w:type="dxa"/>
            <w:tcBorders>
              <w:top w:val="nil"/>
              <w:left w:val="nil"/>
              <w:bottom w:val="nil"/>
              <w:right w:val="nil"/>
            </w:tcBorders>
            <w:shd w:val="clear" w:color="auto" w:fill="auto"/>
            <w:vAlign w:val="center"/>
            <w:hideMark/>
          </w:tcPr>
          <w:p w14:paraId="1EAFE972" w14:textId="77777777" w:rsidR="003862E1" w:rsidRPr="005C056F" w:rsidRDefault="003862E1" w:rsidP="003862E1">
            <w:pPr>
              <w:spacing w:after="0" w:line="240" w:lineRule="auto"/>
              <w:rPr>
                <w:rFonts w:ascii="Arial" w:eastAsia="Times New Roman" w:hAnsi="Arial" w:cs="Arial"/>
                <w:sz w:val="20"/>
                <w:szCs w:val="20"/>
                <w:lang w:eastAsia="en-GB"/>
              </w:rPr>
            </w:pPr>
          </w:p>
        </w:tc>
        <w:tc>
          <w:tcPr>
            <w:tcW w:w="1276" w:type="dxa"/>
            <w:tcBorders>
              <w:top w:val="nil"/>
              <w:left w:val="nil"/>
              <w:bottom w:val="nil"/>
              <w:right w:val="single" w:sz="4" w:space="0" w:color="auto"/>
            </w:tcBorders>
            <w:shd w:val="clear" w:color="auto" w:fill="auto"/>
            <w:vAlign w:val="center"/>
            <w:hideMark/>
          </w:tcPr>
          <w:p w14:paraId="5D9B8DE2" w14:textId="77777777" w:rsidR="003862E1" w:rsidRPr="005C056F" w:rsidRDefault="003862E1" w:rsidP="003862E1">
            <w:pPr>
              <w:spacing w:after="0" w:line="240" w:lineRule="auto"/>
              <w:rPr>
                <w:rFonts w:ascii="Arial" w:eastAsia="Times New Roman" w:hAnsi="Arial" w:cs="Arial"/>
                <w:sz w:val="20"/>
                <w:szCs w:val="20"/>
                <w:lang w:eastAsia="en-GB"/>
              </w:rPr>
            </w:pP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58DC833" w14:textId="3C9341B4" w:rsidR="003862E1" w:rsidRPr="005C056F" w:rsidRDefault="00DE3ACF" w:rsidP="003862E1">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7</w:t>
            </w:r>
            <w:r w:rsidR="003862E1" w:rsidRPr="005C056F">
              <w:rPr>
                <w:rFonts w:ascii="Arial" w:eastAsia="Times New Roman" w:hAnsi="Arial" w:cs="Arial"/>
                <w:b/>
                <w:bCs/>
                <w:color w:val="000000"/>
                <w:sz w:val="20"/>
                <w:szCs w:val="20"/>
                <w:lang w:eastAsia="en-GB"/>
              </w:rPr>
              <w:t>0% deflator to reflect not all risks will happen at same time</w:t>
            </w:r>
          </w:p>
        </w:tc>
        <w:tc>
          <w:tcPr>
            <w:tcW w:w="1560" w:type="dxa"/>
            <w:tcBorders>
              <w:top w:val="single" w:sz="4" w:space="0" w:color="auto"/>
              <w:left w:val="nil"/>
              <w:bottom w:val="single" w:sz="4" w:space="0" w:color="auto"/>
              <w:right w:val="single" w:sz="4" w:space="0" w:color="auto"/>
            </w:tcBorders>
            <w:shd w:val="clear" w:color="auto" w:fill="auto"/>
            <w:hideMark/>
          </w:tcPr>
          <w:p w14:paraId="5B4647A2" w14:textId="2CDA09CA" w:rsidR="003862E1" w:rsidRPr="005C056F" w:rsidRDefault="00DE3ACF" w:rsidP="003862E1">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36.3</w:t>
            </w:r>
          </w:p>
        </w:tc>
      </w:tr>
      <w:tr w:rsidR="003862E1" w:rsidRPr="005C056F" w14:paraId="2273FFCC" w14:textId="77777777" w:rsidTr="003862E1">
        <w:trPr>
          <w:cantSplit/>
        </w:trPr>
        <w:tc>
          <w:tcPr>
            <w:tcW w:w="2903" w:type="dxa"/>
            <w:tcBorders>
              <w:top w:val="nil"/>
              <w:left w:val="nil"/>
              <w:bottom w:val="nil"/>
              <w:right w:val="nil"/>
            </w:tcBorders>
            <w:shd w:val="clear" w:color="auto" w:fill="auto"/>
            <w:noWrap/>
            <w:vAlign w:val="center"/>
            <w:hideMark/>
          </w:tcPr>
          <w:p w14:paraId="537CF913" w14:textId="77777777" w:rsidR="003862E1" w:rsidRPr="005C056F" w:rsidRDefault="003862E1" w:rsidP="003862E1">
            <w:pPr>
              <w:spacing w:after="0" w:line="240" w:lineRule="auto"/>
              <w:jc w:val="center"/>
              <w:rPr>
                <w:rFonts w:ascii="Arial" w:eastAsia="Times New Roman" w:hAnsi="Arial" w:cs="Arial"/>
                <w:sz w:val="20"/>
                <w:szCs w:val="20"/>
                <w:lang w:eastAsia="en-GB"/>
              </w:rPr>
            </w:pPr>
          </w:p>
        </w:tc>
        <w:tc>
          <w:tcPr>
            <w:tcW w:w="2904" w:type="dxa"/>
            <w:tcBorders>
              <w:top w:val="nil"/>
              <w:left w:val="nil"/>
              <w:bottom w:val="nil"/>
              <w:right w:val="nil"/>
            </w:tcBorders>
            <w:shd w:val="clear" w:color="auto" w:fill="auto"/>
            <w:noWrap/>
            <w:vAlign w:val="center"/>
            <w:hideMark/>
          </w:tcPr>
          <w:p w14:paraId="7C6C21BE" w14:textId="77777777" w:rsidR="003862E1" w:rsidRPr="005C056F" w:rsidRDefault="003862E1" w:rsidP="003862E1">
            <w:pPr>
              <w:spacing w:after="0" w:line="240" w:lineRule="auto"/>
              <w:rPr>
                <w:rFonts w:ascii="Arial" w:eastAsia="Times New Roman" w:hAnsi="Arial" w:cs="Arial"/>
                <w:sz w:val="20"/>
                <w:szCs w:val="20"/>
                <w:lang w:eastAsia="en-GB"/>
              </w:rPr>
            </w:pPr>
          </w:p>
        </w:tc>
        <w:tc>
          <w:tcPr>
            <w:tcW w:w="1276" w:type="dxa"/>
            <w:tcBorders>
              <w:top w:val="nil"/>
              <w:left w:val="nil"/>
              <w:bottom w:val="nil"/>
              <w:right w:val="single" w:sz="4" w:space="0" w:color="auto"/>
            </w:tcBorders>
            <w:shd w:val="clear" w:color="auto" w:fill="auto"/>
            <w:noWrap/>
            <w:vAlign w:val="center"/>
            <w:hideMark/>
          </w:tcPr>
          <w:p w14:paraId="5B57800A" w14:textId="77777777" w:rsidR="003862E1" w:rsidRPr="005C056F" w:rsidRDefault="003862E1" w:rsidP="003862E1">
            <w:pPr>
              <w:spacing w:after="0" w:line="240" w:lineRule="auto"/>
              <w:rPr>
                <w:rFonts w:ascii="Arial" w:eastAsia="Times New Roman" w:hAnsi="Arial" w:cs="Arial"/>
                <w:sz w:val="20"/>
                <w:szCs w:val="20"/>
                <w:lang w:eastAsia="en-GB"/>
              </w:rPr>
            </w:pP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651D21D4" w14:textId="7BC15867" w:rsidR="003862E1" w:rsidRPr="005C056F" w:rsidRDefault="003862E1" w:rsidP="003862E1">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General Fund Reserve</w:t>
            </w:r>
          </w:p>
        </w:tc>
        <w:tc>
          <w:tcPr>
            <w:tcW w:w="1560" w:type="dxa"/>
            <w:tcBorders>
              <w:top w:val="single" w:sz="4" w:space="0" w:color="auto"/>
              <w:left w:val="nil"/>
              <w:bottom w:val="single" w:sz="4" w:space="0" w:color="auto"/>
              <w:right w:val="single" w:sz="4" w:space="0" w:color="auto"/>
            </w:tcBorders>
            <w:shd w:val="clear" w:color="auto" w:fill="auto"/>
            <w:noWrap/>
            <w:hideMark/>
          </w:tcPr>
          <w:p w14:paraId="29A7B914" w14:textId="47608E2E" w:rsidR="003862E1" w:rsidRPr="005C056F" w:rsidRDefault="003862E1" w:rsidP="003862E1">
            <w:pPr>
              <w:spacing w:after="0" w:line="240" w:lineRule="auto"/>
              <w:jc w:val="center"/>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38</w:t>
            </w:r>
            <w:r w:rsidR="00DE3ACF" w:rsidRPr="005C056F">
              <w:rPr>
                <w:rFonts w:ascii="Arial" w:eastAsia="Times New Roman" w:hAnsi="Arial" w:cs="Arial"/>
                <w:b/>
                <w:bCs/>
                <w:color w:val="000000"/>
                <w:sz w:val="20"/>
                <w:szCs w:val="20"/>
                <w:lang w:eastAsia="en-GB"/>
              </w:rPr>
              <w:t>.4</w:t>
            </w:r>
          </w:p>
        </w:tc>
      </w:tr>
      <w:tr w:rsidR="003862E1" w:rsidRPr="005C056F" w14:paraId="2855C05D" w14:textId="77777777" w:rsidTr="003862E1">
        <w:trPr>
          <w:cantSplit/>
        </w:trPr>
        <w:tc>
          <w:tcPr>
            <w:tcW w:w="2903" w:type="dxa"/>
            <w:tcBorders>
              <w:top w:val="nil"/>
              <w:left w:val="nil"/>
              <w:bottom w:val="nil"/>
              <w:right w:val="nil"/>
            </w:tcBorders>
            <w:shd w:val="clear" w:color="auto" w:fill="auto"/>
            <w:noWrap/>
            <w:vAlign w:val="center"/>
            <w:hideMark/>
          </w:tcPr>
          <w:p w14:paraId="5A94B10E" w14:textId="77777777" w:rsidR="003862E1" w:rsidRPr="005C056F" w:rsidRDefault="003862E1" w:rsidP="003862E1">
            <w:pPr>
              <w:spacing w:after="0" w:line="240" w:lineRule="auto"/>
              <w:rPr>
                <w:rFonts w:ascii="Arial" w:eastAsia="Times New Roman" w:hAnsi="Arial" w:cs="Arial"/>
                <w:sz w:val="20"/>
                <w:szCs w:val="20"/>
                <w:lang w:eastAsia="en-GB"/>
              </w:rPr>
            </w:pPr>
          </w:p>
        </w:tc>
        <w:tc>
          <w:tcPr>
            <w:tcW w:w="2904" w:type="dxa"/>
            <w:tcBorders>
              <w:top w:val="nil"/>
              <w:left w:val="nil"/>
              <w:bottom w:val="nil"/>
              <w:right w:val="nil"/>
            </w:tcBorders>
            <w:shd w:val="clear" w:color="auto" w:fill="auto"/>
            <w:noWrap/>
            <w:vAlign w:val="center"/>
            <w:hideMark/>
          </w:tcPr>
          <w:p w14:paraId="15594CBE" w14:textId="77777777" w:rsidR="003862E1" w:rsidRPr="005C056F" w:rsidRDefault="003862E1" w:rsidP="003862E1">
            <w:pPr>
              <w:spacing w:after="0" w:line="240" w:lineRule="auto"/>
              <w:rPr>
                <w:rFonts w:ascii="Arial" w:eastAsia="Times New Roman" w:hAnsi="Arial" w:cs="Arial"/>
                <w:sz w:val="20"/>
                <w:szCs w:val="20"/>
                <w:lang w:eastAsia="en-GB"/>
              </w:rPr>
            </w:pPr>
          </w:p>
        </w:tc>
        <w:tc>
          <w:tcPr>
            <w:tcW w:w="1276" w:type="dxa"/>
            <w:tcBorders>
              <w:top w:val="nil"/>
              <w:left w:val="nil"/>
              <w:bottom w:val="nil"/>
              <w:right w:val="single" w:sz="4" w:space="0" w:color="auto"/>
            </w:tcBorders>
            <w:shd w:val="clear" w:color="auto" w:fill="auto"/>
            <w:noWrap/>
            <w:vAlign w:val="center"/>
            <w:hideMark/>
          </w:tcPr>
          <w:p w14:paraId="1DE1C2A8" w14:textId="77777777" w:rsidR="003862E1" w:rsidRPr="005C056F" w:rsidRDefault="003862E1" w:rsidP="003862E1">
            <w:pPr>
              <w:spacing w:after="0" w:line="240" w:lineRule="auto"/>
              <w:rPr>
                <w:rFonts w:ascii="Arial" w:eastAsia="Times New Roman" w:hAnsi="Arial" w:cs="Arial"/>
                <w:sz w:val="20"/>
                <w:szCs w:val="20"/>
                <w:lang w:eastAsia="en-GB"/>
              </w:rPr>
            </w:pP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7B2D35E6" w14:textId="45D1E1BE" w:rsidR="003862E1" w:rsidRPr="005C056F" w:rsidRDefault="003862E1" w:rsidP="003862E1">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Financial Resilience Reserve </w:t>
            </w:r>
          </w:p>
        </w:tc>
        <w:tc>
          <w:tcPr>
            <w:tcW w:w="1560" w:type="dxa"/>
            <w:tcBorders>
              <w:top w:val="single" w:sz="4" w:space="0" w:color="auto"/>
              <w:left w:val="nil"/>
              <w:bottom w:val="single" w:sz="4" w:space="0" w:color="auto"/>
              <w:right w:val="single" w:sz="4" w:space="0" w:color="auto"/>
            </w:tcBorders>
            <w:shd w:val="clear" w:color="auto" w:fill="auto"/>
            <w:hideMark/>
          </w:tcPr>
          <w:p w14:paraId="1079B65D" w14:textId="6A5E78C6" w:rsidR="003862E1" w:rsidRPr="005C056F" w:rsidRDefault="00DE3ACF" w:rsidP="003862E1">
            <w:pPr>
              <w:spacing w:after="0" w:line="240" w:lineRule="auto"/>
              <w:jc w:val="center"/>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114.5</w:t>
            </w:r>
          </w:p>
        </w:tc>
      </w:tr>
    </w:tbl>
    <w:p w14:paraId="455EDF26" w14:textId="77777777" w:rsidR="008217F3" w:rsidRPr="005C056F" w:rsidRDefault="008217F3" w:rsidP="005C16EC">
      <w:pPr>
        <w:pStyle w:val="FinPlanBlankLine"/>
        <w:sectPr w:rsidR="008217F3" w:rsidRPr="005C056F" w:rsidSect="00DF4E96">
          <w:pgSz w:w="16838" w:h="11906" w:orient="landscape"/>
          <w:pgMar w:top="1134" w:right="1134" w:bottom="1134" w:left="1134" w:header="454" w:footer="709" w:gutter="0"/>
          <w:cols w:space="708"/>
          <w:docGrid w:linePitch="360"/>
        </w:sectPr>
      </w:pPr>
    </w:p>
    <w:p w14:paraId="4280577B" w14:textId="7377DB95" w:rsidR="004F0794" w:rsidRPr="005C056F" w:rsidRDefault="00FA6A46" w:rsidP="00FA6A46">
      <w:pPr>
        <w:pStyle w:val="FinPlanChapHeader"/>
      </w:pPr>
      <w:bookmarkStart w:id="22" w:name="_Toc62751940"/>
      <w:r w:rsidRPr="005C056F">
        <w:lastRenderedPageBreak/>
        <w:t>APPENDIX F: PRESSURES</w:t>
      </w:r>
      <w:bookmarkEnd w:id="22"/>
    </w:p>
    <w:p w14:paraId="7C74E318" w14:textId="547230A8" w:rsidR="004F0794" w:rsidRPr="005C056F" w:rsidRDefault="004F0794" w:rsidP="004F0794">
      <w:pPr>
        <w:pStyle w:val="FinPlanBlankLine"/>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4440"/>
        <w:gridCol w:w="1840"/>
        <w:gridCol w:w="2500"/>
        <w:gridCol w:w="1096"/>
        <w:gridCol w:w="1096"/>
        <w:gridCol w:w="1096"/>
        <w:gridCol w:w="1096"/>
      </w:tblGrid>
      <w:tr w:rsidR="00FA6A46" w:rsidRPr="005C056F" w14:paraId="51C4BB7B" w14:textId="77777777" w:rsidTr="00FA6A46">
        <w:trPr>
          <w:cantSplit/>
          <w:trHeight w:val="510"/>
          <w:tblHeader/>
        </w:trPr>
        <w:tc>
          <w:tcPr>
            <w:tcW w:w="1006" w:type="dxa"/>
            <w:tcBorders>
              <w:bottom w:val="single" w:sz="4" w:space="0" w:color="auto"/>
            </w:tcBorders>
            <w:shd w:val="clear" w:color="000000" w:fill="D8E4BC"/>
            <w:noWrap/>
            <w:hideMark/>
          </w:tcPr>
          <w:p w14:paraId="5E7939B8" w14:textId="77777777" w:rsidR="008E23A8" w:rsidRPr="005C056F" w:rsidRDefault="008E23A8" w:rsidP="008E23A8">
            <w:pPr>
              <w:spacing w:after="0" w:line="240" w:lineRule="auto"/>
              <w:rPr>
                <w:rFonts w:ascii="Arial" w:eastAsia="Times New Roman" w:hAnsi="Arial" w:cs="Arial"/>
                <w:b/>
                <w:bCs/>
                <w:sz w:val="20"/>
                <w:szCs w:val="20"/>
                <w:lang w:eastAsia="en-GB"/>
              </w:rPr>
            </w:pPr>
            <w:bookmarkStart w:id="23" w:name="RANGE!B3:C133"/>
            <w:r w:rsidRPr="005C056F">
              <w:rPr>
                <w:rFonts w:ascii="Arial" w:eastAsia="Times New Roman" w:hAnsi="Arial" w:cs="Arial"/>
                <w:b/>
                <w:bCs/>
                <w:sz w:val="20"/>
                <w:szCs w:val="20"/>
                <w:lang w:eastAsia="en-GB"/>
              </w:rPr>
              <w:t>Ref</w:t>
            </w:r>
            <w:bookmarkEnd w:id="23"/>
          </w:p>
        </w:tc>
        <w:tc>
          <w:tcPr>
            <w:tcW w:w="4440" w:type="dxa"/>
            <w:tcBorders>
              <w:bottom w:val="single" w:sz="4" w:space="0" w:color="auto"/>
            </w:tcBorders>
            <w:shd w:val="clear" w:color="000000" w:fill="D8E4BC"/>
            <w:hideMark/>
          </w:tcPr>
          <w:p w14:paraId="6BA81FCF"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Description</w:t>
            </w:r>
          </w:p>
        </w:tc>
        <w:tc>
          <w:tcPr>
            <w:tcW w:w="1840" w:type="dxa"/>
            <w:tcBorders>
              <w:bottom w:val="single" w:sz="4" w:space="0" w:color="auto"/>
            </w:tcBorders>
            <w:shd w:val="clear" w:color="000000" w:fill="D8E4BC"/>
            <w:hideMark/>
          </w:tcPr>
          <w:p w14:paraId="2BD92B7B"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Type of Pressure</w:t>
            </w:r>
          </w:p>
        </w:tc>
        <w:tc>
          <w:tcPr>
            <w:tcW w:w="2500" w:type="dxa"/>
            <w:tcBorders>
              <w:bottom w:val="single" w:sz="4" w:space="0" w:color="auto"/>
            </w:tcBorders>
            <w:shd w:val="clear" w:color="000000" w:fill="D8E4BC"/>
            <w:hideMark/>
          </w:tcPr>
          <w:p w14:paraId="4565DB16"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Categorisation</w:t>
            </w:r>
          </w:p>
        </w:tc>
        <w:tc>
          <w:tcPr>
            <w:tcW w:w="1096" w:type="dxa"/>
            <w:tcBorders>
              <w:bottom w:val="single" w:sz="4" w:space="0" w:color="auto"/>
            </w:tcBorders>
            <w:shd w:val="clear" w:color="000000" w:fill="D8E4BC"/>
            <w:hideMark/>
          </w:tcPr>
          <w:p w14:paraId="6F92A6D1" w14:textId="77777777" w:rsidR="008E23A8" w:rsidRPr="005C056F" w:rsidRDefault="008E23A8" w:rsidP="00FA6A46">
            <w:pPr>
              <w:tabs>
                <w:tab w:val="decimal" w:pos="487"/>
              </w:tabs>
              <w:spacing w:after="0" w:line="240" w:lineRule="auto"/>
              <w:jc w:val="right"/>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2021/22</w:t>
            </w:r>
            <w:r w:rsidRPr="005C056F">
              <w:rPr>
                <w:rFonts w:ascii="Arial" w:eastAsia="Times New Roman" w:hAnsi="Arial" w:cs="Arial"/>
                <w:b/>
                <w:bCs/>
                <w:sz w:val="20"/>
                <w:szCs w:val="20"/>
                <w:lang w:eastAsia="en-GB"/>
              </w:rPr>
              <w:br/>
              <w:t>£m</w:t>
            </w:r>
          </w:p>
        </w:tc>
        <w:tc>
          <w:tcPr>
            <w:tcW w:w="1096" w:type="dxa"/>
            <w:tcBorders>
              <w:bottom w:val="single" w:sz="4" w:space="0" w:color="auto"/>
            </w:tcBorders>
            <w:shd w:val="clear" w:color="000000" w:fill="D8E4BC"/>
            <w:hideMark/>
          </w:tcPr>
          <w:p w14:paraId="6816993C" w14:textId="77777777" w:rsidR="008E23A8" w:rsidRPr="005C056F" w:rsidRDefault="008E23A8" w:rsidP="00FA6A46">
            <w:pPr>
              <w:tabs>
                <w:tab w:val="decimal" w:pos="487"/>
              </w:tabs>
              <w:spacing w:after="0" w:line="240" w:lineRule="auto"/>
              <w:jc w:val="right"/>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2022/23</w:t>
            </w:r>
            <w:r w:rsidRPr="005C056F">
              <w:rPr>
                <w:rFonts w:ascii="Arial" w:eastAsia="Times New Roman" w:hAnsi="Arial" w:cs="Arial"/>
                <w:b/>
                <w:bCs/>
                <w:sz w:val="20"/>
                <w:szCs w:val="20"/>
                <w:lang w:eastAsia="en-GB"/>
              </w:rPr>
              <w:br/>
              <w:t>£m</w:t>
            </w:r>
          </w:p>
        </w:tc>
        <w:tc>
          <w:tcPr>
            <w:tcW w:w="1096" w:type="dxa"/>
            <w:tcBorders>
              <w:bottom w:val="single" w:sz="4" w:space="0" w:color="auto"/>
            </w:tcBorders>
            <w:shd w:val="clear" w:color="000000" w:fill="D8E4BC"/>
            <w:hideMark/>
          </w:tcPr>
          <w:p w14:paraId="46016FA2" w14:textId="77777777" w:rsidR="008E23A8" w:rsidRPr="005C056F" w:rsidRDefault="008E23A8" w:rsidP="00FA6A46">
            <w:pPr>
              <w:tabs>
                <w:tab w:val="decimal" w:pos="487"/>
              </w:tabs>
              <w:spacing w:after="0" w:line="240" w:lineRule="auto"/>
              <w:jc w:val="right"/>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2023/24</w:t>
            </w:r>
            <w:r w:rsidRPr="005C056F">
              <w:rPr>
                <w:rFonts w:ascii="Arial" w:eastAsia="Times New Roman" w:hAnsi="Arial" w:cs="Arial"/>
                <w:b/>
                <w:bCs/>
                <w:sz w:val="20"/>
                <w:szCs w:val="20"/>
                <w:lang w:eastAsia="en-GB"/>
              </w:rPr>
              <w:br/>
              <w:t>£m</w:t>
            </w:r>
          </w:p>
        </w:tc>
        <w:tc>
          <w:tcPr>
            <w:tcW w:w="1096" w:type="dxa"/>
            <w:tcBorders>
              <w:bottom w:val="single" w:sz="4" w:space="0" w:color="auto"/>
            </w:tcBorders>
            <w:shd w:val="clear" w:color="000000" w:fill="D8E4BC"/>
            <w:hideMark/>
          </w:tcPr>
          <w:p w14:paraId="402475B7" w14:textId="77777777" w:rsidR="008E23A8" w:rsidRPr="005C056F" w:rsidRDefault="008E23A8" w:rsidP="00FA6A46">
            <w:pPr>
              <w:tabs>
                <w:tab w:val="decimal" w:pos="487"/>
              </w:tabs>
              <w:spacing w:after="0" w:line="240" w:lineRule="auto"/>
              <w:jc w:val="right"/>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2024/25</w:t>
            </w:r>
            <w:r w:rsidRPr="005C056F">
              <w:rPr>
                <w:rFonts w:ascii="Arial" w:eastAsia="Times New Roman" w:hAnsi="Arial" w:cs="Arial"/>
                <w:b/>
                <w:bCs/>
                <w:sz w:val="20"/>
                <w:szCs w:val="20"/>
                <w:lang w:eastAsia="en-GB"/>
              </w:rPr>
              <w:br/>
              <w:t>£m</w:t>
            </w:r>
          </w:p>
        </w:tc>
      </w:tr>
      <w:tr w:rsidR="00FA6A46" w:rsidRPr="005C056F" w14:paraId="13257B17" w14:textId="77777777" w:rsidTr="00FA6A46">
        <w:trPr>
          <w:cantSplit/>
          <w:trHeight w:val="255"/>
        </w:trPr>
        <w:tc>
          <w:tcPr>
            <w:tcW w:w="5446" w:type="dxa"/>
            <w:gridSpan w:val="2"/>
            <w:tcBorders>
              <w:right w:val="nil"/>
            </w:tcBorders>
            <w:shd w:val="clear" w:color="000000" w:fill="BFBFBF"/>
            <w:noWrap/>
            <w:hideMark/>
          </w:tcPr>
          <w:p w14:paraId="03593AE6"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FINANCE &amp; GOVERNANCE</w:t>
            </w:r>
          </w:p>
        </w:tc>
        <w:tc>
          <w:tcPr>
            <w:tcW w:w="1840" w:type="dxa"/>
            <w:tcBorders>
              <w:left w:val="nil"/>
              <w:right w:val="nil"/>
            </w:tcBorders>
            <w:shd w:val="clear" w:color="000000" w:fill="BFBFBF"/>
            <w:noWrap/>
            <w:hideMark/>
          </w:tcPr>
          <w:p w14:paraId="11353B89"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left w:val="nil"/>
              <w:right w:val="nil"/>
            </w:tcBorders>
            <w:shd w:val="clear" w:color="000000" w:fill="BFBFBF"/>
            <w:noWrap/>
            <w:hideMark/>
          </w:tcPr>
          <w:p w14:paraId="4239B02A"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3A281A58"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2F8768B4"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78C886D9"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tcBorders>
            <w:shd w:val="clear" w:color="000000" w:fill="BFBFBF"/>
            <w:hideMark/>
          </w:tcPr>
          <w:p w14:paraId="3FEA1B48"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r>
      <w:tr w:rsidR="00FA6A46" w:rsidRPr="005C056F" w14:paraId="5B9E269B" w14:textId="77777777" w:rsidTr="00FA6A46">
        <w:trPr>
          <w:cantSplit/>
          <w:trHeight w:val="510"/>
        </w:trPr>
        <w:tc>
          <w:tcPr>
            <w:tcW w:w="1006" w:type="dxa"/>
            <w:shd w:val="clear" w:color="auto" w:fill="auto"/>
            <w:hideMark/>
          </w:tcPr>
          <w:p w14:paraId="1FEFE45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F01</w:t>
            </w:r>
          </w:p>
        </w:tc>
        <w:tc>
          <w:tcPr>
            <w:tcW w:w="4440" w:type="dxa"/>
            <w:shd w:val="clear" w:color="auto" w:fill="auto"/>
            <w:hideMark/>
          </w:tcPr>
          <w:p w14:paraId="5117C64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Change in historic Business Transformation Costs and Repayments</w:t>
            </w:r>
          </w:p>
        </w:tc>
        <w:tc>
          <w:tcPr>
            <w:tcW w:w="1840" w:type="dxa"/>
            <w:shd w:val="clear" w:color="auto" w:fill="auto"/>
            <w:hideMark/>
          </w:tcPr>
          <w:p w14:paraId="181E887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6666A5B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Other</w:t>
            </w:r>
          </w:p>
        </w:tc>
        <w:tc>
          <w:tcPr>
            <w:tcW w:w="1096" w:type="dxa"/>
            <w:shd w:val="clear" w:color="auto" w:fill="auto"/>
            <w:noWrap/>
            <w:hideMark/>
          </w:tcPr>
          <w:p w14:paraId="0AF0E8F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(0.027)</w:t>
            </w:r>
          </w:p>
        </w:tc>
        <w:tc>
          <w:tcPr>
            <w:tcW w:w="1096" w:type="dxa"/>
            <w:shd w:val="clear" w:color="auto" w:fill="auto"/>
            <w:noWrap/>
            <w:hideMark/>
          </w:tcPr>
          <w:p w14:paraId="572683D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(0.203)</w:t>
            </w:r>
          </w:p>
        </w:tc>
        <w:tc>
          <w:tcPr>
            <w:tcW w:w="1096" w:type="dxa"/>
            <w:shd w:val="clear" w:color="auto" w:fill="auto"/>
            <w:noWrap/>
            <w:hideMark/>
          </w:tcPr>
          <w:p w14:paraId="7B9C410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0.771</w:t>
            </w:r>
          </w:p>
        </w:tc>
        <w:tc>
          <w:tcPr>
            <w:tcW w:w="1096" w:type="dxa"/>
            <w:shd w:val="clear" w:color="auto" w:fill="auto"/>
            <w:noWrap/>
            <w:hideMark/>
          </w:tcPr>
          <w:p w14:paraId="347730F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0.799</w:t>
            </w:r>
          </w:p>
        </w:tc>
      </w:tr>
      <w:tr w:rsidR="00FA6A46" w:rsidRPr="005C056F" w14:paraId="16C78DD4" w14:textId="77777777" w:rsidTr="00FA6A46">
        <w:trPr>
          <w:cantSplit/>
          <w:trHeight w:val="510"/>
        </w:trPr>
        <w:tc>
          <w:tcPr>
            <w:tcW w:w="1006" w:type="dxa"/>
            <w:shd w:val="clear" w:color="auto" w:fill="auto"/>
            <w:hideMark/>
          </w:tcPr>
          <w:p w14:paraId="5D3BEEF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F02</w:t>
            </w:r>
          </w:p>
        </w:tc>
        <w:tc>
          <w:tcPr>
            <w:tcW w:w="4440" w:type="dxa"/>
            <w:shd w:val="clear" w:color="auto" w:fill="auto"/>
            <w:hideMark/>
          </w:tcPr>
          <w:p w14:paraId="5F4B275C" w14:textId="6D765F20"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Reduction in the </w:t>
            </w:r>
            <w:r w:rsidR="00CA73D9" w:rsidRPr="005C056F">
              <w:rPr>
                <w:rFonts w:ascii="Arial" w:eastAsia="Times New Roman" w:hAnsi="Arial" w:cs="Arial"/>
                <w:sz w:val="20"/>
                <w:szCs w:val="20"/>
                <w:lang w:eastAsia="en-GB"/>
              </w:rPr>
              <w:t>n</w:t>
            </w:r>
            <w:r w:rsidRPr="005C056F">
              <w:rPr>
                <w:rFonts w:ascii="Arial" w:eastAsia="Times New Roman" w:hAnsi="Arial" w:cs="Arial"/>
                <w:sz w:val="20"/>
                <w:szCs w:val="20"/>
                <w:lang w:eastAsia="en-GB"/>
              </w:rPr>
              <w:t>on</w:t>
            </w:r>
            <w:r w:rsidR="00CA73D9" w:rsidRPr="005C056F">
              <w:rPr>
                <w:rFonts w:ascii="Arial" w:eastAsia="Times New Roman" w:hAnsi="Arial" w:cs="Arial"/>
                <w:sz w:val="20"/>
                <w:szCs w:val="20"/>
                <w:lang w:eastAsia="en-GB"/>
              </w:rPr>
              <w:t>-</w:t>
            </w:r>
            <w:r w:rsidRPr="005C056F">
              <w:rPr>
                <w:rFonts w:ascii="Arial" w:eastAsia="Times New Roman" w:hAnsi="Arial" w:cs="Arial"/>
                <w:sz w:val="20"/>
                <w:szCs w:val="20"/>
                <w:lang w:eastAsia="en-GB"/>
              </w:rPr>
              <w:t>delivery of saving SS002 Corporate Procurement Services</w:t>
            </w:r>
          </w:p>
        </w:tc>
        <w:tc>
          <w:tcPr>
            <w:tcW w:w="1840" w:type="dxa"/>
            <w:shd w:val="clear" w:color="auto" w:fill="auto"/>
            <w:hideMark/>
          </w:tcPr>
          <w:p w14:paraId="6131E60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5251E90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2B6515D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c>
          <w:tcPr>
            <w:tcW w:w="1096" w:type="dxa"/>
            <w:shd w:val="clear" w:color="auto" w:fill="auto"/>
            <w:noWrap/>
            <w:hideMark/>
          </w:tcPr>
          <w:p w14:paraId="6002EB2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c>
          <w:tcPr>
            <w:tcW w:w="1096" w:type="dxa"/>
            <w:shd w:val="clear" w:color="auto" w:fill="auto"/>
            <w:noWrap/>
            <w:hideMark/>
          </w:tcPr>
          <w:p w14:paraId="6B05585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c>
          <w:tcPr>
            <w:tcW w:w="1096" w:type="dxa"/>
            <w:shd w:val="clear" w:color="auto" w:fill="auto"/>
            <w:noWrap/>
            <w:hideMark/>
          </w:tcPr>
          <w:p w14:paraId="471BF66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r>
      <w:tr w:rsidR="00FA6A46" w:rsidRPr="005C056F" w14:paraId="356B2598" w14:textId="77777777" w:rsidTr="00FA6A46">
        <w:trPr>
          <w:cantSplit/>
          <w:trHeight w:val="765"/>
        </w:trPr>
        <w:tc>
          <w:tcPr>
            <w:tcW w:w="1006" w:type="dxa"/>
            <w:shd w:val="clear" w:color="auto" w:fill="auto"/>
            <w:hideMark/>
          </w:tcPr>
          <w:p w14:paraId="0098C66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F03</w:t>
            </w:r>
          </w:p>
        </w:tc>
        <w:tc>
          <w:tcPr>
            <w:tcW w:w="4440" w:type="dxa"/>
            <w:shd w:val="clear" w:color="auto" w:fill="auto"/>
            <w:hideMark/>
          </w:tcPr>
          <w:p w14:paraId="7FFFFC5C" w14:textId="27A12AAF"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Rephasing of costs and planned repayments for implementation of new HR &amp; Finance system</w:t>
            </w:r>
          </w:p>
        </w:tc>
        <w:tc>
          <w:tcPr>
            <w:tcW w:w="1840" w:type="dxa"/>
            <w:shd w:val="clear" w:color="auto" w:fill="auto"/>
            <w:hideMark/>
          </w:tcPr>
          <w:p w14:paraId="1A81564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6ED8972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Invest to Save</w:t>
            </w:r>
          </w:p>
        </w:tc>
        <w:tc>
          <w:tcPr>
            <w:tcW w:w="1096" w:type="dxa"/>
            <w:shd w:val="clear" w:color="auto" w:fill="auto"/>
            <w:noWrap/>
            <w:hideMark/>
          </w:tcPr>
          <w:p w14:paraId="062C4C9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(12.836)</w:t>
            </w:r>
          </w:p>
        </w:tc>
        <w:tc>
          <w:tcPr>
            <w:tcW w:w="1096" w:type="dxa"/>
            <w:shd w:val="clear" w:color="auto" w:fill="auto"/>
            <w:noWrap/>
            <w:hideMark/>
          </w:tcPr>
          <w:p w14:paraId="6C836CB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(12.851)</w:t>
            </w:r>
          </w:p>
        </w:tc>
        <w:tc>
          <w:tcPr>
            <w:tcW w:w="1096" w:type="dxa"/>
            <w:shd w:val="clear" w:color="auto" w:fill="auto"/>
            <w:noWrap/>
            <w:hideMark/>
          </w:tcPr>
          <w:p w14:paraId="08EE67E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(12.866)</w:t>
            </w:r>
          </w:p>
        </w:tc>
        <w:tc>
          <w:tcPr>
            <w:tcW w:w="1096" w:type="dxa"/>
            <w:shd w:val="clear" w:color="auto" w:fill="auto"/>
            <w:noWrap/>
            <w:hideMark/>
          </w:tcPr>
          <w:p w14:paraId="3D13A34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(12.764)</w:t>
            </w:r>
          </w:p>
        </w:tc>
      </w:tr>
      <w:tr w:rsidR="00FA6A46" w:rsidRPr="005C056F" w14:paraId="1F5FF05F" w14:textId="77777777" w:rsidTr="00FA6A46">
        <w:trPr>
          <w:cantSplit/>
          <w:trHeight w:val="510"/>
        </w:trPr>
        <w:tc>
          <w:tcPr>
            <w:tcW w:w="1006" w:type="dxa"/>
            <w:shd w:val="clear" w:color="auto" w:fill="auto"/>
            <w:hideMark/>
          </w:tcPr>
          <w:p w14:paraId="6A8E136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F04</w:t>
            </w:r>
          </w:p>
        </w:tc>
        <w:tc>
          <w:tcPr>
            <w:tcW w:w="4440" w:type="dxa"/>
            <w:shd w:val="clear" w:color="auto" w:fill="auto"/>
            <w:hideMark/>
          </w:tcPr>
          <w:p w14:paraId="678B58CB" w14:textId="0F83710B" w:rsidR="008E23A8" w:rsidRPr="005C056F" w:rsidRDefault="0022631E"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w:t>
            </w:r>
            <w:r w:rsidR="008E23A8" w:rsidRPr="005C056F">
              <w:rPr>
                <w:rFonts w:ascii="Arial" w:eastAsia="Times New Roman" w:hAnsi="Arial" w:cs="Arial"/>
                <w:sz w:val="20"/>
                <w:szCs w:val="20"/>
                <w:lang w:eastAsia="en-GB"/>
              </w:rPr>
              <w:t>osts and planned repayments for the implementation of the Transport saving</w:t>
            </w:r>
          </w:p>
        </w:tc>
        <w:tc>
          <w:tcPr>
            <w:tcW w:w="1840" w:type="dxa"/>
            <w:shd w:val="clear" w:color="auto" w:fill="auto"/>
            <w:hideMark/>
          </w:tcPr>
          <w:p w14:paraId="67DA3FA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AC9F18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Invest to Save</w:t>
            </w:r>
          </w:p>
        </w:tc>
        <w:tc>
          <w:tcPr>
            <w:tcW w:w="1096" w:type="dxa"/>
            <w:shd w:val="clear" w:color="auto" w:fill="auto"/>
            <w:noWrap/>
            <w:hideMark/>
          </w:tcPr>
          <w:p w14:paraId="70443A9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0.016</w:t>
            </w:r>
          </w:p>
        </w:tc>
        <w:tc>
          <w:tcPr>
            <w:tcW w:w="1096" w:type="dxa"/>
            <w:shd w:val="clear" w:color="auto" w:fill="auto"/>
            <w:noWrap/>
            <w:hideMark/>
          </w:tcPr>
          <w:p w14:paraId="0488653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(0.028)</w:t>
            </w:r>
          </w:p>
        </w:tc>
        <w:tc>
          <w:tcPr>
            <w:tcW w:w="1096" w:type="dxa"/>
            <w:shd w:val="clear" w:color="auto" w:fill="auto"/>
            <w:noWrap/>
            <w:hideMark/>
          </w:tcPr>
          <w:p w14:paraId="7F9F7E7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(0.124)</w:t>
            </w:r>
          </w:p>
        </w:tc>
        <w:tc>
          <w:tcPr>
            <w:tcW w:w="1096" w:type="dxa"/>
            <w:shd w:val="clear" w:color="auto" w:fill="auto"/>
            <w:noWrap/>
            <w:hideMark/>
          </w:tcPr>
          <w:p w14:paraId="24C4724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(0.160)</w:t>
            </w:r>
          </w:p>
        </w:tc>
      </w:tr>
      <w:tr w:rsidR="00FA6A46" w:rsidRPr="005C056F" w14:paraId="0C15CDED" w14:textId="77777777" w:rsidTr="00FA6A46">
        <w:trPr>
          <w:cantSplit/>
          <w:trHeight w:val="255"/>
        </w:trPr>
        <w:tc>
          <w:tcPr>
            <w:tcW w:w="1006" w:type="dxa"/>
            <w:shd w:val="clear" w:color="auto" w:fill="auto"/>
            <w:hideMark/>
          </w:tcPr>
          <w:p w14:paraId="3E952E4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FGP001</w:t>
            </w:r>
          </w:p>
        </w:tc>
        <w:tc>
          <w:tcPr>
            <w:tcW w:w="4440" w:type="dxa"/>
            <w:shd w:val="clear" w:color="auto" w:fill="auto"/>
            <w:hideMark/>
          </w:tcPr>
          <w:p w14:paraId="7C1E05E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Shortfall in digital advertising income</w:t>
            </w:r>
          </w:p>
        </w:tc>
        <w:tc>
          <w:tcPr>
            <w:tcW w:w="1840" w:type="dxa"/>
            <w:shd w:val="clear" w:color="auto" w:fill="auto"/>
            <w:hideMark/>
          </w:tcPr>
          <w:p w14:paraId="26D474A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F8B5A4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6012E6B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c>
          <w:tcPr>
            <w:tcW w:w="1096" w:type="dxa"/>
            <w:shd w:val="clear" w:color="auto" w:fill="auto"/>
            <w:noWrap/>
            <w:hideMark/>
          </w:tcPr>
          <w:p w14:paraId="502A495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c>
          <w:tcPr>
            <w:tcW w:w="1096" w:type="dxa"/>
            <w:shd w:val="clear" w:color="auto" w:fill="auto"/>
            <w:noWrap/>
            <w:hideMark/>
          </w:tcPr>
          <w:p w14:paraId="014D157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c>
          <w:tcPr>
            <w:tcW w:w="1096" w:type="dxa"/>
            <w:shd w:val="clear" w:color="auto" w:fill="auto"/>
            <w:noWrap/>
            <w:hideMark/>
          </w:tcPr>
          <w:p w14:paraId="053CE47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r>
      <w:tr w:rsidR="00FA6A46" w:rsidRPr="005C056F" w14:paraId="601CD997" w14:textId="77777777" w:rsidTr="00FA6A46">
        <w:trPr>
          <w:cantSplit/>
          <w:trHeight w:val="510"/>
        </w:trPr>
        <w:tc>
          <w:tcPr>
            <w:tcW w:w="1006" w:type="dxa"/>
            <w:shd w:val="clear" w:color="auto" w:fill="auto"/>
            <w:hideMark/>
          </w:tcPr>
          <w:p w14:paraId="3B89C58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FGP002</w:t>
            </w:r>
          </w:p>
        </w:tc>
        <w:tc>
          <w:tcPr>
            <w:tcW w:w="4440" w:type="dxa"/>
            <w:shd w:val="clear" w:color="auto" w:fill="auto"/>
            <w:hideMark/>
          </w:tcPr>
          <w:p w14:paraId="2F6B06F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Realignment of budget to manage client expectations re Civic Cleaning</w:t>
            </w:r>
          </w:p>
        </w:tc>
        <w:tc>
          <w:tcPr>
            <w:tcW w:w="1840" w:type="dxa"/>
            <w:shd w:val="clear" w:color="auto" w:fill="auto"/>
            <w:hideMark/>
          </w:tcPr>
          <w:p w14:paraId="37F61B2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777B70B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55A0115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0.201</w:t>
            </w:r>
          </w:p>
        </w:tc>
        <w:tc>
          <w:tcPr>
            <w:tcW w:w="1096" w:type="dxa"/>
            <w:shd w:val="clear" w:color="auto" w:fill="auto"/>
            <w:noWrap/>
            <w:hideMark/>
          </w:tcPr>
          <w:p w14:paraId="78C72AC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0.201</w:t>
            </w:r>
          </w:p>
        </w:tc>
        <w:tc>
          <w:tcPr>
            <w:tcW w:w="1096" w:type="dxa"/>
            <w:shd w:val="clear" w:color="auto" w:fill="auto"/>
            <w:noWrap/>
            <w:hideMark/>
          </w:tcPr>
          <w:p w14:paraId="0BC0CFC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0.201</w:t>
            </w:r>
          </w:p>
        </w:tc>
        <w:tc>
          <w:tcPr>
            <w:tcW w:w="1096" w:type="dxa"/>
            <w:shd w:val="clear" w:color="auto" w:fill="auto"/>
            <w:noWrap/>
            <w:hideMark/>
          </w:tcPr>
          <w:p w14:paraId="7EF0348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0.201</w:t>
            </w:r>
          </w:p>
        </w:tc>
      </w:tr>
      <w:tr w:rsidR="00FA6A46" w:rsidRPr="005C056F" w14:paraId="29653C61" w14:textId="77777777" w:rsidTr="00FA6A46">
        <w:trPr>
          <w:cantSplit/>
          <w:trHeight w:val="510"/>
        </w:trPr>
        <w:tc>
          <w:tcPr>
            <w:tcW w:w="1006" w:type="dxa"/>
            <w:shd w:val="clear" w:color="auto" w:fill="auto"/>
            <w:hideMark/>
          </w:tcPr>
          <w:p w14:paraId="4DD4641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FGP003</w:t>
            </w:r>
          </w:p>
        </w:tc>
        <w:tc>
          <w:tcPr>
            <w:tcW w:w="4440" w:type="dxa"/>
            <w:shd w:val="clear" w:color="auto" w:fill="auto"/>
            <w:hideMark/>
          </w:tcPr>
          <w:p w14:paraId="68100E2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Reduction in commercial activity relating to the schools catering element of </w:t>
            </w:r>
            <w:proofErr w:type="spellStart"/>
            <w:r w:rsidRPr="005C056F">
              <w:rPr>
                <w:rFonts w:ascii="Arial" w:eastAsia="Times New Roman" w:hAnsi="Arial" w:cs="Arial"/>
                <w:sz w:val="20"/>
                <w:szCs w:val="20"/>
                <w:lang w:eastAsia="en-GB"/>
              </w:rPr>
              <w:t>Cityserve</w:t>
            </w:r>
            <w:proofErr w:type="spellEnd"/>
          </w:p>
        </w:tc>
        <w:tc>
          <w:tcPr>
            <w:tcW w:w="1840" w:type="dxa"/>
            <w:shd w:val="clear" w:color="auto" w:fill="auto"/>
            <w:hideMark/>
          </w:tcPr>
          <w:p w14:paraId="4AFC0BE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4261113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20DED16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0.584</w:t>
            </w:r>
          </w:p>
        </w:tc>
        <w:tc>
          <w:tcPr>
            <w:tcW w:w="1096" w:type="dxa"/>
            <w:shd w:val="clear" w:color="auto" w:fill="auto"/>
            <w:noWrap/>
            <w:hideMark/>
          </w:tcPr>
          <w:p w14:paraId="1F138B5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1.168</w:t>
            </w:r>
          </w:p>
        </w:tc>
        <w:tc>
          <w:tcPr>
            <w:tcW w:w="1096" w:type="dxa"/>
            <w:shd w:val="clear" w:color="auto" w:fill="auto"/>
            <w:noWrap/>
            <w:hideMark/>
          </w:tcPr>
          <w:p w14:paraId="4BD59AA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1.383</w:t>
            </w:r>
          </w:p>
        </w:tc>
        <w:tc>
          <w:tcPr>
            <w:tcW w:w="1096" w:type="dxa"/>
            <w:shd w:val="clear" w:color="auto" w:fill="auto"/>
            <w:noWrap/>
            <w:hideMark/>
          </w:tcPr>
          <w:p w14:paraId="5C9A601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1.383</w:t>
            </w:r>
          </w:p>
        </w:tc>
      </w:tr>
      <w:tr w:rsidR="00FA6A46" w:rsidRPr="005C056F" w14:paraId="65DD1FC7" w14:textId="77777777" w:rsidTr="00FA6A46">
        <w:trPr>
          <w:cantSplit/>
          <w:trHeight w:val="510"/>
        </w:trPr>
        <w:tc>
          <w:tcPr>
            <w:tcW w:w="1006" w:type="dxa"/>
            <w:shd w:val="clear" w:color="auto" w:fill="auto"/>
            <w:hideMark/>
          </w:tcPr>
          <w:p w14:paraId="2BCA2FE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FGP009</w:t>
            </w:r>
          </w:p>
        </w:tc>
        <w:tc>
          <w:tcPr>
            <w:tcW w:w="4440" w:type="dxa"/>
            <w:shd w:val="clear" w:color="auto" w:fill="auto"/>
            <w:hideMark/>
          </w:tcPr>
          <w:p w14:paraId="069C828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time limited resources to cover interim Finance staff in 2020/21</w:t>
            </w:r>
          </w:p>
        </w:tc>
        <w:tc>
          <w:tcPr>
            <w:tcW w:w="1840" w:type="dxa"/>
            <w:shd w:val="clear" w:color="auto" w:fill="auto"/>
            <w:hideMark/>
          </w:tcPr>
          <w:p w14:paraId="3D47D46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07AB393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4EBF0B1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(0.250)</w:t>
            </w:r>
          </w:p>
        </w:tc>
        <w:tc>
          <w:tcPr>
            <w:tcW w:w="1096" w:type="dxa"/>
            <w:shd w:val="clear" w:color="auto" w:fill="auto"/>
            <w:noWrap/>
            <w:hideMark/>
          </w:tcPr>
          <w:p w14:paraId="12191A7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(0.250)</w:t>
            </w:r>
          </w:p>
        </w:tc>
        <w:tc>
          <w:tcPr>
            <w:tcW w:w="1096" w:type="dxa"/>
            <w:shd w:val="clear" w:color="auto" w:fill="auto"/>
            <w:noWrap/>
            <w:hideMark/>
          </w:tcPr>
          <w:p w14:paraId="681A22E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(0.250)</w:t>
            </w:r>
          </w:p>
        </w:tc>
        <w:tc>
          <w:tcPr>
            <w:tcW w:w="1096" w:type="dxa"/>
            <w:shd w:val="clear" w:color="auto" w:fill="auto"/>
            <w:noWrap/>
            <w:hideMark/>
          </w:tcPr>
          <w:p w14:paraId="4DB9A43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(0.250)</w:t>
            </w:r>
          </w:p>
        </w:tc>
      </w:tr>
      <w:tr w:rsidR="00FA6A46" w:rsidRPr="005C056F" w14:paraId="3F3215AC" w14:textId="77777777" w:rsidTr="00FA6A46">
        <w:trPr>
          <w:cantSplit/>
          <w:trHeight w:val="510"/>
        </w:trPr>
        <w:tc>
          <w:tcPr>
            <w:tcW w:w="1006" w:type="dxa"/>
            <w:shd w:val="clear" w:color="auto" w:fill="auto"/>
            <w:hideMark/>
          </w:tcPr>
          <w:p w14:paraId="6F18FAA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FGP011</w:t>
            </w:r>
          </w:p>
        </w:tc>
        <w:tc>
          <w:tcPr>
            <w:tcW w:w="4440" w:type="dxa"/>
            <w:shd w:val="clear" w:color="auto" w:fill="auto"/>
            <w:hideMark/>
          </w:tcPr>
          <w:p w14:paraId="2C55691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temporary funding to support the Modernisation Agenda</w:t>
            </w:r>
          </w:p>
        </w:tc>
        <w:tc>
          <w:tcPr>
            <w:tcW w:w="1840" w:type="dxa"/>
            <w:shd w:val="clear" w:color="auto" w:fill="auto"/>
            <w:hideMark/>
          </w:tcPr>
          <w:p w14:paraId="63AE1BB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296AB67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7DE7C64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(0.059)</w:t>
            </w:r>
          </w:p>
        </w:tc>
        <w:tc>
          <w:tcPr>
            <w:tcW w:w="1096" w:type="dxa"/>
            <w:shd w:val="clear" w:color="auto" w:fill="auto"/>
            <w:noWrap/>
            <w:hideMark/>
          </w:tcPr>
          <w:p w14:paraId="3FAE8F1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(0.059)</w:t>
            </w:r>
          </w:p>
        </w:tc>
        <w:tc>
          <w:tcPr>
            <w:tcW w:w="1096" w:type="dxa"/>
            <w:shd w:val="clear" w:color="auto" w:fill="auto"/>
            <w:noWrap/>
            <w:hideMark/>
          </w:tcPr>
          <w:p w14:paraId="26B39A5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(0.059)</w:t>
            </w:r>
          </w:p>
        </w:tc>
        <w:tc>
          <w:tcPr>
            <w:tcW w:w="1096" w:type="dxa"/>
            <w:shd w:val="clear" w:color="auto" w:fill="auto"/>
            <w:noWrap/>
            <w:hideMark/>
          </w:tcPr>
          <w:p w14:paraId="53354F5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(0.059)</w:t>
            </w:r>
          </w:p>
        </w:tc>
      </w:tr>
      <w:tr w:rsidR="00FA6A46" w:rsidRPr="005C056F" w14:paraId="446BBCA6" w14:textId="77777777" w:rsidTr="00FA6A46">
        <w:trPr>
          <w:cantSplit/>
          <w:trHeight w:val="255"/>
        </w:trPr>
        <w:tc>
          <w:tcPr>
            <w:tcW w:w="1006" w:type="dxa"/>
            <w:shd w:val="clear" w:color="auto" w:fill="auto"/>
            <w:hideMark/>
          </w:tcPr>
          <w:p w14:paraId="7F76497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C12</w:t>
            </w:r>
          </w:p>
        </w:tc>
        <w:tc>
          <w:tcPr>
            <w:tcW w:w="4440" w:type="dxa"/>
            <w:shd w:val="clear" w:color="auto" w:fill="auto"/>
            <w:hideMark/>
          </w:tcPr>
          <w:p w14:paraId="77EE30B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Contribution to CWG Organising Committee</w:t>
            </w:r>
          </w:p>
        </w:tc>
        <w:tc>
          <w:tcPr>
            <w:tcW w:w="1840" w:type="dxa"/>
            <w:shd w:val="clear" w:color="auto" w:fill="auto"/>
            <w:hideMark/>
          </w:tcPr>
          <w:p w14:paraId="07D03434" w14:textId="1376B3F3"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r w:rsidR="00CA04D6" w:rsidRPr="005C056F">
              <w:rPr>
                <w:rFonts w:ascii="Arial" w:eastAsia="Times New Roman" w:hAnsi="Arial" w:cs="Arial"/>
                <w:sz w:val="20"/>
                <w:szCs w:val="20"/>
                <w:lang w:eastAsia="en-GB"/>
              </w:rPr>
              <w:t xml:space="preserve"> &amp; New</w:t>
            </w:r>
          </w:p>
        </w:tc>
        <w:tc>
          <w:tcPr>
            <w:tcW w:w="2500" w:type="dxa"/>
            <w:shd w:val="clear" w:color="auto" w:fill="auto"/>
            <w:hideMark/>
          </w:tcPr>
          <w:p w14:paraId="596F604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Member priorities</w:t>
            </w:r>
          </w:p>
        </w:tc>
        <w:tc>
          <w:tcPr>
            <w:tcW w:w="1096" w:type="dxa"/>
            <w:shd w:val="clear" w:color="auto" w:fill="auto"/>
            <w:noWrap/>
            <w:hideMark/>
          </w:tcPr>
          <w:p w14:paraId="20CD057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745699B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37.342</w:t>
            </w:r>
          </w:p>
        </w:tc>
        <w:tc>
          <w:tcPr>
            <w:tcW w:w="1096" w:type="dxa"/>
            <w:shd w:val="clear" w:color="auto" w:fill="auto"/>
            <w:noWrap/>
            <w:hideMark/>
          </w:tcPr>
          <w:p w14:paraId="3954D1C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05FFE11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0D1BC8E7" w14:textId="77777777" w:rsidTr="00FA6A46">
        <w:trPr>
          <w:cantSplit/>
          <w:trHeight w:val="510"/>
        </w:trPr>
        <w:tc>
          <w:tcPr>
            <w:tcW w:w="1006" w:type="dxa"/>
            <w:shd w:val="clear" w:color="auto" w:fill="auto"/>
            <w:hideMark/>
          </w:tcPr>
          <w:p w14:paraId="7430FF1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w:t>
            </w:r>
          </w:p>
        </w:tc>
        <w:tc>
          <w:tcPr>
            <w:tcW w:w="4440" w:type="dxa"/>
            <w:shd w:val="clear" w:color="auto" w:fill="auto"/>
            <w:hideMark/>
          </w:tcPr>
          <w:p w14:paraId="16B7574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Commonwealth Games Community Development Fund </w:t>
            </w:r>
          </w:p>
        </w:tc>
        <w:tc>
          <w:tcPr>
            <w:tcW w:w="1840" w:type="dxa"/>
            <w:shd w:val="clear" w:color="auto" w:fill="auto"/>
            <w:hideMark/>
          </w:tcPr>
          <w:p w14:paraId="129BCF3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7E68CF4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Member priorities</w:t>
            </w:r>
          </w:p>
        </w:tc>
        <w:tc>
          <w:tcPr>
            <w:tcW w:w="1096" w:type="dxa"/>
            <w:shd w:val="clear" w:color="auto" w:fill="auto"/>
            <w:noWrap/>
            <w:hideMark/>
          </w:tcPr>
          <w:p w14:paraId="15E4213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6.000</w:t>
            </w:r>
          </w:p>
        </w:tc>
        <w:tc>
          <w:tcPr>
            <w:tcW w:w="1096" w:type="dxa"/>
            <w:shd w:val="clear" w:color="auto" w:fill="auto"/>
            <w:noWrap/>
            <w:hideMark/>
          </w:tcPr>
          <w:p w14:paraId="6BDB402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5538033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60E0048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7297BD81" w14:textId="77777777" w:rsidTr="00FA6A46">
        <w:trPr>
          <w:cantSplit/>
          <w:trHeight w:val="255"/>
        </w:trPr>
        <w:tc>
          <w:tcPr>
            <w:tcW w:w="1006" w:type="dxa"/>
            <w:shd w:val="clear" w:color="auto" w:fill="auto"/>
            <w:hideMark/>
          </w:tcPr>
          <w:p w14:paraId="7DF70F6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CRP007</w:t>
            </w:r>
          </w:p>
        </w:tc>
        <w:tc>
          <w:tcPr>
            <w:tcW w:w="4440" w:type="dxa"/>
            <w:shd w:val="clear" w:color="auto" w:fill="auto"/>
            <w:hideMark/>
          </w:tcPr>
          <w:p w14:paraId="0A17835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Enhanced operations for Commonwealth Games</w:t>
            </w:r>
          </w:p>
        </w:tc>
        <w:tc>
          <w:tcPr>
            <w:tcW w:w="1840" w:type="dxa"/>
            <w:shd w:val="clear" w:color="auto" w:fill="auto"/>
            <w:hideMark/>
          </w:tcPr>
          <w:p w14:paraId="43168A0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52BA1E2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Member priorities</w:t>
            </w:r>
          </w:p>
        </w:tc>
        <w:tc>
          <w:tcPr>
            <w:tcW w:w="1096" w:type="dxa"/>
            <w:shd w:val="clear" w:color="auto" w:fill="auto"/>
            <w:noWrap/>
            <w:hideMark/>
          </w:tcPr>
          <w:p w14:paraId="4924E3A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5.000</w:t>
            </w:r>
          </w:p>
        </w:tc>
        <w:tc>
          <w:tcPr>
            <w:tcW w:w="1096" w:type="dxa"/>
            <w:shd w:val="clear" w:color="auto" w:fill="auto"/>
            <w:noWrap/>
            <w:hideMark/>
          </w:tcPr>
          <w:p w14:paraId="273DDA0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10.000</w:t>
            </w:r>
          </w:p>
        </w:tc>
        <w:tc>
          <w:tcPr>
            <w:tcW w:w="1096" w:type="dxa"/>
            <w:shd w:val="clear" w:color="auto" w:fill="auto"/>
            <w:noWrap/>
            <w:hideMark/>
          </w:tcPr>
          <w:p w14:paraId="0AE1208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79A9651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2062C503" w14:textId="77777777" w:rsidTr="00FA6A46">
        <w:trPr>
          <w:cantSplit/>
          <w:trHeight w:val="255"/>
        </w:trPr>
        <w:tc>
          <w:tcPr>
            <w:tcW w:w="1006" w:type="dxa"/>
            <w:shd w:val="clear" w:color="auto" w:fill="auto"/>
            <w:hideMark/>
          </w:tcPr>
          <w:p w14:paraId="424DE6D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CRP001</w:t>
            </w:r>
          </w:p>
        </w:tc>
        <w:tc>
          <w:tcPr>
            <w:tcW w:w="4440" w:type="dxa"/>
            <w:shd w:val="clear" w:color="auto" w:fill="auto"/>
            <w:hideMark/>
          </w:tcPr>
          <w:p w14:paraId="419D8C0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CWG Project Team costs</w:t>
            </w:r>
          </w:p>
        </w:tc>
        <w:tc>
          <w:tcPr>
            <w:tcW w:w="1840" w:type="dxa"/>
            <w:shd w:val="clear" w:color="auto" w:fill="auto"/>
            <w:hideMark/>
          </w:tcPr>
          <w:p w14:paraId="54113AFC" w14:textId="6378E5DF"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r w:rsidR="00CA04D6" w:rsidRPr="005C056F">
              <w:rPr>
                <w:rFonts w:ascii="Arial" w:eastAsia="Times New Roman" w:hAnsi="Arial" w:cs="Arial"/>
                <w:sz w:val="20"/>
                <w:szCs w:val="20"/>
                <w:lang w:eastAsia="en-GB"/>
              </w:rPr>
              <w:t xml:space="preserve"> &amp; New</w:t>
            </w:r>
          </w:p>
        </w:tc>
        <w:tc>
          <w:tcPr>
            <w:tcW w:w="2500" w:type="dxa"/>
            <w:shd w:val="clear" w:color="auto" w:fill="auto"/>
            <w:hideMark/>
          </w:tcPr>
          <w:p w14:paraId="3410C4F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Member priorities</w:t>
            </w:r>
          </w:p>
        </w:tc>
        <w:tc>
          <w:tcPr>
            <w:tcW w:w="1096" w:type="dxa"/>
            <w:shd w:val="clear" w:color="auto" w:fill="auto"/>
            <w:noWrap/>
            <w:hideMark/>
          </w:tcPr>
          <w:p w14:paraId="0261156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2.533</w:t>
            </w:r>
          </w:p>
        </w:tc>
        <w:tc>
          <w:tcPr>
            <w:tcW w:w="1096" w:type="dxa"/>
            <w:shd w:val="clear" w:color="auto" w:fill="auto"/>
            <w:noWrap/>
            <w:hideMark/>
          </w:tcPr>
          <w:p w14:paraId="617E791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(0.906)</w:t>
            </w:r>
          </w:p>
        </w:tc>
        <w:tc>
          <w:tcPr>
            <w:tcW w:w="1096" w:type="dxa"/>
            <w:shd w:val="clear" w:color="auto" w:fill="auto"/>
            <w:noWrap/>
            <w:hideMark/>
          </w:tcPr>
          <w:p w14:paraId="4BF93AE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(4.000)</w:t>
            </w:r>
          </w:p>
        </w:tc>
        <w:tc>
          <w:tcPr>
            <w:tcW w:w="1096" w:type="dxa"/>
            <w:shd w:val="clear" w:color="auto" w:fill="auto"/>
            <w:noWrap/>
            <w:hideMark/>
          </w:tcPr>
          <w:p w14:paraId="3356B4C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(4.000)</w:t>
            </w:r>
          </w:p>
        </w:tc>
      </w:tr>
      <w:tr w:rsidR="00FA6A46" w:rsidRPr="005C056F" w14:paraId="372C88EB" w14:textId="77777777" w:rsidTr="00FA6A46">
        <w:trPr>
          <w:cantSplit/>
          <w:trHeight w:val="1020"/>
        </w:trPr>
        <w:tc>
          <w:tcPr>
            <w:tcW w:w="1006" w:type="dxa"/>
            <w:shd w:val="clear" w:color="auto" w:fill="auto"/>
            <w:hideMark/>
          </w:tcPr>
          <w:p w14:paraId="082CC1D6" w14:textId="5F04817D"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FG01-22</w:t>
            </w:r>
          </w:p>
        </w:tc>
        <w:tc>
          <w:tcPr>
            <w:tcW w:w="4440" w:type="dxa"/>
            <w:shd w:val="clear" w:color="auto" w:fill="auto"/>
            <w:hideMark/>
          </w:tcPr>
          <w:p w14:paraId="3814D5A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Birmingham Audit hosts a contract to recover historic credits from suppliers, and as a result of upcoming system and process changes, these credits will no longer accrue in the same way.</w:t>
            </w:r>
          </w:p>
        </w:tc>
        <w:tc>
          <w:tcPr>
            <w:tcW w:w="1840" w:type="dxa"/>
            <w:shd w:val="clear" w:color="auto" w:fill="auto"/>
            <w:hideMark/>
          </w:tcPr>
          <w:p w14:paraId="125465B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noWrap/>
            <w:hideMark/>
          </w:tcPr>
          <w:p w14:paraId="4AD0053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2964C4A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0.083</w:t>
            </w:r>
          </w:p>
        </w:tc>
        <w:tc>
          <w:tcPr>
            <w:tcW w:w="1096" w:type="dxa"/>
            <w:shd w:val="clear" w:color="auto" w:fill="auto"/>
            <w:noWrap/>
            <w:hideMark/>
          </w:tcPr>
          <w:p w14:paraId="19D8306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0.291</w:t>
            </w:r>
          </w:p>
        </w:tc>
        <w:tc>
          <w:tcPr>
            <w:tcW w:w="1096" w:type="dxa"/>
            <w:shd w:val="clear" w:color="auto" w:fill="auto"/>
            <w:noWrap/>
            <w:hideMark/>
          </w:tcPr>
          <w:p w14:paraId="15C69A9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0.291</w:t>
            </w:r>
          </w:p>
        </w:tc>
        <w:tc>
          <w:tcPr>
            <w:tcW w:w="1096" w:type="dxa"/>
            <w:shd w:val="clear" w:color="auto" w:fill="auto"/>
            <w:noWrap/>
            <w:hideMark/>
          </w:tcPr>
          <w:p w14:paraId="7F2485C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0.291</w:t>
            </w:r>
          </w:p>
        </w:tc>
      </w:tr>
      <w:tr w:rsidR="00FA6A46" w:rsidRPr="005C056F" w14:paraId="1154781E" w14:textId="77777777" w:rsidTr="00FA6A46">
        <w:trPr>
          <w:cantSplit/>
          <w:trHeight w:val="510"/>
        </w:trPr>
        <w:tc>
          <w:tcPr>
            <w:tcW w:w="1006" w:type="dxa"/>
            <w:shd w:val="clear" w:color="auto" w:fill="auto"/>
            <w:hideMark/>
          </w:tcPr>
          <w:p w14:paraId="428D7B9C" w14:textId="560E8968"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FG02-22</w:t>
            </w:r>
          </w:p>
        </w:tc>
        <w:tc>
          <w:tcPr>
            <w:tcW w:w="4440" w:type="dxa"/>
            <w:shd w:val="clear" w:color="auto" w:fill="auto"/>
            <w:hideMark/>
          </w:tcPr>
          <w:p w14:paraId="48CBDA2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Enabling Professional Standards Team to commission Independent Investigations </w:t>
            </w:r>
          </w:p>
        </w:tc>
        <w:tc>
          <w:tcPr>
            <w:tcW w:w="1840" w:type="dxa"/>
            <w:shd w:val="clear" w:color="auto" w:fill="auto"/>
            <w:hideMark/>
          </w:tcPr>
          <w:p w14:paraId="4F7CD2C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02AED02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Changes in legislation or regulation</w:t>
            </w:r>
          </w:p>
        </w:tc>
        <w:tc>
          <w:tcPr>
            <w:tcW w:w="1096" w:type="dxa"/>
            <w:shd w:val="clear" w:color="auto" w:fill="auto"/>
            <w:noWrap/>
            <w:hideMark/>
          </w:tcPr>
          <w:p w14:paraId="0773E99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04D5310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01C5DA7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1E5A82B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r>
      <w:tr w:rsidR="00FA6A46" w:rsidRPr="005C056F" w14:paraId="67971DF1" w14:textId="77777777" w:rsidTr="00FA6A46">
        <w:trPr>
          <w:cantSplit/>
          <w:trHeight w:val="510"/>
        </w:trPr>
        <w:tc>
          <w:tcPr>
            <w:tcW w:w="1006" w:type="dxa"/>
            <w:shd w:val="clear" w:color="auto" w:fill="auto"/>
            <w:hideMark/>
          </w:tcPr>
          <w:p w14:paraId="7090DE7D" w14:textId="336A07F0"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lastRenderedPageBreak/>
              <w:t>FG03-22</w:t>
            </w:r>
          </w:p>
        </w:tc>
        <w:tc>
          <w:tcPr>
            <w:tcW w:w="4440" w:type="dxa"/>
            <w:shd w:val="clear" w:color="auto" w:fill="auto"/>
            <w:hideMark/>
          </w:tcPr>
          <w:p w14:paraId="00B463D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Governance - appointment of 2 Political Assistant posts</w:t>
            </w:r>
          </w:p>
        </w:tc>
        <w:tc>
          <w:tcPr>
            <w:tcW w:w="1840" w:type="dxa"/>
            <w:shd w:val="clear" w:color="auto" w:fill="auto"/>
            <w:hideMark/>
          </w:tcPr>
          <w:p w14:paraId="2366620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29CA9DB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Member priorities</w:t>
            </w:r>
          </w:p>
        </w:tc>
        <w:tc>
          <w:tcPr>
            <w:tcW w:w="1096" w:type="dxa"/>
            <w:shd w:val="clear" w:color="auto" w:fill="auto"/>
            <w:noWrap/>
            <w:hideMark/>
          </w:tcPr>
          <w:p w14:paraId="5D11B3F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0.101</w:t>
            </w:r>
          </w:p>
        </w:tc>
        <w:tc>
          <w:tcPr>
            <w:tcW w:w="1096" w:type="dxa"/>
            <w:shd w:val="clear" w:color="auto" w:fill="auto"/>
            <w:noWrap/>
            <w:hideMark/>
          </w:tcPr>
          <w:p w14:paraId="0B32B0B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0.101</w:t>
            </w:r>
          </w:p>
        </w:tc>
        <w:tc>
          <w:tcPr>
            <w:tcW w:w="1096" w:type="dxa"/>
            <w:shd w:val="clear" w:color="auto" w:fill="auto"/>
            <w:noWrap/>
            <w:hideMark/>
          </w:tcPr>
          <w:p w14:paraId="32B2165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0.101</w:t>
            </w:r>
          </w:p>
        </w:tc>
        <w:tc>
          <w:tcPr>
            <w:tcW w:w="1096" w:type="dxa"/>
            <w:shd w:val="clear" w:color="auto" w:fill="auto"/>
            <w:noWrap/>
            <w:hideMark/>
          </w:tcPr>
          <w:p w14:paraId="750F50A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0.101</w:t>
            </w:r>
          </w:p>
        </w:tc>
      </w:tr>
      <w:tr w:rsidR="00FA6A46" w:rsidRPr="005C056F" w14:paraId="260EEC32" w14:textId="77777777" w:rsidTr="00FA6A46">
        <w:trPr>
          <w:cantSplit/>
          <w:trHeight w:val="510"/>
        </w:trPr>
        <w:tc>
          <w:tcPr>
            <w:tcW w:w="1006" w:type="dxa"/>
            <w:shd w:val="clear" w:color="auto" w:fill="auto"/>
            <w:hideMark/>
          </w:tcPr>
          <w:p w14:paraId="2B6494C6" w14:textId="38EB20F9"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FG04-22</w:t>
            </w:r>
          </w:p>
        </w:tc>
        <w:tc>
          <w:tcPr>
            <w:tcW w:w="4440" w:type="dxa"/>
            <w:shd w:val="clear" w:color="auto" w:fill="auto"/>
            <w:hideMark/>
          </w:tcPr>
          <w:p w14:paraId="4CAC2AD3" w14:textId="55F4D612" w:rsidR="008E23A8" w:rsidRPr="005C056F" w:rsidRDefault="004537E5"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Civic Cleaning – reduction in income due to closure of Pershore Road and </w:t>
            </w:r>
            <w:r w:rsidR="00166342" w:rsidRPr="005C056F">
              <w:rPr>
                <w:rFonts w:ascii="Arial" w:eastAsia="Times New Roman" w:hAnsi="Arial" w:cs="Arial"/>
                <w:sz w:val="20"/>
                <w:szCs w:val="20"/>
                <w:lang w:eastAsia="en-GB"/>
              </w:rPr>
              <w:t>Boathouse</w:t>
            </w:r>
            <w:r w:rsidRPr="005C056F">
              <w:rPr>
                <w:rFonts w:ascii="Arial" w:eastAsia="Times New Roman" w:hAnsi="Arial" w:cs="Arial"/>
                <w:sz w:val="20"/>
                <w:szCs w:val="20"/>
                <w:lang w:eastAsia="en-GB"/>
              </w:rPr>
              <w:t xml:space="preserve"> car parks</w:t>
            </w:r>
          </w:p>
        </w:tc>
        <w:tc>
          <w:tcPr>
            <w:tcW w:w="1840" w:type="dxa"/>
            <w:shd w:val="clear" w:color="auto" w:fill="auto"/>
            <w:hideMark/>
          </w:tcPr>
          <w:p w14:paraId="03F3B1A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36F314B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266E30B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0.031</w:t>
            </w:r>
          </w:p>
        </w:tc>
        <w:tc>
          <w:tcPr>
            <w:tcW w:w="1096" w:type="dxa"/>
            <w:shd w:val="clear" w:color="auto" w:fill="auto"/>
            <w:noWrap/>
            <w:hideMark/>
          </w:tcPr>
          <w:p w14:paraId="6C4F582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0.031</w:t>
            </w:r>
          </w:p>
        </w:tc>
        <w:tc>
          <w:tcPr>
            <w:tcW w:w="1096" w:type="dxa"/>
            <w:shd w:val="clear" w:color="auto" w:fill="auto"/>
            <w:noWrap/>
            <w:hideMark/>
          </w:tcPr>
          <w:p w14:paraId="3AF4FC0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0.031</w:t>
            </w:r>
          </w:p>
        </w:tc>
        <w:tc>
          <w:tcPr>
            <w:tcW w:w="1096" w:type="dxa"/>
            <w:shd w:val="clear" w:color="auto" w:fill="auto"/>
            <w:noWrap/>
            <w:hideMark/>
          </w:tcPr>
          <w:p w14:paraId="63754CC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0.031</w:t>
            </w:r>
          </w:p>
        </w:tc>
      </w:tr>
      <w:tr w:rsidR="00FA6A46" w:rsidRPr="005C056F" w14:paraId="738E5EE5" w14:textId="77777777" w:rsidTr="00FA6A46">
        <w:trPr>
          <w:cantSplit/>
          <w:trHeight w:val="510"/>
        </w:trPr>
        <w:tc>
          <w:tcPr>
            <w:tcW w:w="1006" w:type="dxa"/>
            <w:shd w:val="clear" w:color="auto" w:fill="auto"/>
            <w:hideMark/>
          </w:tcPr>
          <w:p w14:paraId="258810B5" w14:textId="6EBD4D71"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FG05-22</w:t>
            </w:r>
          </w:p>
        </w:tc>
        <w:tc>
          <w:tcPr>
            <w:tcW w:w="4440" w:type="dxa"/>
            <w:shd w:val="clear" w:color="auto" w:fill="auto"/>
            <w:hideMark/>
          </w:tcPr>
          <w:p w14:paraId="6FF5C1B9" w14:textId="2C8BFF38" w:rsidR="008E23A8" w:rsidRPr="005C056F" w:rsidRDefault="004537E5"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Potential ongoing </w:t>
            </w:r>
            <w:r w:rsidR="00EA16D4" w:rsidRPr="005C056F">
              <w:rPr>
                <w:rFonts w:ascii="Arial" w:eastAsia="Times New Roman" w:hAnsi="Arial" w:cs="Arial"/>
                <w:sz w:val="20"/>
                <w:szCs w:val="20"/>
                <w:lang w:eastAsia="en-GB"/>
              </w:rPr>
              <w:t>COVID-19</w:t>
            </w:r>
            <w:r w:rsidRPr="005C056F">
              <w:rPr>
                <w:rFonts w:ascii="Arial" w:eastAsia="Times New Roman" w:hAnsi="Arial" w:cs="Arial"/>
                <w:sz w:val="20"/>
                <w:szCs w:val="20"/>
                <w:lang w:eastAsia="en-GB"/>
              </w:rPr>
              <w:t xml:space="preserve"> impact on advertising market</w:t>
            </w:r>
          </w:p>
        </w:tc>
        <w:tc>
          <w:tcPr>
            <w:tcW w:w="1840" w:type="dxa"/>
            <w:shd w:val="clear" w:color="auto" w:fill="auto"/>
            <w:hideMark/>
          </w:tcPr>
          <w:p w14:paraId="4215CB7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592B9EC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Other</w:t>
            </w:r>
          </w:p>
        </w:tc>
        <w:tc>
          <w:tcPr>
            <w:tcW w:w="1096" w:type="dxa"/>
            <w:shd w:val="clear" w:color="auto" w:fill="auto"/>
            <w:noWrap/>
            <w:hideMark/>
          </w:tcPr>
          <w:p w14:paraId="7976E62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0.501</w:t>
            </w:r>
          </w:p>
        </w:tc>
        <w:tc>
          <w:tcPr>
            <w:tcW w:w="1096" w:type="dxa"/>
            <w:shd w:val="clear" w:color="auto" w:fill="auto"/>
            <w:noWrap/>
            <w:hideMark/>
          </w:tcPr>
          <w:p w14:paraId="61681FF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0.371</w:t>
            </w:r>
          </w:p>
        </w:tc>
        <w:tc>
          <w:tcPr>
            <w:tcW w:w="1096" w:type="dxa"/>
            <w:shd w:val="clear" w:color="auto" w:fill="auto"/>
            <w:noWrap/>
            <w:hideMark/>
          </w:tcPr>
          <w:p w14:paraId="729E15D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35B81F1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44D6E5A9" w14:textId="77777777" w:rsidTr="00FA6A46">
        <w:trPr>
          <w:cantSplit/>
          <w:trHeight w:val="510"/>
        </w:trPr>
        <w:tc>
          <w:tcPr>
            <w:tcW w:w="1006" w:type="dxa"/>
            <w:shd w:val="clear" w:color="auto" w:fill="auto"/>
            <w:hideMark/>
          </w:tcPr>
          <w:p w14:paraId="37DB5C58" w14:textId="203C0F4C"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FG06-22</w:t>
            </w:r>
          </w:p>
        </w:tc>
        <w:tc>
          <w:tcPr>
            <w:tcW w:w="4440" w:type="dxa"/>
            <w:shd w:val="clear" w:color="auto" w:fill="auto"/>
            <w:hideMark/>
          </w:tcPr>
          <w:p w14:paraId="75727E32" w14:textId="03D50762" w:rsidR="008E23A8" w:rsidRPr="005C056F" w:rsidRDefault="004537E5"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Loss of advertising banner income as a result of Brindley Place and </w:t>
            </w:r>
            <w:proofErr w:type="spellStart"/>
            <w:r w:rsidRPr="005C056F">
              <w:rPr>
                <w:rFonts w:ascii="Arial" w:eastAsia="Times New Roman" w:hAnsi="Arial" w:cs="Arial"/>
                <w:sz w:val="20"/>
                <w:szCs w:val="20"/>
                <w:lang w:eastAsia="en-GB"/>
              </w:rPr>
              <w:t>Moathouse</w:t>
            </w:r>
            <w:proofErr w:type="spellEnd"/>
            <w:r w:rsidRPr="005C056F">
              <w:rPr>
                <w:rFonts w:ascii="Arial" w:eastAsia="Times New Roman" w:hAnsi="Arial" w:cs="Arial"/>
                <w:sz w:val="20"/>
                <w:szCs w:val="20"/>
                <w:lang w:eastAsia="en-GB"/>
              </w:rPr>
              <w:t xml:space="preserve"> car park demolitions</w:t>
            </w:r>
          </w:p>
        </w:tc>
        <w:tc>
          <w:tcPr>
            <w:tcW w:w="1840" w:type="dxa"/>
            <w:shd w:val="clear" w:color="auto" w:fill="auto"/>
            <w:hideMark/>
          </w:tcPr>
          <w:p w14:paraId="4460496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3CEC334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4C79171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0.130</w:t>
            </w:r>
          </w:p>
        </w:tc>
        <w:tc>
          <w:tcPr>
            <w:tcW w:w="1096" w:type="dxa"/>
            <w:shd w:val="clear" w:color="auto" w:fill="auto"/>
            <w:noWrap/>
            <w:hideMark/>
          </w:tcPr>
          <w:p w14:paraId="5C77D2C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0.260</w:t>
            </w:r>
          </w:p>
        </w:tc>
        <w:tc>
          <w:tcPr>
            <w:tcW w:w="1096" w:type="dxa"/>
            <w:shd w:val="clear" w:color="auto" w:fill="auto"/>
            <w:noWrap/>
            <w:hideMark/>
          </w:tcPr>
          <w:p w14:paraId="7BDEEF9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0.260</w:t>
            </w:r>
          </w:p>
        </w:tc>
        <w:tc>
          <w:tcPr>
            <w:tcW w:w="1096" w:type="dxa"/>
            <w:shd w:val="clear" w:color="auto" w:fill="auto"/>
            <w:noWrap/>
            <w:hideMark/>
          </w:tcPr>
          <w:p w14:paraId="3299798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0.260</w:t>
            </w:r>
          </w:p>
        </w:tc>
      </w:tr>
      <w:tr w:rsidR="00FA6A46" w:rsidRPr="005C056F" w14:paraId="511434F1" w14:textId="77777777" w:rsidTr="00FA6A46">
        <w:trPr>
          <w:cantSplit/>
          <w:trHeight w:val="255"/>
        </w:trPr>
        <w:tc>
          <w:tcPr>
            <w:tcW w:w="1006" w:type="dxa"/>
            <w:shd w:val="clear" w:color="auto" w:fill="auto"/>
            <w:hideMark/>
          </w:tcPr>
          <w:p w14:paraId="03356D26" w14:textId="5E5941B7"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FG07-22</w:t>
            </w:r>
          </w:p>
        </w:tc>
        <w:tc>
          <w:tcPr>
            <w:tcW w:w="4440" w:type="dxa"/>
            <w:shd w:val="clear" w:color="auto" w:fill="auto"/>
            <w:hideMark/>
          </w:tcPr>
          <w:p w14:paraId="33A8FBBC" w14:textId="4402C476" w:rsidR="008E23A8" w:rsidRPr="005C056F" w:rsidRDefault="004537E5"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Reduction in Procurement services income target</w:t>
            </w:r>
          </w:p>
        </w:tc>
        <w:tc>
          <w:tcPr>
            <w:tcW w:w="1840" w:type="dxa"/>
            <w:shd w:val="clear" w:color="auto" w:fill="auto"/>
            <w:hideMark/>
          </w:tcPr>
          <w:p w14:paraId="74CE263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239D622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67CA448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55B5011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1BF85CE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220FBEB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r>
      <w:tr w:rsidR="00FA6A46" w:rsidRPr="005C056F" w14:paraId="5A0142A3" w14:textId="77777777" w:rsidTr="00FA6A46">
        <w:trPr>
          <w:cantSplit/>
          <w:trHeight w:val="510"/>
        </w:trPr>
        <w:tc>
          <w:tcPr>
            <w:tcW w:w="1006" w:type="dxa"/>
            <w:shd w:val="clear" w:color="auto" w:fill="auto"/>
            <w:hideMark/>
          </w:tcPr>
          <w:p w14:paraId="0F3FDFD0" w14:textId="573E2DC0"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FG08-22</w:t>
            </w:r>
          </w:p>
        </w:tc>
        <w:tc>
          <w:tcPr>
            <w:tcW w:w="4440" w:type="dxa"/>
            <w:shd w:val="clear" w:color="auto" w:fill="auto"/>
            <w:vAlign w:val="bottom"/>
            <w:hideMark/>
          </w:tcPr>
          <w:p w14:paraId="2079F55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Use of </w:t>
            </w:r>
            <w:proofErr w:type="gramStart"/>
            <w:r w:rsidRPr="005C056F">
              <w:rPr>
                <w:rFonts w:ascii="Arial" w:eastAsia="Times New Roman" w:hAnsi="Arial" w:cs="Arial"/>
                <w:sz w:val="20"/>
                <w:szCs w:val="20"/>
                <w:lang w:eastAsia="en-GB"/>
              </w:rPr>
              <w:t>short term</w:t>
            </w:r>
            <w:proofErr w:type="gramEnd"/>
            <w:r w:rsidRPr="005C056F">
              <w:rPr>
                <w:rFonts w:ascii="Arial" w:eastAsia="Times New Roman" w:hAnsi="Arial" w:cs="Arial"/>
                <w:sz w:val="20"/>
                <w:szCs w:val="20"/>
                <w:lang w:eastAsia="en-GB"/>
              </w:rPr>
              <w:t xml:space="preserve"> interim staff whilst permanent recruitment is underway in service finance</w:t>
            </w:r>
          </w:p>
        </w:tc>
        <w:tc>
          <w:tcPr>
            <w:tcW w:w="1840" w:type="dxa"/>
            <w:shd w:val="clear" w:color="auto" w:fill="auto"/>
            <w:hideMark/>
          </w:tcPr>
          <w:p w14:paraId="01C709F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4BD5208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4A4D4A1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0.250</w:t>
            </w:r>
          </w:p>
        </w:tc>
        <w:tc>
          <w:tcPr>
            <w:tcW w:w="1096" w:type="dxa"/>
            <w:shd w:val="clear" w:color="auto" w:fill="auto"/>
            <w:noWrap/>
            <w:hideMark/>
          </w:tcPr>
          <w:p w14:paraId="1221031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177F766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0FEEDF8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7711BD29" w14:textId="77777777" w:rsidTr="00FA6A46">
        <w:trPr>
          <w:cantSplit/>
          <w:trHeight w:val="510"/>
        </w:trPr>
        <w:tc>
          <w:tcPr>
            <w:tcW w:w="1006" w:type="dxa"/>
            <w:shd w:val="clear" w:color="auto" w:fill="auto"/>
            <w:hideMark/>
          </w:tcPr>
          <w:p w14:paraId="7D663AD5" w14:textId="1C7CC9BE"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FG09-22</w:t>
            </w:r>
          </w:p>
        </w:tc>
        <w:tc>
          <w:tcPr>
            <w:tcW w:w="4440" w:type="dxa"/>
            <w:shd w:val="clear" w:color="auto" w:fill="auto"/>
            <w:hideMark/>
          </w:tcPr>
          <w:p w14:paraId="55EBF27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Efficiency savings following implementation of ERP system</w:t>
            </w:r>
          </w:p>
        </w:tc>
        <w:tc>
          <w:tcPr>
            <w:tcW w:w="1840" w:type="dxa"/>
            <w:shd w:val="clear" w:color="auto" w:fill="auto"/>
            <w:hideMark/>
          </w:tcPr>
          <w:p w14:paraId="57C2A20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60CE4FE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65DCA36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c>
          <w:tcPr>
            <w:tcW w:w="1096" w:type="dxa"/>
            <w:shd w:val="clear" w:color="auto" w:fill="auto"/>
            <w:noWrap/>
            <w:hideMark/>
          </w:tcPr>
          <w:p w14:paraId="5C7515E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c>
          <w:tcPr>
            <w:tcW w:w="1096" w:type="dxa"/>
            <w:shd w:val="clear" w:color="auto" w:fill="auto"/>
            <w:noWrap/>
            <w:hideMark/>
          </w:tcPr>
          <w:p w14:paraId="12D74D2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c>
          <w:tcPr>
            <w:tcW w:w="1096" w:type="dxa"/>
            <w:shd w:val="clear" w:color="auto" w:fill="auto"/>
            <w:noWrap/>
            <w:hideMark/>
          </w:tcPr>
          <w:p w14:paraId="68B807D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r>
      <w:tr w:rsidR="00FA6A46" w:rsidRPr="005C056F" w14:paraId="5313DB6C" w14:textId="77777777" w:rsidTr="00FA6A46">
        <w:trPr>
          <w:cantSplit/>
          <w:trHeight w:val="510"/>
        </w:trPr>
        <w:tc>
          <w:tcPr>
            <w:tcW w:w="1006" w:type="dxa"/>
            <w:shd w:val="clear" w:color="auto" w:fill="auto"/>
            <w:hideMark/>
          </w:tcPr>
          <w:p w14:paraId="7E92C9F9" w14:textId="5439EB49"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FG10-22</w:t>
            </w:r>
          </w:p>
        </w:tc>
        <w:tc>
          <w:tcPr>
            <w:tcW w:w="4440" w:type="dxa"/>
            <w:shd w:val="clear" w:color="auto" w:fill="auto"/>
            <w:hideMark/>
          </w:tcPr>
          <w:p w14:paraId="605B4DD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FG102 - Reduction of Legal Spend</w:t>
            </w:r>
          </w:p>
        </w:tc>
        <w:tc>
          <w:tcPr>
            <w:tcW w:w="1840" w:type="dxa"/>
            <w:shd w:val="clear" w:color="auto" w:fill="auto"/>
            <w:hideMark/>
          </w:tcPr>
          <w:p w14:paraId="29C7139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55476EC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 mitigated by replacement saving</w:t>
            </w:r>
          </w:p>
        </w:tc>
        <w:tc>
          <w:tcPr>
            <w:tcW w:w="1096" w:type="dxa"/>
            <w:shd w:val="clear" w:color="auto" w:fill="auto"/>
            <w:noWrap/>
            <w:hideMark/>
          </w:tcPr>
          <w:p w14:paraId="3072C4B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c>
          <w:tcPr>
            <w:tcW w:w="1096" w:type="dxa"/>
            <w:shd w:val="clear" w:color="auto" w:fill="auto"/>
            <w:noWrap/>
            <w:hideMark/>
          </w:tcPr>
          <w:p w14:paraId="3DF10E8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c>
          <w:tcPr>
            <w:tcW w:w="1096" w:type="dxa"/>
            <w:shd w:val="clear" w:color="auto" w:fill="auto"/>
            <w:noWrap/>
            <w:hideMark/>
          </w:tcPr>
          <w:p w14:paraId="63C6078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c>
          <w:tcPr>
            <w:tcW w:w="1096" w:type="dxa"/>
            <w:shd w:val="clear" w:color="auto" w:fill="auto"/>
            <w:noWrap/>
            <w:hideMark/>
          </w:tcPr>
          <w:p w14:paraId="3F1CE89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r>
      <w:tr w:rsidR="00FA6A46" w:rsidRPr="005C056F" w14:paraId="3F7D61B7" w14:textId="77777777" w:rsidTr="00FA6A46">
        <w:trPr>
          <w:cantSplit/>
          <w:trHeight w:val="255"/>
        </w:trPr>
        <w:tc>
          <w:tcPr>
            <w:tcW w:w="1006" w:type="dxa"/>
            <w:shd w:val="clear" w:color="auto" w:fill="auto"/>
            <w:hideMark/>
          </w:tcPr>
          <w:p w14:paraId="3BD58DA9" w14:textId="6C07B1A8"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FG11-22</w:t>
            </w:r>
          </w:p>
        </w:tc>
        <w:tc>
          <w:tcPr>
            <w:tcW w:w="4440" w:type="dxa"/>
            <w:shd w:val="clear" w:color="auto" w:fill="auto"/>
            <w:hideMark/>
          </w:tcPr>
          <w:p w14:paraId="0AA8548E" w14:textId="330CB5FA" w:rsidR="008E23A8" w:rsidRPr="005C056F" w:rsidRDefault="004537E5" w:rsidP="008E23A8">
            <w:pPr>
              <w:spacing w:after="0" w:line="240" w:lineRule="auto"/>
              <w:rPr>
                <w:rFonts w:ascii="Arial" w:eastAsia="Times New Roman" w:hAnsi="Arial" w:cs="Arial"/>
                <w:sz w:val="20"/>
                <w:szCs w:val="20"/>
                <w:lang w:eastAsia="en-GB"/>
              </w:rPr>
            </w:pPr>
            <w:proofErr w:type="spellStart"/>
            <w:r w:rsidRPr="005C056F">
              <w:rPr>
                <w:rFonts w:ascii="Arial" w:eastAsia="Times New Roman" w:hAnsi="Arial" w:cs="Arial"/>
                <w:sz w:val="20"/>
                <w:szCs w:val="20"/>
                <w:lang w:eastAsia="en-GB"/>
              </w:rPr>
              <w:t>Cityserve</w:t>
            </w:r>
            <w:proofErr w:type="spellEnd"/>
            <w:r w:rsidRPr="005C056F">
              <w:rPr>
                <w:rFonts w:ascii="Arial" w:eastAsia="Times New Roman" w:hAnsi="Arial" w:cs="Arial"/>
                <w:sz w:val="20"/>
                <w:szCs w:val="20"/>
                <w:lang w:eastAsia="en-GB"/>
              </w:rPr>
              <w:t xml:space="preserve"> – reduction in surplus target to reflect market conditions</w:t>
            </w:r>
          </w:p>
        </w:tc>
        <w:tc>
          <w:tcPr>
            <w:tcW w:w="1840" w:type="dxa"/>
            <w:shd w:val="clear" w:color="auto" w:fill="auto"/>
            <w:hideMark/>
          </w:tcPr>
          <w:p w14:paraId="76C07BF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51617FC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24702AF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c>
          <w:tcPr>
            <w:tcW w:w="1096" w:type="dxa"/>
            <w:shd w:val="clear" w:color="auto" w:fill="auto"/>
            <w:noWrap/>
            <w:hideMark/>
          </w:tcPr>
          <w:p w14:paraId="7E2E3E7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c>
          <w:tcPr>
            <w:tcW w:w="1096" w:type="dxa"/>
            <w:shd w:val="clear" w:color="auto" w:fill="auto"/>
            <w:noWrap/>
            <w:hideMark/>
          </w:tcPr>
          <w:p w14:paraId="4F1F668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c>
          <w:tcPr>
            <w:tcW w:w="1096" w:type="dxa"/>
            <w:shd w:val="clear" w:color="auto" w:fill="auto"/>
            <w:noWrap/>
            <w:hideMark/>
          </w:tcPr>
          <w:p w14:paraId="02ACEFE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r>
      <w:tr w:rsidR="00FA6A46" w:rsidRPr="005C056F" w14:paraId="755B12BF" w14:textId="77777777" w:rsidTr="00FA6A46">
        <w:trPr>
          <w:cantSplit/>
          <w:trHeight w:val="255"/>
        </w:trPr>
        <w:tc>
          <w:tcPr>
            <w:tcW w:w="1006" w:type="dxa"/>
            <w:shd w:val="clear" w:color="auto" w:fill="auto"/>
            <w:hideMark/>
          </w:tcPr>
          <w:p w14:paraId="481A84AC" w14:textId="0D747781"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FG12-22</w:t>
            </w:r>
          </w:p>
        </w:tc>
        <w:tc>
          <w:tcPr>
            <w:tcW w:w="4440" w:type="dxa"/>
            <w:shd w:val="clear" w:color="auto" w:fill="auto"/>
            <w:hideMark/>
          </w:tcPr>
          <w:p w14:paraId="3C608723" w14:textId="3119F841" w:rsidR="008E23A8" w:rsidRPr="005C056F" w:rsidRDefault="004537E5"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Investment in Procurement Service resource</w:t>
            </w:r>
          </w:p>
        </w:tc>
        <w:tc>
          <w:tcPr>
            <w:tcW w:w="1840" w:type="dxa"/>
            <w:shd w:val="clear" w:color="auto" w:fill="auto"/>
            <w:hideMark/>
          </w:tcPr>
          <w:p w14:paraId="5E2D1C9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03AE7C4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57E2D58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0.210</w:t>
            </w:r>
          </w:p>
        </w:tc>
        <w:tc>
          <w:tcPr>
            <w:tcW w:w="1096" w:type="dxa"/>
            <w:shd w:val="clear" w:color="auto" w:fill="auto"/>
            <w:noWrap/>
            <w:hideMark/>
          </w:tcPr>
          <w:p w14:paraId="3426BA8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0.210</w:t>
            </w:r>
          </w:p>
        </w:tc>
        <w:tc>
          <w:tcPr>
            <w:tcW w:w="1096" w:type="dxa"/>
            <w:shd w:val="clear" w:color="auto" w:fill="auto"/>
            <w:noWrap/>
            <w:hideMark/>
          </w:tcPr>
          <w:p w14:paraId="4CCE3A4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0.210</w:t>
            </w:r>
          </w:p>
        </w:tc>
        <w:tc>
          <w:tcPr>
            <w:tcW w:w="1096" w:type="dxa"/>
            <w:shd w:val="clear" w:color="auto" w:fill="auto"/>
            <w:noWrap/>
            <w:hideMark/>
          </w:tcPr>
          <w:p w14:paraId="1E9FD92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0.210</w:t>
            </w:r>
          </w:p>
        </w:tc>
      </w:tr>
      <w:tr w:rsidR="00FA6A46" w:rsidRPr="005C056F" w14:paraId="50B1E886" w14:textId="77777777" w:rsidTr="00FA6A46">
        <w:trPr>
          <w:cantSplit/>
          <w:trHeight w:val="255"/>
        </w:trPr>
        <w:tc>
          <w:tcPr>
            <w:tcW w:w="5446" w:type="dxa"/>
            <w:gridSpan w:val="2"/>
            <w:tcBorders>
              <w:bottom w:val="single" w:sz="4" w:space="0" w:color="auto"/>
            </w:tcBorders>
            <w:shd w:val="clear" w:color="000000" w:fill="BFBFBF"/>
            <w:noWrap/>
            <w:hideMark/>
          </w:tcPr>
          <w:p w14:paraId="41EB1835"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Total Finance &amp; Governance Pressures</w:t>
            </w:r>
          </w:p>
        </w:tc>
        <w:tc>
          <w:tcPr>
            <w:tcW w:w="1840" w:type="dxa"/>
            <w:tcBorders>
              <w:bottom w:val="single" w:sz="4" w:space="0" w:color="auto"/>
            </w:tcBorders>
            <w:shd w:val="clear" w:color="000000" w:fill="BFBFBF"/>
            <w:noWrap/>
            <w:hideMark/>
          </w:tcPr>
          <w:p w14:paraId="730C759A"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bottom w:val="single" w:sz="4" w:space="0" w:color="auto"/>
            </w:tcBorders>
            <w:shd w:val="clear" w:color="000000" w:fill="BFBFBF"/>
            <w:noWrap/>
            <w:hideMark/>
          </w:tcPr>
          <w:p w14:paraId="400898AB"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bottom w:val="single" w:sz="4" w:space="0" w:color="auto"/>
            </w:tcBorders>
            <w:shd w:val="clear" w:color="000000" w:fill="BFBFBF"/>
            <w:noWrap/>
            <w:hideMark/>
          </w:tcPr>
          <w:p w14:paraId="24D5BE8D"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3.818</w:t>
            </w:r>
          </w:p>
        </w:tc>
        <w:tc>
          <w:tcPr>
            <w:tcW w:w="1096" w:type="dxa"/>
            <w:tcBorders>
              <w:bottom w:val="single" w:sz="4" w:space="0" w:color="auto"/>
            </w:tcBorders>
            <w:shd w:val="clear" w:color="000000" w:fill="BFBFBF"/>
            <w:noWrap/>
            <w:hideMark/>
          </w:tcPr>
          <w:p w14:paraId="36FBE650"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37.028</w:t>
            </w:r>
          </w:p>
        </w:tc>
        <w:tc>
          <w:tcPr>
            <w:tcW w:w="1096" w:type="dxa"/>
            <w:tcBorders>
              <w:bottom w:val="single" w:sz="4" w:space="0" w:color="auto"/>
            </w:tcBorders>
            <w:shd w:val="clear" w:color="000000" w:fill="BFBFBF"/>
            <w:noWrap/>
            <w:hideMark/>
          </w:tcPr>
          <w:p w14:paraId="78BF62A7"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(12.701)</w:t>
            </w:r>
          </w:p>
        </w:tc>
        <w:tc>
          <w:tcPr>
            <w:tcW w:w="1096" w:type="dxa"/>
            <w:tcBorders>
              <w:bottom w:val="single" w:sz="4" w:space="0" w:color="auto"/>
            </w:tcBorders>
            <w:shd w:val="clear" w:color="000000" w:fill="BFBFBF"/>
            <w:noWrap/>
            <w:hideMark/>
          </w:tcPr>
          <w:p w14:paraId="61388778"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(12.607)</w:t>
            </w:r>
          </w:p>
        </w:tc>
      </w:tr>
      <w:tr w:rsidR="00FA6A46" w:rsidRPr="005C056F" w14:paraId="6527C185" w14:textId="77777777" w:rsidTr="00FA6A46">
        <w:trPr>
          <w:cantSplit/>
          <w:trHeight w:val="255"/>
        </w:trPr>
        <w:tc>
          <w:tcPr>
            <w:tcW w:w="1006" w:type="dxa"/>
            <w:tcBorders>
              <w:left w:val="nil"/>
              <w:right w:val="nil"/>
            </w:tcBorders>
            <w:shd w:val="clear" w:color="auto" w:fill="auto"/>
            <w:noWrap/>
            <w:hideMark/>
          </w:tcPr>
          <w:p w14:paraId="54324607" w14:textId="77777777" w:rsidR="008E23A8" w:rsidRPr="005C056F" w:rsidRDefault="008E23A8" w:rsidP="008E23A8">
            <w:pPr>
              <w:spacing w:after="0" w:line="240" w:lineRule="auto"/>
              <w:jc w:val="right"/>
              <w:rPr>
                <w:rFonts w:ascii="Arial" w:eastAsia="Times New Roman" w:hAnsi="Arial" w:cs="Arial"/>
                <w:b/>
                <w:bCs/>
                <w:sz w:val="20"/>
                <w:szCs w:val="20"/>
                <w:lang w:eastAsia="en-GB"/>
              </w:rPr>
            </w:pPr>
          </w:p>
        </w:tc>
        <w:tc>
          <w:tcPr>
            <w:tcW w:w="4440" w:type="dxa"/>
            <w:tcBorders>
              <w:left w:val="nil"/>
              <w:right w:val="nil"/>
            </w:tcBorders>
            <w:shd w:val="clear" w:color="auto" w:fill="auto"/>
            <w:noWrap/>
            <w:hideMark/>
          </w:tcPr>
          <w:p w14:paraId="27B56338"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840" w:type="dxa"/>
            <w:tcBorders>
              <w:left w:val="nil"/>
              <w:right w:val="nil"/>
            </w:tcBorders>
            <w:shd w:val="clear" w:color="auto" w:fill="auto"/>
            <w:noWrap/>
            <w:hideMark/>
          </w:tcPr>
          <w:p w14:paraId="74AC2BAA"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2500" w:type="dxa"/>
            <w:tcBorders>
              <w:left w:val="nil"/>
              <w:right w:val="nil"/>
            </w:tcBorders>
            <w:shd w:val="clear" w:color="auto" w:fill="auto"/>
            <w:noWrap/>
            <w:hideMark/>
          </w:tcPr>
          <w:p w14:paraId="0C140E2D"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096" w:type="dxa"/>
            <w:tcBorders>
              <w:left w:val="nil"/>
              <w:right w:val="nil"/>
            </w:tcBorders>
            <w:shd w:val="clear" w:color="auto" w:fill="auto"/>
            <w:noWrap/>
            <w:hideMark/>
          </w:tcPr>
          <w:p w14:paraId="787079BC"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right w:val="nil"/>
            </w:tcBorders>
            <w:shd w:val="clear" w:color="auto" w:fill="auto"/>
            <w:noWrap/>
            <w:hideMark/>
          </w:tcPr>
          <w:p w14:paraId="0DFB13A4"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right w:val="nil"/>
            </w:tcBorders>
            <w:shd w:val="clear" w:color="auto" w:fill="auto"/>
            <w:noWrap/>
            <w:hideMark/>
          </w:tcPr>
          <w:p w14:paraId="742D353E"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right w:val="nil"/>
            </w:tcBorders>
            <w:shd w:val="clear" w:color="auto" w:fill="auto"/>
            <w:noWrap/>
            <w:hideMark/>
          </w:tcPr>
          <w:p w14:paraId="05609459"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r>
      <w:tr w:rsidR="00FA6A46" w:rsidRPr="005C056F" w14:paraId="242DA4C4" w14:textId="77777777" w:rsidTr="00FA6A46">
        <w:trPr>
          <w:cantSplit/>
          <w:trHeight w:val="255"/>
        </w:trPr>
        <w:tc>
          <w:tcPr>
            <w:tcW w:w="5446" w:type="dxa"/>
            <w:gridSpan w:val="2"/>
            <w:tcBorders>
              <w:right w:val="nil"/>
            </w:tcBorders>
            <w:shd w:val="clear" w:color="000000" w:fill="BFBFBF"/>
            <w:noWrap/>
            <w:hideMark/>
          </w:tcPr>
          <w:p w14:paraId="4137E515"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HUMAN RESOURCES</w:t>
            </w:r>
          </w:p>
        </w:tc>
        <w:tc>
          <w:tcPr>
            <w:tcW w:w="1840" w:type="dxa"/>
            <w:tcBorders>
              <w:left w:val="nil"/>
              <w:right w:val="nil"/>
            </w:tcBorders>
            <w:shd w:val="clear" w:color="000000" w:fill="BFBFBF"/>
            <w:noWrap/>
            <w:hideMark/>
          </w:tcPr>
          <w:p w14:paraId="185C2156"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left w:val="nil"/>
              <w:right w:val="nil"/>
            </w:tcBorders>
            <w:shd w:val="clear" w:color="000000" w:fill="BFBFBF"/>
            <w:noWrap/>
            <w:hideMark/>
          </w:tcPr>
          <w:p w14:paraId="21779764"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03F7A52F"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4E88A4FC"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6B2E3821"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tcBorders>
            <w:shd w:val="clear" w:color="000000" w:fill="BFBFBF"/>
            <w:hideMark/>
          </w:tcPr>
          <w:p w14:paraId="672C28FF"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r>
      <w:tr w:rsidR="00FA6A46" w:rsidRPr="005C056F" w14:paraId="7D0FD69E" w14:textId="77777777" w:rsidTr="00FA6A46">
        <w:trPr>
          <w:cantSplit/>
          <w:trHeight w:val="510"/>
        </w:trPr>
        <w:tc>
          <w:tcPr>
            <w:tcW w:w="1006" w:type="dxa"/>
            <w:shd w:val="clear" w:color="auto" w:fill="auto"/>
            <w:hideMark/>
          </w:tcPr>
          <w:p w14:paraId="0616BCC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H01</w:t>
            </w:r>
          </w:p>
        </w:tc>
        <w:tc>
          <w:tcPr>
            <w:tcW w:w="4440" w:type="dxa"/>
            <w:shd w:val="clear" w:color="auto" w:fill="auto"/>
            <w:hideMark/>
          </w:tcPr>
          <w:p w14:paraId="31552CB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temporary corporate support for the Job Evaluation Team</w:t>
            </w:r>
          </w:p>
        </w:tc>
        <w:tc>
          <w:tcPr>
            <w:tcW w:w="1840" w:type="dxa"/>
            <w:shd w:val="clear" w:color="auto" w:fill="auto"/>
            <w:hideMark/>
          </w:tcPr>
          <w:p w14:paraId="2BA1E73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7D30D8D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55FA929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(0.453)</w:t>
            </w:r>
          </w:p>
        </w:tc>
        <w:tc>
          <w:tcPr>
            <w:tcW w:w="1096" w:type="dxa"/>
            <w:shd w:val="clear" w:color="auto" w:fill="auto"/>
            <w:noWrap/>
            <w:hideMark/>
          </w:tcPr>
          <w:p w14:paraId="08D725A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(0.453)</w:t>
            </w:r>
          </w:p>
        </w:tc>
        <w:tc>
          <w:tcPr>
            <w:tcW w:w="1096" w:type="dxa"/>
            <w:shd w:val="clear" w:color="auto" w:fill="auto"/>
            <w:noWrap/>
            <w:hideMark/>
          </w:tcPr>
          <w:p w14:paraId="40CBDC8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(0.453)</w:t>
            </w:r>
          </w:p>
        </w:tc>
        <w:tc>
          <w:tcPr>
            <w:tcW w:w="1096" w:type="dxa"/>
            <w:shd w:val="clear" w:color="auto" w:fill="auto"/>
            <w:noWrap/>
            <w:hideMark/>
          </w:tcPr>
          <w:p w14:paraId="67D8A3C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(0.453)</w:t>
            </w:r>
          </w:p>
        </w:tc>
      </w:tr>
      <w:tr w:rsidR="00FA6A46" w:rsidRPr="005C056F" w14:paraId="532C3B9E" w14:textId="77777777" w:rsidTr="00FA6A46">
        <w:trPr>
          <w:cantSplit/>
          <w:trHeight w:val="1275"/>
        </w:trPr>
        <w:tc>
          <w:tcPr>
            <w:tcW w:w="1006" w:type="dxa"/>
            <w:shd w:val="clear" w:color="auto" w:fill="auto"/>
            <w:hideMark/>
          </w:tcPr>
          <w:p w14:paraId="63A9569E" w14:textId="687719E6"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w:t>
            </w:r>
            <w:r w:rsidR="00BE4AEB" w:rsidRPr="005C056F">
              <w:rPr>
                <w:rFonts w:ascii="Arial" w:eastAsia="Times New Roman" w:hAnsi="Arial" w:cs="Arial"/>
                <w:sz w:val="20"/>
                <w:szCs w:val="20"/>
                <w:lang w:eastAsia="en-GB"/>
              </w:rPr>
              <w:t>H01-22</w:t>
            </w:r>
          </w:p>
        </w:tc>
        <w:tc>
          <w:tcPr>
            <w:tcW w:w="4440" w:type="dxa"/>
            <w:shd w:val="clear" w:color="auto" w:fill="auto"/>
            <w:hideMark/>
          </w:tcPr>
          <w:p w14:paraId="726CE8E7" w14:textId="19FCFA68"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Additional resource required due to revised </w:t>
            </w:r>
            <w:r w:rsidR="00C43D17" w:rsidRPr="005C056F">
              <w:rPr>
                <w:rFonts w:ascii="Arial" w:eastAsia="Times New Roman" w:hAnsi="Arial" w:cs="Arial"/>
                <w:sz w:val="20"/>
                <w:szCs w:val="20"/>
                <w:lang w:eastAsia="en-GB"/>
              </w:rPr>
              <w:t>Council</w:t>
            </w:r>
            <w:r w:rsidRPr="005C056F">
              <w:rPr>
                <w:rFonts w:ascii="Arial" w:eastAsia="Times New Roman" w:hAnsi="Arial" w:cs="Arial"/>
                <w:sz w:val="20"/>
                <w:szCs w:val="20"/>
                <w:lang w:eastAsia="en-GB"/>
              </w:rPr>
              <w:t xml:space="preserve"> safeguarding policy requiring additional administration activity – primarily supporting registration and regular checking via the DBS update service</w:t>
            </w:r>
          </w:p>
        </w:tc>
        <w:tc>
          <w:tcPr>
            <w:tcW w:w="1840" w:type="dxa"/>
            <w:shd w:val="clear" w:color="auto" w:fill="auto"/>
            <w:hideMark/>
          </w:tcPr>
          <w:p w14:paraId="572FC94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5F4956D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1B969E0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0.298</w:t>
            </w:r>
          </w:p>
        </w:tc>
        <w:tc>
          <w:tcPr>
            <w:tcW w:w="1096" w:type="dxa"/>
            <w:shd w:val="clear" w:color="auto" w:fill="auto"/>
            <w:noWrap/>
            <w:hideMark/>
          </w:tcPr>
          <w:p w14:paraId="7C3A27E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0.298</w:t>
            </w:r>
          </w:p>
        </w:tc>
        <w:tc>
          <w:tcPr>
            <w:tcW w:w="1096" w:type="dxa"/>
            <w:shd w:val="clear" w:color="auto" w:fill="auto"/>
            <w:noWrap/>
            <w:hideMark/>
          </w:tcPr>
          <w:p w14:paraId="5E1A625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0.298</w:t>
            </w:r>
          </w:p>
        </w:tc>
        <w:tc>
          <w:tcPr>
            <w:tcW w:w="1096" w:type="dxa"/>
            <w:shd w:val="clear" w:color="auto" w:fill="auto"/>
            <w:noWrap/>
            <w:hideMark/>
          </w:tcPr>
          <w:p w14:paraId="353BD37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0.298</w:t>
            </w:r>
          </w:p>
        </w:tc>
      </w:tr>
      <w:tr w:rsidR="00FA6A46" w:rsidRPr="005C056F" w14:paraId="6E1017A4" w14:textId="77777777" w:rsidTr="00FA6A46">
        <w:trPr>
          <w:cantSplit/>
          <w:trHeight w:val="2295"/>
        </w:trPr>
        <w:tc>
          <w:tcPr>
            <w:tcW w:w="1006" w:type="dxa"/>
            <w:shd w:val="clear" w:color="auto" w:fill="auto"/>
            <w:hideMark/>
          </w:tcPr>
          <w:p w14:paraId="62F80FDC" w14:textId="4D9B820F"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lastRenderedPageBreak/>
              <w:t> </w:t>
            </w:r>
            <w:r w:rsidR="00BE4AEB" w:rsidRPr="005C056F">
              <w:rPr>
                <w:rFonts w:ascii="Arial" w:eastAsia="Times New Roman" w:hAnsi="Arial" w:cs="Arial"/>
                <w:sz w:val="20"/>
                <w:szCs w:val="20"/>
                <w:lang w:eastAsia="en-GB"/>
              </w:rPr>
              <w:t>H02-22</w:t>
            </w:r>
          </w:p>
        </w:tc>
        <w:tc>
          <w:tcPr>
            <w:tcW w:w="4440" w:type="dxa"/>
            <w:shd w:val="clear" w:color="auto" w:fill="auto"/>
            <w:hideMark/>
          </w:tcPr>
          <w:p w14:paraId="6185679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To support the implementation of the Council Delivery Plan identified a significant need to focus on more strategic workforce planning, talent management and succession planning which includes upskilling directorate management teams enabling them to adopt the new approaches. There is a need to invest in a permanent resource to ensure that the change is sustainable in the future.</w:t>
            </w:r>
          </w:p>
        </w:tc>
        <w:tc>
          <w:tcPr>
            <w:tcW w:w="1840" w:type="dxa"/>
            <w:shd w:val="clear" w:color="auto" w:fill="auto"/>
            <w:hideMark/>
          </w:tcPr>
          <w:p w14:paraId="55E4626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359ED82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29D699B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1.190</w:t>
            </w:r>
          </w:p>
        </w:tc>
        <w:tc>
          <w:tcPr>
            <w:tcW w:w="1096" w:type="dxa"/>
            <w:shd w:val="clear" w:color="auto" w:fill="auto"/>
            <w:noWrap/>
            <w:hideMark/>
          </w:tcPr>
          <w:p w14:paraId="28D3197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1.190</w:t>
            </w:r>
          </w:p>
        </w:tc>
        <w:tc>
          <w:tcPr>
            <w:tcW w:w="1096" w:type="dxa"/>
            <w:shd w:val="clear" w:color="auto" w:fill="auto"/>
            <w:noWrap/>
            <w:hideMark/>
          </w:tcPr>
          <w:p w14:paraId="4585590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1.190</w:t>
            </w:r>
          </w:p>
        </w:tc>
        <w:tc>
          <w:tcPr>
            <w:tcW w:w="1096" w:type="dxa"/>
            <w:shd w:val="clear" w:color="auto" w:fill="auto"/>
            <w:noWrap/>
            <w:hideMark/>
          </w:tcPr>
          <w:p w14:paraId="27B5371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1.190</w:t>
            </w:r>
          </w:p>
        </w:tc>
      </w:tr>
      <w:tr w:rsidR="00FA6A46" w:rsidRPr="005C056F" w14:paraId="5AA62E5B" w14:textId="77777777" w:rsidTr="00FA6A46">
        <w:trPr>
          <w:cantSplit/>
          <w:trHeight w:val="255"/>
        </w:trPr>
        <w:tc>
          <w:tcPr>
            <w:tcW w:w="5446" w:type="dxa"/>
            <w:gridSpan w:val="2"/>
            <w:tcBorders>
              <w:bottom w:val="single" w:sz="4" w:space="0" w:color="auto"/>
            </w:tcBorders>
            <w:shd w:val="clear" w:color="000000" w:fill="BFBFBF"/>
            <w:noWrap/>
            <w:hideMark/>
          </w:tcPr>
          <w:p w14:paraId="7A67F30C"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Total Human Resources Pressures</w:t>
            </w:r>
          </w:p>
        </w:tc>
        <w:tc>
          <w:tcPr>
            <w:tcW w:w="1840" w:type="dxa"/>
            <w:tcBorders>
              <w:bottom w:val="single" w:sz="4" w:space="0" w:color="auto"/>
            </w:tcBorders>
            <w:shd w:val="clear" w:color="000000" w:fill="BFBFBF"/>
            <w:noWrap/>
            <w:hideMark/>
          </w:tcPr>
          <w:p w14:paraId="00E418F6"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bottom w:val="single" w:sz="4" w:space="0" w:color="auto"/>
            </w:tcBorders>
            <w:shd w:val="clear" w:color="000000" w:fill="BFBFBF"/>
            <w:noWrap/>
            <w:hideMark/>
          </w:tcPr>
          <w:p w14:paraId="499E43BF"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bottom w:val="single" w:sz="4" w:space="0" w:color="auto"/>
            </w:tcBorders>
            <w:shd w:val="clear" w:color="000000" w:fill="BFBFBF"/>
            <w:noWrap/>
            <w:hideMark/>
          </w:tcPr>
          <w:p w14:paraId="5799E0EF"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1.035</w:t>
            </w:r>
          </w:p>
        </w:tc>
        <w:tc>
          <w:tcPr>
            <w:tcW w:w="1096" w:type="dxa"/>
            <w:tcBorders>
              <w:bottom w:val="single" w:sz="4" w:space="0" w:color="auto"/>
            </w:tcBorders>
            <w:shd w:val="clear" w:color="000000" w:fill="BFBFBF"/>
            <w:noWrap/>
            <w:hideMark/>
          </w:tcPr>
          <w:p w14:paraId="4557215E"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1.035</w:t>
            </w:r>
          </w:p>
        </w:tc>
        <w:tc>
          <w:tcPr>
            <w:tcW w:w="1096" w:type="dxa"/>
            <w:tcBorders>
              <w:bottom w:val="single" w:sz="4" w:space="0" w:color="auto"/>
            </w:tcBorders>
            <w:shd w:val="clear" w:color="000000" w:fill="BFBFBF"/>
            <w:noWrap/>
            <w:hideMark/>
          </w:tcPr>
          <w:p w14:paraId="3AA7E63F"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1.035</w:t>
            </w:r>
          </w:p>
        </w:tc>
        <w:tc>
          <w:tcPr>
            <w:tcW w:w="1096" w:type="dxa"/>
            <w:tcBorders>
              <w:bottom w:val="single" w:sz="4" w:space="0" w:color="auto"/>
            </w:tcBorders>
            <w:shd w:val="clear" w:color="000000" w:fill="BFBFBF"/>
            <w:noWrap/>
            <w:hideMark/>
          </w:tcPr>
          <w:p w14:paraId="5638C338"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1.035</w:t>
            </w:r>
          </w:p>
        </w:tc>
      </w:tr>
      <w:tr w:rsidR="00FA6A46" w:rsidRPr="005C056F" w14:paraId="618BF45C" w14:textId="77777777" w:rsidTr="00FA6A46">
        <w:trPr>
          <w:cantSplit/>
          <w:trHeight w:val="255"/>
        </w:trPr>
        <w:tc>
          <w:tcPr>
            <w:tcW w:w="1006" w:type="dxa"/>
            <w:tcBorders>
              <w:left w:val="nil"/>
              <w:bottom w:val="single" w:sz="4" w:space="0" w:color="auto"/>
              <w:right w:val="nil"/>
            </w:tcBorders>
            <w:shd w:val="clear" w:color="auto" w:fill="auto"/>
            <w:noWrap/>
            <w:hideMark/>
          </w:tcPr>
          <w:p w14:paraId="344D524B" w14:textId="77777777" w:rsidR="008E23A8" w:rsidRPr="005C056F" w:rsidRDefault="008E23A8" w:rsidP="008E23A8">
            <w:pPr>
              <w:spacing w:after="0" w:line="240" w:lineRule="auto"/>
              <w:jc w:val="right"/>
              <w:rPr>
                <w:rFonts w:ascii="Arial" w:eastAsia="Times New Roman" w:hAnsi="Arial" w:cs="Arial"/>
                <w:b/>
                <w:bCs/>
                <w:sz w:val="20"/>
                <w:szCs w:val="20"/>
                <w:lang w:eastAsia="en-GB"/>
              </w:rPr>
            </w:pPr>
          </w:p>
        </w:tc>
        <w:tc>
          <w:tcPr>
            <w:tcW w:w="4440" w:type="dxa"/>
            <w:tcBorders>
              <w:left w:val="nil"/>
              <w:bottom w:val="single" w:sz="4" w:space="0" w:color="auto"/>
              <w:right w:val="nil"/>
            </w:tcBorders>
            <w:shd w:val="clear" w:color="auto" w:fill="auto"/>
            <w:noWrap/>
            <w:hideMark/>
          </w:tcPr>
          <w:p w14:paraId="155ADD0B"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840" w:type="dxa"/>
            <w:tcBorders>
              <w:left w:val="nil"/>
              <w:bottom w:val="single" w:sz="4" w:space="0" w:color="auto"/>
              <w:right w:val="nil"/>
            </w:tcBorders>
            <w:shd w:val="clear" w:color="auto" w:fill="auto"/>
            <w:noWrap/>
            <w:hideMark/>
          </w:tcPr>
          <w:p w14:paraId="59DEA1A5"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2500" w:type="dxa"/>
            <w:tcBorders>
              <w:left w:val="nil"/>
              <w:bottom w:val="single" w:sz="4" w:space="0" w:color="auto"/>
              <w:right w:val="nil"/>
            </w:tcBorders>
            <w:shd w:val="clear" w:color="auto" w:fill="auto"/>
            <w:noWrap/>
            <w:hideMark/>
          </w:tcPr>
          <w:p w14:paraId="4CEC2F0D"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1BD5E615"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77E87DBB"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2D2C616D"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1AA25B0E"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r>
      <w:tr w:rsidR="00FA6A46" w:rsidRPr="005C056F" w14:paraId="1407197A" w14:textId="77777777" w:rsidTr="00FA6A46">
        <w:trPr>
          <w:cantSplit/>
          <w:trHeight w:val="255"/>
        </w:trPr>
        <w:tc>
          <w:tcPr>
            <w:tcW w:w="5446" w:type="dxa"/>
            <w:gridSpan w:val="2"/>
            <w:tcBorders>
              <w:right w:val="nil"/>
            </w:tcBorders>
            <w:shd w:val="clear" w:color="000000" w:fill="BFBFBF"/>
            <w:noWrap/>
            <w:hideMark/>
          </w:tcPr>
          <w:p w14:paraId="512A6A2D"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PARTNERSHIPS, INSIGHT &amp; PREVENTION</w:t>
            </w:r>
          </w:p>
        </w:tc>
        <w:tc>
          <w:tcPr>
            <w:tcW w:w="1840" w:type="dxa"/>
            <w:tcBorders>
              <w:left w:val="nil"/>
              <w:right w:val="nil"/>
            </w:tcBorders>
            <w:shd w:val="clear" w:color="000000" w:fill="BFBFBF"/>
            <w:noWrap/>
            <w:hideMark/>
          </w:tcPr>
          <w:p w14:paraId="63382ABE"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left w:val="nil"/>
              <w:right w:val="nil"/>
            </w:tcBorders>
            <w:shd w:val="clear" w:color="000000" w:fill="BFBFBF"/>
            <w:noWrap/>
            <w:hideMark/>
          </w:tcPr>
          <w:p w14:paraId="7CCCB886"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54CFF666"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492C7B80"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4A8AAC2D"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tcBorders>
            <w:shd w:val="clear" w:color="000000" w:fill="BFBFBF"/>
            <w:hideMark/>
          </w:tcPr>
          <w:p w14:paraId="44FC098C"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r>
      <w:tr w:rsidR="00FA6A46" w:rsidRPr="005C056F" w14:paraId="736223D4" w14:textId="77777777" w:rsidTr="00FA6A46">
        <w:trPr>
          <w:cantSplit/>
          <w:trHeight w:val="765"/>
        </w:trPr>
        <w:tc>
          <w:tcPr>
            <w:tcW w:w="1006" w:type="dxa"/>
            <w:shd w:val="clear" w:color="auto" w:fill="auto"/>
            <w:hideMark/>
          </w:tcPr>
          <w:p w14:paraId="6F691A1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PPP001</w:t>
            </w:r>
          </w:p>
        </w:tc>
        <w:tc>
          <w:tcPr>
            <w:tcW w:w="4440" w:type="dxa"/>
            <w:shd w:val="clear" w:color="auto" w:fill="auto"/>
            <w:hideMark/>
          </w:tcPr>
          <w:p w14:paraId="2E1AA3B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Service review to expand existing team to meet service demand and ensure compliance with Equality Act</w:t>
            </w:r>
          </w:p>
        </w:tc>
        <w:tc>
          <w:tcPr>
            <w:tcW w:w="1840" w:type="dxa"/>
            <w:shd w:val="clear" w:color="auto" w:fill="auto"/>
            <w:hideMark/>
          </w:tcPr>
          <w:p w14:paraId="4F08A3A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197A887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Changes in legislation or regulation</w:t>
            </w:r>
          </w:p>
        </w:tc>
        <w:tc>
          <w:tcPr>
            <w:tcW w:w="1096" w:type="dxa"/>
            <w:shd w:val="clear" w:color="auto" w:fill="auto"/>
            <w:noWrap/>
            <w:hideMark/>
          </w:tcPr>
          <w:p w14:paraId="0CD23EC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0.016</w:t>
            </w:r>
          </w:p>
        </w:tc>
        <w:tc>
          <w:tcPr>
            <w:tcW w:w="1096" w:type="dxa"/>
            <w:shd w:val="clear" w:color="auto" w:fill="auto"/>
            <w:noWrap/>
            <w:hideMark/>
          </w:tcPr>
          <w:p w14:paraId="78BF5AA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0.028</w:t>
            </w:r>
          </w:p>
        </w:tc>
        <w:tc>
          <w:tcPr>
            <w:tcW w:w="1096" w:type="dxa"/>
            <w:shd w:val="clear" w:color="auto" w:fill="auto"/>
            <w:noWrap/>
            <w:hideMark/>
          </w:tcPr>
          <w:p w14:paraId="60062E0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0.042</w:t>
            </w:r>
          </w:p>
        </w:tc>
        <w:tc>
          <w:tcPr>
            <w:tcW w:w="1096" w:type="dxa"/>
            <w:shd w:val="clear" w:color="auto" w:fill="auto"/>
            <w:noWrap/>
            <w:hideMark/>
          </w:tcPr>
          <w:p w14:paraId="6821CA7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0.042</w:t>
            </w:r>
          </w:p>
        </w:tc>
      </w:tr>
      <w:tr w:rsidR="00FA6A46" w:rsidRPr="005C056F" w14:paraId="226DFAB8" w14:textId="77777777" w:rsidTr="00FA6A46">
        <w:trPr>
          <w:cantSplit/>
          <w:trHeight w:val="765"/>
        </w:trPr>
        <w:tc>
          <w:tcPr>
            <w:tcW w:w="1006" w:type="dxa"/>
            <w:shd w:val="clear" w:color="auto" w:fill="auto"/>
            <w:hideMark/>
          </w:tcPr>
          <w:p w14:paraId="170576F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PPP002</w:t>
            </w:r>
          </w:p>
        </w:tc>
        <w:tc>
          <w:tcPr>
            <w:tcW w:w="4440" w:type="dxa"/>
            <w:shd w:val="clear" w:color="auto" w:fill="auto"/>
            <w:hideMark/>
          </w:tcPr>
          <w:p w14:paraId="47B20B2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Fall out of </w:t>
            </w:r>
            <w:proofErr w:type="gramStart"/>
            <w:r w:rsidRPr="005C056F">
              <w:rPr>
                <w:rFonts w:ascii="Arial" w:eastAsia="Times New Roman" w:hAnsi="Arial" w:cs="Arial"/>
                <w:sz w:val="20"/>
                <w:szCs w:val="20"/>
                <w:lang w:eastAsia="en-GB"/>
              </w:rPr>
              <w:t>one off</w:t>
            </w:r>
            <w:proofErr w:type="gramEnd"/>
            <w:r w:rsidRPr="005C056F">
              <w:rPr>
                <w:rFonts w:ascii="Arial" w:eastAsia="Times New Roman" w:hAnsi="Arial" w:cs="Arial"/>
                <w:sz w:val="20"/>
                <w:szCs w:val="20"/>
                <w:lang w:eastAsia="en-GB"/>
              </w:rPr>
              <w:t xml:space="preserve"> funding to enable a software upgrade to systems within the central control centre</w:t>
            </w:r>
          </w:p>
        </w:tc>
        <w:tc>
          <w:tcPr>
            <w:tcW w:w="1840" w:type="dxa"/>
            <w:shd w:val="clear" w:color="auto" w:fill="auto"/>
            <w:hideMark/>
          </w:tcPr>
          <w:p w14:paraId="1462585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1BE4E46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371AACC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(0.070)</w:t>
            </w:r>
          </w:p>
        </w:tc>
        <w:tc>
          <w:tcPr>
            <w:tcW w:w="1096" w:type="dxa"/>
            <w:shd w:val="clear" w:color="auto" w:fill="auto"/>
            <w:noWrap/>
            <w:hideMark/>
          </w:tcPr>
          <w:p w14:paraId="1563A0C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(0.070)</w:t>
            </w:r>
          </w:p>
        </w:tc>
        <w:tc>
          <w:tcPr>
            <w:tcW w:w="1096" w:type="dxa"/>
            <w:shd w:val="clear" w:color="auto" w:fill="auto"/>
            <w:noWrap/>
            <w:hideMark/>
          </w:tcPr>
          <w:p w14:paraId="2A1B61C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(0.070)</w:t>
            </w:r>
          </w:p>
        </w:tc>
        <w:tc>
          <w:tcPr>
            <w:tcW w:w="1096" w:type="dxa"/>
            <w:shd w:val="clear" w:color="auto" w:fill="auto"/>
            <w:noWrap/>
            <w:hideMark/>
          </w:tcPr>
          <w:p w14:paraId="77841D8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(0.070)</w:t>
            </w:r>
          </w:p>
        </w:tc>
      </w:tr>
      <w:tr w:rsidR="00FA6A46" w:rsidRPr="005C056F" w14:paraId="4B4696C0" w14:textId="77777777" w:rsidTr="00FA6A46">
        <w:trPr>
          <w:cantSplit/>
          <w:trHeight w:val="765"/>
        </w:trPr>
        <w:tc>
          <w:tcPr>
            <w:tcW w:w="1006" w:type="dxa"/>
            <w:shd w:val="clear" w:color="auto" w:fill="auto"/>
            <w:hideMark/>
          </w:tcPr>
          <w:p w14:paraId="703838B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PPP003</w:t>
            </w:r>
          </w:p>
        </w:tc>
        <w:tc>
          <w:tcPr>
            <w:tcW w:w="4440" w:type="dxa"/>
            <w:shd w:val="clear" w:color="auto" w:fill="auto"/>
            <w:hideMark/>
          </w:tcPr>
          <w:p w14:paraId="37E39B9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temporary corporate support to ensure the effective operation of the Strategic Programme Board until July 2020</w:t>
            </w:r>
          </w:p>
        </w:tc>
        <w:tc>
          <w:tcPr>
            <w:tcW w:w="1840" w:type="dxa"/>
            <w:shd w:val="clear" w:color="auto" w:fill="auto"/>
            <w:hideMark/>
          </w:tcPr>
          <w:p w14:paraId="31D4E02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4EA8DC8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3F216AD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(0.038)</w:t>
            </w:r>
          </w:p>
        </w:tc>
        <w:tc>
          <w:tcPr>
            <w:tcW w:w="1096" w:type="dxa"/>
            <w:shd w:val="clear" w:color="auto" w:fill="auto"/>
            <w:noWrap/>
            <w:hideMark/>
          </w:tcPr>
          <w:p w14:paraId="000C38E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(0.038)</w:t>
            </w:r>
          </w:p>
        </w:tc>
        <w:tc>
          <w:tcPr>
            <w:tcW w:w="1096" w:type="dxa"/>
            <w:shd w:val="clear" w:color="auto" w:fill="auto"/>
            <w:noWrap/>
            <w:hideMark/>
          </w:tcPr>
          <w:p w14:paraId="6FEFF9B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(0.038)</w:t>
            </w:r>
          </w:p>
        </w:tc>
        <w:tc>
          <w:tcPr>
            <w:tcW w:w="1096" w:type="dxa"/>
            <w:shd w:val="clear" w:color="auto" w:fill="auto"/>
            <w:noWrap/>
            <w:hideMark/>
          </w:tcPr>
          <w:p w14:paraId="644BCEB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(0.038)</w:t>
            </w:r>
          </w:p>
        </w:tc>
      </w:tr>
      <w:tr w:rsidR="00FA6A46" w:rsidRPr="005C056F" w14:paraId="268109E5" w14:textId="77777777" w:rsidTr="00FA6A46">
        <w:trPr>
          <w:cantSplit/>
          <w:trHeight w:val="765"/>
        </w:trPr>
        <w:tc>
          <w:tcPr>
            <w:tcW w:w="1006" w:type="dxa"/>
            <w:shd w:val="clear" w:color="auto" w:fill="auto"/>
            <w:hideMark/>
          </w:tcPr>
          <w:p w14:paraId="6E12342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PPP005</w:t>
            </w:r>
          </w:p>
        </w:tc>
        <w:tc>
          <w:tcPr>
            <w:tcW w:w="4440" w:type="dxa"/>
            <w:shd w:val="clear" w:color="auto" w:fill="auto"/>
            <w:hideMark/>
          </w:tcPr>
          <w:p w14:paraId="4B67349A" w14:textId="6CE659A8"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one</w:t>
            </w:r>
            <w:r w:rsidR="00FA6A46" w:rsidRPr="005C056F">
              <w:rPr>
                <w:rFonts w:ascii="Arial" w:eastAsia="Times New Roman" w:hAnsi="Arial" w:cs="Arial"/>
                <w:sz w:val="20"/>
                <w:szCs w:val="20"/>
                <w:lang w:eastAsia="en-GB"/>
              </w:rPr>
              <w:t>-</w:t>
            </w:r>
            <w:r w:rsidRPr="005C056F">
              <w:rPr>
                <w:rFonts w:ascii="Arial" w:eastAsia="Times New Roman" w:hAnsi="Arial" w:cs="Arial"/>
                <w:sz w:val="20"/>
                <w:szCs w:val="20"/>
                <w:lang w:eastAsia="en-GB"/>
              </w:rPr>
              <w:t>off resources to support the Council’s revised action plan to address equality and diversity outcomes</w:t>
            </w:r>
          </w:p>
        </w:tc>
        <w:tc>
          <w:tcPr>
            <w:tcW w:w="1840" w:type="dxa"/>
            <w:shd w:val="clear" w:color="auto" w:fill="auto"/>
            <w:hideMark/>
          </w:tcPr>
          <w:p w14:paraId="5159C49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7BD7F47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26C9DBE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(0.050)</w:t>
            </w:r>
          </w:p>
        </w:tc>
        <w:tc>
          <w:tcPr>
            <w:tcW w:w="1096" w:type="dxa"/>
            <w:shd w:val="clear" w:color="auto" w:fill="auto"/>
            <w:noWrap/>
            <w:hideMark/>
          </w:tcPr>
          <w:p w14:paraId="290738E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(0.050)</w:t>
            </w:r>
          </w:p>
        </w:tc>
        <w:tc>
          <w:tcPr>
            <w:tcW w:w="1096" w:type="dxa"/>
            <w:shd w:val="clear" w:color="auto" w:fill="auto"/>
            <w:noWrap/>
            <w:hideMark/>
          </w:tcPr>
          <w:p w14:paraId="151F41B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(0.050)</w:t>
            </w:r>
          </w:p>
        </w:tc>
        <w:tc>
          <w:tcPr>
            <w:tcW w:w="1096" w:type="dxa"/>
            <w:shd w:val="clear" w:color="auto" w:fill="auto"/>
            <w:noWrap/>
            <w:hideMark/>
          </w:tcPr>
          <w:p w14:paraId="6B29327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(0.050)</w:t>
            </w:r>
          </w:p>
        </w:tc>
      </w:tr>
      <w:tr w:rsidR="00FA6A46" w:rsidRPr="005C056F" w14:paraId="1B684F8E" w14:textId="77777777" w:rsidTr="00FA6A46">
        <w:trPr>
          <w:cantSplit/>
          <w:trHeight w:val="255"/>
        </w:trPr>
        <w:tc>
          <w:tcPr>
            <w:tcW w:w="1006" w:type="dxa"/>
            <w:shd w:val="clear" w:color="auto" w:fill="auto"/>
            <w:hideMark/>
          </w:tcPr>
          <w:p w14:paraId="3F655EF2" w14:textId="530F7FFF"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PP01-22</w:t>
            </w:r>
          </w:p>
        </w:tc>
        <w:tc>
          <w:tcPr>
            <w:tcW w:w="4440" w:type="dxa"/>
            <w:shd w:val="clear" w:color="auto" w:fill="auto"/>
            <w:hideMark/>
          </w:tcPr>
          <w:p w14:paraId="2EF8521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Community Safety Infrastructure</w:t>
            </w:r>
          </w:p>
        </w:tc>
        <w:tc>
          <w:tcPr>
            <w:tcW w:w="1840" w:type="dxa"/>
            <w:shd w:val="clear" w:color="auto" w:fill="auto"/>
            <w:hideMark/>
          </w:tcPr>
          <w:p w14:paraId="07711C1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194F3D8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0FF82D1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3EE6F5B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3D6E55D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4CDED39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r>
      <w:tr w:rsidR="00FA6A46" w:rsidRPr="005C056F" w14:paraId="7E2BEBF1" w14:textId="77777777" w:rsidTr="00FA6A46">
        <w:trPr>
          <w:cantSplit/>
          <w:trHeight w:val="255"/>
        </w:trPr>
        <w:tc>
          <w:tcPr>
            <w:tcW w:w="1006" w:type="dxa"/>
            <w:shd w:val="clear" w:color="auto" w:fill="auto"/>
            <w:hideMark/>
          </w:tcPr>
          <w:p w14:paraId="0BC0AC31" w14:textId="4FAE09DA"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PP02-22</w:t>
            </w:r>
          </w:p>
        </w:tc>
        <w:tc>
          <w:tcPr>
            <w:tcW w:w="4440" w:type="dxa"/>
            <w:shd w:val="clear" w:color="auto" w:fill="auto"/>
            <w:hideMark/>
          </w:tcPr>
          <w:p w14:paraId="799A90B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Chief Executives Delivery Board Funding</w:t>
            </w:r>
          </w:p>
        </w:tc>
        <w:tc>
          <w:tcPr>
            <w:tcW w:w="1840" w:type="dxa"/>
            <w:shd w:val="clear" w:color="auto" w:fill="auto"/>
            <w:hideMark/>
          </w:tcPr>
          <w:p w14:paraId="39AEB02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DA94CD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62F5D18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1.250</w:t>
            </w:r>
          </w:p>
        </w:tc>
        <w:tc>
          <w:tcPr>
            <w:tcW w:w="1096" w:type="dxa"/>
            <w:shd w:val="clear" w:color="auto" w:fill="auto"/>
            <w:noWrap/>
            <w:hideMark/>
          </w:tcPr>
          <w:p w14:paraId="0B74514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086003B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667A556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1597E046" w14:textId="77777777" w:rsidTr="00FA6A46">
        <w:trPr>
          <w:cantSplit/>
          <w:trHeight w:val="255"/>
        </w:trPr>
        <w:tc>
          <w:tcPr>
            <w:tcW w:w="5446" w:type="dxa"/>
            <w:gridSpan w:val="2"/>
            <w:tcBorders>
              <w:bottom w:val="single" w:sz="4" w:space="0" w:color="auto"/>
            </w:tcBorders>
            <w:shd w:val="clear" w:color="000000" w:fill="BFBFBF"/>
            <w:noWrap/>
            <w:hideMark/>
          </w:tcPr>
          <w:p w14:paraId="76078957"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Total Partnerships, Insight &amp; Prevention Pressures</w:t>
            </w:r>
          </w:p>
        </w:tc>
        <w:tc>
          <w:tcPr>
            <w:tcW w:w="1840" w:type="dxa"/>
            <w:tcBorders>
              <w:bottom w:val="single" w:sz="4" w:space="0" w:color="auto"/>
            </w:tcBorders>
            <w:shd w:val="clear" w:color="000000" w:fill="BFBFBF"/>
            <w:noWrap/>
            <w:hideMark/>
          </w:tcPr>
          <w:p w14:paraId="1A2CB423"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bottom w:val="single" w:sz="4" w:space="0" w:color="auto"/>
            </w:tcBorders>
            <w:shd w:val="clear" w:color="000000" w:fill="BFBFBF"/>
            <w:noWrap/>
            <w:hideMark/>
          </w:tcPr>
          <w:p w14:paraId="40075AFC"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bottom w:val="single" w:sz="4" w:space="0" w:color="auto"/>
            </w:tcBorders>
            <w:shd w:val="clear" w:color="000000" w:fill="BFBFBF"/>
            <w:noWrap/>
            <w:hideMark/>
          </w:tcPr>
          <w:p w14:paraId="753A5F31"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1.608</w:t>
            </w:r>
          </w:p>
        </w:tc>
        <w:tc>
          <w:tcPr>
            <w:tcW w:w="1096" w:type="dxa"/>
            <w:tcBorders>
              <w:bottom w:val="single" w:sz="4" w:space="0" w:color="auto"/>
            </w:tcBorders>
            <w:shd w:val="clear" w:color="000000" w:fill="BFBFBF"/>
            <w:noWrap/>
            <w:hideMark/>
          </w:tcPr>
          <w:p w14:paraId="5B62DF59"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0.370</w:t>
            </w:r>
          </w:p>
        </w:tc>
        <w:tc>
          <w:tcPr>
            <w:tcW w:w="1096" w:type="dxa"/>
            <w:tcBorders>
              <w:bottom w:val="single" w:sz="4" w:space="0" w:color="auto"/>
            </w:tcBorders>
            <w:shd w:val="clear" w:color="000000" w:fill="BFBFBF"/>
            <w:noWrap/>
            <w:hideMark/>
          </w:tcPr>
          <w:p w14:paraId="7B1F3F9B"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0.384</w:t>
            </w:r>
          </w:p>
        </w:tc>
        <w:tc>
          <w:tcPr>
            <w:tcW w:w="1096" w:type="dxa"/>
            <w:tcBorders>
              <w:bottom w:val="single" w:sz="4" w:space="0" w:color="auto"/>
            </w:tcBorders>
            <w:shd w:val="clear" w:color="000000" w:fill="BFBFBF"/>
            <w:noWrap/>
            <w:hideMark/>
          </w:tcPr>
          <w:p w14:paraId="78D81B2F"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0.384</w:t>
            </w:r>
          </w:p>
        </w:tc>
      </w:tr>
      <w:tr w:rsidR="00FA6A46" w:rsidRPr="005C056F" w14:paraId="0B615DA3" w14:textId="77777777" w:rsidTr="00FA6A46">
        <w:trPr>
          <w:cantSplit/>
          <w:trHeight w:val="255"/>
        </w:trPr>
        <w:tc>
          <w:tcPr>
            <w:tcW w:w="1006" w:type="dxa"/>
            <w:tcBorders>
              <w:left w:val="nil"/>
              <w:bottom w:val="single" w:sz="4" w:space="0" w:color="auto"/>
              <w:right w:val="nil"/>
            </w:tcBorders>
            <w:shd w:val="clear" w:color="auto" w:fill="auto"/>
            <w:noWrap/>
            <w:hideMark/>
          </w:tcPr>
          <w:p w14:paraId="7E839D31" w14:textId="77777777" w:rsidR="008E23A8" w:rsidRPr="005C056F" w:rsidRDefault="008E23A8" w:rsidP="008E23A8">
            <w:pPr>
              <w:spacing w:after="0" w:line="240" w:lineRule="auto"/>
              <w:jc w:val="right"/>
              <w:rPr>
                <w:rFonts w:ascii="Arial" w:eastAsia="Times New Roman" w:hAnsi="Arial" w:cs="Arial"/>
                <w:b/>
                <w:bCs/>
                <w:sz w:val="20"/>
                <w:szCs w:val="20"/>
                <w:lang w:eastAsia="en-GB"/>
              </w:rPr>
            </w:pPr>
          </w:p>
        </w:tc>
        <w:tc>
          <w:tcPr>
            <w:tcW w:w="4440" w:type="dxa"/>
            <w:tcBorders>
              <w:left w:val="nil"/>
              <w:bottom w:val="single" w:sz="4" w:space="0" w:color="auto"/>
              <w:right w:val="nil"/>
            </w:tcBorders>
            <w:shd w:val="clear" w:color="auto" w:fill="auto"/>
            <w:noWrap/>
            <w:hideMark/>
          </w:tcPr>
          <w:p w14:paraId="1A3250BF"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840" w:type="dxa"/>
            <w:tcBorders>
              <w:left w:val="nil"/>
              <w:bottom w:val="single" w:sz="4" w:space="0" w:color="auto"/>
              <w:right w:val="nil"/>
            </w:tcBorders>
            <w:shd w:val="clear" w:color="auto" w:fill="auto"/>
            <w:noWrap/>
            <w:hideMark/>
          </w:tcPr>
          <w:p w14:paraId="17507140"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2500" w:type="dxa"/>
            <w:tcBorders>
              <w:left w:val="nil"/>
              <w:bottom w:val="single" w:sz="4" w:space="0" w:color="auto"/>
              <w:right w:val="nil"/>
            </w:tcBorders>
            <w:shd w:val="clear" w:color="auto" w:fill="auto"/>
            <w:noWrap/>
            <w:hideMark/>
          </w:tcPr>
          <w:p w14:paraId="04157121"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45A1C067"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695EF8D8"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7B7D76F8"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1749F5A4"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r>
      <w:tr w:rsidR="00FA6A46" w:rsidRPr="005C056F" w14:paraId="52656B01" w14:textId="77777777" w:rsidTr="00FA6A46">
        <w:trPr>
          <w:cantSplit/>
          <w:trHeight w:val="255"/>
        </w:trPr>
        <w:tc>
          <w:tcPr>
            <w:tcW w:w="5446" w:type="dxa"/>
            <w:gridSpan w:val="2"/>
            <w:tcBorders>
              <w:right w:val="nil"/>
            </w:tcBorders>
            <w:shd w:val="clear" w:color="000000" w:fill="BFBFBF"/>
            <w:noWrap/>
            <w:hideMark/>
          </w:tcPr>
          <w:p w14:paraId="3151ED83"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DIGITAL &amp; CUSTOMER SERVICES</w:t>
            </w:r>
          </w:p>
        </w:tc>
        <w:tc>
          <w:tcPr>
            <w:tcW w:w="1840" w:type="dxa"/>
            <w:tcBorders>
              <w:left w:val="nil"/>
              <w:right w:val="nil"/>
            </w:tcBorders>
            <w:shd w:val="clear" w:color="000000" w:fill="BFBFBF"/>
            <w:noWrap/>
            <w:hideMark/>
          </w:tcPr>
          <w:p w14:paraId="2F119661"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left w:val="nil"/>
              <w:right w:val="nil"/>
            </w:tcBorders>
            <w:shd w:val="clear" w:color="000000" w:fill="BFBFBF"/>
            <w:noWrap/>
            <w:hideMark/>
          </w:tcPr>
          <w:p w14:paraId="50C2CE45"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5C700E66"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51E53705"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617C9E18"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tcBorders>
            <w:shd w:val="clear" w:color="000000" w:fill="BFBFBF"/>
            <w:hideMark/>
          </w:tcPr>
          <w:p w14:paraId="04C9F269"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r>
      <w:tr w:rsidR="00FA6A46" w:rsidRPr="005C056F" w14:paraId="714578C1" w14:textId="77777777" w:rsidTr="00FA6A46">
        <w:trPr>
          <w:cantSplit/>
          <w:trHeight w:val="510"/>
        </w:trPr>
        <w:tc>
          <w:tcPr>
            <w:tcW w:w="1006" w:type="dxa"/>
            <w:shd w:val="clear" w:color="auto" w:fill="auto"/>
            <w:hideMark/>
          </w:tcPr>
          <w:p w14:paraId="17C6DC6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D01</w:t>
            </w:r>
          </w:p>
        </w:tc>
        <w:tc>
          <w:tcPr>
            <w:tcW w:w="4440" w:type="dxa"/>
            <w:shd w:val="clear" w:color="auto" w:fill="auto"/>
            <w:hideMark/>
          </w:tcPr>
          <w:p w14:paraId="4303445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Reduction in support needed for Information and Communication Technology</w:t>
            </w:r>
          </w:p>
        </w:tc>
        <w:tc>
          <w:tcPr>
            <w:tcW w:w="1840" w:type="dxa"/>
            <w:shd w:val="clear" w:color="auto" w:fill="auto"/>
            <w:hideMark/>
          </w:tcPr>
          <w:p w14:paraId="6F61E2B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 &amp; New</w:t>
            </w:r>
          </w:p>
        </w:tc>
        <w:tc>
          <w:tcPr>
            <w:tcW w:w="2500" w:type="dxa"/>
            <w:shd w:val="clear" w:color="auto" w:fill="auto"/>
            <w:hideMark/>
          </w:tcPr>
          <w:p w14:paraId="1944A01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Removal to nil</w:t>
            </w:r>
          </w:p>
        </w:tc>
        <w:tc>
          <w:tcPr>
            <w:tcW w:w="1096" w:type="dxa"/>
            <w:shd w:val="clear" w:color="auto" w:fill="auto"/>
            <w:noWrap/>
            <w:hideMark/>
          </w:tcPr>
          <w:p w14:paraId="78BF539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0.029</w:t>
            </w:r>
          </w:p>
        </w:tc>
        <w:tc>
          <w:tcPr>
            <w:tcW w:w="1096" w:type="dxa"/>
            <w:shd w:val="clear" w:color="auto" w:fill="auto"/>
            <w:noWrap/>
            <w:hideMark/>
          </w:tcPr>
          <w:p w14:paraId="5EF5FC7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0.029</w:t>
            </w:r>
          </w:p>
        </w:tc>
        <w:tc>
          <w:tcPr>
            <w:tcW w:w="1096" w:type="dxa"/>
            <w:shd w:val="clear" w:color="auto" w:fill="auto"/>
            <w:noWrap/>
            <w:hideMark/>
          </w:tcPr>
          <w:p w14:paraId="1DE3B8A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0.029</w:t>
            </w:r>
          </w:p>
        </w:tc>
        <w:tc>
          <w:tcPr>
            <w:tcW w:w="1096" w:type="dxa"/>
            <w:shd w:val="clear" w:color="auto" w:fill="auto"/>
            <w:noWrap/>
            <w:hideMark/>
          </w:tcPr>
          <w:p w14:paraId="442F9A7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0.029</w:t>
            </w:r>
          </w:p>
        </w:tc>
      </w:tr>
      <w:tr w:rsidR="00FA6A46" w:rsidRPr="005C056F" w14:paraId="44E77882" w14:textId="77777777" w:rsidTr="00FA6A46">
        <w:trPr>
          <w:cantSplit/>
          <w:trHeight w:val="510"/>
        </w:trPr>
        <w:tc>
          <w:tcPr>
            <w:tcW w:w="1006" w:type="dxa"/>
            <w:shd w:val="clear" w:color="auto" w:fill="auto"/>
            <w:hideMark/>
          </w:tcPr>
          <w:p w14:paraId="113686C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D04/D06</w:t>
            </w:r>
          </w:p>
        </w:tc>
        <w:tc>
          <w:tcPr>
            <w:tcW w:w="4440" w:type="dxa"/>
            <w:shd w:val="clear" w:color="auto" w:fill="auto"/>
            <w:hideMark/>
          </w:tcPr>
          <w:p w14:paraId="73DDC4D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Planned reduction in corporate support for the team supporting ICT &amp; D plans</w:t>
            </w:r>
          </w:p>
        </w:tc>
        <w:tc>
          <w:tcPr>
            <w:tcW w:w="1840" w:type="dxa"/>
            <w:shd w:val="clear" w:color="auto" w:fill="auto"/>
            <w:hideMark/>
          </w:tcPr>
          <w:p w14:paraId="1DD4E3D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Existing  </w:t>
            </w:r>
          </w:p>
        </w:tc>
        <w:tc>
          <w:tcPr>
            <w:tcW w:w="2500" w:type="dxa"/>
            <w:shd w:val="clear" w:color="auto" w:fill="auto"/>
            <w:hideMark/>
          </w:tcPr>
          <w:p w14:paraId="0B36700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42746EB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(0.052)</w:t>
            </w:r>
          </w:p>
        </w:tc>
        <w:tc>
          <w:tcPr>
            <w:tcW w:w="1096" w:type="dxa"/>
            <w:shd w:val="clear" w:color="auto" w:fill="auto"/>
            <w:noWrap/>
            <w:hideMark/>
          </w:tcPr>
          <w:p w14:paraId="07C963B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(0.052)</w:t>
            </w:r>
          </w:p>
        </w:tc>
        <w:tc>
          <w:tcPr>
            <w:tcW w:w="1096" w:type="dxa"/>
            <w:shd w:val="clear" w:color="auto" w:fill="auto"/>
            <w:noWrap/>
            <w:hideMark/>
          </w:tcPr>
          <w:p w14:paraId="540229A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(0.052)</w:t>
            </w:r>
          </w:p>
        </w:tc>
        <w:tc>
          <w:tcPr>
            <w:tcW w:w="1096" w:type="dxa"/>
            <w:shd w:val="clear" w:color="auto" w:fill="auto"/>
            <w:noWrap/>
            <w:hideMark/>
          </w:tcPr>
          <w:p w14:paraId="7205003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(0.052)</w:t>
            </w:r>
          </w:p>
        </w:tc>
      </w:tr>
      <w:tr w:rsidR="00FA6A46" w:rsidRPr="005C056F" w14:paraId="1FF492D2" w14:textId="77777777" w:rsidTr="00FA6A46">
        <w:trPr>
          <w:cantSplit/>
          <w:trHeight w:val="510"/>
        </w:trPr>
        <w:tc>
          <w:tcPr>
            <w:tcW w:w="1006" w:type="dxa"/>
            <w:shd w:val="clear" w:color="auto" w:fill="auto"/>
            <w:hideMark/>
          </w:tcPr>
          <w:p w14:paraId="7F06E45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D07</w:t>
            </w:r>
          </w:p>
        </w:tc>
        <w:tc>
          <w:tcPr>
            <w:tcW w:w="4440" w:type="dxa"/>
            <w:shd w:val="clear" w:color="auto" w:fill="auto"/>
            <w:hideMark/>
          </w:tcPr>
          <w:p w14:paraId="467405D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Reduction in net additional cost required to identify additional Business Rates income</w:t>
            </w:r>
          </w:p>
        </w:tc>
        <w:tc>
          <w:tcPr>
            <w:tcW w:w="1840" w:type="dxa"/>
            <w:shd w:val="clear" w:color="auto" w:fill="auto"/>
            <w:hideMark/>
          </w:tcPr>
          <w:p w14:paraId="6C11410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6CF98D2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3CA8EDB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(0.207)</w:t>
            </w:r>
          </w:p>
        </w:tc>
        <w:tc>
          <w:tcPr>
            <w:tcW w:w="1096" w:type="dxa"/>
            <w:shd w:val="clear" w:color="auto" w:fill="auto"/>
            <w:noWrap/>
            <w:hideMark/>
          </w:tcPr>
          <w:p w14:paraId="37B3F8D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(0.645)</w:t>
            </w:r>
          </w:p>
        </w:tc>
        <w:tc>
          <w:tcPr>
            <w:tcW w:w="1096" w:type="dxa"/>
            <w:shd w:val="clear" w:color="auto" w:fill="auto"/>
            <w:noWrap/>
            <w:hideMark/>
          </w:tcPr>
          <w:p w14:paraId="0E5D4F6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(0.645)</w:t>
            </w:r>
          </w:p>
        </w:tc>
        <w:tc>
          <w:tcPr>
            <w:tcW w:w="1096" w:type="dxa"/>
            <w:shd w:val="clear" w:color="auto" w:fill="auto"/>
            <w:noWrap/>
            <w:hideMark/>
          </w:tcPr>
          <w:p w14:paraId="2CBB13D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(0.645)</w:t>
            </w:r>
          </w:p>
        </w:tc>
      </w:tr>
      <w:tr w:rsidR="00FA6A46" w:rsidRPr="005C056F" w14:paraId="1B2FE6DC" w14:textId="77777777" w:rsidTr="00FA6A46">
        <w:trPr>
          <w:cantSplit/>
          <w:trHeight w:val="255"/>
        </w:trPr>
        <w:tc>
          <w:tcPr>
            <w:tcW w:w="1006" w:type="dxa"/>
            <w:shd w:val="clear" w:color="auto" w:fill="auto"/>
            <w:hideMark/>
          </w:tcPr>
          <w:p w14:paraId="04B13DD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lastRenderedPageBreak/>
              <w:t>DCP001</w:t>
            </w:r>
          </w:p>
        </w:tc>
        <w:tc>
          <w:tcPr>
            <w:tcW w:w="4440" w:type="dxa"/>
            <w:shd w:val="clear" w:color="auto" w:fill="auto"/>
            <w:hideMark/>
          </w:tcPr>
          <w:p w14:paraId="1E9EE3E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Repayment of borrowing from FRR for ICT</w:t>
            </w:r>
          </w:p>
        </w:tc>
        <w:tc>
          <w:tcPr>
            <w:tcW w:w="1840" w:type="dxa"/>
            <w:shd w:val="clear" w:color="auto" w:fill="auto"/>
            <w:hideMark/>
          </w:tcPr>
          <w:p w14:paraId="509A23F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44623E5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Invest to Save</w:t>
            </w:r>
          </w:p>
        </w:tc>
        <w:tc>
          <w:tcPr>
            <w:tcW w:w="1096" w:type="dxa"/>
            <w:shd w:val="clear" w:color="auto" w:fill="auto"/>
            <w:noWrap/>
            <w:hideMark/>
          </w:tcPr>
          <w:p w14:paraId="07FDEB9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(3.029)</w:t>
            </w:r>
          </w:p>
        </w:tc>
        <w:tc>
          <w:tcPr>
            <w:tcW w:w="1096" w:type="dxa"/>
            <w:shd w:val="clear" w:color="auto" w:fill="auto"/>
            <w:noWrap/>
            <w:hideMark/>
          </w:tcPr>
          <w:p w14:paraId="3342E55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(3.029)</w:t>
            </w:r>
          </w:p>
        </w:tc>
        <w:tc>
          <w:tcPr>
            <w:tcW w:w="1096" w:type="dxa"/>
            <w:shd w:val="clear" w:color="auto" w:fill="auto"/>
            <w:noWrap/>
            <w:hideMark/>
          </w:tcPr>
          <w:p w14:paraId="2865991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(3.029)</w:t>
            </w:r>
          </w:p>
        </w:tc>
        <w:tc>
          <w:tcPr>
            <w:tcW w:w="1096" w:type="dxa"/>
            <w:shd w:val="clear" w:color="auto" w:fill="auto"/>
            <w:noWrap/>
            <w:hideMark/>
          </w:tcPr>
          <w:p w14:paraId="5CAE062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(3.029)</w:t>
            </w:r>
          </w:p>
        </w:tc>
      </w:tr>
      <w:tr w:rsidR="00FA6A46" w:rsidRPr="005C056F" w14:paraId="3C86D978" w14:textId="77777777" w:rsidTr="00FA6A46">
        <w:trPr>
          <w:cantSplit/>
          <w:trHeight w:val="510"/>
        </w:trPr>
        <w:tc>
          <w:tcPr>
            <w:tcW w:w="1006" w:type="dxa"/>
            <w:shd w:val="clear" w:color="auto" w:fill="auto"/>
            <w:hideMark/>
          </w:tcPr>
          <w:p w14:paraId="17B838B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DCP004</w:t>
            </w:r>
          </w:p>
        </w:tc>
        <w:tc>
          <w:tcPr>
            <w:tcW w:w="4440" w:type="dxa"/>
            <w:shd w:val="clear" w:color="auto" w:fill="auto"/>
            <w:hideMark/>
          </w:tcPr>
          <w:p w14:paraId="1164F0E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temporary additional legal capacity needed to support IT contracts</w:t>
            </w:r>
          </w:p>
        </w:tc>
        <w:tc>
          <w:tcPr>
            <w:tcW w:w="1840" w:type="dxa"/>
            <w:shd w:val="clear" w:color="auto" w:fill="auto"/>
            <w:hideMark/>
          </w:tcPr>
          <w:p w14:paraId="687A32F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30138C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50EBA2A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(0.150)</w:t>
            </w:r>
          </w:p>
        </w:tc>
        <w:tc>
          <w:tcPr>
            <w:tcW w:w="1096" w:type="dxa"/>
            <w:shd w:val="clear" w:color="auto" w:fill="auto"/>
            <w:noWrap/>
            <w:hideMark/>
          </w:tcPr>
          <w:p w14:paraId="7ACBA64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(0.150)</w:t>
            </w:r>
          </w:p>
        </w:tc>
        <w:tc>
          <w:tcPr>
            <w:tcW w:w="1096" w:type="dxa"/>
            <w:shd w:val="clear" w:color="auto" w:fill="auto"/>
            <w:noWrap/>
            <w:hideMark/>
          </w:tcPr>
          <w:p w14:paraId="71B6C1D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(0.150)</w:t>
            </w:r>
          </w:p>
        </w:tc>
        <w:tc>
          <w:tcPr>
            <w:tcW w:w="1096" w:type="dxa"/>
            <w:shd w:val="clear" w:color="auto" w:fill="auto"/>
            <w:noWrap/>
            <w:hideMark/>
          </w:tcPr>
          <w:p w14:paraId="0B36487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(0.150)</w:t>
            </w:r>
          </w:p>
        </w:tc>
      </w:tr>
      <w:tr w:rsidR="00FA6A46" w:rsidRPr="005C056F" w14:paraId="4749DE1C" w14:textId="77777777" w:rsidTr="00FA6A46">
        <w:trPr>
          <w:cantSplit/>
          <w:trHeight w:val="510"/>
        </w:trPr>
        <w:tc>
          <w:tcPr>
            <w:tcW w:w="1006" w:type="dxa"/>
            <w:shd w:val="clear" w:color="auto" w:fill="auto"/>
            <w:hideMark/>
          </w:tcPr>
          <w:p w14:paraId="1C519B1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DCP005</w:t>
            </w:r>
          </w:p>
        </w:tc>
        <w:tc>
          <w:tcPr>
            <w:tcW w:w="4440" w:type="dxa"/>
            <w:shd w:val="clear" w:color="auto" w:fill="auto"/>
            <w:hideMark/>
          </w:tcPr>
          <w:p w14:paraId="01B6F08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temporary additional procurement capacity to support IT contracts</w:t>
            </w:r>
          </w:p>
        </w:tc>
        <w:tc>
          <w:tcPr>
            <w:tcW w:w="1840" w:type="dxa"/>
            <w:shd w:val="clear" w:color="auto" w:fill="auto"/>
            <w:hideMark/>
          </w:tcPr>
          <w:p w14:paraId="6235857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A4D0E3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3926BCA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(0.150)</w:t>
            </w:r>
          </w:p>
        </w:tc>
        <w:tc>
          <w:tcPr>
            <w:tcW w:w="1096" w:type="dxa"/>
            <w:shd w:val="clear" w:color="auto" w:fill="auto"/>
            <w:noWrap/>
            <w:hideMark/>
          </w:tcPr>
          <w:p w14:paraId="1E21263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(0.150)</w:t>
            </w:r>
          </w:p>
        </w:tc>
        <w:tc>
          <w:tcPr>
            <w:tcW w:w="1096" w:type="dxa"/>
            <w:shd w:val="clear" w:color="auto" w:fill="auto"/>
            <w:noWrap/>
            <w:hideMark/>
          </w:tcPr>
          <w:p w14:paraId="78C4F9D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(0.150)</w:t>
            </w:r>
          </w:p>
        </w:tc>
        <w:tc>
          <w:tcPr>
            <w:tcW w:w="1096" w:type="dxa"/>
            <w:shd w:val="clear" w:color="auto" w:fill="auto"/>
            <w:noWrap/>
            <w:hideMark/>
          </w:tcPr>
          <w:p w14:paraId="37B21E8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(0.150)</w:t>
            </w:r>
          </w:p>
        </w:tc>
      </w:tr>
      <w:tr w:rsidR="00FA6A46" w:rsidRPr="005C056F" w14:paraId="3B58E268" w14:textId="77777777" w:rsidTr="00FA6A46">
        <w:trPr>
          <w:cantSplit/>
          <w:trHeight w:val="510"/>
        </w:trPr>
        <w:tc>
          <w:tcPr>
            <w:tcW w:w="1006" w:type="dxa"/>
            <w:shd w:val="clear" w:color="auto" w:fill="auto"/>
            <w:hideMark/>
          </w:tcPr>
          <w:p w14:paraId="77DAB36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DCP006</w:t>
            </w:r>
          </w:p>
        </w:tc>
        <w:tc>
          <w:tcPr>
            <w:tcW w:w="4440" w:type="dxa"/>
            <w:shd w:val="clear" w:color="auto" w:fill="auto"/>
            <w:hideMark/>
          </w:tcPr>
          <w:p w14:paraId="1C228C4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Application Platform Modernisation - Cost slippage into future years</w:t>
            </w:r>
          </w:p>
        </w:tc>
        <w:tc>
          <w:tcPr>
            <w:tcW w:w="1840" w:type="dxa"/>
            <w:shd w:val="clear" w:color="auto" w:fill="auto"/>
            <w:hideMark/>
          </w:tcPr>
          <w:p w14:paraId="746D643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23AAE16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Other</w:t>
            </w:r>
          </w:p>
        </w:tc>
        <w:tc>
          <w:tcPr>
            <w:tcW w:w="1096" w:type="dxa"/>
            <w:shd w:val="clear" w:color="auto" w:fill="auto"/>
            <w:noWrap/>
            <w:hideMark/>
          </w:tcPr>
          <w:p w14:paraId="6D953E0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0.505</w:t>
            </w:r>
          </w:p>
        </w:tc>
        <w:tc>
          <w:tcPr>
            <w:tcW w:w="1096" w:type="dxa"/>
            <w:shd w:val="clear" w:color="auto" w:fill="auto"/>
            <w:noWrap/>
            <w:hideMark/>
          </w:tcPr>
          <w:p w14:paraId="117A3D3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0.505</w:t>
            </w:r>
          </w:p>
        </w:tc>
        <w:tc>
          <w:tcPr>
            <w:tcW w:w="1096" w:type="dxa"/>
            <w:shd w:val="clear" w:color="auto" w:fill="auto"/>
            <w:noWrap/>
            <w:hideMark/>
          </w:tcPr>
          <w:p w14:paraId="198AF4F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0.505</w:t>
            </w:r>
          </w:p>
        </w:tc>
        <w:tc>
          <w:tcPr>
            <w:tcW w:w="1096" w:type="dxa"/>
            <w:shd w:val="clear" w:color="auto" w:fill="auto"/>
            <w:noWrap/>
            <w:hideMark/>
          </w:tcPr>
          <w:p w14:paraId="02E58CD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0.505</w:t>
            </w:r>
          </w:p>
        </w:tc>
      </w:tr>
      <w:tr w:rsidR="00FA6A46" w:rsidRPr="005C056F" w14:paraId="750D20D8" w14:textId="77777777" w:rsidTr="00FA6A46">
        <w:trPr>
          <w:cantSplit/>
          <w:trHeight w:val="2295"/>
        </w:trPr>
        <w:tc>
          <w:tcPr>
            <w:tcW w:w="1006" w:type="dxa"/>
            <w:shd w:val="clear" w:color="auto" w:fill="auto"/>
            <w:hideMark/>
          </w:tcPr>
          <w:p w14:paraId="5BF28281" w14:textId="38E0DD70"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D01-22</w:t>
            </w:r>
          </w:p>
        </w:tc>
        <w:tc>
          <w:tcPr>
            <w:tcW w:w="4440" w:type="dxa"/>
            <w:shd w:val="clear" w:color="auto" w:fill="auto"/>
            <w:hideMark/>
          </w:tcPr>
          <w:p w14:paraId="01856DB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Universal Credit is continuing to roll out, meaning that most working age people who would have claimed help for their housing costs through Housing Benefit, now claim this through the DWP/Universal Credit. Funding is needed to protect the Service from a reduction in funding for Housing Benefit work and ensure that citizens continue to receive their entitlement in a timely manner.</w:t>
            </w:r>
          </w:p>
        </w:tc>
        <w:tc>
          <w:tcPr>
            <w:tcW w:w="1840" w:type="dxa"/>
            <w:shd w:val="clear" w:color="auto" w:fill="auto"/>
            <w:hideMark/>
          </w:tcPr>
          <w:p w14:paraId="76CF2A6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049A5CE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Changes in legislation or regulation</w:t>
            </w:r>
          </w:p>
        </w:tc>
        <w:tc>
          <w:tcPr>
            <w:tcW w:w="1096" w:type="dxa"/>
            <w:shd w:val="clear" w:color="auto" w:fill="auto"/>
            <w:noWrap/>
            <w:hideMark/>
          </w:tcPr>
          <w:p w14:paraId="30E9F03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1.823</w:t>
            </w:r>
          </w:p>
        </w:tc>
        <w:tc>
          <w:tcPr>
            <w:tcW w:w="1096" w:type="dxa"/>
            <w:shd w:val="clear" w:color="auto" w:fill="auto"/>
            <w:noWrap/>
            <w:hideMark/>
          </w:tcPr>
          <w:p w14:paraId="19B23F7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2.323</w:t>
            </w:r>
          </w:p>
        </w:tc>
        <w:tc>
          <w:tcPr>
            <w:tcW w:w="1096" w:type="dxa"/>
            <w:shd w:val="clear" w:color="auto" w:fill="auto"/>
            <w:noWrap/>
            <w:hideMark/>
          </w:tcPr>
          <w:p w14:paraId="6639498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2.823</w:t>
            </w:r>
          </w:p>
        </w:tc>
        <w:tc>
          <w:tcPr>
            <w:tcW w:w="1096" w:type="dxa"/>
            <w:shd w:val="clear" w:color="auto" w:fill="auto"/>
            <w:noWrap/>
            <w:hideMark/>
          </w:tcPr>
          <w:p w14:paraId="3EC70B6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3.223</w:t>
            </w:r>
          </w:p>
        </w:tc>
      </w:tr>
      <w:tr w:rsidR="00FA6A46" w:rsidRPr="005C056F" w14:paraId="0939AAD7" w14:textId="77777777" w:rsidTr="00FA6A46">
        <w:trPr>
          <w:cantSplit/>
          <w:trHeight w:val="2040"/>
        </w:trPr>
        <w:tc>
          <w:tcPr>
            <w:tcW w:w="1006" w:type="dxa"/>
            <w:shd w:val="clear" w:color="auto" w:fill="auto"/>
            <w:hideMark/>
          </w:tcPr>
          <w:p w14:paraId="13B1E1AD" w14:textId="259BDEF1"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D02-22</w:t>
            </w:r>
          </w:p>
        </w:tc>
        <w:tc>
          <w:tcPr>
            <w:tcW w:w="4440" w:type="dxa"/>
            <w:shd w:val="clear" w:color="auto" w:fill="auto"/>
            <w:hideMark/>
          </w:tcPr>
          <w:p w14:paraId="2A2B7035" w14:textId="616B6021"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To improve </w:t>
            </w:r>
            <w:r w:rsidR="00C43D17" w:rsidRPr="005C056F">
              <w:rPr>
                <w:rFonts w:ascii="Arial" w:eastAsia="Times New Roman" w:hAnsi="Arial" w:cs="Arial"/>
                <w:sz w:val="20"/>
                <w:szCs w:val="20"/>
                <w:lang w:eastAsia="en-GB"/>
              </w:rPr>
              <w:t>the Council</w:t>
            </w:r>
            <w:r w:rsidRPr="005C056F">
              <w:rPr>
                <w:rFonts w:ascii="Arial" w:eastAsia="Times New Roman" w:hAnsi="Arial" w:cs="Arial"/>
                <w:sz w:val="20"/>
                <w:szCs w:val="20"/>
                <w:lang w:eastAsia="en-GB"/>
              </w:rPr>
              <w:t xml:space="preserve">’s performance in managing Complaints. This is to be achieved by implementing new ways of working across </w:t>
            </w:r>
            <w:r w:rsidR="00C43D17" w:rsidRPr="005C056F">
              <w:rPr>
                <w:rFonts w:ascii="Arial" w:eastAsia="Times New Roman" w:hAnsi="Arial" w:cs="Arial"/>
                <w:sz w:val="20"/>
                <w:szCs w:val="20"/>
                <w:lang w:eastAsia="en-GB"/>
              </w:rPr>
              <w:t>the Council</w:t>
            </w:r>
            <w:r w:rsidRPr="005C056F">
              <w:rPr>
                <w:rFonts w:ascii="Arial" w:eastAsia="Times New Roman" w:hAnsi="Arial" w:cs="Arial"/>
                <w:sz w:val="20"/>
                <w:szCs w:val="20"/>
                <w:lang w:eastAsia="en-GB"/>
              </w:rPr>
              <w:t xml:space="preserve"> including additional resources to manage complaints, and costs associated for the implementation of new processes, creation and delivery of training materials, and changes to complaints IT systems.</w:t>
            </w:r>
          </w:p>
        </w:tc>
        <w:tc>
          <w:tcPr>
            <w:tcW w:w="1840" w:type="dxa"/>
            <w:shd w:val="clear" w:color="auto" w:fill="auto"/>
            <w:hideMark/>
          </w:tcPr>
          <w:p w14:paraId="5F7C6A3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4304567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1876D95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1.200</w:t>
            </w:r>
          </w:p>
        </w:tc>
        <w:tc>
          <w:tcPr>
            <w:tcW w:w="1096" w:type="dxa"/>
            <w:shd w:val="clear" w:color="auto" w:fill="auto"/>
            <w:noWrap/>
            <w:hideMark/>
          </w:tcPr>
          <w:p w14:paraId="227BE57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1.200</w:t>
            </w:r>
          </w:p>
        </w:tc>
        <w:tc>
          <w:tcPr>
            <w:tcW w:w="1096" w:type="dxa"/>
            <w:shd w:val="clear" w:color="auto" w:fill="auto"/>
            <w:noWrap/>
            <w:hideMark/>
          </w:tcPr>
          <w:p w14:paraId="061E2B4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4E6EBC4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65EF0196" w14:textId="77777777" w:rsidTr="00FA6A46">
        <w:trPr>
          <w:cantSplit/>
          <w:trHeight w:val="510"/>
        </w:trPr>
        <w:tc>
          <w:tcPr>
            <w:tcW w:w="1006" w:type="dxa"/>
            <w:shd w:val="clear" w:color="auto" w:fill="auto"/>
            <w:hideMark/>
          </w:tcPr>
          <w:p w14:paraId="045BB2AE" w14:textId="67C48170"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D03-22</w:t>
            </w:r>
          </w:p>
        </w:tc>
        <w:tc>
          <w:tcPr>
            <w:tcW w:w="4440" w:type="dxa"/>
            <w:shd w:val="clear" w:color="auto" w:fill="auto"/>
            <w:hideMark/>
          </w:tcPr>
          <w:p w14:paraId="4CE2760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To ensure our Cyber Security investment keeps pace with the changing threat landscape</w:t>
            </w:r>
          </w:p>
        </w:tc>
        <w:tc>
          <w:tcPr>
            <w:tcW w:w="1840" w:type="dxa"/>
            <w:shd w:val="clear" w:color="auto" w:fill="auto"/>
            <w:hideMark/>
          </w:tcPr>
          <w:p w14:paraId="26D5F86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9A8554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Changes in legislation or regulation</w:t>
            </w:r>
          </w:p>
        </w:tc>
        <w:tc>
          <w:tcPr>
            <w:tcW w:w="1096" w:type="dxa"/>
            <w:shd w:val="clear" w:color="auto" w:fill="auto"/>
            <w:noWrap/>
            <w:hideMark/>
          </w:tcPr>
          <w:p w14:paraId="49DD2D6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2.739</w:t>
            </w:r>
          </w:p>
        </w:tc>
        <w:tc>
          <w:tcPr>
            <w:tcW w:w="1096" w:type="dxa"/>
            <w:shd w:val="clear" w:color="auto" w:fill="auto"/>
            <w:noWrap/>
            <w:hideMark/>
          </w:tcPr>
          <w:p w14:paraId="4524D9A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3.461</w:t>
            </w:r>
          </w:p>
        </w:tc>
        <w:tc>
          <w:tcPr>
            <w:tcW w:w="1096" w:type="dxa"/>
            <w:shd w:val="clear" w:color="auto" w:fill="auto"/>
            <w:noWrap/>
            <w:hideMark/>
          </w:tcPr>
          <w:p w14:paraId="31BEF62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4.280</w:t>
            </w:r>
          </w:p>
        </w:tc>
        <w:tc>
          <w:tcPr>
            <w:tcW w:w="1096" w:type="dxa"/>
            <w:shd w:val="clear" w:color="auto" w:fill="auto"/>
            <w:noWrap/>
            <w:hideMark/>
          </w:tcPr>
          <w:p w14:paraId="05F6BE4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2.210</w:t>
            </w:r>
          </w:p>
        </w:tc>
      </w:tr>
      <w:tr w:rsidR="00FA6A46" w:rsidRPr="005C056F" w14:paraId="43E2B8EC" w14:textId="77777777" w:rsidTr="00FA6A46">
        <w:trPr>
          <w:cantSplit/>
          <w:trHeight w:val="765"/>
        </w:trPr>
        <w:tc>
          <w:tcPr>
            <w:tcW w:w="1006" w:type="dxa"/>
            <w:shd w:val="clear" w:color="auto" w:fill="auto"/>
            <w:hideMark/>
          </w:tcPr>
          <w:p w14:paraId="1D1CB621" w14:textId="78A6A73C"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D04-22</w:t>
            </w:r>
          </w:p>
        </w:tc>
        <w:tc>
          <w:tcPr>
            <w:tcW w:w="4440" w:type="dxa"/>
            <w:shd w:val="clear" w:color="auto" w:fill="auto"/>
            <w:hideMark/>
          </w:tcPr>
          <w:p w14:paraId="7183D34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Provide a specialist IT&amp;D Procurement team as there were no IT procurement specialists included in the transition </w:t>
            </w:r>
          </w:p>
        </w:tc>
        <w:tc>
          <w:tcPr>
            <w:tcW w:w="1840" w:type="dxa"/>
            <w:shd w:val="clear" w:color="auto" w:fill="auto"/>
            <w:hideMark/>
          </w:tcPr>
          <w:p w14:paraId="694D029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4A6A275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Other</w:t>
            </w:r>
          </w:p>
        </w:tc>
        <w:tc>
          <w:tcPr>
            <w:tcW w:w="1096" w:type="dxa"/>
            <w:shd w:val="clear" w:color="auto" w:fill="auto"/>
            <w:noWrap/>
            <w:hideMark/>
          </w:tcPr>
          <w:p w14:paraId="6572FF9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07C3B09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795AC3A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2A1006D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r>
      <w:tr w:rsidR="00FA6A46" w:rsidRPr="005C056F" w14:paraId="1FCF48BB" w14:textId="77777777" w:rsidTr="00FA6A46">
        <w:trPr>
          <w:cantSplit/>
          <w:trHeight w:val="255"/>
        </w:trPr>
        <w:tc>
          <w:tcPr>
            <w:tcW w:w="5446" w:type="dxa"/>
            <w:gridSpan w:val="2"/>
            <w:tcBorders>
              <w:bottom w:val="single" w:sz="4" w:space="0" w:color="auto"/>
            </w:tcBorders>
            <w:shd w:val="clear" w:color="000000" w:fill="BFBFBF"/>
            <w:noWrap/>
            <w:hideMark/>
          </w:tcPr>
          <w:p w14:paraId="6BDD21A1"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Total Digital &amp; Customer Services Pressures</w:t>
            </w:r>
          </w:p>
        </w:tc>
        <w:tc>
          <w:tcPr>
            <w:tcW w:w="1840" w:type="dxa"/>
            <w:tcBorders>
              <w:bottom w:val="single" w:sz="4" w:space="0" w:color="auto"/>
            </w:tcBorders>
            <w:shd w:val="clear" w:color="000000" w:fill="BFBFBF"/>
            <w:noWrap/>
            <w:hideMark/>
          </w:tcPr>
          <w:p w14:paraId="1D600CE9"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bottom w:val="single" w:sz="4" w:space="0" w:color="auto"/>
            </w:tcBorders>
            <w:shd w:val="clear" w:color="000000" w:fill="BFBFBF"/>
            <w:noWrap/>
            <w:hideMark/>
          </w:tcPr>
          <w:p w14:paraId="08DBFE05"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bottom w:val="single" w:sz="4" w:space="0" w:color="auto"/>
            </w:tcBorders>
            <w:shd w:val="clear" w:color="000000" w:fill="BFBFBF"/>
            <w:noWrap/>
            <w:hideMark/>
          </w:tcPr>
          <w:p w14:paraId="7AACC235"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4.708</w:t>
            </w:r>
          </w:p>
        </w:tc>
        <w:tc>
          <w:tcPr>
            <w:tcW w:w="1096" w:type="dxa"/>
            <w:tcBorders>
              <w:bottom w:val="single" w:sz="4" w:space="0" w:color="auto"/>
            </w:tcBorders>
            <w:shd w:val="clear" w:color="000000" w:fill="BFBFBF"/>
            <w:noWrap/>
            <w:hideMark/>
          </w:tcPr>
          <w:p w14:paraId="50A35487"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5.492</w:t>
            </w:r>
          </w:p>
        </w:tc>
        <w:tc>
          <w:tcPr>
            <w:tcW w:w="1096" w:type="dxa"/>
            <w:tcBorders>
              <w:bottom w:val="single" w:sz="4" w:space="0" w:color="auto"/>
            </w:tcBorders>
            <w:shd w:val="clear" w:color="000000" w:fill="BFBFBF"/>
            <w:noWrap/>
            <w:hideMark/>
          </w:tcPr>
          <w:p w14:paraId="24EEA0D4"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5.611</w:t>
            </w:r>
          </w:p>
        </w:tc>
        <w:tc>
          <w:tcPr>
            <w:tcW w:w="1096" w:type="dxa"/>
            <w:tcBorders>
              <w:bottom w:val="single" w:sz="4" w:space="0" w:color="auto"/>
            </w:tcBorders>
            <w:shd w:val="clear" w:color="000000" w:fill="BFBFBF"/>
            <w:noWrap/>
            <w:hideMark/>
          </w:tcPr>
          <w:p w14:paraId="719C9A10"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3.941</w:t>
            </w:r>
          </w:p>
        </w:tc>
      </w:tr>
      <w:tr w:rsidR="00FA6A46" w:rsidRPr="005C056F" w14:paraId="0A6BD27E" w14:textId="77777777" w:rsidTr="00FA6A46">
        <w:trPr>
          <w:cantSplit/>
          <w:trHeight w:val="255"/>
        </w:trPr>
        <w:tc>
          <w:tcPr>
            <w:tcW w:w="1006" w:type="dxa"/>
            <w:tcBorders>
              <w:left w:val="nil"/>
              <w:bottom w:val="single" w:sz="4" w:space="0" w:color="auto"/>
              <w:right w:val="nil"/>
            </w:tcBorders>
            <w:shd w:val="clear" w:color="auto" w:fill="auto"/>
            <w:noWrap/>
            <w:hideMark/>
          </w:tcPr>
          <w:p w14:paraId="6E25FD94" w14:textId="77777777" w:rsidR="008E23A8" w:rsidRPr="005C056F" w:rsidRDefault="008E23A8" w:rsidP="008E23A8">
            <w:pPr>
              <w:spacing w:after="0" w:line="240" w:lineRule="auto"/>
              <w:jc w:val="right"/>
              <w:rPr>
                <w:rFonts w:ascii="Arial" w:eastAsia="Times New Roman" w:hAnsi="Arial" w:cs="Arial"/>
                <w:b/>
                <w:bCs/>
                <w:sz w:val="20"/>
                <w:szCs w:val="20"/>
                <w:lang w:eastAsia="en-GB"/>
              </w:rPr>
            </w:pPr>
          </w:p>
        </w:tc>
        <w:tc>
          <w:tcPr>
            <w:tcW w:w="4440" w:type="dxa"/>
            <w:tcBorders>
              <w:left w:val="nil"/>
              <w:bottom w:val="single" w:sz="4" w:space="0" w:color="auto"/>
              <w:right w:val="nil"/>
            </w:tcBorders>
            <w:shd w:val="clear" w:color="auto" w:fill="auto"/>
            <w:noWrap/>
            <w:hideMark/>
          </w:tcPr>
          <w:p w14:paraId="427E1A31"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840" w:type="dxa"/>
            <w:tcBorders>
              <w:left w:val="nil"/>
              <w:bottom w:val="single" w:sz="4" w:space="0" w:color="auto"/>
              <w:right w:val="nil"/>
            </w:tcBorders>
            <w:shd w:val="clear" w:color="auto" w:fill="auto"/>
            <w:noWrap/>
            <w:hideMark/>
          </w:tcPr>
          <w:p w14:paraId="7ABF945A"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2500" w:type="dxa"/>
            <w:tcBorders>
              <w:left w:val="nil"/>
              <w:bottom w:val="single" w:sz="4" w:space="0" w:color="auto"/>
              <w:right w:val="nil"/>
            </w:tcBorders>
            <w:shd w:val="clear" w:color="auto" w:fill="auto"/>
            <w:noWrap/>
            <w:hideMark/>
          </w:tcPr>
          <w:p w14:paraId="22AB36A2"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1D5BBB19"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6325642E"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2C811819"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6F863352"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r>
      <w:tr w:rsidR="00FA6A46" w:rsidRPr="005C056F" w14:paraId="7F158EEF" w14:textId="77777777" w:rsidTr="00FA6A46">
        <w:trPr>
          <w:cantSplit/>
          <w:trHeight w:val="255"/>
        </w:trPr>
        <w:tc>
          <w:tcPr>
            <w:tcW w:w="5446" w:type="dxa"/>
            <w:gridSpan w:val="2"/>
            <w:tcBorders>
              <w:right w:val="nil"/>
            </w:tcBorders>
            <w:shd w:val="clear" w:color="000000" w:fill="BFBFBF"/>
            <w:noWrap/>
            <w:hideMark/>
          </w:tcPr>
          <w:p w14:paraId="6576EF6F"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NEIGHBOURHOODS</w:t>
            </w:r>
          </w:p>
        </w:tc>
        <w:tc>
          <w:tcPr>
            <w:tcW w:w="1840" w:type="dxa"/>
            <w:tcBorders>
              <w:left w:val="nil"/>
              <w:right w:val="nil"/>
            </w:tcBorders>
            <w:shd w:val="clear" w:color="000000" w:fill="BFBFBF"/>
            <w:noWrap/>
            <w:hideMark/>
          </w:tcPr>
          <w:p w14:paraId="1ECC4FFD"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left w:val="nil"/>
              <w:right w:val="nil"/>
            </w:tcBorders>
            <w:shd w:val="clear" w:color="000000" w:fill="BFBFBF"/>
            <w:noWrap/>
            <w:hideMark/>
          </w:tcPr>
          <w:p w14:paraId="1F256E82"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7A0D43A5"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69E909A6"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2C24171F"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tcBorders>
            <w:shd w:val="clear" w:color="000000" w:fill="BFBFBF"/>
            <w:hideMark/>
          </w:tcPr>
          <w:p w14:paraId="7F97D6BA"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r>
      <w:tr w:rsidR="00FA6A46" w:rsidRPr="005C056F" w14:paraId="65DD1B19" w14:textId="77777777" w:rsidTr="00FA6A46">
        <w:trPr>
          <w:cantSplit/>
          <w:trHeight w:val="510"/>
        </w:trPr>
        <w:tc>
          <w:tcPr>
            <w:tcW w:w="1006" w:type="dxa"/>
            <w:shd w:val="clear" w:color="auto" w:fill="auto"/>
            <w:hideMark/>
          </w:tcPr>
          <w:p w14:paraId="7919604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N01</w:t>
            </w:r>
          </w:p>
        </w:tc>
        <w:tc>
          <w:tcPr>
            <w:tcW w:w="4440" w:type="dxa"/>
            <w:shd w:val="clear" w:color="auto" w:fill="auto"/>
            <w:hideMark/>
          </w:tcPr>
          <w:p w14:paraId="5D8F94E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Sports &amp; Leisure Service - Planned fall out of temporary corporate support</w:t>
            </w:r>
          </w:p>
        </w:tc>
        <w:tc>
          <w:tcPr>
            <w:tcW w:w="1840" w:type="dxa"/>
            <w:shd w:val="clear" w:color="auto" w:fill="auto"/>
            <w:hideMark/>
          </w:tcPr>
          <w:p w14:paraId="6851422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1063CE4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5FEC3F4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(0.082)</w:t>
            </w:r>
          </w:p>
        </w:tc>
        <w:tc>
          <w:tcPr>
            <w:tcW w:w="1096" w:type="dxa"/>
            <w:shd w:val="clear" w:color="auto" w:fill="auto"/>
            <w:noWrap/>
            <w:hideMark/>
          </w:tcPr>
          <w:p w14:paraId="05451C7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(0.110)</w:t>
            </w:r>
          </w:p>
        </w:tc>
        <w:tc>
          <w:tcPr>
            <w:tcW w:w="1096" w:type="dxa"/>
            <w:shd w:val="clear" w:color="auto" w:fill="auto"/>
            <w:noWrap/>
            <w:hideMark/>
          </w:tcPr>
          <w:p w14:paraId="4762544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(0.371)</w:t>
            </w:r>
          </w:p>
        </w:tc>
        <w:tc>
          <w:tcPr>
            <w:tcW w:w="1096" w:type="dxa"/>
            <w:shd w:val="clear" w:color="auto" w:fill="auto"/>
            <w:noWrap/>
            <w:hideMark/>
          </w:tcPr>
          <w:p w14:paraId="224901F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(0.501)</w:t>
            </w:r>
          </w:p>
        </w:tc>
      </w:tr>
      <w:tr w:rsidR="00FA6A46" w:rsidRPr="005C056F" w14:paraId="6029E672" w14:textId="77777777" w:rsidTr="00FA6A46">
        <w:trPr>
          <w:cantSplit/>
          <w:trHeight w:val="255"/>
        </w:trPr>
        <w:tc>
          <w:tcPr>
            <w:tcW w:w="1006" w:type="dxa"/>
            <w:shd w:val="clear" w:color="auto" w:fill="auto"/>
            <w:hideMark/>
          </w:tcPr>
          <w:p w14:paraId="6E657B0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N06</w:t>
            </w:r>
          </w:p>
        </w:tc>
        <w:tc>
          <w:tcPr>
            <w:tcW w:w="4440" w:type="dxa"/>
            <w:shd w:val="clear" w:color="auto" w:fill="auto"/>
            <w:hideMark/>
          </w:tcPr>
          <w:p w14:paraId="462D996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Wholesale Markets Business Case</w:t>
            </w:r>
          </w:p>
        </w:tc>
        <w:tc>
          <w:tcPr>
            <w:tcW w:w="1840" w:type="dxa"/>
            <w:shd w:val="clear" w:color="auto" w:fill="auto"/>
            <w:hideMark/>
          </w:tcPr>
          <w:p w14:paraId="5E63DB5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7E366C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29EB0B5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0.003</w:t>
            </w:r>
          </w:p>
        </w:tc>
        <w:tc>
          <w:tcPr>
            <w:tcW w:w="1096" w:type="dxa"/>
            <w:shd w:val="clear" w:color="auto" w:fill="auto"/>
            <w:noWrap/>
            <w:hideMark/>
          </w:tcPr>
          <w:p w14:paraId="391F6FD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(0.127)</w:t>
            </w:r>
          </w:p>
        </w:tc>
        <w:tc>
          <w:tcPr>
            <w:tcW w:w="1096" w:type="dxa"/>
            <w:shd w:val="clear" w:color="auto" w:fill="auto"/>
            <w:noWrap/>
            <w:hideMark/>
          </w:tcPr>
          <w:p w14:paraId="06122D0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(0.277)</w:t>
            </w:r>
          </w:p>
        </w:tc>
        <w:tc>
          <w:tcPr>
            <w:tcW w:w="1096" w:type="dxa"/>
            <w:shd w:val="clear" w:color="auto" w:fill="auto"/>
            <w:noWrap/>
            <w:hideMark/>
          </w:tcPr>
          <w:p w14:paraId="02570A1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(0.358)</w:t>
            </w:r>
          </w:p>
        </w:tc>
      </w:tr>
      <w:tr w:rsidR="00FA6A46" w:rsidRPr="005C056F" w14:paraId="5065D5D6" w14:textId="77777777" w:rsidTr="00FA6A46">
        <w:trPr>
          <w:cantSplit/>
          <w:trHeight w:val="510"/>
        </w:trPr>
        <w:tc>
          <w:tcPr>
            <w:tcW w:w="1006" w:type="dxa"/>
            <w:shd w:val="clear" w:color="auto" w:fill="auto"/>
            <w:hideMark/>
          </w:tcPr>
          <w:p w14:paraId="427A8D1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lastRenderedPageBreak/>
              <w:t>NEP002</w:t>
            </w:r>
          </w:p>
        </w:tc>
        <w:tc>
          <w:tcPr>
            <w:tcW w:w="4440" w:type="dxa"/>
            <w:shd w:val="clear" w:color="auto" w:fill="auto"/>
            <w:hideMark/>
          </w:tcPr>
          <w:p w14:paraId="728293F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Pressures within the Markets service relating to the Indoor Market </w:t>
            </w:r>
          </w:p>
        </w:tc>
        <w:tc>
          <w:tcPr>
            <w:tcW w:w="1840" w:type="dxa"/>
            <w:shd w:val="clear" w:color="auto" w:fill="auto"/>
            <w:hideMark/>
          </w:tcPr>
          <w:p w14:paraId="1674A12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13568D2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7A7248B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0D5D7B9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(0.110)</w:t>
            </w:r>
          </w:p>
        </w:tc>
        <w:tc>
          <w:tcPr>
            <w:tcW w:w="1096" w:type="dxa"/>
            <w:shd w:val="clear" w:color="auto" w:fill="auto"/>
            <w:noWrap/>
            <w:hideMark/>
          </w:tcPr>
          <w:p w14:paraId="565C00B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(0.220)</w:t>
            </w:r>
          </w:p>
        </w:tc>
        <w:tc>
          <w:tcPr>
            <w:tcW w:w="1096" w:type="dxa"/>
            <w:shd w:val="clear" w:color="auto" w:fill="auto"/>
            <w:noWrap/>
            <w:hideMark/>
          </w:tcPr>
          <w:p w14:paraId="2295302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(0.220)</w:t>
            </w:r>
          </w:p>
        </w:tc>
      </w:tr>
      <w:tr w:rsidR="00FA6A46" w:rsidRPr="005C056F" w14:paraId="0CF8D4CC" w14:textId="77777777" w:rsidTr="00FA6A46">
        <w:trPr>
          <w:cantSplit/>
          <w:trHeight w:val="765"/>
        </w:trPr>
        <w:tc>
          <w:tcPr>
            <w:tcW w:w="1006" w:type="dxa"/>
            <w:shd w:val="clear" w:color="auto" w:fill="auto"/>
            <w:hideMark/>
          </w:tcPr>
          <w:p w14:paraId="6DC9420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NEP003</w:t>
            </w:r>
          </w:p>
        </w:tc>
        <w:tc>
          <w:tcPr>
            <w:tcW w:w="4440" w:type="dxa"/>
            <w:shd w:val="clear" w:color="auto" w:fill="auto"/>
            <w:hideMark/>
          </w:tcPr>
          <w:p w14:paraId="5CF6740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Reduction in support to meet statutory inspection as required by Food Law Code of Practice (England)</w:t>
            </w:r>
          </w:p>
        </w:tc>
        <w:tc>
          <w:tcPr>
            <w:tcW w:w="1840" w:type="dxa"/>
            <w:shd w:val="clear" w:color="auto" w:fill="auto"/>
            <w:hideMark/>
          </w:tcPr>
          <w:p w14:paraId="75CE5C5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08B9D5C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Changes in legislation or regulation</w:t>
            </w:r>
          </w:p>
        </w:tc>
        <w:tc>
          <w:tcPr>
            <w:tcW w:w="1096" w:type="dxa"/>
            <w:shd w:val="clear" w:color="auto" w:fill="auto"/>
            <w:noWrap/>
            <w:hideMark/>
          </w:tcPr>
          <w:p w14:paraId="5C4B923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(0.025)</w:t>
            </w:r>
          </w:p>
        </w:tc>
        <w:tc>
          <w:tcPr>
            <w:tcW w:w="1096" w:type="dxa"/>
            <w:shd w:val="clear" w:color="auto" w:fill="auto"/>
            <w:noWrap/>
            <w:hideMark/>
          </w:tcPr>
          <w:p w14:paraId="5A34BD5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(0.025)</w:t>
            </w:r>
          </w:p>
        </w:tc>
        <w:tc>
          <w:tcPr>
            <w:tcW w:w="1096" w:type="dxa"/>
            <w:shd w:val="clear" w:color="auto" w:fill="auto"/>
            <w:noWrap/>
            <w:hideMark/>
          </w:tcPr>
          <w:p w14:paraId="3450946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(0.025)</w:t>
            </w:r>
          </w:p>
        </w:tc>
        <w:tc>
          <w:tcPr>
            <w:tcW w:w="1096" w:type="dxa"/>
            <w:shd w:val="clear" w:color="auto" w:fill="auto"/>
            <w:noWrap/>
            <w:hideMark/>
          </w:tcPr>
          <w:p w14:paraId="1259756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(0.025)</w:t>
            </w:r>
          </w:p>
        </w:tc>
      </w:tr>
      <w:tr w:rsidR="00FA6A46" w:rsidRPr="005C056F" w14:paraId="0E5F58DF" w14:textId="77777777" w:rsidTr="00FA6A46">
        <w:trPr>
          <w:cantSplit/>
          <w:trHeight w:val="765"/>
        </w:trPr>
        <w:tc>
          <w:tcPr>
            <w:tcW w:w="1006" w:type="dxa"/>
            <w:shd w:val="clear" w:color="auto" w:fill="auto"/>
            <w:hideMark/>
          </w:tcPr>
          <w:p w14:paraId="41083F5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NEL004</w:t>
            </w:r>
          </w:p>
        </w:tc>
        <w:tc>
          <w:tcPr>
            <w:tcW w:w="4440" w:type="dxa"/>
            <w:shd w:val="clear" w:color="auto" w:fill="auto"/>
            <w:hideMark/>
          </w:tcPr>
          <w:p w14:paraId="747202E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Selective Licensing Scheme - Fall out of previous corporate funding plus consultation and introduction of a new scheme</w:t>
            </w:r>
          </w:p>
        </w:tc>
        <w:tc>
          <w:tcPr>
            <w:tcW w:w="1840" w:type="dxa"/>
            <w:shd w:val="clear" w:color="auto" w:fill="auto"/>
            <w:hideMark/>
          </w:tcPr>
          <w:p w14:paraId="54E566A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 &amp; New</w:t>
            </w:r>
          </w:p>
        </w:tc>
        <w:tc>
          <w:tcPr>
            <w:tcW w:w="2500" w:type="dxa"/>
            <w:shd w:val="clear" w:color="auto" w:fill="auto"/>
            <w:hideMark/>
          </w:tcPr>
          <w:p w14:paraId="7F9EEFB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0F607A9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0.400</w:t>
            </w:r>
          </w:p>
        </w:tc>
        <w:tc>
          <w:tcPr>
            <w:tcW w:w="1096" w:type="dxa"/>
            <w:shd w:val="clear" w:color="auto" w:fill="auto"/>
            <w:noWrap/>
            <w:hideMark/>
          </w:tcPr>
          <w:p w14:paraId="034C6ED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0.250</w:t>
            </w:r>
          </w:p>
        </w:tc>
        <w:tc>
          <w:tcPr>
            <w:tcW w:w="1096" w:type="dxa"/>
            <w:shd w:val="clear" w:color="auto" w:fill="auto"/>
            <w:noWrap/>
            <w:hideMark/>
          </w:tcPr>
          <w:p w14:paraId="2645027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0.250</w:t>
            </w:r>
          </w:p>
        </w:tc>
        <w:tc>
          <w:tcPr>
            <w:tcW w:w="1096" w:type="dxa"/>
            <w:shd w:val="clear" w:color="auto" w:fill="auto"/>
            <w:noWrap/>
            <w:hideMark/>
          </w:tcPr>
          <w:p w14:paraId="407CCA0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0.250</w:t>
            </w:r>
          </w:p>
        </w:tc>
      </w:tr>
      <w:tr w:rsidR="00FA6A46" w:rsidRPr="005C056F" w14:paraId="49503524" w14:textId="77777777" w:rsidTr="00FA6A46">
        <w:trPr>
          <w:cantSplit/>
          <w:trHeight w:val="765"/>
        </w:trPr>
        <w:tc>
          <w:tcPr>
            <w:tcW w:w="1006" w:type="dxa"/>
            <w:shd w:val="clear" w:color="auto" w:fill="auto"/>
            <w:hideMark/>
          </w:tcPr>
          <w:p w14:paraId="7AE10CD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NEP006</w:t>
            </w:r>
          </w:p>
        </w:tc>
        <w:tc>
          <w:tcPr>
            <w:tcW w:w="4440" w:type="dxa"/>
            <w:shd w:val="clear" w:color="auto" w:fill="auto"/>
            <w:hideMark/>
          </w:tcPr>
          <w:p w14:paraId="26B5BBC4" w14:textId="75E08AC5"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Fall out of temporary loss of income due to development within the Victoria Square area of the </w:t>
            </w:r>
            <w:r w:rsidR="00CF5063" w:rsidRPr="005C056F">
              <w:rPr>
                <w:rFonts w:ascii="Arial" w:eastAsia="Times New Roman" w:hAnsi="Arial" w:cs="Arial"/>
                <w:sz w:val="20"/>
                <w:szCs w:val="20"/>
                <w:lang w:eastAsia="en-GB"/>
              </w:rPr>
              <w:t>c</w:t>
            </w:r>
            <w:r w:rsidRPr="005C056F">
              <w:rPr>
                <w:rFonts w:ascii="Arial" w:eastAsia="Times New Roman" w:hAnsi="Arial" w:cs="Arial"/>
                <w:sz w:val="20"/>
                <w:szCs w:val="20"/>
                <w:lang w:eastAsia="en-GB"/>
              </w:rPr>
              <w:t xml:space="preserve">ity </w:t>
            </w:r>
            <w:r w:rsidR="00CF5063" w:rsidRPr="005C056F">
              <w:rPr>
                <w:rFonts w:ascii="Arial" w:eastAsia="Times New Roman" w:hAnsi="Arial" w:cs="Arial"/>
                <w:sz w:val="20"/>
                <w:szCs w:val="20"/>
                <w:lang w:eastAsia="en-GB"/>
              </w:rPr>
              <w:t>c</w:t>
            </w:r>
            <w:r w:rsidRPr="005C056F">
              <w:rPr>
                <w:rFonts w:ascii="Arial" w:eastAsia="Times New Roman" w:hAnsi="Arial" w:cs="Arial"/>
                <w:sz w:val="20"/>
                <w:szCs w:val="20"/>
                <w:lang w:eastAsia="en-GB"/>
              </w:rPr>
              <w:t>entre</w:t>
            </w:r>
          </w:p>
        </w:tc>
        <w:tc>
          <w:tcPr>
            <w:tcW w:w="1840" w:type="dxa"/>
            <w:shd w:val="clear" w:color="auto" w:fill="auto"/>
            <w:hideMark/>
          </w:tcPr>
          <w:p w14:paraId="24F1223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51B9C9C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5F7DD90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(0.148)</w:t>
            </w:r>
          </w:p>
        </w:tc>
        <w:tc>
          <w:tcPr>
            <w:tcW w:w="1096" w:type="dxa"/>
            <w:shd w:val="clear" w:color="auto" w:fill="auto"/>
            <w:noWrap/>
            <w:hideMark/>
          </w:tcPr>
          <w:p w14:paraId="79FC2BF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(0.148)</w:t>
            </w:r>
          </w:p>
        </w:tc>
        <w:tc>
          <w:tcPr>
            <w:tcW w:w="1096" w:type="dxa"/>
            <w:shd w:val="clear" w:color="auto" w:fill="auto"/>
            <w:noWrap/>
            <w:hideMark/>
          </w:tcPr>
          <w:p w14:paraId="5A30CDE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(0.148)</w:t>
            </w:r>
          </w:p>
        </w:tc>
        <w:tc>
          <w:tcPr>
            <w:tcW w:w="1096" w:type="dxa"/>
            <w:shd w:val="clear" w:color="auto" w:fill="auto"/>
            <w:noWrap/>
            <w:hideMark/>
          </w:tcPr>
          <w:p w14:paraId="1D57B89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(0.148)</w:t>
            </w:r>
          </w:p>
        </w:tc>
      </w:tr>
      <w:tr w:rsidR="00FA6A46" w:rsidRPr="005C056F" w14:paraId="7064B0B4" w14:textId="77777777" w:rsidTr="00FA6A46">
        <w:trPr>
          <w:cantSplit/>
          <w:trHeight w:val="510"/>
        </w:trPr>
        <w:tc>
          <w:tcPr>
            <w:tcW w:w="1006" w:type="dxa"/>
            <w:shd w:val="clear" w:color="auto" w:fill="auto"/>
            <w:hideMark/>
          </w:tcPr>
          <w:p w14:paraId="2513953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NEP011</w:t>
            </w:r>
          </w:p>
        </w:tc>
        <w:tc>
          <w:tcPr>
            <w:tcW w:w="4440" w:type="dxa"/>
            <w:shd w:val="clear" w:color="auto" w:fill="auto"/>
            <w:hideMark/>
          </w:tcPr>
          <w:p w14:paraId="7B4F875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Moseley Road Baths - reduction in the ongoing maintenance requirements</w:t>
            </w:r>
          </w:p>
        </w:tc>
        <w:tc>
          <w:tcPr>
            <w:tcW w:w="1840" w:type="dxa"/>
            <w:shd w:val="clear" w:color="auto" w:fill="auto"/>
            <w:hideMark/>
          </w:tcPr>
          <w:p w14:paraId="3506F45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66D84CD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1309173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(0.025)</w:t>
            </w:r>
          </w:p>
        </w:tc>
        <w:tc>
          <w:tcPr>
            <w:tcW w:w="1096" w:type="dxa"/>
            <w:shd w:val="clear" w:color="auto" w:fill="auto"/>
            <w:noWrap/>
            <w:hideMark/>
          </w:tcPr>
          <w:p w14:paraId="5ECC98E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(0.050)</w:t>
            </w:r>
          </w:p>
        </w:tc>
        <w:tc>
          <w:tcPr>
            <w:tcW w:w="1096" w:type="dxa"/>
            <w:shd w:val="clear" w:color="auto" w:fill="auto"/>
            <w:noWrap/>
            <w:hideMark/>
          </w:tcPr>
          <w:p w14:paraId="6A11F24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(0.075)</w:t>
            </w:r>
          </w:p>
        </w:tc>
        <w:tc>
          <w:tcPr>
            <w:tcW w:w="1096" w:type="dxa"/>
            <w:shd w:val="clear" w:color="auto" w:fill="auto"/>
            <w:noWrap/>
            <w:hideMark/>
          </w:tcPr>
          <w:p w14:paraId="4D87DE3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(0.075)</w:t>
            </w:r>
          </w:p>
        </w:tc>
      </w:tr>
      <w:tr w:rsidR="00FA6A46" w:rsidRPr="005C056F" w14:paraId="6F5899F0" w14:textId="77777777" w:rsidTr="00FA6A46">
        <w:trPr>
          <w:cantSplit/>
          <w:trHeight w:val="765"/>
        </w:trPr>
        <w:tc>
          <w:tcPr>
            <w:tcW w:w="1006" w:type="dxa"/>
            <w:shd w:val="clear" w:color="auto" w:fill="auto"/>
            <w:hideMark/>
          </w:tcPr>
          <w:p w14:paraId="61DBE99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NEP021</w:t>
            </w:r>
          </w:p>
        </w:tc>
        <w:tc>
          <w:tcPr>
            <w:tcW w:w="4440" w:type="dxa"/>
            <w:shd w:val="clear" w:color="auto" w:fill="auto"/>
            <w:hideMark/>
          </w:tcPr>
          <w:p w14:paraId="4C9D3DF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Reduction in support needed to cover reduced internal demand for the use of the Waste Management Garage </w:t>
            </w:r>
          </w:p>
        </w:tc>
        <w:tc>
          <w:tcPr>
            <w:tcW w:w="1840" w:type="dxa"/>
            <w:shd w:val="clear" w:color="auto" w:fill="auto"/>
            <w:hideMark/>
          </w:tcPr>
          <w:p w14:paraId="475F0D1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2485F57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42267BF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(0.225)</w:t>
            </w:r>
          </w:p>
        </w:tc>
        <w:tc>
          <w:tcPr>
            <w:tcW w:w="1096" w:type="dxa"/>
            <w:shd w:val="clear" w:color="auto" w:fill="auto"/>
            <w:noWrap/>
            <w:hideMark/>
          </w:tcPr>
          <w:p w14:paraId="596FAE1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(0.375)</w:t>
            </w:r>
          </w:p>
        </w:tc>
        <w:tc>
          <w:tcPr>
            <w:tcW w:w="1096" w:type="dxa"/>
            <w:shd w:val="clear" w:color="auto" w:fill="auto"/>
            <w:noWrap/>
            <w:hideMark/>
          </w:tcPr>
          <w:p w14:paraId="2C769AF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(0.375)</w:t>
            </w:r>
          </w:p>
        </w:tc>
        <w:tc>
          <w:tcPr>
            <w:tcW w:w="1096" w:type="dxa"/>
            <w:shd w:val="clear" w:color="auto" w:fill="auto"/>
            <w:noWrap/>
            <w:hideMark/>
          </w:tcPr>
          <w:p w14:paraId="5D24FF0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(0.375)</w:t>
            </w:r>
          </w:p>
        </w:tc>
      </w:tr>
      <w:tr w:rsidR="00FA6A46" w:rsidRPr="005C056F" w14:paraId="2070CB85" w14:textId="77777777" w:rsidTr="00FA6A46">
        <w:trPr>
          <w:cantSplit/>
          <w:trHeight w:val="765"/>
        </w:trPr>
        <w:tc>
          <w:tcPr>
            <w:tcW w:w="1006" w:type="dxa"/>
            <w:shd w:val="clear" w:color="auto" w:fill="auto"/>
            <w:hideMark/>
          </w:tcPr>
          <w:p w14:paraId="351689B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NEP023</w:t>
            </w:r>
          </w:p>
        </w:tc>
        <w:tc>
          <w:tcPr>
            <w:tcW w:w="4440" w:type="dxa"/>
            <w:shd w:val="clear" w:color="auto" w:fill="auto"/>
            <w:hideMark/>
          </w:tcPr>
          <w:p w14:paraId="3CAD2EB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Additional hire and repairs &amp; maintenance of Fleet vehicles within the Waste Management Service</w:t>
            </w:r>
          </w:p>
        </w:tc>
        <w:tc>
          <w:tcPr>
            <w:tcW w:w="1840" w:type="dxa"/>
            <w:shd w:val="clear" w:color="auto" w:fill="auto"/>
            <w:hideMark/>
          </w:tcPr>
          <w:p w14:paraId="5AE6973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 &amp; New</w:t>
            </w:r>
          </w:p>
        </w:tc>
        <w:tc>
          <w:tcPr>
            <w:tcW w:w="2500" w:type="dxa"/>
            <w:shd w:val="clear" w:color="auto" w:fill="auto"/>
            <w:hideMark/>
          </w:tcPr>
          <w:p w14:paraId="5B433C2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3D672F4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3A8CCC5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46873B5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4CFCFC8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r>
      <w:tr w:rsidR="00FA6A46" w:rsidRPr="005C056F" w14:paraId="76E5AB2F" w14:textId="77777777" w:rsidTr="00FA6A46">
        <w:trPr>
          <w:cantSplit/>
          <w:trHeight w:val="255"/>
        </w:trPr>
        <w:tc>
          <w:tcPr>
            <w:tcW w:w="1006" w:type="dxa"/>
            <w:shd w:val="clear" w:color="auto" w:fill="auto"/>
            <w:hideMark/>
          </w:tcPr>
          <w:p w14:paraId="223C663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NEP028</w:t>
            </w:r>
          </w:p>
        </w:tc>
        <w:tc>
          <w:tcPr>
            <w:tcW w:w="4440" w:type="dxa"/>
            <w:shd w:val="clear" w:color="auto" w:fill="auto"/>
            <w:hideMark/>
          </w:tcPr>
          <w:p w14:paraId="0229141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Increased cost of the Coroners Service</w:t>
            </w:r>
          </w:p>
        </w:tc>
        <w:tc>
          <w:tcPr>
            <w:tcW w:w="1840" w:type="dxa"/>
            <w:shd w:val="clear" w:color="auto" w:fill="auto"/>
            <w:hideMark/>
          </w:tcPr>
          <w:p w14:paraId="7CF5336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65C1462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Demography</w:t>
            </w:r>
          </w:p>
        </w:tc>
        <w:tc>
          <w:tcPr>
            <w:tcW w:w="1096" w:type="dxa"/>
            <w:shd w:val="clear" w:color="auto" w:fill="auto"/>
            <w:noWrap/>
            <w:hideMark/>
          </w:tcPr>
          <w:p w14:paraId="42ADAB1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c>
          <w:tcPr>
            <w:tcW w:w="1096" w:type="dxa"/>
            <w:shd w:val="clear" w:color="auto" w:fill="auto"/>
            <w:noWrap/>
            <w:hideMark/>
          </w:tcPr>
          <w:p w14:paraId="1B88CE5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0.080</w:t>
            </w:r>
          </w:p>
        </w:tc>
        <w:tc>
          <w:tcPr>
            <w:tcW w:w="1096" w:type="dxa"/>
            <w:shd w:val="clear" w:color="auto" w:fill="auto"/>
            <w:noWrap/>
            <w:hideMark/>
          </w:tcPr>
          <w:p w14:paraId="6A61DD8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0.170</w:t>
            </w:r>
          </w:p>
        </w:tc>
        <w:tc>
          <w:tcPr>
            <w:tcW w:w="1096" w:type="dxa"/>
            <w:shd w:val="clear" w:color="auto" w:fill="auto"/>
            <w:noWrap/>
            <w:hideMark/>
          </w:tcPr>
          <w:p w14:paraId="477BE3F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0.170</w:t>
            </w:r>
          </w:p>
        </w:tc>
      </w:tr>
      <w:tr w:rsidR="00FA6A46" w:rsidRPr="005C056F" w14:paraId="7ABBFF62" w14:textId="77777777" w:rsidTr="00FA6A46">
        <w:trPr>
          <w:cantSplit/>
          <w:trHeight w:val="765"/>
        </w:trPr>
        <w:tc>
          <w:tcPr>
            <w:tcW w:w="1006" w:type="dxa"/>
            <w:shd w:val="clear" w:color="auto" w:fill="auto"/>
            <w:hideMark/>
          </w:tcPr>
          <w:p w14:paraId="63E5213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NEP029</w:t>
            </w:r>
          </w:p>
        </w:tc>
        <w:tc>
          <w:tcPr>
            <w:tcW w:w="4440" w:type="dxa"/>
            <w:shd w:val="clear" w:color="auto" w:fill="auto"/>
            <w:hideMark/>
          </w:tcPr>
          <w:p w14:paraId="6837E74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Reduction in support needed to cover additional employee costs in relation to the refuse collection service</w:t>
            </w:r>
          </w:p>
        </w:tc>
        <w:tc>
          <w:tcPr>
            <w:tcW w:w="1840" w:type="dxa"/>
            <w:shd w:val="clear" w:color="auto" w:fill="auto"/>
            <w:hideMark/>
          </w:tcPr>
          <w:p w14:paraId="43AFDC9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4CAE723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5B61386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(1.000)</w:t>
            </w:r>
          </w:p>
        </w:tc>
        <w:tc>
          <w:tcPr>
            <w:tcW w:w="1096" w:type="dxa"/>
            <w:shd w:val="clear" w:color="auto" w:fill="auto"/>
            <w:noWrap/>
            <w:hideMark/>
          </w:tcPr>
          <w:p w14:paraId="3BBE4BC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(1.000)</w:t>
            </w:r>
          </w:p>
        </w:tc>
        <w:tc>
          <w:tcPr>
            <w:tcW w:w="1096" w:type="dxa"/>
            <w:shd w:val="clear" w:color="auto" w:fill="auto"/>
            <w:noWrap/>
            <w:hideMark/>
          </w:tcPr>
          <w:p w14:paraId="0E6E8C4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(1.000)</w:t>
            </w:r>
          </w:p>
        </w:tc>
        <w:tc>
          <w:tcPr>
            <w:tcW w:w="1096" w:type="dxa"/>
            <w:shd w:val="clear" w:color="auto" w:fill="auto"/>
            <w:noWrap/>
            <w:hideMark/>
          </w:tcPr>
          <w:p w14:paraId="420952D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(1.000)</w:t>
            </w:r>
          </w:p>
        </w:tc>
      </w:tr>
      <w:tr w:rsidR="00FA6A46" w:rsidRPr="005C056F" w14:paraId="0E4F6973" w14:textId="77777777" w:rsidTr="00FA6A46">
        <w:trPr>
          <w:cantSplit/>
          <w:trHeight w:val="510"/>
        </w:trPr>
        <w:tc>
          <w:tcPr>
            <w:tcW w:w="1006" w:type="dxa"/>
            <w:shd w:val="clear" w:color="auto" w:fill="auto"/>
            <w:hideMark/>
          </w:tcPr>
          <w:p w14:paraId="1941476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NEP035</w:t>
            </w:r>
          </w:p>
        </w:tc>
        <w:tc>
          <w:tcPr>
            <w:tcW w:w="4440" w:type="dxa"/>
            <w:shd w:val="clear" w:color="auto" w:fill="auto"/>
            <w:hideMark/>
          </w:tcPr>
          <w:p w14:paraId="785D8E3D" w14:textId="481BB7E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w:t>
            </w:r>
            <w:r w:rsidR="00CA73D9" w:rsidRPr="005C056F">
              <w:rPr>
                <w:rFonts w:ascii="Arial" w:eastAsia="Times New Roman" w:hAnsi="Arial" w:cs="Arial"/>
                <w:sz w:val="20"/>
                <w:szCs w:val="20"/>
                <w:lang w:eastAsia="en-GB"/>
              </w:rPr>
              <w:t>-</w:t>
            </w:r>
            <w:r w:rsidRPr="005C056F">
              <w:rPr>
                <w:rFonts w:ascii="Arial" w:eastAsia="Times New Roman" w:hAnsi="Arial" w:cs="Arial"/>
                <w:sz w:val="20"/>
                <w:szCs w:val="20"/>
                <w:lang w:eastAsia="en-GB"/>
              </w:rPr>
              <w:t>delivery of savings HN7 17+ relating to the asset &amp; property disposal programme</w:t>
            </w:r>
          </w:p>
        </w:tc>
        <w:tc>
          <w:tcPr>
            <w:tcW w:w="1840" w:type="dxa"/>
            <w:shd w:val="clear" w:color="auto" w:fill="auto"/>
            <w:hideMark/>
          </w:tcPr>
          <w:p w14:paraId="3826A71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DE594D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2B8BFAB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c>
          <w:tcPr>
            <w:tcW w:w="1096" w:type="dxa"/>
            <w:shd w:val="clear" w:color="auto" w:fill="auto"/>
            <w:noWrap/>
            <w:hideMark/>
          </w:tcPr>
          <w:p w14:paraId="341ED71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c>
          <w:tcPr>
            <w:tcW w:w="1096" w:type="dxa"/>
            <w:shd w:val="clear" w:color="auto" w:fill="auto"/>
            <w:noWrap/>
            <w:hideMark/>
          </w:tcPr>
          <w:p w14:paraId="1E2E4A3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c>
          <w:tcPr>
            <w:tcW w:w="1096" w:type="dxa"/>
            <w:shd w:val="clear" w:color="auto" w:fill="auto"/>
            <w:noWrap/>
            <w:hideMark/>
          </w:tcPr>
          <w:p w14:paraId="70E14CE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(0.100)</w:t>
            </w:r>
          </w:p>
        </w:tc>
      </w:tr>
      <w:tr w:rsidR="00FA6A46" w:rsidRPr="005C056F" w14:paraId="61F07163" w14:textId="77777777" w:rsidTr="00FA6A46">
        <w:trPr>
          <w:cantSplit/>
          <w:trHeight w:val="255"/>
        </w:trPr>
        <w:tc>
          <w:tcPr>
            <w:tcW w:w="1006" w:type="dxa"/>
            <w:shd w:val="clear" w:color="auto" w:fill="auto"/>
            <w:hideMark/>
          </w:tcPr>
          <w:p w14:paraId="178D114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NEP038</w:t>
            </w:r>
          </w:p>
        </w:tc>
        <w:tc>
          <w:tcPr>
            <w:tcW w:w="4440" w:type="dxa"/>
            <w:shd w:val="clear" w:color="auto" w:fill="auto"/>
            <w:hideMark/>
          </w:tcPr>
          <w:p w14:paraId="19DBD87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Reinstatement of the Major Events Budget</w:t>
            </w:r>
          </w:p>
        </w:tc>
        <w:tc>
          <w:tcPr>
            <w:tcW w:w="1840" w:type="dxa"/>
            <w:shd w:val="clear" w:color="auto" w:fill="auto"/>
            <w:hideMark/>
          </w:tcPr>
          <w:p w14:paraId="220BE54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D67E0C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Member priorities</w:t>
            </w:r>
          </w:p>
        </w:tc>
        <w:tc>
          <w:tcPr>
            <w:tcW w:w="1096" w:type="dxa"/>
            <w:shd w:val="clear" w:color="auto" w:fill="auto"/>
            <w:noWrap/>
            <w:hideMark/>
          </w:tcPr>
          <w:p w14:paraId="5526580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0.400</w:t>
            </w:r>
          </w:p>
        </w:tc>
        <w:tc>
          <w:tcPr>
            <w:tcW w:w="1096" w:type="dxa"/>
            <w:shd w:val="clear" w:color="auto" w:fill="auto"/>
            <w:noWrap/>
            <w:hideMark/>
          </w:tcPr>
          <w:p w14:paraId="3B0AFCE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2F95CC6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0.450</w:t>
            </w:r>
          </w:p>
        </w:tc>
        <w:tc>
          <w:tcPr>
            <w:tcW w:w="1096" w:type="dxa"/>
            <w:shd w:val="clear" w:color="auto" w:fill="auto"/>
            <w:noWrap/>
            <w:hideMark/>
          </w:tcPr>
          <w:p w14:paraId="20CFE0D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0.450</w:t>
            </w:r>
          </w:p>
        </w:tc>
      </w:tr>
      <w:tr w:rsidR="00FA6A46" w:rsidRPr="005C056F" w14:paraId="045A6C72" w14:textId="77777777" w:rsidTr="00FA6A46">
        <w:trPr>
          <w:cantSplit/>
          <w:trHeight w:val="255"/>
        </w:trPr>
        <w:tc>
          <w:tcPr>
            <w:tcW w:w="1006" w:type="dxa"/>
            <w:shd w:val="clear" w:color="auto" w:fill="auto"/>
            <w:hideMark/>
          </w:tcPr>
          <w:p w14:paraId="603ADD65" w14:textId="4B487183"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NE01-22</w:t>
            </w:r>
          </w:p>
        </w:tc>
        <w:tc>
          <w:tcPr>
            <w:tcW w:w="4440" w:type="dxa"/>
            <w:shd w:val="clear" w:color="auto" w:fill="auto"/>
            <w:hideMark/>
          </w:tcPr>
          <w:p w14:paraId="4D4C644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Waste procurement project external legal advice</w:t>
            </w:r>
          </w:p>
        </w:tc>
        <w:tc>
          <w:tcPr>
            <w:tcW w:w="1840" w:type="dxa"/>
            <w:shd w:val="clear" w:color="auto" w:fill="auto"/>
            <w:hideMark/>
          </w:tcPr>
          <w:p w14:paraId="06AECF0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B4A23D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664D4A6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0.223</w:t>
            </w:r>
          </w:p>
        </w:tc>
        <w:tc>
          <w:tcPr>
            <w:tcW w:w="1096" w:type="dxa"/>
            <w:shd w:val="clear" w:color="auto" w:fill="auto"/>
            <w:noWrap/>
            <w:hideMark/>
          </w:tcPr>
          <w:p w14:paraId="3E2BB82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0.165</w:t>
            </w:r>
          </w:p>
        </w:tc>
        <w:tc>
          <w:tcPr>
            <w:tcW w:w="1096" w:type="dxa"/>
            <w:shd w:val="clear" w:color="auto" w:fill="auto"/>
            <w:noWrap/>
            <w:hideMark/>
          </w:tcPr>
          <w:p w14:paraId="2E451B4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2C34E5A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209875D3" w14:textId="77777777" w:rsidTr="00FA6A46">
        <w:trPr>
          <w:cantSplit/>
          <w:trHeight w:val="510"/>
        </w:trPr>
        <w:tc>
          <w:tcPr>
            <w:tcW w:w="1006" w:type="dxa"/>
            <w:shd w:val="clear" w:color="auto" w:fill="auto"/>
            <w:hideMark/>
          </w:tcPr>
          <w:p w14:paraId="1BFEF6CE" w14:textId="11795B97"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NE02-22</w:t>
            </w:r>
          </w:p>
        </w:tc>
        <w:tc>
          <w:tcPr>
            <w:tcW w:w="4440" w:type="dxa"/>
            <w:shd w:val="clear" w:color="auto" w:fill="auto"/>
            <w:hideMark/>
          </w:tcPr>
          <w:p w14:paraId="1F4F08D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Market service structural income budget pressure</w:t>
            </w:r>
          </w:p>
        </w:tc>
        <w:tc>
          <w:tcPr>
            <w:tcW w:w="1840" w:type="dxa"/>
            <w:shd w:val="clear" w:color="auto" w:fill="auto"/>
            <w:hideMark/>
          </w:tcPr>
          <w:p w14:paraId="3611F47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69DB8DE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26E0DF7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0.670</w:t>
            </w:r>
          </w:p>
        </w:tc>
        <w:tc>
          <w:tcPr>
            <w:tcW w:w="1096" w:type="dxa"/>
            <w:shd w:val="clear" w:color="auto" w:fill="auto"/>
            <w:noWrap/>
            <w:hideMark/>
          </w:tcPr>
          <w:p w14:paraId="1BE9C9A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0.670</w:t>
            </w:r>
          </w:p>
        </w:tc>
        <w:tc>
          <w:tcPr>
            <w:tcW w:w="1096" w:type="dxa"/>
            <w:shd w:val="clear" w:color="auto" w:fill="auto"/>
            <w:noWrap/>
            <w:hideMark/>
          </w:tcPr>
          <w:p w14:paraId="72EAA57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0.670</w:t>
            </w:r>
          </w:p>
        </w:tc>
        <w:tc>
          <w:tcPr>
            <w:tcW w:w="1096" w:type="dxa"/>
            <w:shd w:val="clear" w:color="auto" w:fill="auto"/>
            <w:noWrap/>
            <w:hideMark/>
          </w:tcPr>
          <w:p w14:paraId="2EDAF29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0.670</w:t>
            </w:r>
          </w:p>
        </w:tc>
      </w:tr>
      <w:tr w:rsidR="00FA6A46" w:rsidRPr="005C056F" w14:paraId="1AC5D40F" w14:textId="77777777" w:rsidTr="00FA6A46">
        <w:trPr>
          <w:cantSplit/>
          <w:trHeight w:val="255"/>
        </w:trPr>
        <w:tc>
          <w:tcPr>
            <w:tcW w:w="1006" w:type="dxa"/>
            <w:shd w:val="clear" w:color="auto" w:fill="auto"/>
            <w:hideMark/>
          </w:tcPr>
          <w:p w14:paraId="13ECEEA1" w14:textId="05E100A9"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NE03-22</w:t>
            </w:r>
          </w:p>
        </w:tc>
        <w:tc>
          <w:tcPr>
            <w:tcW w:w="4440" w:type="dxa"/>
            <w:shd w:val="clear" w:color="auto" w:fill="auto"/>
            <w:hideMark/>
          </w:tcPr>
          <w:p w14:paraId="038B5B3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Bereavement service structural income pressure</w:t>
            </w:r>
          </w:p>
        </w:tc>
        <w:tc>
          <w:tcPr>
            <w:tcW w:w="1840" w:type="dxa"/>
            <w:shd w:val="clear" w:color="auto" w:fill="auto"/>
            <w:hideMark/>
          </w:tcPr>
          <w:p w14:paraId="14367CA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09591DA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3AD3B41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0.446</w:t>
            </w:r>
          </w:p>
        </w:tc>
        <w:tc>
          <w:tcPr>
            <w:tcW w:w="1096" w:type="dxa"/>
            <w:shd w:val="clear" w:color="auto" w:fill="auto"/>
            <w:noWrap/>
            <w:hideMark/>
          </w:tcPr>
          <w:p w14:paraId="66AF913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0.446</w:t>
            </w:r>
          </w:p>
        </w:tc>
        <w:tc>
          <w:tcPr>
            <w:tcW w:w="1096" w:type="dxa"/>
            <w:shd w:val="clear" w:color="auto" w:fill="auto"/>
            <w:noWrap/>
            <w:hideMark/>
          </w:tcPr>
          <w:p w14:paraId="7862EF2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0.446</w:t>
            </w:r>
          </w:p>
        </w:tc>
        <w:tc>
          <w:tcPr>
            <w:tcW w:w="1096" w:type="dxa"/>
            <w:shd w:val="clear" w:color="auto" w:fill="auto"/>
            <w:noWrap/>
            <w:hideMark/>
          </w:tcPr>
          <w:p w14:paraId="067D94E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0.446</w:t>
            </w:r>
          </w:p>
        </w:tc>
      </w:tr>
      <w:tr w:rsidR="00FA6A46" w:rsidRPr="005C056F" w14:paraId="3389E0D7" w14:textId="77777777" w:rsidTr="00FA6A46">
        <w:trPr>
          <w:cantSplit/>
          <w:trHeight w:val="510"/>
        </w:trPr>
        <w:tc>
          <w:tcPr>
            <w:tcW w:w="1006" w:type="dxa"/>
            <w:shd w:val="clear" w:color="auto" w:fill="auto"/>
            <w:hideMark/>
          </w:tcPr>
          <w:p w14:paraId="32650623" w14:textId="61025D0D"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NE04-22</w:t>
            </w:r>
          </w:p>
        </w:tc>
        <w:tc>
          <w:tcPr>
            <w:tcW w:w="4440" w:type="dxa"/>
            <w:shd w:val="clear" w:color="auto" w:fill="auto"/>
            <w:hideMark/>
          </w:tcPr>
          <w:p w14:paraId="68A9398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Pressures in the Markets service due to loss of income at St Martins &amp; Rag Markets</w:t>
            </w:r>
          </w:p>
        </w:tc>
        <w:tc>
          <w:tcPr>
            <w:tcW w:w="1840" w:type="dxa"/>
            <w:shd w:val="clear" w:color="auto" w:fill="auto"/>
            <w:hideMark/>
          </w:tcPr>
          <w:p w14:paraId="3F105DC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1E9CF63" w14:textId="2BCF408C" w:rsidR="008E23A8" w:rsidRPr="005C056F" w:rsidRDefault="00EA16D4"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COVID-19</w:t>
            </w:r>
          </w:p>
        </w:tc>
        <w:tc>
          <w:tcPr>
            <w:tcW w:w="1096" w:type="dxa"/>
            <w:shd w:val="clear" w:color="auto" w:fill="auto"/>
            <w:noWrap/>
            <w:hideMark/>
          </w:tcPr>
          <w:p w14:paraId="31C6091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0.152</w:t>
            </w:r>
          </w:p>
        </w:tc>
        <w:tc>
          <w:tcPr>
            <w:tcW w:w="1096" w:type="dxa"/>
            <w:shd w:val="clear" w:color="auto" w:fill="auto"/>
            <w:noWrap/>
            <w:hideMark/>
          </w:tcPr>
          <w:p w14:paraId="1557A89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0.152</w:t>
            </w:r>
          </w:p>
        </w:tc>
        <w:tc>
          <w:tcPr>
            <w:tcW w:w="1096" w:type="dxa"/>
            <w:shd w:val="clear" w:color="auto" w:fill="auto"/>
            <w:noWrap/>
            <w:hideMark/>
          </w:tcPr>
          <w:p w14:paraId="5EEAD47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0.152</w:t>
            </w:r>
          </w:p>
        </w:tc>
        <w:tc>
          <w:tcPr>
            <w:tcW w:w="1096" w:type="dxa"/>
            <w:shd w:val="clear" w:color="auto" w:fill="auto"/>
            <w:noWrap/>
            <w:hideMark/>
          </w:tcPr>
          <w:p w14:paraId="71E6850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3A14DA5C" w14:textId="77777777" w:rsidTr="00FA6A46">
        <w:trPr>
          <w:cantSplit/>
          <w:trHeight w:val="255"/>
        </w:trPr>
        <w:tc>
          <w:tcPr>
            <w:tcW w:w="1006" w:type="dxa"/>
            <w:shd w:val="clear" w:color="auto" w:fill="auto"/>
            <w:hideMark/>
          </w:tcPr>
          <w:p w14:paraId="4B8371A5" w14:textId="72B82E82"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NE05-22</w:t>
            </w:r>
          </w:p>
        </w:tc>
        <w:tc>
          <w:tcPr>
            <w:tcW w:w="4440" w:type="dxa"/>
            <w:shd w:val="clear" w:color="auto" w:fill="auto"/>
            <w:hideMark/>
          </w:tcPr>
          <w:p w14:paraId="0CABA31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 of trade waste income budget</w:t>
            </w:r>
          </w:p>
        </w:tc>
        <w:tc>
          <w:tcPr>
            <w:tcW w:w="1840" w:type="dxa"/>
            <w:shd w:val="clear" w:color="auto" w:fill="auto"/>
            <w:hideMark/>
          </w:tcPr>
          <w:p w14:paraId="2F9D065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3608448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763955C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1.500</w:t>
            </w:r>
          </w:p>
        </w:tc>
        <w:tc>
          <w:tcPr>
            <w:tcW w:w="1096" w:type="dxa"/>
            <w:shd w:val="clear" w:color="auto" w:fill="auto"/>
            <w:noWrap/>
            <w:hideMark/>
          </w:tcPr>
          <w:p w14:paraId="109D1E6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1.500</w:t>
            </w:r>
          </w:p>
        </w:tc>
        <w:tc>
          <w:tcPr>
            <w:tcW w:w="1096" w:type="dxa"/>
            <w:shd w:val="clear" w:color="auto" w:fill="auto"/>
            <w:noWrap/>
            <w:hideMark/>
          </w:tcPr>
          <w:p w14:paraId="76A4C86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1.500</w:t>
            </w:r>
          </w:p>
        </w:tc>
        <w:tc>
          <w:tcPr>
            <w:tcW w:w="1096" w:type="dxa"/>
            <w:shd w:val="clear" w:color="auto" w:fill="auto"/>
            <w:noWrap/>
            <w:hideMark/>
          </w:tcPr>
          <w:p w14:paraId="2AA9404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1.500</w:t>
            </w:r>
          </w:p>
        </w:tc>
      </w:tr>
      <w:tr w:rsidR="00FA6A46" w:rsidRPr="005C056F" w14:paraId="7A734B55" w14:textId="77777777" w:rsidTr="00FA6A46">
        <w:trPr>
          <w:cantSplit/>
          <w:trHeight w:val="510"/>
        </w:trPr>
        <w:tc>
          <w:tcPr>
            <w:tcW w:w="1006" w:type="dxa"/>
            <w:shd w:val="clear" w:color="auto" w:fill="auto"/>
            <w:hideMark/>
          </w:tcPr>
          <w:p w14:paraId="4D09D616" w14:textId="48D83E5A"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lastRenderedPageBreak/>
              <w:t>NE06-22</w:t>
            </w:r>
          </w:p>
        </w:tc>
        <w:tc>
          <w:tcPr>
            <w:tcW w:w="4440" w:type="dxa"/>
            <w:shd w:val="clear" w:color="auto" w:fill="auto"/>
            <w:hideMark/>
          </w:tcPr>
          <w:p w14:paraId="0D66DB9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Recycled paper income pressure following market changes</w:t>
            </w:r>
          </w:p>
        </w:tc>
        <w:tc>
          <w:tcPr>
            <w:tcW w:w="1840" w:type="dxa"/>
            <w:shd w:val="clear" w:color="auto" w:fill="auto"/>
            <w:hideMark/>
          </w:tcPr>
          <w:p w14:paraId="3E03024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147B302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54F2A07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0.800</w:t>
            </w:r>
          </w:p>
        </w:tc>
        <w:tc>
          <w:tcPr>
            <w:tcW w:w="1096" w:type="dxa"/>
            <w:shd w:val="clear" w:color="auto" w:fill="auto"/>
            <w:noWrap/>
            <w:hideMark/>
          </w:tcPr>
          <w:p w14:paraId="7B02780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0.800</w:t>
            </w:r>
          </w:p>
        </w:tc>
        <w:tc>
          <w:tcPr>
            <w:tcW w:w="1096" w:type="dxa"/>
            <w:shd w:val="clear" w:color="auto" w:fill="auto"/>
            <w:noWrap/>
            <w:hideMark/>
          </w:tcPr>
          <w:p w14:paraId="28C28D7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0.800</w:t>
            </w:r>
          </w:p>
        </w:tc>
        <w:tc>
          <w:tcPr>
            <w:tcW w:w="1096" w:type="dxa"/>
            <w:shd w:val="clear" w:color="auto" w:fill="auto"/>
            <w:noWrap/>
            <w:hideMark/>
          </w:tcPr>
          <w:p w14:paraId="4ABAC70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0.800</w:t>
            </w:r>
          </w:p>
        </w:tc>
      </w:tr>
      <w:tr w:rsidR="00FA6A46" w:rsidRPr="005C056F" w14:paraId="296F8FD4" w14:textId="77777777" w:rsidTr="00FA6A46">
        <w:trPr>
          <w:cantSplit/>
          <w:trHeight w:val="510"/>
        </w:trPr>
        <w:tc>
          <w:tcPr>
            <w:tcW w:w="1006" w:type="dxa"/>
            <w:shd w:val="clear" w:color="auto" w:fill="auto"/>
            <w:hideMark/>
          </w:tcPr>
          <w:p w14:paraId="341E079F" w14:textId="2565B889"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NE07-22</w:t>
            </w:r>
          </w:p>
        </w:tc>
        <w:tc>
          <w:tcPr>
            <w:tcW w:w="4440" w:type="dxa"/>
            <w:shd w:val="clear" w:color="auto" w:fill="auto"/>
            <w:hideMark/>
          </w:tcPr>
          <w:p w14:paraId="7F172F75" w14:textId="24A7C5E0"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w:t>
            </w:r>
            <w:r w:rsidR="00CA73D9" w:rsidRPr="005C056F">
              <w:rPr>
                <w:rFonts w:ascii="Arial" w:eastAsia="Times New Roman" w:hAnsi="Arial" w:cs="Arial"/>
                <w:sz w:val="20"/>
                <w:szCs w:val="20"/>
                <w:lang w:eastAsia="en-GB"/>
              </w:rPr>
              <w:t>-</w:t>
            </w:r>
            <w:r w:rsidRPr="005C056F">
              <w:rPr>
                <w:rFonts w:ascii="Arial" w:eastAsia="Times New Roman" w:hAnsi="Arial" w:cs="Arial"/>
                <w:sz w:val="20"/>
                <w:szCs w:val="20"/>
                <w:lang w:eastAsia="en-GB"/>
              </w:rPr>
              <w:t>delivery of saving PL129 relating to parks fees and charges review</w:t>
            </w:r>
          </w:p>
        </w:tc>
        <w:tc>
          <w:tcPr>
            <w:tcW w:w="1840" w:type="dxa"/>
            <w:shd w:val="clear" w:color="auto" w:fill="auto"/>
            <w:hideMark/>
          </w:tcPr>
          <w:p w14:paraId="37848D6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331392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42696DD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0.180</w:t>
            </w:r>
          </w:p>
        </w:tc>
        <w:tc>
          <w:tcPr>
            <w:tcW w:w="1096" w:type="dxa"/>
            <w:shd w:val="clear" w:color="auto" w:fill="auto"/>
            <w:noWrap/>
            <w:hideMark/>
          </w:tcPr>
          <w:p w14:paraId="61A8D78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0.180</w:t>
            </w:r>
          </w:p>
        </w:tc>
        <w:tc>
          <w:tcPr>
            <w:tcW w:w="1096" w:type="dxa"/>
            <w:shd w:val="clear" w:color="auto" w:fill="auto"/>
            <w:noWrap/>
            <w:hideMark/>
          </w:tcPr>
          <w:p w14:paraId="256250B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0.180</w:t>
            </w:r>
          </w:p>
        </w:tc>
        <w:tc>
          <w:tcPr>
            <w:tcW w:w="1096" w:type="dxa"/>
            <w:shd w:val="clear" w:color="auto" w:fill="auto"/>
            <w:noWrap/>
            <w:hideMark/>
          </w:tcPr>
          <w:p w14:paraId="47BFF03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0.180</w:t>
            </w:r>
          </w:p>
        </w:tc>
      </w:tr>
      <w:tr w:rsidR="00FA6A46" w:rsidRPr="005C056F" w14:paraId="50D88D43" w14:textId="77777777" w:rsidTr="00FA6A46">
        <w:trPr>
          <w:cantSplit/>
          <w:trHeight w:val="765"/>
        </w:trPr>
        <w:tc>
          <w:tcPr>
            <w:tcW w:w="1006" w:type="dxa"/>
            <w:shd w:val="clear" w:color="auto" w:fill="auto"/>
            <w:hideMark/>
          </w:tcPr>
          <w:p w14:paraId="37ED78AE" w14:textId="1A13BBCF"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NE08-22</w:t>
            </w:r>
          </w:p>
        </w:tc>
        <w:tc>
          <w:tcPr>
            <w:tcW w:w="4440" w:type="dxa"/>
            <w:shd w:val="clear" w:color="auto" w:fill="auto"/>
            <w:hideMark/>
          </w:tcPr>
          <w:p w14:paraId="2C3B7BAF" w14:textId="78E5965D"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w:t>
            </w:r>
            <w:r w:rsidR="00CA73D9" w:rsidRPr="005C056F">
              <w:rPr>
                <w:rFonts w:ascii="Arial" w:eastAsia="Times New Roman" w:hAnsi="Arial" w:cs="Arial"/>
                <w:sz w:val="20"/>
                <w:szCs w:val="20"/>
                <w:lang w:eastAsia="en-GB"/>
              </w:rPr>
              <w:t>-</w:t>
            </w:r>
            <w:r w:rsidRPr="005C056F">
              <w:rPr>
                <w:rFonts w:ascii="Arial" w:eastAsia="Times New Roman" w:hAnsi="Arial" w:cs="Arial"/>
                <w:sz w:val="20"/>
                <w:szCs w:val="20"/>
                <w:lang w:eastAsia="en-GB"/>
              </w:rPr>
              <w:t>delivery of saving WOC1 relating to allocation of workforce savings (Regulation &amp; Enforcement)</w:t>
            </w:r>
          </w:p>
        </w:tc>
        <w:tc>
          <w:tcPr>
            <w:tcW w:w="1840" w:type="dxa"/>
            <w:shd w:val="clear" w:color="auto" w:fill="auto"/>
            <w:hideMark/>
          </w:tcPr>
          <w:p w14:paraId="0104C59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2F1BE8C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5CBCD38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0.006</w:t>
            </w:r>
          </w:p>
        </w:tc>
        <w:tc>
          <w:tcPr>
            <w:tcW w:w="1096" w:type="dxa"/>
            <w:shd w:val="clear" w:color="auto" w:fill="auto"/>
            <w:noWrap/>
            <w:hideMark/>
          </w:tcPr>
          <w:p w14:paraId="530B0BB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0.006</w:t>
            </w:r>
          </w:p>
        </w:tc>
        <w:tc>
          <w:tcPr>
            <w:tcW w:w="1096" w:type="dxa"/>
            <w:shd w:val="clear" w:color="auto" w:fill="auto"/>
            <w:noWrap/>
            <w:hideMark/>
          </w:tcPr>
          <w:p w14:paraId="69CC3ED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0.006</w:t>
            </w:r>
          </w:p>
        </w:tc>
        <w:tc>
          <w:tcPr>
            <w:tcW w:w="1096" w:type="dxa"/>
            <w:shd w:val="clear" w:color="auto" w:fill="auto"/>
            <w:noWrap/>
            <w:hideMark/>
          </w:tcPr>
          <w:p w14:paraId="5B93D17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0.006</w:t>
            </w:r>
          </w:p>
        </w:tc>
      </w:tr>
      <w:tr w:rsidR="00FA6A46" w:rsidRPr="005C056F" w14:paraId="586EA803" w14:textId="77777777" w:rsidTr="00FA6A46">
        <w:trPr>
          <w:cantSplit/>
          <w:trHeight w:val="510"/>
        </w:trPr>
        <w:tc>
          <w:tcPr>
            <w:tcW w:w="1006" w:type="dxa"/>
            <w:shd w:val="clear" w:color="auto" w:fill="auto"/>
            <w:hideMark/>
          </w:tcPr>
          <w:p w14:paraId="1EB02FEA" w14:textId="46E16D0A"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NE09-22</w:t>
            </w:r>
          </w:p>
        </w:tc>
        <w:tc>
          <w:tcPr>
            <w:tcW w:w="4440" w:type="dxa"/>
            <w:shd w:val="clear" w:color="auto" w:fill="auto"/>
            <w:hideMark/>
          </w:tcPr>
          <w:p w14:paraId="682ADF0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Trading Standards budget realignment - Proceeds of Crime Act</w:t>
            </w:r>
          </w:p>
        </w:tc>
        <w:tc>
          <w:tcPr>
            <w:tcW w:w="1840" w:type="dxa"/>
            <w:shd w:val="clear" w:color="auto" w:fill="auto"/>
            <w:hideMark/>
          </w:tcPr>
          <w:p w14:paraId="4FBBD4A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3DA103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Other</w:t>
            </w:r>
          </w:p>
        </w:tc>
        <w:tc>
          <w:tcPr>
            <w:tcW w:w="1096" w:type="dxa"/>
            <w:shd w:val="clear" w:color="auto" w:fill="auto"/>
            <w:noWrap/>
            <w:hideMark/>
          </w:tcPr>
          <w:p w14:paraId="0FABF58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0.060</w:t>
            </w:r>
          </w:p>
        </w:tc>
        <w:tc>
          <w:tcPr>
            <w:tcW w:w="1096" w:type="dxa"/>
            <w:shd w:val="clear" w:color="auto" w:fill="auto"/>
            <w:noWrap/>
            <w:hideMark/>
          </w:tcPr>
          <w:p w14:paraId="52F6174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0.060</w:t>
            </w:r>
          </w:p>
        </w:tc>
        <w:tc>
          <w:tcPr>
            <w:tcW w:w="1096" w:type="dxa"/>
            <w:shd w:val="clear" w:color="auto" w:fill="auto"/>
            <w:noWrap/>
            <w:hideMark/>
          </w:tcPr>
          <w:p w14:paraId="45E7C83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0.060</w:t>
            </w:r>
          </w:p>
        </w:tc>
        <w:tc>
          <w:tcPr>
            <w:tcW w:w="1096" w:type="dxa"/>
            <w:shd w:val="clear" w:color="auto" w:fill="auto"/>
            <w:noWrap/>
            <w:hideMark/>
          </w:tcPr>
          <w:p w14:paraId="67F90CD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0.060</w:t>
            </w:r>
          </w:p>
        </w:tc>
      </w:tr>
      <w:tr w:rsidR="00FA6A46" w:rsidRPr="005C056F" w14:paraId="0C9FB849" w14:textId="77777777" w:rsidTr="00FA6A46">
        <w:trPr>
          <w:cantSplit/>
          <w:trHeight w:val="510"/>
        </w:trPr>
        <w:tc>
          <w:tcPr>
            <w:tcW w:w="1006" w:type="dxa"/>
            <w:shd w:val="clear" w:color="auto" w:fill="auto"/>
            <w:hideMark/>
          </w:tcPr>
          <w:p w14:paraId="28306A5C" w14:textId="08057C01"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NE10-22</w:t>
            </w:r>
          </w:p>
        </w:tc>
        <w:tc>
          <w:tcPr>
            <w:tcW w:w="4440" w:type="dxa"/>
            <w:shd w:val="clear" w:color="auto" w:fill="auto"/>
            <w:hideMark/>
          </w:tcPr>
          <w:p w14:paraId="646D1B2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Temporary accommodation rent reduction following review of charges</w:t>
            </w:r>
          </w:p>
        </w:tc>
        <w:tc>
          <w:tcPr>
            <w:tcW w:w="1840" w:type="dxa"/>
            <w:shd w:val="clear" w:color="auto" w:fill="auto"/>
            <w:hideMark/>
          </w:tcPr>
          <w:p w14:paraId="48B73E7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38E46E3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Member priorities</w:t>
            </w:r>
          </w:p>
        </w:tc>
        <w:tc>
          <w:tcPr>
            <w:tcW w:w="1096" w:type="dxa"/>
            <w:shd w:val="clear" w:color="auto" w:fill="auto"/>
            <w:noWrap/>
            <w:hideMark/>
          </w:tcPr>
          <w:p w14:paraId="2E66028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1.010</w:t>
            </w:r>
          </w:p>
        </w:tc>
        <w:tc>
          <w:tcPr>
            <w:tcW w:w="1096" w:type="dxa"/>
            <w:shd w:val="clear" w:color="auto" w:fill="auto"/>
            <w:noWrap/>
            <w:hideMark/>
          </w:tcPr>
          <w:p w14:paraId="1A7C1C9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3.497</w:t>
            </w:r>
          </w:p>
        </w:tc>
        <w:tc>
          <w:tcPr>
            <w:tcW w:w="1096" w:type="dxa"/>
            <w:shd w:val="clear" w:color="auto" w:fill="auto"/>
            <w:noWrap/>
            <w:hideMark/>
          </w:tcPr>
          <w:p w14:paraId="26615FA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3.497</w:t>
            </w:r>
          </w:p>
        </w:tc>
        <w:tc>
          <w:tcPr>
            <w:tcW w:w="1096" w:type="dxa"/>
            <w:shd w:val="clear" w:color="auto" w:fill="auto"/>
            <w:noWrap/>
            <w:hideMark/>
          </w:tcPr>
          <w:p w14:paraId="009FC6F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3.497</w:t>
            </w:r>
          </w:p>
        </w:tc>
      </w:tr>
      <w:tr w:rsidR="00FA6A46" w:rsidRPr="005C056F" w14:paraId="7692603F" w14:textId="77777777" w:rsidTr="00FA6A46">
        <w:trPr>
          <w:cantSplit/>
          <w:trHeight w:val="510"/>
        </w:trPr>
        <w:tc>
          <w:tcPr>
            <w:tcW w:w="1006" w:type="dxa"/>
            <w:shd w:val="clear" w:color="auto" w:fill="auto"/>
            <w:hideMark/>
          </w:tcPr>
          <w:p w14:paraId="666D8CDA" w14:textId="48E507D2"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NE11-22</w:t>
            </w:r>
          </w:p>
        </w:tc>
        <w:tc>
          <w:tcPr>
            <w:tcW w:w="4440" w:type="dxa"/>
            <w:shd w:val="clear" w:color="auto" w:fill="auto"/>
            <w:hideMark/>
          </w:tcPr>
          <w:p w14:paraId="13C185B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Housing Services Redesign - prevention and early intervention model</w:t>
            </w:r>
          </w:p>
        </w:tc>
        <w:tc>
          <w:tcPr>
            <w:tcW w:w="1840" w:type="dxa"/>
            <w:shd w:val="clear" w:color="auto" w:fill="auto"/>
            <w:hideMark/>
          </w:tcPr>
          <w:p w14:paraId="023378A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0BA94B5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78BCB8F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2.600</w:t>
            </w:r>
          </w:p>
        </w:tc>
        <w:tc>
          <w:tcPr>
            <w:tcW w:w="1096" w:type="dxa"/>
            <w:shd w:val="clear" w:color="auto" w:fill="auto"/>
            <w:noWrap/>
            <w:hideMark/>
          </w:tcPr>
          <w:p w14:paraId="7B11344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2.600</w:t>
            </w:r>
          </w:p>
        </w:tc>
        <w:tc>
          <w:tcPr>
            <w:tcW w:w="1096" w:type="dxa"/>
            <w:shd w:val="clear" w:color="auto" w:fill="auto"/>
            <w:noWrap/>
            <w:hideMark/>
          </w:tcPr>
          <w:p w14:paraId="5E0EDD2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2.600</w:t>
            </w:r>
          </w:p>
        </w:tc>
        <w:tc>
          <w:tcPr>
            <w:tcW w:w="1096" w:type="dxa"/>
            <w:shd w:val="clear" w:color="auto" w:fill="auto"/>
            <w:noWrap/>
            <w:hideMark/>
          </w:tcPr>
          <w:p w14:paraId="7B473A3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2.600</w:t>
            </w:r>
          </w:p>
        </w:tc>
      </w:tr>
      <w:tr w:rsidR="00FA6A46" w:rsidRPr="005C056F" w14:paraId="4B404FE6" w14:textId="77777777" w:rsidTr="00FA6A46">
        <w:trPr>
          <w:cantSplit/>
          <w:trHeight w:val="255"/>
        </w:trPr>
        <w:tc>
          <w:tcPr>
            <w:tcW w:w="5446" w:type="dxa"/>
            <w:gridSpan w:val="2"/>
            <w:tcBorders>
              <w:bottom w:val="single" w:sz="4" w:space="0" w:color="auto"/>
            </w:tcBorders>
            <w:shd w:val="clear" w:color="000000" w:fill="BFBFBF"/>
            <w:noWrap/>
            <w:hideMark/>
          </w:tcPr>
          <w:p w14:paraId="68833750"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Total Neighbourhoods Pressures</w:t>
            </w:r>
          </w:p>
        </w:tc>
        <w:tc>
          <w:tcPr>
            <w:tcW w:w="1840" w:type="dxa"/>
            <w:tcBorders>
              <w:bottom w:val="single" w:sz="4" w:space="0" w:color="auto"/>
            </w:tcBorders>
            <w:shd w:val="clear" w:color="000000" w:fill="BFBFBF"/>
            <w:noWrap/>
            <w:hideMark/>
          </w:tcPr>
          <w:p w14:paraId="0CEDDD98"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bottom w:val="single" w:sz="4" w:space="0" w:color="auto"/>
            </w:tcBorders>
            <w:shd w:val="clear" w:color="000000" w:fill="BFBFBF"/>
            <w:noWrap/>
            <w:hideMark/>
          </w:tcPr>
          <w:p w14:paraId="1C5AC86B"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bottom w:val="single" w:sz="4" w:space="0" w:color="auto"/>
            </w:tcBorders>
            <w:shd w:val="clear" w:color="000000" w:fill="BFBFBF"/>
            <w:noWrap/>
            <w:hideMark/>
          </w:tcPr>
          <w:p w14:paraId="61C76D30"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6.925</w:t>
            </w:r>
          </w:p>
        </w:tc>
        <w:tc>
          <w:tcPr>
            <w:tcW w:w="1096" w:type="dxa"/>
            <w:tcBorders>
              <w:bottom w:val="single" w:sz="4" w:space="0" w:color="auto"/>
            </w:tcBorders>
            <w:shd w:val="clear" w:color="000000" w:fill="BFBFBF"/>
            <w:noWrap/>
            <w:hideMark/>
          </w:tcPr>
          <w:p w14:paraId="3AB4ACBE"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8.061</w:t>
            </w:r>
          </w:p>
        </w:tc>
        <w:tc>
          <w:tcPr>
            <w:tcW w:w="1096" w:type="dxa"/>
            <w:tcBorders>
              <w:bottom w:val="single" w:sz="4" w:space="0" w:color="auto"/>
            </w:tcBorders>
            <w:shd w:val="clear" w:color="000000" w:fill="BFBFBF"/>
            <w:noWrap/>
            <w:hideMark/>
          </w:tcPr>
          <w:p w14:paraId="4053DADA"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6.190</w:t>
            </w:r>
          </w:p>
        </w:tc>
        <w:tc>
          <w:tcPr>
            <w:tcW w:w="1096" w:type="dxa"/>
            <w:tcBorders>
              <w:bottom w:val="single" w:sz="4" w:space="0" w:color="auto"/>
            </w:tcBorders>
            <w:shd w:val="clear" w:color="000000" w:fill="BFBFBF"/>
            <w:noWrap/>
            <w:hideMark/>
          </w:tcPr>
          <w:p w14:paraId="6BFFB143"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5.827</w:t>
            </w:r>
          </w:p>
        </w:tc>
      </w:tr>
      <w:tr w:rsidR="00FA6A46" w:rsidRPr="005C056F" w14:paraId="4D860901" w14:textId="77777777" w:rsidTr="00FA6A46">
        <w:trPr>
          <w:cantSplit/>
          <w:trHeight w:val="255"/>
        </w:trPr>
        <w:tc>
          <w:tcPr>
            <w:tcW w:w="1006" w:type="dxa"/>
            <w:tcBorders>
              <w:left w:val="nil"/>
              <w:bottom w:val="single" w:sz="4" w:space="0" w:color="auto"/>
              <w:right w:val="nil"/>
            </w:tcBorders>
            <w:shd w:val="clear" w:color="auto" w:fill="auto"/>
            <w:noWrap/>
            <w:hideMark/>
          </w:tcPr>
          <w:p w14:paraId="7D460E6E" w14:textId="77777777" w:rsidR="008E23A8" w:rsidRPr="005C056F" w:rsidRDefault="008E23A8" w:rsidP="008E23A8">
            <w:pPr>
              <w:spacing w:after="0" w:line="240" w:lineRule="auto"/>
              <w:jc w:val="right"/>
              <w:rPr>
                <w:rFonts w:ascii="Arial" w:eastAsia="Times New Roman" w:hAnsi="Arial" w:cs="Arial"/>
                <w:b/>
                <w:bCs/>
                <w:sz w:val="20"/>
                <w:szCs w:val="20"/>
                <w:lang w:eastAsia="en-GB"/>
              </w:rPr>
            </w:pPr>
          </w:p>
        </w:tc>
        <w:tc>
          <w:tcPr>
            <w:tcW w:w="4440" w:type="dxa"/>
            <w:tcBorders>
              <w:left w:val="nil"/>
              <w:bottom w:val="single" w:sz="4" w:space="0" w:color="auto"/>
              <w:right w:val="nil"/>
            </w:tcBorders>
            <w:shd w:val="clear" w:color="auto" w:fill="auto"/>
            <w:noWrap/>
            <w:hideMark/>
          </w:tcPr>
          <w:p w14:paraId="03A4970A"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840" w:type="dxa"/>
            <w:tcBorders>
              <w:left w:val="nil"/>
              <w:bottom w:val="single" w:sz="4" w:space="0" w:color="auto"/>
              <w:right w:val="nil"/>
            </w:tcBorders>
            <w:shd w:val="clear" w:color="auto" w:fill="auto"/>
            <w:noWrap/>
            <w:hideMark/>
          </w:tcPr>
          <w:p w14:paraId="5C42FE86"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2500" w:type="dxa"/>
            <w:tcBorders>
              <w:left w:val="nil"/>
              <w:bottom w:val="single" w:sz="4" w:space="0" w:color="auto"/>
              <w:right w:val="nil"/>
            </w:tcBorders>
            <w:shd w:val="clear" w:color="auto" w:fill="auto"/>
            <w:noWrap/>
            <w:hideMark/>
          </w:tcPr>
          <w:p w14:paraId="112B34BF"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4193439A"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499537F9"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7C911ACD"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65BE3863"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r>
      <w:tr w:rsidR="00FA6A46" w:rsidRPr="005C056F" w14:paraId="50E4AD86" w14:textId="77777777" w:rsidTr="00FA6A46">
        <w:trPr>
          <w:cantSplit/>
          <w:trHeight w:val="255"/>
        </w:trPr>
        <w:tc>
          <w:tcPr>
            <w:tcW w:w="5446" w:type="dxa"/>
            <w:gridSpan w:val="2"/>
            <w:tcBorders>
              <w:right w:val="nil"/>
            </w:tcBorders>
            <w:shd w:val="clear" w:color="000000" w:fill="BFBFBF"/>
            <w:noWrap/>
            <w:hideMark/>
          </w:tcPr>
          <w:p w14:paraId="2A143971"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INCLUSIVE GROWTH</w:t>
            </w:r>
          </w:p>
        </w:tc>
        <w:tc>
          <w:tcPr>
            <w:tcW w:w="1840" w:type="dxa"/>
            <w:tcBorders>
              <w:left w:val="nil"/>
              <w:right w:val="nil"/>
            </w:tcBorders>
            <w:shd w:val="clear" w:color="000000" w:fill="BFBFBF"/>
            <w:noWrap/>
            <w:hideMark/>
          </w:tcPr>
          <w:p w14:paraId="64EC61DD"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left w:val="nil"/>
              <w:right w:val="nil"/>
            </w:tcBorders>
            <w:shd w:val="clear" w:color="000000" w:fill="BFBFBF"/>
            <w:noWrap/>
            <w:hideMark/>
          </w:tcPr>
          <w:p w14:paraId="5B7355DE"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72B205C7"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3294A538"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0B932DFD"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tcBorders>
            <w:shd w:val="clear" w:color="000000" w:fill="BFBFBF"/>
            <w:hideMark/>
          </w:tcPr>
          <w:p w14:paraId="2857F1D1"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r>
      <w:tr w:rsidR="00FA6A46" w:rsidRPr="005C056F" w14:paraId="1B3ABD18" w14:textId="77777777" w:rsidTr="00FA6A46">
        <w:trPr>
          <w:cantSplit/>
          <w:trHeight w:val="510"/>
        </w:trPr>
        <w:tc>
          <w:tcPr>
            <w:tcW w:w="1006" w:type="dxa"/>
            <w:shd w:val="clear" w:color="auto" w:fill="auto"/>
            <w:hideMark/>
          </w:tcPr>
          <w:p w14:paraId="6FE1DC4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G04</w:t>
            </w:r>
          </w:p>
        </w:tc>
        <w:tc>
          <w:tcPr>
            <w:tcW w:w="4440" w:type="dxa"/>
            <w:shd w:val="clear" w:color="auto" w:fill="auto"/>
            <w:hideMark/>
          </w:tcPr>
          <w:p w14:paraId="46CC472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Reprofile of saving MYR4/HN11/SN40 </w:t>
            </w:r>
            <w:proofErr w:type="spellStart"/>
            <w:r w:rsidRPr="005C056F">
              <w:rPr>
                <w:rFonts w:ascii="Arial" w:eastAsia="Times New Roman" w:hAnsi="Arial" w:cs="Arial"/>
                <w:sz w:val="20"/>
                <w:szCs w:val="20"/>
                <w:lang w:eastAsia="en-GB"/>
              </w:rPr>
              <w:t>InReach</w:t>
            </w:r>
            <w:proofErr w:type="spellEnd"/>
            <w:r w:rsidRPr="005C056F">
              <w:rPr>
                <w:rFonts w:ascii="Arial" w:eastAsia="Times New Roman" w:hAnsi="Arial" w:cs="Arial"/>
                <w:sz w:val="20"/>
                <w:szCs w:val="20"/>
                <w:lang w:eastAsia="en-GB"/>
              </w:rPr>
              <w:t xml:space="preserve"> Housing Programme</w:t>
            </w:r>
          </w:p>
        </w:tc>
        <w:tc>
          <w:tcPr>
            <w:tcW w:w="1840" w:type="dxa"/>
            <w:shd w:val="clear" w:color="auto" w:fill="auto"/>
            <w:hideMark/>
          </w:tcPr>
          <w:p w14:paraId="25D2F91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 &amp; New</w:t>
            </w:r>
          </w:p>
        </w:tc>
        <w:tc>
          <w:tcPr>
            <w:tcW w:w="2500" w:type="dxa"/>
            <w:shd w:val="clear" w:color="auto" w:fill="auto"/>
            <w:hideMark/>
          </w:tcPr>
          <w:p w14:paraId="29AAB13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145E286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(0.031)</w:t>
            </w:r>
          </w:p>
        </w:tc>
        <w:tc>
          <w:tcPr>
            <w:tcW w:w="1096" w:type="dxa"/>
            <w:shd w:val="clear" w:color="auto" w:fill="auto"/>
            <w:noWrap/>
            <w:hideMark/>
          </w:tcPr>
          <w:p w14:paraId="7B400C6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(0.126)</w:t>
            </w:r>
          </w:p>
        </w:tc>
        <w:tc>
          <w:tcPr>
            <w:tcW w:w="1096" w:type="dxa"/>
            <w:shd w:val="clear" w:color="auto" w:fill="auto"/>
            <w:noWrap/>
            <w:hideMark/>
          </w:tcPr>
          <w:p w14:paraId="6329566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(0.144)</w:t>
            </w:r>
          </w:p>
        </w:tc>
        <w:tc>
          <w:tcPr>
            <w:tcW w:w="1096" w:type="dxa"/>
            <w:shd w:val="clear" w:color="auto" w:fill="auto"/>
            <w:noWrap/>
            <w:hideMark/>
          </w:tcPr>
          <w:p w14:paraId="43E3F4F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0.068</w:t>
            </w:r>
          </w:p>
        </w:tc>
      </w:tr>
      <w:tr w:rsidR="00FA6A46" w:rsidRPr="005C056F" w14:paraId="376BBEEB" w14:textId="77777777" w:rsidTr="00FA6A46">
        <w:trPr>
          <w:cantSplit/>
          <w:trHeight w:val="510"/>
        </w:trPr>
        <w:tc>
          <w:tcPr>
            <w:tcW w:w="1006" w:type="dxa"/>
            <w:shd w:val="clear" w:color="auto" w:fill="auto"/>
            <w:hideMark/>
          </w:tcPr>
          <w:p w14:paraId="37750F1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G05</w:t>
            </w:r>
          </w:p>
        </w:tc>
        <w:tc>
          <w:tcPr>
            <w:tcW w:w="4440" w:type="dxa"/>
            <w:shd w:val="clear" w:color="auto" w:fill="auto"/>
            <w:hideMark/>
          </w:tcPr>
          <w:p w14:paraId="20D1E41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Rephasing implementation of saving C26 16+ Council Administrative Buildings</w:t>
            </w:r>
          </w:p>
        </w:tc>
        <w:tc>
          <w:tcPr>
            <w:tcW w:w="1840" w:type="dxa"/>
            <w:shd w:val="clear" w:color="auto" w:fill="auto"/>
            <w:hideMark/>
          </w:tcPr>
          <w:p w14:paraId="2F28194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 &amp; New</w:t>
            </w:r>
          </w:p>
        </w:tc>
        <w:tc>
          <w:tcPr>
            <w:tcW w:w="2500" w:type="dxa"/>
            <w:shd w:val="clear" w:color="auto" w:fill="auto"/>
            <w:hideMark/>
          </w:tcPr>
          <w:p w14:paraId="305F7BB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5A1AB03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(0.106)</w:t>
            </w:r>
          </w:p>
        </w:tc>
        <w:tc>
          <w:tcPr>
            <w:tcW w:w="1096" w:type="dxa"/>
            <w:shd w:val="clear" w:color="auto" w:fill="auto"/>
            <w:noWrap/>
            <w:hideMark/>
          </w:tcPr>
          <w:p w14:paraId="4CE619E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(0.530)</w:t>
            </w:r>
          </w:p>
        </w:tc>
        <w:tc>
          <w:tcPr>
            <w:tcW w:w="1096" w:type="dxa"/>
            <w:shd w:val="clear" w:color="auto" w:fill="auto"/>
            <w:noWrap/>
            <w:hideMark/>
          </w:tcPr>
          <w:p w14:paraId="327D4F9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(1.420)</w:t>
            </w:r>
          </w:p>
        </w:tc>
        <w:tc>
          <w:tcPr>
            <w:tcW w:w="1096" w:type="dxa"/>
            <w:shd w:val="clear" w:color="auto" w:fill="auto"/>
            <w:noWrap/>
            <w:hideMark/>
          </w:tcPr>
          <w:p w14:paraId="0C626FE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(1.420)</w:t>
            </w:r>
          </w:p>
        </w:tc>
      </w:tr>
      <w:tr w:rsidR="00FA6A46" w:rsidRPr="005C056F" w14:paraId="271DD81A" w14:textId="77777777" w:rsidTr="00FA6A46">
        <w:trPr>
          <w:cantSplit/>
          <w:trHeight w:val="510"/>
        </w:trPr>
        <w:tc>
          <w:tcPr>
            <w:tcW w:w="1006" w:type="dxa"/>
            <w:shd w:val="clear" w:color="auto" w:fill="auto"/>
            <w:hideMark/>
          </w:tcPr>
          <w:p w14:paraId="3B881A9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G06</w:t>
            </w:r>
          </w:p>
        </w:tc>
        <w:tc>
          <w:tcPr>
            <w:tcW w:w="4440" w:type="dxa"/>
            <w:shd w:val="clear" w:color="auto" w:fill="auto"/>
            <w:hideMark/>
          </w:tcPr>
          <w:p w14:paraId="6F709E7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Loss of property income following disposal of Innovation Birmingham Ltd</w:t>
            </w:r>
          </w:p>
        </w:tc>
        <w:tc>
          <w:tcPr>
            <w:tcW w:w="1840" w:type="dxa"/>
            <w:shd w:val="clear" w:color="auto" w:fill="auto"/>
            <w:hideMark/>
          </w:tcPr>
          <w:p w14:paraId="4E7C415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Existing  </w:t>
            </w:r>
          </w:p>
        </w:tc>
        <w:tc>
          <w:tcPr>
            <w:tcW w:w="2500" w:type="dxa"/>
            <w:shd w:val="clear" w:color="auto" w:fill="auto"/>
            <w:hideMark/>
          </w:tcPr>
          <w:p w14:paraId="0FE3F8E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37D1972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0.176</w:t>
            </w:r>
          </w:p>
        </w:tc>
        <w:tc>
          <w:tcPr>
            <w:tcW w:w="1096" w:type="dxa"/>
            <w:shd w:val="clear" w:color="auto" w:fill="auto"/>
            <w:noWrap/>
            <w:hideMark/>
          </w:tcPr>
          <w:p w14:paraId="7E9FB09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0.176</w:t>
            </w:r>
          </w:p>
        </w:tc>
        <w:tc>
          <w:tcPr>
            <w:tcW w:w="1096" w:type="dxa"/>
            <w:shd w:val="clear" w:color="auto" w:fill="auto"/>
            <w:noWrap/>
            <w:hideMark/>
          </w:tcPr>
          <w:p w14:paraId="4F4593E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0.176</w:t>
            </w:r>
          </w:p>
        </w:tc>
        <w:tc>
          <w:tcPr>
            <w:tcW w:w="1096" w:type="dxa"/>
            <w:shd w:val="clear" w:color="auto" w:fill="auto"/>
            <w:noWrap/>
            <w:hideMark/>
          </w:tcPr>
          <w:p w14:paraId="3B46D31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0.176</w:t>
            </w:r>
          </w:p>
        </w:tc>
      </w:tr>
      <w:tr w:rsidR="00FA6A46" w:rsidRPr="005C056F" w14:paraId="61964022" w14:textId="77777777" w:rsidTr="00FA6A46">
        <w:trPr>
          <w:cantSplit/>
          <w:trHeight w:val="765"/>
        </w:trPr>
        <w:tc>
          <w:tcPr>
            <w:tcW w:w="1006" w:type="dxa"/>
            <w:shd w:val="clear" w:color="auto" w:fill="auto"/>
            <w:hideMark/>
          </w:tcPr>
          <w:p w14:paraId="3EF82BB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G09</w:t>
            </w:r>
          </w:p>
        </w:tc>
        <w:tc>
          <w:tcPr>
            <w:tcW w:w="4440" w:type="dxa"/>
            <w:shd w:val="clear" w:color="auto" w:fill="auto"/>
            <w:hideMark/>
          </w:tcPr>
          <w:p w14:paraId="51B3111B" w14:textId="409459A9"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Repayment of resources linked to specialist support in delivery of EC103b Operational Hubs</w:t>
            </w:r>
          </w:p>
        </w:tc>
        <w:tc>
          <w:tcPr>
            <w:tcW w:w="1840" w:type="dxa"/>
            <w:shd w:val="clear" w:color="auto" w:fill="auto"/>
            <w:hideMark/>
          </w:tcPr>
          <w:p w14:paraId="5DA4270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7D7A18C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Invest to Save</w:t>
            </w:r>
          </w:p>
        </w:tc>
        <w:tc>
          <w:tcPr>
            <w:tcW w:w="1096" w:type="dxa"/>
            <w:shd w:val="clear" w:color="auto" w:fill="auto"/>
            <w:noWrap/>
            <w:hideMark/>
          </w:tcPr>
          <w:p w14:paraId="5016417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(0.025)</w:t>
            </w:r>
          </w:p>
        </w:tc>
        <w:tc>
          <w:tcPr>
            <w:tcW w:w="1096" w:type="dxa"/>
            <w:shd w:val="clear" w:color="auto" w:fill="auto"/>
            <w:noWrap/>
            <w:hideMark/>
          </w:tcPr>
          <w:p w14:paraId="00DA801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5970067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39B4A12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r>
      <w:tr w:rsidR="00FA6A46" w:rsidRPr="005C056F" w14:paraId="44411D0B" w14:textId="77777777" w:rsidTr="00FA6A46">
        <w:trPr>
          <w:cantSplit/>
          <w:trHeight w:val="510"/>
        </w:trPr>
        <w:tc>
          <w:tcPr>
            <w:tcW w:w="1006" w:type="dxa"/>
            <w:shd w:val="clear" w:color="auto" w:fill="auto"/>
            <w:hideMark/>
          </w:tcPr>
          <w:p w14:paraId="5C274DB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IGP05</w:t>
            </w:r>
          </w:p>
        </w:tc>
        <w:tc>
          <w:tcPr>
            <w:tcW w:w="4440" w:type="dxa"/>
            <w:shd w:val="clear" w:color="auto" w:fill="auto"/>
            <w:hideMark/>
          </w:tcPr>
          <w:p w14:paraId="6ADC440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Fall out of </w:t>
            </w:r>
            <w:proofErr w:type="gramStart"/>
            <w:r w:rsidRPr="005C056F">
              <w:rPr>
                <w:rFonts w:ascii="Arial" w:eastAsia="Times New Roman" w:hAnsi="Arial" w:cs="Arial"/>
                <w:sz w:val="20"/>
                <w:szCs w:val="20"/>
                <w:lang w:eastAsia="en-GB"/>
              </w:rPr>
              <w:t>one off</w:t>
            </w:r>
            <w:proofErr w:type="gramEnd"/>
            <w:r w:rsidRPr="005C056F">
              <w:rPr>
                <w:rFonts w:ascii="Arial" w:eastAsia="Times New Roman" w:hAnsi="Arial" w:cs="Arial"/>
                <w:sz w:val="20"/>
                <w:szCs w:val="20"/>
                <w:lang w:eastAsia="en-GB"/>
              </w:rPr>
              <w:t xml:space="preserve"> support to fund Central Administration Buildings operational costs</w:t>
            </w:r>
          </w:p>
        </w:tc>
        <w:tc>
          <w:tcPr>
            <w:tcW w:w="1840" w:type="dxa"/>
            <w:shd w:val="clear" w:color="auto" w:fill="auto"/>
            <w:hideMark/>
          </w:tcPr>
          <w:p w14:paraId="1F29F03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26F178F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18BAC02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(0.660)</w:t>
            </w:r>
          </w:p>
        </w:tc>
        <w:tc>
          <w:tcPr>
            <w:tcW w:w="1096" w:type="dxa"/>
            <w:shd w:val="clear" w:color="auto" w:fill="auto"/>
            <w:noWrap/>
            <w:hideMark/>
          </w:tcPr>
          <w:p w14:paraId="4F69530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(0.660)</w:t>
            </w:r>
          </w:p>
        </w:tc>
        <w:tc>
          <w:tcPr>
            <w:tcW w:w="1096" w:type="dxa"/>
            <w:shd w:val="clear" w:color="auto" w:fill="auto"/>
            <w:noWrap/>
            <w:hideMark/>
          </w:tcPr>
          <w:p w14:paraId="16A337B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(0.660)</w:t>
            </w:r>
          </w:p>
        </w:tc>
        <w:tc>
          <w:tcPr>
            <w:tcW w:w="1096" w:type="dxa"/>
            <w:shd w:val="clear" w:color="auto" w:fill="auto"/>
            <w:noWrap/>
            <w:hideMark/>
          </w:tcPr>
          <w:p w14:paraId="0E9D513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(0.660)</w:t>
            </w:r>
          </w:p>
        </w:tc>
      </w:tr>
      <w:tr w:rsidR="00FA6A46" w:rsidRPr="005C056F" w14:paraId="7D59A0C5" w14:textId="77777777" w:rsidTr="00FA6A46">
        <w:trPr>
          <w:cantSplit/>
          <w:trHeight w:val="510"/>
        </w:trPr>
        <w:tc>
          <w:tcPr>
            <w:tcW w:w="1006" w:type="dxa"/>
            <w:shd w:val="clear" w:color="auto" w:fill="auto"/>
            <w:hideMark/>
          </w:tcPr>
          <w:p w14:paraId="1104111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IGP06</w:t>
            </w:r>
          </w:p>
        </w:tc>
        <w:tc>
          <w:tcPr>
            <w:tcW w:w="4440" w:type="dxa"/>
            <w:shd w:val="clear" w:color="auto" w:fill="auto"/>
            <w:hideMark/>
          </w:tcPr>
          <w:p w14:paraId="640FFD3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Fall out of </w:t>
            </w:r>
            <w:proofErr w:type="gramStart"/>
            <w:r w:rsidRPr="005C056F">
              <w:rPr>
                <w:rFonts w:ascii="Arial" w:eastAsia="Times New Roman" w:hAnsi="Arial" w:cs="Arial"/>
                <w:sz w:val="20"/>
                <w:szCs w:val="20"/>
                <w:lang w:eastAsia="en-GB"/>
              </w:rPr>
              <w:t>one off</w:t>
            </w:r>
            <w:proofErr w:type="gramEnd"/>
            <w:r w:rsidRPr="005C056F">
              <w:rPr>
                <w:rFonts w:ascii="Arial" w:eastAsia="Times New Roman" w:hAnsi="Arial" w:cs="Arial"/>
                <w:sz w:val="20"/>
                <w:szCs w:val="20"/>
                <w:lang w:eastAsia="en-GB"/>
              </w:rPr>
              <w:t xml:space="preserve"> support for new Wholesale Markets operational expenditure</w:t>
            </w:r>
          </w:p>
        </w:tc>
        <w:tc>
          <w:tcPr>
            <w:tcW w:w="1840" w:type="dxa"/>
            <w:shd w:val="clear" w:color="auto" w:fill="auto"/>
            <w:hideMark/>
          </w:tcPr>
          <w:p w14:paraId="5470FAD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0D550E1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130A2A0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(0.317)</w:t>
            </w:r>
          </w:p>
        </w:tc>
        <w:tc>
          <w:tcPr>
            <w:tcW w:w="1096" w:type="dxa"/>
            <w:shd w:val="clear" w:color="auto" w:fill="auto"/>
            <w:noWrap/>
            <w:hideMark/>
          </w:tcPr>
          <w:p w14:paraId="07FA0AD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(0.317)</w:t>
            </w:r>
          </w:p>
        </w:tc>
        <w:tc>
          <w:tcPr>
            <w:tcW w:w="1096" w:type="dxa"/>
            <w:shd w:val="clear" w:color="auto" w:fill="auto"/>
            <w:noWrap/>
            <w:hideMark/>
          </w:tcPr>
          <w:p w14:paraId="1E7E562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(0.317)</w:t>
            </w:r>
          </w:p>
        </w:tc>
        <w:tc>
          <w:tcPr>
            <w:tcW w:w="1096" w:type="dxa"/>
            <w:shd w:val="clear" w:color="auto" w:fill="auto"/>
            <w:noWrap/>
            <w:hideMark/>
          </w:tcPr>
          <w:p w14:paraId="6FBB3E8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(0.317)</w:t>
            </w:r>
          </w:p>
        </w:tc>
      </w:tr>
      <w:tr w:rsidR="00FA6A46" w:rsidRPr="005C056F" w14:paraId="245D9D30" w14:textId="77777777" w:rsidTr="00FA6A46">
        <w:trPr>
          <w:cantSplit/>
          <w:trHeight w:val="510"/>
        </w:trPr>
        <w:tc>
          <w:tcPr>
            <w:tcW w:w="1006" w:type="dxa"/>
            <w:shd w:val="clear" w:color="auto" w:fill="auto"/>
            <w:hideMark/>
          </w:tcPr>
          <w:p w14:paraId="7279918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IGP07</w:t>
            </w:r>
          </w:p>
        </w:tc>
        <w:tc>
          <w:tcPr>
            <w:tcW w:w="4440" w:type="dxa"/>
            <w:shd w:val="clear" w:color="auto" w:fill="auto"/>
            <w:hideMark/>
          </w:tcPr>
          <w:p w14:paraId="3CD12B3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Fall out of a fixed </w:t>
            </w:r>
            <w:proofErr w:type="gramStart"/>
            <w:r w:rsidRPr="005C056F">
              <w:rPr>
                <w:rFonts w:ascii="Arial" w:eastAsia="Times New Roman" w:hAnsi="Arial" w:cs="Arial"/>
                <w:sz w:val="20"/>
                <w:szCs w:val="20"/>
                <w:lang w:eastAsia="en-GB"/>
              </w:rPr>
              <w:t>four year</w:t>
            </w:r>
            <w:proofErr w:type="gramEnd"/>
            <w:r w:rsidRPr="005C056F">
              <w:rPr>
                <w:rFonts w:ascii="Arial" w:eastAsia="Times New Roman" w:hAnsi="Arial" w:cs="Arial"/>
                <w:sz w:val="20"/>
                <w:szCs w:val="20"/>
                <w:lang w:eastAsia="en-GB"/>
              </w:rPr>
              <w:t xml:space="preserve"> programme for Health &amp; Safety Compliance in the Corporate Estate</w:t>
            </w:r>
          </w:p>
        </w:tc>
        <w:tc>
          <w:tcPr>
            <w:tcW w:w="1840" w:type="dxa"/>
            <w:shd w:val="clear" w:color="auto" w:fill="auto"/>
            <w:hideMark/>
          </w:tcPr>
          <w:p w14:paraId="3F74570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6D3B137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0E667BF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0CAFAF4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4AE498E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3ECB9D4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(1.250)</w:t>
            </w:r>
          </w:p>
        </w:tc>
      </w:tr>
      <w:tr w:rsidR="00FA6A46" w:rsidRPr="005C056F" w14:paraId="522E6087" w14:textId="77777777" w:rsidTr="00FA6A46">
        <w:trPr>
          <w:cantSplit/>
          <w:trHeight w:val="510"/>
        </w:trPr>
        <w:tc>
          <w:tcPr>
            <w:tcW w:w="1006" w:type="dxa"/>
            <w:shd w:val="clear" w:color="auto" w:fill="auto"/>
            <w:hideMark/>
          </w:tcPr>
          <w:p w14:paraId="3663FF9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IGP09</w:t>
            </w:r>
          </w:p>
        </w:tc>
        <w:tc>
          <w:tcPr>
            <w:tcW w:w="4440" w:type="dxa"/>
            <w:shd w:val="clear" w:color="auto" w:fill="auto"/>
            <w:hideMark/>
          </w:tcPr>
          <w:p w14:paraId="35515D2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Resolution of temporary shortfall in Central Administration Buildings - operational Income</w:t>
            </w:r>
          </w:p>
        </w:tc>
        <w:tc>
          <w:tcPr>
            <w:tcW w:w="1840" w:type="dxa"/>
            <w:shd w:val="clear" w:color="auto" w:fill="auto"/>
            <w:hideMark/>
          </w:tcPr>
          <w:p w14:paraId="0D6FB9C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1237A10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7B293BD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(0.240)</w:t>
            </w:r>
          </w:p>
        </w:tc>
        <w:tc>
          <w:tcPr>
            <w:tcW w:w="1096" w:type="dxa"/>
            <w:shd w:val="clear" w:color="auto" w:fill="auto"/>
            <w:noWrap/>
            <w:hideMark/>
          </w:tcPr>
          <w:p w14:paraId="77E8BC8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(0.240)</w:t>
            </w:r>
          </w:p>
        </w:tc>
        <w:tc>
          <w:tcPr>
            <w:tcW w:w="1096" w:type="dxa"/>
            <w:shd w:val="clear" w:color="auto" w:fill="auto"/>
            <w:noWrap/>
            <w:hideMark/>
          </w:tcPr>
          <w:p w14:paraId="369688B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(0.240)</w:t>
            </w:r>
          </w:p>
        </w:tc>
        <w:tc>
          <w:tcPr>
            <w:tcW w:w="1096" w:type="dxa"/>
            <w:shd w:val="clear" w:color="auto" w:fill="auto"/>
            <w:noWrap/>
            <w:hideMark/>
          </w:tcPr>
          <w:p w14:paraId="4807114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(0.240)</w:t>
            </w:r>
          </w:p>
        </w:tc>
      </w:tr>
      <w:tr w:rsidR="00FA6A46" w:rsidRPr="005C056F" w14:paraId="5C88E398" w14:textId="77777777" w:rsidTr="00FA6A46">
        <w:trPr>
          <w:cantSplit/>
          <w:trHeight w:val="765"/>
        </w:trPr>
        <w:tc>
          <w:tcPr>
            <w:tcW w:w="1006" w:type="dxa"/>
            <w:shd w:val="clear" w:color="auto" w:fill="auto"/>
            <w:hideMark/>
          </w:tcPr>
          <w:p w14:paraId="5839FA6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lastRenderedPageBreak/>
              <w:t>IGP10</w:t>
            </w:r>
          </w:p>
        </w:tc>
        <w:tc>
          <w:tcPr>
            <w:tcW w:w="4440" w:type="dxa"/>
            <w:shd w:val="clear" w:color="auto" w:fill="auto"/>
            <w:hideMark/>
          </w:tcPr>
          <w:p w14:paraId="43490A34" w14:textId="76E3314A" w:rsidR="008E23A8" w:rsidRPr="005C056F" w:rsidRDefault="0022631E"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w:t>
            </w:r>
            <w:r w:rsidR="008E23A8" w:rsidRPr="005C056F">
              <w:rPr>
                <w:rFonts w:ascii="Arial" w:eastAsia="Times New Roman" w:hAnsi="Arial" w:cs="Arial"/>
                <w:sz w:val="20"/>
                <w:szCs w:val="20"/>
                <w:lang w:eastAsia="en-GB"/>
              </w:rPr>
              <w:t>esources and subsequent repayment for specialist support linked to development of the Workplace Parking Levy</w:t>
            </w:r>
          </w:p>
        </w:tc>
        <w:tc>
          <w:tcPr>
            <w:tcW w:w="1840" w:type="dxa"/>
            <w:shd w:val="clear" w:color="auto" w:fill="auto"/>
            <w:hideMark/>
          </w:tcPr>
          <w:p w14:paraId="6419483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8F4C30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Invest to Save</w:t>
            </w:r>
          </w:p>
        </w:tc>
        <w:tc>
          <w:tcPr>
            <w:tcW w:w="1096" w:type="dxa"/>
            <w:shd w:val="clear" w:color="auto" w:fill="auto"/>
            <w:noWrap/>
            <w:hideMark/>
          </w:tcPr>
          <w:p w14:paraId="20EA6A8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0.075</w:t>
            </w:r>
          </w:p>
        </w:tc>
        <w:tc>
          <w:tcPr>
            <w:tcW w:w="1096" w:type="dxa"/>
            <w:shd w:val="clear" w:color="auto" w:fill="auto"/>
            <w:noWrap/>
            <w:hideMark/>
          </w:tcPr>
          <w:p w14:paraId="5C04F94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0.165</w:t>
            </w:r>
          </w:p>
        </w:tc>
        <w:tc>
          <w:tcPr>
            <w:tcW w:w="1096" w:type="dxa"/>
            <w:shd w:val="clear" w:color="auto" w:fill="auto"/>
            <w:noWrap/>
            <w:hideMark/>
          </w:tcPr>
          <w:p w14:paraId="45DD1DB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(1.110)</w:t>
            </w:r>
          </w:p>
        </w:tc>
        <w:tc>
          <w:tcPr>
            <w:tcW w:w="1096" w:type="dxa"/>
            <w:shd w:val="clear" w:color="auto" w:fill="auto"/>
            <w:noWrap/>
            <w:hideMark/>
          </w:tcPr>
          <w:p w14:paraId="4ECAFE4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(0.195)</w:t>
            </w:r>
          </w:p>
        </w:tc>
      </w:tr>
      <w:tr w:rsidR="00FA6A46" w:rsidRPr="005C056F" w14:paraId="0BD2D54E" w14:textId="77777777" w:rsidTr="00FA6A46">
        <w:trPr>
          <w:cantSplit/>
          <w:trHeight w:val="510"/>
        </w:trPr>
        <w:tc>
          <w:tcPr>
            <w:tcW w:w="1006" w:type="dxa"/>
            <w:shd w:val="clear" w:color="auto" w:fill="auto"/>
            <w:hideMark/>
          </w:tcPr>
          <w:p w14:paraId="0A90323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IGP12</w:t>
            </w:r>
          </w:p>
        </w:tc>
        <w:tc>
          <w:tcPr>
            <w:tcW w:w="4440" w:type="dxa"/>
            <w:shd w:val="clear" w:color="auto" w:fill="auto"/>
            <w:hideMark/>
          </w:tcPr>
          <w:p w14:paraId="58E2FBF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Reduction in the under achievement of the commercial property income</w:t>
            </w:r>
          </w:p>
        </w:tc>
        <w:tc>
          <w:tcPr>
            <w:tcW w:w="1840" w:type="dxa"/>
            <w:shd w:val="clear" w:color="auto" w:fill="auto"/>
            <w:hideMark/>
          </w:tcPr>
          <w:p w14:paraId="16E9DF7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252FC2A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344B97B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(0.226)</w:t>
            </w:r>
          </w:p>
        </w:tc>
        <w:tc>
          <w:tcPr>
            <w:tcW w:w="1096" w:type="dxa"/>
            <w:shd w:val="clear" w:color="auto" w:fill="auto"/>
            <w:noWrap/>
            <w:hideMark/>
          </w:tcPr>
          <w:p w14:paraId="5308753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(0.262)</w:t>
            </w:r>
          </w:p>
        </w:tc>
        <w:tc>
          <w:tcPr>
            <w:tcW w:w="1096" w:type="dxa"/>
            <w:shd w:val="clear" w:color="auto" w:fill="auto"/>
            <w:noWrap/>
            <w:hideMark/>
          </w:tcPr>
          <w:p w14:paraId="0686879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(0.262)</w:t>
            </w:r>
          </w:p>
        </w:tc>
        <w:tc>
          <w:tcPr>
            <w:tcW w:w="1096" w:type="dxa"/>
            <w:shd w:val="clear" w:color="auto" w:fill="auto"/>
            <w:noWrap/>
            <w:hideMark/>
          </w:tcPr>
          <w:p w14:paraId="720D85C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(0.262)</w:t>
            </w:r>
          </w:p>
        </w:tc>
      </w:tr>
      <w:tr w:rsidR="00FA6A46" w:rsidRPr="005C056F" w14:paraId="5256B8BE" w14:textId="77777777" w:rsidTr="00FA6A46">
        <w:trPr>
          <w:cantSplit/>
          <w:trHeight w:val="510"/>
        </w:trPr>
        <w:tc>
          <w:tcPr>
            <w:tcW w:w="1006" w:type="dxa"/>
            <w:shd w:val="clear" w:color="auto" w:fill="auto"/>
            <w:hideMark/>
          </w:tcPr>
          <w:p w14:paraId="324DBDE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IGP13</w:t>
            </w:r>
          </w:p>
        </w:tc>
        <w:tc>
          <w:tcPr>
            <w:tcW w:w="4440" w:type="dxa"/>
            <w:shd w:val="clear" w:color="auto" w:fill="auto"/>
            <w:hideMark/>
          </w:tcPr>
          <w:p w14:paraId="6B7BBD2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one-off development funding to support the Route to Zero (R20) programme</w:t>
            </w:r>
          </w:p>
        </w:tc>
        <w:tc>
          <w:tcPr>
            <w:tcW w:w="1840" w:type="dxa"/>
            <w:shd w:val="clear" w:color="auto" w:fill="auto"/>
            <w:hideMark/>
          </w:tcPr>
          <w:p w14:paraId="0513964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5B77C11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1C37267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(0.082)</w:t>
            </w:r>
          </w:p>
        </w:tc>
        <w:tc>
          <w:tcPr>
            <w:tcW w:w="1096" w:type="dxa"/>
            <w:shd w:val="clear" w:color="auto" w:fill="auto"/>
            <w:noWrap/>
            <w:hideMark/>
          </w:tcPr>
          <w:p w14:paraId="0ACA481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(0.082)</w:t>
            </w:r>
          </w:p>
        </w:tc>
        <w:tc>
          <w:tcPr>
            <w:tcW w:w="1096" w:type="dxa"/>
            <w:shd w:val="clear" w:color="auto" w:fill="auto"/>
            <w:noWrap/>
            <w:hideMark/>
          </w:tcPr>
          <w:p w14:paraId="0D3B828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(0.082)</w:t>
            </w:r>
          </w:p>
        </w:tc>
        <w:tc>
          <w:tcPr>
            <w:tcW w:w="1096" w:type="dxa"/>
            <w:shd w:val="clear" w:color="auto" w:fill="auto"/>
            <w:noWrap/>
            <w:hideMark/>
          </w:tcPr>
          <w:p w14:paraId="3F0C34E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(0.082)</w:t>
            </w:r>
          </w:p>
        </w:tc>
      </w:tr>
      <w:tr w:rsidR="00FA6A46" w:rsidRPr="005C056F" w14:paraId="721C8C62" w14:textId="77777777" w:rsidTr="00FA6A46">
        <w:trPr>
          <w:cantSplit/>
          <w:trHeight w:val="765"/>
        </w:trPr>
        <w:tc>
          <w:tcPr>
            <w:tcW w:w="1006" w:type="dxa"/>
            <w:shd w:val="clear" w:color="auto" w:fill="auto"/>
            <w:hideMark/>
          </w:tcPr>
          <w:p w14:paraId="63FA32A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IGP14</w:t>
            </w:r>
          </w:p>
        </w:tc>
        <w:tc>
          <w:tcPr>
            <w:tcW w:w="4440" w:type="dxa"/>
            <w:shd w:val="clear" w:color="auto" w:fill="auto"/>
            <w:hideMark/>
          </w:tcPr>
          <w:p w14:paraId="1076248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Revenue implications of approved capital programmes: A38 Tunnel Waterproofing and City Centre Revitalisation</w:t>
            </w:r>
          </w:p>
        </w:tc>
        <w:tc>
          <w:tcPr>
            <w:tcW w:w="1840" w:type="dxa"/>
            <w:shd w:val="clear" w:color="auto" w:fill="auto"/>
            <w:hideMark/>
          </w:tcPr>
          <w:p w14:paraId="1F63620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42B44F0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Capital</w:t>
            </w:r>
          </w:p>
        </w:tc>
        <w:tc>
          <w:tcPr>
            <w:tcW w:w="1096" w:type="dxa"/>
            <w:shd w:val="clear" w:color="auto" w:fill="auto"/>
            <w:noWrap/>
            <w:hideMark/>
          </w:tcPr>
          <w:p w14:paraId="1A47B68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0.287</w:t>
            </w:r>
          </w:p>
        </w:tc>
        <w:tc>
          <w:tcPr>
            <w:tcW w:w="1096" w:type="dxa"/>
            <w:shd w:val="clear" w:color="auto" w:fill="auto"/>
            <w:noWrap/>
            <w:hideMark/>
          </w:tcPr>
          <w:p w14:paraId="4C311DD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0.287</w:t>
            </w:r>
          </w:p>
        </w:tc>
        <w:tc>
          <w:tcPr>
            <w:tcW w:w="1096" w:type="dxa"/>
            <w:shd w:val="clear" w:color="auto" w:fill="auto"/>
            <w:noWrap/>
            <w:hideMark/>
          </w:tcPr>
          <w:p w14:paraId="1353D7E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0.287</w:t>
            </w:r>
          </w:p>
        </w:tc>
        <w:tc>
          <w:tcPr>
            <w:tcW w:w="1096" w:type="dxa"/>
            <w:shd w:val="clear" w:color="auto" w:fill="auto"/>
            <w:noWrap/>
            <w:hideMark/>
          </w:tcPr>
          <w:p w14:paraId="128E248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0.287</w:t>
            </w:r>
          </w:p>
        </w:tc>
      </w:tr>
      <w:tr w:rsidR="00FA6A46" w:rsidRPr="005C056F" w14:paraId="7C4F6396" w14:textId="77777777" w:rsidTr="00FA6A46">
        <w:trPr>
          <w:cantSplit/>
          <w:trHeight w:val="510"/>
        </w:trPr>
        <w:tc>
          <w:tcPr>
            <w:tcW w:w="1006" w:type="dxa"/>
            <w:shd w:val="clear" w:color="auto" w:fill="auto"/>
            <w:hideMark/>
          </w:tcPr>
          <w:p w14:paraId="4C428C0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IGP16</w:t>
            </w:r>
          </w:p>
        </w:tc>
        <w:tc>
          <w:tcPr>
            <w:tcW w:w="4440" w:type="dxa"/>
            <w:shd w:val="clear" w:color="auto" w:fill="auto"/>
            <w:hideMark/>
          </w:tcPr>
          <w:p w14:paraId="3002CF4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Under delivery of saving CC26 16+ - Council Administrative Buildings Reduction</w:t>
            </w:r>
          </w:p>
        </w:tc>
        <w:tc>
          <w:tcPr>
            <w:tcW w:w="1840" w:type="dxa"/>
            <w:shd w:val="clear" w:color="auto" w:fill="auto"/>
            <w:hideMark/>
          </w:tcPr>
          <w:p w14:paraId="719E5D0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r w:rsidR="00CA04D6" w:rsidRPr="005C056F">
              <w:rPr>
                <w:rFonts w:ascii="Arial" w:eastAsia="Times New Roman" w:hAnsi="Arial" w:cs="Arial"/>
                <w:sz w:val="20"/>
                <w:szCs w:val="20"/>
                <w:lang w:eastAsia="en-GB"/>
              </w:rPr>
              <w:t xml:space="preserve"> &amp; New</w:t>
            </w:r>
          </w:p>
          <w:p w14:paraId="76D66507" w14:textId="115128FE" w:rsidR="00CA04D6" w:rsidRPr="005C056F" w:rsidRDefault="00CA04D6" w:rsidP="008E23A8">
            <w:pPr>
              <w:spacing w:after="0" w:line="240" w:lineRule="auto"/>
              <w:rPr>
                <w:rFonts w:ascii="Arial" w:eastAsia="Times New Roman" w:hAnsi="Arial" w:cs="Arial"/>
                <w:sz w:val="20"/>
                <w:szCs w:val="20"/>
                <w:lang w:eastAsia="en-GB"/>
              </w:rPr>
            </w:pPr>
          </w:p>
        </w:tc>
        <w:tc>
          <w:tcPr>
            <w:tcW w:w="2500" w:type="dxa"/>
            <w:shd w:val="clear" w:color="auto" w:fill="auto"/>
            <w:hideMark/>
          </w:tcPr>
          <w:p w14:paraId="19EEAB0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74237A7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(0.052)</w:t>
            </w:r>
          </w:p>
        </w:tc>
        <w:tc>
          <w:tcPr>
            <w:tcW w:w="1096" w:type="dxa"/>
            <w:shd w:val="clear" w:color="auto" w:fill="auto"/>
            <w:noWrap/>
            <w:hideMark/>
          </w:tcPr>
          <w:p w14:paraId="101E020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6A413F8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642F0E9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2B28D578" w14:textId="77777777" w:rsidTr="00FA6A46">
        <w:trPr>
          <w:cantSplit/>
          <w:trHeight w:val="1020"/>
        </w:trPr>
        <w:tc>
          <w:tcPr>
            <w:tcW w:w="1006" w:type="dxa"/>
            <w:shd w:val="clear" w:color="auto" w:fill="auto"/>
            <w:hideMark/>
          </w:tcPr>
          <w:p w14:paraId="0CAC5C32" w14:textId="6B918261"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IG01-22</w:t>
            </w:r>
          </w:p>
        </w:tc>
        <w:tc>
          <w:tcPr>
            <w:tcW w:w="4440" w:type="dxa"/>
            <w:shd w:val="clear" w:color="auto" w:fill="auto"/>
            <w:hideMark/>
          </w:tcPr>
          <w:p w14:paraId="4B59907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Revenue implications resulting from the migration of BCC Local Land Charge Data to HM Land Registry Local Land Charges (LLC) Register</w:t>
            </w:r>
          </w:p>
        </w:tc>
        <w:tc>
          <w:tcPr>
            <w:tcW w:w="1840" w:type="dxa"/>
            <w:shd w:val="clear" w:color="auto" w:fill="auto"/>
            <w:hideMark/>
          </w:tcPr>
          <w:p w14:paraId="4607850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298699E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Changes in legislation or regulation</w:t>
            </w:r>
          </w:p>
        </w:tc>
        <w:tc>
          <w:tcPr>
            <w:tcW w:w="1096" w:type="dxa"/>
            <w:shd w:val="clear" w:color="auto" w:fill="auto"/>
            <w:noWrap/>
            <w:hideMark/>
          </w:tcPr>
          <w:p w14:paraId="2BCA4C1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0AD6ECA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0.140</w:t>
            </w:r>
          </w:p>
        </w:tc>
        <w:tc>
          <w:tcPr>
            <w:tcW w:w="1096" w:type="dxa"/>
            <w:shd w:val="clear" w:color="auto" w:fill="auto"/>
            <w:noWrap/>
            <w:hideMark/>
          </w:tcPr>
          <w:p w14:paraId="7241564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0.140</w:t>
            </w:r>
          </w:p>
        </w:tc>
        <w:tc>
          <w:tcPr>
            <w:tcW w:w="1096" w:type="dxa"/>
            <w:shd w:val="clear" w:color="auto" w:fill="auto"/>
            <w:noWrap/>
            <w:hideMark/>
          </w:tcPr>
          <w:p w14:paraId="4F98921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0.140</w:t>
            </w:r>
          </w:p>
        </w:tc>
      </w:tr>
      <w:tr w:rsidR="00FA6A46" w:rsidRPr="005C056F" w14:paraId="33DF6826" w14:textId="77777777" w:rsidTr="00FA6A46">
        <w:trPr>
          <w:cantSplit/>
          <w:trHeight w:val="510"/>
        </w:trPr>
        <w:tc>
          <w:tcPr>
            <w:tcW w:w="1006" w:type="dxa"/>
            <w:shd w:val="clear" w:color="auto" w:fill="auto"/>
            <w:hideMark/>
          </w:tcPr>
          <w:p w14:paraId="58922C04" w14:textId="51252149"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IG02-22</w:t>
            </w:r>
          </w:p>
        </w:tc>
        <w:tc>
          <w:tcPr>
            <w:tcW w:w="4440" w:type="dxa"/>
            <w:shd w:val="clear" w:color="auto" w:fill="auto"/>
            <w:hideMark/>
          </w:tcPr>
          <w:p w14:paraId="7AAF83F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Partial mitigation of anticipated commercial property income reduction</w:t>
            </w:r>
          </w:p>
        </w:tc>
        <w:tc>
          <w:tcPr>
            <w:tcW w:w="1840" w:type="dxa"/>
            <w:shd w:val="clear" w:color="auto" w:fill="auto"/>
            <w:hideMark/>
          </w:tcPr>
          <w:p w14:paraId="3A66BE3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129C77B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17AA37C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782A5D8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0C53D40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06F9AFF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r>
      <w:tr w:rsidR="00FA6A46" w:rsidRPr="005C056F" w14:paraId="095B258F" w14:textId="77777777" w:rsidTr="00FA6A46">
        <w:trPr>
          <w:cantSplit/>
          <w:trHeight w:val="510"/>
        </w:trPr>
        <w:tc>
          <w:tcPr>
            <w:tcW w:w="1006" w:type="dxa"/>
            <w:shd w:val="clear" w:color="auto" w:fill="auto"/>
            <w:hideMark/>
          </w:tcPr>
          <w:p w14:paraId="1CAB4B1B" w14:textId="4B5EADCE"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IG03-22</w:t>
            </w:r>
          </w:p>
        </w:tc>
        <w:tc>
          <w:tcPr>
            <w:tcW w:w="4440" w:type="dxa"/>
            <w:shd w:val="clear" w:color="auto" w:fill="auto"/>
            <w:hideMark/>
          </w:tcPr>
          <w:p w14:paraId="726D015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Partial mitigation of anticipated car parking income reduction </w:t>
            </w:r>
          </w:p>
        </w:tc>
        <w:tc>
          <w:tcPr>
            <w:tcW w:w="1840" w:type="dxa"/>
            <w:shd w:val="clear" w:color="auto" w:fill="auto"/>
            <w:hideMark/>
          </w:tcPr>
          <w:p w14:paraId="5AD9E2E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3E20EC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425DF33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29482F7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5151C1B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48809ED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r>
      <w:tr w:rsidR="00FA6A46" w:rsidRPr="005C056F" w14:paraId="01C23F5F" w14:textId="77777777" w:rsidTr="00FA6A46">
        <w:trPr>
          <w:cantSplit/>
          <w:trHeight w:val="765"/>
        </w:trPr>
        <w:tc>
          <w:tcPr>
            <w:tcW w:w="1006" w:type="dxa"/>
            <w:shd w:val="clear" w:color="auto" w:fill="auto"/>
            <w:hideMark/>
          </w:tcPr>
          <w:p w14:paraId="08BC84F1" w14:textId="2B098124"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IG04-22</w:t>
            </w:r>
          </w:p>
        </w:tc>
        <w:tc>
          <w:tcPr>
            <w:tcW w:w="4440" w:type="dxa"/>
            <w:shd w:val="clear" w:color="auto" w:fill="auto"/>
            <w:hideMark/>
          </w:tcPr>
          <w:p w14:paraId="4344C88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Revenue implications of approved capital programmes: City Centre Public Realm hostile vehicle measures maintenance costs</w:t>
            </w:r>
          </w:p>
        </w:tc>
        <w:tc>
          <w:tcPr>
            <w:tcW w:w="1840" w:type="dxa"/>
            <w:shd w:val="clear" w:color="auto" w:fill="auto"/>
            <w:hideMark/>
          </w:tcPr>
          <w:p w14:paraId="40CE892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4E6FDB3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Other</w:t>
            </w:r>
          </w:p>
        </w:tc>
        <w:tc>
          <w:tcPr>
            <w:tcW w:w="1096" w:type="dxa"/>
            <w:shd w:val="clear" w:color="auto" w:fill="auto"/>
            <w:noWrap/>
            <w:hideMark/>
          </w:tcPr>
          <w:p w14:paraId="343A464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3AA684C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213FC91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0.040</w:t>
            </w:r>
          </w:p>
        </w:tc>
        <w:tc>
          <w:tcPr>
            <w:tcW w:w="1096" w:type="dxa"/>
            <w:shd w:val="clear" w:color="auto" w:fill="auto"/>
            <w:noWrap/>
            <w:hideMark/>
          </w:tcPr>
          <w:p w14:paraId="27123D3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0.040</w:t>
            </w:r>
          </w:p>
        </w:tc>
      </w:tr>
      <w:tr w:rsidR="00FA6A46" w:rsidRPr="005C056F" w14:paraId="714088FE" w14:textId="77777777" w:rsidTr="00FA6A46">
        <w:trPr>
          <w:cantSplit/>
          <w:trHeight w:val="255"/>
        </w:trPr>
        <w:tc>
          <w:tcPr>
            <w:tcW w:w="1006" w:type="dxa"/>
            <w:shd w:val="clear" w:color="auto" w:fill="auto"/>
            <w:hideMark/>
          </w:tcPr>
          <w:p w14:paraId="1405C654" w14:textId="676AB060"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IG05-22</w:t>
            </w:r>
          </w:p>
        </w:tc>
        <w:tc>
          <w:tcPr>
            <w:tcW w:w="4440" w:type="dxa"/>
            <w:shd w:val="clear" w:color="auto" w:fill="auto"/>
            <w:hideMark/>
          </w:tcPr>
          <w:p w14:paraId="3C963B7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Increase in WMCA Transport Levy</w:t>
            </w:r>
          </w:p>
        </w:tc>
        <w:tc>
          <w:tcPr>
            <w:tcW w:w="1840" w:type="dxa"/>
            <w:shd w:val="clear" w:color="auto" w:fill="auto"/>
            <w:hideMark/>
          </w:tcPr>
          <w:p w14:paraId="6A732DF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5FB8889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Other</w:t>
            </w:r>
          </w:p>
        </w:tc>
        <w:tc>
          <w:tcPr>
            <w:tcW w:w="1096" w:type="dxa"/>
            <w:shd w:val="clear" w:color="auto" w:fill="auto"/>
            <w:noWrap/>
            <w:hideMark/>
          </w:tcPr>
          <w:p w14:paraId="455C295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7BAA184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47729F2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134FA38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r>
      <w:tr w:rsidR="00FA6A46" w:rsidRPr="005C056F" w14:paraId="72EE258E" w14:textId="77777777" w:rsidTr="00FA6A46">
        <w:trPr>
          <w:cantSplit/>
          <w:trHeight w:val="255"/>
        </w:trPr>
        <w:tc>
          <w:tcPr>
            <w:tcW w:w="5446" w:type="dxa"/>
            <w:gridSpan w:val="2"/>
            <w:tcBorders>
              <w:bottom w:val="single" w:sz="4" w:space="0" w:color="auto"/>
            </w:tcBorders>
            <w:shd w:val="clear" w:color="000000" w:fill="BFBFBF"/>
            <w:noWrap/>
            <w:hideMark/>
          </w:tcPr>
          <w:p w14:paraId="53D45F26"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Total Inclusive Growth Pressures</w:t>
            </w:r>
          </w:p>
        </w:tc>
        <w:tc>
          <w:tcPr>
            <w:tcW w:w="1840" w:type="dxa"/>
            <w:tcBorders>
              <w:bottom w:val="single" w:sz="4" w:space="0" w:color="auto"/>
            </w:tcBorders>
            <w:shd w:val="clear" w:color="000000" w:fill="BFBFBF"/>
            <w:noWrap/>
            <w:hideMark/>
          </w:tcPr>
          <w:p w14:paraId="15531DC8"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bottom w:val="single" w:sz="4" w:space="0" w:color="auto"/>
            </w:tcBorders>
            <w:shd w:val="clear" w:color="000000" w:fill="BFBFBF"/>
            <w:noWrap/>
            <w:hideMark/>
          </w:tcPr>
          <w:p w14:paraId="30AA477E"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bottom w:val="single" w:sz="4" w:space="0" w:color="auto"/>
            </w:tcBorders>
            <w:shd w:val="clear" w:color="000000" w:fill="BFBFBF"/>
            <w:noWrap/>
            <w:hideMark/>
          </w:tcPr>
          <w:p w14:paraId="0F856B58"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(0.201)</w:t>
            </w:r>
          </w:p>
        </w:tc>
        <w:tc>
          <w:tcPr>
            <w:tcW w:w="1096" w:type="dxa"/>
            <w:tcBorders>
              <w:bottom w:val="single" w:sz="4" w:space="0" w:color="auto"/>
            </w:tcBorders>
            <w:shd w:val="clear" w:color="000000" w:fill="BFBFBF"/>
            <w:noWrap/>
            <w:hideMark/>
          </w:tcPr>
          <w:p w14:paraId="0C73B5C9"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(0.649)</w:t>
            </w:r>
          </w:p>
        </w:tc>
        <w:tc>
          <w:tcPr>
            <w:tcW w:w="1096" w:type="dxa"/>
            <w:tcBorders>
              <w:bottom w:val="single" w:sz="4" w:space="0" w:color="auto"/>
            </w:tcBorders>
            <w:shd w:val="clear" w:color="000000" w:fill="BFBFBF"/>
            <w:noWrap/>
            <w:hideMark/>
          </w:tcPr>
          <w:p w14:paraId="4E1196F1"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(2.792)</w:t>
            </w:r>
          </w:p>
        </w:tc>
        <w:tc>
          <w:tcPr>
            <w:tcW w:w="1096" w:type="dxa"/>
            <w:tcBorders>
              <w:bottom w:val="single" w:sz="4" w:space="0" w:color="auto"/>
            </w:tcBorders>
            <w:shd w:val="clear" w:color="000000" w:fill="BFBFBF"/>
            <w:noWrap/>
            <w:hideMark/>
          </w:tcPr>
          <w:p w14:paraId="13D87ADD"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(0.915)</w:t>
            </w:r>
          </w:p>
        </w:tc>
      </w:tr>
      <w:tr w:rsidR="00FA6A46" w:rsidRPr="005C056F" w14:paraId="6B02D7F6" w14:textId="77777777" w:rsidTr="00FA6A46">
        <w:trPr>
          <w:cantSplit/>
          <w:trHeight w:val="255"/>
        </w:trPr>
        <w:tc>
          <w:tcPr>
            <w:tcW w:w="1006" w:type="dxa"/>
            <w:tcBorders>
              <w:left w:val="nil"/>
              <w:bottom w:val="single" w:sz="4" w:space="0" w:color="auto"/>
              <w:right w:val="nil"/>
            </w:tcBorders>
            <w:shd w:val="clear" w:color="auto" w:fill="auto"/>
            <w:noWrap/>
            <w:hideMark/>
          </w:tcPr>
          <w:p w14:paraId="3523BE69" w14:textId="77777777" w:rsidR="008E23A8" w:rsidRPr="005C056F" w:rsidRDefault="008E23A8" w:rsidP="008E23A8">
            <w:pPr>
              <w:spacing w:after="0" w:line="240" w:lineRule="auto"/>
              <w:jc w:val="right"/>
              <w:rPr>
                <w:rFonts w:ascii="Arial" w:eastAsia="Times New Roman" w:hAnsi="Arial" w:cs="Arial"/>
                <w:b/>
                <w:bCs/>
                <w:sz w:val="20"/>
                <w:szCs w:val="20"/>
                <w:lang w:eastAsia="en-GB"/>
              </w:rPr>
            </w:pPr>
          </w:p>
        </w:tc>
        <w:tc>
          <w:tcPr>
            <w:tcW w:w="4440" w:type="dxa"/>
            <w:tcBorders>
              <w:left w:val="nil"/>
              <w:bottom w:val="single" w:sz="4" w:space="0" w:color="auto"/>
              <w:right w:val="nil"/>
            </w:tcBorders>
            <w:shd w:val="clear" w:color="auto" w:fill="auto"/>
            <w:noWrap/>
            <w:hideMark/>
          </w:tcPr>
          <w:p w14:paraId="374C8582"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840" w:type="dxa"/>
            <w:tcBorders>
              <w:left w:val="nil"/>
              <w:bottom w:val="single" w:sz="4" w:space="0" w:color="auto"/>
              <w:right w:val="nil"/>
            </w:tcBorders>
            <w:shd w:val="clear" w:color="auto" w:fill="auto"/>
            <w:noWrap/>
            <w:hideMark/>
          </w:tcPr>
          <w:p w14:paraId="0DAA8B05"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2500" w:type="dxa"/>
            <w:tcBorders>
              <w:left w:val="nil"/>
              <w:bottom w:val="single" w:sz="4" w:space="0" w:color="auto"/>
              <w:right w:val="nil"/>
            </w:tcBorders>
            <w:shd w:val="clear" w:color="auto" w:fill="auto"/>
            <w:noWrap/>
            <w:hideMark/>
          </w:tcPr>
          <w:p w14:paraId="62A3FA88"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47CF2AB1"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71A5A8BB"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7B47055E"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6EA5D5AA"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r>
      <w:tr w:rsidR="00FA6A46" w:rsidRPr="005C056F" w14:paraId="04BC8E4E" w14:textId="77777777" w:rsidTr="00FA6A46">
        <w:trPr>
          <w:cantSplit/>
          <w:trHeight w:val="255"/>
        </w:trPr>
        <w:tc>
          <w:tcPr>
            <w:tcW w:w="5446" w:type="dxa"/>
            <w:gridSpan w:val="2"/>
            <w:tcBorders>
              <w:right w:val="nil"/>
            </w:tcBorders>
            <w:shd w:val="clear" w:color="000000" w:fill="BFBFBF"/>
            <w:noWrap/>
            <w:hideMark/>
          </w:tcPr>
          <w:p w14:paraId="6723E649"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EDUCATION &amp; SKILLS</w:t>
            </w:r>
          </w:p>
        </w:tc>
        <w:tc>
          <w:tcPr>
            <w:tcW w:w="1840" w:type="dxa"/>
            <w:tcBorders>
              <w:left w:val="nil"/>
              <w:right w:val="nil"/>
            </w:tcBorders>
            <w:shd w:val="clear" w:color="000000" w:fill="BFBFBF"/>
            <w:noWrap/>
            <w:hideMark/>
          </w:tcPr>
          <w:p w14:paraId="67466A57"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left w:val="nil"/>
              <w:right w:val="nil"/>
            </w:tcBorders>
            <w:shd w:val="clear" w:color="000000" w:fill="BFBFBF"/>
            <w:noWrap/>
            <w:hideMark/>
          </w:tcPr>
          <w:p w14:paraId="136A740F"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75F31EDD"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0AF40611"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4E995E5E"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tcBorders>
            <w:shd w:val="clear" w:color="000000" w:fill="BFBFBF"/>
            <w:hideMark/>
          </w:tcPr>
          <w:p w14:paraId="6CC60BB8"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r>
      <w:tr w:rsidR="00FA6A46" w:rsidRPr="005C056F" w14:paraId="48786ECD" w14:textId="77777777" w:rsidTr="00FA6A46">
        <w:trPr>
          <w:cantSplit/>
          <w:trHeight w:val="510"/>
        </w:trPr>
        <w:tc>
          <w:tcPr>
            <w:tcW w:w="1006" w:type="dxa"/>
            <w:shd w:val="clear" w:color="auto" w:fill="auto"/>
            <w:hideMark/>
          </w:tcPr>
          <w:p w14:paraId="50ABEE9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E01</w:t>
            </w:r>
          </w:p>
        </w:tc>
        <w:tc>
          <w:tcPr>
            <w:tcW w:w="4440" w:type="dxa"/>
            <w:shd w:val="clear" w:color="auto" w:fill="auto"/>
            <w:hideMark/>
          </w:tcPr>
          <w:p w14:paraId="6EEC45A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Community Libraries - Self Service: fallout of time-limited funding</w:t>
            </w:r>
          </w:p>
        </w:tc>
        <w:tc>
          <w:tcPr>
            <w:tcW w:w="1840" w:type="dxa"/>
            <w:shd w:val="clear" w:color="auto" w:fill="auto"/>
            <w:hideMark/>
          </w:tcPr>
          <w:p w14:paraId="7938359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7C6C9E5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6E02A01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75C5106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(0.174)</w:t>
            </w:r>
          </w:p>
        </w:tc>
        <w:tc>
          <w:tcPr>
            <w:tcW w:w="1096" w:type="dxa"/>
            <w:shd w:val="clear" w:color="auto" w:fill="auto"/>
            <w:noWrap/>
            <w:hideMark/>
          </w:tcPr>
          <w:p w14:paraId="2414706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(0.174)</w:t>
            </w:r>
          </w:p>
        </w:tc>
        <w:tc>
          <w:tcPr>
            <w:tcW w:w="1096" w:type="dxa"/>
            <w:shd w:val="clear" w:color="auto" w:fill="auto"/>
            <w:noWrap/>
            <w:hideMark/>
          </w:tcPr>
          <w:p w14:paraId="3F29FA6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(0.174)</w:t>
            </w:r>
          </w:p>
        </w:tc>
      </w:tr>
      <w:tr w:rsidR="00FA6A46" w:rsidRPr="005C056F" w14:paraId="5320984F" w14:textId="77777777" w:rsidTr="00FA6A46">
        <w:trPr>
          <w:cantSplit/>
          <w:trHeight w:val="1275"/>
        </w:trPr>
        <w:tc>
          <w:tcPr>
            <w:tcW w:w="1006" w:type="dxa"/>
            <w:shd w:val="clear" w:color="auto" w:fill="auto"/>
            <w:hideMark/>
          </w:tcPr>
          <w:p w14:paraId="4F3F947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ESP110</w:t>
            </w:r>
          </w:p>
        </w:tc>
        <w:tc>
          <w:tcPr>
            <w:tcW w:w="4440" w:type="dxa"/>
            <w:shd w:val="clear" w:color="auto" w:fill="auto"/>
            <w:hideMark/>
          </w:tcPr>
          <w:p w14:paraId="552EE1C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Reduction is long term support required to rebase the Schools Transport Service to reflect underlying demand pressures and cost increases arising from re-commissioning of transport services</w:t>
            </w:r>
          </w:p>
        </w:tc>
        <w:tc>
          <w:tcPr>
            <w:tcW w:w="1840" w:type="dxa"/>
            <w:shd w:val="clear" w:color="auto" w:fill="auto"/>
            <w:hideMark/>
          </w:tcPr>
          <w:p w14:paraId="0298A5F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524260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46D311C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2A5E54E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7FEC696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(0.240)</w:t>
            </w:r>
          </w:p>
        </w:tc>
        <w:tc>
          <w:tcPr>
            <w:tcW w:w="1096" w:type="dxa"/>
            <w:shd w:val="clear" w:color="auto" w:fill="auto"/>
            <w:noWrap/>
            <w:hideMark/>
          </w:tcPr>
          <w:p w14:paraId="2B9375F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(0.240)</w:t>
            </w:r>
          </w:p>
        </w:tc>
      </w:tr>
      <w:tr w:rsidR="00FA6A46" w:rsidRPr="005C056F" w14:paraId="7382C007" w14:textId="77777777" w:rsidTr="00FA6A46">
        <w:trPr>
          <w:cantSplit/>
          <w:trHeight w:val="765"/>
        </w:trPr>
        <w:tc>
          <w:tcPr>
            <w:tcW w:w="1006" w:type="dxa"/>
            <w:shd w:val="clear" w:color="auto" w:fill="auto"/>
            <w:hideMark/>
          </w:tcPr>
          <w:p w14:paraId="247FEEE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lastRenderedPageBreak/>
              <w:t>ESP112</w:t>
            </w:r>
          </w:p>
        </w:tc>
        <w:tc>
          <w:tcPr>
            <w:tcW w:w="4440" w:type="dxa"/>
            <w:shd w:val="clear" w:color="auto" w:fill="auto"/>
            <w:hideMark/>
          </w:tcPr>
          <w:p w14:paraId="5AFD1CD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Change in Children's Trust Contract Price due to a reduction in their future Pension Contribution Rates as calculated in 20/21</w:t>
            </w:r>
          </w:p>
        </w:tc>
        <w:tc>
          <w:tcPr>
            <w:tcW w:w="1840" w:type="dxa"/>
            <w:shd w:val="clear" w:color="auto" w:fill="auto"/>
            <w:hideMark/>
          </w:tcPr>
          <w:p w14:paraId="3B472BE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46D378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Pension Fund</w:t>
            </w:r>
          </w:p>
        </w:tc>
        <w:tc>
          <w:tcPr>
            <w:tcW w:w="1096" w:type="dxa"/>
            <w:shd w:val="clear" w:color="auto" w:fill="auto"/>
            <w:noWrap/>
            <w:hideMark/>
          </w:tcPr>
          <w:p w14:paraId="5CF82FB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0.365</w:t>
            </w:r>
          </w:p>
        </w:tc>
        <w:tc>
          <w:tcPr>
            <w:tcW w:w="1096" w:type="dxa"/>
            <w:shd w:val="clear" w:color="auto" w:fill="auto"/>
            <w:noWrap/>
            <w:hideMark/>
          </w:tcPr>
          <w:p w14:paraId="384BCBD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0.744</w:t>
            </w:r>
          </w:p>
        </w:tc>
        <w:tc>
          <w:tcPr>
            <w:tcW w:w="1096" w:type="dxa"/>
            <w:shd w:val="clear" w:color="auto" w:fill="auto"/>
            <w:noWrap/>
            <w:hideMark/>
          </w:tcPr>
          <w:p w14:paraId="4ED6AAD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0.744</w:t>
            </w:r>
          </w:p>
        </w:tc>
        <w:tc>
          <w:tcPr>
            <w:tcW w:w="1096" w:type="dxa"/>
            <w:shd w:val="clear" w:color="auto" w:fill="auto"/>
            <w:noWrap/>
            <w:hideMark/>
          </w:tcPr>
          <w:p w14:paraId="1C65413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0.744</w:t>
            </w:r>
          </w:p>
        </w:tc>
      </w:tr>
      <w:tr w:rsidR="00FA6A46" w:rsidRPr="005C056F" w14:paraId="6476EA41" w14:textId="77777777" w:rsidTr="00FA6A46">
        <w:trPr>
          <w:cantSplit/>
          <w:trHeight w:val="765"/>
        </w:trPr>
        <w:tc>
          <w:tcPr>
            <w:tcW w:w="1006" w:type="dxa"/>
            <w:shd w:val="clear" w:color="auto" w:fill="auto"/>
            <w:hideMark/>
          </w:tcPr>
          <w:p w14:paraId="7A0DB47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ESP113</w:t>
            </w:r>
          </w:p>
        </w:tc>
        <w:tc>
          <w:tcPr>
            <w:tcW w:w="4440" w:type="dxa"/>
            <w:shd w:val="clear" w:color="auto" w:fill="auto"/>
            <w:vAlign w:val="bottom"/>
            <w:hideMark/>
          </w:tcPr>
          <w:p w14:paraId="7AD13708" w14:textId="662879C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Additional demographic pressures facing the Trust since it began, related primarily to the number of Children in Need</w:t>
            </w:r>
          </w:p>
        </w:tc>
        <w:tc>
          <w:tcPr>
            <w:tcW w:w="1840" w:type="dxa"/>
            <w:shd w:val="clear" w:color="auto" w:fill="auto"/>
            <w:hideMark/>
          </w:tcPr>
          <w:p w14:paraId="47392D3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 &amp; New</w:t>
            </w:r>
          </w:p>
        </w:tc>
        <w:tc>
          <w:tcPr>
            <w:tcW w:w="2500" w:type="dxa"/>
            <w:shd w:val="clear" w:color="auto" w:fill="auto"/>
            <w:hideMark/>
          </w:tcPr>
          <w:p w14:paraId="77883B7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Demography</w:t>
            </w:r>
          </w:p>
        </w:tc>
        <w:tc>
          <w:tcPr>
            <w:tcW w:w="1096" w:type="dxa"/>
            <w:shd w:val="clear" w:color="auto" w:fill="auto"/>
            <w:noWrap/>
            <w:hideMark/>
          </w:tcPr>
          <w:p w14:paraId="405E560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5.341</w:t>
            </w:r>
          </w:p>
        </w:tc>
        <w:tc>
          <w:tcPr>
            <w:tcW w:w="1096" w:type="dxa"/>
            <w:shd w:val="clear" w:color="auto" w:fill="auto"/>
            <w:noWrap/>
            <w:hideMark/>
          </w:tcPr>
          <w:p w14:paraId="7E17A9C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5.341</w:t>
            </w:r>
          </w:p>
        </w:tc>
        <w:tc>
          <w:tcPr>
            <w:tcW w:w="1096" w:type="dxa"/>
            <w:shd w:val="clear" w:color="auto" w:fill="auto"/>
            <w:noWrap/>
            <w:hideMark/>
          </w:tcPr>
          <w:p w14:paraId="6CD82F1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5.341</w:t>
            </w:r>
          </w:p>
        </w:tc>
        <w:tc>
          <w:tcPr>
            <w:tcW w:w="1096" w:type="dxa"/>
            <w:shd w:val="clear" w:color="auto" w:fill="auto"/>
            <w:noWrap/>
            <w:hideMark/>
          </w:tcPr>
          <w:p w14:paraId="3C92BD5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5.341</w:t>
            </w:r>
          </w:p>
        </w:tc>
      </w:tr>
      <w:tr w:rsidR="00FA6A46" w:rsidRPr="005C056F" w14:paraId="3EBE9B8E" w14:textId="77777777" w:rsidTr="00FA6A46">
        <w:trPr>
          <w:cantSplit/>
          <w:trHeight w:val="765"/>
        </w:trPr>
        <w:tc>
          <w:tcPr>
            <w:tcW w:w="1006" w:type="dxa"/>
            <w:shd w:val="clear" w:color="auto" w:fill="auto"/>
            <w:hideMark/>
          </w:tcPr>
          <w:p w14:paraId="4105A12C" w14:textId="1F8AEDDB"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ES01-22</w:t>
            </w:r>
          </w:p>
        </w:tc>
        <w:tc>
          <w:tcPr>
            <w:tcW w:w="4440" w:type="dxa"/>
            <w:shd w:val="clear" w:color="auto" w:fill="auto"/>
            <w:hideMark/>
          </w:tcPr>
          <w:p w14:paraId="1004DB7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Academisation and closure costs of two special schools with deficits estimated at £6m.  This will be matched funded from DSG</w:t>
            </w:r>
          </w:p>
        </w:tc>
        <w:tc>
          <w:tcPr>
            <w:tcW w:w="1840" w:type="dxa"/>
            <w:shd w:val="clear" w:color="auto" w:fill="auto"/>
            <w:hideMark/>
          </w:tcPr>
          <w:p w14:paraId="256547B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397C1FC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69DAE96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3.000</w:t>
            </w:r>
          </w:p>
        </w:tc>
        <w:tc>
          <w:tcPr>
            <w:tcW w:w="1096" w:type="dxa"/>
            <w:shd w:val="clear" w:color="auto" w:fill="auto"/>
            <w:noWrap/>
            <w:hideMark/>
          </w:tcPr>
          <w:p w14:paraId="0E3920C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40AA947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6B0F230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5ABB7354" w14:textId="77777777" w:rsidTr="00FA6A46">
        <w:trPr>
          <w:cantSplit/>
          <w:trHeight w:val="765"/>
        </w:trPr>
        <w:tc>
          <w:tcPr>
            <w:tcW w:w="1006" w:type="dxa"/>
            <w:shd w:val="clear" w:color="auto" w:fill="auto"/>
            <w:hideMark/>
          </w:tcPr>
          <w:p w14:paraId="3162676F" w14:textId="21F8470E"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ES02-22</w:t>
            </w:r>
          </w:p>
        </w:tc>
        <w:tc>
          <w:tcPr>
            <w:tcW w:w="4440" w:type="dxa"/>
            <w:shd w:val="clear" w:color="auto" w:fill="auto"/>
            <w:hideMark/>
          </w:tcPr>
          <w:p w14:paraId="2726E6C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Additional security and dealing with </w:t>
            </w:r>
            <w:proofErr w:type="spellStart"/>
            <w:r w:rsidRPr="005C056F">
              <w:rPr>
                <w:rFonts w:ascii="Arial" w:eastAsia="Times New Roman" w:hAnsi="Arial" w:cs="Arial"/>
                <w:sz w:val="20"/>
                <w:szCs w:val="20"/>
                <w:lang w:eastAsia="en-GB"/>
              </w:rPr>
              <w:t>flytipping</w:t>
            </w:r>
            <w:proofErr w:type="spellEnd"/>
            <w:r w:rsidRPr="005C056F">
              <w:rPr>
                <w:rFonts w:ascii="Arial" w:eastAsia="Times New Roman" w:hAnsi="Arial" w:cs="Arial"/>
                <w:sz w:val="20"/>
                <w:szCs w:val="20"/>
                <w:lang w:eastAsia="en-GB"/>
              </w:rPr>
              <w:t xml:space="preserve"> at unattached paying fields and surplus property school sites</w:t>
            </w:r>
          </w:p>
        </w:tc>
        <w:tc>
          <w:tcPr>
            <w:tcW w:w="1840" w:type="dxa"/>
            <w:shd w:val="clear" w:color="auto" w:fill="auto"/>
            <w:hideMark/>
          </w:tcPr>
          <w:p w14:paraId="1A70A89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6EFFFD6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Other</w:t>
            </w:r>
          </w:p>
        </w:tc>
        <w:tc>
          <w:tcPr>
            <w:tcW w:w="1096" w:type="dxa"/>
            <w:shd w:val="clear" w:color="auto" w:fill="auto"/>
            <w:noWrap/>
            <w:hideMark/>
          </w:tcPr>
          <w:p w14:paraId="6DA8FE6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0.350</w:t>
            </w:r>
          </w:p>
        </w:tc>
        <w:tc>
          <w:tcPr>
            <w:tcW w:w="1096" w:type="dxa"/>
            <w:shd w:val="clear" w:color="auto" w:fill="auto"/>
            <w:noWrap/>
            <w:hideMark/>
          </w:tcPr>
          <w:p w14:paraId="0734B93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0.350</w:t>
            </w:r>
          </w:p>
        </w:tc>
        <w:tc>
          <w:tcPr>
            <w:tcW w:w="1096" w:type="dxa"/>
            <w:shd w:val="clear" w:color="auto" w:fill="auto"/>
            <w:noWrap/>
            <w:hideMark/>
          </w:tcPr>
          <w:p w14:paraId="0CB2604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0.350</w:t>
            </w:r>
          </w:p>
        </w:tc>
        <w:tc>
          <w:tcPr>
            <w:tcW w:w="1096" w:type="dxa"/>
            <w:shd w:val="clear" w:color="auto" w:fill="auto"/>
            <w:noWrap/>
            <w:hideMark/>
          </w:tcPr>
          <w:p w14:paraId="3225445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0.350</w:t>
            </w:r>
          </w:p>
        </w:tc>
      </w:tr>
      <w:tr w:rsidR="00FA6A46" w:rsidRPr="005C056F" w14:paraId="5331FA31" w14:textId="77777777" w:rsidTr="00FA6A46">
        <w:trPr>
          <w:cantSplit/>
          <w:trHeight w:val="765"/>
        </w:trPr>
        <w:tc>
          <w:tcPr>
            <w:tcW w:w="1006" w:type="dxa"/>
            <w:shd w:val="clear" w:color="auto" w:fill="auto"/>
            <w:hideMark/>
          </w:tcPr>
          <w:p w14:paraId="6444406B" w14:textId="737DFAFD"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ES03-22</w:t>
            </w:r>
          </w:p>
        </w:tc>
        <w:tc>
          <w:tcPr>
            <w:tcW w:w="4440" w:type="dxa"/>
            <w:shd w:val="clear" w:color="auto" w:fill="auto"/>
            <w:hideMark/>
          </w:tcPr>
          <w:p w14:paraId="2968401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World of Work and the Youth Employment Initiative- temporary funding to cover winding down as grant ceases</w:t>
            </w:r>
          </w:p>
        </w:tc>
        <w:tc>
          <w:tcPr>
            <w:tcW w:w="1840" w:type="dxa"/>
            <w:shd w:val="clear" w:color="auto" w:fill="auto"/>
            <w:hideMark/>
          </w:tcPr>
          <w:p w14:paraId="1F6F3F1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09D450E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3130E8A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1.500</w:t>
            </w:r>
          </w:p>
        </w:tc>
        <w:tc>
          <w:tcPr>
            <w:tcW w:w="1096" w:type="dxa"/>
            <w:shd w:val="clear" w:color="auto" w:fill="auto"/>
            <w:noWrap/>
            <w:hideMark/>
          </w:tcPr>
          <w:p w14:paraId="3C59A7E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568C32D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5B86889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2110122D" w14:textId="77777777" w:rsidTr="00FA6A46">
        <w:trPr>
          <w:cantSplit/>
          <w:trHeight w:val="1020"/>
        </w:trPr>
        <w:tc>
          <w:tcPr>
            <w:tcW w:w="1006" w:type="dxa"/>
            <w:shd w:val="clear" w:color="auto" w:fill="auto"/>
            <w:hideMark/>
          </w:tcPr>
          <w:p w14:paraId="3F5809A2" w14:textId="266950D1"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ES04-22</w:t>
            </w:r>
          </w:p>
        </w:tc>
        <w:tc>
          <w:tcPr>
            <w:tcW w:w="4440" w:type="dxa"/>
            <w:shd w:val="clear" w:color="auto" w:fill="auto"/>
            <w:hideMark/>
          </w:tcPr>
          <w:p w14:paraId="2F7671E8" w14:textId="4811E4B1"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w:t>
            </w:r>
            <w:r w:rsidR="00CA73D9" w:rsidRPr="005C056F">
              <w:rPr>
                <w:rFonts w:ascii="Arial" w:eastAsia="Times New Roman" w:hAnsi="Arial" w:cs="Arial"/>
                <w:sz w:val="20"/>
                <w:szCs w:val="20"/>
                <w:lang w:eastAsia="en-GB"/>
              </w:rPr>
              <w:t>-</w:t>
            </w:r>
            <w:r w:rsidRPr="005C056F">
              <w:rPr>
                <w:rFonts w:ascii="Arial" w:eastAsia="Times New Roman" w:hAnsi="Arial" w:cs="Arial"/>
                <w:sz w:val="20"/>
                <w:szCs w:val="20"/>
                <w:lang w:eastAsia="en-GB"/>
              </w:rPr>
              <w:t>delivery of saving ESS008 - Generation of income from legal process training and fees payable from education providers for advice and guidance following Ofsted outcomes.</w:t>
            </w:r>
          </w:p>
        </w:tc>
        <w:tc>
          <w:tcPr>
            <w:tcW w:w="1840" w:type="dxa"/>
            <w:shd w:val="clear" w:color="auto" w:fill="auto"/>
            <w:hideMark/>
          </w:tcPr>
          <w:p w14:paraId="6DFC93E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0DC27E0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7969911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0.020</w:t>
            </w:r>
          </w:p>
        </w:tc>
        <w:tc>
          <w:tcPr>
            <w:tcW w:w="1096" w:type="dxa"/>
            <w:shd w:val="clear" w:color="auto" w:fill="auto"/>
            <w:noWrap/>
            <w:hideMark/>
          </w:tcPr>
          <w:p w14:paraId="61F0AC5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0.020</w:t>
            </w:r>
          </w:p>
        </w:tc>
        <w:tc>
          <w:tcPr>
            <w:tcW w:w="1096" w:type="dxa"/>
            <w:shd w:val="clear" w:color="auto" w:fill="auto"/>
            <w:noWrap/>
            <w:hideMark/>
          </w:tcPr>
          <w:p w14:paraId="6910AFC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0.020</w:t>
            </w:r>
          </w:p>
        </w:tc>
        <w:tc>
          <w:tcPr>
            <w:tcW w:w="1096" w:type="dxa"/>
            <w:shd w:val="clear" w:color="auto" w:fill="auto"/>
            <w:noWrap/>
            <w:hideMark/>
          </w:tcPr>
          <w:p w14:paraId="4033DF7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0.020</w:t>
            </w:r>
          </w:p>
        </w:tc>
      </w:tr>
      <w:tr w:rsidR="00FA6A46" w:rsidRPr="005C056F" w14:paraId="29858BC4" w14:textId="77777777" w:rsidTr="00FA6A46">
        <w:trPr>
          <w:cantSplit/>
          <w:trHeight w:val="510"/>
        </w:trPr>
        <w:tc>
          <w:tcPr>
            <w:tcW w:w="1006" w:type="dxa"/>
            <w:shd w:val="clear" w:color="auto" w:fill="auto"/>
            <w:hideMark/>
          </w:tcPr>
          <w:p w14:paraId="00960232" w14:textId="3035008F"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ES05-22</w:t>
            </w:r>
          </w:p>
        </w:tc>
        <w:tc>
          <w:tcPr>
            <w:tcW w:w="4440" w:type="dxa"/>
            <w:shd w:val="clear" w:color="auto" w:fill="auto"/>
            <w:hideMark/>
          </w:tcPr>
          <w:p w14:paraId="15DEF456" w14:textId="1F5F5CB1"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Strategic Libraries - temporary loss of tenant rental income as a result of </w:t>
            </w:r>
            <w:r w:rsidR="00EA16D4" w:rsidRPr="005C056F">
              <w:rPr>
                <w:rFonts w:ascii="Arial" w:eastAsia="Times New Roman" w:hAnsi="Arial" w:cs="Arial"/>
                <w:sz w:val="20"/>
                <w:szCs w:val="20"/>
                <w:lang w:eastAsia="en-GB"/>
              </w:rPr>
              <w:t>COVID-19</w:t>
            </w:r>
            <w:r w:rsidRPr="005C056F">
              <w:rPr>
                <w:rFonts w:ascii="Arial" w:eastAsia="Times New Roman" w:hAnsi="Arial" w:cs="Arial"/>
                <w:sz w:val="20"/>
                <w:szCs w:val="20"/>
                <w:lang w:eastAsia="en-GB"/>
              </w:rPr>
              <w:t xml:space="preserve"> </w:t>
            </w:r>
          </w:p>
        </w:tc>
        <w:tc>
          <w:tcPr>
            <w:tcW w:w="1840" w:type="dxa"/>
            <w:shd w:val="clear" w:color="auto" w:fill="auto"/>
            <w:hideMark/>
          </w:tcPr>
          <w:p w14:paraId="2550354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1117AB76" w14:textId="78A88995" w:rsidR="008E23A8" w:rsidRPr="005C056F" w:rsidRDefault="00EA16D4"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COVID-19</w:t>
            </w:r>
          </w:p>
        </w:tc>
        <w:tc>
          <w:tcPr>
            <w:tcW w:w="1096" w:type="dxa"/>
            <w:shd w:val="clear" w:color="auto" w:fill="auto"/>
            <w:noWrap/>
            <w:hideMark/>
          </w:tcPr>
          <w:p w14:paraId="5419897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0.076</w:t>
            </w:r>
          </w:p>
        </w:tc>
        <w:tc>
          <w:tcPr>
            <w:tcW w:w="1096" w:type="dxa"/>
            <w:shd w:val="clear" w:color="auto" w:fill="auto"/>
            <w:noWrap/>
            <w:hideMark/>
          </w:tcPr>
          <w:p w14:paraId="72BBC09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27D8F425"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491AF06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79543F9A" w14:textId="77777777" w:rsidTr="00FA6A46">
        <w:trPr>
          <w:cantSplit/>
          <w:trHeight w:val="510"/>
        </w:trPr>
        <w:tc>
          <w:tcPr>
            <w:tcW w:w="1006" w:type="dxa"/>
            <w:shd w:val="clear" w:color="auto" w:fill="auto"/>
            <w:hideMark/>
          </w:tcPr>
          <w:p w14:paraId="034FAAB5" w14:textId="2E699CB3"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ES06-22</w:t>
            </w:r>
          </w:p>
        </w:tc>
        <w:tc>
          <w:tcPr>
            <w:tcW w:w="4440" w:type="dxa"/>
            <w:shd w:val="clear" w:color="auto" w:fill="auto"/>
            <w:hideMark/>
          </w:tcPr>
          <w:p w14:paraId="2254A6B1" w14:textId="0B33899B"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Library </w:t>
            </w:r>
            <w:r w:rsidR="004537E5" w:rsidRPr="005C056F">
              <w:rPr>
                <w:rFonts w:ascii="Arial" w:eastAsia="Times New Roman" w:hAnsi="Arial" w:cs="Arial"/>
                <w:sz w:val="20"/>
                <w:szCs w:val="20"/>
                <w:lang w:eastAsia="en-GB"/>
              </w:rPr>
              <w:t>o</w:t>
            </w:r>
            <w:r w:rsidRPr="005C056F">
              <w:rPr>
                <w:rFonts w:ascii="Arial" w:eastAsia="Times New Roman" w:hAnsi="Arial" w:cs="Arial"/>
                <w:sz w:val="20"/>
                <w:szCs w:val="20"/>
                <w:lang w:eastAsia="en-GB"/>
              </w:rPr>
              <w:t>f Birmingham maintenance pressures funded from cyclical maintenance reserve</w:t>
            </w:r>
          </w:p>
        </w:tc>
        <w:tc>
          <w:tcPr>
            <w:tcW w:w="1840" w:type="dxa"/>
            <w:shd w:val="clear" w:color="auto" w:fill="auto"/>
            <w:hideMark/>
          </w:tcPr>
          <w:p w14:paraId="248B8BF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1885BEB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5DF2B54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1.600</w:t>
            </w:r>
          </w:p>
        </w:tc>
        <w:tc>
          <w:tcPr>
            <w:tcW w:w="1096" w:type="dxa"/>
            <w:shd w:val="clear" w:color="auto" w:fill="auto"/>
            <w:noWrap/>
            <w:hideMark/>
          </w:tcPr>
          <w:p w14:paraId="4321E24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1.100</w:t>
            </w:r>
          </w:p>
        </w:tc>
        <w:tc>
          <w:tcPr>
            <w:tcW w:w="1096" w:type="dxa"/>
            <w:shd w:val="clear" w:color="auto" w:fill="auto"/>
            <w:noWrap/>
            <w:hideMark/>
          </w:tcPr>
          <w:p w14:paraId="05F2841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43C1B54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6D0023B4" w14:textId="77777777" w:rsidTr="00FA6A46">
        <w:trPr>
          <w:cantSplit/>
          <w:trHeight w:val="255"/>
        </w:trPr>
        <w:tc>
          <w:tcPr>
            <w:tcW w:w="5446" w:type="dxa"/>
            <w:gridSpan w:val="2"/>
            <w:tcBorders>
              <w:bottom w:val="single" w:sz="4" w:space="0" w:color="auto"/>
            </w:tcBorders>
            <w:shd w:val="clear" w:color="000000" w:fill="BFBFBF"/>
            <w:noWrap/>
            <w:hideMark/>
          </w:tcPr>
          <w:p w14:paraId="3018FCD8"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Total Education &amp; Skills Pressures</w:t>
            </w:r>
          </w:p>
        </w:tc>
        <w:tc>
          <w:tcPr>
            <w:tcW w:w="1840" w:type="dxa"/>
            <w:tcBorders>
              <w:bottom w:val="single" w:sz="4" w:space="0" w:color="auto"/>
            </w:tcBorders>
            <w:shd w:val="clear" w:color="000000" w:fill="BFBFBF"/>
            <w:noWrap/>
            <w:hideMark/>
          </w:tcPr>
          <w:p w14:paraId="49A8B4B9"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bottom w:val="single" w:sz="4" w:space="0" w:color="auto"/>
            </w:tcBorders>
            <w:shd w:val="clear" w:color="000000" w:fill="BFBFBF"/>
            <w:noWrap/>
            <w:hideMark/>
          </w:tcPr>
          <w:p w14:paraId="6829F745"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bottom w:val="single" w:sz="4" w:space="0" w:color="auto"/>
            </w:tcBorders>
            <w:shd w:val="clear" w:color="000000" w:fill="BFBFBF"/>
            <w:noWrap/>
            <w:hideMark/>
          </w:tcPr>
          <w:p w14:paraId="2CFFF8A5"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12.252</w:t>
            </w:r>
          </w:p>
        </w:tc>
        <w:tc>
          <w:tcPr>
            <w:tcW w:w="1096" w:type="dxa"/>
            <w:tcBorders>
              <w:bottom w:val="single" w:sz="4" w:space="0" w:color="auto"/>
            </w:tcBorders>
            <w:shd w:val="clear" w:color="000000" w:fill="BFBFBF"/>
            <w:noWrap/>
            <w:hideMark/>
          </w:tcPr>
          <w:p w14:paraId="72F29EF7"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7.381</w:t>
            </w:r>
          </w:p>
        </w:tc>
        <w:tc>
          <w:tcPr>
            <w:tcW w:w="1096" w:type="dxa"/>
            <w:tcBorders>
              <w:bottom w:val="single" w:sz="4" w:space="0" w:color="auto"/>
            </w:tcBorders>
            <w:shd w:val="clear" w:color="000000" w:fill="BFBFBF"/>
            <w:noWrap/>
            <w:hideMark/>
          </w:tcPr>
          <w:p w14:paraId="60C95F71"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6.041</w:t>
            </w:r>
          </w:p>
        </w:tc>
        <w:tc>
          <w:tcPr>
            <w:tcW w:w="1096" w:type="dxa"/>
            <w:tcBorders>
              <w:bottom w:val="single" w:sz="4" w:space="0" w:color="auto"/>
            </w:tcBorders>
            <w:shd w:val="clear" w:color="000000" w:fill="BFBFBF"/>
            <w:noWrap/>
            <w:hideMark/>
          </w:tcPr>
          <w:p w14:paraId="285F59AE"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6.041</w:t>
            </w:r>
          </w:p>
        </w:tc>
      </w:tr>
      <w:tr w:rsidR="00FA6A46" w:rsidRPr="005C056F" w14:paraId="6ABB6BDA" w14:textId="77777777" w:rsidTr="00FA6A46">
        <w:trPr>
          <w:cantSplit/>
          <w:trHeight w:val="255"/>
        </w:trPr>
        <w:tc>
          <w:tcPr>
            <w:tcW w:w="1006" w:type="dxa"/>
            <w:tcBorders>
              <w:left w:val="nil"/>
              <w:bottom w:val="single" w:sz="4" w:space="0" w:color="auto"/>
              <w:right w:val="nil"/>
            </w:tcBorders>
            <w:shd w:val="clear" w:color="auto" w:fill="auto"/>
            <w:noWrap/>
            <w:hideMark/>
          </w:tcPr>
          <w:p w14:paraId="396692C6" w14:textId="77777777" w:rsidR="008E23A8" w:rsidRPr="005C056F" w:rsidRDefault="008E23A8" w:rsidP="008E23A8">
            <w:pPr>
              <w:spacing w:after="0" w:line="240" w:lineRule="auto"/>
              <w:jc w:val="right"/>
              <w:rPr>
                <w:rFonts w:ascii="Arial" w:eastAsia="Times New Roman" w:hAnsi="Arial" w:cs="Arial"/>
                <w:b/>
                <w:bCs/>
                <w:sz w:val="20"/>
                <w:szCs w:val="20"/>
                <w:lang w:eastAsia="en-GB"/>
              </w:rPr>
            </w:pPr>
          </w:p>
        </w:tc>
        <w:tc>
          <w:tcPr>
            <w:tcW w:w="4440" w:type="dxa"/>
            <w:tcBorders>
              <w:left w:val="nil"/>
              <w:bottom w:val="single" w:sz="4" w:space="0" w:color="auto"/>
              <w:right w:val="nil"/>
            </w:tcBorders>
            <w:shd w:val="clear" w:color="auto" w:fill="auto"/>
            <w:noWrap/>
            <w:hideMark/>
          </w:tcPr>
          <w:p w14:paraId="2F197C70"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840" w:type="dxa"/>
            <w:tcBorders>
              <w:left w:val="nil"/>
              <w:bottom w:val="single" w:sz="4" w:space="0" w:color="auto"/>
              <w:right w:val="nil"/>
            </w:tcBorders>
            <w:shd w:val="clear" w:color="auto" w:fill="auto"/>
            <w:noWrap/>
            <w:hideMark/>
          </w:tcPr>
          <w:p w14:paraId="7FC7AB9A"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2500" w:type="dxa"/>
            <w:tcBorders>
              <w:left w:val="nil"/>
              <w:bottom w:val="single" w:sz="4" w:space="0" w:color="auto"/>
              <w:right w:val="nil"/>
            </w:tcBorders>
            <w:shd w:val="clear" w:color="auto" w:fill="auto"/>
            <w:noWrap/>
            <w:hideMark/>
          </w:tcPr>
          <w:p w14:paraId="2A0F27C3"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22751E36"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0214C434"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71B7B669"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2FDDCAD7"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r>
      <w:tr w:rsidR="00FA6A46" w:rsidRPr="005C056F" w14:paraId="0DB3ED75" w14:textId="77777777" w:rsidTr="00FA6A46">
        <w:trPr>
          <w:cantSplit/>
          <w:trHeight w:val="255"/>
        </w:trPr>
        <w:tc>
          <w:tcPr>
            <w:tcW w:w="5446" w:type="dxa"/>
            <w:gridSpan w:val="2"/>
            <w:tcBorders>
              <w:right w:val="nil"/>
            </w:tcBorders>
            <w:shd w:val="clear" w:color="000000" w:fill="BFBFBF"/>
            <w:noWrap/>
            <w:hideMark/>
          </w:tcPr>
          <w:p w14:paraId="33256A8E"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ADULT SOCIAL CARE</w:t>
            </w:r>
          </w:p>
        </w:tc>
        <w:tc>
          <w:tcPr>
            <w:tcW w:w="1840" w:type="dxa"/>
            <w:tcBorders>
              <w:left w:val="nil"/>
              <w:right w:val="nil"/>
            </w:tcBorders>
            <w:shd w:val="clear" w:color="000000" w:fill="BFBFBF"/>
            <w:noWrap/>
            <w:hideMark/>
          </w:tcPr>
          <w:p w14:paraId="3D7593B1"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left w:val="nil"/>
              <w:right w:val="nil"/>
            </w:tcBorders>
            <w:shd w:val="clear" w:color="000000" w:fill="BFBFBF"/>
            <w:noWrap/>
            <w:hideMark/>
          </w:tcPr>
          <w:p w14:paraId="62AFB96D"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0A69796C"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0B63CA27"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0E4EEA33"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tcBorders>
            <w:shd w:val="clear" w:color="000000" w:fill="BFBFBF"/>
            <w:hideMark/>
          </w:tcPr>
          <w:p w14:paraId="047B6A91"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r>
      <w:tr w:rsidR="00FA6A46" w:rsidRPr="005C056F" w14:paraId="4F36D5F9" w14:textId="77777777" w:rsidTr="00FA6A46">
        <w:trPr>
          <w:cantSplit/>
          <w:trHeight w:val="765"/>
        </w:trPr>
        <w:tc>
          <w:tcPr>
            <w:tcW w:w="1006" w:type="dxa"/>
            <w:shd w:val="clear" w:color="auto" w:fill="auto"/>
            <w:hideMark/>
          </w:tcPr>
          <w:p w14:paraId="4AA95E7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C09</w:t>
            </w:r>
          </w:p>
        </w:tc>
        <w:tc>
          <w:tcPr>
            <w:tcW w:w="4440" w:type="dxa"/>
            <w:shd w:val="clear" w:color="auto" w:fill="auto"/>
            <w:hideMark/>
          </w:tcPr>
          <w:p w14:paraId="5E9B026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Adult Social Care Packages - Estimated Future Demographic Pressures arising from additional service user numbers and increased need.</w:t>
            </w:r>
          </w:p>
        </w:tc>
        <w:tc>
          <w:tcPr>
            <w:tcW w:w="1840" w:type="dxa"/>
            <w:shd w:val="clear" w:color="auto" w:fill="auto"/>
            <w:hideMark/>
          </w:tcPr>
          <w:p w14:paraId="7BB91D0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079CC64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Demography</w:t>
            </w:r>
          </w:p>
        </w:tc>
        <w:tc>
          <w:tcPr>
            <w:tcW w:w="1096" w:type="dxa"/>
            <w:shd w:val="clear" w:color="auto" w:fill="auto"/>
            <w:noWrap/>
            <w:hideMark/>
          </w:tcPr>
          <w:p w14:paraId="246E848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13.500</w:t>
            </w:r>
          </w:p>
        </w:tc>
        <w:tc>
          <w:tcPr>
            <w:tcW w:w="1096" w:type="dxa"/>
            <w:shd w:val="clear" w:color="auto" w:fill="auto"/>
            <w:noWrap/>
            <w:hideMark/>
          </w:tcPr>
          <w:p w14:paraId="3EE0065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22.000</w:t>
            </w:r>
          </w:p>
        </w:tc>
        <w:tc>
          <w:tcPr>
            <w:tcW w:w="1096" w:type="dxa"/>
            <w:shd w:val="clear" w:color="auto" w:fill="auto"/>
            <w:noWrap/>
            <w:hideMark/>
          </w:tcPr>
          <w:p w14:paraId="3361024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30.500</w:t>
            </w:r>
          </w:p>
        </w:tc>
        <w:tc>
          <w:tcPr>
            <w:tcW w:w="1096" w:type="dxa"/>
            <w:shd w:val="clear" w:color="auto" w:fill="auto"/>
            <w:noWrap/>
            <w:hideMark/>
          </w:tcPr>
          <w:p w14:paraId="2BA0B46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39.000</w:t>
            </w:r>
          </w:p>
        </w:tc>
      </w:tr>
      <w:tr w:rsidR="00FA6A46" w:rsidRPr="005C056F" w14:paraId="7F8C1886" w14:textId="77777777" w:rsidTr="00FA6A46">
        <w:trPr>
          <w:cantSplit/>
          <w:trHeight w:val="510"/>
        </w:trPr>
        <w:tc>
          <w:tcPr>
            <w:tcW w:w="1006" w:type="dxa"/>
            <w:shd w:val="clear" w:color="auto" w:fill="auto"/>
            <w:hideMark/>
          </w:tcPr>
          <w:p w14:paraId="05BB8E8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ADP001</w:t>
            </w:r>
          </w:p>
        </w:tc>
        <w:tc>
          <w:tcPr>
            <w:tcW w:w="4440" w:type="dxa"/>
            <w:shd w:val="clear" w:color="auto" w:fill="auto"/>
            <w:hideMark/>
          </w:tcPr>
          <w:p w14:paraId="07574EB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Shortfall in resources formerly funded from Public Health Grant</w:t>
            </w:r>
          </w:p>
        </w:tc>
        <w:tc>
          <w:tcPr>
            <w:tcW w:w="1840" w:type="dxa"/>
            <w:shd w:val="clear" w:color="auto" w:fill="auto"/>
            <w:hideMark/>
          </w:tcPr>
          <w:p w14:paraId="3B73D0D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651FCCCD"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1000C89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1.010</w:t>
            </w:r>
          </w:p>
        </w:tc>
        <w:tc>
          <w:tcPr>
            <w:tcW w:w="1096" w:type="dxa"/>
            <w:shd w:val="clear" w:color="auto" w:fill="auto"/>
            <w:noWrap/>
            <w:hideMark/>
          </w:tcPr>
          <w:p w14:paraId="091CF75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1.010</w:t>
            </w:r>
          </w:p>
        </w:tc>
        <w:tc>
          <w:tcPr>
            <w:tcW w:w="1096" w:type="dxa"/>
            <w:shd w:val="clear" w:color="auto" w:fill="auto"/>
            <w:noWrap/>
            <w:hideMark/>
          </w:tcPr>
          <w:p w14:paraId="3749A94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1.010</w:t>
            </w:r>
          </w:p>
        </w:tc>
        <w:tc>
          <w:tcPr>
            <w:tcW w:w="1096" w:type="dxa"/>
            <w:shd w:val="clear" w:color="auto" w:fill="auto"/>
            <w:noWrap/>
            <w:hideMark/>
          </w:tcPr>
          <w:p w14:paraId="1FF11A5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1.010</w:t>
            </w:r>
          </w:p>
        </w:tc>
      </w:tr>
      <w:tr w:rsidR="00FA6A46" w:rsidRPr="005C056F" w14:paraId="55CD0BC1" w14:textId="77777777" w:rsidTr="00FA6A46">
        <w:trPr>
          <w:cantSplit/>
          <w:trHeight w:val="765"/>
        </w:trPr>
        <w:tc>
          <w:tcPr>
            <w:tcW w:w="1006" w:type="dxa"/>
            <w:shd w:val="clear" w:color="auto" w:fill="auto"/>
            <w:hideMark/>
          </w:tcPr>
          <w:p w14:paraId="3C95D13A" w14:textId="236B3D50"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AD01-22</w:t>
            </w:r>
          </w:p>
        </w:tc>
        <w:tc>
          <w:tcPr>
            <w:tcW w:w="4440" w:type="dxa"/>
            <w:shd w:val="clear" w:color="auto" w:fill="auto"/>
            <w:hideMark/>
          </w:tcPr>
          <w:p w14:paraId="5A88845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Rebasing of ongoing social care budgets previously funded through use of </w:t>
            </w:r>
            <w:proofErr w:type="gramStart"/>
            <w:r w:rsidRPr="005C056F">
              <w:rPr>
                <w:rFonts w:ascii="Arial" w:eastAsia="Times New Roman" w:hAnsi="Arial" w:cs="Arial"/>
                <w:sz w:val="20"/>
                <w:szCs w:val="20"/>
                <w:lang w:eastAsia="en-GB"/>
              </w:rPr>
              <w:t>one off</w:t>
            </w:r>
            <w:proofErr w:type="gramEnd"/>
            <w:r w:rsidRPr="005C056F">
              <w:rPr>
                <w:rFonts w:ascii="Arial" w:eastAsia="Times New Roman" w:hAnsi="Arial" w:cs="Arial"/>
                <w:sz w:val="20"/>
                <w:szCs w:val="20"/>
                <w:lang w:eastAsia="en-GB"/>
              </w:rPr>
              <w:t xml:space="preserve"> reserves as part of the Adults Transformation Programme</w:t>
            </w:r>
          </w:p>
        </w:tc>
        <w:tc>
          <w:tcPr>
            <w:tcW w:w="1840" w:type="dxa"/>
            <w:shd w:val="clear" w:color="auto" w:fill="auto"/>
            <w:hideMark/>
          </w:tcPr>
          <w:p w14:paraId="424A21D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310161A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1D0C9CD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6.000</w:t>
            </w:r>
          </w:p>
        </w:tc>
        <w:tc>
          <w:tcPr>
            <w:tcW w:w="1096" w:type="dxa"/>
            <w:shd w:val="clear" w:color="auto" w:fill="auto"/>
            <w:noWrap/>
            <w:hideMark/>
          </w:tcPr>
          <w:p w14:paraId="07E89A2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6.000</w:t>
            </w:r>
          </w:p>
        </w:tc>
        <w:tc>
          <w:tcPr>
            <w:tcW w:w="1096" w:type="dxa"/>
            <w:shd w:val="clear" w:color="auto" w:fill="auto"/>
            <w:noWrap/>
            <w:hideMark/>
          </w:tcPr>
          <w:p w14:paraId="016F762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6.000</w:t>
            </w:r>
          </w:p>
        </w:tc>
        <w:tc>
          <w:tcPr>
            <w:tcW w:w="1096" w:type="dxa"/>
            <w:shd w:val="clear" w:color="auto" w:fill="auto"/>
            <w:noWrap/>
            <w:hideMark/>
          </w:tcPr>
          <w:p w14:paraId="2C15A7A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6.000</w:t>
            </w:r>
          </w:p>
        </w:tc>
      </w:tr>
      <w:tr w:rsidR="00FA6A46" w:rsidRPr="005C056F" w14:paraId="5EBD6D01" w14:textId="77777777" w:rsidTr="00FA6A46">
        <w:trPr>
          <w:cantSplit/>
          <w:trHeight w:val="765"/>
        </w:trPr>
        <w:tc>
          <w:tcPr>
            <w:tcW w:w="1006" w:type="dxa"/>
            <w:shd w:val="clear" w:color="auto" w:fill="auto"/>
            <w:hideMark/>
          </w:tcPr>
          <w:p w14:paraId="3648D3E7" w14:textId="7826DA03"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lastRenderedPageBreak/>
              <w:t>AD02-22</w:t>
            </w:r>
          </w:p>
        </w:tc>
        <w:tc>
          <w:tcPr>
            <w:tcW w:w="4440" w:type="dxa"/>
            <w:shd w:val="clear" w:color="auto" w:fill="auto"/>
            <w:hideMark/>
          </w:tcPr>
          <w:p w14:paraId="22F60C8D" w14:textId="13338269"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Voluntary Sector - extension of voluntary sector contracts by 12 months to September 2021 due to impact of </w:t>
            </w:r>
            <w:r w:rsidR="00EA16D4" w:rsidRPr="005C056F">
              <w:rPr>
                <w:rFonts w:ascii="Arial" w:eastAsia="Times New Roman" w:hAnsi="Arial" w:cs="Arial"/>
                <w:sz w:val="20"/>
                <w:szCs w:val="20"/>
                <w:lang w:eastAsia="en-GB"/>
              </w:rPr>
              <w:t>COVID-19</w:t>
            </w:r>
          </w:p>
        </w:tc>
        <w:tc>
          <w:tcPr>
            <w:tcW w:w="1840" w:type="dxa"/>
            <w:shd w:val="clear" w:color="auto" w:fill="auto"/>
            <w:hideMark/>
          </w:tcPr>
          <w:p w14:paraId="544C499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0DAF69C4" w14:textId="43DCDBC3" w:rsidR="008E23A8" w:rsidRPr="005C056F" w:rsidRDefault="00EA16D4"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COVID-19</w:t>
            </w:r>
          </w:p>
        </w:tc>
        <w:tc>
          <w:tcPr>
            <w:tcW w:w="1096" w:type="dxa"/>
            <w:shd w:val="clear" w:color="auto" w:fill="auto"/>
            <w:noWrap/>
            <w:hideMark/>
          </w:tcPr>
          <w:p w14:paraId="1D79441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0.195</w:t>
            </w:r>
          </w:p>
        </w:tc>
        <w:tc>
          <w:tcPr>
            <w:tcW w:w="1096" w:type="dxa"/>
            <w:shd w:val="clear" w:color="auto" w:fill="auto"/>
            <w:noWrap/>
            <w:hideMark/>
          </w:tcPr>
          <w:p w14:paraId="50370A6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6A97645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4CF143A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59FB10E3" w14:textId="77777777" w:rsidTr="00FA6A46">
        <w:trPr>
          <w:cantSplit/>
          <w:trHeight w:val="1020"/>
        </w:trPr>
        <w:tc>
          <w:tcPr>
            <w:tcW w:w="1006" w:type="dxa"/>
            <w:shd w:val="clear" w:color="auto" w:fill="auto"/>
            <w:hideMark/>
          </w:tcPr>
          <w:p w14:paraId="240BAB90" w14:textId="015C1260" w:rsidR="008E23A8" w:rsidRPr="005C056F" w:rsidRDefault="00BE4AE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AD03-22</w:t>
            </w:r>
          </w:p>
        </w:tc>
        <w:tc>
          <w:tcPr>
            <w:tcW w:w="4440" w:type="dxa"/>
            <w:shd w:val="clear" w:color="auto" w:fill="auto"/>
            <w:hideMark/>
          </w:tcPr>
          <w:p w14:paraId="6EC171E0" w14:textId="39D4B789"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Preparation for Adulthood - second year project funding for </w:t>
            </w:r>
            <w:proofErr w:type="gramStart"/>
            <w:r w:rsidRPr="005C056F">
              <w:rPr>
                <w:rFonts w:ascii="Arial" w:eastAsia="Times New Roman" w:hAnsi="Arial" w:cs="Arial"/>
                <w:sz w:val="20"/>
                <w:szCs w:val="20"/>
                <w:lang w:eastAsia="en-GB"/>
              </w:rPr>
              <w:t>2 year</w:t>
            </w:r>
            <w:proofErr w:type="gramEnd"/>
            <w:r w:rsidRPr="005C056F">
              <w:rPr>
                <w:rFonts w:ascii="Arial" w:eastAsia="Times New Roman" w:hAnsi="Arial" w:cs="Arial"/>
                <w:sz w:val="20"/>
                <w:szCs w:val="20"/>
                <w:lang w:eastAsia="en-GB"/>
              </w:rPr>
              <w:t xml:space="preserve"> proof of concept to improve the quality of transition services for children and young people</w:t>
            </w:r>
          </w:p>
        </w:tc>
        <w:tc>
          <w:tcPr>
            <w:tcW w:w="1840" w:type="dxa"/>
            <w:shd w:val="clear" w:color="auto" w:fill="auto"/>
            <w:hideMark/>
          </w:tcPr>
          <w:p w14:paraId="0E3A91E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7FC9B7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30E42B4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1.745</w:t>
            </w:r>
          </w:p>
        </w:tc>
        <w:tc>
          <w:tcPr>
            <w:tcW w:w="1096" w:type="dxa"/>
            <w:shd w:val="clear" w:color="auto" w:fill="auto"/>
            <w:noWrap/>
            <w:hideMark/>
          </w:tcPr>
          <w:p w14:paraId="3C5DD62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76ED844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10F9CB5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0C431FFE" w14:textId="77777777" w:rsidTr="00FA6A46">
        <w:trPr>
          <w:cantSplit/>
          <w:trHeight w:val="255"/>
        </w:trPr>
        <w:tc>
          <w:tcPr>
            <w:tcW w:w="5446" w:type="dxa"/>
            <w:gridSpan w:val="2"/>
            <w:tcBorders>
              <w:bottom w:val="single" w:sz="4" w:space="0" w:color="auto"/>
            </w:tcBorders>
            <w:shd w:val="clear" w:color="000000" w:fill="BFBFBF"/>
            <w:noWrap/>
            <w:hideMark/>
          </w:tcPr>
          <w:p w14:paraId="0FC3C276"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Total Adult Social Care Pressures</w:t>
            </w:r>
          </w:p>
        </w:tc>
        <w:tc>
          <w:tcPr>
            <w:tcW w:w="1840" w:type="dxa"/>
            <w:tcBorders>
              <w:bottom w:val="single" w:sz="4" w:space="0" w:color="auto"/>
            </w:tcBorders>
            <w:shd w:val="clear" w:color="000000" w:fill="BFBFBF"/>
            <w:noWrap/>
            <w:hideMark/>
          </w:tcPr>
          <w:p w14:paraId="6407F538"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bottom w:val="single" w:sz="4" w:space="0" w:color="auto"/>
            </w:tcBorders>
            <w:shd w:val="clear" w:color="000000" w:fill="BFBFBF"/>
            <w:noWrap/>
            <w:hideMark/>
          </w:tcPr>
          <w:p w14:paraId="205742B5"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bottom w:val="single" w:sz="4" w:space="0" w:color="auto"/>
            </w:tcBorders>
            <w:shd w:val="clear" w:color="000000" w:fill="BFBFBF"/>
            <w:noWrap/>
            <w:hideMark/>
          </w:tcPr>
          <w:p w14:paraId="4EA6D9AB"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22.450</w:t>
            </w:r>
          </w:p>
        </w:tc>
        <w:tc>
          <w:tcPr>
            <w:tcW w:w="1096" w:type="dxa"/>
            <w:tcBorders>
              <w:bottom w:val="single" w:sz="4" w:space="0" w:color="auto"/>
            </w:tcBorders>
            <w:shd w:val="clear" w:color="000000" w:fill="BFBFBF"/>
            <w:noWrap/>
            <w:hideMark/>
          </w:tcPr>
          <w:p w14:paraId="71F94CA2"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29.010</w:t>
            </w:r>
          </w:p>
        </w:tc>
        <w:tc>
          <w:tcPr>
            <w:tcW w:w="1096" w:type="dxa"/>
            <w:tcBorders>
              <w:bottom w:val="single" w:sz="4" w:space="0" w:color="auto"/>
            </w:tcBorders>
            <w:shd w:val="clear" w:color="000000" w:fill="BFBFBF"/>
            <w:noWrap/>
            <w:hideMark/>
          </w:tcPr>
          <w:p w14:paraId="03FDE90D"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37.510</w:t>
            </w:r>
          </w:p>
        </w:tc>
        <w:tc>
          <w:tcPr>
            <w:tcW w:w="1096" w:type="dxa"/>
            <w:tcBorders>
              <w:bottom w:val="single" w:sz="4" w:space="0" w:color="auto"/>
            </w:tcBorders>
            <w:shd w:val="clear" w:color="000000" w:fill="BFBFBF"/>
            <w:noWrap/>
            <w:hideMark/>
          </w:tcPr>
          <w:p w14:paraId="3EE2577D"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46.010</w:t>
            </w:r>
          </w:p>
        </w:tc>
      </w:tr>
      <w:tr w:rsidR="00FA6A46" w:rsidRPr="005C056F" w14:paraId="2D0290C3" w14:textId="77777777" w:rsidTr="00FA6A46">
        <w:trPr>
          <w:cantSplit/>
          <w:trHeight w:val="255"/>
        </w:trPr>
        <w:tc>
          <w:tcPr>
            <w:tcW w:w="1006" w:type="dxa"/>
            <w:tcBorders>
              <w:left w:val="nil"/>
              <w:bottom w:val="single" w:sz="4" w:space="0" w:color="auto"/>
              <w:right w:val="nil"/>
            </w:tcBorders>
            <w:shd w:val="clear" w:color="auto" w:fill="auto"/>
            <w:noWrap/>
            <w:hideMark/>
          </w:tcPr>
          <w:p w14:paraId="062F14FD" w14:textId="77777777" w:rsidR="008E23A8" w:rsidRPr="005C056F" w:rsidRDefault="008E23A8" w:rsidP="008E23A8">
            <w:pPr>
              <w:spacing w:after="0" w:line="240" w:lineRule="auto"/>
              <w:jc w:val="right"/>
              <w:rPr>
                <w:rFonts w:ascii="Arial" w:eastAsia="Times New Roman" w:hAnsi="Arial" w:cs="Arial"/>
                <w:b/>
                <w:bCs/>
                <w:sz w:val="20"/>
                <w:szCs w:val="20"/>
                <w:lang w:eastAsia="en-GB"/>
              </w:rPr>
            </w:pPr>
          </w:p>
        </w:tc>
        <w:tc>
          <w:tcPr>
            <w:tcW w:w="4440" w:type="dxa"/>
            <w:tcBorders>
              <w:left w:val="nil"/>
              <w:bottom w:val="single" w:sz="4" w:space="0" w:color="auto"/>
              <w:right w:val="nil"/>
            </w:tcBorders>
            <w:shd w:val="clear" w:color="auto" w:fill="auto"/>
            <w:noWrap/>
            <w:hideMark/>
          </w:tcPr>
          <w:p w14:paraId="5744ECD9"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840" w:type="dxa"/>
            <w:tcBorders>
              <w:left w:val="nil"/>
              <w:bottom w:val="single" w:sz="4" w:space="0" w:color="auto"/>
              <w:right w:val="nil"/>
            </w:tcBorders>
            <w:shd w:val="clear" w:color="auto" w:fill="auto"/>
            <w:noWrap/>
            <w:hideMark/>
          </w:tcPr>
          <w:p w14:paraId="0A3F30DA"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2500" w:type="dxa"/>
            <w:tcBorders>
              <w:left w:val="nil"/>
              <w:bottom w:val="single" w:sz="4" w:space="0" w:color="auto"/>
              <w:right w:val="nil"/>
            </w:tcBorders>
            <w:shd w:val="clear" w:color="auto" w:fill="auto"/>
            <w:noWrap/>
            <w:hideMark/>
          </w:tcPr>
          <w:p w14:paraId="3541E3E0"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3BCFE98F"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323FDCFB"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570D4E57"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bottom w:val="single" w:sz="4" w:space="0" w:color="auto"/>
              <w:right w:val="nil"/>
            </w:tcBorders>
            <w:shd w:val="clear" w:color="auto" w:fill="auto"/>
            <w:noWrap/>
            <w:hideMark/>
          </w:tcPr>
          <w:p w14:paraId="3483528C"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r>
      <w:tr w:rsidR="00FA6A46" w:rsidRPr="005C056F" w14:paraId="1853A49B" w14:textId="77777777" w:rsidTr="00FA6A46">
        <w:trPr>
          <w:cantSplit/>
          <w:trHeight w:val="255"/>
        </w:trPr>
        <w:tc>
          <w:tcPr>
            <w:tcW w:w="5446" w:type="dxa"/>
            <w:gridSpan w:val="2"/>
            <w:tcBorders>
              <w:right w:val="nil"/>
            </w:tcBorders>
            <w:shd w:val="clear" w:color="000000" w:fill="BFBFBF"/>
            <w:noWrap/>
            <w:hideMark/>
          </w:tcPr>
          <w:p w14:paraId="567862C1"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CORPORATE</w:t>
            </w:r>
          </w:p>
        </w:tc>
        <w:tc>
          <w:tcPr>
            <w:tcW w:w="1840" w:type="dxa"/>
            <w:tcBorders>
              <w:left w:val="nil"/>
              <w:right w:val="nil"/>
            </w:tcBorders>
            <w:shd w:val="clear" w:color="000000" w:fill="BFBFBF"/>
            <w:noWrap/>
            <w:hideMark/>
          </w:tcPr>
          <w:p w14:paraId="63715EC0"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left w:val="nil"/>
              <w:right w:val="nil"/>
            </w:tcBorders>
            <w:shd w:val="clear" w:color="000000" w:fill="BFBFBF"/>
            <w:noWrap/>
            <w:hideMark/>
          </w:tcPr>
          <w:p w14:paraId="0F4CE763"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14556934"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2BB1B820"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right w:val="nil"/>
            </w:tcBorders>
            <w:shd w:val="clear" w:color="000000" w:fill="BFBFBF"/>
            <w:hideMark/>
          </w:tcPr>
          <w:p w14:paraId="5BF15AFF"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left w:val="nil"/>
            </w:tcBorders>
            <w:shd w:val="clear" w:color="000000" w:fill="BFBFBF"/>
            <w:hideMark/>
          </w:tcPr>
          <w:p w14:paraId="553CCB64"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r>
      <w:tr w:rsidR="00FA6A46" w:rsidRPr="005C056F" w14:paraId="595982E3" w14:textId="77777777" w:rsidTr="00FA6A46">
        <w:trPr>
          <w:cantSplit/>
          <w:trHeight w:val="255"/>
        </w:trPr>
        <w:tc>
          <w:tcPr>
            <w:tcW w:w="1006" w:type="dxa"/>
            <w:shd w:val="clear" w:color="auto" w:fill="auto"/>
            <w:hideMark/>
          </w:tcPr>
          <w:p w14:paraId="5BDE89A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C01</w:t>
            </w:r>
          </w:p>
        </w:tc>
        <w:tc>
          <w:tcPr>
            <w:tcW w:w="4440" w:type="dxa"/>
            <w:shd w:val="clear" w:color="auto" w:fill="auto"/>
            <w:hideMark/>
          </w:tcPr>
          <w:p w14:paraId="0353A01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Highways Infrastructure Maintenance</w:t>
            </w:r>
          </w:p>
        </w:tc>
        <w:tc>
          <w:tcPr>
            <w:tcW w:w="1840" w:type="dxa"/>
            <w:shd w:val="clear" w:color="auto" w:fill="auto"/>
            <w:hideMark/>
          </w:tcPr>
          <w:p w14:paraId="3A32473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35E2B1D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Demography</w:t>
            </w:r>
          </w:p>
        </w:tc>
        <w:tc>
          <w:tcPr>
            <w:tcW w:w="1096" w:type="dxa"/>
            <w:shd w:val="clear" w:color="auto" w:fill="auto"/>
            <w:noWrap/>
            <w:hideMark/>
          </w:tcPr>
          <w:p w14:paraId="54CC8F8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0.250</w:t>
            </w:r>
          </w:p>
        </w:tc>
        <w:tc>
          <w:tcPr>
            <w:tcW w:w="1096" w:type="dxa"/>
            <w:shd w:val="clear" w:color="auto" w:fill="auto"/>
            <w:noWrap/>
            <w:hideMark/>
          </w:tcPr>
          <w:p w14:paraId="46ABA18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0.500</w:t>
            </w:r>
          </w:p>
        </w:tc>
        <w:tc>
          <w:tcPr>
            <w:tcW w:w="1096" w:type="dxa"/>
            <w:shd w:val="clear" w:color="auto" w:fill="auto"/>
            <w:noWrap/>
            <w:hideMark/>
          </w:tcPr>
          <w:p w14:paraId="4161D18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c>
          <w:tcPr>
            <w:tcW w:w="1096" w:type="dxa"/>
            <w:shd w:val="clear" w:color="auto" w:fill="auto"/>
            <w:noWrap/>
            <w:hideMark/>
          </w:tcPr>
          <w:p w14:paraId="60AFF51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1.000</w:t>
            </w:r>
          </w:p>
        </w:tc>
      </w:tr>
      <w:tr w:rsidR="00FA6A46" w:rsidRPr="005C056F" w14:paraId="08602CEE" w14:textId="77777777" w:rsidTr="00FA6A46">
        <w:trPr>
          <w:cantSplit/>
          <w:trHeight w:val="255"/>
        </w:trPr>
        <w:tc>
          <w:tcPr>
            <w:tcW w:w="1006" w:type="dxa"/>
            <w:shd w:val="clear" w:color="auto" w:fill="auto"/>
            <w:hideMark/>
          </w:tcPr>
          <w:p w14:paraId="59FF260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C04</w:t>
            </w:r>
          </w:p>
        </w:tc>
        <w:tc>
          <w:tcPr>
            <w:tcW w:w="4440" w:type="dxa"/>
            <w:shd w:val="clear" w:color="auto" w:fill="auto"/>
            <w:hideMark/>
          </w:tcPr>
          <w:p w14:paraId="2C624258"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Apprenticeship Levy</w:t>
            </w:r>
          </w:p>
        </w:tc>
        <w:tc>
          <w:tcPr>
            <w:tcW w:w="1840" w:type="dxa"/>
            <w:shd w:val="clear" w:color="auto" w:fill="auto"/>
            <w:hideMark/>
          </w:tcPr>
          <w:p w14:paraId="5097EA1B" w14:textId="1D08802C" w:rsidR="00CA04D6"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r w:rsidR="00CA04D6" w:rsidRPr="005C056F">
              <w:rPr>
                <w:rFonts w:ascii="Arial" w:eastAsia="Times New Roman" w:hAnsi="Arial" w:cs="Arial"/>
                <w:sz w:val="20"/>
                <w:szCs w:val="20"/>
                <w:lang w:eastAsia="en-GB"/>
              </w:rPr>
              <w:t xml:space="preserve"> &amp; New</w:t>
            </w:r>
          </w:p>
        </w:tc>
        <w:tc>
          <w:tcPr>
            <w:tcW w:w="2500" w:type="dxa"/>
            <w:shd w:val="clear" w:color="auto" w:fill="auto"/>
            <w:hideMark/>
          </w:tcPr>
          <w:p w14:paraId="6EFCFA3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Other</w:t>
            </w:r>
          </w:p>
        </w:tc>
        <w:tc>
          <w:tcPr>
            <w:tcW w:w="1096" w:type="dxa"/>
            <w:shd w:val="clear" w:color="auto" w:fill="auto"/>
            <w:noWrap/>
            <w:hideMark/>
          </w:tcPr>
          <w:p w14:paraId="7A187CE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0.166</w:t>
            </w:r>
          </w:p>
        </w:tc>
        <w:tc>
          <w:tcPr>
            <w:tcW w:w="1096" w:type="dxa"/>
            <w:shd w:val="clear" w:color="auto" w:fill="auto"/>
            <w:noWrap/>
            <w:hideMark/>
          </w:tcPr>
          <w:p w14:paraId="187C913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0.215</w:t>
            </w:r>
          </w:p>
        </w:tc>
        <w:tc>
          <w:tcPr>
            <w:tcW w:w="1096" w:type="dxa"/>
            <w:shd w:val="clear" w:color="auto" w:fill="auto"/>
            <w:noWrap/>
            <w:hideMark/>
          </w:tcPr>
          <w:p w14:paraId="7DDCE3F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0.259</w:t>
            </w:r>
          </w:p>
        </w:tc>
        <w:tc>
          <w:tcPr>
            <w:tcW w:w="1096" w:type="dxa"/>
            <w:shd w:val="clear" w:color="auto" w:fill="auto"/>
            <w:noWrap/>
            <w:hideMark/>
          </w:tcPr>
          <w:p w14:paraId="1E218E6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0.306</w:t>
            </w:r>
          </w:p>
        </w:tc>
      </w:tr>
      <w:tr w:rsidR="00FA6A46" w:rsidRPr="005C056F" w14:paraId="20F44C95" w14:textId="77777777" w:rsidTr="00FA6A46">
        <w:trPr>
          <w:cantSplit/>
          <w:trHeight w:val="255"/>
        </w:trPr>
        <w:tc>
          <w:tcPr>
            <w:tcW w:w="1006" w:type="dxa"/>
            <w:shd w:val="clear" w:color="auto" w:fill="auto"/>
            <w:hideMark/>
          </w:tcPr>
          <w:p w14:paraId="6CA86C71"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C05</w:t>
            </w:r>
          </w:p>
        </w:tc>
        <w:tc>
          <w:tcPr>
            <w:tcW w:w="4440" w:type="dxa"/>
            <w:shd w:val="clear" w:color="auto" w:fill="auto"/>
            <w:hideMark/>
          </w:tcPr>
          <w:p w14:paraId="14551DE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Pension Fund Costs</w:t>
            </w:r>
          </w:p>
        </w:tc>
        <w:tc>
          <w:tcPr>
            <w:tcW w:w="1840" w:type="dxa"/>
            <w:shd w:val="clear" w:color="auto" w:fill="auto"/>
            <w:hideMark/>
          </w:tcPr>
          <w:p w14:paraId="2069856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 &amp; New</w:t>
            </w:r>
          </w:p>
        </w:tc>
        <w:tc>
          <w:tcPr>
            <w:tcW w:w="2500" w:type="dxa"/>
            <w:shd w:val="clear" w:color="auto" w:fill="auto"/>
            <w:hideMark/>
          </w:tcPr>
          <w:p w14:paraId="0B2EBF3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Pension Fund</w:t>
            </w:r>
          </w:p>
        </w:tc>
        <w:tc>
          <w:tcPr>
            <w:tcW w:w="1096" w:type="dxa"/>
            <w:shd w:val="clear" w:color="auto" w:fill="auto"/>
            <w:noWrap/>
            <w:hideMark/>
          </w:tcPr>
          <w:p w14:paraId="1B6B81A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2.714</w:t>
            </w:r>
          </w:p>
        </w:tc>
        <w:tc>
          <w:tcPr>
            <w:tcW w:w="1096" w:type="dxa"/>
            <w:shd w:val="clear" w:color="auto" w:fill="auto"/>
            <w:noWrap/>
            <w:hideMark/>
          </w:tcPr>
          <w:p w14:paraId="065A564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2.804</w:t>
            </w:r>
          </w:p>
        </w:tc>
        <w:tc>
          <w:tcPr>
            <w:tcW w:w="1096" w:type="dxa"/>
            <w:shd w:val="clear" w:color="auto" w:fill="auto"/>
            <w:noWrap/>
            <w:hideMark/>
          </w:tcPr>
          <w:p w14:paraId="52AD0E3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2.907</w:t>
            </w:r>
          </w:p>
        </w:tc>
        <w:tc>
          <w:tcPr>
            <w:tcW w:w="1096" w:type="dxa"/>
            <w:shd w:val="clear" w:color="auto" w:fill="auto"/>
            <w:noWrap/>
            <w:hideMark/>
          </w:tcPr>
          <w:p w14:paraId="5406B90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3.082</w:t>
            </w:r>
          </w:p>
        </w:tc>
      </w:tr>
      <w:tr w:rsidR="00FA6A46" w:rsidRPr="005C056F" w14:paraId="43A903CD" w14:textId="77777777" w:rsidTr="00FA6A46">
        <w:trPr>
          <w:cantSplit/>
          <w:trHeight w:val="255"/>
        </w:trPr>
        <w:tc>
          <w:tcPr>
            <w:tcW w:w="1006" w:type="dxa"/>
            <w:shd w:val="clear" w:color="auto" w:fill="auto"/>
            <w:hideMark/>
          </w:tcPr>
          <w:p w14:paraId="572AB53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C07</w:t>
            </w:r>
          </w:p>
        </w:tc>
        <w:tc>
          <w:tcPr>
            <w:tcW w:w="4440" w:type="dxa"/>
            <w:shd w:val="clear" w:color="auto" w:fill="auto"/>
            <w:hideMark/>
          </w:tcPr>
          <w:p w14:paraId="1C76C49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Change in Revenue Cost of Redundancy</w:t>
            </w:r>
          </w:p>
        </w:tc>
        <w:tc>
          <w:tcPr>
            <w:tcW w:w="1840" w:type="dxa"/>
            <w:shd w:val="clear" w:color="auto" w:fill="auto"/>
            <w:hideMark/>
          </w:tcPr>
          <w:p w14:paraId="1360A4E2" w14:textId="5F9E1BE4"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r w:rsidR="00CA04D6" w:rsidRPr="005C056F">
              <w:rPr>
                <w:rFonts w:ascii="Arial" w:eastAsia="Times New Roman" w:hAnsi="Arial" w:cs="Arial"/>
                <w:sz w:val="20"/>
                <w:szCs w:val="20"/>
                <w:lang w:eastAsia="en-GB"/>
              </w:rPr>
              <w:t xml:space="preserve"> &amp; New</w:t>
            </w:r>
          </w:p>
        </w:tc>
        <w:tc>
          <w:tcPr>
            <w:tcW w:w="2500" w:type="dxa"/>
            <w:shd w:val="clear" w:color="auto" w:fill="auto"/>
            <w:hideMark/>
          </w:tcPr>
          <w:p w14:paraId="7DA2254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Redundancy</w:t>
            </w:r>
          </w:p>
        </w:tc>
        <w:tc>
          <w:tcPr>
            <w:tcW w:w="1096" w:type="dxa"/>
            <w:shd w:val="clear" w:color="auto" w:fill="auto"/>
            <w:noWrap/>
            <w:hideMark/>
          </w:tcPr>
          <w:p w14:paraId="507CF0F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9.281</w:t>
            </w:r>
          </w:p>
        </w:tc>
        <w:tc>
          <w:tcPr>
            <w:tcW w:w="1096" w:type="dxa"/>
            <w:shd w:val="clear" w:color="auto" w:fill="auto"/>
            <w:noWrap/>
            <w:hideMark/>
          </w:tcPr>
          <w:p w14:paraId="6434AAA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3.194</w:t>
            </w:r>
          </w:p>
        </w:tc>
        <w:tc>
          <w:tcPr>
            <w:tcW w:w="1096" w:type="dxa"/>
            <w:shd w:val="clear" w:color="auto" w:fill="auto"/>
            <w:noWrap/>
            <w:hideMark/>
          </w:tcPr>
          <w:p w14:paraId="5384166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c>
          <w:tcPr>
            <w:tcW w:w="1096" w:type="dxa"/>
            <w:shd w:val="clear" w:color="auto" w:fill="auto"/>
            <w:noWrap/>
            <w:hideMark/>
          </w:tcPr>
          <w:p w14:paraId="0D5CFED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r>
      <w:tr w:rsidR="00FA6A46" w:rsidRPr="005C056F" w14:paraId="7249AF9A" w14:textId="77777777" w:rsidTr="00FA6A46">
        <w:trPr>
          <w:cantSplit/>
          <w:trHeight w:val="510"/>
        </w:trPr>
        <w:tc>
          <w:tcPr>
            <w:tcW w:w="1006" w:type="dxa"/>
            <w:shd w:val="clear" w:color="auto" w:fill="auto"/>
            <w:hideMark/>
          </w:tcPr>
          <w:p w14:paraId="4603A1D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C10</w:t>
            </w:r>
          </w:p>
        </w:tc>
        <w:tc>
          <w:tcPr>
            <w:tcW w:w="4440" w:type="dxa"/>
            <w:shd w:val="clear" w:color="auto" w:fill="auto"/>
            <w:hideMark/>
          </w:tcPr>
          <w:p w14:paraId="1463C0A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Corporate support to fund essential repairs at the Council House</w:t>
            </w:r>
          </w:p>
        </w:tc>
        <w:tc>
          <w:tcPr>
            <w:tcW w:w="1840" w:type="dxa"/>
            <w:shd w:val="clear" w:color="auto" w:fill="auto"/>
            <w:hideMark/>
          </w:tcPr>
          <w:p w14:paraId="51E32F9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13A6B5E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7D9C981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0.200</w:t>
            </w:r>
          </w:p>
        </w:tc>
        <w:tc>
          <w:tcPr>
            <w:tcW w:w="1096" w:type="dxa"/>
            <w:shd w:val="clear" w:color="auto" w:fill="auto"/>
            <w:noWrap/>
            <w:hideMark/>
          </w:tcPr>
          <w:p w14:paraId="7B84516B"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0.700</w:t>
            </w:r>
          </w:p>
        </w:tc>
        <w:tc>
          <w:tcPr>
            <w:tcW w:w="1096" w:type="dxa"/>
            <w:shd w:val="clear" w:color="auto" w:fill="auto"/>
            <w:noWrap/>
            <w:hideMark/>
          </w:tcPr>
          <w:p w14:paraId="1E3481C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(0.300)</w:t>
            </w:r>
          </w:p>
        </w:tc>
        <w:tc>
          <w:tcPr>
            <w:tcW w:w="1096" w:type="dxa"/>
            <w:shd w:val="clear" w:color="auto" w:fill="auto"/>
            <w:noWrap/>
            <w:hideMark/>
          </w:tcPr>
          <w:p w14:paraId="5F62F47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(0.300)</w:t>
            </w:r>
          </w:p>
        </w:tc>
      </w:tr>
      <w:tr w:rsidR="00FA6A46" w:rsidRPr="005C056F" w14:paraId="358850ED" w14:textId="77777777" w:rsidTr="00FA6A46">
        <w:trPr>
          <w:cantSplit/>
          <w:trHeight w:val="255"/>
        </w:trPr>
        <w:tc>
          <w:tcPr>
            <w:tcW w:w="1006" w:type="dxa"/>
            <w:shd w:val="clear" w:color="auto" w:fill="auto"/>
            <w:hideMark/>
          </w:tcPr>
          <w:p w14:paraId="0FE2AB7F"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CRP002</w:t>
            </w:r>
          </w:p>
        </w:tc>
        <w:tc>
          <w:tcPr>
            <w:tcW w:w="4440" w:type="dxa"/>
            <w:shd w:val="clear" w:color="auto" w:fill="auto"/>
            <w:hideMark/>
          </w:tcPr>
          <w:p w14:paraId="05D9E70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Revenue costs associated with Capital Projects</w:t>
            </w:r>
          </w:p>
        </w:tc>
        <w:tc>
          <w:tcPr>
            <w:tcW w:w="1840" w:type="dxa"/>
            <w:shd w:val="clear" w:color="auto" w:fill="auto"/>
            <w:hideMark/>
          </w:tcPr>
          <w:p w14:paraId="1381B53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7212C4F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Capital</w:t>
            </w:r>
          </w:p>
        </w:tc>
        <w:tc>
          <w:tcPr>
            <w:tcW w:w="1096" w:type="dxa"/>
            <w:shd w:val="clear" w:color="auto" w:fill="auto"/>
            <w:noWrap/>
            <w:hideMark/>
          </w:tcPr>
          <w:p w14:paraId="551C2A53"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2.161</w:t>
            </w:r>
          </w:p>
        </w:tc>
        <w:tc>
          <w:tcPr>
            <w:tcW w:w="1096" w:type="dxa"/>
            <w:shd w:val="clear" w:color="auto" w:fill="auto"/>
            <w:noWrap/>
            <w:hideMark/>
          </w:tcPr>
          <w:p w14:paraId="34909B47"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5.913</w:t>
            </w:r>
          </w:p>
        </w:tc>
        <w:tc>
          <w:tcPr>
            <w:tcW w:w="1096" w:type="dxa"/>
            <w:shd w:val="clear" w:color="auto" w:fill="auto"/>
            <w:noWrap/>
            <w:hideMark/>
          </w:tcPr>
          <w:p w14:paraId="2AA1C69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7.997</w:t>
            </w:r>
          </w:p>
        </w:tc>
        <w:tc>
          <w:tcPr>
            <w:tcW w:w="1096" w:type="dxa"/>
            <w:shd w:val="clear" w:color="auto" w:fill="auto"/>
            <w:noWrap/>
            <w:hideMark/>
          </w:tcPr>
          <w:p w14:paraId="1B4B5F0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7.997</w:t>
            </w:r>
          </w:p>
        </w:tc>
      </w:tr>
      <w:tr w:rsidR="00FA6A46" w:rsidRPr="005C056F" w14:paraId="00CC5212" w14:textId="77777777" w:rsidTr="00FA6A46">
        <w:trPr>
          <w:cantSplit/>
          <w:trHeight w:val="255"/>
        </w:trPr>
        <w:tc>
          <w:tcPr>
            <w:tcW w:w="1006" w:type="dxa"/>
            <w:shd w:val="clear" w:color="auto" w:fill="auto"/>
            <w:hideMark/>
          </w:tcPr>
          <w:p w14:paraId="49956A5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w:t>
            </w:r>
          </w:p>
        </w:tc>
        <w:tc>
          <w:tcPr>
            <w:tcW w:w="4440" w:type="dxa"/>
            <w:shd w:val="clear" w:color="auto" w:fill="auto"/>
            <w:hideMark/>
          </w:tcPr>
          <w:p w14:paraId="041D681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Fall out of prudential borrowing re Care Homes </w:t>
            </w:r>
          </w:p>
        </w:tc>
        <w:tc>
          <w:tcPr>
            <w:tcW w:w="1840" w:type="dxa"/>
            <w:shd w:val="clear" w:color="auto" w:fill="auto"/>
            <w:hideMark/>
          </w:tcPr>
          <w:p w14:paraId="772E338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427CD78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Capital</w:t>
            </w:r>
          </w:p>
        </w:tc>
        <w:tc>
          <w:tcPr>
            <w:tcW w:w="1096" w:type="dxa"/>
            <w:shd w:val="clear" w:color="auto" w:fill="auto"/>
            <w:noWrap/>
            <w:hideMark/>
          </w:tcPr>
          <w:p w14:paraId="4A663DE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(3.582)</w:t>
            </w:r>
          </w:p>
        </w:tc>
        <w:tc>
          <w:tcPr>
            <w:tcW w:w="1096" w:type="dxa"/>
            <w:shd w:val="clear" w:color="auto" w:fill="auto"/>
            <w:noWrap/>
            <w:hideMark/>
          </w:tcPr>
          <w:p w14:paraId="4F6270A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(3.582)</w:t>
            </w:r>
          </w:p>
        </w:tc>
        <w:tc>
          <w:tcPr>
            <w:tcW w:w="1096" w:type="dxa"/>
            <w:shd w:val="clear" w:color="auto" w:fill="auto"/>
            <w:noWrap/>
            <w:hideMark/>
          </w:tcPr>
          <w:p w14:paraId="0E89BD46"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(3.582)</w:t>
            </w:r>
          </w:p>
        </w:tc>
        <w:tc>
          <w:tcPr>
            <w:tcW w:w="1096" w:type="dxa"/>
            <w:shd w:val="clear" w:color="auto" w:fill="auto"/>
            <w:noWrap/>
            <w:hideMark/>
          </w:tcPr>
          <w:p w14:paraId="552ED5C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(3.582)</w:t>
            </w:r>
          </w:p>
        </w:tc>
      </w:tr>
      <w:tr w:rsidR="00FA6A46" w:rsidRPr="005C056F" w14:paraId="22D09B4A" w14:textId="77777777" w:rsidTr="00FA6A46">
        <w:trPr>
          <w:cantSplit/>
          <w:trHeight w:val="255"/>
        </w:trPr>
        <w:tc>
          <w:tcPr>
            <w:tcW w:w="1006" w:type="dxa"/>
            <w:shd w:val="clear" w:color="auto" w:fill="auto"/>
            <w:hideMark/>
          </w:tcPr>
          <w:p w14:paraId="39752C0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CRP003</w:t>
            </w:r>
          </w:p>
        </w:tc>
        <w:tc>
          <w:tcPr>
            <w:tcW w:w="4440" w:type="dxa"/>
            <w:shd w:val="clear" w:color="auto" w:fill="auto"/>
            <w:hideMark/>
          </w:tcPr>
          <w:p w14:paraId="5F2781F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HR additional temporary resources</w:t>
            </w:r>
          </w:p>
        </w:tc>
        <w:tc>
          <w:tcPr>
            <w:tcW w:w="1840" w:type="dxa"/>
            <w:shd w:val="clear" w:color="auto" w:fill="auto"/>
            <w:hideMark/>
          </w:tcPr>
          <w:p w14:paraId="09B2534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19317D2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1A9AD0AE"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0.000</w:t>
            </w:r>
          </w:p>
        </w:tc>
        <w:tc>
          <w:tcPr>
            <w:tcW w:w="1096" w:type="dxa"/>
            <w:shd w:val="clear" w:color="auto" w:fill="auto"/>
            <w:noWrap/>
            <w:hideMark/>
          </w:tcPr>
          <w:p w14:paraId="40446DB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(0.300)</w:t>
            </w:r>
          </w:p>
        </w:tc>
        <w:tc>
          <w:tcPr>
            <w:tcW w:w="1096" w:type="dxa"/>
            <w:shd w:val="clear" w:color="auto" w:fill="auto"/>
            <w:noWrap/>
            <w:hideMark/>
          </w:tcPr>
          <w:p w14:paraId="1C30E7E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(0.300)</w:t>
            </w:r>
          </w:p>
        </w:tc>
        <w:tc>
          <w:tcPr>
            <w:tcW w:w="1096" w:type="dxa"/>
            <w:shd w:val="clear" w:color="auto" w:fill="auto"/>
            <w:noWrap/>
            <w:hideMark/>
          </w:tcPr>
          <w:p w14:paraId="1B3D897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(0.300)</w:t>
            </w:r>
          </w:p>
        </w:tc>
      </w:tr>
      <w:tr w:rsidR="00FA6A46" w:rsidRPr="005C056F" w14:paraId="4971B295" w14:textId="77777777" w:rsidTr="00FA6A46">
        <w:trPr>
          <w:cantSplit/>
          <w:trHeight w:val="765"/>
        </w:trPr>
        <w:tc>
          <w:tcPr>
            <w:tcW w:w="1006" w:type="dxa"/>
            <w:shd w:val="clear" w:color="auto" w:fill="auto"/>
            <w:hideMark/>
          </w:tcPr>
          <w:p w14:paraId="37E22AAB"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CRP005</w:t>
            </w:r>
          </w:p>
        </w:tc>
        <w:tc>
          <w:tcPr>
            <w:tcW w:w="4440" w:type="dxa"/>
            <w:shd w:val="clear" w:color="auto" w:fill="auto"/>
            <w:hideMark/>
          </w:tcPr>
          <w:p w14:paraId="7A8BB237"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Fall out of support for interim staff in Finance and Governance to support service improvement in 2020/21</w:t>
            </w:r>
          </w:p>
        </w:tc>
        <w:tc>
          <w:tcPr>
            <w:tcW w:w="1840" w:type="dxa"/>
            <w:shd w:val="clear" w:color="auto" w:fill="auto"/>
            <w:hideMark/>
          </w:tcPr>
          <w:p w14:paraId="5C40EED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Existing</w:t>
            </w:r>
          </w:p>
        </w:tc>
        <w:tc>
          <w:tcPr>
            <w:tcW w:w="2500" w:type="dxa"/>
            <w:shd w:val="clear" w:color="auto" w:fill="auto"/>
            <w:hideMark/>
          </w:tcPr>
          <w:p w14:paraId="4217F93C"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Time limited resources</w:t>
            </w:r>
          </w:p>
        </w:tc>
        <w:tc>
          <w:tcPr>
            <w:tcW w:w="1096" w:type="dxa"/>
            <w:shd w:val="clear" w:color="auto" w:fill="auto"/>
            <w:noWrap/>
            <w:hideMark/>
          </w:tcPr>
          <w:p w14:paraId="2CC15D0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c>
          <w:tcPr>
            <w:tcW w:w="1096" w:type="dxa"/>
            <w:shd w:val="clear" w:color="auto" w:fill="auto"/>
            <w:noWrap/>
            <w:hideMark/>
          </w:tcPr>
          <w:p w14:paraId="111B5E91"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c>
          <w:tcPr>
            <w:tcW w:w="1096" w:type="dxa"/>
            <w:shd w:val="clear" w:color="auto" w:fill="auto"/>
            <w:noWrap/>
            <w:hideMark/>
          </w:tcPr>
          <w:p w14:paraId="6207A5E8"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c>
          <w:tcPr>
            <w:tcW w:w="1096" w:type="dxa"/>
            <w:shd w:val="clear" w:color="auto" w:fill="auto"/>
            <w:noWrap/>
            <w:hideMark/>
          </w:tcPr>
          <w:p w14:paraId="5A74AF3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(0.750)</w:t>
            </w:r>
          </w:p>
        </w:tc>
      </w:tr>
      <w:tr w:rsidR="00FA6A46" w:rsidRPr="005C056F" w14:paraId="478D3A2E" w14:textId="77777777" w:rsidTr="00FA6A46">
        <w:trPr>
          <w:cantSplit/>
          <w:trHeight w:val="255"/>
        </w:trPr>
        <w:tc>
          <w:tcPr>
            <w:tcW w:w="1006" w:type="dxa"/>
            <w:shd w:val="clear" w:color="auto" w:fill="auto"/>
            <w:hideMark/>
          </w:tcPr>
          <w:p w14:paraId="29DCD86B" w14:textId="54A84D97" w:rsidR="008E23A8" w:rsidRPr="005C056F" w:rsidRDefault="00A8591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C01-22</w:t>
            </w:r>
          </w:p>
        </w:tc>
        <w:tc>
          <w:tcPr>
            <w:tcW w:w="4440" w:type="dxa"/>
            <w:shd w:val="clear" w:color="auto" w:fill="auto"/>
            <w:hideMark/>
          </w:tcPr>
          <w:p w14:paraId="186755FE"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Increase in General Contingency</w:t>
            </w:r>
          </w:p>
        </w:tc>
        <w:tc>
          <w:tcPr>
            <w:tcW w:w="1840" w:type="dxa"/>
            <w:shd w:val="clear" w:color="auto" w:fill="auto"/>
            <w:hideMark/>
          </w:tcPr>
          <w:p w14:paraId="4F5AB1F0"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656914A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Rebasing</w:t>
            </w:r>
          </w:p>
        </w:tc>
        <w:tc>
          <w:tcPr>
            <w:tcW w:w="1096" w:type="dxa"/>
            <w:shd w:val="clear" w:color="auto" w:fill="auto"/>
            <w:noWrap/>
            <w:hideMark/>
          </w:tcPr>
          <w:p w14:paraId="0B4A7462"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0.510</w:t>
            </w:r>
          </w:p>
        </w:tc>
        <w:tc>
          <w:tcPr>
            <w:tcW w:w="1096" w:type="dxa"/>
            <w:shd w:val="clear" w:color="auto" w:fill="auto"/>
            <w:noWrap/>
            <w:hideMark/>
          </w:tcPr>
          <w:p w14:paraId="425F970A"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0.510</w:t>
            </w:r>
          </w:p>
        </w:tc>
        <w:tc>
          <w:tcPr>
            <w:tcW w:w="1096" w:type="dxa"/>
            <w:shd w:val="clear" w:color="auto" w:fill="auto"/>
            <w:noWrap/>
            <w:hideMark/>
          </w:tcPr>
          <w:p w14:paraId="6832206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0.510</w:t>
            </w:r>
          </w:p>
        </w:tc>
        <w:tc>
          <w:tcPr>
            <w:tcW w:w="1096" w:type="dxa"/>
            <w:shd w:val="clear" w:color="auto" w:fill="auto"/>
            <w:noWrap/>
            <w:hideMark/>
          </w:tcPr>
          <w:p w14:paraId="66117A49"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0.510</w:t>
            </w:r>
          </w:p>
        </w:tc>
      </w:tr>
      <w:tr w:rsidR="00FA6A46" w:rsidRPr="005C056F" w14:paraId="0DCE1CB5" w14:textId="77777777" w:rsidTr="00FA6A46">
        <w:trPr>
          <w:cantSplit/>
          <w:trHeight w:val="255"/>
        </w:trPr>
        <w:tc>
          <w:tcPr>
            <w:tcW w:w="1006" w:type="dxa"/>
            <w:shd w:val="clear" w:color="auto" w:fill="auto"/>
            <w:hideMark/>
          </w:tcPr>
          <w:p w14:paraId="0FFDD3A0" w14:textId="2D6CCC43" w:rsidR="008E23A8" w:rsidRPr="005C056F" w:rsidRDefault="00A8591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C02-22</w:t>
            </w:r>
          </w:p>
        </w:tc>
        <w:tc>
          <w:tcPr>
            <w:tcW w:w="4440" w:type="dxa"/>
            <w:shd w:val="clear" w:color="auto" w:fill="auto"/>
            <w:hideMark/>
          </w:tcPr>
          <w:p w14:paraId="17AC5D98" w14:textId="3AD19A4A"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w:t>
            </w:r>
            <w:r w:rsidR="00CA73D9" w:rsidRPr="005C056F">
              <w:rPr>
                <w:rFonts w:ascii="Arial" w:eastAsia="Times New Roman" w:hAnsi="Arial" w:cs="Arial"/>
                <w:sz w:val="20"/>
                <w:szCs w:val="20"/>
                <w:lang w:eastAsia="en-GB"/>
              </w:rPr>
              <w:t>-</w:t>
            </w:r>
            <w:r w:rsidRPr="005C056F">
              <w:rPr>
                <w:rFonts w:ascii="Arial" w:eastAsia="Times New Roman" w:hAnsi="Arial" w:cs="Arial"/>
                <w:sz w:val="20"/>
                <w:szCs w:val="20"/>
                <w:lang w:eastAsia="en-GB"/>
              </w:rPr>
              <w:t>delivery of FGS003 - Contract Savings</w:t>
            </w:r>
          </w:p>
        </w:tc>
        <w:tc>
          <w:tcPr>
            <w:tcW w:w="1840" w:type="dxa"/>
            <w:shd w:val="clear" w:color="auto" w:fill="auto"/>
            <w:hideMark/>
          </w:tcPr>
          <w:p w14:paraId="4A8F5A19"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8804EAA"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Non-delivery</w:t>
            </w:r>
          </w:p>
        </w:tc>
        <w:tc>
          <w:tcPr>
            <w:tcW w:w="1096" w:type="dxa"/>
            <w:shd w:val="clear" w:color="auto" w:fill="auto"/>
            <w:noWrap/>
            <w:hideMark/>
          </w:tcPr>
          <w:p w14:paraId="6D56CAF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1.598</w:t>
            </w:r>
          </w:p>
        </w:tc>
        <w:tc>
          <w:tcPr>
            <w:tcW w:w="1096" w:type="dxa"/>
            <w:shd w:val="clear" w:color="auto" w:fill="auto"/>
            <w:noWrap/>
            <w:hideMark/>
          </w:tcPr>
          <w:p w14:paraId="35B44AB4"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1.198</w:t>
            </w:r>
          </w:p>
        </w:tc>
        <w:tc>
          <w:tcPr>
            <w:tcW w:w="1096" w:type="dxa"/>
            <w:shd w:val="clear" w:color="auto" w:fill="auto"/>
            <w:noWrap/>
            <w:hideMark/>
          </w:tcPr>
          <w:p w14:paraId="60A2BC6C"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1.078</w:t>
            </w:r>
          </w:p>
        </w:tc>
        <w:tc>
          <w:tcPr>
            <w:tcW w:w="1096" w:type="dxa"/>
            <w:shd w:val="clear" w:color="auto" w:fill="auto"/>
            <w:noWrap/>
            <w:hideMark/>
          </w:tcPr>
          <w:p w14:paraId="5E235DB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0.978</w:t>
            </w:r>
          </w:p>
        </w:tc>
      </w:tr>
      <w:tr w:rsidR="00FA6A46" w:rsidRPr="005C056F" w14:paraId="373B3456" w14:textId="77777777" w:rsidTr="00FA6A46">
        <w:trPr>
          <w:cantSplit/>
          <w:trHeight w:val="2085"/>
        </w:trPr>
        <w:tc>
          <w:tcPr>
            <w:tcW w:w="1006" w:type="dxa"/>
            <w:shd w:val="clear" w:color="auto" w:fill="auto"/>
            <w:hideMark/>
          </w:tcPr>
          <w:p w14:paraId="372FF138" w14:textId="7454302F" w:rsidR="008E23A8" w:rsidRPr="005C056F" w:rsidRDefault="00A8591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C03-22</w:t>
            </w:r>
          </w:p>
        </w:tc>
        <w:tc>
          <w:tcPr>
            <w:tcW w:w="4440" w:type="dxa"/>
            <w:shd w:val="clear" w:color="auto" w:fill="auto"/>
            <w:hideMark/>
          </w:tcPr>
          <w:p w14:paraId="4545C44A" w14:textId="13A87562"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 xml:space="preserve">Workforce equalities - funding required to challenge and remove barriers to advancement within </w:t>
            </w:r>
            <w:r w:rsidR="00C43D17" w:rsidRPr="005C056F">
              <w:rPr>
                <w:rFonts w:ascii="Arial" w:eastAsia="Times New Roman" w:hAnsi="Arial" w:cs="Arial"/>
                <w:sz w:val="20"/>
                <w:szCs w:val="20"/>
                <w:lang w:eastAsia="en-GB"/>
              </w:rPr>
              <w:t>the Council</w:t>
            </w:r>
            <w:r w:rsidRPr="005C056F">
              <w:rPr>
                <w:rFonts w:ascii="Arial" w:eastAsia="Times New Roman" w:hAnsi="Arial" w:cs="Arial"/>
                <w:sz w:val="20"/>
                <w:szCs w:val="20"/>
                <w:lang w:eastAsia="en-GB"/>
              </w:rPr>
              <w:t xml:space="preserve">, to ensure that all staff </w:t>
            </w:r>
            <w:proofErr w:type="gramStart"/>
            <w:r w:rsidRPr="005C056F">
              <w:rPr>
                <w:rFonts w:ascii="Arial" w:eastAsia="Times New Roman" w:hAnsi="Arial" w:cs="Arial"/>
                <w:sz w:val="20"/>
                <w:szCs w:val="20"/>
                <w:lang w:eastAsia="en-GB"/>
              </w:rPr>
              <w:t>have the opportunity to</w:t>
            </w:r>
            <w:proofErr w:type="gramEnd"/>
            <w:r w:rsidRPr="005C056F">
              <w:rPr>
                <w:rFonts w:ascii="Arial" w:eastAsia="Times New Roman" w:hAnsi="Arial" w:cs="Arial"/>
                <w:sz w:val="20"/>
                <w:szCs w:val="20"/>
                <w:lang w:eastAsia="en-GB"/>
              </w:rPr>
              <w:t xml:space="preserve"> progress within the organisation, irrespective of their background. It will also be used to expand our Equalities and Cohesion team, so we have the in-house expertise and leadership to tackle inequality right across </w:t>
            </w:r>
            <w:r w:rsidR="00CF5063" w:rsidRPr="005C056F">
              <w:rPr>
                <w:rFonts w:ascii="Arial" w:eastAsia="Times New Roman" w:hAnsi="Arial" w:cs="Arial"/>
                <w:sz w:val="20"/>
                <w:szCs w:val="20"/>
                <w:lang w:eastAsia="en-GB"/>
              </w:rPr>
              <w:t>the city</w:t>
            </w:r>
          </w:p>
        </w:tc>
        <w:tc>
          <w:tcPr>
            <w:tcW w:w="1840" w:type="dxa"/>
            <w:shd w:val="clear" w:color="auto" w:fill="auto"/>
            <w:hideMark/>
          </w:tcPr>
          <w:p w14:paraId="208827A5"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2265B9D6"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Member priorities</w:t>
            </w:r>
          </w:p>
        </w:tc>
        <w:tc>
          <w:tcPr>
            <w:tcW w:w="1096" w:type="dxa"/>
            <w:shd w:val="clear" w:color="auto" w:fill="auto"/>
            <w:noWrap/>
            <w:hideMark/>
          </w:tcPr>
          <w:p w14:paraId="339718D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46A1B31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4461882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6CB0019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r>
      <w:tr w:rsidR="00FA6A46" w:rsidRPr="005C056F" w14:paraId="650DA742" w14:textId="77777777" w:rsidTr="00FA6A46">
        <w:trPr>
          <w:cantSplit/>
          <w:trHeight w:val="765"/>
        </w:trPr>
        <w:tc>
          <w:tcPr>
            <w:tcW w:w="1006" w:type="dxa"/>
            <w:shd w:val="clear" w:color="auto" w:fill="auto"/>
            <w:hideMark/>
          </w:tcPr>
          <w:p w14:paraId="75539F94" w14:textId="3CD0FF59" w:rsidR="008E23A8" w:rsidRPr="005C056F" w:rsidRDefault="00A8591B"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lastRenderedPageBreak/>
              <w:t>C04-22</w:t>
            </w:r>
          </w:p>
        </w:tc>
        <w:tc>
          <w:tcPr>
            <w:tcW w:w="4440" w:type="dxa"/>
            <w:shd w:val="clear" w:color="auto" w:fill="auto"/>
            <w:hideMark/>
          </w:tcPr>
          <w:p w14:paraId="241DF6E4"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Street Scene - Funding to provide cleaner streets, and tackle instances of fly-tipping through more robust enforcement</w:t>
            </w:r>
          </w:p>
        </w:tc>
        <w:tc>
          <w:tcPr>
            <w:tcW w:w="1840" w:type="dxa"/>
            <w:shd w:val="clear" w:color="auto" w:fill="auto"/>
            <w:hideMark/>
          </w:tcPr>
          <w:p w14:paraId="2C9541B3"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New</w:t>
            </w:r>
          </w:p>
        </w:tc>
        <w:tc>
          <w:tcPr>
            <w:tcW w:w="2500" w:type="dxa"/>
            <w:shd w:val="clear" w:color="auto" w:fill="auto"/>
            <w:hideMark/>
          </w:tcPr>
          <w:p w14:paraId="750644B2" w14:textId="77777777" w:rsidR="008E23A8" w:rsidRPr="005C056F" w:rsidRDefault="008E23A8" w:rsidP="008E23A8">
            <w:pPr>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Member priorities</w:t>
            </w:r>
          </w:p>
        </w:tc>
        <w:tc>
          <w:tcPr>
            <w:tcW w:w="1096" w:type="dxa"/>
            <w:shd w:val="clear" w:color="auto" w:fill="auto"/>
            <w:noWrap/>
            <w:hideMark/>
          </w:tcPr>
          <w:p w14:paraId="0C86443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15F4E7CD"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6F6D5ED0"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c>
          <w:tcPr>
            <w:tcW w:w="1096" w:type="dxa"/>
            <w:shd w:val="clear" w:color="auto" w:fill="auto"/>
            <w:noWrap/>
            <w:hideMark/>
          </w:tcPr>
          <w:p w14:paraId="51DB4C5F" w14:textId="77777777" w:rsidR="008E23A8" w:rsidRPr="005C056F" w:rsidRDefault="008E23A8" w:rsidP="00FA6A46">
            <w:pPr>
              <w:tabs>
                <w:tab w:val="decimal" w:pos="487"/>
              </w:tabs>
              <w:spacing w:after="0" w:line="240" w:lineRule="auto"/>
              <w:rPr>
                <w:rFonts w:ascii="Arial" w:eastAsia="Times New Roman" w:hAnsi="Arial" w:cs="Arial"/>
                <w:sz w:val="20"/>
                <w:szCs w:val="20"/>
                <w:lang w:eastAsia="en-GB"/>
              </w:rPr>
            </w:pPr>
            <w:r w:rsidRPr="005C056F">
              <w:rPr>
                <w:rFonts w:ascii="Arial" w:eastAsia="Times New Roman" w:hAnsi="Arial" w:cs="Arial"/>
                <w:sz w:val="20"/>
                <w:szCs w:val="20"/>
                <w:lang w:eastAsia="en-GB"/>
              </w:rPr>
              <w:t>2.000</w:t>
            </w:r>
          </w:p>
        </w:tc>
      </w:tr>
      <w:tr w:rsidR="00FA6A46" w:rsidRPr="005C056F" w14:paraId="5BB904F2" w14:textId="77777777" w:rsidTr="00FA6A46">
        <w:trPr>
          <w:cantSplit/>
          <w:trHeight w:val="255"/>
        </w:trPr>
        <w:tc>
          <w:tcPr>
            <w:tcW w:w="5446" w:type="dxa"/>
            <w:gridSpan w:val="2"/>
            <w:tcBorders>
              <w:bottom w:val="single" w:sz="4" w:space="0" w:color="auto"/>
            </w:tcBorders>
            <w:shd w:val="clear" w:color="000000" w:fill="BFBFBF"/>
            <w:noWrap/>
            <w:hideMark/>
          </w:tcPr>
          <w:p w14:paraId="57D68B82"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Total Corporate Pressures</w:t>
            </w:r>
          </w:p>
        </w:tc>
        <w:tc>
          <w:tcPr>
            <w:tcW w:w="1840" w:type="dxa"/>
            <w:tcBorders>
              <w:bottom w:val="single" w:sz="4" w:space="0" w:color="auto"/>
            </w:tcBorders>
            <w:shd w:val="clear" w:color="000000" w:fill="BFBFBF"/>
            <w:noWrap/>
            <w:hideMark/>
          </w:tcPr>
          <w:p w14:paraId="5CB2CFB8"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tcBorders>
              <w:bottom w:val="single" w:sz="4" w:space="0" w:color="auto"/>
            </w:tcBorders>
            <w:shd w:val="clear" w:color="000000" w:fill="BFBFBF"/>
            <w:noWrap/>
            <w:hideMark/>
          </w:tcPr>
          <w:p w14:paraId="52D7A959"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tcBorders>
              <w:bottom w:val="single" w:sz="4" w:space="0" w:color="auto"/>
            </w:tcBorders>
            <w:shd w:val="clear" w:color="000000" w:fill="BFBFBF"/>
            <w:noWrap/>
            <w:hideMark/>
          </w:tcPr>
          <w:p w14:paraId="36889D90"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16.548</w:t>
            </w:r>
          </w:p>
        </w:tc>
        <w:tc>
          <w:tcPr>
            <w:tcW w:w="1096" w:type="dxa"/>
            <w:tcBorders>
              <w:bottom w:val="single" w:sz="4" w:space="0" w:color="auto"/>
            </w:tcBorders>
            <w:shd w:val="clear" w:color="000000" w:fill="BFBFBF"/>
            <w:noWrap/>
            <w:hideMark/>
          </w:tcPr>
          <w:p w14:paraId="32117C2C"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14.402</w:t>
            </w:r>
          </w:p>
        </w:tc>
        <w:tc>
          <w:tcPr>
            <w:tcW w:w="1096" w:type="dxa"/>
            <w:tcBorders>
              <w:bottom w:val="single" w:sz="4" w:space="0" w:color="auto"/>
            </w:tcBorders>
            <w:shd w:val="clear" w:color="000000" w:fill="BFBFBF"/>
            <w:noWrap/>
            <w:hideMark/>
          </w:tcPr>
          <w:p w14:paraId="63D57C2C"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13.319</w:t>
            </w:r>
          </w:p>
        </w:tc>
        <w:tc>
          <w:tcPr>
            <w:tcW w:w="1096" w:type="dxa"/>
            <w:tcBorders>
              <w:bottom w:val="single" w:sz="4" w:space="0" w:color="auto"/>
            </w:tcBorders>
            <w:shd w:val="clear" w:color="000000" w:fill="BFBFBF"/>
            <w:noWrap/>
            <w:hideMark/>
          </w:tcPr>
          <w:p w14:paraId="10099C2C"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12.941</w:t>
            </w:r>
          </w:p>
        </w:tc>
      </w:tr>
      <w:tr w:rsidR="00FA6A46" w:rsidRPr="005C056F" w14:paraId="081BD63D" w14:textId="77777777" w:rsidTr="00FA6A46">
        <w:trPr>
          <w:cantSplit/>
          <w:trHeight w:val="255"/>
        </w:trPr>
        <w:tc>
          <w:tcPr>
            <w:tcW w:w="1006" w:type="dxa"/>
            <w:tcBorders>
              <w:left w:val="nil"/>
              <w:right w:val="nil"/>
            </w:tcBorders>
            <w:shd w:val="clear" w:color="auto" w:fill="auto"/>
            <w:noWrap/>
            <w:hideMark/>
          </w:tcPr>
          <w:p w14:paraId="63FFA442" w14:textId="77777777" w:rsidR="008E23A8" w:rsidRPr="005C056F" w:rsidRDefault="008E23A8" w:rsidP="008E23A8">
            <w:pPr>
              <w:spacing w:after="0" w:line="240" w:lineRule="auto"/>
              <w:jc w:val="right"/>
              <w:rPr>
                <w:rFonts w:ascii="Arial" w:eastAsia="Times New Roman" w:hAnsi="Arial" w:cs="Arial"/>
                <w:b/>
                <w:bCs/>
                <w:sz w:val="20"/>
                <w:szCs w:val="20"/>
                <w:lang w:eastAsia="en-GB"/>
              </w:rPr>
            </w:pPr>
          </w:p>
        </w:tc>
        <w:tc>
          <w:tcPr>
            <w:tcW w:w="4440" w:type="dxa"/>
            <w:tcBorders>
              <w:left w:val="nil"/>
              <w:right w:val="nil"/>
            </w:tcBorders>
            <w:shd w:val="clear" w:color="auto" w:fill="auto"/>
            <w:noWrap/>
            <w:hideMark/>
          </w:tcPr>
          <w:p w14:paraId="614D6AD7"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840" w:type="dxa"/>
            <w:tcBorders>
              <w:left w:val="nil"/>
              <w:right w:val="nil"/>
            </w:tcBorders>
            <w:shd w:val="clear" w:color="auto" w:fill="auto"/>
            <w:noWrap/>
            <w:hideMark/>
          </w:tcPr>
          <w:p w14:paraId="7208A566"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2500" w:type="dxa"/>
            <w:tcBorders>
              <w:left w:val="nil"/>
              <w:right w:val="nil"/>
            </w:tcBorders>
            <w:shd w:val="clear" w:color="auto" w:fill="auto"/>
            <w:noWrap/>
            <w:hideMark/>
          </w:tcPr>
          <w:p w14:paraId="50BE3E74" w14:textId="77777777" w:rsidR="008E23A8" w:rsidRPr="005C056F" w:rsidRDefault="008E23A8" w:rsidP="008E23A8">
            <w:pPr>
              <w:spacing w:after="0" w:line="240" w:lineRule="auto"/>
              <w:rPr>
                <w:rFonts w:ascii="Times New Roman" w:eastAsia="Times New Roman" w:hAnsi="Times New Roman"/>
                <w:sz w:val="20"/>
                <w:szCs w:val="20"/>
                <w:lang w:eastAsia="en-GB"/>
              </w:rPr>
            </w:pPr>
          </w:p>
        </w:tc>
        <w:tc>
          <w:tcPr>
            <w:tcW w:w="1096" w:type="dxa"/>
            <w:tcBorders>
              <w:left w:val="nil"/>
              <w:right w:val="nil"/>
            </w:tcBorders>
            <w:shd w:val="clear" w:color="auto" w:fill="auto"/>
            <w:noWrap/>
            <w:hideMark/>
          </w:tcPr>
          <w:p w14:paraId="2D6EC07C"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right w:val="nil"/>
            </w:tcBorders>
            <w:shd w:val="clear" w:color="auto" w:fill="auto"/>
            <w:noWrap/>
            <w:hideMark/>
          </w:tcPr>
          <w:p w14:paraId="0CDB0E72"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right w:val="nil"/>
            </w:tcBorders>
            <w:shd w:val="clear" w:color="auto" w:fill="auto"/>
            <w:noWrap/>
            <w:hideMark/>
          </w:tcPr>
          <w:p w14:paraId="4AC5E422"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c>
          <w:tcPr>
            <w:tcW w:w="1096" w:type="dxa"/>
            <w:tcBorders>
              <w:left w:val="nil"/>
              <w:right w:val="nil"/>
            </w:tcBorders>
            <w:shd w:val="clear" w:color="auto" w:fill="auto"/>
            <w:noWrap/>
            <w:hideMark/>
          </w:tcPr>
          <w:p w14:paraId="24CDD973" w14:textId="77777777" w:rsidR="008E23A8" w:rsidRPr="005C056F" w:rsidRDefault="008E23A8" w:rsidP="00FA6A46">
            <w:pPr>
              <w:tabs>
                <w:tab w:val="decimal" w:pos="487"/>
              </w:tabs>
              <w:spacing w:after="0" w:line="240" w:lineRule="auto"/>
              <w:rPr>
                <w:rFonts w:ascii="Times New Roman" w:eastAsia="Times New Roman" w:hAnsi="Times New Roman"/>
                <w:sz w:val="20"/>
                <w:szCs w:val="20"/>
                <w:lang w:eastAsia="en-GB"/>
              </w:rPr>
            </w:pPr>
          </w:p>
        </w:tc>
      </w:tr>
      <w:tr w:rsidR="00FA6A46" w:rsidRPr="005C056F" w14:paraId="65C878C8" w14:textId="77777777" w:rsidTr="00FA6A46">
        <w:trPr>
          <w:cantSplit/>
          <w:trHeight w:val="255"/>
        </w:trPr>
        <w:tc>
          <w:tcPr>
            <w:tcW w:w="5446" w:type="dxa"/>
            <w:gridSpan w:val="2"/>
            <w:shd w:val="clear" w:color="000000" w:fill="BFBFBF"/>
            <w:noWrap/>
            <w:hideMark/>
          </w:tcPr>
          <w:p w14:paraId="2EF6A440" w14:textId="4D815D3B"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xml:space="preserve">Total </w:t>
            </w:r>
            <w:r w:rsidR="00FA6A46" w:rsidRPr="005C056F">
              <w:rPr>
                <w:rFonts w:ascii="Arial" w:eastAsia="Times New Roman" w:hAnsi="Arial" w:cs="Arial"/>
                <w:b/>
                <w:bCs/>
                <w:sz w:val="20"/>
                <w:szCs w:val="20"/>
                <w:lang w:eastAsia="en-GB"/>
              </w:rPr>
              <w:t>b</w:t>
            </w:r>
            <w:r w:rsidRPr="005C056F">
              <w:rPr>
                <w:rFonts w:ascii="Arial" w:eastAsia="Times New Roman" w:hAnsi="Arial" w:cs="Arial"/>
                <w:b/>
                <w:bCs/>
                <w:sz w:val="20"/>
                <w:szCs w:val="20"/>
                <w:lang w:eastAsia="en-GB"/>
              </w:rPr>
              <w:t xml:space="preserve">udget </w:t>
            </w:r>
            <w:r w:rsidR="00FA6A46" w:rsidRPr="005C056F">
              <w:rPr>
                <w:rFonts w:ascii="Arial" w:eastAsia="Times New Roman" w:hAnsi="Arial" w:cs="Arial"/>
                <w:b/>
                <w:bCs/>
                <w:sz w:val="20"/>
                <w:szCs w:val="20"/>
                <w:lang w:eastAsia="en-GB"/>
              </w:rPr>
              <w:t>p</w:t>
            </w:r>
            <w:r w:rsidRPr="005C056F">
              <w:rPr>
                <w:rFonts w:ascii="Arial" w:eastAsia="Times New Roman" w:hAnsi="Arial" w:cs="Arial"/>
                <w:b/>
                <w:bCs/>
                <w:sz w:val="20"/>
                <w:szCs w:val="20"/>
                <w:lang w:eastAsia="en-GB"/>
              </w:rPr>
              <w:t>ressures</w:t>
            </w:r>
          </w:p>
        </w:tc>
        <w:tc>
          <w:tcPr>
            <w:tcW w:w="1840" w:type="dxa"/>
            <w:shd w:val="clear" w:color="000000" w:fill="BFBFBF"/>
            <w:noWrap/>
            <w:hideMark/>
          </w:tcPr>
          <w:p w14:paraId="4707E6AB"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2500" w:type="dxa"/>
            <w:shd w:val="clear" w:color="000000" w:fill="BFBFBF"/>
            <w:noWrap/>
            <w:hideMark/>
          </w:tcPr>
          <w:p w14:paraId="15290989" w14:textId="77777777" w:rsidR="008E23A8" w:rsidRPr="005C056F" w:rsidRDefault="008E23A8" w:rsidP="008E23A8">
            <w:pPr>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 </w:t>
            </w:r>
          </w:p>
        </w:tc>
        <w:tc>
          <w:tcPr>
            <w:tcW w:w="1096" w:type="dxa"/>
            <w:shd w:val="clear" w:color="000000" w:fill="BFBFBF"/>
            <w:noWrap/>
            <w:hideMark/>
          </w:tcPr>
          <w:p w14:paraId="625F9752"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69.143</w:t>
            </w:r>
          </w:p>
        </w:tc>
        <w:tc>
          <w:tcPr>
            <w:tcW w:w="1096" w:type="dxa"/>
            <w:shd w:val="clear" w:color="000000" w:fill="BFBFBF"/>
            <w:noWrap/>
            <w:hideMark/>
          </w:tcPr>
          <w:p w14:paraId="083D1ABB"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102.130</w:t>
            </w:r>
          </w:p>
        </w:tc>
        <w:tc>
          <w:tcPr>
            <w:tcW w:w="1096" w:type="dxa"/>
            <w:shd w:val="clear" w:color="000000" w:fill="BFBFBF"/>
            <w:noWrap/>
            <w:hideMark/>
          </w:tcPr>
          <w:p w14:paraId="2B3727AA"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54.597</w:t>
            </w:r>
          </w:p>
        </w:tc>
        <w:tc>
          <w:tcPr>
            <w:tcW w:w="1096" w:type="dxa"/>
            <w:shd w:val="clear" w:color="000000" w:fill="BFBFBF"/>
            <w:noWrap/>
            <w:hideMark/>
          </w:tcPr>
          <w:p w14:paraId="7DF97347" w14:textId="77777777" w:rsidR="008E23A8" w:rsidRPr="005C056F" w:rsidRDefault="008E23A8" w:rsidP="00FA6A46">
            <w:pPr>
              <w:tabs>
                <w:tab w:val="decimal" w:pos="487"/>
              </w:tabs>
              <w:spacing w:after="0" w:line="240" w:lineRule="auto"/>
              <w:rPr>
                <w:rFonts w:ascii="Arial" w:eastAsia="Times New Roman" w:hAnsi="Arial" w:cs="Arial"/>
                <w:b/>
                <w:bCs/>
                <w:sz w:val="20"/>
                <w:szCs w:val="20"/>
                <w:lang w:eastAsia="en-GB"/>
              </w:rPr>
            </w:pPr>
            <w:r w:rsidRPr="005C056F">
              <w:rPr>
                <w:rFonts w:ascii="Arial" w:eastAsia="Times New Roman" w:hAnsi="Arial" w:cs="Arial"/>
                <w:b/>
                <w:bCs/>
                <w:sz w:val="20"/>
                <w:szCs w:val="20"/>
                <w:lang w:eastAsia="en-GB"/>
              </w:rPr>
              <w:t>62.657</w:t>
            </w:r>
          </w:p>
        </w:tc>
      </w:tr>
    </w:tbl>
    <w:p w14:paraId="3BC18E8C" w14:textId="768ADD73" w:rsidR="00C53EA9" w:rsidRPr="005C056F" w:rsidRDefault="00C53EA9" w:rsidP="004F0794">
      <w:pPr>
        <w:pStyle w:val="FinPlanBlankLine"/>
      </w:pPr>
    </w:p>
    <w:p w14:paraId="3A1D71B6" w14:textId="77777777" w:rsidR="009D1983" w:rsidRPr="005C056F" w:rsidRDefault="009D1983">
      <w:pPr>
        <w:spacing w:after="0" w:line="240" w:lineRule="auto"/>
        <w:sectPr w:rsidR="009D1983" w:rsidRPr="005C056F" w:rsidSect="00DF4E96">
          <w:pgSz w:w="16838" w:h="11906" w:orient="landscape"/>
          <w:pgMar w:top="1134" w:right="1134" w:bottom="1134" w:left="1134" w:header="454" w:footer="709" w:gutter="0"/>
          <w:cols w:space="708"/>
          <w:docGrid w:linePitch="360"/>
        </w:sectPr>
      </w:pPr>
    </w:p>
    <w:p w14:paraId="27D3770C" w14:textId="5B0E29B1" w:rsidR="004F0794" w:rsidRPr="005C056F" w:rsidRDefault="00C53EA9" w:rsidP="00C53EA9">
      <w:pPr>
        <w:pStyle w:val="FinPlanChapHeader"/>
      </w:pPr>
      <w:bookmarkStart w:id="24" w:name="_Toc62751941"/>
      <w:r w:rsidRPr="005C056F">
        <w:lastRenderedPageBreak/>
        <w:t>APPENDIX G: SAVINGS</w:t>
      </w:r>
      <w:bookmarkEnd w:id="24"/>
    </w:p>
    <w:p w14:paraId="02F4CF76" w14:textId="04C79E0A" w:rsidR="00C53EA9" w:rsidRPr="005C056F" w:rsidRDefault="00C53EA9" w:rsidP="004F0794">
      <w:pPr>
        <w:pStyle w:val="FinPlanBlankLine"/>
      </w:pPr>
    </w:p>
    <w:tbl>
      <w:tblPr>
        <w:tblW w:w="14737" w:type="dxa"/>
        <w:tblLayout w:type="fixed"/>
        <w:tblCellMar>
          <w:top w:w="57" w:type="dxa"/>
          <w:bottom w:w="57" w:type="dxa"/>
        </w:tblCellMar>
        <w:tblLook w:val="04A0" w:firstRow="1" w:lastRow="0" w:firstColumn="1" w:lastColumn="0" w:noHBand="0" w:noVBand="1"/>
      </w:tblPr>
      <w:tblGrid>
        <w:gridCol w:w="7225"/>
        <w:gridCol w:w="1134"/>
        <w:gridCol w:w="2268"/>
        <w:gridCol w:w="1027"/>
        <w:gridCol w:w="1028"/>
        <w:gridCol w:w="1027"/>
        <w:gridCol w:w="1028"/>
      </w:tblGrid>
      <w:tr w:rsidR="00C53EA9" w:rsidRPr="005C056F" w14:paraId="10CE536F" w14:textId="77777777" w:rsidTr="009D1983">
        <w:trPr>
          <w:cantSplit/>
        </w:trPr>
        <w:tc>
          <w:tcPr>
            <w:tcW w:w="7225" w:type="dxa"/>
            <w:tcBorders>
              <w:top w:val="single" w:sz="4" w:space="0" w:color="auto"/>
              <w:left w:val="single" w:sz="4" w:space="0" w:color="auto"/>
              <w:bottom w:val="single" w:sz="4" w:space="0" w:color="auto"/>
              <w:right w:val="single" w:sz="4" w:space="0" w:color="auto"/>
            </w:tcBorders>
            <w:shd w:val="clear" w:color="000000" w:fill="D8E4BC"/>
            <w:hideMark/>
          </w:tcPr>
          <w:p w14:paraId="0B0FAB9D"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Description</w:t>
            </w:r>
          </w:p>
        </w:tc>
        <w:tc>
          <w:tcPr>
            <w:tcW w:w="1134" w:type="dxa"/>
            <w:tcBorders>
              <w:top w:val="single" w:sz="4" w:space="0" w:color="auto"/>
              <w:left w:val="nil"/>
              <w:bottom w:val="single" w:sz="4" w:space="0" w:color="auto"/>
              <w:right w:val="single" w:sz="4" w:space="0" w:color="auto"/>
            </w:tcBorders>
            <w:shd w:val="clear" w:color="000000" w:fill="D8E4BC"/>
            <w:hideMark/>
          </w:tcPr>
          <w:p w14:paraId="73375C6E"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New or Existing Saving</w:t>
            </w:r>
          </w:p>
        </w:tc>
        <w:tc>
          <w:tcPr>
            <w:tcW w:w="2268" w:type="dxa"/>
            <w:tcBorders>
              <w:top w:val="single" w:sz="4" w:space="0" w:color="auto"/>
              <w:left w:val="nil"/>
              <w:bottom w:val="single" w:sz="4" w:space="0" w:color="auto"/>
              <w:right w:val="single" w:sz="4" w:space="0" w:color="auto"/>
            </w:tcBorders>
            <w:shd w:val="clear" w:color="000000" w:fill="D8E4BC"/>
            <w:hideMark/>
          </w:tcPr>
          <w:p w14:paraId="2DE1E338"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Income Generation or Expenditure Reduction</w:t>
            </w:r>
          </w:p>
        </w:tc>
        <w:tc>
          <w:tcPr>
            <w:tcW w:w="1027" w:type="dxa"/>
            <w:tcBorders>
              <w:top w:val="single" w:sz="4" w:space="0" w:color="auto"/>
              <w:left w:val="single" w:sz="4" w:space="0" w:color="auto"/>
              <w:bottom w:val="single" w:sz="4" w:space="0" w:color="auto"/>
              <w:right w:val="single" w:sz="4" w:space="0" w:color="auto"/>
            </w:tcBorders>
            <w:shd w:val="clear" w:color="000000" w:fill="D8E4BC"/>
            <w:hideMark/>
          </w:tcPr>
          <w:p w14:paraId="4DD6AD8A"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2021/22</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3FCC6AF0"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2022/23</w:t>
            </w:r>
            <w:r w:rsidRPr="005C056F">
              <w:rPr>
                <w:rFonts w:ascii="Arial" w:eastAsia="Times New Roman" w:hAnsi="Arial" w:cs="Arial"/>
                <w:b/>
                <w:bCs/>
                <w:color w:val="000000"/>
                <w:sz w:val="20"/>
                <w:szCs w:val="20"/>
                <w:lang w:eastAsia="en-GB"/>
              </w:rPr>
              <w:br/>
              <w:t>£m</w:t>
            </w:r>
          </w:p>
        </w:tc>
        <w:tc>
          <w:tcPr>
            <w:tcW w:w="1027" w:type="dxa"/>
            <w:tcBorders>
              <w:top w:val="single" w:sz="4" w:space="0" w:color="auto"/>
              <w:left w:val="nil"/>
              <w:bottom w:val="single" w:sz="4" w:space="0" w:color="auto"/>
              <w:right w:val="single" w:sz="4" w:space="0" w:color="auto"/>
            </w:tcBorders>
            <w:shd w:val="clear" w:color="000000" w:fill="D8E4BC"/>
            <w:hideMark/>
          </w:tcPr>
          <w:p w14:paraId="202F50EE"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2023/24</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524088D6"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2024/25</w:t>
            </w:r>
            <w:r w:rsidRPr="005C056F">
              <w:rPr>
                <w:rFonts w:ascii="Arial" w:eastAsia="Times New Roman" w:hAnsi="Arial" w:cs="Arial"/>
                <w:b/>
                <w:bCs/>
                <w:color w:val="000000"/>
                <w:sz w:val="20"/>
                <w:szCs w:val="20"/>
                <w:lang w:eastAsia="en-GB"/>
              </w:rPr>
              <w:br/>
              <w:t>£m</w:t>
            </w:r>
          </w:p>
        </w:tc>
      </w:tr>
      <w:tr w:rsidR="00C53EA9" w:rsidRPr="005C056F" w14:paraId="7F664188" w14:textId="77777777" w:rsidTr="009D1983">
        <w:trPr>
          <w:cantSplit/>
        </w:trPr>
        <w:tc>
          <w:tcPr>
            <w:tcW w:w="7225" w:type="dxa"/>
            <w:tcBorders>
              <w:top w:val="nil"/>
              <w:left w:val="single" w:sz="4" w:space="0" w:color="auto"/>
              <w:bottom w:val="single" w:sz="4" w:space="0" w:color="auto"/>
              <w:right w:val="nil"/>
            </w:tcBorders>
            <w:shd w:val="clear" w:color="000000" w:fill="BFBFBF"/>
            <w:hideMark/>
          </w:tcPr>
          <w:p w14:paraId="56638D0F"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ADULT SOCIAL CARE</w:t>
            </w:r>
          </w:p>
        </w:tc>
        <w:tc>
          <w:tcPr>
            <w:tcW w:w="1134" w:type="dxa"/>
            <w:tcBorders>
              <w:top w:val="nil"/>
              <w:left w:val="nil"/>
              <w:bottom w:val="single" w:sz="4" w:space="0" w:color="auto"/>
              <w:right w:val="nil"/>
            </w:tcBorders>
            <w:shd w:val="clear" w:color="000000" w:fill="BFBFBF"/>
            <w:hideMark/>
          </w:tcPr>
          <w:p w14:paraId="44275A15"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2268" w:type="dxa"/>
            <w:tcBorders>
              <w:top w:val="nil"/>
              <w:left w:val="nil"/>
              <w:bottom w:val="single" w:sz="4" w:space="0" w:color="auto"/>
              <w:right w:val="nil"/>
            </w:tcBorders>
            <w:shd w:val="clear" w:color="000000" w:fill="BFBFBF"/>
            <w:hideMark/>
          </w:tcPr>
          <w:p w14:paraId="34B7A51B"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7" w:type="dxa"/>
            <w:tcBorders>
              <w:top w:val="nil"/>
              <w:left w:val="nil"/>
              <w:bottom w:val="single" w:sz="4" w:space="0" w:color="auto"/>
              <w:right w:val="nil"/>
            </w:tcBorders>
            <w:shd w:val="clear" w:color="000000" w:fill="BFBFBF"/>
            <w:hideMark/>
          </w:tcPr>
          <w:p w14:paraId="0445CF9C"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nil"/>
              <w:left w:val="nil"/>
              <w:bottom w:val="single" w:sz="4" w:space="0" w:color="auto"/>
              <w:right w:val="nil"/>
            </w:tcBorders>
            <w:shd w:val="clear" w:color="000000" w:fill="BFBFBF"/>
            <w:hideMark/>
          </w:tcPr>
          <w:p w14:paraId="053A3C23"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7" w:type="dxa"/>
            <w:tcBorders>
              <w:top w:val="nil"/>
              <w:left w:val="nil"/>
              <w:bottom w:val="single" w:sz="4" w:space="0" w:color="auto"/>
              <w:right w:val="single" w:sz="4" w:space="0" w:color="auto"/>
            </w:tcBorders>
            <w:shd w:val="clear" w:color="000000" w:fill="BFBFBF"/>
            <w:hideMark/>
          </w:tcPr>
          <w:p w14:paraId="2621C17D"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nil"/>
              <w:left w:val="nil"/>
              <w:bottom w:val="single" w:sz="4" w:space="0" w:color="auto"/>
              <w:right w:val="single" w:sz="4" w:space="0" w:color="auto"/>
            </w:tcBorders>
            <w:shd w:val="clear" w:color="000000" w:fill="BFBFBF"/>
            <w:hideMark/>
          </w:tcPr>
          <w:p w14:paraId="7808A9C7"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r>
      <w:tr w:rsidR="00C53EA9" w:rsidRPr="005C056F" w14:paraId="7F128947"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10ED038F"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HW4 17+ / AD002 18+ / WOC1 Effective and efficient workforce</w:t>
            </w:r>
          </w:p>
        </w:tc>
        <w:tc>
          <w:tcPr>
            <w:tcW w:w="1134" w:type="dxa"/>
            <w:tcBorders>
              <w:top w:val="nil"/>
              <w:left w:val="nil"/>
              <w:bottom w:val="nil"/>
              <w:right w:val="single" w:sz="4" w:space="0" w:color="auto"/>
            </w:tcBorders>
            <w:shd w:val="clear" w:color="auto" w:fill="auto"/>
            <w:hideMark/>
          </w:tcPr>
          <w:p w14:paraId="6FAE2FE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086FCE0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443F2BEC"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(1.293)</w:t>
            </w:r>
          </w:p>
        </w:tc>
        <w:tc>
          <w:tcPr>
            <w:tcW w:w="1028" w:type="dxa"/>
            <w:tcBorders>
              <w:top w:val="nil"/>
              <w:left w:val="nil"/>
              <w:bottom w:val="nil"/>
              <w:right w:val="single" w:sz="4" w:space="0" w:color="auto"/>
            </w:tcBorders>
            <w:shd w:val="clear" w:color="auto" w:fill="auto"/>
            <w:noWrap/>
            <w:hideMark/>
          </w:tcPr>
          <w:p w14:paraId="4684C69D"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(1.293)</w:t>
            </w:r>
          </w:p>
        </w:tc>
        <w:tc>
          <w:tcPr>
            <w:tcW w:w="1027" w:type="dxa"/>
            <w:tcBorders>
              <w:top w:val="nil"/>
              <w:left w:val="nil"/>
              <w:bottom w:val="nil"/>
              <w:right w:val="single" w:sz="4" w:space="0" w:color="auto"/>
            </w:tcBorders>
            <w:shd w:val="clear" w:color="auto" w:fill="auto"/>
            <w:noWrap/>
            <w:hideMark/>
          </w:tcPr>
          <w:p w14:paraId="6EC4529E"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(1.293)</w:t>
            </w:r>
          </w:p>
        </w:tc>
        <w:tc>
          <w:tcPr>
            <w:tcW w:w="1028" w:type="dxa"/>
            <w:tcBorders>
              <w:top w:val="nil"/>
              <w:left w:val="nil"/>
              <w:bottom w:val="nil"/>
              <w:right w:val="single" w:sz="4" w:space="0" w:color="auto"/>
            </w:tcBorders>
            <w:shd w:val="clear" w:color="auto" w:fill="auto"/>
            <w:noWrap/>
            <w:hideMark/>
          </w:tcPr>
          <w:p w14:paraId="7CA27294"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(1.293)</w:t>
            </w:r>
          </w:p>
        </w:tc>
      </w:tr>
      <w:tr w:rsidR="00C53EA9" w:rsidRPr="005C056F" w14:paraId="0532141A"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05297031" w14:textId="5A88613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This proposal is designed to ensure that we have an effective and efficient workforce within the Directorate.</w:t>
            </w:r>
            <w:r w:rsidRPr="005C056F">
              <w:rPr>
                <w:rFonts w:ascii="Arial" w:eastAsia="Times New Roman" w:hAnsi="Arial" w:cs="Arial"/>
                <w:color w:val="000000"/>
                <w:sz w:val="20"/>
                <w:szCs w:val="20"/>
                <w:lang w:eastAsia="en-GB"/>
              </w:rPr>
              <w:br/>
            </w:r>
            <w:r w:rsidRPr="005C056F">
              <w:rPr>
                <w:rFonts w:ascii="Arial" w:eastAsia="Times New Roman" w:hAnsi="Arial" w:cs="Arial"/>
                <w:color w:val="000000"/>
                <w:sz w:val="20"/>
                <w:szCs w:val="20"/>
                <w:lang w:eastAsia="en-GB"/>
              </w:rPr>
              <w:br/>
              <w:t>The proposal includes a restructure of the Social Work Assessment and Care Management Service which will increase the number of people reporting to individual managers (spans of control), further the moves to an asset-based assessment approach for citizens (focusing on what the citizen can do for themselves) and further the development of the community offer by working more closely with the third sector.</w:t>
            </w:r>
            <w:r w:rsidRPr="005C056F">
              <w:rPr>
                <w:rFonts w:ascii="Arial" w:eastAsia="Times New Roman" w:hAnsi="Arial" w:cs="Arial"/>
                <w:color w:val="000000"/>
                <w:sz w:val="20"/>
                <w:szCs w:val="20"/>
                <w:lang w:eastAsia="en-GB"/>
              </w:rPr>
              <w:br/>
            </w:r>
            <w:r w:rsidRPr="005C056F">
              <w:rPr>
                <w:rFonts w:ascii="Arial" w:eastAsia="Times New Roman" w:hAnsi="Arial" w:cs="Arial"/>
                <w:color w:val="000000"/>
                <w:sz w:val="20"/>
                <w:szCs w:val="20"/>
                <w:lang w:eastAsia="en-GB"/>
              </w:rPr>
              <w:br/>
              <w:t>The new approach will enable and empower people to develop and receive services in their own community by working closely with local GPs, communities and the Voluntary Sector. It is envisaged that a restructure will include increasing the span of control for the managers of the service and remodelling other services.</w:t>
            </w:r>
            <w:r w:rsidRPr="005C056F">
              <w:rPr>
                <w:rFonts w:ascii="Arial" w:eastAsia="Times New Roman" w:hAnsi="Arial" w:cs="Arial"/>
                <w:color w:val="000000"/>
                <w:sz w:val="20"/>
                <w:szCs w:val="20"/>
                <w:lang w:eastAsia="en-GB"/>
              </w:rPr>
              <w:br/>
            </w:r>
            <w:r w:rsidRPr="005C056F">
              <w:rPr>
                <w:rFonts w:ascii="Arial" w:eastAsia="Times New Roman" w:hAnsi="Arial" w:cs="Arial"/>
                <w:color w:val="000000"/>
                <w:sz w:val="20"/>
                <w:szCs w:val="20"/>
                <w:lang w:eastAsia="en-GB"/>
              </w:rPr>
              <w:br/>
              <w:t>The remodelling of the service will also include moving the specialist provision of Learning Disabilities and Mental Health into the Community Teams.</w:t>
            </w:r>
          </w:p>
        </w:tc>
        <w:tc>
          <w:tcPr>
            <w:tcW w:w="1134" w:type="dxa"/>
            <w:tcBorders>
              <w:top w:val="nil"/>
              <w:left w:val="nil"/>
              <w:bottom w:val="single" w:sz="4" w:space="0" w:color="auto"/>
              <w:right w:val="single" w:sz="4" w:space="0" w:color="auto"/>
            </w:tcBorders>
            <w:shd w:val="clear" w:color="auto" w:fill="auto"/>
            <w:hideMark/>
          </w:tcPr>
          <w:p w14:paraId="21C1C3F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2187D57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7314FDE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075EB38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57195B7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02D6CAE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bl>
    <w:p w14:paraId="457EB5B6" w14:textId="77777777" w:rsidR="009D1983" w:rsidRPr="005C056F" w:rsidRDefault="009D1983">
      <w:r w:rsidRPr="005C056F">
        <w:br w:type="page"/>
      </w:r>
    </w:p>
    <w:tbl>
      <w:tblPr>
        <w:tblW w:w="14737" w:type="dxa"/>
        <w:tblLayout w:type="fixed"/>
        <w:tblCellMar>
          <w:top w:w="57" w:type="dxa"/>
          <w:bottom w:w="57" w:type="dxa"/>
        </w:tblCellMar>
        <w:tblLook w:val="04A0" w:firstRow="1" w:lastRow="0" w:firstColumn="1" w:lastColumn="0" w:noHBand="0" w:noVBand="1"/>
      </w:tblPr>
      <w:tblGrid>
        <w:gridCol w:w="7225"/>
        <w:gridCol w:w="1134"/>
        <w:gridCol w:w="2268"/>
        <w:gridCol w:w="1027"/>
        <w:gridCol w:w="1028"/>
        <w:gridCol w:w="1027"/>
        <w:gridCol w:w="1028"/>
      </w:tblGrid>
      <w:tr w:rsidR="009D1983" w:rsidRPr="005C056F" w14:paraId="236D1034" w14:textId="77777777" w:rsidTr="003C1E47">
        <w:trPr>
          <w:cantSplit/>
        </w:trPr>
        <w:tc>
          <w:tcPr>
            <w:tcW w:w="7225" w:type="dxa"/>
            <w:tcBorders>
              <w:top w:val="single" w:sz="4" w:space="0" w:color="auto"/>
              <w:left w:val="single" w:sz="4" w:space="0" w:color="auto"/>
              <w:bottom w:val="single" w:sz="4" w:space="0" w:color="auto"/>
              <w:right w:val="single" w:sz="4" w:space="0" w:color="auto"/>
            </w:tcBorders>
            <w:shd w:val="clear" w:color="000000" w:fill="D8E4BC"/>
            <w:hideMark/>
          </w:tcPr>
          <w:p w14:paraId="290DE527" w14:textId="77777777" w:rsidR="009D1983" w:rsidRPr="005C056F" w:rsidRDefault="009D1983"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lastRenderedPageBreak/>
              <w:t>Description</w:t>
            </w:r>
          </w:p>
        </w:tc>
        <w:tc>
          <w:tcPr>
            <w:tcW w:w="1134" w:type="dxa"/>
            <w:tcBorders>
              <w:top w:val="single" w:sz="4" w:space="0" w:color="auto"/>
              <w:left w:val="nil"/>
              <w:bottom w:val="single" w:sz="4" w:space="0" w:color="auto"/>
              <w:right w:val="single" w:sz="4" w:space="0" w:color="auto"/>
            </w:tcBorders>
            <w:shd w:val="clear" w:color="000000" w:fill="D8E4BC"/>
            <w:hideMark/>
          </w:tcPr>
          <w:p w14:paraId="151CE170" w14:textId="77777777" w:rsidR="009D1983" w:rsidRPr="005C056F" w:rsidRDefault="009D1983"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New or Existing Saving</w:t>
            </w:r>
          </w:p>
        </w:tc>
        <w:tc>
          <w:tcPr>
            <w:tcW w:w="2268" w:type="dxa"/>
            <w:tcBorders>
              <w:top w:val="single" w:sz="4" w:space="0" w:color="auto"/>
              <w:left w:val="nil"/>
              <w:bottom w:val="single" w:sz="4" w:space="0" w:color="auto"/>
              <w:right w:val="single" w:sz="4" w:space="0" w:color="auto"/>
            </w:tcBorders>
            <w:shd w:val="clear" w:color="000000" w:fill="D8E4BC"/>
            <w:hideMark/>
          </w:tcPr>
          <w:p w14:paraId="1001381E" w14:textId="77777777" w:rsidR="009D1983" w:rsidRPr="005C056F" w:rsidRDefault="009D1983"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Income Generation or Expenditure Reduction</w:t>
            </w:r>
          </w:p>
        </w:tc>
        <w:tc>
          <w:tcPr>
            <w:tcW w:w="1027" w:type="dxa"/>
            <w:tcBorders>
              <w:top w:val="single" w:sz="4" w:space="0" w:color="auto"/>
              <w:left w:val="single" w:sz="4" w:space="0" w:color="auto"/>
              <w:bottom w:val="single" w:sz="4" w:space="0" w:color="auto"/>
              <w:right w:val="single" w:sz="4" w:space="0" w:color="auto"/>
            </w:tcBorders>
            <w:shd w:val="clear" w:color="000000" w:fill="D8E4BC"/>
            <w:hideMark/>
          </w:tcPr>
          <w:p w14:paraId="19D293BE"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2021/22</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3E7AA662"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2022/23</w:t>
            </w:r>
            <w:r w:rsidRPr="005C056F">
              <w:rPr>
                <w:rFonts w:ascii="Arial" w:eastAsia="Times New Roman" w:hAnsi="Arial" w:cs="Arial"/>
                <w:b/>
                <w:bCs/>
                <w:color w:val="000000"/>
                <w:sz w:val="20"/>
                <w:szCs w:val="20"/>
                <w:lang w:eastAsia="en-GB"/>
              </w:rPr>
              <w:br/>
              <w:t>£m</w:t>
            </w:r>
          </w:p>
        </w:tc>
        <w:tc>
          <w:tcPr>
            <w:tcW w:w="1027" w:type="dxa"/>
            <w:tcBorders>
              <w:top w:val="single" w:sz="4" w:space="0" w:color="auto"/>
              <w:left w:val="nil"/>
              <w:bottom w:val="single" w:sz="4" w:space="0" w:color="auto"/>
              <w:right w:val="single" w:sz="4" w:space="0" w:color="auto"/>
            </w:tcBorders>
            <w:shd w:val="clear" w:color="000000" w:fill="D8E4BC"/>
            <w:hideMark/>
          </w:tcPr>
          <w:p w14:paraId="024DC696"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2023/24</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7CC818D1"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2024/25</w:t>
            </w:r>
            <w:r w:rsidRPr="005C056F">
              <w:rPr>
                <w:rFonts w:ascii="Arial" w:eastAsia="Times New Roman" w:hAnsi="Arial" w:cs="Arial"/>
                <w:b/>
                <w:bCs/>
                <w:color w:val="000000"/>
                <w:sz w:val="20"/>
                <w:szCs w:val="20"/>
                <w:lang w:eastAsia="en-GB"/>
              </w:rPr>
              <w:br/>
              <w:t>£m</w:t>
            </w:r>
          </w:p>
        </w:tc>
      </w:tr>
      <w:tr w:rsidR="00C53EA9" w:rsidRPr="005C056F" w14:paraId="21CAA908"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6D39CE4F" w14:textId="1FCE3973"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MYR1 16+ / AD001 18+ / MIA7 16+ / HW317 / AD007 18+ / CC002 18+ / AD104 18+ Adult Packages of Care</w:t>
            </w:r>
          </w:p>
        </w:tc>
        <w:tc>
          <w:tcPr>
            <w:tcW w:w="1134" w:type="dxa"/>
            <w:tcBorders>
              <w:top w:val="nil"/>
              <w:left w:val="nil"/>
              <w:bottom w:val="nil"/>
              <w:right w:val="single" w:sz="4" w:space="0" w:color="auto"/>
            </w:tcBorders>
            <w:shd w:val="clear" w:color="auto" w:fill="auto"/>
            <w:hideMark/>
          </w:tcPr>
          <w:p w14:paraId="5DACAB9E"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4440B1E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00F6AFA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(7.500)</w:t>
            </w:r>
          </w:p>
        </w:tc>
        <w:tc>
          <w:tcPr>
            <w:tcW w:w="1028" w:type="dxa"/>
            <w:tcBorders>
              <w:top w:val="nil"/>
              <w:left w:val="nil"/>
              <w:bottom w:val="nil"/>
              <w:right w:val="single" w:sz="4" w:space="0" w:color="auto"/>
            </w:tcBorders>
            <w:shd w:val="clear" w:color="auto" w:fill="auto"/>
            <w:noWrap/>
            <w:hideMark/>
          </w:tcPr>
          <w:p w14:paraId="12BDA2B7"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(7.525)</w:t>
            </w:r>
          </w:p>
        </w:tc>
        <w:tc>
          <w:tcPr>
            <w:tcW w:w="1027" w:type="dxa"/>
            <w:tcBorders>
              <w:top w:val="nil"/>
              <w:left w:val="nil"/>
              <w:bottom w:val="nil"/>
              <w:right w:val="single" w:sz="4" w:space="0" w:color="auto"/>
            </w:tcBorders>
            <w:shd w:val="clear" w:color="auto" w:fill="auto"/>
            <w:noWrap/>
            <w:hideMark/>
          </w:tcPr>
          <w:p w14:paraId="1018026D"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(6.525)</w:t>
            </w:r>
          </w:p>
        </w:tc>
        <w:tc>
          <w:tcPr>
            <w:tcW w:w="1028" w:type="dxa"/>
            <w:tcBorders>
              <w:top w:val="nil"/>
              <w:left w:val="nil"/>
              <w:bottom w:val="nil"/>
              <w:right w:val="single" w:sz="4" w:space="0" w:color="auto"/>
            </w:tcBorders>
            <w:shd w:val="clear" w:color="auto" w:fill="auto"/>
            <w:noWrap/>
            <w:hideMark/>
          </w:tcPr>
          <w:p w14:paraId="0421DA91"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(6.525)</w:t>
            </w:r>
          </w:p>
        </w:tc>
      </w:tr>
      <w:tr w:rsidR="00C53EA9" w:rsidRPr="005C056F" w14:paraId="7762A530"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3AED466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This proposal is based on diverting away demand for long term services and reducing levels of unmet eligible need.  The impact of these savings will be predominantly on the budget for placements/packages of care.  The savings will be achieved through a range of actions which include building community assets (neighbourhood networks), working with the Children's Trust and Education to promote better aspirational outcomes for children coming through transitions, implementing a three conversation model of social work and implementing a Day Opportunities Strategy.</w:t>
            </w:r>
            <w:r w:rsidRPr="005C056F">
              <w:rPr>
                <w:rFonts w:ascii="Arial" w:eastAsia="Times New Roman" w:hAnsi="Arial" w:cs="Arial"/>
                <w:color w:val="000000"/>
                <w:sz w:val="20"/>
                <w:szCs w:val="20"/>
                <w:lang w:eastAsia="en-GB"/>
              </w:rPr>
              <w:br/>
            </w:r>
          </w:p>
          <w:p w14:paraId="02E7D34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 proposals aim to:</w:t>
            </w:r>
            <w:r w:rsidRPr="005C056F">
              <w:rPr>
                <w:rFonts w:ascii="Arial" w:eastAsia="Times New Roman" w:hAnsi="Arial" w:cs="Arial"/>
                <w:color w:val="000000"/>
                <w:sz w:val="20"/>
                <w:szCs w:val="20"/>
                <w:lang w:eastAsia="en-GB"/>
              </w:rPr>
              <w:br/>
              <w:t>• Enable vulnerable people, such as those with learning disabilities or mental health problems, to access services in the community,</w:t>
            </w:r>
            <w:r w:rsidRPr="005C056F">
              <w:rPr>
                <w:rFonts w:ascii="Arial" w:eastAsia="Times New Roman" w:hAnsi="Arial" w:cs="Arial"/>
                <w:color w:val="000000"/>
                <w:sz w:val="20"/>
                <w:szCs w:val="20"/>
                <w:lang w:eastAsia="en-GB"/>
              </w:rPr>
              <w:br/>
              <w:t>• Help older people by working more effectively with the NHS, to avoid admissions to hospital in the future,</w:t>
            </w:r>
            <w:r w:rsidRPr="005C056F">
              <w:rPr>
                <w:rFonts w:ascii="Arial" w:eastAsia="Times New Roman" w:hAnsi="Arial" w:cs="Arial"/>
                <w:color w:val="000000"/>
                <w:sz w:val="20"/>
                <w:szCs w:val="20"/>
                <w:lang w:eastAsia="en-GB"/>
              </w:rPr>
              <w:br/>
              <w:t xml:space="preserve">• Increase income from charges to clients by reviewing our existing charging policy to consider introducing a range of new charges on services, </w:t>
            </w:r>
          </w:p>
          <w:p w14:paraId="76C36A83" w14:textId="12A10098"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 Continue to provide and develop services that reduce the dependency on social care including Early Intervention, Equipment, Home Adaptations and Occupational Therapy services </w:t>
            </w:r>
          </w:p>
        </w:tc>
        <w:tc>
          <w:tcPr>
            <w:tcW w:w="1134" w:type="dxa"/>
            <w:tcBorders>
              <w:top w:val="nil"/>
              <w:left w:val="nil"/>
              <w:bottom w:val="single" w:sz="4" w:space="0" w:color="auto"/>
              <w:right w:val="single" w:sz="4" w:space="0" w:color="auto"/>
            </w:tcBorders>
            <w:shd w:val="clear" w:color="auto" w:fill="auto"/>
            <w:hideMark/>
          </w:tcPr>
          <w:p w14:paraId="41DA1A8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6738F46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0F05E0B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F8A0A7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1DC0767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7B8D50D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602AD262" w14:textId="77777777" w:rsidTr="009D1983">
        <w:trPr>
          <w:cantSplit/>
        </w:trPr>
        <w:tc>
          <w:tcPr>
            <w:tcW w:w="7225" w:type="dxa"/>
            <w:tcBorders>
              <w:top w:val="nil"/>
              <w:left w:val="single" w:sz="4" w:space="0" w:color="auto"/>
              <w:bottom w:val="single" w:sz="4" w:space="0" w:color="auto"/>
              <w:right w:val="single" w:sz="4" w:space="0" w:color="auto"/>
            </w:tcBorders>
            <w:shd w:val="clear" w:color="000000" w:fill="BFBFBF"/>
            <w:hideMark/>
          </w:tcPr>
          <w:p w14:paraId="1E680A1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Adult Social Care savings</w:t>
            </w:r>
          </w:p>
        </w:tc>
        <w:tc>
          <w:tcPr>
            <w:tcW w:w="1134" w:type="dxa"/>
            <w:tcBorders>
              <w:top w:val="nil"/>
              <w:left w:val="nil"/>
              <w:bottom w:val="single" w:sz="4" w:space="0" w:color="auto"/>
              <w:right w:val="single" w:sz="4" w:space="0" w:color="auto"/>
            </w:tcBorders>
            <w:shd w:val="clear" w:color="000000" w:fill="BFBFBF"/>
            <w:hideMark/>
          </w:tcPr>
          <w:p w14:paraId="1856E9B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000000" w:fill="BFBFBF"/>
            <w:hideMark/>
          </w:tcPr>
          <w:p w14:paraId="5952075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000000" w:fill="BFBFBF"/>
            <w:hideMark/>
          </w:tcPr>
          <w:p w14:paraId="3AF1B030"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(8.793)</w:t>
            </w:r>
          </w:p>
        </w:tc>
        <w:tc>
          <w:tcPr>
            <w:tcW w:w="1028" w:type="dxa"/>
            <w:tcBorders>
              <w:top w:val="nil"/>
              <w:left w:val="nil"/>
              <w:bottom w:val="single" w:sz="4" w:space="0" w:color="auto"/>
              <w:right w:val="single" w:sz="4" w:space="0" w:color="auto"/>
            </w:tcBorders>
            <w:shd w:val="clear" w:color="000000" w:fill="BFBFBF"/>
            <w:hideMark/>
          </w:tcPr>
          <w:p w14:paraId="6500F1C2"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(8.818)</w:t>
            </w:r>
          </w:p>
        </w:tc>
        <w:tc>
          <w:tcPr>
            <w:tcW w:w="1027" w:type="dxa"/>
            <w:tcBorders>
              <w:top w:val="nil"/>
              <w:left w:val="nil"/>
              <w:bottom w:val="single" w:sz="4" w:space="0" w:color="auto"/>
              <w:right w:val="single" w:sz="4" w:space="0" w:color="auto"/>
            </w:tcBorders>
            <w:shd w:val="clear" w:color="000000" w:fill="BFBFBF"/>
            <w:hideMark/>
          </w:tcPr>
          <w:p w14:paraId="704794E3"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(7.818)</w:t>
            </w:r>
          </w:p>
        </w:tc>
        <w:tc>
          <w:tcPr>
            <w:tcW w:w="1028" w:type="dxa"/>
            <w:tcBorders>
              <w:top w:val="nil"/>
              <w:left w:val="nil"/>
              <w:bottom w:val="single" w:sz="4" w:space="0" w:color="auto"/>
              <w:right w:val="single" w:sz="4" w:space="0" w:color="auto"/>
            </w:tcBorders>
            <w:shd w:val="clear" w:color="000000" w:fill="BFBFBF"/>
            <w:hideMark/>
          </w:tcPr>
          <w:p w14:paraId="0527BA82"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(7.818)</w:t>
            </w:r>
          </w:p>
        </w:tc>
      </w:tr>
      <w:tr w:rsidR="00C53EA9" w:rsidRPr="005C056F" w14:paraId="3F09FE1E" w14:textId="77777777" w:rsidTr="009D1983">
        <w:trPr>
          <w:cantSplit/>
        </w:trPr>
        <w:tc>
          <w:tcPr>
            <w:tcW w:w="7225" w:type="dxa"/>
            <w:tcBorders>
              <w:top w:val="nil"/>
              <w:left w:val="nil"/>
              <w:bottom w:val="nil"/>
              <w:right w:val="nil"/>
            </w:tcBorders>
            <w:shd w:val="clear" w:color="auto" w:fill="auto"/>
            <w:noWrap/>
            <w:hideMark/>
          </w:tcPr>
          <w:p w14:paraId="65D5EC8A" w14:textId="77777777" w:rsidR="00C53EA9" w:rsidRPr="005C056F" w:rsidRDefault="00C53EA9" w:rsidP="00C53EA9">
            <w:pPr>
              <w:spacing w:after="0" w:line="240" w:lineRule="auto"/>
              <w:jc w:val="right"/>
              <w:rPr>
                <w:rFonts w:ascii="Arial" w:eastAsia="Times New Roman" w:hAnsi="Arial" w:cs="Arial"/>
                <w:b/>
                <w:bCs/>
                <w:color w:val="000000"/>
                <w:sz w:val="8"/>
                <w:szCs w:val="8"/>
                <w:lang w:eastAsia="en-GB"/>
              </w:rPr>
            </w:pPr>
          </w:p>
        </w:tc>
        <w:tc>
          <w:tcPr>
            <w:tcW w:w="1134" w:type="dxa"/>
            <w:tcBorders>
              <w:top w:val="nil"/>
              <w:left w:val="nil"/>
              <w:bottom w:val="nil"/>
              <w:right w:val="nil"/>
            </w:tcBorders>
            <w:shd w:val="clear" w:color="auto" w:fill="auto"/>
            <w:noWrap/>
            <w:hideMark/>
          </w:tcPr>
          <w:p w14:paraId="5AE05C66"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2268" w:type="dxa"/>
            <w:tcBorders>
              <w:top w:val="nil"/>
              <w:left w:val="nil"/>
              <w:bottom w:val="nil"/>
              <w:right w:val="nil"/>
            </w:tcBorders>
            <w:shd w:val="clear" w:color="auto" w:fill="auto"/>
            <w:noWrap/>
            <w:hideMark/>
          </w:tcPr>
          <w:p w14:paraId="6C458EF7"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7" w:type="dxa"/>
            <w:tcBorders>
              <w:top w:val="nil"/>
              <w:left w:val="nil"/>
              <w:bottom w:val="nil"/>
              <w:right w:val="nil"/>
            </w:tcBorders>
            <w:shd w:val="clear" w:color="auto" w:fill="auto"/>
            <w:noWrap/>
            <w:hideMark/>
          </w:tcPr>
          <w:p w14:paraId="438A98BC"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8" w:type="dxa"/>
            <w:tcBorders>
              <w:top w:val="nil"/>
              <w:left w:val="nil"/>
              <w:bottom w:val="nil"/>
              <w:right w:val="nil"/>
            </w:tcBorders>
            <w:shd w:val="clear" w:color="auto" w:fill="auto"/>
            <w:noWrap/>
            <w:hideMark/>
          </w:tcPr>
          <w:p w14:paraId="371239A4"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7" w:type="dxa"/>
            <w:tcBorders>
              <w:top w:val="nil"/>
              <w:left w:val="nil"/>
              <w:bottom w:val="nil"/>
              <w:right w:val="nil"/>
            </w:tcBorders>
            <w:shd w:val="clear" w:color="auto" w:fill="auto"/>
            <w:noWrap/>
            <w:hideMark/>
          </w:tcPr>
          <w:p w14:paraId="513A1E25"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8" w:type="dxa"/>
            <w:tcBorders>
              <w:top w:val="nil"/>
              <w:left w:val="nil"/>
              <w:bottom w:val="nil"/>
              <w:right w:val="nil"/>
            </w:tcBorders>
            <w:shd w:val="clear" w:color="auto" w:fill="auto"/>
            <w:noWrap/>
            <w:hideMark/>
          </w:tcPr>
          <w:p w14:paraId="3DA35BEA" w14:textId="77777777" w:rsidR="00C53EA9" w:rsidRPr="005C056F" w:rsidRDefault="00C53EA9" w:rsidP="00C53EA9">
            <w:pPr>
              <w:spacing w:after="0" w:line="240" w:lineRule="auto"/>
              <w:rPr>
                <w:rFonts w:ascii="Times New Roman" w:eastAsia="Times New Roman" w:hAnsi="Times New Roman"/>
                <w:sz w:val="8"/>
                <w:szCs w:val="8"/>
                <w:lang w:eastAsia="en-GB"/>
              </w:rPr>
            </w:pPr>
          </w:p>
        </w:tc>
      </w:tr>
      <w:tr w:rsidR="00C53EA9" w:rsidRPr="005C056F" w14:paraId="1F0CAE30" w14:textId="77777777" w:rsidTr="009D1983">
        <w:trPr>
          <w:cantSplit/>
        </w:trPr>
        <w:tc>
          <w:tcPr>
            <w:tcW w:w="7225" w:type="dxa"/>
            <w:tcBorders>
              <w:top w:val="single" w:sz="4" w:space="0" w:color="auto"/>
              <w:left w:val="single" w:sz="4" w:space="0" w:color="auto"/>
              <w:bottom w:val="single" w:sz="4" w:space="0" w:color="auto"/>
              <w:right w:val="nil"/>
            </w:tcBorders>
            <w:shd w:val="clear" w:color="000000" w:fill="BFBFBF"/>
            <w:hideMark/>
          </w:tcPr>
          <w:p w14:paraId="7D66A42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DIGITAL &amp; CUSTOMER SERVICES</w:t>
            </w:r>
          </w:p>
        </w:tc>
        <w:tc>
          <w:tcPr>
            <w:tcW w:w="1134" w:type="dxa"/>
            <w:tcBorders>
              <w:top w:val="single" w:sz="4" w:space="0" w:color="auto"/>
              <w:left w:val="nil"/>
              <w:bottom w:val="single" w:sz="4" w:space="0" w:color="auto"/>
              <w:right w:val="nil"/>
            </w:tcBorders>
            <w:shd w:val="clear" w:color="000000" w:fill="BFBFBF"/>
            <w:hideMark/>
          </w:tcPr>
          <w:p w14:paraId="65B3810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single" w:sz="4" w:space="0" w:color="auto"/>
              <w:left w:val="nil"/>
              <w:bottom w:val="single" w:sz="4" w:space="0" w:color="auto"/>
              <w:right w:val="nil"/>
            </w:tcBorders>
            <w:shd w:val="clear" w:color="000000" w:fill="BFBFBF"/>
            <w:hideMark/>
          </w:tcPr>
          <w:p w14:paraId="3269808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single" w:sz="4" w:space="0" w:color="auto"/>
              <w:left w:val="nil"/>
              <w:bottom w:val="single" w:sz="4" w:space="0" w:color="auto"/>
              <w:right w:val="nil"/>
            </w:tcBorders>
            <w:shd w:val="clear" w:color="000000" w:fill="BFBFBF"/>
            <w:hideMark/>
          </w:tcPr>
          <w:p w14:paraId="14754BA3"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nil"/>
            </w:tcBorders>
            <w:shd w:val="clear" w:color="000000" w:fill="BFBFBF"/>
            <w:hideMark/>
          </w:tcPr>
          <w:p w14:paraId="72E35858"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7" w:type="dxa"/>
            <w:tcBorders>
              <w:top w:val="single" w:sz="4" w:space="0" w:color="auto"/>
              <w:left w:val="nil"/>
              <w:bottom w:val="single" w:sz="4" w:space="0" w:color="auto"/>
              <w:right w:val="single" w:sz="4" w:space="0" w:color="auto"/>
            </w:tcBorders>
            <w:shd w:val="clear" w:color="000000" w:fill="BFBFBF"/>
            <w:hideMark/>
          </w:tcPr>
          <w:p w14:paraId="16C127A6"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single" w:sz="4" w:space="0" w:color="auto"/>
            </w:tcBorders>
            <w:shd w:val="clear" w:color="000000" w:fill="BFBFBF"/>
            <w:hideMark/>
          </w:tcPr>
          <w:p w14:paraId="0B1AD29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r>
      <w:tr w:rsidR="00C53EA9" w:rsidRPr="005C056F" w14:paraId="4D57F135"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4483330A"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SS008 18+ Customer Services team</w:t>
            </w:r>
          </w:p>
        </w:tc>
        <w:tc>
          <w:tcPr>
            <w:tcW w:w="1134" w:type="dxa"/>
            <w:tcBorders>
              <w:top w:val="nil"/>
              <w:left w:val="nil"/>
              <w:bottom w:val="nil"/>
              <w:right w:val="single" w:sz="4" w:space="0" w:color="auto"/>
            </w:tcBorders>
            <w:shd w:val="clear" w:color="auto" w:fill="auto"/>
            <w:hideMark/>
          </w:tcPr>
          <w:p w14:paraId="7849EB0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46CAA16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669E738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(0.274)</w:t>
            </w:r>
          </w:p>
        </w:tc>
        <w:tc>
          <w:tcPr>
            <w:tcW w:w="1028" w:type="dxa"/>
            <w:tcBorders>
              <w:top w:val="nil"/>
              <w:left w:val="nil"/>
              <w:bottom w:val="nil"/>
              <w:right w:val="single" w:sz="4" w:space="0" w:color="auto"/>
            </w:tcBorders>
            <w:shd w:val="clear" w:color="auto" w:fill="auto"/>
            <w:noWrap/>
            <w:hideMark/>
          </w:tcPr>
          <w:p w14:paraId="67C3326C"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(0.274)</w:t>
            </w:r>
          </w:p>
        </w:tc>
        <w:tc>
          <w:tcPr>
            <w:tcW w:w="1027" w:type="dxa"/>
            <w:tcBorders>
              <w:top w:val="nil"/>
              <w:left w:val="nil"/>
              <w:bottom w:val="nil"/>
              <w:right w:val="single" w:sz="4" w:space="0" w:color="auto"/>
            </w:tcBorders>
            <w:shd w:val="clear" w:color="auto" w:fill="auto"/>
            <w:noWrap/>
            <w:hideMark/>
          </w:tcPr>
          <w:p w14:paraId="46724967"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(0.274)</w:t>
            </w:r>
          </w:p>
        </w:tc>
        <w:tc>
          <w:tcPr>
            <w:tcW w:w="1028" w:type="dxa"/>
            <w:tcBorders>
              <w:top w:val="nil"/>
              <w:left w:val="nil"/>
              <w:bottom w:val="nil"/>
              <w:right w:val="single" w:sz="4" w:space="0" w:color="auto"/>
            </w:tcBorders>
            <w:shd w:val="clear" w:color="auto" w:fill="auto"/>
            <w:noWrap/>
            <w:hideMark/>
          </w:tcPr>
          <w:p w14:paraId="2976CB0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(0.274)</w:t>
            </w:r>
          </w:p>
        </w:tc>
      </w:tr>
      <w:tr w:rsidR="00C53EA9" w:rsidRPr="005C056F" w14:paraId="2A9ED17C"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41CD6F65" w14:textId="6758D7E0"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This saving is being delivered through a reduction in support staff in Customer Services and supported by improved ways of working to protect the delivery of services to citizens.  There will be improved online services to citizens through the implementation of a new online account that will allow people and businesses to access their personal information, request services or see information about the services they receive.  This will improve the delivery of services via the website for citizens and will result in a reduction in telephone volumes without negatively impacting on citizens’ experience.</w:t>
            </w:r>
          </w:p>
        </w:tc>
        <w:tc>
          <w:tcPr>
            <w:tcW w:w="1134" w:type="dxa"/>
            <w:tcBorders>
              <w:top w:val="nil"/>
              <w:left w:val="nil"/>
              <w:bottom w:val="single" w:sz="4" w:space="0" w:color="auto"/>
              <w:right w:val="single" w:sz="4" w:space="0" w:color="auto"/>
            </w:tcBorders>
            <w:shd w:val="clear" w:color="auto" w:fill="auto"/>
            <w:hideMark/>
          </w:tcPr>
          <w:p w14:paraId="01375A2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438B13B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4980232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53D0918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036B375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4336DBE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bl>
    <w:p w14:paraId="4247B718" w14:textId="77777777" w:rsidR="009D1983" w:rsidRPr="005C056F" w:rsidRDefault="009D1983">
      <w:r w:rsidRPr="005C056F">
        <w:br w:type="page"/>
      </w:r>
    </w:p>
    <w:tbl>
      <w:tblPr>
        <w:tblW w:w="14737" w:type="dxa"/>
        <w:tblLayout w:type="fixed"/>
        <w:tblCellMar>
          <w:top w:w="57" w:type="dxa"/>
          <w:bottom w:w="57" w:type="dxa"/>
        </w:tblCellMar>
        <w:tblLook w:val="04A0" w:firstRow="1" w:lastRow="0" w:firstColumn="1" w:lastColumn="0" w:noHBand="0" w:noVBand="1"/>
      </w:tblPr>
      <w:tblGrid>
        <w:gridCol w:w="7225"/>
        <w:gridCol w:w="1134"/>
        <w:gridCol w:w="2268"/>
        <w:gridCol w:w="1027"/>
        <w:gridCol w:w="1028"/>
        <w:gridCol w:w="1027"/>
        <w:gridCol w:w="1028"/>
      </w:tblGrid>
      <w:tr w:rsidR="009D1983" w:rsidRPr="005C056F" w14:paraId="0B42F14D" w14:textId="77777777" w:rsidTr="003C1E47">
        <w:trPr>
          <w:cantSplit/>
        </w:trPr>
        <w:tc>
          <w:tcPr>
            <w:tcW w:w="7225" w:type="dxa"/>
            <w:tcBorders>
              <w:top w:val="single" w:sz="4" w:space="0" w:color="auto"/>
              <w:left w:val="single" w:sz="4" w:space="0" w:color="auto"/>
              <w:bottom w:val="single" w:sz="4" w:space="0" w:color="auto"/>
              <w:right w:val="single" w:sz="4" w:space="0" w:color="auto"/>
            </w:tcBorders>
            <w:shd w:val="clear" w:color="000000" w:fill="D8E4BC"/>
            <w:hideMark/>
          </w:tcPr>
          <w:p w14:paraId="5447FCFE" w14:textId="77777777" w:rsidR="009D1983" w:rsidRPr="005C056F" w:rsidRDefault="009D1983"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lastRenderedPageBreak/>
              <w:t>Description</w:t>
            </w:r>
          </w:p>
        </w:tc>
        <w:tc>
          <w:tcPr>
            <w:tcW w:w="1134" w:type="dxa"/>
            <w:tcBorders>
              <w:top w:val="single" w:sz="4" w:space="0" w:color="auto"/>
              <w:left w:val="nil"/>
              <w:bottom w:val="single" w:sz="4" w:space="0" w:color="auto"/>
              <w:right w:val="single" w:sz="4" w:space="0" w:color="auto"/>
            </w:tcBorders>
            <w:shd w:val="clear" w:color="000000" w:fill="D8E4BC"/>
            <w:hideMark/>
          </w:tcPr>
          <w:p w14:paraId="68C17DFA" w14:textId="77777777" w:rsidR="009D1983" w:rsidRPr="005C056F" w:rsidRDefault="009D1983"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New or Existing Saving</w:t>
            </w:r>
          </w:p>
        </w:tc>
        <w:tc>
          <w:tcPr>
            <w:tcW w:w="2268" w:type="dxa"/>
            <w:tcBorders>
              <w:top w:val="single" w:sz="4" w:space="0" w:color="auto"/>
              <w:left w:val="nil"/>
              <w:bottom w:val="single" w:sz="4" w:space="0" w:color="auto"/>
              <w:right w:val="single" w:sz="4" w:space="0" w:color="auto"/>
            </w:tcBorders>
            <w:shd w:val="clear" w:color="000000" w:fill="D8E4BC"/>
            <w:hideMark/>
          </w:tcPr>
          <w:p w14:paraId="620ADAA0" w14:textId="77777777" w:rsidR="009D1983" w:rsidRPr="005C056F" w:rsidRDefault="009D1983"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Income Generation or Expenditure Reduction</w:t>
            </w:r>
          </w:p>
        </w:tc>
        <w:tc>
          <w:tcPr>
            <w:tcW w:w="1027" w:type="dxa"/>
            <w:tcBorders>
              <w:top w:val="single" w:sz="4" w:space="0" w:color="auto"/>
              <w:left w:val="single" w:sz="4" w:space="0" w:color="auto"/>
              <w:bottom w:val="single" w:sz="4" w:space="0" w:color="auto"/>
              <w:right w:val="single" w:sz="4" w:space="0" w:color="auto"/>
            </w:tcBorders>
            <w:shd w:val="clear" w:color="000000" w:fill="D8E4BC"/>
            <w:hideMark/>
          </w:tcPr>
          <w:p w14:paraId="55722129"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2021/22</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166F1776"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2022/23</w:t>
            </w:r>
            <w:r w:rsidRPr="005C056F">
              <w:rPr>
                <w:rFonts w:ascii="Arial" w:eastAsia="Times New Roman" w:hAnsi="Arial" w:cs="Arial"/>
                <w:b/>
                <w:bCs/>
                <w:color w:val="000000"/>
                <w:sz w:val="20"/>
                <w:szCs w:val="20"/>
                <w:lang w:eastAsia="en-GB"/>
              </w:rPr>
              <w:br/>
              <w:t>£m</w:t>
            </w:r>
          </w:p>
        </w:tc>
        <w:tc>
          <w:tcPr>
            <w:tcW w:w="1027" w:type="dxa"/>
            <w:tcBorders>
              <w:top w:val="single" w:sz="4" w:space="0" w:color="auto"/>
              <w:left w:val="nil"/>
              <w:bottom w:val="single" w:sz="4" w:space="0" w:color="auto"/>
              <w:right w:val="single" w:sz="4" w:space="0" w:color="auto"/>
            </w:tcBorders>
            <w:shd w:val="clear" w:color="000000" w:fill="D8E4BC"/>
            <w:hideMark/>
          </w:tcPr>
          <w:p w14:paraId="3EE3BD1E"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2023/24</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41DB0B07"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2024/25</w:t>
            </w:r>
            <w:r w:rsidRPr="005C056F">
              <w:rPr>
                <w:rFonts w:ascii="Arial" w:eastAsia="Times New Roman" w:hAnsi="Arial" w:cs="Arial"/>
                <w:b/>
                <w:bCs/>
                <w:color w:val="000000"/>
                <w:sz w:val="20"/>
                <w:szCs w:val="20"/>
                <w:lang w:eastAsia="en-GB"/>
              </w:rPr>
              <w:br/>
              <w:t>£m</w:t>
            </w:r>
          </w:p>
        </w:tc>
      </w:tr>
      <w:tr w:rsidR="00C53EA9" w:rsidRPr="005C056F" w14:paraId="17317A2E"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29D74E1A" w14:textId="2A135244"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DCS011 20+ Application platform modernisation</w:t>
            </w:r>
          </w:p>
        </w:tc>
        <w:tc>
          <w:tcPr>
            <w:tcW w:w="1134" w:type="dxa"/>
            <w:tcBorders>
              <w:top w:val="nil"/>
              <w:left w:val="nil"/>
              <w:bottom w:val="nil"/>
              <w:right w:val="single" w:sz="4" w:space="0" w:color="auto"/>
            </w:tcBorders>
            <w:shd w:val="clear" w:color="auto" w:fill="auto"/>
            <w:hideMark/>
          </w:tcPr>
          <w:p w14:paraId="43DBFCE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69832D3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686AB9B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(0.623)</w:t>
            </w:r>
          </w:p>
        </w:tc>
        <w:tc>
          <w:tcPr>
            <w:tcW w:w="1028" w:type="dxa"/>
            <w:tcBorders>
              <w:top w:val="nil"/>
              <w:left w:val="nil"/>
              <w:bottom w:val="nil"/>
              <w:right w:val="single" w:sz="4" w:space="0" w:color="auto"/>
            </w:tcBorders>
            <w:shd w:val="clear" w:color="auto" w:fill="auto"/>
            <w:noWrap/>
            <w:hideMark/>
          </w:tcPr>
          <w:p w14:paraId="6163DC20"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(2.152)</w:t>
            </w:r>
          </w:p>
        </w:tc>
        <w:tc>
          <w:tcPr>
            <w:tcW w:w="1027" w:type="dxa"/>
            <w:tcBorders>
              <w:top w:val="nil"/>
              <w:left w:val="nil"/>
              <w:bottom w:val="nil"/>
              <w:right w:val="single" w:sz="4" w:space="0" w:color="auto"/>
            </w:tcBorders>
            <w:shd w:val="clear" w:color="auto" w:fill="auto"/>
            <w:noWrap/>
            <w:hideMark/>
          </w:tcPr>
          <w:p w14:paraId="4F00A35F"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(2.163)</w:t>
            </w:r>
          </w:p>
        </w:tc>
        <w:tc>
          <w:tcPr>
            <w:tcW w:w="1028" w:type="dxa"/>
            <w:tcBorders>
              <w:top w:val="nil"/>
              <w:left w:val="nil"/>
              <w:bottom w:val="nil"/>
              <w:right w:val="single" w:sz="4" w:space="0" w:color="auto"/>
            </w:tcBorders>
            <w:shd w:val="clear" w:color="auto" w:fill="auto"/>
            <w:noWrap/>
            <w:hideMark/>
          </w:tcPr>
          <w:p w14:paraId="668854FE"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(2.163)</w:t>
            </w:r>
          </w:p>
        </w:tc>
      </w:tr>
      <w:tr w:rsidR="00C53EA9" w:rsidRPr="005C056F" w14:paraId="568B021D"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6028EB6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 Application Platform Modernisation (APM) Portfolio has been established to exit the Capita data centres, upgrade the existing infrastructure and bring the Council back onto supported infrastructure and software platforms. In </w:t>
            </w:r>
            <w:proofErr w:type="gramStart"/>
            <w:r w:rsidRPr="005C056F">
              <w:rPr>
                <w:rFonts w:ascii="Arial" w:eastAsia="Times New Roman" w:hAnsi="Arial" w:cs="Arial"/>
                <w:color w:val="000000"/>
                <w:sz w:val="20"/>
                <w:szCs w:val="20"/>
                <w:lang w:eastAsia="en-GB"/>
              </w:rPr>
              <w:t>addition</w:t>
            </w:r>
            <w:proofErr w:type="gramEnd"/>
            <w:r w:rsidRPr="005C056F">
              <w:rPr>
                <w:rFonts w:ascii="Arial" w:eastAsia="Times New Roman" w:hAnsi="Arial" w:cs="Arial"/>
                <w:color w:val="000000"/>
                <w:sz w:val="20"/>
                <w:szCs w:val="20"/>
                <w:lang w:eastAsia="en-GB"/>
              </w:rPr>
              <w:t xml:space="preserve"> the APM programme will be introducing modern management tooling in order to streamline the operational delivery of infrastructure and application services.  This proposal supports the delivery of the ICT &amp; Digital </w:t>
            </w:r>
            <w:proofErr w:type="gramStart"/>
            <w:r w:rsidRPr="005C056F">
              <w:rPr>
                <w:rFonts w:ascii="Arial" w:eastAsia="Times New Roman" w:hAnsi="Arial" w:cs="Arial"/>
                <w:color w:val="000000"/>
                <w:sz w:val="20"/>
                <w:szCs w:val="20"/>
                <w:lang w:eastAsia="en-GB"/>
              </w:rPr>
              <w:t>Strategy, and</w:t>
            </w:r>
            <w:proofErr w:type="gramEnd"/>
            <w:r w:rsidRPr="005C056F">
              <w:rPr>
                <w:rFonts w:ascii="Arial" w:eastAsia="Times New Roman" w:hAnsi="Arial" w:cs="Arial"/>
                <w:color w:val="000000"/>
                <w:sz w:val="20"/>
                <w:szCs w:val="20"/>
                <w:lang w:eastAsia="en-GB"/>
              </w:rPr>
              <w:t xml:space="preserve"> is part of an invest to save initiative to support the transition of services back from Capita. There is a full business case already approved which covers all the capital and revenue costs. Some changes to the savings approach reported Dec 2019, but numbers remain unchanged.</w:t>
            </w:r>
          </w:p>
        </w:tc>
        <w:tc>
          <w:tcPr>
            <w:tcW w:w="1134" w:type="dxa"/>
            <w:tcBorders>
              <w:top w:val="nil"/>
              <w:left w:val="nil"/>
              <w:bottom w:val="single" w:sz="4" w:space="0" w:color="auto"/>
              <w:right w:val="single" w:sz="4" w:space="0" w:color="auto"/>
            </w:tcBorders>
            <w:shd w:val="clear" w:color="auto" w:fill="auto"/>
            <w:hideMark/>
          </w:tcPr>
          <w:p w14:paraId="1CDB030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19107AD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284451C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00245C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523C31F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A54E96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1F8E2C5C"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2DDCE96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DCS012 20+ Wide Area Network review and redesign</w:t>
            </w:r>
          </w:p>
        </w:tc>
        <w:tc>
          <w:tcPr>
            <w:tcW w:w="1134" w:type="dxa"/>
            <w:tcBorders>
              <w:top w:val="nil"/>
              <w:left w:val="nil"/>
              <w:bottom w:val="nil"/>
              <w:right w:val="single" w:sz="4" w:space="0" w:color="auto"/>
            </w:tcBorders>
            <w:shd w:val="clear" w:color="auto" w:fill="auto"/>
            <w:hideMark/>
          </w:tcPr>
          <w:p w14:paraId="0EF1F5B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736C789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235C515E"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c>
          <w:tcPr>
            <w:tcW w:w="1028" w:type="dxa"/>
            <w:tcBorders>
              <w:top w:val="nil"/>
              <w:left w:val="nil"/>
              <w:bottom w:val="nil"/>
              <w:right w:val="single" w:sz="4" w:space="0" w:color="auto"/>
            </w:tcBorders>
            <w:shd w:val="clear" w:color="auto" w:fill="auto"/>
            <w:noWrap/>
            <w:hideMark/>
          </w:tcPr>
          <w:p w14:paraId="27AA4251"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c>
          <w:tcPr>
            <w:tcW w:w="1027" w:type="dxa"/>
            <w:tcBorders>
              <w:top w:val="nil"/>
              <w:left w:val="nil"/>
              <w:bottom w:val="nil"/>
              <w:right w:val="single" w:sz="4" w:space="0" w:color="auto"/>
            </w:tcBorders>
            <w:shd w:val="clear" w:color="auto" w:fill="auto"/>
            <w:noWrap/>
            <w:hideMark/>
          </w:tcPr>
          <w:p w14:paraId="49BED59F"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c>
          <w:tcPr>
            <w:tcW w:w="1028" w:type="dxa"/>
            <w:tcBorders>
              <w:top w:val="nil"/>
              <w:left w:val="nil"/>
              <w:bottom w:val="nil"/>
              <w:right w:val="single" w:sz="4" w:space="0" w:color="auto"/>
            </w:tcBorders>
            <w:shd w:val="clear" w:color="auto" w:fill="auto"/>
            <w:noWrap/>
            <w:hideMark/>
          </w:tcPr>
          <w:p w14:paraId="39161771"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r>
      <w:tr w:rsidR="00C53EA9" w:rsidRPr="005C056F" w14:paraId="129DFD57"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2C4884E3" w14:textId="6ADB4971"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Review of the Wide Area Network (WAN) in line with the security and network strategy. With options and recommendations for redesign to meet the overall Information Technology &amp; Digital Services strategy and capacity requirements of the citizen, business and council. The approach will be to create an outline business case and to refresh post market tender activity into a full business case.</w:t>
            </w:r>
            <w:r w:rsidR="00DF545D" w:rsidRPr="005C056F">
              <w:rPr>
                <w:rFonts w:ascii="Arial" w:eastAsia="Times New Roman" w:hAnsi="Arial" w:cs="Arial"/>
                <w:color w:val="000000"/>
                <w:sz w:val="20"/>
                <w:szCs w:val="20"/>
                <w:lang w:eastAsia="en-GB"/>
              </w:rPr>
              <w:t xml:space="preserve">  </w:t>
            </w:r>
            <w:r w:rsidRPr="005C056F">
              <w:rPr>
                <w:rFonts w:ascii="Arial" w:eastAsia="Times New Roman" w:hAnsi="Arial" w:cs="Arial"/>
                <w:color w:val="000000"/>
                <w:sz w:val="20"/>
                <w:szCs w:val="20"/>
                <w:lang w:eastAsia="en-GB"/>
              </w:rPr>
              <w:t xml:space="preserve">This proposal supports the delivery of the ICT &amp; Digital </w:t>
            </w:r>
            <w:proofErr w:type="gramStart"/>
            <w:r w:rsidRPr="005C056F">
              <w:rPr>
                <w:rFonts w:ascii="Arial" w:eastAsia="Times New Roman" w:hAnsi="Arial" w:cs="Arial"/>
                <w:color w:val="000000"/>
                <w:sz w:val="20"/>
                <w:szCs w:val="20"/>
                <w:lang w:eastAsia="en-GB"/>
              </w:rPr>
              <w:t>Strategy, and</w:t>
            </w:r>
            <w:proofErr w:type="gramEnd"/>
            <w:r w:rsidRPr="005C056F">
              <w:rPr>
                <w:rFonts w:ascii="Arial" w:eastAsia="Times New Roman" w:hAnsi="Arial" w:cs="Arial"/>
                <w:color w:val="000000"/>
                <w:sz w:val="20"/>
                <w:szCs w:val="20"/>
                <w:lang w:eastAsia="en-GB"/>
              </w:rPr>
              <w:t xml:space="preserve"> is part of an invest to save initiative to support the transition of services back from Capita. There is a full business case already approved which covers all the capital and revenue costs. Some changes to the savings approach reported Dec 2019, but numbers remain unchanged.</w:t>
            </w:r>
          </w:p>
        </w:tc>
        <w:tc>
          <w:tcPr>
            <w:tcW w:w="1134" w:type="dxa"/>
            <w:tcBorders>
              <w:top w:val="nil"/>
              <w:left w:val="nil"/>
              <w:bottom w:val="single" w:sz="4" w:space="0" w:color="auto"/>
              <w:right w:val="single" w:sz="4" w:space="0" w:color="auto"/>
            </w:tcBorders>
            <w:shd w:val="clear" w:color="auto" w:fill="auto"/>
            <w:hideMark/>
          </w:tcPr>
          <w:p w14:paraId="751ECC8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399975F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4F4F689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346D076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55C104D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8E41F9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5F9B9EE8"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520CBFA2"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DCS013 20+ Corporate voice and mobile telephony rationalisation</w:t>
            </w:r>
          </w:p>
        </w:tc>
        <w:tc>
          <w:tcPr>
            <w:tcW w:w="1134" w:type="dxa"/>
            <w:tcBorders>
              <w:top w:val="nil"/>
              <w:left w:val="nil"/>
              <w:bottom w:val="nil"/>
              <w:right w:val="single" w:sz="4" w:space="0" w:color="auto"/>
            </w:tcBorders>
            <w:shd w:val="clear" w:color="auto" w:fill="auto"/>
            <w:hideMark/>
          </w:tcPr>
          <w:p w14:paraId="4E20793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4ED6811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1622B72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c>
          <w:tcPr>
            <w:tcW w:w="1028" w:type="dxa"/>
            <w:tcBorders>
              <w:top w:val="nil"/>
              <w:left w:val="nil"/>
              <w:bottom w:val="nil"/>
              <w:right w:val="single" w:sz="4" w:space="0" w:color="auto"/>
            </w:tcBorders>
            <w:shd w:val="clear" w:color="auto" w:fill="auto"/>
            <w:noWrap/>
            <w:hideMark/>
          </w:tcPr>
          <w:p w14:paraId="4CD939AB"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c>
          <w:tcPr>
            <w:tcW w:w="1027" w:type="dxa"/>
            <w:tcBorders>
              <w:top w:val="nil"/>
              <w:left w:val="nil"/>
              <w:bottom w:val="nil"/>
              <w:right w:val="single" w:sz="4" w:space="0" w:color="auto"/>
            </w:tcBorders>
            <w:shd w:val="clear" w:color="auto" w:fill="auto"/>
            <w:noWrap/>
            <w:hideMark/>
          </w:tcPr>
          <w:p w14:paraId="4486418B"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c>
          <w:tcPr>
            <w:tcW w:w="1028" w:type="dxa"/>
            <w:tcBorders>
              <w:top w:val="nil"/>
              <w:left w:val="nil"/>
              <w:bottom w:val="nil"/>
              <w:right w:val="single" w:sz="4" w:space="0" w:color="auto"/>
            </w:tcBorders>
            <w:shd w:val="clear" w:color="auto" w:fill="auto"/>
            <w:noWrap/>
            <w:hideMark/>
          </w:tcPr>
          <w:p w14:paraId="6D8D44F7"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r>
      <w:tr w:rsidR="00C53EA9" w:rsidRPr="005C056F" w14:paraId="571E0491"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702C08C3" w14:textId="7AB1074B"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 savings proposal supports the rationalisation of the corporate voice and telephony equipment, in use across </w:t>
            </w:r>
            <w:r w:rsidR="00C43D17" w:rsidRPr="005C056F">
              <w:rPr>
                <w:rFonts w:ascii="Arial" w:eastAsia="Times New Roman" w:hAnsi="Arial" w:cs="Arial"/>
                <w:color w:val="000000"/>
                <w:sz w:val="20"/>
                <w:szCs w:val="20"/>
                <w:lang w:eastAsia="en-GB"/>
              </w:rPr>
              <w:t>the Council</w:t>
            </w:r>
            <w:r w:rsidRPr="005C056F">
              <w:rPr>
                <w:rFonts w:ascii="Arial" w:eastAsia="Times New Roman" w:hAnsi="Arial" w:cs="Arial"/>
                <w:color w:val="000000"/>
                <w:sz w:val="20"/>
                <w:szCs w:val="20"/>
                <w:lang w:eastAsia="en-GB"/>
              </w:rPr>
              <w:t xml:space="preserve">. This will enable a reduction in the corporate mobile phones in operation, reduction of phone lines, decommissioning of old equipment, and exiting the Capita VOIP contract in 2021. To achieve this a Corporate voice strategy will be produced to frame the work required and an outline business case will then follow. This proposal supports the delivery of the ICT &amp; Digital </w:t>
            </w:r>
            <w:proofErr w:type="gramStart"/>
            <w:r w:rsidRPr="005C056F">
              <w:rPr>
                <w:rFonts w:ascii="Arial" w:eastAsia="Times New Roman" w:hAnsi="Arial" w:cs="Arial"/>
                <w:color w:val="000000"/>
                <w:sz w:val="20"/>
                <w:szCs w:val="20"/>
                <w:lang w:eastAsia="en-GB"/>
              </w:rPr>
              <w:t>Strategy, and</w:t>
            </w:r>
            <w:proofErr w:type="gramEnd"/>
            <w:r w:rsidRPr="005C056F">
              <w:rPr>
                <w:rFonts w:ascii="Arial" w:eastAsia="Times New Roman" w:hAnsi="Arial" w:cs="Arial"/>
                <w:color w:val="000000"/>
                <w:sz w:val="20"/>
                <w:szCs w:val="20"/>
                <w:lang w:eastAsia="en-GB"/>
              </w:rPr>
              <w:t xml:space="preserve"> is part of an invest to save initiative to support the transition of services back from Capita. There is a full business case already approved which covers all the capital and revenue costs.</w:t>
            </w:r>
          </w:p>
        </w:tc>
        <w:tc>
          <w:tcPr>
            <w:tcW w:w="1134" w:type="dxa"/>
            <w:tcBorders>
              <w:top w:val="nil"/>
              <w:left w:val="nil"/>
              <w:bottom w:val="single" w:sz="4" w:space="0" w:color="auto"/>
              <w:right w:val="single" w:sz="4" w:space="0" w:color="auto"/>
            </w:tcBorders>
            <w:shd w:val="clear" w:color="auto" w:fill="auto"/>
            <w:hideMark/>
          </w:tcPr>
          <w:p w14:paraId="645922E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4A9D516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1049F4C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00404DE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3DF8BDE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0A9A28D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bl>
    <w:p w14:paraId="1C8DC570" w14:textId="77777777" w:rsidR="009D1983" w:rsidRPr="005C056F" w:rsidRDefault="009D1983">
      <w:r w:rsidRPr="005C056F">
        <w:br w:type="page"/>
      </w:r>
    </w:p>
    <w:tbl>
      <w:tblPr>
        <w:tblW w:w="14737" w:type="dxa"/>
        <w:tblLayout w:type="fixed"/>
        <w:tblCellMar>
          <w:top w:w="57" w:type="dxa"/>
          <w:bottom w:w="57" w:type="dxa"/>
        </w:tblCellMar>
        <w:tblLook w:val="04A0" w:firstRow="1" w:lastRow="0" w:firstColumn="1" w:lastColumn="0" w:noHBand="0" w:noVBand="1"/>
      </w:tblPr>
      <w:tblGrid>
        <w:gridCol w:w="7225"/>
        <w:gridCol w:w="1134"/>
        <w:gridCol w:w="2268"/>
        <w:gridCol w:w="1027"/>
        <w:gridCol w:w="1028"/>
        <w:gridCol w:w="1027"/>
        <w:gridCol w:w="1028"/>
      </w:tblGrid>
      <w:tr w:rsidR="009D1983" w:rsidRPr="005C056F" w14:paraId="13E96DC1" w14:textId="77777777" w:rsidTr="009D1983">
        <w:trPr>
          <w:cantSplit/>
          <w:tblHeader/>
        </w:trPr>
        <w:tc>
          <w:tcPr>
            <w:tcW w:w="7225" w:type="dxa"/>
            <w:tcBorders>
              <w:top w:val="single" w:sz="4" w:space="0" w:color="auto"/>
              <w:left w:val="single" w:sz="4" w:space="0" w:color="auto"/>
              <w:bottom w:val="single" w:sz="4" w:space="0" w:color="auto"/>
              <w:right w:val="single" w:sz="4" w:space="0" w:color="auto"/>
            </w:tcBorders>
            <w:shd w:val="clear" w:color="000000" w:fill="D8E4BC"/>
            <w:hideMark/>
          </w:tcPr>
          <w:p w14:paraId="05DC16C2" w14:textId="77777777" w:rsidR="009D1983" w:rsidRPr="005C056F" w:rsidRDefault="009D1983"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lastRenderedPageBreak/>
              <w:t>Description</w:t>
            </w:r>
          </w:p>
        </w:tc>
        <w:tc>
          <w:tcPr>
            <w:tcW w:w="1134" w:type="dxa"/>
            <w:tcBorders>
              <w:top w:val="single" w:sz="4" w:space="0" w:color="auto"/>
              <w:left w:val="nil"/>
              <w:bottom w:val="single" w:sz="4" w:space="0" w:color="auto"/>
              <w:right w:val="single" w:sz="4" w:space="0" w:color="auto"/>
            </w:tcBorders>
            <w:shd w:val="clear" w:color="000000" w:fill="D8E4BC"/>
            <w:hideMark/>
          </w:tcPr>
          <w:p w14:paraId="6761C560" w14:textId="77777777" w:rsidR="009D1983" w:rsidRPr="005C056F" w:rsidRDefault="009D1983"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New or Existing Saving</w:t>
            </w:r>
          </w:p>
        </w:tc>
        <w:tc>
          <w:tcPr>
            <w:tcW w:w="2268" w:type="dxa"/>
            <w:tcBorders>
              <w:top w:val="single" w:sz="4" w:space="0" w:color="auto"/>
              <w:left w:val="nil"/>
              <w:bottom w:val="single" w:sz="4" w:space="0" w:color="auto"/>
              <w:right w:val="single" w:sz="4" w:space="0" w:color="auto"/>
            </w:tcBorders>
            <w:shd w:val="clear" w:color="000000" w:fill="D8E4BC"/>
            <w:hideMark/>
          </w:tcPr>
          <w:p w14:paraId="2CDDD6DB" w14:textId="77777777" w:rsidR="009D1983" w:rsidRPr="005C056F" w:rsidRDefault="009D1983"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Income Generation or Expenditure Reduction</w:t>
            </w:r>
          </w:p>
        </w:tc>
        <w:tc>
          <w:tcPr>
            <w:tcW w:w="1027" w:type="dxa"/>
            <w:tcBorders>
              <w:top w:val="single" w:sz="4" w:space="0" w:color="auto"/>
              <w:left w:val="single" w:sz="4" w:space="0" w:color="auto"/>
              <w:bottom w:val="single" w:sz="4" w:space="0" w:color="auto"/>
              <w:right w:val="single" w:sz="4" w:space="0" w:color="auto"/>
            </w:tcBorders>
            <w:shd w:val="clear" w:color="000000" w:fill="D8E4BC"/>
            <w:hideMark/>
          </w:tcPr>
          <w:p w14:paraId="55886760"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2021/22</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6CF2A337"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2022/23</w:t>
            </w:r>
            <w:r w:rsidRPr="005C056F">
              <w:rPr>
                <w:rFonts w:ascii="Arial" w:eastAsia="Times New Roman" w:hAnsi="Arial" w:cs="Arial"/>
                <w:b/>
                <w:bCs/>
                <w:color w:val="000000"/>
                <w:sz w:val="20"/>
                <w:szCs w:val="20"/>
                <w:lang w:eastAsia="en-GB"/>
              </w:rPr>
              <w:br/>
              <w:t>£m</w:t>
            </w:r>
          </w:p>
        </w:tc>
        <w:tc>
          <w:tcPr>
            <w:tcW w:w="1027" w:type="dxa"/>
            <w:tcBorders>
              <w:top w:val="single" w:sz="4" w:space="0" w:color="auto"/>
              <w:left w:val="nil"/>
              <w:bottom w:val="single" w:sz="4" w:space="0" w:color="auto"/>
              <w:right w:val="single" w:sz="4" w:space="0" w:color="auto"/>
            </w:tcBorders>
            <w:shd w:val="clear" w:color="000000" w:fill="D8E4BC"/>
            <w:hideMark/>
          </w:tcPr>
          <w:p w14:paraId="336C70EA"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2023/24</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62348544" w14:textId="77777777" w:rsidR="009D1983" w:rsidRPr="005C056F" w:rsidRDefault="009D1983"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2024/25</w:t>
            </w:r>
            <w:r w:rsidRPr="005C056F">
              <w:rPr>
                <w:rFonts w:ascii="Arial" w:eastAsia="Times New Roman" w:hAnsi="Arial" w:cs="Arial"/>
                <w:b/>
                <w:bCs/>
                <w:color w:val="000000"/>
                <w:sz w:val="20"/>
                <w:szCs w:val="20"/>
                <w:lang w:eastAsia="en-GB"/>
              </w:rPr>
              <w:br/>
              <w:t>£m</w:t>
            </w:r>
          </w:p>
        </w:tc>
      </w:tr>
      <w:tr w:rsidR="00C53EA9" w:rsidRPr="005C056F" w14:paraId="71101FED"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35A2128E" w14:textId="222FBDB6"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DCS014 20+ Utilisation of corporate Microsoft Enterprise Agreement</w:t>
            </w:r>
          </w:p>
        </w:tc>
        <w:tc>
          <w:tcPr>
            <w:tcW w:w="1134" w:type="dxa"/>
            <w:tcBorders>
              <w:top w:val="nil"/>
              <w:left w:val="nil"/>
              <w:bottom w:val="nil"/>
              <w:right w:val="single" w:sz="4" w:space="0" w:color="auto"/>
            </w:tcBorders>
            <w:shd w:val="clear" w:color="auto" w:fill="auto"/>
            <w:hideMark/>
          </w:tcPr>
          <w:p w14:paraId="25AEB04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39AE1DD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67BC815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(0.300)</w:t>
            </w:r>
          </w:p>
        </w:tc>
        <w:tc>
          <w:tcPr>
            <w:tcW w:w="1028" w:type="dxa"/>
            <w:tcBorders>
              <w:top w:val="nil"/>
              <w:left w:val="nil"/>
              <w:bottom w:val="nil"/>
              <w:right w:val="single" w:sz="4" w:space="0" w:color="auto"/>
            </w:tcBorders>
            <w:shd w:val="clear" w:color="auto" w:fill="auto"/>
            <w:noWrap/>
            <w:hideMark/>
          </w:tcPr>
          <w:p w14:paraId="45BB19E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(0.300)</w:t>
            </w:r>
          </w:p>
        </w:tc>
        <w:tc>
          <w:tcPr>
            <w:tcW w:w="1027" w:type="dxa"/>
            <w:tcBorders>
              <w:top w:val="nil"/>
              <w:left w:val="nil"/>
              <w:bottom w:val="nil"/>
              <w:right w:val="single" w:sz="4" w:space="0" w:color="auto"/>
            </w:tcBorders>
            <w:shd w:val="clear" w:color="auto" w:fill="auto"/>
            <w:noWrap/>
            <w:hideMark/>
          </w:tcPr>
          <w:p w14:paraId="35DDCCAC"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(0.300)</w:t>
            </w:r>
          </w:p>
        </w:tc>
        <w:tc>
          <w:tcPr>
            <w:tcW w:w="1028" w:type="dxa"/>
            <w:tcBorders>
              <w:top w:val="nil"/>
              <w:left w:val="nil"/>
              <w:bottom w:val="nil"/>
              <w:right w:val="single" w:sz="4" w:space="0" w:color="auto"/>
            </w:tcBorders>
            <w:shd w:val="clear" w:color="auto" w:fill="auto"/>
            <w:noWrap/>
            <w:hideMark/>
          </w:tcPr>
          <w:p w14:paraId="1901B1D6"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(0.300)</w:t>
            </w:r>
          </w:p>
        </w:tc>
      </w:tr>
      <w:tr w:rsidR="00C53EA9" w:rsidRPr="005C056F" w14:paraId="1B7A7ECD"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12A5C85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Having procured the Corporate Microsoft Enterprise Agreement for Birmingham City Council, this enables </w:t>
            </w:r>
            <w:proofErr w:type="gramStart"/>
            <w:r w:rsidRPr="005C056F">
              <w:rPr>
                <w:rFonts w:ascii="Arial" w:eastAsia="Times New Roman" w:hAnsi="Arial" w:cs="Arial"/>
                <w:color w:val="000000"/>
                <w:sz w:val="20"/>
                <w:szCs w:val="20"/>
                <w:lang w:eastAsia="en-GB"/>
              </w:rPr>
              <w:t>a number of</w:t>
            </w:r>
            <w:proofErr w:type="gramEnd"/>
            <w:r w:rsidRPr="005C056F">
              <w:rPr>
                <w:rFonts w:ascii="Arial" w:eastAsia="Times New Roman" w:hAnsi="Arial" w:cs="Arial"/>
                <w:color w:val="000000"/>
                <w:sz w:val="20"/>
                <w:szCs w:val="20"/>
                <w:lang w:eastAsia="en-GB"/>
              </w:rPr>
              <w:t xml:space="preserve"> opportunities in terms of replacing existing tools and software deployed with Microsoft tools included within the agreement. A detailed proposal will be raised for each item and project managed accordingly, to ensure time, cost, quality, and measurement of the benefit realisation.  This proposal supports the delivery of the ICT &amp; Digital </w:t>
            </w:r>
            <w:proofErr w:type="gramStart"/>
            <w:r w:rsidRPr="005C056F">
              <w:rPr>
                <w:rFonts w:ascii="Arial" w:eastAsia="Times New Roman" w:hAnsi="Arial" w:cs="Arial"/>
                <w:color w:val="000000"/>
                <w:sz w:val="20"/>
                <w:szCs w:val="20"/>
                <w:lang w:eastAsia="en-GB"/>
              </w:rPr>
              <w:t>Strategy, and</w:t>
            </w:r>
            <w:proofErr w:type="gramEnd"/>
            <w:r w:rsidRPr="005C056F">
              <w:rPr>
                <w:rFonts w:ascii="Arial" w:eastAsia="Times New Roman" w:hAnsi="Arial" w:cs="Arial"/>
                <w:color w:val="000000"/>
                <w:sz w:val="20"/>
                <w:szCs w:val="20"/>
                <w:lang w:eastAsia="en-GB"/>
              </w:rPr>
              <w:t xml:space="preserve"> is part of an invest to save initiative to support the transition of services back from Capita. There is a full business case already approved which covers all the capital and revenue costs. </w:t>
            </w:r>
          </w:p>
        </w:tc>
        <w:tc>
          <w:tcPr>
            <w:tcW w:w="1134" w:type="dxa"/>
            <w:tcBorders>
              <w:top w:val="nil"/>
              <w:left w:val="nil"/>
              <w:bottom w:val="single" w:sz="4" w:space="0" w:color="auto"/>
              <w:right w:val="single" w:sz="4" w:space="0" w:color="auto"/>
            </w:tcBorders>
            <w:shd w:val="clear" w:color="auto" w:fill="auto"/>
            <w:hideMark/>
          </w:tcPr>
          <w:p w14:paraId="7D03E4E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19718BA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340814D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351416EE"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5EC0835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1A7BD3D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02CEB182"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455F51F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DCS020 20+ Renewal of bulk printing contract including Revenues and Benefits</w:t>
            </w:r>
          </w:p>
        </w:tc>
        <w:tc>
          <w:tcPr>
            <w:tcW w:w="1134" w:type="dxa"/>
            <w:tcBorders>
              <w:top w:val="nil"/>
              <w:left w:val="nil"/>
              <w:bottom w:val="nil"/>
              <w:right w:val="single" w:sz="4" w:space="0" w:color="auto"/>
            </w:tcBorders>
            <w:shd w:val="clear" w:color="auto" w:fill="auto"/>
            <w:hideMark/>
          </w:tcPr>
          <w:p w14:paraId="74D771B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0832CAF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1FA1D3EE"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(0.031)</w:t>
            </w:r>
          </w:p>
        </w:tc>
        <w:tc>
          <w:tcPr>
            <w:tcW w:w="1028" w:type="dxa"/>
            <w:tcBorders>
              <w:top w:val="nil"/>
              <w:left w:val="nil"/>
              <w:bottom w:val="nil"/>
              <w:right w:val="single" w:sz="4" w:space="0" w:color="auto"/>
            </w:tcBorders>
            <w:shd w:val="clear" w:color="auto" w:fill="auto"/>
            <w:noWrap/>
            <w:hideMark/>
          </w:tcPr>
          <w:p w14:paraId="1E4C15A6"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(0.031)</w:t>
            </w:r>
          </w:p>
        </w:tc>
        <w:tc>
          <w:tcPr>
            <w:tcW w:w="1027" w:type="dxa"/>
            <w:tcBorders>
              <w:top w:val="nil"/>
              <w:left w:val="nil"/>
              <w:bottom w:val="nil"/>
              <w:right w:val="single" w:sz="4" w:space="0" w:color="auto"/>
            </w:tcBorders>
            <w:shd w:val="clear" w:color="auto" w:fill="auto"/>
            <w:noWrap/>
            <w:hideMark/>
          </w:tcPr>
          <w:p w14:paraId="67E74004"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(0.031)</w:t>
            </w:r>
          </w:p>
        </w:tc>
        <w:tc>
          <w:tcPr>
            <w:tcW w:w="1028" w:type="dxa"/>
            <w:tcBorders>
              <w:top w:val="nil"/>
              <w:left w:val="nil"/>
              <w:bottom w:val="nil"/>
              <w:right w:val="single" w:sz="4" w:space="0" w:color="auto"/>
            </w:tcBorders>
            <w:shd w:val="clear" w:color="auto" w:fill="auto"/>
            <w:noWrap/>
            <w:hideMark/>
          </w:tcPr>
          <w:p w14:paraId="2D8FDAEE"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(0.031)</w:t>
            </w:r>
          </w:p>
        </w:tc>
      </w:tr>
      <w:tr w:rsidR="00C53EA9" w:rsidRPr="005C056F" w14:paraId="11A2CC7A"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4E7C81EC" w14:textId="5D08DABF"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To retender the bulk printing of </w:t>
            </w:r>
            <w:r w:rsidR="00C43D17" w:rsidRPr="005C056F">
              <w:rPr>
                <w:rFonts w:ascii="Arial" w:eastAsia="Times New Roman" w:hAnsi="Arial" w:cs="Arial"/>
                <w:color w:val="000000"/>
                <w:sz w:val="20"/>
                <w:szCs w:val="20"/>
                <w:lang w:eastAsia="en-GB"/>
              </w:rPr>
              <w:t>the Council</w:t>
            </w:r>
            <w:r w:rsidRPr="005C056F">
              <w:rPr>
                <w:rFonts w:ascii="Arial" w:eastAsia="Times New Roman" w:hAnsi="Arial" w:cs="Arial"/>
                <w:color w:val="000000"/>
                <w:sz w:val="20"/>
                <w:szCs w:val="20"/>
                <w:lang w:eastAsia="en-GB"/>
              </w:rPr>
              <w:t>'s documentation to take effect from 1 April 2021. A new contract will be put in place to ensure the Council maximises value for money and improved service provision.</w:t>
            </w:r>
          </w:p>
        </w:tc>
        <w:tc>
          <w:tcPr>
            <w:tcW w:w="1134" w:type="dxa"/>
            <w:tcBorders>
              <w:top w:val="nil"/>
              <w:left w:val="nil"/>
              <w:bottom w:val="single" w:sz="4" w:space="0" w:color="auto"/>
              <w:right w:val="single" w:sz="4" w:space="0" w:color="auto"/>
            </w:tcBorders>
            <w:shd w:val="clear" w:color="auto" w:fill="auto"/>
            <w:hideMark/>
          </w:tcPr>
          <w:p w14:paraId="19910F5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6D05FD2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19CCBF3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5ED188D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277C49D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62AC3B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1652D524"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2D8B100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Additional SAP savings</w:t>
            </w:r>
          </w:p>
        </w:tc>
        <w:tc>
          <w:tcPr>
            <w:tcW w:w="1134" w:type="dxa"/>
            <w:tcBorders>
              <w:top w:val="nil"/>
              <w:left w:val="nil"/>
              <w:bottom w:val="nil"/>
              <w:right w:val="single" w:sz="4" w:space="0" w:color="auto"/>
            </w:tcBorders>
            <w:shd w:val="clear" w:color="auto" w:fill="auto"/>
            <w:hideMark/>
          </w:tcPr>
          <w:p w14:paraId="4AF1CC3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3934D36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3A9F7D7F"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0.000 </w:t>
            </w:r>
          </w:p>
        </w:tc>
        <w:tc>
          <w:tcPr>
            <w:tcW w:w="1028" w:type="dxa"/>
            <w:tcBorders>
              <w:top w:val="nil"/>
              <w:left w:val="nil"/>
              <w:bottom w:val="nil"/>
              <w:right w:val="single" w:sz="4" w:space="0" w:color="auto"/>
            </w:tcBorders>
            <w:shd w:val="clear" w:color="auto" w:fill="auto"/>
            <w:noWrap/>
            <w:hideMark/>
          </w:tcPr>
          <w:p w14:paraId="139E51DF"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(2.000)</w:t>
            </w:r>
          </w:p>
        </w:tc>
        <w:tc>
          <w:tcPr>
            <w:tcW w:w="1027" w:type="dxa"/>
            <w:tcBorders>
              <w:top w:val="nil"/>
              <w:left w:val="nil"/>
              <w:bottom w:val="nil"/>
              <w:right w:val="single" w:sz="4" w:space="0" w:color="auto"/>
            </w:tcBorders>
            <w:shd w:val="clear" w:color="auto" w:fill="auto"/>
            <w:noWrap/>
            <w:hideMark/>
          </w:tcPr>
          <w:p w14:paraId="3BB79E9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(2.000)</w:t>
            </w:r>
          </w:p>
        </w:tc>
        <w:tc>
          <w:tcPr>
            <w:tcW w:w="1028" w:type="dxa"/>
            <w:tcBorders>
              <w:top w:val="nil"/>
              <w:left w:val="nil"/>
              <w:bottom w:val="nil"/>
              <w:right w:val="single" w:sz="4" w:space="0" w:color="auto"/>
            </w:tcBorders>
            <w:shd w:val="clear" w:color="auto" w:fill="auto"/>
            <w:noWrap/>
            <w:hideMark/>
          </w:tcPr>
          <w:p w14:paraId="0E4C0B1B"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(2.000)</w:t>
            </w:r>
          </w:p>
        </w:tc>
      </w:tr>
      <w:tr w:rsidR="00C53EA9" w:rsidRPr="005C056F" w14:paraId="4095F6E6"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02C780C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Reduced application costs resulting from the change from SAP to Oracle</w:t>
            </w:r>
          </w:p>
        </w:tc>
        <w:tc>
          <w:tcPr>
            <w:tcW w:w="1134" w:type="dxa"/>
            <w:tcBorders>
              <w:top w:val="nil"/>
              <w:left w:val="nil"/>
              <w:bottom w:val="single" w:sz="4" w:space="0" w:color="auto"/>
              <w:right w:val="single" w:sz="4" w:space="0" w:color="auto"/>
            </w:tcBorders>
            <w:shd w:val="clear" w:color="auto" w:fill="auto"/>
            <w:hideMark/>
          </w:tcPr>
          <w:p w14:paraId="3AA301D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1A8A88E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4FB1B5D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F99E95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7E99D8E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F23844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0B2516C2"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542DB96F"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Debt collection costs</w:t>
            </w:r>
          </w:p>
        </w:tc>
        <w:tc>
          <w:tcPr>
            <w:tcW w:w="1134" w:type="dxa"/>
            <w:tcBorders>
              <w:top w:val="nil"/>
              <w:left w:val="nil"/>
              <w:bottom w:val="nil"/>
              <w:right w:val="single" w:sz="4" w:space="0" w:color="auto"/>
            </w:tcBorders>
            <w:shd w:val="clear" w:color="auto" w:fill="auto"/>
            <w:hideMark/>
          </w:tcPr>
          <w:p w14:paraId="792FB60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3667418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Income generation</w:t>
            </w:r>
          </w:p>
        </w:tc>
        <w:tc>
          <w:tcPr>
            <w:tcW w:w="1027" w:type="dxa"/>
            <w:tcBorders>
              <w:top w:val="nil"/>
              <w:left w:val="single" w:sz="4" w:space="0" w:color="auto"/>
              <w:bottom w:val="nil"/>
              <w:right w:val="single" w:sz="4" w:space="0" w:color="auto"/>
            </w:tcBorders>
            <w:shd w:val="clear" w:color="auto" w:fill="auto"/>
            <w:noWrap/>
            <w:hideMark/>
          </w:tcPr>
          <w:p w14:paraId="32498BD2"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(0.089)</w:t>
            </w:r>
          </w:p>
        </w:tc>
        <w:tc>
          <w:tcPr>
            <w:tcW w:w="1028" w:type="dxa"/>
            <w:tcBorders>
              <w:top w:val="nil"/>
              <w:left w:val="nil"/>
              <w:bottom w:val="nil"/>
              <w:right w:val="single" w:sz="4" w:space="0" w:color="auto"/>
            </w:tcBorders>
            <w:shd w:val="clear" w:color="auto" w:fill="auto"/>
            <w:noWrap/>
            <w:hideMark/>
          </w:tcPr>
          <w:p w14:paraId="4A85BE7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(0.089)</w:t>
            </w:r>
          </w:p>
        </w:tc>
        <w:tc>
          <w:tcPr>
            <w:tcW w:w="1027" w:type="dxa"/>
            <w:tcBorders>
              <w:top w:val="nil"/>
              <w:left w:val="nil"/>
              <w:bottom w:val="nil"/>
              <w:right w:val="single" w:sz="4" w:space="0" w:color="auto"/>
            </w:tcBorders>
            <w:shd w:val="clear" w:color="auto" w:fill="auto"/>
            <w:noWrap/>
            <w:hideMark/>
          </w:tcPr>
          <w:p w14:paraId="07E8F0DE"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(0.089)</w:t>
            </w:r>
          </w:p>
        </w:tc>
        <w:tc>
          <w:tcPr>
            <w:tcW w:w="1028" w:type="dxa"/>
            <w:tcBorders>
              <w:top w:val="nil"/>
              <w:left w:val="nil"/>
              <w:bottom w:val="nil"/>
              <w:right w:val="single" w:sz="4" w:space="0" w:color="auto"/>
            </w:tcBorders>
            <w:shd w:val="clear" w:color="auto" w:fill="auto"/>
            <w:noWrap/>
            <w:hideMark/>
          </w:tcPr>
          <w:p w14:paraId="0E6D1E03"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(0.089)</w:t>
            </w:r>
          </w:p>
        </w:tc>
      </w:tr>
      <w:tr w:rsidR="00C53EA9" w:rsidRPr="005C056F" w14:paraId="11B51820"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28E6D6C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 full recovery of costs associated with collecting outstanding debts</w:t>
            </w:r>
          </w:p>
        </w:tc>
        <w:tc>
          <w:tcPr>
            <w:tcW w:w="1134" w:type="dxa"/>
            <w:tcBorders>
              <w:top w:val="nil"/>
              <w:left w:val="nil"/>
              <w:bottom w:val="single" w:sz="4" w:space="0" w:color="auto"/>
              <w:right w:val="single" w:sz="4" w:space="0" w:color="auto"/>
            </w:tcBorders>
            <w:shd w:val="clear" w:color="auto" w:fill="auto"/>
            <w:hideMark/>
          </w:tcPr>
          <w:p w14:paraId="3AC9B8D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67C55E0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19B4524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35C49E8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5302276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14AED1D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7A712998" w14:textId="77777777" w:rsidTr="009D1983">
        <w:trPr>
          <w:cantSplit/>
        </w:trPr>
        <w:tc>
          <w:tcPr>
            <w:tcW w:w="7225" w:type="dxa"/>
            <w:tcBorders>
              <w:top w:val="nil"/>
              <w:left w:val="single" w:sz="4" w:space="0" w:color="auto"/>
              <w:bottom w:val="single" w:sz="4" w:space="0" w:color="auto"/>
              <w:right w:val="single" w:sz="4" w:space="0" w:color="auto"/>
            </w:tcBorders>
            <w:shd w:val="clear" w:color="000000" w:fill="BFBFBF"/>
            <w:hideMark/>
          </w:tcPr>
          <w:p w14:paraId="6B6B302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Digital &amp; Customer Services savings</w:t>
            </w:r>
          </w:p>
        </w:tc>
        <w:tc>
          <w:tcPr>
            <w:tcW w:w="1134" w:type="dxa"/>
            <w:tcBorders>
              <w:top w:val="nil"/>
              <w:left w:val="nil"/>
              <w:bottom w:val="single" w:sz="4" w:space="0" w:color="auto"/>
              <w:right w:val="single" w:sz="4" w:space="0" w:color="auto"/>
            </w:tcBorders>
            <w:shd w:val="clear" w:color="000000" w:fill="BFBFBF"/>
            <w:hideMark/>
          </w:tcPr>
          <w:p w14:paraId="0A225E2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000000" w:fill="BFBFBF"/>
            <w:hideMark/>
          </w:tcPr>
          <w:p w14:paraId="63828A8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000000" w:fill="BFBFBF"/>
            <w:hideMark/>
          </w:tcPr>
          <w:p w14:paraId="22095C20"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(2.317)</w:t>
            </w:r>
          </w:p>
        </w:tc>
        <w:tc>
          <w:tcPr>
            <w:tcW w:w="1028" w:type="dxa"/>
            <w:tcBorders>
              <w:top w:val="nil"/>
              <w:left w:val="nil"/>
              <w:bottom w:val="single" w:sz="4" w:space="0" w:color="auto"/>
              <w:right w:val="single" w:sz="4" w:space="0" w:color="auto"/>
            </w:tcBorders>
            <w:shd w:val="clear" w:color="000000" w:fill="BFBFBF"/>
            <w:hideMark/>
          </w:tcPr>
          <w:p w14:paraId="5C1FED7F"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(5.846)</w:t>
            </w:r>
          </w:p>
        </w:tc>
        <w:tc>
          <w:tcPr>
            <w:tcW w:w="1027" w:type="dxa"/>
            <w:tcBorders>
              <w:top w:val="nil"/>
              <w:left w:val="nil"/>
              <w:bottom w:val="single" w:sz="4" w:space="0" w:color="auto"/>
              <w:right w:val="single" w:sz="4" w:space="0" w:color="auto"/>
            </w:tcBorders>
            <w:shd w:val="clear" w:color="000000" w:fill="BFBFBF"/>
            <w:hideMark/>
          </w:tcPr>
          <w:p w14:paraId="4FE711FA"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(5.857)</w:t>
            </w:r>
          </w:p>
        </w:tc>
        <w:tc>
          <w:tcPr>
            <w:tcW w:w="1028" w:type="dxa"/>
            <w:tcBorders>
              <w:top w:val="nil"/>
              <w:left w:val="nil"/>
              <w:bottom w:val="single" w:sz="4" w:space="0" w:color="auto"/>
              <w:right w:val="single" w:sz="4" w:space="0" w:color="auto"/>
            </w:tcBorders>
            <w:shd w:val="clear" w:color="000000" w:fill="BFBFBF"/>
            <w:hideMark/>
          </w:tcPr>
          <w:p w14:paraId="6EA992C9"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(5.857)</w:t>
            </w:r>
          </w:p>
        </w:tc>
      </w:tr>
      <w:tr w:rsidR="00C53EA9" w:rsidRPr="005C056F" w14:paraId="1AB4066B" w14:textId="77777777" w:rsidTr="009D1983">
        <w:trPr>
          <w:cantSplit/>
        </w:trPr>
        <w:tc>
          <w:tcPr>
            <w:tcW w:w="7225" w:type="dxa"/>
            <w:tcBorders>
              <w:top w:val="nil"/>
              <w:left w:val="nil"/>
              <w:bottom w:val="nil"/>
              <w:right w:val="nil"/>
            </w:tcBorders>
            <w:shd w:val="clear" w:color="auto" w:fill="auto"/>
            <w:noWrap/>
            <w:hideMark/>
          </w:tcPr>
          <w:p w14:paraId="6255A0BB" w14:textId="77777777" w:rsidR="00C53EA9" w:rsidRPr="005C056F" w:rsidRDefault="00C53EA9" w:rsidP="00C53EA9">
            <w:pPr>
              <w:spacing w:after="0" w:line="240" w:lineRule="auto"/>
              <w:jc w:val="right"/>
              <w:rPr>
                <w:rFonts w:ascii="Arial" w:eastAsia="Times New Roman" w:hAnsi="Arial" w:cs="Arial"/>
                <w:b/>
                <w:bCs/>
                <w:color w:val="000000"/>
                <w:sz w:val="8"/>
                <w:szCs w:val="8"/>
                <w:lang w:eastAsia="en-GB"/>
              </w:rPr>
            </w:pPr>
          </w:p>
        </w:tc>
        <w:tc>
          <w:tcPr>
            <w:tcW w:w="1134" w:type="dxa"/>
            <w:tcBorders>
              <w:top w:val="nil"/>
              <w:left w:val="nil"/>
              <w:bottom w:val="nil"/>
              <w:right w:val="nil"/>
            </w:tcBorders>
            <w:shd w:val="clear" w:color="auto" w:fill="auto"/>
            <w:noWrap/>
            <w:hideMark/>
          </w:tcPr>
          <w:p w14:paraId="0A041129"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2268" w:type="dxa"/>
            <w:tcBorders>
              <w:top w:val="nil"/>
              <w:left w:val="nil"/>
              <w:bottom w:val="nil"/>
              <w:right w:val="nil"/>
            </w:tcBorders>
            <w:shd w:val="clear" w:color="auto" w:fill="auto"/>
            <w:noWrap/>
            <w:hideMark/>
          </w:tcPr>
          <w:p w14:paraId="59130299"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7" w:type="dxa"/>
            <w:tcBorders>
              <w:top w:val="nil"/>
              <w:left w:val="nil"/>
              <w:bottom w:val="nil"/>
              <w:right w:val="nil"/>
            </w:tcBorders>
            <w:shd w:val="clear" w:color="auto" w:fill="auto"/>
            <w:noWrap/>
            <w:hideMark/>
          </w:tcPr>
          <w:p w14:paraId="495783F8"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8" w:type="dxa"/>
            <w:tcBorders>
              <w:top w:val="nil"/>
              <w:left w:val="nil"/>
              <w:bottom w:val="nil"/>
              <w:right w:val="nil"/>
            </w:tcBorders>
            <w:shd w:val="clear" w:color="auto" w:fill="auto"/>
            <w:noWrap/>
            <w:hideMark/>
          </w:tcPr>
          <w:p w14:paraId="3D6E9982"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7" w:type="dxa"/>
            <w:tcBorders>
              <w:top w:val="nil"/>
              <w:left w:val="nil"/>
              <w:bottom w:val="nil"/>
              <w:right w:val="nil"/>
            </w:tcBorders>
            <w:shd w:val="clear" w:color="auto" w:fill="auto"/>
            <w:noWrap/>
            <w:hideMark/>
          </w:tcPr>
          <w:p w14:paraId="5703F6F4"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8" w:type="dxa"/>
            <w:tcBorders>
              <w:top w:val="nil"/>
              <w:left w:val="nil"/>
              <w:bottom w:val="nil"/>
              <w:right w:val="nil"/>
            </w:tcBorders>
            <w:shd w:val="clear" w:color="auto" w:fill="auto"/>
            <w:noWrap/>
            <w:hideMark/>
          </w:tcPr>
          <w:p w14:paraId="4E25C99A" w14:textId="77777777" w:rsidR="00C53EA9" w:rsidRPr="005C056F" w:rsidRDefault="00C53EA9" w:rsidP="00C53EA9">
            <w:pPr>
              <w:spacing w:after="0" w:line="240" w:lineRule="auto"/>
              <w:rPr>
                <w:rFonts w:ascii="Times New Roman" w:eastAsia="Times New Roman" w:hAnsi="Times New Roman"/>
                <w:sz w:val="8"/>
                <w:szCs w:val="8"/>
                <w:lang w:eastAsia="en-GB"/>
              </w:rPr>
            </w:pPr>
          </w:p>
        </w:tc>
      </w:tr>
      <w:tr w:rsidR="00C53EA9" w:rsidRPr="005C056F" w14:paraId="3C043BDE" w14:textId="77777777" w:rsidTr="009D1983">
        <w:trPr>
          <w:cantSplit/>
        </w:trPr>
        <w:tc>
          <w:tcPr>
            <w:tcW w:w="7225" w:type="dxa"/>
            <w:tcBorders>
              <w:top w:val="single" w:sz="4" w:space="0" w:color="auto"/>
              <w:left w:val="single" w:sz="4" w:space="0" w:color="auto"/>
              <w:bottom w:val="single" w:sz="4" w:space="0" w:color="auto"/>
              <w:right w:val="nil"/>
            </w:tcBorders>
            <w:shd w:val="clear" w:color="000000" w:fill="BFBFBF"/>
            <w:hideMark/>
          </w:tcPr>
          <w:p w14:paraId="0766F8D0"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EDUCATION &amp; SKILLS</w:t>
            </w:r>
          </w:p>
        </w:tc>
        <w:tc>
          <w:tcPr>
            <w:tcW w:w="1134" w:type="dxa"/>
            <w:tcBorders>
              <w:top w:val="single" w:sz="4" w:space="0" w:color="auto"/>
              <w:left w:val="nil"/>
              <w:bottom w:val="single" w:sz="4" w:space="0" w:color="auto"/>
              <w:right w:val="nil"/>
            </w:tcBorders>
            <w:shd w:val="clear" w:color="000000" w:fill="BFBFBF"/>
            <w:hideMark/>
          </w:tcPr>
          <w:p w14:paraId="1463F10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single" w:sz="4" w:space="0" w:color="auto"/>
              <w:left w:val="nil"/>
              <w:bottom w:val="single" w:sz="4" w:space="0" w:color="auto"/>
              <w:right w:val="nil"/>
            </w:tcBorders>
            <w:shd w:val="clear" w:color="000000" w:fill="BFBFBF"/>
            <w:hideMark/>
          </w:tcPr>
          <w:p w14:paraId="592316A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single" w:sz="4" w:space="0" w:color="auto"/>
              <w:left w:val="nil"/>
              <w:bottom w:val="single" w:sz="4" w:space="0" w:color="auto"/>
              <w:right w:val="nil"/>
            </w:tcBorders>
            <w:shd w:val="clear" w:color="000000" w:fill="BFBFBF"/>
            <w:hideMark/>
          </w:tcPr>
          <w:p w14:paraId="3228CE79"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nil"/>
            </w:tcBorders>
            <w:shd w:val="clear" w:color="000000" w:fill="BFBFBF"/>
            <w:hideMark/>
          </w:tcPr>
          <w:p w14:paraId="6285CE93"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7" w:type="dxa"/>
            <w:tcBorders>
              <w:top w:val="single" w:sz="4" w:space="0" w:color="auto"/>
              <w:left w:val="nil"/>
              <w:bottom w:val="single" w:sz="4" w:space="0" w:color="auto"/>
              <w:right w:val="single" w:sz="4" w:space="0" w:color="auto"/>
            </w:tcBorders>
            <w:shd w:val="clear" w:color="000000" w:fill="BFBFBF"/>
            <w:hideMark/>
          </w:tcPr>
          <w:p w14:paraId="4252B658"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single" w:sz="4" w:space="0" w:color="auto"/>
            </w:tcBorders>
            <w:shd w:val="clear" w:color="000000" w:fill="BFBFBF"/>
            <w:hideMark/>
          </w:tcPr>
          <w:p w14:paraId="7A2A18BE"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r>
      <w:tr w:rsidR="00C53EA9" w:rsidRPr="005C056F" w14:paraId="27F7CE1E"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09797D75"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PL016D 18+ Youth Service</w:t>
            </w:r>
          </w:p>
        </w:tc>
        <w:tc>
          <w:tcPr>
            <w:tcW w:w="1134" w:type="dxa"/>
            <w:tcBorders>
              <w:top w:val="nil"/>
              <w:left w:val="nil"/>
              <w:bottom w:val="nil"/>
              <w:right w:val="single" w:sz="4" w:space="0" w:color="auto"/>
            </w:tcBorders>
            <w:shd w:val="clear" w:color="auto" w:fill="auto"/>
            <w:hideMark/>
          </w:tcPr>
          <w:p w14:paraId="14CEA1C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5620686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34529BA7"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0.000 </w:t>
            </w:r>
          </w:p>
        </w:tc>
        <w:tc>
          <w:tcPr>
            <w:tcW w:w="1028" w:type="dxa"/>
            <w:tcBorders>
              <w:top w:val="nil"/>
              <w:left w:val="nil"/>
              <w:bottom w:val="nil"/>
              <w:right w:val="single" w:sz="4" w:space="0" w:color="auto"/>
            </w:tcBorders>
            <w:shd w:val="clear" w:color="auto" w:fill="auto"/>
            <w:noWrap/>
            <w:hideMark/>
          </w:tcPr>
          <w:p w14:paraId="602A13C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0.074 </w:t>
            </w:r>
          </w:p>
        </w:tc>
        <w:tc>
          <w:tcPr>
            <w:tcW w:w="1027" w:type="dxa"/>
            <w:tcBorders>
              <w:top w:val="nil"/>
              <w:left w:val="nil"/>
              <w:bottom w:val="nil"/>
              <w:right w:val="single" w:sz="4" w:space="0" w:color="auto"/>
            </w:tcBorders>
            <w:shd w:val="clear" w:color="auto" w:fill="auto"/>
            <w:noWrap/>
            <w:hideMark/>
          </w:tcPr>
          <w:p w14:paraId="4945CFC0"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0.074 </w:t>
            </w:r>
          </w:p>
        </w:tc>
        <w:tc>
          <w:tcPr>
            <w:tcW w:w="1028" w:type="dxa"/>
            <w:tcBorders>
              <w:top w:val="nil"/>
              <w:left w:val="nil"/>
              <w:bottom w:val="nil"/>
              <w:right w:val="single" w:sz="4" w:space="0" w:color="auto"/>
            </w:tcBorders>
            <w:shd w:val="clear" w:color="auto" w:fill="auto"/>
            <w:noWrap/>
            <w:hideMark/>
          </w:tcPr>
          <w:p w14:paraId="163FC867"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0.074 </w:t>
            </w:r>
          </w:p>
        </w:tc>
      </w:tr>
      <w:tr w:rsidR="00C53EA9" w:rsidRPr="005C056F" w14:paraId="004A2FD4"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68AB1F4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Resources released following the payment of pension fund strain costs.</w:t>
            </w:r>
          </w:p>
        </w:tc>
        <w:tc>
          <w:tcPr>
            <w:tcW w:w="1134" w:type="dxa"/>
            <w:tcBorders>
              <w:top w:val="nil"/>
              <w:left w:val="nil"/>
              <w:bottom w:val="single" w:sz="4" w:space="0" w:color="auto"/>
              <w:right w:val="single" w:sz="4" w:space="0" w:color="auto"/>
            </w:tcBorders>
            <w:shd w:val="clear" w:color="auto" w:fill="auto"/>
            <w:hideMark/>
          </w:tcPr>
          <w:p w14:paraId="07DCB4F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391792C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5867438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0C9633F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79552F3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540288E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6B05AE2A"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391996CE"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ESS019 20+ Birmingham Careers Service - employee reduction</w:t>
            </w:r>
          </w:p>
        </w:tc>
        <w:tc>
          <w:tcPr>
            <w:tcW w:w="1134" w:type="dxa"/>
            <w:tcBorders>
              <w:top w:val="nil"/>
              <w:left w:val="nil"/>
              <w:bottom w:val="nil"/>
              <w:right w:val="single" w:sz="4" w:space="0" w:color="auto"/>
            </w:tcBorders>
            <w:shd w:val="clear" w:color="auto" w:fill="auto"/>
            <w:hideMark/>
          </w:tcPr>
          <w:p w14:paraId="25BB3EE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1B699CA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3DAC9AD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(0.050)</w:t>
            </w:r>
          </w:p>
        </w:tc>
        <w:tc>
          <w:tcPr>
            <w:tcW w:w="1028" w:type="dxa"/>
            <w:tcBorders>
              <w:top w:val="nil"/>
              <w:left w:val="nil"/>
              <w:bottom w:val="nil"/>
              <w:right w:val="single" w:sz="4" w:space="0" w:color="auto"/>
            </w:tcBorders>
            <w:shd w:val="clear" w:color="auto" w:fill="auto"/>
            <w:noWrap/>
            <w:hideMark/>
          </w:tcPr>
          <w:p w14:paraId="21BD564B"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(0.050)</w:t>
            </w:r>
          </w:p>
        </w:tc>
        <w:tc>
          <w:tcPr>
            <w:tcW w:w="1027" w:type="dxa"/>
            <w:tcBorders>
              <w:top w:val="nil"/>
              <w:left w:val="nil"/>
              <w:bottom w:val="nil"/>
              <w:right w:val="single" w:sz="4" w:space="0" w:color="auto"/>
            </w:tcBorders>
            <w:shd w:val="clear" w:color="auto" w:fill="auto"/>
            <w:noWrap/>
            <w:hideMark/>
          </w:tcPr>
          <w:p w14:paraId="77A43E74"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(0.050)</w:t>
            </w:r>
          </w:p>
        </w:tc>
        <w:tc>
          <w:tcPr>
            <w:tcW w:w="1028" w:type="dxa"/>
            <w:tcBorders>
              <w:top w:val="nil"/>
              <w:left w:val="nil"/>
              <w:bottom w:val="nil"/>
              <w:right w:val="single" w:sz="4" w:space="0" w:color="auto"/>
            </w:tcBorders>
            <w:shd w:val="clear" w:color="auto" w:fill="auto"/>
            <w:noWrap/>
            <w:hideMark/>
          </w:tcPr>
          <w:p w14:paraId="72FCE5B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(0.050)</w:t>
            </w:r>
          </w:p>
        </w:tc>
      </w:tr>
      <w:tr w:rsidR="00C53EA9" w:rsidRPr="005C056F" w14:paraId="32725FF4"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53F777DE" w14:textId="565E9DE4"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Savings within Birmingham Careers Service will be made through a reduction of 2 full time equivalent posts by 2021/22.  There will be a minimal impact on service delivery. </w:t>
            </w:r>
          </w:p>
        </w:tc>
        <w:tc>
          <w:tcPr>
            <w:tcW w:w="1134" w:type="dxa"/>
            <w:tcBorders>
              <w:top w:val="nil"/>
              <w:left w:val="nil"/>
              <w:bottom w:val="single" w:sz="4" w:space="0" w:color="auto"/>
              <w:right w:val="single" w:sz="4" w:space="0" w:color="auto"/>
            </w:tcBorders>
            <w:shd w:val="clear" w:color="auto" w:fill="auto"/>
            <w:hideMark/>
          </w:tcPr>
          <w:p w14:paraId="57BE6E2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3F953E6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5B8742D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F1C1B0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2444DA9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0082BBF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53815ED4" w14:textId="77777777" w:rsidTr="009D1983">
        <w:trPr>
          <w:cantSplit/>
        </w:trPr>
        <w:tc>
          <w:tcPr>
            <w:tcW w:w="7225" w:type="dxa"/>
            <w:tcBorders>
              <w:top w:val="nil"/>
              <w:left w:val="single" w:sz="4" w:space="0" w:color="auto"/>
              <w:bottom w:val="single" w:sz="4" w:space="0" w:color="auto"/>
              <w:right w:val="single" w:sz="4" w:space="0" w:color="auto"/>
            </w:tcBorders>
            <w:shd w:val="clear" w:color="000000" w:fill="BFBFBF"/>
            <w:hideMark/>
          </w:tcPr>
          <w:p w14:paraId="68D7F053"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Education &amp; Skills savings</w:t>
            </w:r>
          </w:p>
        </w:tc>
        <w:tc>
          <w:tcPr>
            <w:tcW w:w="1134" w:type="dxa"/>
            <w:tcBorders>
              <w:top w:val="nil"/>
              <w:left w:val="nil"/>
              <w:bottom w:val="single" w:sz="4" w:space="0" w:color="auto"/>
              <w:right w:val="single" w:sz="4" w:space="0" w:color="auto"/>
            </w:tcBorders>
            <w:shd w:val="clear" w:color="000000" w:fill="BFBFBF"/>
            <w:hideMark/>
          </w:tcPr>
          <w:p w14:paraId="3F2B9FF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000000" w:fill="BFBFBF"/>
            <w:hideMark/>
          </w:tcPr>
          <w:p w14:paraId="07A3C56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000000" w:fill="BFBFBF"/>
            <w:hideMark/>
          </w:tcPr>
          <w:p w14:paraId="30D8ECFE"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(0.050)</w:t>
            </w:r>
          </w:p>
        </w:tc>
        <w:tc>
          <w:tcPr>
            <w:tcW w:w="1028" w:type="dxa"/>
            <w:tcBorders>
              <w:top w:val="nil"/>
              <w:left w:val="nil"/>
              <w:bottom w:val="single" w:sz="4" w:space="0" w:color="auto"/>
              <w:right w:val="single" w:sz="4" w:space="0" w:color="auto"/>
            </w:tcBorders>
            <w:shd w:val="clear" w:color="000000" w:fill="BFBFBF"/>
            <w:hideMark/>
          </w:tcPr>
          <w:p w14:paraId="0D088752"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xml:space="preserve">0.024 </w:t>
            </w:r>
          </w:p>
        </w:tc>
        <w:tc>
          <w:tcPr>
            <w:tcW w:w="1027" w:type="dxa"/>
            <w:tcBorders>
              <w:top w:val="nil"/>
              <w:left w:val="nil"/>
              <w:bottom w:val="single" w:sz="4" w:space="0" w:color="auto"/>
              <w:right w:val="single" w:sz="4" w:space="0" w:color="auto"/>
            </w:tcBorders>
            <w:shd w:val="clear" w:color="000000" w:fill="BFBFBF"/>
            <w:hideMark/>
          </w:tcPr>
          <w:p w14:paraId="1B3C0D5D"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xml:space="preserve">0.024 </w:t>
            </w:r>
          </w:p>
        </w:tc>
        <w:tc>
          <w:tcPr>
            <w:tcW w:w="1028" w:type="dxa"/>
            <w:tcBorders>
              <w:top w:val="nil"/>
              <w:left w:val="nil"/>
              <w:bottom w:val="single" w:sz="4" w:space="0" w:color="auto"/>
              <w:right w:val="single" w:sz="4" w:space="0" w:color="auto"/>
            </w:tcBorders>
            <w:shd w:val="clear" w:color="000000" w:fill="BFBFBF"/>
            <w:hideMark/>
          </w:tcPr>
          <w:p w14:paraId="69D96194"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xml:space="preserve">0.024 </w:t>
            </w:r>
          </w:p>
        </w:tc>
      </w:tr>
    </w:tbl>
    <w:p w14:paraId="53DF1CD9" w14:textId="77777777" w:rsidR="003C2011" w:rsidRPr="005C056F" w:rsidRDefault="003C2011">
      <w:r w:rsidRPr="005C056F">
        <w:br w:type="page"/>
      </w:r>
    </w:p>
    <w:tbl>
      <w:tblPr>
        <w:tblW w:w="14737" w:type="dxa"/>
        <w:tblLayout w:type="fixed"/>
        <w:tblCellMar>
          <w:top w:w="57" w:type="dxa"/>
          <w:bottom w:w="57" w:type="dxa"/>
        </w:tblCellMar>
        <w:tblLook w:val="04A0" w:firstRow="1" w:lastRow="0" w:firstColumn="1" w:lastColumn="0" w:noHBand="0" w:noVBand="1"/>
      </w:tblPr>
      <w:tblGrid>
        <w:gridCol w:w="7225"/>
        <w:gridCol w:w="1134"/>
        <w:gridCol w:w="2268"/>
        <w:gridCol w:w="1027"/>
        <w:gridCol w:w="1028"/>
        <w:gridCol w:w="1027"/>
        <w:gridCol w:w="1028"/>
      </w:tblGrid>
      <w:tr w:rsidR="003C2011" w:rsidRPr="005C056F" w14:paraId="0F3B7E66" w14:textId="77777777" w:rsidTr="003C1E47">
        <w:trPr>
          <w:cantSplit/>
        </w:trPr>
        <w:tc>
          <w:tcPr>
            <w:tcW w:w="7225" w:type="dxa"/>
            <w:tcBorders>
              <w:top w:val="single" w:sz="4" w:space="0" w:color="auto"/>
              <w:left w:val="single" w:sz="4" w:space="0" w:color="auto"/>
              <w:bottom w:val="single" w:sz="4" w:space="0" w:color="auto"/>
              <w:right w:val="single" w:sz="4" w:space="0" w:color="auto"/>
            </w:tcBorders>
            <w:shd w:val="clear" w:color="000000" w:fill="D8E4BC"/>
            <w:hideMark/>
          </w:tcPr>
          <w:p w14:paraId="316280B5" w14:textId="77777777" w:rsidR="003C2011" w:rsidRPr="005C056F" w:rsidRDefault="003C2011"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lastRenderedPageBreak/>
              <w:t>Description</w:t>
            </w:r>
          </w:p>
        </w:tc>
        <w:tc>
          <w:tcPr>
            <w:tcW w:w="1134" w:type="dxa"/>
            <w:tcBorders>
              <w:top w:val="single" w:sz="4" w:space="0" w:color="auto"/>
              <w:left w:val="nil"/>
              <w:bottom w:val="single" w:sz="4" w:space="0" w:color="auto"/>
              <w:right w:val="single" w:sz="4" w:space="0" w:color="auto"/>
            </w:tcBorders>
            <w:shd w:val="clear" w:color="000000" w:fill="D8E4BC"/>
            <w:hideMark/>
          </w:tcPr>
          <w:p w14:paraId="2AF06B5C" w14:textId="77777777" w:rsidR="003C2011" w:rsidRPr="005C056F" w:rsidRDefault="003C2011"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New or Existing Saving</w:t>
            </w:r>
          </w:p>
        </w:tc>
        <w:tc>
          <w:tcPr>
            <w:tcW w:w="2268" w:type="dxa"/>
            <w:tcBorders>
              <w:top w:val="single" w:sz="4" w:space="0" w:color="auto"/>
              <w:left w:val="nil"/>
              <w:bottom w:val="single" w:sz="4" w:space="0" w:color="auto"/>
              <w:right w:val="single" w:sz="4" w:space="0" w:color="auto"/>
            </w:tcBorders>
            <w:shd w:val="clear" w:color="000000" w:fill="D8E4BC"/>
            <w:hideMark/>
          </w:tcPr>
          <w:p w14:paraId="64536676" w14:textId="77777777" w:rsidR="003C2011" w:rsidRPr="005C056F" w:rsidRDefault="003C2011"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Income Generation or Expenditure Reduction</w:t>
            </w:r>
          </w:p>
        </w:tc>
        <w:tc>
          <w:tcPr>
            <w:tcW w:w="1027" w:type="dxa"/>
            <w:tcBorders>
              <w:top w:val="single" w:sz="4" w:space="0" w:color="auto"/>
              <w:left w:val="single" w:sz="4" w:space="0" w:color="auto"/>
              <w:bottom w:val="single" w:sz="4" w:space="0" w:color="auto"/>
              <w:right w:val="single" w:sz="4" w:space="0" w:color="auto"/>
            </w:tcBorders>
            <w:shd w:val="clear" w:color="000000" w:fill="D8E4BC"/>
            <w:hideMark/>
          </w:tcPr>
          <w:p w14:paraId="6E8EA5FD" w14:textId="77777777" w:rsidR="003C2011" w:rsidRPr="005C056F" w:rsidRDefault="003C2011"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2021/22</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7182D50A" w14:textId="77777777" w:rsidR="003C2011" w:rsidRPr="005C056F" w:rsidRDefault="003C2011"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2022/23</w:t>
            </w:r>
            <w:r w:rsidRPr="005C056F">
              <w:rPr>
                <w:rFonts w:ascii="Arial" w:eastAsia="Times New Roman" w:hAnsi="Arial" w:cs="Arial"/>
                <w:b/>
                <w:bCs/>
                <w:color w:val="000000"/>
                <w:sz w:val="20"/>
                <w:szCs w:val="20"/>
                <w:lang w:eastAsia="en-GB"/>
              </w:rPr>
              <w:br/>
              <w:t>£m</w:t>
            </w:r>
          </w:p>
        </w:tc>
        <w:tc>
          <w:tcPr>
            <w:tcW w:w="1027" w:type="dxa"/>
            <w:tcBorders>
              <w:top w:val="single" w:sz="4" w:space="0" w:color="auto"/>
              <w:left w:val="nil"/>
              <w:bottom w:val="single" w:sz="4" w:space="0" w:color="auto"/>
              <w:right w:val="single" w:sz="4" w:space="0" w:color="auto"/>
            </w:tcBorders>
            <w:shd w:val="clear" w:color="000000" w:fill="D8E4BC"/>
            <w:hideMark/>
          </w:tcPr>
          <w:p w14:paraId="4333E3D5" w14:textId="77777777" w:rsidR="003C2011" w:rsidRPr="005C056F" w:rsidRDefault="003C2011"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2023/24</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38B83E51" w14:textId="77777777" w:rsidR="003C2011" w:rsidRPr="005C056F" w:rsidRDefault="003C2011"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2024/25</w:t>
            </w:r>
            <w:r w:rsidRPr="005C056F">
              <w:rPr>
                <w:rFonts w:ascii="Arial" w:eastAsia="Times New Roman" w:hAnsi="Arial" w:cs="Arial"/>
                <w:b/>
                <w:bCs/>
                <w:color w:val="000000"/>
                <w:sz w:val="20"/>
                <w:szCs w:val="20"/>
                <w:lang w:eastAsia="en-GB"/>
              </w:rPr>
              <w:br/>
              <w:t>£m</w:t>
            </w:r>
          </w:p>
        </w:tc>
      </w:tr>
      <w:tr w:rsidR="00C53EA9" w:rsidRPr="005C056F" w14:paraId="54EB7F8B" w14:textId="77777777" w:rsidTr="009D1983">
        <w:trPr>
          <w:cantSplit/>
        </w:trPr>
        <w:tc>
          <w:tcPr>
            <w:tcW w:w="7225" w:type="dxa"/>
            <w:tcBorders>
              <w:top w:val="single" w:sz="4" w:space="0" w:color="auto"/>
              <w:left w:val="single" w:sz="4" w:space="0" w:color="auto"/>
              <w:bottom w:val="single" w:sz="4" w:space="0" w:color="auto"/>
              <w:right w:val="nil"/>
            </w:tcBorders>
            <w:shd w:val="clear" w:color="000000" w:fill="BFBFBF"/>
            <w:hideMark/>
          </w:tcPr>
          <w:p w14:paraId="25636AC1" w14:textId="23E64483"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FINANCE &amp; GOVERNANCE</w:t>
            </w:r>
          </w:p>
        </w:tc>
        <w:tc>
          <w:tcPr>
            <w:tcW w:w="1134" w:type="dxa"/>
            <w:tcBorders>
              <w:top w:val="single" w:sz="4" w:space="0" w:color="auto"/>
              <w:left w:val="nil"/>
              <w:bottom w:val="single" w:sz="4" w:space="0" w:color="auto"/>
              <w:right w:val="nil"/>
            </w:tcBorders>
            <w:shd w:val="clear" w:color="000000" w:fill="BFBFBF"/>
            <w:hideMark/>
          </w:tcPr>
          <w:p w14:paraId="72033F8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single" w:sz="4" w:space="0" w:color="auto"/>
              <w:left w:val="nil"/>
              <w:bottom w:val="single" w:sz="4" w:space="0" w:color="auto"/>
              <w:right w:val="nil"/>
            </w:tcBorders>
            <w:shd w:val="clear" w:color="000000" w:fill="BFBFBF"/>
            <w:hideMark/>
          </w:tcPr>
          <w:p w14:paraId="01AA3BC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single" w:sz="4" w:space="0" w:color="auto"/>
              <w:left w:val="nil"/>
              <w:bottom w:val="single" w:sz="4" w:space="0" w:color="auto"/>
              <w:right w:val="nil"/>
            </w:tcBorders>
            <w:shd w:val="clear" w:color="000000" w:fill="BFBFBF"/>
            <w:hideMark/>
          </w:tcPr>
          <w:p w14:paraId="7AC4DBD8"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nil"/>
            </w:tcBorders>
            <w:shd w:val="clear" w:color="000000" w:fill="BFBFBF"/>
            <w:hideMark/>
          </w:tcPr>
          <w:p w14:paraId="6D32EC65"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7" w:type="dxa"/>
            <w:tcBorders>
              <w:top w:val="single" w:sz="4" w:space="0" w:color="auto"/>
              <w:left w:val="nil"/>
              <w:bottom w:val="single" w:sz="4" w:space="0" w:color="auto"/>
              <w:right w:val="single" w:sz="4" w:space="0" w:color="auto"/>
            </w:tcBorders>
            <w:shd w:val="clear" w:color="000000" w:fill="BFBFBF"/>
            <w:hideMark/>
          </w:tcPr>
          <w:p w14:paraId="55A3DEE5"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single" w:sz="4" w:space="0" w:color="auto"/>
            </w:tcBorders>
            <w:shd w:val="clear" w:color="000000" w:fill="BFBFBF"/>
            <w:hideMark/>
          </w:tcPr>
          <w:p w14:paraId="0AAAC8F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r>
      <w:tr w:rsidR="00C53EA9" w:rsidRPr="005C056F" w14:paraId="3840E23D"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6988E7F6"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FG001 18+ / FG002 18+ / FG004 18+ / CC23 16+ / E23 16+ City Finance</w:t>
            </w:r>
          </w:p>
        </w:tc>
        <w:tc>
          <w:tcPr>
            <w:tcW w:w="1134" w:type="dxa"/>
            <w:tcBorders>
              <w:top w:val="nil"/>
              <w:left w:val="nil"/>
              <w:bottom w:val="nil"/>
              <w:right w:val="single" w:sz="4" w:space="0" w:color="auto"/>
            </w:tcBorders>
            <w:shd w:val="clear" w:color="auto" w:fill="auto"/>
            <w:hideMark/>
          </w:tcPr>
          <w:p w14:paraId="4437BAD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2908526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3F4D1F84"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(0.140)</w:t>
            </w:r>
          </w:p>
        </w:tc>
        <w:tc>
          <w:tcPr>
            <w:tcW w:w="1028" w:type="dxa"/>
            <w:tcBorders>
              <w:top w:val="nil"/>
              <w:left w:val="nil"/>
              <w:bottom w:val="nil"/>
              <w:right w:val="single" w:sz="4" w:space="0" w:color="auto"/>
            </w:tcBorders>
            <w:shd w:val="clear" w:color="auto" w:fill="auto"/>
            <w:noWrap/>
            <w:hideMark/>
          </w:tcPr>
          <w:p w14:paraId="0CBEE15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(0.140)</w:t>
            </w:r>
          </w:p>
        </w:tc>
        <w:tc>
          <w:tcPr>
            <w:tcW w:w="1027" w:type="dxa"/>
            <w:tcBorders>
              <w:top w:val="nil"/>
              <w:left w:val="nil"/>
              <w:bottom w:val="nil"/>
              <w:right w:val="single" w:sz="4" w:space="0" w:color="auto"/>
            </w:tcBorders>
            <w:shd w:val="clear" w:color="auto" w:fill="auto"/>
            <w:noWrap/>
            <w:hideMark/>
          </w:tcPr>
          <w:p w14:paraId="11D7D75F"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(0.140)</w:t>
            </w:r>
          </w:p>
        </w:tc>
        <w:tc>
          <w:tcPr>
            <w:tcW w:w="1028" w:type="dxa"/>
            <w:tcBorders>
              <w:top w:val="nil"/>
              <w:left w:val="nil"/>
              <w:bottom w:val="nil"/>
              <w:right w:val="single" w:sz="4" w:space="0" w:color="auto"/>
            </w:tcBorders>
            <w:shd w:val="clear" w:color="auto" w:fill="auto"/>
            <w:noWrap/>
            <w:hideMark/>
          </w:tcPr>
          <w:p w14:paraId="206E084B"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(0.140)</w:t>
            </w:r>
          </w:p>
        </w:tc>
      </w:tr>
      <w:tr w:rsidR="00C53EA9" w:rsidRPr="005C056F" w14:paraId="5B16292B"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2C34127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This represents the final stage of restructuring the finance function</w:t>
            </w:r>
          </w:p>
        </w:tc>
        <w:tc>
          <w:tcPr>
            <w:tcW w:w="1134" w:type="dxa"/>
            <w:tcBorders>
              <w:top w:val="nil"/>
              <w:left w:val="nil"/>
              <w:bottom w:val="single" w:sz="4" w:space="0" w:color="auto"/>
              <w:right w:val="single" w:sz="4" w:space="0" w:color="auto"/>
            </w:tcBorders>
            <w:shd w:val="clear" w:color="auto" w:fill="auto"/>
            <w:hideMark/>
          </w:tcPr>
          <w:p w14:paraId="64B4D33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0818C8F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39E2849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4205A56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6DA6D5E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3469D4D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2EE77364"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7C364F4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Replacement saving for FG102 19+ Reduced external legal spend</w:t>
            </w:r>
          </w:p>
        </w:tc>
        <w:tc>
          <w:tcPr>
            <w:tcW w:w="1134" w:type="dxa"/>
            <w:tcBorders>
              <w:top w:val="nil"/>
              <w:left w:val="nil"/>
              <w:bottom w:val="nil"/>
              <w:right w:val="single" w:sz="4" w:space="0" w:color="auto"/>
            </w:tcBorders>
            <w:shd w:val="clear" w:color="auto" w:fill="auto"/>
            <w:hideMark/>
          </w:tcPr>
          <w:p w14:paraId="4A8B5B6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New</w:t>
            </w:r>
          </w:p>
        </w:tc>
        <w:tc>
          <w:tcPr>
            <w:tcW w:w="2268" w:type="dxa"/>
            <w:tcBorders>
              <w:top w:val="nil"/>
              <w:left w:val="nil"/>
              <w:bottom w:val="nil"/>
              <w:right w:val="single" w:sz="4" w:space="0" w:color="auto"/>
            </w:tcBorders>
            <w:shd w:val="clear" w:color="auto" w:fill="auto"/>
            <w:hideMark/>
          </w:tcPr>
          <w:p w14:paraId="5F3DB8A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nil"/>
              <w:right w:val="single" w:sz="4" w:space="0" w:color="auto"/>
            </w:tcBorders>
            <w:shd w:val="clear" w:color="auto" w:fill="auto"/>
            <w:noWrap/>
            <w:hideMark/>
          </w:tcPr>
          <w:p w14:paraId="5DE2011C"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(0.200)</w:t>
            </w:r>
          </w:p>
        </w:tc>
        <w:tc>
          <w:tcPr>
            <w:tcW w:w="1028" w:type="dxa"/>
            <w:tcBorders>
              <w:top w:val="nil"/>
              <w:left w:val="nil"/>
              <w:bottom w:val="nil"/>
              <w:right w:val="single" w:sz="4" w:space="0" w:color="auto"/>
            </w:tcBorders>
            <w:shd w:val="clear" w:color="auto" w:fill="auto"/>
            <w:noWrap/>
            <w:hideMark/>
          </w:tcPr>
          <w:p w14:paraId="42518795"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(0.300)</w:t>
            </w:r>
          </w:p>
        </w:tc>
        <w:tc>
          <w:tcPr>
            <w:tcW w:w="1027" w:type="dxa"/>
            <w:tcBorders>
              <w:top w:val="nil"/>
              <w:left w:val="nil"/>
              <w:bottom w:val="nil"/>
              <w:right w:val="single" w:sz="4" w:space="0" w:color="auto"/>
            </w:tcBorders>
            <w:shd w:val="clear" w:color="auto" w:fill="auto"/>
            <w:noWrap/>
            <w:hideMark/>
          </w:tcPr>
          <w:p w14:paraId="4CCB34FF"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(0.300)</w:t>
            </w:r>
          </w:p>
        </w:tc>
        <w:tc>
          <w:tcPr>
            <w:tcW w:w="1028" w:type="dxa"/>
            <w:tcBorders>
              <w:top w:val="nil"/>
              <w:left w:val="nil"/>
              <w:bottom w:val="nil"/>
              <w:right w:val="single" w:sz="4" w:space="0" w:color="auto"/>
            </w:tcBorders>
            <w:shd w:val="clear" w:color="auto" w:fill="auto"/>
            <w:noWrap/>
            <w:hideMark/>
          </w:tcPr>
          <w:p w14:paraId="2ABCFA9F"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(0.300)</w:t>
            </w:r>
          </w:p>
        </w:tc>
      </w:tr>
      <w:tr w:rsidR="00C53EA9" w:rsidRPr="005C056F" w14:paraId="187C084A"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00427DB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Increased efficiency and improved ways of working generating savings from the Legal Services staffing structure</w:t>
            </w:r>
          </w:p>
        </w:tc>
        <w:tc>
          <w:tcPr>
            <w:tcW w:w="1134" w:type="dxa"/>
            <w:tcBorders>
              <w:top w:val="nil"/>
              <w:left w:val="nil"/>
              <w:bottom w:val="single" w:sz="4" w:space="0" w:color="auto"/>
              <w:right w:val="single" w:sz="4" w:space="0" w:color="auto"/>
            </w:tcBorders>
            <w:shd w:val="clear" w:color="auto" w:fill="auto"/>
            <w:hideMark/>
          </w:tcPr>
          <w:p w14:paraId="11DD029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66B9F88E"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07815EA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0918C40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1625CD9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434DBDE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29DDC9B9" w14:textId="77777777" w:rsidTr="009D1983">
        <w:trPr>
          <w:cantSplit/>
        </w:trPr>
        <w:tc>
          <w:tcPr>
            <w:tcW w:w="7225" w:type="dxa"/>
            <w:tcBorders>
              <w:top w:val="nil"/>
              <w:left w:val="single" w:sz="4" w:space="0" w:color="auto"/>
              <w:bottom w:val="single" w:sz="4" w:space="0" w:color="auto"/>
              <w:right w:val="single" w:sz="4" w:space="0" w:color="auto"/>
            </w:tcBorders>
            <w:shd w:val="clear" w:color="000000" w:fill="BFBFBF"/>
            <w:hideMark/>
          </w:tcPr>
          <w:p w14:paraId="6956B487"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Finance &amp; Governance savings</w:t>
            </w:r>
          </w:p>
        </w:tc>
        <w:tc>
          <w:tcPr>
            <w:tcW w:w="1134" w:type="dxa"/>
            <w:tcBorders>
              <w:top w:val="nil"/>
              <w:left w:val="nil"/>
              <w:bottom w:val="single" w:sz="4" w:space="0" w:color="auto"/>
              <w:right w:val="single" w:sz="4" w:space="0" w:color="auto"/>
            </w:tcBorders>
            <w:shd w:val="clear" w:color="000000" w:fill="BFBFBF"/>
            <w:hideMark/>
          </w:tcPr>
          <w:p w14:paraId="3E58A15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000000" w:fill="BFBFBF"/>
            <w:hideMark/>
          </w:tcPr>
          <w:p w14:paraId="693281E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000000" w:fill="BFBFBF"/>
            <w:hideMark/>
          </w:tcPr>
          <w:p w14:paraId="51AFAD47"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(0.340)</w:t>
            </w:r>
          </w:p>
        </w:tc>
        <w:tc>
          <w:tcPr>
            <w:tcW w:w="1028" w:type="dxa"/>
            <w:tcBorders>
              <w:top w:val="nil"/>
              <w:left w:val="nil"/>
              <w:bottom w:val="single" w:sz="4" w:space="0" w:color="auto"/>
              <w:right w:val="single" w:sz="4" w:space="0" w:color="auto"/>
            </w:tcBorders>
            <w:shd w:val="clear" w:color="000000" w:fill="BFBFBF"/>
            <w:hideMark/>
          </w:tcPr>
          <w:p w14:paraId="5B975582"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(0.440)</w:t>
            </w:r>
          </w:p>
        </w:tc>
        <w:tc>
          <w:tcPr>
            <w:tcW w:w="1027" w:type="dxa"/>
            <w:tcBorders>
              <w:top w:val="nil"/>
              <w:left w:val="nil"/>
              <w:bottom w:val="single" w:sz="4" w:space="0" w:color="auto"/>
              <w:right w:val="single" w:sz="4" w:space="0" w:color="auto"/>
            </w:tcBorders>
            <w:shd w:val="clear" w:color="000000" w:fill="BFBFBF"/>
            <w:hideMark/>
          </w:tcPr>
          <w:p w14:paraId="57B83876"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(0.440)</w:t>
            </w:r>
          </w:p>
        </w:tc>
        <w:tc>
          <w:tcPr>
            <w:tcW w:w="1028" w:type="dxa"/>
            <w:tcBorders>
              <w:top w:val="nil"/>
              <w:left w:val="nil"/>
              <w:bottom w:val="single" w:sz="4" w:space="0" w:color="auto"/>
              <w:right w:val="single" w:sz="4" w:space="0" w:color="auto"/>
            </w:tcBorders>
            <w:shd w:val="clear" w:color="000000" w:fill="BFBFBF"/>
            <w:hideMark/>
          </w:tcPr>
          <w:p w14:paraId="515AF7B5"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(0.440)</w:t>
            </w:r>
          </w:p>
        </w:tc>
      </w:tr>
      <w:tr w:rsidR="00C53EA9" w:rsidRPr="005C056F" w14:paraId="4B997519" w14:textId="77777777" w:rsidTr="009D1983">
        <w:trPr>
          <w:cantSplit/>
        </w:trPr>
        <w:tc>
          <w:tcPr>
            <w:tcW w:w="7225" w:type="dxa"/>
            <w:tcBorders>
              <w:top w:val="nil"/>
              <w:left w:val="nil"/>
              <w:bottom w:val="nil"/>
              <w:right w:val="nil"/>
            </w:tcBorders>
            <w:shd w:val="clear" w:color="auto" w:fill="auto"/>
            <w:noWrap/>
            <w:hideMark/>
          </w:tcPr>
          <w:p w14:paraId="3C90986C" w14:textId="77777777" w:rsidR="00C53EA9" w:rsidRPr="005C056F" w:rsidRDefault="00C53EA9" w:rsidP="00C53EA9">
            <w:pPr>
              <w:spacing w:after="0" w:line="240" w:lineRule="auto"/>
              <w:jc w:val="right"/>
              <w:rPr>
                <w:rFonts w:ascii="Arial" w:eastAsia="Times New Roman" w:hAnsi="Arial" w:cs="Arial"/>
                <w:b/>
                <w:bCs/>
                <w:color w:val="000000"/>
                <w:sz w:val="8"/>
                <w:szCs w:val="8"/>
                <w:lang w:eastAsia="en-GB"/>
              </w:rPr>
            </w:pPr>
          </w:p>
        </w:tc>
        <w:tc>
          <w:tcPr>
            <w:tcW w:w="1134" w:type="dxa"/>
            <w:tcBorders>
              <w:top w:val="nil"/>
              <w:left w:val="nil"/>
              <w:bottom w:val="nil"/>
              <w:right w:val="nil"/>
            </w:tcBorders>
            <w:shd w:val="clear" w:color="auto" w:fill="auto"/>
            <w:noWrap/>
            <w:hideMark/>
          </w:tcPr>
          <w:p w14:paraId="12343563"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2268" w:type="dxa"/>
            <w:tcBorders>
              <w:top w:val="nil"/>
              <w:left w:val="nil"/>
              <w:bottom w:val="nil"/>
              <w:right w:val="nil"/>
            </w:tcBorders>
            <w:shd w:val="clear" w:color="auto" w:fill="auto"/>
            <w:noWrap/>
            <w:hideMark/>
          </w:tcPr>
          <w:p w14:paraId="77F0DBBF"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7" w:type="dxa"/>
            <w:tcBorders>
              <w:top w:val="nil"/>
              <w:left w:val="nil"/>
              <w:bottom w:val="nil"/>
              <w:right w:val="nil"/>
            </w:tcBorders>
            <w:shd w:val="clear" w:color="auto" w:fill="auto"/>
            <w:noWrap/>
            <w:hideMark/>
          </w:tcPr>
          <w:p w14:paraId="6E2B24D9"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8" w:type="dxa"/>
            <w:tcBorders>
              <w:top w:val="nil"/>
              <w:left w:val="nil"/>
              <w:bottom w:val="nil"/>
              <w:right w:val="nil"/>
            </w:tcBorders>
            <w:shd w:val="clear" w:color="auto" w:fill="auto"/>
            <w:noWrap/>
            <w:hideMark/>
          </w:tcPr>
          <w:p w14:paraId="0831796B"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7" w:type="dxa"/>
            <w:tcBorders>
              <w:top w:val="nil"/>
              <w:left w:val="nil"/>
              <w:bottom w:val="nil"/>
              <w:right w:val="nil"/>
            </w:tcBorders>
            <w:shd w:val="clear" w:color="auto" w:fill="auto"/>
            <w:noWrap/>
            <w:hideMark/>
          </w:tcPr>
          <w:p w14:paraId="6D0BB697"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8" w:type="dxa"/>
            <w:tcBorders>
              <w:top w:val="nil"/>
              <w:left w:val="nil"/>
              <w:bottom w:val="nil"/>
              <w:right w:val="nil"/>
            </w:tcBorders>
            <w:shd w:val="clear" w:color="auto" w:fill="auto"/>
            <w:noWrap/>
            <w:hideMark/>
          </w:tcPr>
          <w:p w14:paraId="7568ABF3" w14:textId="77777777" w:rsidR="00C53EA9" w:rsidRPr="005C056F" w:rsidRDefault="00C53EA9" w:rsidP="00C53EA9">
            <w:pPr>
              <w:spacing w:after="0" w:line="240" w:lineRule="auto"/>
              <w:rPr>
                <w:rFonts w:ascii="Times New Roman" w:eastAsia="Times New Roman" w:hAnsi="Times New Roman"/>
                <w:sz w:val="8"/>
                <w:szCs w:val="8"/>
                <w:lang w:eastAsia="en-GB"/>
              </w:rPr>
            </w:pPr>
          </w:p>
        </w:tc>
      </w:tr>
      <w:tr w:rsidR="00C53EA9" w:rsidRPr="005C056F" w14:paraId="1EB886B2" w14:textId="77777777" w:rsidTr="009D1983">
        <w:trPr>
          <w:cantSplit/>
        </w:trPr>
        <w:tc>
          <w:tcPr>
            <w:tcW w:w="7225" w:type="dxa"/>
            <w:tcBorders>
              <w:top w:val="single" w:sz="4" w:space="0" w:color="auto"/>
              <w:left w:val="single" w:sz="4" w:space="0" w:color="auto"/>
              <w:bottom w:val="single" w:sz="4" w:space="0" w:color="auto"/>
              <w:right w:val="nil"/>
            </w:tcBorders>
            <w:shd w:val="clear" w:color="000000" w:fill="BFBFBF"/>
            <w:hideMark/>
          </w:tcPr>
          <w:p w14:paraId="592E289B"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INCLUSIVE GROWTH</w:t>
            </w:r>
          </w:p>
        </w:tc>
        <w:tc>
          <w:tcPr>
            <w:tcW w:w="1134" w:type="dxa"/>
            <w:tcBorders>
              <w:top w:val="single" w:sz="4" w:space="0" w:color="auto"/>
              <w:left w:val="nil"/>
              <w:bottom w:val="single" w:sz="4" w:space="0" w:color="auto"/>
              <w:right w:val="nil"/>
            </w:tcBorders>
            <w:shd w:val="clear" w:color="000000" w:fill="BFBFBF"/>
            <w:hideMark/>
          </w:tcPr>
          <w:p w14:paraId="5AD8AB0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single" w:sz="4" w:space="0" w:color="auto"/>
              <w:left w:val="nil"/>
              <w:bottom w:val="single" w:sz="4" w:space="0" w:color="auto"/>
              <w:right w:val="nil"/>
            </w:tcBorders>
            <w:shd w:val="clear" w:color="000000" w:fill="BFBFBF"/>
            <w:hideMark/>
          </w:tcPr>
          <w:p w14:paraId="452735BE"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single" w:sz="4" w:space="0" w:color="auto"/>
              <w:left w:val="nil"/>
              <w:bottom w:val="single" w:sz="4" w:space="0" w:color="auto"/>
              <w:right w:val="nil"/>
            </w:tcBorders>
            <w:shd w:val="clear" w:color="000000" w:fill="BFBFBF"/>
            <w:hideMark/>
          </w:tcPr>
          <w:p w14:paraId="0C4584F5"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nil"/>
            </w:tcBorders>
            <w:shd w:val="clear" w:color="000000" w:fill="BFBFBF"/>
            <w:hideMark/>
          </w:tcPr>
          <w:p w14:paraId="620A50B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7" w:type="dxa"/>
            <w:tcBorders>
              <w:top w:val="single" w:sz="4" w:space="0" w:color="auto"/>
              <w:left w:val="nil"/>
              <w:bottom w:val="single" w:sz="4" w:space="0" w:color="auto"/>
              <w:right w:val="single" w:sz="4" w:space="0" w:color="auto"/>
            </w:tcBorders>
            <w:shd w:val="clear" w:color="000000" w:fill="BFBFBF"/>
            <w:hideMark/>
          </w:tcPr>
          <w:p w14:paraId="40C67E27"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single" w:sz="4" w:space="0" w:color="auto"/>
            </w:tcBorders>
            <w:shd w:val="clear" w:color="000000" w:fill="BFBFBF"/>
            <w:hideMark/>
          </w:tcPr>
          <w:p w14:paraId="19E26E92"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r>
      <w:tr w:rsidR="00C53EA9" w:rsidRPr="005C056F" w14:paraId="3E5B79C0"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28142239"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EC016 18+ Property Strategy/EC103A 19+ &amp; 20+ Commercial Income Growth</w:t>
            </w:r>
          </w:p>
        </w:tc>
        <w:tc>
          <w:tcPr>
            <w:tcW w:w="1134" w:type="dxa"/>
            <w:tcBorders>
              <w:top w:val="nil"/>
              <w:left w:val="nil"/>
              <w:bottom w:val="nil"/>
              <w:right w:val="single" w:sz="4" w:space="0" w:color="auto"/>
            </w:tcBorders>
            <w:shd w:val="clear" w:color="auto" w:fill="auto"/>
            <w:hideMark/>
          </w:tcPr>
          <w:p w14:paraId="2771AA1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4E9715D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Income generation</w:t>
            </w:r>
          </w:p>
        </w:tc>
        <w:tc>
          <w:tcPr>
            <w:tcW w:w="1027" w:type="dxa"/>
            <w:tcBorders>
              <w:top w:val="nil"/>
              <w:left w:val="single" w:sz="4" w:space="0" w:color="auto"/>
              <w:bottom w:val="nil"/>
              <w:right w:val="single" w:sz="4" w:space="0" w:color="auto"/>
            </w:tcBorders>
            <w:shd w:val="clear" w:color="auto" w:fill="auto"/>
            <w:noWrap/>
            <w:hideMark/>
          </w:tcPr>
          <w:p w14:paraId="152D98A6"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(0.277)</w:t>
            </w:r>
          </w:p>
        </w:tc>
        <w:tc>
          <w:tcPr>
            <w:tcW w:w="1028" w:type="dxa"/>
            <w:tcBorders>
              <w:top w:val="nil"/>
              <w:left w:val="nil"/>
              <w:bottom w:val="nil"/>
              <w:right w:val="single" w:sz="4" w:space="0" w:color="auto"/>
            </w:tcBorders>
            <w:shd w:val="clear" w:color="auto" w:fill="auto"/>
            <w:noWrap/>
            <w:hideMark/>
          </w:tcPr>
          <w:p w14:paraId="1145CCFC"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(1.521)</w:t>
            </w:r>
          </w:p>
        </w:tc>
        <w:tc>
          <w:tcPr>
            <w:tcW w:w="1027" w:type="dxa"/>
            <w:tcBorders>
              <w:top w:val="nil"/>
              <w:left w:val="nil"/>
              <w:bottom w:val="nil"/>
              <w:right w:val="single" w:sz="4" w:space="0" w:color="auto"/>
            </w:tcBorders>
            <w:shd w:val="clear" w:color="auto" w:fill="auto"/>
            <w:noWrap/>
            <w:hideMark/>
          </w:tcPr>
          <w:p w14:paraId="3DD58742"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(3.090)</w:t>
            </w:r>
          </w:p>
        </w:tc>
        <w:tc>
          <w:tcPr>
            <w:tcW w:w="1028" w:type="dxa"/>
            <w:tcBorders>
              <w:top w:val="nil"/>
              <w:left w:val="nil"/>
              <w:bottom w:val="nil"/>
              <w:right w:val="single" w:sz="4" w:space="0" w:color="auto"/>
            </w:tcBorders>
            <w:shd w:val="clear" w:color="auto" w:fill="auto"/>
            <w:noWrap/>
            <w:hideMark/>
          </w:tcPr>
          <w:p w14:paraId="43B2D32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(4.331)</w:t>
            </w:r>
          </w:p>
        </w:tc>
      </w:tr>
      <w:tr w:rsidR="00C53EA9" w:rsidRPr="005C056F" w14:paraId="5BDA3EDD" w14:textId="77777777" w:rsidTr="003C2011">
        <w:tc>
          <w:tcPr>
            <w:tcW w:w="7225" w:type="dxa"/>
            <w:tcBorders>
              <w:top w:val="nil"/>
              <w:left w:val="single" w:sz="4" w:space="0" w:color="auto"/>
              <w:bottom w:val="single" w:sz="4" w:space="0" w:color="auto"/>
              <w:right w:val="single" w:sz="4" w:space="0" w:color="auto"/>
            </w:tcBorders>
            <w:shd w:val="clear" w:color="auto" w:fill="auto"/>
            <w:hideMark/>
          </w:tcPr>
          <w:p w14:paraId="565A9AE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This proposal seeks to make more efficient use of the Council’s property assets. By employing innovative methods underpinned by a competitive commercial ambition, the Property Strategy will build a resilient and sustainable portfolio to give integrated, community focused services, while supporting transformational change. The Property Strategy outlined an ambition and aspiration to grow the annual rental income receivable by up to 20% gross (including inflation) over the five years effective from financial year 2019/20. A robust review of performance across the existing commercial portfolio will drive out opportunities to dispose of those assets which are performing poorly and inform future decision making in terms of the potential return on reinvesting proceeds generated from disposals. </w:t>
            </w:r>
            <w:r w:rsidRPr="005C056F">
              <w:rPr>
                <w:rFonts w:ascii="Arial" w:eastAsia="Times New Roman" w:hAnsi="Arial" w:cs="Arial"/>
                <w:color w:val="000000"/>
                <w:sz w:val="20"/>
                <w:szCs w:val="20"/>
                <w:lang w:eastAsia="en-GB"/>
              </w:rPr>
              <w:br/>
            </w:r>
            <w:r w:rsidRPr="005C056F">
              <w:rPr>
                <w:rFonts w:ascii="Arial" w:eastAsia="Times New Roman" w:hAnsi="Arial" w:cs="Arial"/>
                <w:color w:val="000000"/>
                <w:sz w:val="20"/>
                <w:szCs w:val="20"/>
                <w:lang w:eastAsia="en-GB"/>
              </w:rPr>
              <w:br/>
              <w:t>Income growth will be achieved through the optimisation of stock to provide the greatest possible value, the making of investments where value can be uplifted, and the use of targeted acquisitions to expand the portfolio where resources are available. The target savings will be achieved by transforming the Investment Portfolio on commercially sound principles and leveraging capital to deliver enhanced property stock to continue to attract more high-quality businesses to the city.</w:t>
            </w:r>
            <w:r w:rsidRPr="005C056F">
              <w:rPr>
                <w:rFonts w:ascii="Arial" w:eastAsia="Times New Roman" w:hAnsi="Arial" w:cs="Arial"/>
                <w:color w:val="000000"/>
                <w:sz w:val="20"/>
                <w:szCs w:val="20"/>
                <w:lang w:eastAsia="en-GB"/>
              </w:rPr>
              <w:br/>
            </w:r>
            <w:r w:rsidRPr="005C056F">
              <w:rPr>
                <w:rFonts w:ascii="Arial" w:eastAsia="Times New Roman" w:hAnsi="Arial" w:cs="Arial"/>
                <w:color w:val="000000"/>
                <w:sz w:val="20"/>
                <w:szCs w:val="20"/>
                <w:lang w:eastAsia="en-GB"/>
              </w:rPr>
              <w:br/>
              <w:t xml:space="preserve">Additional income growth budgeted with effect from 2020/21 to address existing under achievement of commercial property income generated from existing property assets.  </w:t>
            </w:r>
          </w:p>
        </w:tc>
        <w:tc>
          <w:tcPr>
            <w:tcW w:w="1134" w:type="dxa"/>
            <w:tcBorders>
              <w:top w:val="nil"/>
              <w:left w:val="nil"/>
              <w:bottom w:val="single" w:sz="4" w:space="0" w:color="auto"/>
              <w:right w:val="single" w:sz="4" w:space="0" w:color="auto"/>
            </w:tcBorders>
            <w:shd w:val="clear" w:color="auto" w:fill="auto"/>
            <w:hideMark/>
          </w:tcPr>
          <w:p w14:paraId="6CF4ABA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016A714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6B876BA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4539E9D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59CCD25E"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21AF4441"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5E3B80" w:rsidRPr="005C056F" w14:paraId="0165AFA3" w14:textId="77777777" w:rsidTr="003C1E47">
        <w:trPr>
          <w:cantSplit/>
        </w:trPr>
        <w:tc>
          <w:tcPr>
            <w:tcW w:w="7225" w:type="dxa"/>
            <w:tcBorders>
              <w:top w:val="single" w:sz="4" w:space="0" w:color="auto"/>
              <w:left w:val="single" w:sz="4" w:space="0" w:color="auto"/>
              <w:bottom w:val="single" w:sz="4" w:space="0" w:color="auto"/>
              <w:right w:val="single" w:sz="4" w:space="0" w:color="auto"/>
            </w:tcBorders>
            <w:shd w:val="clear" w:color="000000" w:fill="D8E4BC"/>
            <w:hideMark/>
          </w:tcPr>
          <w:p w14:paraId="1138E9E5" w14:textId="77777777" w:rsidR="005E3B80" w:rsidRPr="005C056F" w:rsidRDefault="005E3B80"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lastRenderedPageBreak/>
              <w:t>Description</w:t>
            </w:r>
          </w:p>
        </w:tc>
        <w:tc>
          <w:tcPr>
            <w:tcW w:w="1134" w:type="dxa"/>
            <w:tcBorders>
              <w:top w:val="single" w:sz="4" w:space="0" w:color="auto"/>
              <w:left w:val="nil"/>
              <w:bottom w:val="single" w:sz="4" w:space="0" w:color="auto"/>
              <w:right w:val="single" w:sz="4" w:space="0" w:color="auto"/>
            </w:tcBorders>
            <w:shd w:val="clear" w:color="000000" w:fill="D8E4BC"/>
            <w:hideMark/>
          </w:tcPr>
          <w:p w14:paraId="4F71BBF3" w14:textId="77777777" w:rsidR="005E3B80" w:rsidRPr="005C056F" w:rsidRDefault="005E3B80"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New or Existing Saving</w:t>
            </w:r>
          </w:p>
        </w:tc>
        <w:tc>
          <w:tcPr>
            <w:tcW w:w="2268" w:type="dxa"/>
            <w:tcBorders>
              <w:top w:val="single" w:sz="4" w:space="0" w:color="auto"/>
              <w:left w:val="nil"/>
              <w:bottom w:val="single" w:sz="4" w:space="0" w:color="auto"/>
              <w:right w:val="single" w:sz="4" w:space="0" w:color="auto"/>
            </w:tcBorders>
            <w:shd w:val="clear" w:color="000000" w:fill="D8E4BC"/>
            <w:hideMark/>
          </w:tcPr>
          <w:p w14:paraId="5944373C" w14:textId="77777777" w:rsidR="005E3B80" w:rsidRPr="005C056F" w:rsidRDefault="005E3B80"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Income Generation or Expenditure Reduction</w:t>
            </w:r>
          </w:p>
        </w:tc>
        <w:tc>
          <w:tcPr>
            <w:tcW w:w="1027" w:type="dxa"/>
            <w:tcBorders>
              <w:top w:val="single" w:sz="4" w:space="0" w:color="auto"/>
              <w:left w:val="single" w:sz="4" w:space="0" w:color="auto"/>
              <w:bottom w:val="single" w:sz="4" w:space="0" w:color="auto"/>
              <w:right w:val="single" w:sz="4" w:space="0" w:color="auto"/>
            </w:tcBorders>
            <w:shd w:val="clear" w:color="000000" w:fill="D8E4BC"/>
            <w:hideMark/>
          </w:tcPr>
          <w:p w14:paraId="2907F076" w14:textId="77777777" w:rsidR="005E3B80" w:rsidRPr="005C056F" w:rsidRDefault="005E3B80"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2021/22</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30A0956B" w14:textId="77777777" w:rsidR="005E3B80" w:rsidRPr="005C056F" w:rsidRDefault="005E3B80"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2022/23</w:t>
            </w:r>
            <w:r w:rsidRPr="005C056F">
              <w:rPr>
                <w:rFonts w:ascii="Arial" w:eastAsia="Times New Roman" w:hAnsi="Arial" w:cs="Arial"/>
                <w:b/>
                <w:bCs/>
                <w:color w:val="000000"/>
                <w:sz w:val="20"/>
                <w:szCs w:val="20"/>
                <w:lang w:eastAsia="en-GB"/>
              </w:rPr>
              <w:br/>
              <w:t>£m</w:t>
            </w:r>
          </w:p>
        </w:tc>
        <w:tc>
          <w:tcPr>
            <w:tcW w:w="1027" w:type="dxa"/>
            <w:tcBorders>
              <w:top w:val="single" w:sz="4" w:space="0" w:color="auto"/>
              <w:left w:val="nil"/>
              <w:bottom w:val="single" w:sz="4" w:space="0" w:color="auto"/>
              <w:right w:val="single" w:sz="4" w:space="0" w:color="auto"/>
            </w:tcBorders>
            <w:shd w:val="clear" w:color="000000" w:fill="D8E4BC"/>
            <w:hideMark/>
          </w:tcPr>
          <w:p w14:paraId="1B90E657" w14:textId="77777777" w:rsidR="005E3B80" w:rsidRPr="005C056F" w:rsidRDefault="005E3B80"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2023/24</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20E1617D" w14:textId="77777777" w:rsidR="005E3B80" w:rsidRPr="005C056F" w:rsidRDefault="005E3B80"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2024/25</w:t>
            </w:r>
            <w:r w:rsidRPr="005C056F">
              <w:rPr>
                <w:rFonts w:ascii="Arial" w:eastAsia="Times New Roman" w:hAnsi="Arial" w:cs="Arial"/>
                <w:b/>
                <w:bCs/>
                <w:color w:val="000000"/>
                <w:sz w:val="20"/>
                <w:szCs w:val="20"/>
                <w:lang w:eastAsia="en-GB"/>
              </w:rPr>
              <w:br/>
              <w:t>£m</w:t>
            </w:r>
          </w:p>
        </w:tc>
      </w:tr>
      <w:tr w:rsidR="00C53EA9" w:rsidRPr="005C056F" w14:paraId="2C5E2A37" w14:textId="77777777" w:rsidTr="003C2011">
        <w:trPr>
          <w:cantSplit/>
        </w:trPr>
        <w:tc>
          <w:tcPr>
            <w:tcW w:w="7225" w:type="dxa"/>
            <w:tcBorders>
              <w:top w:val="nil"/>
              <w:left w:val="single" w:sz="4" w:space="0" w:color="auto"/>
              <w:bottom w:val="nil"/>
              <w:right w:val="single" w:sz="4" w:space="0" w:color="auto"/>
            </w:tcBorders>
            <w:shd w:val="clear" w:color="auto" w:fill="auto"/>
            <w:hideMark/>
          </w:tcPr>
          <w:p w14:paraId="5EAA888A"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EC103B 19+ Operational Hub Programme</w:t>
            </w:r>
          </w:p>
        </w:tc>
        <w:tc>
          <w:tcPr>
            <w:tcW w:w="1134" w:type="dxa"/>
            <w:tcBorders>
              <w:top w:val="single" w:sz="4" w:space="0" w:color="auto"/>
              <w:left w:val="nil"/>
              <w:bottom w:val="nil"/>
              <w:right w:val="single" w:sz="4" w:space="0" w:color="auto"/>
            </w:tcBorders>
            <w:shd w:val="clear" w:color="auto" w:fill="auto"/>
            <w:hideMark/>
          </w:tcPr>
          <w:p w14:paraId="4F44F15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22EAB2CE"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20DA3E6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0.000 </w:t>
            </w:r>
          </w:p>
        </w:tc>
        <w:tc>
          <w:tcPr>
            <w:tcW w:w="1028" w:type="dxa"/>
            <w:tcBorders>
              <w:top w:val="nil"/>
              <w:left w:val="nil"/>
              <w:bottom w:val="nil"/>
              <w:right w:val="single" w:sz="4" w:space="0" w:color="auto"/>
            </w:tcBorders>
            <w:shd w:val="clear" w:color="auto" w:fill="auto"/>
            <w:noWrap/>
            <w:hideMark/>
          </w:tcPr>
          <w:p w14:paraId="6F99171C"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(0.161)</w:t>
            </w:r>
          </w:p>
        </w:tc>
        <w:tc>
          <w:tcPr>
            <w:tcW w:w="1027" w:type="dxa"/>
            <w:tcBorders>
              <w:top w:val="nil"/>
              <w:left w:val="nil"/>
              <w:bottom w:val="nil"/>
              <w:right w:val="single" w:sz="4" w:space="0" w:color="auto"/>
            </w:tcBorders>
            <w:shd w:val="clear" w:color="auto" w:fill="auto"/>
            <w:noWrap/>
            <w:hideMark/>
          </w:tcPr>
          <w:p w14:paraId="5F188CA0"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(0.215)</w:t>
            </w:r>
          </w:p>
        </w:tc>
        <w:tc>
          <w:tcPr>
            <w:tcW w:w="1028" w:type="dxa"/>
            <w:tcBorders>
              <w:top w:val="nil"/>
              <w:left w:val="nil"/>
              <w:bottom w:val="nil"/>
              <w:right w:val="single" w:sz="4" w:space="0" w:color="auto"/>
            </w:tcBorders>
            <w:shd w:val="clear" w:color="auto" w:fill="auto"/>
            <w:noWrap/>
            <w:hideMark/>
          </w:tcPr>
          <w:p w14:paraId="4BD7AEEA"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(0.215)</w:t>
            </w:r>
          </w:p>
        </w:tc>
      </w:tr>
      <w:tr w:rsidR="00C53EA9" w:rsidRPr="005C056F" w14:paraId="58C1B9A0" w14:textId="77777777" w:rsidTr="003C2011">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3386465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This proposal seeks the effective utilisation of the Council’s operational property assets through the creation of a portfolio of fit for purpose public sector hubs and rationalise unsuitable, under-utilised and expensive to operate buildings.</w:t>
            </w:r>
            <w:r w:rsidRPr="005C056F">
              <w:rPr>
                <w:rFonts w:ascii="Arial" w:eastAsia="Times New Roman" w:hAnsi="Arial" w:cs="Arial"/>
                <w:color w:val="000000"/>
                <w:sz w:val="20"/>
                <w:szCs w:val="20"/>
                <w:lang w:eastAsia="en-GB"/>
              </w:rPr>
              <w:br/>
            </w:r>
            <w:r w:rsidRPr="005C056F">
              <w:rPr>
                <w:rFonts w:ascii="Arial" w:eastAsia="Times New Roman" w:hAnsi="Arial" w:cs="Arial"/>
                <w:color w:val="000000"/>
                <w:sz w:val="20"/>
                <w:szCs w:val="20"/>
                <w:lang w:eastAsia="en-GB"/>
              </w:rPr>
              <w:br/>
              <w:t>Links to pressure G09</w:t>
            </w:r>
          </w:p>
        </w:tc>
        <w:tc>
          <w:tcPr>
            <w:tcW w:w="1134" w:type="dxa"/>
            <w:tcBorders>
              <w:left w:val="nil"/>
              <w:bottom w:val="single" w:sz="4" w:space="0" w:color="auto"/>
              <w:right w:val="single" w:sz="4" w:space="0" w:color="auto"/>
            </w:tcBorders>
            <w:shd w:val="clear" w:color="auto" w:fill="auto"/>
            <w:hideMark/>
          </w:tcPr>
          <w:p w14:paraId="4145409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18CB913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548D97F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570C653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119360B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5DF3459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02F61171" w14:textId="77777777" w:rsidTr="003C2011">
        <w:trPr>
          <w:cantSplit/>
        </w:trPr>
        <w:tc>
          <w:tcPr>
            <w:tcW w:w="7225" w:type="dxa"/>
            <w:tcBorders>
              <w:top w:val="nil"/>
              <w:left w:val="single" w:sz="4" w:space="0" w:color="auto"/>
              <w:bottom w:val="single" w:sz="4" w:space="0" w:color="auto"/>
              <w:right w:val="single" w:sz="4" w:space="0" w:color="auto"/>
            </w:tcBorders>
            <w:shd w:val="clear" w:color="000000" w:fill="BFBFBF"/>
            <w:hideMark/>
          </w:tcPr>
          <w:p w14:paraId="1AFB0E10"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Inclusive Growth savings</w:t>
            </w:r>
          </w:p>
        </w:tc>
        <w:tc>
          <w:tcPr>
            <w:tcW w:w="1134" w:type="dxa"/>
            <w:tcBorders>
              <w:top w:val="single" w:sz="4" w:space="0" w:color="auto"/>
              <w:left w:val="nil"/>
              <w:bottom w:val="single" w:sz="4" w:space="0" w:color="auto"/>
              <w:right w:val="single" w:sz="4" w:space="0" w:color="auto"/>
            </w:tcBorders>
            <w:shd w:val="clear" w:color="000000" w:fill="BFBFBF"/>
            <w:hideMark/>
          </w:tcPr>
          <w:p w14:paraId="2C57349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000000" w:fill="BFBFBF"/>
            <w:hideMark/>
          </w:tcPr>
          <w:p w14:paraId="288A126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000000" w:fill="BFBFBF"/>
            <w:hideMark/>
          </w:tcPr>
          <w:p w14:paraId="53EFAE36"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(0.277)</w:t>
            </w:r>
          </w:p>
        </w:tc>
        <w:tc>
          <w:tcPr>
            <w:tcW w:w="1028" w:type="dxa"/>
            <w:tcBorders>
              <w:top w:val="nil"/>
              <w:left w:val="nil"/>
              <w:bottom w:val="single" w:sz="4" w:space="0" w:color="auto"/>
              <w:right w:val="single" w:sz="4" w:space="0" w:color="auto"/>
            </w:tcBorders>
            <w:shd w:val="clear" w:color="000000" w:fill="BFBFBF"/>
            <w:hideMark/>
          </w:tcPr>
          <w:p w14:paraId="2CFB3671"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(1.682)</w:t>
            </w:r>
          </w:p>
        </w:tc>
        <w:tc>
          <w:tcPr>
            <w:tcW w:w="1027" w:type="dxa"/>
            <w:tcBorders>
              <w:top w:val="nil"/>
              <w:left w:val="nil"/>
              <w:bottom w:val="single" w:sz="4" w:space="0" w:color="auto"/>
              <w:right w:val="single" w:sz="4" w:space="0" w:color="auto"/>
            </w:tcBorders>
            <w:shd w:val="clear" w:color="000000" w:fill="BFBFBF"/>
            <w:hideMark/>
          </w:tcPr>
          <w:p w14:paraId="3C646B50"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(3.305)</w:t>
            </w:r>
          </w:p>
        </w:tc>
        <w:tc>
          <w:tcPr>
            <w:tcW w:w="1028" w:type="dxa"/>
            <w:tcBorders>
              <w:top w:val="nil"/>
              <w:left w:val="nil"/>
              <w:bottom w:val="single" w:sz="4" w:space="0" w:color="auto"/>
              <w:right w:val="single" w:sz="4" w:space="0" w:color="auto"/>
            </w:tcBorders>
            <w:shd w:val="clear" w:color="000000" w:fill="BFBFBF"/>
            <w:hideMark/>
          </w:tcPr>
          <w:p w14:paraId="7375A2DE"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(4.546)</w:t>
            </w:r>
          </w:p>
        </w:tc>
      </w:tr>
      <w:tr w:rsidR="00C53EA9" w:rsidRPr="005C056F" w14:paraId="5E53A9FE" w14:textId="77777777" w:rsidTr="009D1983">
        <w:trPr>
          <w:cantSplit/>
        </w:trPr>
        <w:tc>
          <w:tcPr>
            <w:tcW w:w="7225" w:type="dxa"/>
            <w:tcBorders>
              <w:top w:val="nil"/>
              <w:left w:val="nil"/>
              <w:bottom w:val="nil"/>
              <w:right w:val="nil"/>
            </w:tcBorders>
            <w:shd w:val="clear" w:color="auto" w:fill="auto"/>
            <w:noWrap/>
            <w:hideMark/>
          </w:tcPr>
          <w:p w14:paraId="3507DA04" w14:textId="77777777" w:rsidR="00C53EA9" w:rsidRPr="005C056F" w:rsidRDefault="00C53EA9" w:rsidP="00C53EA9">
            <w:pPr>
              <w:spacing w:after="0" w:line="240" w:lineRule="auto"/>
              <w:jc w:val="right"/>
              <w:rPr>
                <w:rFonts w:ascii="Arial" w:eastAsia="Times New Roman" w:hAnsi="Arial" w:cs="Arial"/>
                <w:b/>
                <w:bCs/>
                <w:color w:val="000000"/>
                <w:sz w:val="8"/>
                <w:szCs w:val="8"/>
                <w:lang w:eastAsia="en-GB"/>
              </w:rPr>
            </w:pPr>
          </w:p>
        </w:tc>
        <w:tc>
          <w:tcPr>
            <w:tcW w:w="1134" w:type="dxa"/>
            <w:tcBorders>
              <w:top w:val="nil"/>
              <w:left w:val="nil"/>
              <w:bottom w:val="nil"/>
              <w:right w:val="nil"/>
            </w:tcBorders>
            <w:shd w:val="clear" w:color="auto" w:fill="auto"/>
            <w:noWrap/>
            <w:hideMark/>
          </w:tcPr>
          <w:p w14:paraId="0943AD9D"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2268" w:type="dxa"/>
            <w:tcBorders>
              <w:top w:val="nil"/>
              <w:left w:val="nil"/>
              <w:bottom w:val="nil"/>
              <w:right w:val="nil"/>
            </w:tcBorders>
            <w:shd w:val="clear" w:color="auto" w:fill="auto"/>
            <w:noWrap/>
            <w:hideMark/>
          </w:tcPr>
          <w:p w14:paraId="04682892"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7" w:type="dxa"/>
            <w:tcBorders>
              <w:top w:val="nil"/>
              <w:left w:val="nil"/>
              <w:bottom w:val="nil"/>
              <w:right w:val="nil"/>
            </w:tcBorders>
            <w:shd w:val="clear" w:color="auto" w:fill="auto"/>
            <w:noWrap/>
            <w:hideMark/>
          </w:tcPr>
          <w:p w14:paraId="2AE915EC"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8" w:type="dxa"/>
            <w:tcBorders>
              <w:top w:val="nil"/>
              <w:left w:val="nil"/>
              <w:bottom w:val="nil"/>
              <w:right w:val="nil"/>
            </w:tcBorders>
            <w:shd w:val="clear" w:color="auto" w:fill="auto"/>
            <w:noWrap/>
            <w:hideMark/>
          </w:tcPr>
          <w:p w14:paraId="4AFAD101"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7" w:type="dxa"/>
            <w:tcBorders>
              <w:top w:val="nil"/>
              <w:left w:val="nil"/>
              <w:bottom w:val="nil"/>
              <w:right w:val="nil"/>
            </w:tcBorders>
            <w:shd w:val="clear" w:color="auto" w:fill="auto"/>
            <w:noWrap/>
            <w:hideMark/>
          </w:tcPr>
          <w:p w14:paraId="1330FE24" w14:textId="77777777" w:rsidR="00C53EA9" w:rsidRPr="005C056F" w:rsidRDefault="00C53EA9" w:rsidP="00C53EA9">
            <w:pPr>
              <w:spacing w:after="0" w:line="240" w:lineRule="auto"/>
              <w:rPr>
                <w:rFonts w:ascii="Times New Roman" w:eastAsia="Times New Roman" w:hAnsi="Times New Roman"/>
                <w:sz w:val="8"/>
                <w:szCs w:val="8"/>
                <w:lang w:eastAsia="en-GB"/>
              </w:rPr>
            </w:pPr>
          </w:p>
        </w:tc>
        <w:tc>
          <w:tcPr>
            <w:tcW w:w="1028" w:type="dxa"/>
            <w:tcBorders>
              <w:top w:val="nil"/>
              <w:left w:val="nil"/>
              <w:bottom w:val="nil"/>
              <w:right w:val="nil"/>
            </w:tcBorders>
            <w:shd w:val="clear" w:color="auto" w:fill="auto"/>
            <w:noWrap/>
            <w:hideMark/>
          </w:tcPr>
          <w:p w14:paraId="59925855" w14:textId="77777777" w:rsidR="00C53EA9" w:rsidRPr="005C056F" w:rsidRDefault="00C53EA9" w:rsidP="00C53EA9">
            <w:pPr>
              <w:spacing w:after="0" w:line="240" w:lineRule="auto"/>
              <w:rPr>
                <w:rFonts w:ascii="Times New Roman" w:eastAsia="Times New Roman" w:hAnsi="Times New Roman"/>
                <w:sz w:val="8"/>
                <w:szCs w:val="8"/>
                <w:lang w:eastAsia="en-GB"/>
              </w:rPr>
            </w:pPr>
          </w:p>
        </w:tc>
      </w:tr>
      <w:tr w:rsidR="00C53EA9" w:rsidRPr="005C056F" w14:paraId="4B11848D" w14:textId="77777777" w:rsidTr="009D1983">
        <w:trPr>
          <w:cantSplit/>
        </w:trPr>
        <w:tc>
          <w:tcPr>
            <w:tcW w:w="7225" w:type="dxa"/>
            <w:tcBorders>
              <w:top w:val="single" w:sz="4" w:space="0" w:color="auto"/>
              <w:left w:val="single" w:sz="4" w:space="0" w:color="auto"/>
              <w:bottom w:val="single" w:sz="4" w:space="0" w:color="auto"/>
              <w:right w:val="nil"/>
            </w:tcBorders>
            <w:shd w:val="clear" w:color="000000" w:fill="BFBFBF"/>
            <w:hideMark/>
          </w:tcPr>
          <w:p w14:paraId="4AAD4B7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NEIGHBOURHOODS</w:t>
            </w:r>
          </w:p>
        </w:tc>
        <w:tc>
          <w:tcPr>
            <w:tcW w:w="1134" w:type="dxa"/>
            <w:tcBorders>
              <w:top w:val="single" w:sz="4" w:space="0" w:color="auto"/>
              <w:left w:val="nil"/>
              <w:bottom w:val="single" w:sz="4" w:space="0" w:color="auto"/>
              <w:right w:val="nil"/>
            </w:tcBorders>
            <w:shd w:val="clear" w:color="000000" w:fill="BFBFBF"/>
            <w:hideMark/>
          </w:tcPr>
          <w:p w14:paraId="7534038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single" w:sz="4" w:space="0" w:color="auto"/>
              <w:left w:val="nil"/>
              <w:bottom w:val="single" w:sz="4" w:space="0" w:color="auto"/>
              <w:right w:val="nil"/>
            </w:tcBorders>
            <w:shd w:val="clear" w:color="000000" w:fill="BFBFBF"/>
            <w:hideMark/>
          </w:tcPr>
          <w:p w14:paraId="6778CF0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single" w:sz="4" w:space="0" w:color="auto"/>
              <w:left w:val="nil"/>
              <w:bottom w:val="single" w:sz="4" w:space="0" w:color="auto"/>
              <w:right w:val="nil"/>
            </w:tcBorders>
            <w:shd w:val="clear" w:color="000000" w:fill="BFBFBF"/>
            <w:hideMark/>
          </w:tcPr>
          <w:p w14:paraId="20AA153C"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nil"/>
            </w:tcBorders>
            <w:shd w:val="clear" w:color="000000" w:fill="BFBFBF"/>
            <w:hideMark/>
          </w:tcPr>
          <w:p w14:paraId="37FD574B"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7" w:type="dxa"/>
            <w:tcBorders>
              <w:top w:val="single" w:sz="4" w:space="0" w:color="auto"/>
              <w:left w:val="nil"/>
              <w:bottom w:val="single" w:sz="4" w:space="0" w:color="auto"/>
              <w:right w:val="single" w:sz="4" w:space="0" w:color="auto"/>
            </w:tcBorders>
            <w:shd w:val="clear" w:color="000000" w:fill="BFBFBF"/>
            <w:hideMark/>
          </w:tcPr>
          <w:p w14:paraId="0D0AB071"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single" w:sz="4" w:space="0" w:color="auto"/>
            </w:tcBorders>
            <w:shd w:val="clear" w:color="000000" w:fill="BFBFBF"/>
            <w:hideMark/>
          </w:tcPr>
          <w:p w14:paraId="6E1F8A82"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r>
      <w:tr w:rsidR="00C53EA9" w:rsidRPr="005C056F" w14:paraId="5193C489"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7A1701A4"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xml:space="preserve">SN21 16+ Removal of universal </w:t>
            </w:r>
            <w:proofErr w:type="spellStart"/>
            <w:r w:rsidRPr="005C056F">
              <w:rPr>
                <w:rFonts w:ascii="Arial" w:eastAsia="Times New Roman" w:hAnsi="Arial" w:cs="Arial"/>
                <w:b/>
                <w:bCs/>
                <w:color w:val="000000"/>
                <w:sz w:val="20"/>
                <w:szCs w:val="20"/>
                <w:lang w:eastAsia="en-GB"/>
              </w:rPr>
              <w:t>Superloos</w:t>
            </w:r>
            <w:proofErr w:type="spellEnd"/>
          </w:p>
        </w:tc>
        <w:tc>
          <w:tcPr>
            <w:tcW w:w="1134" w:type="dxa"/>
            <w:tcBorders>
              <w:top w:val="nil"/>
              <w:left w:val="nil"/>
              <w:bottom w:val="nil"/>
              <w:right w:val="single" w:sz="4" w:space="0" w:color="auto"/>
            </w:tcBorders>
            <w:shd w:val="clear" w:color="auto" w:fill="auto"/>
            <w:hideMark/>
          </w:tcPr>
          <w:p w14:paraId="5FA6EA6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217BA57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1F87D8F1"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(0.134)</w:t>
            </w:r>
          </w:p>
        </w:tc>
        <w:tc>
          <w:tcPr>
            <w:tcW w:w="1028" w:type="dxa"/>
            <w:tcBorders>
              <w:top w:val="nil"/>
              <w:left w:val="nil"/>
              <w:bottom w:val="nil"/>
              <w:right w:val="single" w:sz="4" w:space="0" w:color="auto"/>
            </w:tcBorders>
            <w:shd w:val="clear" w:color="auto" w:fill="auto"/>
            <w:noWrap/>
            <w:hideMark/>
          </w:tcPr>
          <w:p w14:paraId="399A620E"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(0.389)</w:t>
            </w:r>
          </w:p>
        </w:tc>
        <w:tc>
          <w:tcPr>
            <w:tcW w:w="1027" w:type="dxa"/>
            <w:tcBorders>
              <w:top w:val="nil"/>
              <w:left w:val="nil"/>
              <w:bottom w:val="nil"/>
              <w:right w:val="single" w:sz="4" w:space="0" w:color="auto"/>
            </w:tcBorders>
            <w:shd w:val="clear" w:color="auto" w:fill="auto"/>
            <w:noWrap/>
            <w:hideMark/>
          </w:tcPr>
          <w:p w14:paraId="72B07804"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(0.408)</w:t>
            </w:r>
          </w:p>
        </w:tc>
        <w:tc>
          <w:tcPr>
            <w:tcW w:w="1028" w:type="dxa"/>
            <w:tcBorders>
              <w:top w:val="nil"/>
              <w:left w:val="nil"/>
              <w:bottom w:val="nil"/>
              <w:right w:val="single" w:sz="4" w:space="0" w:color="auto"/>
            </w:tcBorders>
            <w:shd w:val="clear" w:color="auto" w:fill="auto"/>
            <w:noWrap/>
            <w:hideMark/>
          </w:tcPr>
          <w:p w14:paraId="76F935D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(0.462)</w:t>
            </w:r>
          </w:p>
        </w:tc>
      </w:tr>
      <w:tr w:rsidR="00C53EA9" w:rsidRPr="005C056F" w14:paraId="3F00A120"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2CE79B9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 saving will be achieved from the gradual expiry of the current external contracts for the provision of public conveniences in some specific locations in the city.</w:t>
            </w:r>
          </w:p>
        </w:tc>
        <w:tc>
          <w:tcPr>
            <w:tcW w:w="1134" w:type="dxa"/>
            <w:tcBorders>
              <w:top w:val="nil"/>
              <w:left w:val="nil"/>
              <w:bottom w:val="single" w:sz="4" w:space="0" w:color="auto"/>
              <w:right w:val="single" w:sz="4" w:space="0" w:color="auto"/>
            </w:tcBorders>
            <w:shd w:val="clear" w:color="auto" w:fill="auto"/>
            <w:hideMark/>
          </w:tcPr>
          <w:p w14:paraId="4C4948F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3282479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4B0217DE"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2A5A849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6D9CEEF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388770D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3D59C252"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16322B3C"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PL016E 18+ Neighbourhoods and communities - Community</w:t>
            </w:r>
          </w:p>
        </w:tc>
        <w:tc>
          <w:tcPr>
            <w:tcW w:w="1134" w:type="dxa"/>
            <w:tcBorders>
              <w:top w:val="nil"/>
              <w:left w:val="nil"/>
              <w:bottom w:val="nil"/>
              <w:right w:val="single" w:sz="4" w:space="0" w:color="auto"/>
            </w:tcBorders>
            <w:shd w:val="clear" w:color="auto" w:fill="auto"/>
            <w:hideMark/>
          </w:tcPr>
          <w:p w14:paraId="1DB151C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369ADC8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6E0A87A5"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0.000 </w:t>
            </w:r>
          </w:p>
        </w:tc>
        <w:tc>
          <w:tcPr>
            <w:tcW w:w="1028" w:type="dxa"/>
            <w:tcBorders>
              <w:top w:val="nil"/>
              <w:left w:val="nil"/>
              <w:bottom w:val="nil"/>
              <w:right w:val="single" w:sz="4" w:space="0" w:color="auto"/>
            </w:tcBorders>
            <w:shd w:val="clear" w:color="auto" w:fill="auto"/>
            <w:noWrap/>
            <w:hideMark/>
          </w:tcPr>
          <w:p w14:paraId="2502C106"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0.025 </w:t>
            </w:r>
          </w:p>
        </w:tc>
        <w:tc>
          <w:tcPr>
            <w:tcW w:w="1027" w:type="dxa"/>
            <w:tcBorders>
              <w:top w:val="nil"/>
              <w:left w:val="nil"/>
              <w:bottom w:val="nil"/>
              <w:right w:val="single" w:sz="4" w:space="0" w:color="auto"/>
            </w:tcBorders>
            <w:shd w:val="clear" w:color="auto" w:fill="auto"/>
            <w:noWrap/>
            <w:hideMark/>
          </w:tcPr>
          <w:p w14:paraId="75B3D53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0.025 </w:t>
            </w:r>
          </w:p>
        </w:tc>
        <w:tc>
          <w:tcPr>
            <w:tcW w:w="1028" w:type="dxa"/>
            <w:tcBorders>
              <w:top w:val="nil"/>
              <w:left w:val="nil"/>
              <w:bottom w:val="nil"/>
              <w:right w:val="single" w:sz="4" w:space="0" w:color="auto"/>
            </w:tcBorders>
            <w:shd w:val="clear" w:color="auto" w:fill="auto"/>
            <w:noWrap/>
            <w:hideMark/>
          </w:tcPr>
          <w:p w14:paraId="0F07E7F1"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0.025 </w:t>
            </w:r>
          </w:p>
        </w:tc>
      </w:tr>
      <w:tr w:rsidR="00C53EA9" w:rsidRPr="005C056F" w14:paraId="700A53D7"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37809F5A" w14:textId="5D0FD596"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 full year impact of the closure and disposal of Newtown Community Centre and retain the revenue saving arising from the generation of the capital receipt; transfer responsibility for the Friends Institute Trust for which </w:t>
            </w:r>
            <w:r w:rsidR="00C43D17" w:rsidRPr="005C056F">
              <w:rPr>
                <w:rFonts w:ascii="Arial" w:eastAsia="Times New Roman" w:hAnsi="Arial" w:cs="Arial"/>
                <w:color w:val="000000"/>
                <w:sz w:val="20"/>
                <w:szCs w:val="20"/>
                <w:lang w:eastAsia="en-GB"/>
              </w:rPr>
              <w:t>the Council</w:t>
            </w:r>
            <w:r w:rsidRPr="005C056F">
              <w:rPr>
                <w:rFonts w:ascii="Arial" w:eastAsia="Times New Roman" w:hAnsi="Arial" w:cs="Arial"/>
                <w:color w:val="000000"/>
                <w:sz w:val="20"/>
                <w:szCs w:val="20"/>
                <w:lang w:eastAsia="en-GB"/>
              </w:rPr>
              <w:t xml:space="preserve"> is Custodian Trustee to a third party; and let Coronation Play Centre to an external not-for profit organisation.</w:t>
            </w:r>
          </w:p>
        </w:tc>
        <w:tc>
          <w:tcPr>
            <w:tcW w:w="1134" w:type="dxa"/>
            <w:tcBorders>
              <w:top w:val="nil"/>
              <w:left w:val="nil"/>
              <w:bottom w:val="single" w:sz="4" w:space="0" w:color="auto"/>
              <w:right w:val="single" w:sz="4" w:space="0" w:color="auto"/>
            </w:tcBorders>
            <w:shd w:val="clear" w:color="auto" w:fill="auto"/>
            <w:hideMark/>
          </w:tcPr>
          <w:p w14:paraId="5C6E182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06A2B0C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2A644C6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4D41FA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38CE21E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56F7808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4E144E39"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573F6407"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PL118 19+ 20% Reduction in grant to the Active Wellbeing Society</w:t>
            </w:r>
          </w:p>
        </w:tc>
        <w:tc>
          <w:tcPr>
            <w:tcW w:w="1134" w:type="dxa"/>
            <w:tcBorders>
              <w:top w:val="nil"/>
              <w:left w:val="nil"/>
              <w:bottom w:val="nil"/>
              <w:right w:val="single" w:sz="4" w:space="0" w:color="auto"/>
            </w:tcBorders>
            <w:shd w:val="clear" w:color="auto" w:fill="auto"/>
            <w:hideMark/>
          </w:tcPr>
          <w:p w14:paraId="35ED436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6A3E83C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7B5160B2"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(0.108)</w:t>
            </w:r>
          </w:p>
        </w:tc>
        <w:tc>
          <w:tcPr>
            <w:tcW w:w="1028" w:type="dxa"/>
            <w:tcBorders>
              <w:top w:val="nil"/>
              <w:left w:val="nil"/>
              <w:bottom w:val="nil"/>
              <w:right w:val="single" w:sz="4" w:space="0" w:color="auto"/>
            </w:tcBorders>
            <w:shd w:val="clear" w:color="auto" w:fill="auto"/>
            <w:noWrap/>
            <w:hideMark/>
          </w:tcPr>
          <w:p w14:paraId="7BF787D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(0.216)</w:t>
            </w:r>
          </w:p>
        </w:tc>
        <w:tc>
          <w:tcPr>
            <w:tcW w:w="1027" w:type="dxa"/>
            <w:tcBorders>
              <w:top w:val="nil"/>
              <w:left w:val="nil"/>
              <w:bottom w:val="nil"/>
              <w:right w:val="single" w:sz="4" w:space="0" w:color="auto"/>
            </w:tcBorders>
            <w:shd w:val="clear" w:color="auto" w:fill="auto"/>
            <w:noWrap/>
            <w:hideMark/>
          </w:tcPr>
          <w:p w14:paraId="62235AFC"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(0.216)</w:t>
            </w:r>
          </w:p>
        </w:tc>
        <w:tc>
          <w:tcPr>
            <w:tcW w:w="1028" w:type="dxa"/>
            <w:tcBorders>
              <w:top w:val="nil"/>
              <w:left w:val="nil"/>
              <w:bottom w:val="nil"/>
              <w:right w:val="single" w:sz="4" w:space="0" w:color="auto"/>
            </w:tcBorders>
            <w:shd w:val="clear" w:color="auto" w:fill="auto"/>
            <w:noWrap/>
            <w:hideMark/>
          </w:tcPr>
          <w:p w14:paraId="01665695"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(0.216)</w:t>
            </w:r>
          </w:p>
        </w:tc>
      </w:tr>
      <w:tr w:rsidR="00C53EA9" w:rsidRPr="005C056F" w14:paraId="53371215"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7C09AE1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The proposal is to reduce the grant to The Active Wellbeing Society over three years from 2020/21 by 20%. The deferred implementation provides time for TAWS to access other sources of funding to enable activity to continue and hopefully increase in the future.  </w:t>
            </w:r>
          </w:p>
        </w:tc>
        <w:tc>
          <w:tcPr>
            <w:tcW w:w="1134" w:type="dxa"/>
            <w:tcBorders>
              <w:top w:val="nil"/>
              <w:left w:val="nil"/>
              <w:bottom w:val="single" w:sz="4" w:space="0" w:color="auto"/>
              <w:right w:val="single" w:sz="4" w:space="0" w:color="auto"/>
            </w:tcBorders>
            <w:shd w:val="clear" w:color="auto" w:fill="auto"/>
            <w:hideMark/>
          </w:tcPr>
          <w:p w14:paraId="1A693F7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52B4833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721B67D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206AA0A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35A21DE1"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27611A3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574376D8"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02BD9DA1" w14:textId="6E060326"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NE01 20+ Revenue savings from Waste Management Replacement Strategy capital project</w:t>
            </w:r>
          </w:p>
        </w:tc>
        <w:tc>
          <w:tcPr>
            <w:tcW w:w="1134" w:type="dxa"/>
            <w:tcBorders>
              <w:top w:val="nil"/>
              <w:left w:val="nil"/>
              <w:bottom w:val="nil"/>
              <w:right w:val="single" w:sz="4" w:space="0" w:color="auto"/>
            </w:tcBorders>
            <w:shd w:val="clear" w:color="auto" w:fill="auto"/>
            <w:hideMark/>
          </w:tcPr>
          <w:p w14:paraId="3F54CF7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33A858A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5C5F087D"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c>
          <w:tcPr>
            <w:tcW w:w="1028" w:type="dxa"/>
            <w:tcBorders>
              <w:top w:val="nil"/>
              <w:left w:val="nil"/>
              <w:bottom w:val="nil"/>
              <w:right w:val="single" w:sz="4" w:space="0" w:color="auto"/>
            </w:tcBorders>
            <w:shd w:val="clear" w:color="auto" w:fill="auto"/>
            <w:noWrap/>
            <w:hideMark/>
          </w:tcPr>
          <w:p w14:paraId="44D59839"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c>
          <w:tcPr>
            <w:tcW w:w="1027" w:type="dxa"/>
            <w:tcBorders>
              <w:top w:val="nil"/>
              <w:left w:val="nil"/>
              <w:bottom w:val="nil"/>
              <w:right w:val="single" w:sz="4" w:space="0" w:color="auto"/>
            </w:tcBorders>
            <w:shd w:val="clear" w:color="auto" w:fill="auto"/>
            <w:noWrap/>
            <w:hideMark/>
          </w:tcPr>
          <w:p w14:paraId="513DA35D"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c>
          <w:tcPr>
            <w:tcW w:w="1028" w:type="dxa"/>
            <w:tcBorders>
              <w:top w:val="nil"/>
              <w:left w:val="nil"/>
              <w:bottom w:val="nil"/>
              <w:right w:val="single" w:sz="4" w:space="0" w:color="auto"/>
            </w:tcBorders>
            <w:shd w:val="clear" w:color="auto" w:fill="auto"/>
            <w:noWrap/>
            <w:hideMark/>
          </w:tcPr>
          <w:p w14:paraId="44B10CC3"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(0.500)</w:t>
            </w:r>
          </w:p>
        </w:tc>
      </w:tr>
      <w:tr w:rsidR="00C53EA9" w:rsidRPr="005C056F" w14:paraId="5F530440"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52332CC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The significant capital investment in replacing the waste vehicle fleet will generate savings on repairs &amp; maintenance and reduce the costs incurred on hiring vehicles.</w:t>
            </w:r>
          </w:p>
        </w:tc>
        <w:tc>
          <w:tcPr>
            <w:tcW w:w="1134" w:type="dxa"/>
            <w:tcBorders>
              <w:top w:val="nil"/>
              <w:left w:val="nil"/>
              <w:bottom w:val="single" w:sz="4" w:space="0" w:color="auto"/>
              <w:right w:val="single" w:sz="4" w:space="0" w:color="auto"/>
            </w:tcBorders>
            <w:shd w:val="clear" w:color="auto" w:fill="auto"/>
            <w:hideMark/>
          </w:tcPr>
          <w:p w14:paraId="1049FF9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01DE7B1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4F255FF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67DFB0E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0B921F1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7FBF0C9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1FDD6C60" w14:textId="77777777" w:rsidTr="009D1983">
        <w:trPr>
          <w:cantSplit/>
        </w:trPr>
        <w:tc>
          <w:tcPr>
            <w:tcW w:w="7225" w:type="dxa"/>
            <w:tcBorders>
              <w:top w:val="nil"/>
              <w:left w:val="single" w:sz="4" w:space="0" w:color="auto"/>
              <w:bottom w:val="single" w:sz="4" w:space="0" w:color="auto"/>
              <w:right w:val="single" w:sz="4" w:space="0" w:color="auto"/>
            </w:tcBorders>
            <w:shd w:val="clear" w:color="000000" w:fill="BFBFBF"/>
            <w:hideMark/>
          </w:tcPr>
          <w:p w14:paraId="0ED6EDC9"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Neighbourhoods savings</w:t>
            </w:r>
          </w:p>
        </w:tc>
        <w:tc>
          <w:tcPr>
            <w:tcW w:w="1134" w:type="dxa"/>
            <w:tcBorders>
              <w:top w:val="nil"/>
              <w:left w:val="nil"/>
              <w:bottom w:val="single" w:sz="4" w:space="0" w:color="auto"/>
              <w:right w:val="single" w:sz="4" w:space="0" w:color="auto"/>
            </w:tcBorders>
            <w:shd w:val="clear" w:color="000000" w:fill="BFBFBF"/>
            <w:hideMark/>
          </w:tcPr>
          <w:p w14:paraId="666CE60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000000" w:fill="BFBFBF"/>
            <w:hideMark/>
          </w:tcPr>
          <w:p w14:paraId="7AC1623F"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000000" w:fill="BFBFBF"/>
            <w:hideMark/>
          </w:tcPr>
          <w:p w14:paraId="67E30491"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(0.742)</w:t>
            </w:r>
          </w:p>
        </w:tc>
        <w:tc>
          <w:tcPr>
            <w:tcW w:w="1028" w:type="dxa"/>
            <w:tcBorders>
              <w:top w:val="nil"/>
              <w:left w:val="nil"/>
              <w:bottom w:val="single" w:sz="4" w:space="0" w:color="auto"/>
              <w:right w:val="single" w:sz="4" w:space="0" w:color="auto"/>
            </w:tcBorders>
            <w:shd w:val="clear" w:color="000000" w:fill="BFBFBF"/>
            <w:hideMark/>
          </w:tcPr>
          <w:p w14:paraId="0B332E48"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(1.080)</w:t>
            </w:r>
          </w:p>
        </w:tc>
        <w:tc>
          <w:tcPr>
            <w:tcW w:w="1027" w:type="dxa"/>
            <w:tcBorders>
              <w:top w:val="nil"/>
              <w:left w:val="nil"/>
              <w:bottom w:val="single" w:sz="4" w:space="0" w:color="auto"/>
              <w:right w:val="single" w:sz="4" w:space="0" w:color="auto"/>
            </w:tcBorders>
            <w:shd w:val="clear" w:color="000000" w:fill="BFBFBF"/>
            <w:hideMark/>
          </w:tcPr>
          <w:p w14:paraId="45834072"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(1.099)</w:t>
            </w:r>
          </w:p>
        </w:tc>
        <w:tc>
          <w:tcPr>
            <w:tcW w:w="1028" w:type="dxa"/>
            <w:tcBorders>
              <w:top w:val="nil"/>
              <w:left w:val="nil"/>
              <w:bottom w:val="single" w:sz="4" w:space="0" w:color="auto"/>
              <w:right w:val="single" w:sz="4" w:space="0" w:color="auto"/>
            </w:tcBorders>
            <w:shd w:val="clear" w:color="000000" w:fill="BFBFBF"/>
            <w:hideMark/>
          </w:tcPr>
          <w:p w14:paraId="574C2968"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(1.153)</w:t>
            </w:r>
          </w:p>
        </w:tc>
      </w:tr>
      <w:tr w:rsidR="00C53EA9" w:rsidRPr="005C056F" w14:paraId="0EF87214" w14:textId="77777777" w:rsidTr="009D1983">
        <w:trPr>
          <w:cantSplit/>
        </w:trPr>
        <w:tc>
          <w:tcPr>
            <w:tcW w:w="7225" w:type="dxa"/>
            <w:tcBorders>
              <w:top w:val="nil"/>
              <w:left w:val="nil"/>
              <w:bottom w:val="nil"/>
              <w:right w:val="nil"/>
            </w:tcBorders>
            <w:shd w:val="clear" w:color="auto" w:fill="auto"/>
            <w:noWrap/>
            <w:hideMark/>
          </w:tcPr>
          <w:p w14:paraId="0C936071"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p>
        </w:tc>
        <w:tc>
          <w:tcPr>
            <w:tcW w:w="1134" w:type="dxa"/>
            <w:tcBorders>
              <w:top w:val="nil"/>
              <w:left w:val="nil"/>
              <w:bottom w:val="nil"/>
              <w:right w:val="nil"/>
            </w:tcBorders>
            <w:shd w:val="clear" w:color="auto" w:fill="auto"/>
            <w:noWrap/>
            <w:hideMark/>
          </w:tcPr>
          <w:p w14:paraId="0CE7800F"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2268" w:type="dxa"/>
            <w:tcBorders>
              <w:top w:val="nil"/>
              <w:left w:val="nil"/>
              <w:bottom w:val="nil"/>
              <w:right w:val="nil"/>
            </w:tcBorders>
            <w:shd w:val="clear" w:color="auto" w:fill="auto"/>
            <w:noWrap/>
            <w:hideMark/>
          </w:tcPr>
          <w:p w14:paraId="28286AFC"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7" w:type="dxa"/>
            <w:tcBorders>
              <w:top w:val="nil"/>
              <w:left w:val="nil"/>
              <w:bottom w:val="nil"/>
              <w:right w:val="nil"/>
            </w:tcBorders>
            <w:shd w:val="clear" w:color="auto" w:fill="auto"/>
            <w:noWrap/>
            <w:hideMark/>
          </w:tcPr>
          <w:p w14:paraId="319D0D7B"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8" w:type="dxa"/>
            <w:tcBorders>
              <w:top w:val="nil"/>
              <w:left w:val="nil"/>
              <w:bottom w:val="nil"/>
              <w:right w:val="nil"/>
            </w:tcBorders>
            <w:shd w:val="clear" w:color="auto" w:fill="auto"/>
            <w:noWrap/>
            <w:hideMark/>
          </w:tcPr>
          <w:p w14:paraId="711AE98B"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7" w:type="dxa"/>
            <w:tcBorders>
              <w:top w:val="nil"/>
              <w:left w:val="nil"/>
              <w:bottom w:val="nil"/>
              <w:right w:val="nil"/>
            </w:tcBorders>
            <w:shd w:val="clear" w:color="auto" w:fill="auto"/>
            <w:noWrap/>
            <w:hideMark/>
          </w:tcPr>
          <w:p w14:paraId="307E6CBD"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8" w:type="dxa"/>
            <w:tcBorders>
              <w:top w:val="nil"/>
              <w:left w:val="nil"/>
              <w:bottom w:val="nil"/>
              <w:right w:val="nil"/>
            </w:tcBorders>
            <w:shd w:val="clear" w:color="auto" w:fill="auto"/>
            <w:noWrap/>
            <w:hideMark/>
          </w:tcPr>
          <w:p w14:paraId="7D1E5038" w14:textId="77777777" w:rsidR="00C53EA9" w:rsidRPr="005C056F" w:rsidRDefault="00C53EA9" w:rsidP="00C53EA9">
            <w:pPr>
              <w:spacing w:after="0" w:line="240" w:lineRule="auto"/>
              <w:rPr>
                <w:rFonts w:ascii="Times New Roman" w:eastAsia="Times New Roman" w:hAnsi="Times New Roman"/>
                <w:sz w:val="20"/>
                <w:szCs w:val="20"/>
                <w:lang w:eastAsia="en-GB"/>
              </w:rPr>
            </w:pPr>
          </w:p>
        </w:tc>
      </w:tr>
      <w:tr w:rsidR="003C2011" w:rsidRPr="005C056F" w14:paraId="5CA124F5" w14:textId="77777777" w:rsidTr="003C1E47">
        <w:trPr>
          <w:cantSplit/>
        </w:trPr>
        <w:tc>
          <w:tcPr>
            <w:tcW w:w="7225" w:type="dxa"/>
            <w:tcBorders>
              <w:top w:val="single" w:sz="4" w:space="0" w:color="auto"/>
              <w:left w:val="single" w:sz="4" w:space="0" w:color="auto"/>
              <w:bottom w:val="single" w:sz="4" w:space="0" w:color="auto"/>
              <w:right w:val="single" w:sz="4" w:space="0" w:color="auto"/>
            </w:tcBorders>
            <w:shd w:val="clear" w:color="000000" w:fill="D8E4BC"/>
            <w:hideMark/>
          </w:tcPr>
          <w:p w14:paraId="7F52EE5E" w14:textId="77777777" w:rsidR="003C2011" w:rsidRPr="005C056F" w:rsidRDefault="003C2011"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lastRenderedPageBreak/>
              <w:t>Description</w:t>
            </w:r>
          </w:p>
        </w:tc>
        <w:tc>
          <w:tcPr>
            <w:tcW w:w="1134" w:type="dxa"/>
            <w:tcBorders>
              <w:top w:val="single" w:sz="4" w:space="0" w:color="auto"/>
              <w:left w:val="nil"/>
              <w:bottom w:val="single" w:sz="4" w:space="0" w:color="auto"/>
              <w:right w:val="single" w:sz="4" w:space="0" w:color="auto"/>
            </w:tcBorders>
            <w:shd w:val="clear" w:color="000000" w:fill="D8E4BC"/>
            <w:hideMark/>
          </w:tcPr>
          <w:p w14:paraId="2B8F8EC0" w14:textId="77777777" w:rsidR="003C2011" w:rsidRPr="005C056F" w:rsidRDefault="003C2011"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New or Existing Saving</w:t>
            </w:r>
          </w:p>
        </w:tc>
        <w:tc>
          <w:tcPr>
            <w:tcW w:w="2268" w:type="dxa"/>
            <w:tcBorders>
              <w:top w:val="single" w:sz="4" w:space="0" w:color="auto"/>
              <w:left w:val="nil"/>
              <w:bottom w:val="single" w:sz="4" w:space="0" w:color="auto"/>
              <w:right w:val="single" w:sz="4" w:space="0" w:color="auto"/>
            </w:tcBorders>
            <w:shd w:val="clear" w:color="000000" w:fill="D8E4BC"/>
            <w:hideMark/>
          </w:tcPr>
          <w:p w14:paraId="3D64264E" w14:textId="77777777" w:rsidR="003C2011" w:rsidRPr="005C056F" w:rsidRDefault="003C2011" w:rsidP="003C1E47">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Income Generation or Expenditure Reduction</w:t>
            </w:r>
          </w:p>
        </w:tc>
        <w:tc>
          <w:tcPr>
            <w:tcW w:w="1027" w:type="dxa"/>
            <w:tcBorders>
              <w:top w:val="single" w:sz="4" w:space="0" w:color="auto"/>
              <w:left w:val="single" w:sz="4" w:space="0" w:color="auto"/>
              <w:bottom w:val="single" w:sz="4" w:space="0" w:color="auto"/>
              <w:right w:val="single" w:sz="4" w:space="0" w:color="auto"/>
            </w:tcBorders>
            <w:shd w:val="clear" w:color="000000" w:fill="D8E4BC"/>
            <w:hideMark/>
          </w:tcPr>
          <w:p w14:paraId="461E4DE9" w14:textId="77777777" w:rsidR="003C2011" w:rsidRPr="005C056F" w:rsidRDefault="003C2011"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2021/22</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139FB9BD" w14:textId="77777777" w:rsidR="003C2011" w:rsidRPr="005C056F" w:rsidRDefault="003C2011"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2022/23</w:t>
            </w:r>
            <w:r w:rsidRPr="005C056F">
              <w:rPr>
                <w:rFonts w:ascii="Arial" w:eastAsia="Times New Roman" w:hAnsi="Arial" w:cs="Arial"/>
                <w:b/>
                <w:bCs/>
                <w:color w:val="000000"/>
                <w:sz w:val="20"/>
                <w:szCs w:val="20"/>
                <w:lang w:eastAsia="en-GB"/>
              </w:rPr>
              <w:br/>
              <w:t>£m</w:t>
            </w:r>
          </w:p>
        </w:tc>
        <w:tc>
          <w:tcPr>
            <w:tcW w:w="1027" w:type="dxa"/>
            <w:tcBorders>
              <w:top w:val="single" w:sz="4" w:space="0" w:color="auto"/>
              <w:left w:val="nil"/>
              <w:bottom w:val="single" w:sz="4" w:space="0" w:color="auto"/>
              <w:right w:val="single" w:sz="4" w:space="0" w:color="auto"/>
            </w:tcBorders>
            <w:shd w:val="clear" w:color="000000" w:fill="D8E4BC"/>
            <w:hideMark/>
          </w:tcPr>
          <w:p w14:paraId="71A5562F" w14:textId="77777777" w:rsidR="003C2011" w:rsidRPr="005C056F" w:rsidRDefault="003C2011"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2023/24</w:t>
            </w:r>
            <w:r w:rsidRPr="005C056F">
              <w:rPr>
                <w:rFonts w:ascii="Arial" w:eastAsia="Times New Roman" w:hAnsi="Arial" w:cs="Arial"/>
                <w:b/>
                <w:bCs/>
                <w:color w:val="000000"/>
                <w:sz w:val="20"/>
                <w:szCs w:val="20"/>
                <w:lang w:eastAsia="en-GB"/>
              </w:rPr>
              <w:br/>
              <w:t>£m</w:t>
            </w:r>
          </w:p>
        </w:tc>
        <w:tc>
          <w:tcPr>
            <w:tcW w:w="1028" w:type="dxa"/>
            <w:tcBorders>
              <w:top w:val="single" w:sz="4" w:space="0" w:color="auto"/>
              <w:left w:val="nil"/>
              <w:bottom w:val="single" w:sz="4" w:space="0" w:color="auto"/>
              <w:right w:val="single" w:sz="4" w:space="0" w:color="auto"/>
            </w:tcBorders>
            <w:shd w:val="clear" w:color="000000" w:fill="D8E4BC"/>
            <w:hideMark/>
          </w:tcPr>
          <w:p w14:paraId="6EE830B3" w14:textId="77777777" w:rsidR="003C2011" w:rsidRPr="005C056F" w:rsidRDefault="003C2011" w:rsidP="003C1E47">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2024/25</w:t>
            </w:r>
            <w:r w:rsidRPr="005C056F">
              <w:rPr>
                <w:rFonts w:ascii="Arial" w:eastAsia="Times New Roman" w:hAnsi="Arial" w:cs="Arial"/>
                <w:b/>
                <w:bCs/>
                <w:color w:val="000000"/>
                <w:sz w:val="20"/>
                <w:szCs w:val="20"/>
                <w:lang w:eastAsia="en-GB"/>
              </w:rPr>
              <w:br/>
              <w:t>£m</w:t>
            </w:r>
          </w:p>
        </w:tc>
      </w:tr>
      <w:tr w:rsidR="00C53EA9" w:rsidRPr="005C056F" w14:paraId="596E1BF3" w14:textId="77777777" w:rsidTr="009D1983">
        <w:trPr>
          <w:cantSplit/>
        </w:trPr>
        <w:tc>
          <w:tcPr>
            <w:tcW w:w="7225" w:type="dxa"/>
            <w:tcBorders>
              <w:top w:val="single" w:sz="4" w:space="0" w:color="auto"/>
              <w:left w:val="single" w:sz="4" w:space="0" w:color="auto"/>
              <w:bottom w:val="single" w:sz="4" w:space="0" w:color="auto"/>
              <w:right w:val="nil"/>
            </w:tcBorders>
            <w:shd w:val="clear" w:color="000000" w:fill="BFBFBF"/>
            <w:hideMark/>
          </w:tcPr>
          <w:p w14:paraId="6C3D14F2"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Corporate</w:t>
            </w:r>
          </w:p>
        </w:tc>
        <w:tc>
          <w:tcPr>
            <w:tcW w:w="1134" w:type="dxa"/>
            <w:tcBorders>
              <w:top w:val="single" w:sz="4" w:space="0" w:color="auto"/>
              <w:left w:val="nil"/>
              <w:bottom w:val="single" w:sz="4" w:space="0" w:color="auto"/>
              <w:right w:val="nil"/>
            </w:tcBorders>
            <w:shd w:val="clear" w:color="000000" w:fill="BFBFBF"/>
            <w:hideMark/>
          </w:tcPr>
          <w:p w14:paraId="7E598424"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single" w:sz="4" w:space="0" w:color="auto"/>
              <w:left w:val="nil"/>
              <w:bottom w:val="single" w:sz="4" w:space="0" w:color="auto"/>
              <w:right w:val="nil"/>
            </w:tcBorders>
            <w:shd w:val="clear" w:color="000000" w:fill="BFBFBF"/>
            <w:hideMark/>
          </w:tcPr>
          <w:p w14:paraId="4B2F5F9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single" w:sz="4" w:space="0" w:color="auto"/>
              <w:left w:val="nil"/>
              <w:bottom w:val="single" w:sz="4" w:space="0" w:color="auto"/>
              <w:right w:val="nil"/>
            </w:tcBorders>
            <w:shd w:val="clear" w:color="000000" w:fill="BFBFBF"/>
            <w:hideMark/>
          </w:tcPr>
          <w:p w14:paraId="73726609"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nil"/>
            </w:tcBorders>
            <w:shd w:val="clear" w:color="000000" w:fill="BFBFBF"/>
            <w:hideMark/>
          </w:tcPr>
          <w:p w14:paraId="06C16D18"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7" w:type="dxa"/>
            <w:tcBorders>
              <w:top w:val="single" w:sz="4" w:space="0" w:color="auto"/>
              <w:left w:val="nil"/>
              <w:bottom w:val="single" w:sz="4" w:space="0" w:color="auto"/>
              <w:right w:val="single" w:sz="4" w:space="0" w:color="auto"/>
            </w:tcBorders>
            <w:shd w:val="clear" w:color="000000" w:fill="BFBFBF"/>
            <w:hideMark/>
          </w:tcPr>
          <w:p w14:paraId="4582F514"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c>
          <w:tcPr>
            <w:tcW w:w="1028" w:type="dxa"/>
            <w:tcBorders>
              <w:top w:val="single" w:sz="4" w:space="0" w:color="auto"/>
              <w:left w:val="nil"/>
              <w:bottom w:val="single" w:sz="4" w:space="0" w:color="auto"/>
              <w:right w:val="single" w:sz="4" w:space="0" w:color="auto"/>
            </w:tcBorders>
            <w:shd w:val="clear" w:color="000000" w:fill="BFBFBF"/>
            <w:hideMark/>
          </w:tcPr>
          <w:p w14:paraId="4C00E56B"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 </w:t>
            </w:r>
          </w:p>
        </w:tc>
      </w:tr>
      <w:tr w:rsidR="00C53EA9" w:rsidRPr="005C056F" w14:paraId="381E91EC"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70333090"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CC105 19+ Consolidation Programme – Transport workstream</w:t>
            </w:r>
          </w:p>
        </w:tc>
        <w:tc>
          <w:tcPr>
            <w:tcW w:w="1134" w:type="dxa"/>
            <w:tcBorders>
              <w:top w:val="nil"/>
              <w:left w:val="nil"/>
              <w:bottom w:val="nil"/>
              <w:right w:val="single" w:sz="4" w:space="0" w:color="auto"/>
            </w:tcBorders>
            <w:shd w:val="clear" w:color="auto" w:fill="auto"/>
            <w:hideMark/>
          </w:tcPr>
          <w:p w14:paraId="76DAE4BE"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Existing</w:t>
            </w:r>
          </w:p>
        </w:tc>
        <w:tc>
          <w:tcPr>
            <w:tcW w:w="2268" w:type="dxa"/>
            <w:tcBorders>
              <w:top w:val="nil"/>
              <w:left w:val="nil"/>
              <w:bottom w:val="nil"/>
              <w:right w:val="single" w:sz="4" w:space="0" w:color="auto"/>
            </w:tcBorders>
            <w:shd w:val="clear" w:color="auto" w:fill="auto"/>
            <w:hideMark/>
          </w:tcPr>
          <w:p w14:paraId="4686448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28000AD2"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(0.400)</w:t>
            </w:r>
          </w:p>
        </w:tc>
        <w:tc>
          <w:tcPr>
            <w:tcW w:w="1028" w:type="dxa"/>
            <w:tcBorders>
              <w:top w:val="nil"/>
              <w:left w:val="nil"/>
              <w:bottom w:val="nil"/>
              <w:right w:val="single" w:sz="4" w:space="0" w:color="auto"/>
            </w:tcBorders>
            <w:shd w:val="clear" w:color="auto" w:fill="auto"/>
            <w:noWrap/>
            <w:hideMark/>
          </w:tcPr>
          <w:p w14:paraId="24ABE5F8"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(0.800)</w:t>
            </w:r>
          </w:p>
        </w:tc>
        <w:tc>
          <w:tcPr>
            <w:tcW w:w="1027" w:type="dxa"/>
            <w:tcBorders>
              <w:top w:val="nil"/>
              <w:left w:val="nil"/>
              <w:bottom w:val="nil"/>
              <w:right w:val="single" w:sz="4" w:space="0" w:color="auto"/>
            </w:tcBorders>
            <w:shd w:val="clear" w:color="auto" w:fill="auto"/>
            <w:noWrap/>
            <w:hideMark/>
          </w:tcPr>
          <w:p w14:paraId="71A2201A"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(0.800)</w:t>
            </w:r>
          </w:p>
        </w:tc>
        <w:tc>
          <w:tcPr>
            <w:tcW w:w="1028" w:type="dxa"/>
            <w:tcBorders>
              <w:top w:val="nil"/>
              <w:left w:val="nil"/>
              <w:bottom w:val="nil"/>
              <w:right w:val="single" w:sz="4" w:space="0" w:color="auto"/>
            </w:tcBorders>
            <w:shd w:val="clear" w:color="auto" w:fill="auto"/>
            <w:noWrap/>
            <w:hideMark/>
          </w:tcPr>
          <w:p w14:paraId="73B66A72" w14:textId="77777777" w:rsidR="00C53EA9" w:rsidRPr="005C056F" w:rsidRDefault="00C53EA9" w:rsidP="00C53EA9">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(0.800)</w:t>
            </w:r>
          </w:p>
        </w:tc>
      </w:tr>
      <w:tr w:rsidR="00C53EA9" w:rsidRPr="005C056F" w14:paraId="77429A51"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07D0E3F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It is proposed to manage the Council's transports functions from a central team rather than across multiple Directorates. This will ensure a more strategic approach to fleet and plant management and lead to improved service delivery and lower cost.</w:t>
            </w:r>
            <w:r w:rsidRPr="005C056F">
              <w:rPr>
                <w:rFonts w:ascii="Arial" w:eastAsia="Times New Roman" w:hAnsi="Arial" w:cs="Arial"/>
                <w:color w:val="000000"/>
                <w:sz w:val="20"/>
                <w:szCs w:val="20"/>
                <w:lang w:eastAsia="en-GB"/>
              </w:rPr>
              <w:br/>
            </w:r>
            <w:r w:rsidRPr="005C056F">
              <w:rPr>
                <w:rFonts w:ascii="Arial" w:eastAsia="Times New Roman" w:hAnsi="Arial" w:cs="Arial"/>
                <w:color w:val="000000"/>
                <w:sz w:val="20"/>
                <w:szCs w:val="20"/>
                <w:lang w:eastAsia="en-GB"/>
              </w:rPr>
              <w:br/>
              <w:t>Links to pressure F04</w:t>
            </w:r>
          </w:p>
        </w:tc>
        <w:tc>
          <w:tcPr>
            <w:tcW w:w="1134" w:type="dxa"/>
            <w:tcBorders>
              <w:top w:val="nil"/>
              <w:left w:val="nil"/>
              <w:bottom w:val="single" w:sz="4" w:space="0" w:color="auto"/>
              <w:right w:val="single" w:sz="4" w:space="0" w:color="auto"/>
            </w:tcBorders>
            <w:shd w:val="clear" w:color="auto" w:fill="auto"/>
            <w:hideMark/>
          </w:tcPr>
          <w:p w14:paraId="73C6AE1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28123C2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5E9B08EC"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7CB234A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5B99D7BB"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37F619A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6657F" w:rsidRPr="005C056F" w14:paraId="0C7FFF2A" w14:textId="77777777" w:rsidTr="009D1983">
        <w:trPr>
          <w:cantSplit/>
        </w:trPr>
        <w:tc>
          <w:tcPr>
            <w:tcW w:w="7225" w:type="dxa"/>
            <w:tcBorders>
              <w:top w:val="nil"/>
              <w:left w:val="single" w:sz="4" w:space="0" w:color="auto"/>
              <w:bottom w:val="nil"/>
              <w:right w:val="single" w:sz="4" w:space="0" w:color="auto"/>
            </w:tcBorders>
            <w:shd w:val="clear" w:color="auto" w:fill="auto"/>
            <w:hideMark/>
          </w:tcPr>
          <w:p w14:paraId="51270B4A" w14:textId="73FF1639" w:rsidR="00C6657F" w:rsidRPr="005C056F" w:rsidRDefault="00371E52" w:rsidP="00C6657F">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Establishment Costs</w:t>
            </w:r>
          </w:p>
        </w:tc>
        <w:tc>
          <w:tcPr>
            <w:tcW w:w="1134" w:type="dxa"/>
            <w:tcBorders>
              <w:top w:val="nil"/>
              <w:left w:val="nil"/>
              <w:bottom w:val="nil"/>
              <w:right w:val="single" w:sz="4" w:space="0" w:color="auto"/>
            </w:tcBorders>
            <w:shd w:val="clear" w:color="auto" w:fill="auto"/>
            <w:hideMark/>
          </w:tcPr>
          <w:p w14:paraId="61E8E515" w14:textId="4B8EE738"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New</w:t>
            </w:r>
          </w:p>
        </w:tc>
        <w:tc>
          <w:tcPr>
            <w:tcW w:w="2268" w:type="dxa"/>
            <w:tcBorders>
              <w:top w:val="nil"/>
              <w:left w:val="nil"/>
              <w:bottom w:val="nil"/>
              <w:right w:val="single" w:sz="4" w:space="0" w:color="auto"/>
            </w:tcBorders>
            <w:shd w:val="clear" w:color="auto" w:fill="auto"/>
            <w:hideMark/>
          </w:tcPr>
          <w:p w14:paraId="3EA9303E" w14:textId="46C64CDA"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7BAC9DA6" w14:textId="6762909B" w:rsidR="00C6657F" w:rsidRPr="005C056F" w:rsidRDefault="00C6657F" w:rsidP="00C6657F">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(20.132)</w:t>
            </w:r>
          </w:p>
        </w:tc>
        <w:tc>
          <w:tcPr>
            <w:tcW w:w="1028" w:type="dxa"/>
            <w:tcBorders>
              <w:top w:val="nil"/>
              <w:left w:val="nil"/>
              <w:bottom w:val="nil"/>
              <w:right w:val="single" w:sz="4" w:space="0" w:color="auto"/>
            </w:tcBorders>
            <w:shd w:val="clear" w:color="auto" w:fill="auto"/>
            <w:noWrap/>
            <w:hideMark/>
          </w:tcPr>
          <w:p w14:paraId="2828F56C" w14:textId="33E9EB31" w:rsidR="00C6657F" w:rsidRPr="005C056F" w:rsidRDefault="00C6657F" w:rsidP="00C6657F">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(20.132)</w:t>
            </w:r>
          </w:p>
        </w:tc>
        <w:tc>
          <w:tcPr>
            <w:tcW w:w="1027" w:type="dxa"/>
            <w:tcBorders>
              <w:top w:val="nil"/>
              <w:left w:val="nil"/>
              <w:bottom w:val="nil"/>
              <w:right w:val="single" w:sz="4" w:space="0" w:color="auto"/>
            </w:tcBorders>
            <w:shd w:val="clear" w:color="auto" w:fill="auto"/>
            <w:noWrap/>
            <w:hideMark/>
          </w:tcPr>
          <w:p w14:paraId="465BFD7C" w14:textId="39AAA39B" w:rsidR="00C6657F" w:rsidRPr="005C056F" w:rsidRDefault="00C6657F" w:rsidP="00C6657F">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(20.132)</w:t>
            </w:r>
          </w:p>
        </w:tc>
        <w:tc>
          <w:tcPr>
            <w:tcW w:w="1028" w:type="dxa"/>
            <w:tcBorders>
              <w:top w:val="nil"/>
              <w:left w:val="nil"/>
              <w:bottom w:val="nil"/>
              <w:right w:val="single" w:sz="4" w:space="0" w:color="auto"/>
            </w:tcBorders>
            <w:shd w:val="clear" w:color="auto" w:fill="auto"/>
            <w:noWrap/>
            <w:hideMark/>
          </w:tcPr>
          <w:p w14:paraId="5218624D" w14:textId="2FF5684C" w:rsidR="00C6657F" w:rsidRPr="005C056F" w:rsidRDefault="00C6657F" w:rsidP="00C6657F">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(20.132)</w:t>
            </w:r>
          </w:p>
        </w:tc>
      </w:tr>
      <w:tr w:rsidR="00C53EA9" w:rsidRPr="005C056F" w14:paraId="6C890C98" w14:textId="77777777" w:rsidTr="009D1983">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256CA3E9" w14:textId="71D5B6AD" w:rsidR="00C53EA9" w:rsidRPr="005C056F" w:rsidRDefault="009C1473"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For 2021/22 and beyond we will build an establishment baseline based on a business-as-usual (BAU) position that protects </w:t>
            </w:r>
            <w:r w:rsidR="0022631E" w:rsidRPr="005C056F">
              <w:rPr>
                <w:rFonts w:ascii="Arial" w:eastAsia="Times New Roman" w:hAnsi="Arial" w:cs="Arial"/>
                <w:color w:val="000000"/>
                <w:sz w:val="20"/>
                <w:szCs w:val="20"/>
                <w:lang w:eastAsia="en-GB"/>
              </w:rPr>
              <w:t>Council</w:t>
            </w:r>
            <w:r w:rsidRPr="005C056F">
              <w:rPr>
                <w:rFonts w:ascii="Arial" w:eastAsia="Times New Roman" w:hAnsi="Arial" w:cs="Arial"/>
                <w:color w:val="000000"/>
                <w:sz w:val="20"/>
                <w:szCs w:val="20"/>
                <w:lang w:eastAsia="en-GB"/>
              </w:rPr>
              <w:t xml:space="preserve"> jobs and services and reflects the MTFP and future workforce budgets. We will then continue to adopt the new workforce management practices, establishment controls and corporate and directorate governance (including workforce boards) to ensure that we keep to the baselines and maintain transparency over the non BAU workforce and budgets. We do not envisage any redundancies as a direct result of this work as the outcomes are likely to be deleted vacancies and reduced agency cost. Additional resourcing requirements over and above the BAU baseline, either as part of invest to save programmes or where separately funded (such as </w:t>
            </w:r>
            <w:r w:rsidR="0022631E" w:rsidRPr="005C056F">
              <w:rPr>
                <w:rFonts w:ascii="Arial" w:eastAsia="Times New Roman" w:hAnsi="Arial" w:cs="Arial"/>
                <w:color w:val="000000"/>
                <w:sz w:val="20"/>
                <w:szCs w:val="20"/>
                <w:lang w:eastAsia="en-GB"/>
              </w:rPr>
              <w:t>COVID-19</w:t>
            </w:r>
            <w:r w:rsidRPr="005C056F">
              <w:rPr>
                <w:rFonts w:ascii="Arial" w:eastAsia="Times New Roman" w:hAnsi="Arial" w:cs="Arial"/>
                <w:color w:val="000000"/>
                <w:sz w:val="20"/>
                <w:szCs w:val="20"/>
                <w:lang w:eastAsia="en-GB"/>
              </w:rPr>
              <w:t>) will be managed against the specific budgets set aside for such activities.</w:t>
            </w:r>
          </w:p>
        </w:tc>
        <w:tc>
          <w:tcPr>
            <w:tcW w:w="1134" w:type="dxa"/>
            <w:tcBorders>
              <w:top w:val="nil"/>
              <w:left w:val="nil"/>
              <w:bottom w:val="single" w:sz="4" w:space="0" w:color="auto"/>
              <w:right w:val="single" w:sz="4" w:space="0" w:color="auto"/>
            </w:tcBorders>
            <w:shd w:val="clear" w:color="auto" w:fill="auto"/>
            <w:hideMark/>
          </w:tcPr>
          <w:p w14:paraId="53D8D738"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40C5545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6D405A26"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58CF62E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2711545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5EDD5815"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6657F" w:rsidRPr="005C056F" w14:paraId="36DF2A9D" w14:textId="77777777" w:rsidTr="00C6657F">
        <w:trPr>
          <w:cantSplit/>
        </w:trPr>
        <w:tc>
          <w:tcPr>
            <w:tcW w:w="7225" w:type="dxa"/>
            <w:tcBorders>
              <w:top w:val="nil"/>
              <w:left w:val="single" w:sz="4" w:space="0" w:color="auto"/>
              <w:bottom w:val="nil"/>
              <w:right w:val="single" w:sz="4" w:space="0" w:color="auto"/>
            </w:tcBorders>
            <w:shd w:val="clear" w:color="auto" w:fill="auto"/>
            <w:hideMark/>
          </w:tcPr>
          <w:p w14:paraId="120001E7" w14:textId="77777777" w:rsidR="00C6657F" w:rsidRPr="005C056F" w:rsidRDefault="00C6657F" w:rsidP="00C6657F">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Delivery Plan</w:t>
            </w:r>
          </w:p>
        </w:tc>
        <w:tc>
          <w:tcPr>
            <w:tcW w:w="1134" w:type="dxa"/>
            <w:tcBorders>
              <w:top w:val="nil"/>
              <w:left w:val="nil"/>
              <w:bottom w:val="nil"/>
              <w:right w:val="single" w:sz="4" w:space="0" w:color="auto"/>
            </w:tcBorders>
            <w:shd w:val="clear" w:color="auto" w:fill="auto"/>
            <w:hideMark/>
          </w:tcPr>
          <w:p w14:paraId="2555B37E" w14:textId="77777777"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New</w:t>
            </w:r>
          </w:p>
        </w:tc>
        <w:tc>
          <w:tcPr>
            <w:tcW w:w="2268" w:type="dxa"/>
            <w:tcBorders>
              <w:top w:val="nil"/>
              <w:left w:val="nil"/>
              <w:bottom w:val="nil"/>
              <w:right w:val="single" w:sz="4" w:space="0" w:color="auto"/>
            </w:tcBorders>
            <w:shd w:val="clear" w:color="auto" w:fill="auto"/>
            <w:hideMark/>
          </w:tcPr>
          <w:p w14:paraId="63D3A191" w14:textId="77777777"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Expenditure reduction</w:t>
            </w:r>
          </w:p>
        </w:tc>
        <w:tc>
          <w:tcPr>
            <w:tcW w:w="1027" w:type="dxa"/>
            <w:tcBorders>
              <w:top w:val="nil"/>
              <w:left w:val="single" w:sz="4" w:space="0" w:color="auto"/>
              <w:bottom w:val="nil"/>
              <w:right w:val="single" w:sz="4" w:space="0" w:color="auto"/>
            </w:tcBorders>
            <w:shd w:val="clear" w:color="auto" w:fill="auto"/>
            <w:noWrap/>
            <w:hideMark/>
          </w:tcPr>
          <w:p w14:paraId="48EA2BBD" w14:textId="10C96D4F" w:rsidR="00C6657F" w:rsidRPr="005C056F" w:rsidRDefault="00C6657F" w:rsidP="00C6657F">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(0.000)</w:t>
            </w:r>
          </w:p>
        </w:tc>
        <w:tc>
          <w:tcPr>
            <w:tcW w:w="1028" w:type="dxa"/>
            <w:tcBorders>
              <w:top w:val="nil"/>
              <w:left w:val="nil"/>
              <w:bottom w:val="nil"/>
              <w:right w:val="single" w:sz="4" w:space="0" w:color="auto"/>
            </w:tcBorders>
            <w:shd w:val="clear" w:color="auto" w:fill="auto"/>
            <w:noWrap/>
            <w:hideMark/>
          </w:tcPr>
          <w:p w14:paraId="5A9CD95C" w14:textId="107259BF" w:rsidR="00C6657F" w:rsidRPr="005C056F" w:rsidRDefault="00C6657F" w:rsidP="00C6657F">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(38.500)</w:t>
            </w:r>
          </w:p>
        </w:tc>
        <w:tc>
          <w:tcPr>
            <w:tcW w:w="1027" w:type="dxa"/>
            <w:tcBorders>
              <w:top w:val="nil"/>
              <w:left w:val="nil"/>
              <w:bottom w:val="nil"/>
              <w:right w:val="single" w:sz="4" w:space="0" w:color="auto"/>
            </w:tcBorders>
            <w:shd w:val="clear" w:color="auto" w:fill="auto"/>
            <w:noWrap/>
            <w:hideMark/>
          </w:tcPr>
          <w:p w14:paraId="4E4B873F" w14:textId="08CA14D6" w:rsidR="00C6657F" w:rsidRPr="005C056F" w:rsidRDefault="00C6657F" w:rsidP="00C6657F">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(0.000)</w:t>
            </w:r>
          </w:p>
        </w:tc>
        <w:tc>
          <w:tcPr>
            <w:tcW w:w="1028" w:type="dxa"/>
            <w:tcBorders>
              <w:top w:val="nil"/>
              <w:left w:val="nil"/>
              <w:bottom w:val="nil"/>
              <w:right w:val="single" w:sz="4" w:space="0" w:color="auto"/>
            </w:tcBorders>
            <w:shd w:val="clear" w:color="auto" w:fill="auto"/>
            <w:noWrap/>
            <w:hideMark/>
          </w:tcPr>
          <w:p w14:paraId="42905A26" w14:textId="22A2BF6A" w:rsidR="00C6657F" w:rsidRPr="005C056F" w:rsidRDefault="00C6657F" w:rsidP="00C6657F">
            <w:pPr>
              <w:spacing w:after="0" w:line="240" w:lineRule="auto"/>
              <w:jc w:val="right"/>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(0.000)</w:t>
            </w:r>
          </w:p>
        </w:tc>
      </w:tr>
      <w:tr w:rsidR="00C6657F" w:rsidRPr="005C056F" w14:paraId="09A4C08D" w14:textId="77777777" w:rsidTr="00C6657F">
        <w:trPr>
          <w:cantSplit/>
        </w:trPr>
        <w:tc>
          <w:tcPr>
            <w:tcW w:w="7225" w:type="dxa"/>
            <w:tcBorders>
              <w:top w:val="nil"/>
              <w:left w:val="single" w:sz="4" w:space="0" w:color="auto"/>
              <w:bottom w:val="single" w:sz="4" w:space="0" w:color="auto"/>
              <w:right w:val="single" w:sz="4" w:space="0" w:color="auto"/>
            </w:tcBorders>
            <w:shd w:val="clear" w:color="auto" w:fill="auto"/>
            <w:hideMark/>
          </w:tcPr>
          <w:p w14:paraId="2A729577" w14:textId="598B44CC"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xml:space="preserve">In 2022/23, once Outline Business Cases have been agreed, proposals </w:t>
            </w:r>
            <w:r w:rsidR="008663F9" w:rsidRPr="005C056F">
              <w:rPr>
                <w:rFonts w:ascii="Arial" w:eastAsia="Times New Roman" w:hAnsi="Arial" w:cs="Arial"/>
                <w:color w:val="000000"/>
                <w:sz w:val="20"/>
                <w:szCs w:val="20"/>
                <w:lang w:eastAsia="en-GB"/>
              </w:rPr>
              <w:t>are expected to</w:t>
            </w:r>
            <w:r w:rsidRPr="005C056F">
              <w:rPr>
                <w:rFonts w:ascii="Arial" w:eastAsia="Times New Roman" w:hAnsi="Arial" w:cs="Arial"/>
                <w:color w:val="000000"/>
                <w:sz w:val="20"/>
                <w:szCs w:val="20"/>
                <w:lang w:eastAsia="en-GB"/>
              </w:rPr>
              <w:t xml:space="preserve"> come forward </w:t>
            </w:r>
            <w:r w:rsidR="008663F9" w:rsidRPr="005C056F">
              <w:rPr>
                <w:rFonts w:ascii="Arial" w:eastAsia="Times New Roman" w:hAnsi="Arial" w:cs="Arial"/>
                <w:color w:val="000000"/>
                <w:sz w:val="20"/>
                <w:szCs w:val="20"/>
                <w:lang w:eastAsia="en-GB"/>
              </w:rPr>
              <w:t>t</w:t>
            </w:r>
            <w:r w:rsidRPr="005C056F">
              <w:rPr>
                <w:rFonts w:ascii="Arial" w:eastAsia="Times New Roman" w:hAnsi="Arial" w:cs="Arial"/>
                <w:color w:val="000000"/>
                <w:sz w:val="20"/>
                <w:szCs w:val="20"/>
                <w:lang w:eastAsia="en-GB"/>
              </w:rPr>
              <w:t>o produce</w:t>
            </w:r>
            <w:r w:rsidR="008663F9" w:rsidRPr="005C056F">
              <w:rPr>
                <w:rFonts w:ascii="Arial" w:eastAsia="Times New Roman" w:hAnsi="Arial" w:cs="Arial"/>
                <w:color w:val="000000"/>
                <w:sz w:val="20"/>
                <w:szCs w:val="20"/>
                <w:lang w:eastAsia="en-GB"/>
              </w:rPr>
              <w:t xml:space="preserve"> up to</w:t>
            </w:r>
            <w:r w:rsidRPr="005C056F">
              <w:rPr>
                <w:rFonts w:ascii="Arial" w:eastAsia="Times New Roman" w:hAnsi="Arial" w:cs="Arial"/>
                <w:color w:val="000000"/>
                <w:sz w:val="20"/>
                <w:szCs w:val="20"/>
                <w:lang w:eastAsia="en-GB"/>
              </w:rPr>
              <w:t xml:space="preserve"> £38.5m of additional savings.</w:t>
            </w:r>
          </w:p>
        </w:tc>
        <w:tc>
          <w:tcPr>
            <w:tcW w:w="1134" w:type="dxa"/>
            <w:tcBorders>
              <w:top w:val="nil"/>
              <w:left w:val="nil"/>
              <w:bottom w:val="single" w:sz="4" w:space="0" w:color="auto"/>
              <w:right w:val="single" w:sz="4" w:space="0" w:color="auto"/>
            </w:tcBorders>
            <w:shd w:val="clear" w:color="auto" w:fill="auto"/>
            <w:hideMark/>
          </w:tcPr>
          <w:p w14:paraId="08DCB433" w14:textId="77777777"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auto" w:fill="auto"/>
            <w:hideMark/>
          </w:tcPr>
          <w:p w14:paraId="15F9C453" w14:textId="77777777"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auto" w:fill="auto"/>
            <w:noWrap/>
            <w:hideMark/>
          </w:tcPr>
          <w:p w14:paraId="29ED55AE" w14:textId="77777777"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10FCD087" w14:textId="77777777"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nil"/>
              <w:bottom w:val="single" w:sz="4" w:space="0" w:color="auto"/>
              <w:right w:val="single" w:sz="4" w:space="0" w:color="auto"/>
            </w:tcBorders>
            <w:shd w:val="clear" w:color="auto" w:fill="auto"/>
            <w:noWrap/>
            <w:hideMark/>
          </w:tcPr>
          <w:p w14:paraId="4DD87620" w14:textId="77777777"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8" w:type="dxa"/>
            <w:tcBorders>
              <w:top w:val="nil"/>
              <w:left w:val="nil"/>
              <w:bottom w:val="single" w:sz="4" w:space="0" w:color="auto"/>
              <w:right w:val="single" w:sz="4" w:space="0" w:color="auto"/>
            </w:tcBorders>
            <w:shd w:val="clear" w:color="auto" w:fill="auto"/>
            <w:noWrap/>
            <w:hideMark/>
          </w:tcPr>
          <w:p w14:paraId="0438947A" w14:textId="77777777" w:rsidR="00C6657F" w:rsidRPr="005C056F" w:rsidRDefault="00C6657F" w:rsidP="00C6657F">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r>
      <w:tr w:rsidR="00C53EA9" w:rsidRPr="005C056F" w14:paraId="2808C9E2" w14:textId="77777777" w:rsidTr="009D1983">
        <w:trPr>
          <w:cantSplit/>
        </w:trPr>
        <w:tc>
          <w:tcPr>
            <w:tcW w:w="7225" w:type="dxa"/>
            <w:tcBorders>
              <w:top w:val="nil"/>
              <w:left w:val="single" w:sz="4" w:space="0" w:color="auto"/>
              <w:bottom w:val="single" w:sz="4" w:space="0" w:color="auto"/>
              <w:right w:val="single" w:sz="4" w:space="0" w:color="auto"/>
            </w:tcBorders>
            <w:shd w:val="clear" w:color="000000" w:fill="BFBFBF"/>
            <w:hideMark/>
          </w:tcPr>
          <w:p w14:paraId="60B523CB"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Corporate savings</w:t>
            </w:r>
          </w:p>
        </w:tc>
        <w:tc>
          <w:tcPr>
            <w:tcW w:w="1134" w:type="dxa"/>
            <w:tcBorders>
              <w:top w:val="nil"/>
              <w:left w:val="nil"/>
              <w:bottom w:val="single" w:sz="4" w:space="0" w:color="auto"/>
              <w:right w:val="single" w:sz="4" w:space="0" w:color="auto"/>
            </w:tcBorders>
            <w:shd w:val="clear" w:color="000000" w:fill="BFBFBF"/>
            <w:hideMark/>
          </w:tcPr>
          <w:p w14:paraId="202B1743"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000000" w:fill="BFBFBF"/>
            <w:hideMark/>
          </w:tcPr>
          <w:p w14:paraId="30282A20"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000000" w:fill="BFBFBF"/>
            <w:hideMark/>
          </w:tcPr>
          <w:p w14:paraId="0FE4DDBA"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(20.532)</w:t>
            </w:r>
          </w:p>
        </w:tc>
        <w:tc>
          <w:tcPr>
            <w:tcW w:w="1028" w:type="dxa"/>
            <w:tcBorders>
              <w:top w:val="nil"/>
              <w:left w:val="nil"/>
              <w:bottom w:val="single" w:sz="4" w:space="0" w:color="auto"/>
              <w:right w:val="single" w:sz="4" w:space="0" w:color="auto"/>
            </w:tcBorders>
            <w:shd w:val="clear" w:color="000000" w:fill="BFBFBF"/>
            <w:hideMark/>
          </w:tcPr>
          <w:p w14:paraId="5A1AE2B7"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(59.432)</w:t>
            </w:r>
          </w:p>
        </w:tc>
        <w:tc>
          <w:tcPr>
            <w:tcW w:w="1027" w:type="dxa"/>
            <w:tcBorders>
              <w:top w:val="nil"/>
              <w:left w:val="nil"/>
              <w:bottom w:val="single" w:sz="4" w:space="0" w:color="auto"/>
              <w:right w:val="single" w:sz="4" w:space="0" w:color="auto"/>
            </w:tcBorders>
            <w:shd w:val="clear" w:color="000000" w:fill="BFBFBF"/>
            <w:hideMark/>
          </w:tcPr>
          <w:p w14:paraId="54785E85"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(20.932)</w:t>
            </w:r>
          </w:p>
        </w:tc>
        <w:tc>
          <w:tcPr>
            <w:tcW w:w="1028" w:type="dxa"/>
            <w:tcBorders>
              <w:top w:val="nil"/>
              <w:left w:val="nil"/>
              <w:bottom w:val="single" w:sz="4" w:space="0" w:color="auto"/>
              <w:right w:val="single" w:sz="4" w:space="0" w:color="auto"/>
            </w:tcBorders>
            <w:shd w:val="clear" w:color="000000" w:fill="BFBFBF"/>
            <w:hideMark/>
          </w:tcPr>
          <w:p w14:paraId="28CEFE91"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(20.932)</w:t>
            </w:r>
          </w:p>
        </w:tc>
      </w:tr>
      <w:tr w:rsidR="00C53EA9" w:rsidRPr="005C056F" w14:paraId="364F2DA3" w14:textId="77777777" w:rsidTr="009D1983">
        <w:trPr>
          <w:cantSplit/>
        </w:trPr>
        <w:tc>
          <w:tcPr>
            <w:tcW w:w="7225" w:type="dxa"/>
            <w:tcBorders>
              <w:top w:val="nil"/>
              <w:left w:val="nil"/>
              <w:bottom w:val="nil"/>
              <w:right w:val="nil"/>
            </w:tcBorders>
            <w:shd w:val="clear" w:color="auto" w:fill="auto"/>
            <w:noWrap/>
            <w:hideMark/>
          </w:tcPr>
          <w:p w14:paraId="7435A855"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p>
        </w:tc>
        <w:tc>
          <w:tcPr>
            <w:tcW w:w="1134" w:type="dxa"/>
            <w:tcBorders>
              <w:top w:val="nil"/>
              <w:left w:val="nil"/>
              <w:bottom w:val="nil"/>
              <w:right w:val="nil"/>
            </w:tcBorders>
            <w:shd w:val="clear" w:color="auto" w:fill="auto"/>
            <w:noWrap/>
            <w:hideMark/>
          </w:tcPr>
          <w:p w14:paraId="4987BEC9"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2268" w:type="dxa"/>
            <w:tcBorders>
              <w:top w:val="nil"/>
              <w:left w:val="nil"/>
              <w:bottom w:val="nil"/>
              <w:right w:val="nil"/>
            </w:tcBorders>
            <w:shd w:val="clear" w:color="auto" w:fill="auto"/>
            <w:noWrap/>
            <w:hideMark/>
          </w:tcPr>
          <w:p w14:paraId="77AF133C"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7" w:type="dxa"/>
            <w:tcBorders>
              <w:top w:val="nil"/>
              <w:left w:val="nil"/>
              <w:bottom w:val="nil"/>
              <w:right w:val="nil"/>
            </w:tcBorders>
            <w:shd w:val="clear" w:color="auto" w:fill="auto"/>
            <w:noWrap/>
            <w:hideMark/>
          </w:tcPr>
          <w:p w14:paraId="1281EC6C"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8" w:type="dxa"/>
            <w:tcBorders>
              <w:top w:val="nil"/>
              <w:left w:val="nil"/>
              <w:bottom w:val="nil"/>
              <w:right w:val="nil"/>
            </w:tcBorders>
            <w:shd w:val="clear" w:color="auto" w:fill="auto"/>
            <w:noWrap/>
            <w:hideMark/>
          </w:tcPr>
          <w:p w14:paraId="1D579605"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7" w:type="dxa"/>
            <w:tcBorders>
              <w:top w:val="nil"/>
              <w:left w:val="nil"/>
              <w:bottom w:val="nil"/>
              <w:right w:val="nil"/>
            </w:tcBorders>
            <w:shd w:val="clear" w:color="auto" w:fill="auto"/>
            <w:noWrap/>
            <w:hideMark/>
          </w:tcPr>
          <w:p w14:paraId="44230CCA"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8" w:type="dxa"/>
            <w:tcBorders>
              <w:top w:val="nil"/>
              <w:left w:val="nil"/>
              <w:bottom w:val="nil"/>
              <w:right w:val="nil"/>
            </w:tcBorders>
            <w:shd w:val="clear" w:color="auto" w:fill="auto"/>
            <w:noWrap/>
            <w:hideMark/>
          </w:tcPr>
          <w:p w14:paraId="0FAE8C75" w14:textId="77777777" w:rsidR="00C53EA9" w:rsidRPr="005C056F" w:rsidRDefault="00C53EA9" w:rsidP="00C53EA9">
            <w:pPr>
              <w:spacing w:after="0" w:line="240" w:lineRule="auto"/>
              <w:rPr>
                <w:rFonts w:ascii="Times New Roman" w:eastAsia="Times New Roman" w:hAnsi="Times New Roman"/>
                <w:sz w:val="20"/>
                <w:szCs w:val="20"/>
                <w:lang w:eastAsia="en-GB"/>
              </w:rPr>
            </w:pPr>
          </w:p>
        </w:tc>
      </w:tr>
      <w:tr w:rsidR="00C53EA9" w:rsidRPr="005C056F" w14:paraId="0E2CCC99" w14:textId="77777777" w:rsidTr="009D1983">
        <w:trPr>
          <w:cantSplit/>
        </w:trPr>
        <w:tc>
          <w:tcPr>
            <w:tcW w:w="7225" w:type="dxa"/>
            <w:tcBorders>
              <w:top w:val="single" w:sz="4" w:space="0" w:color="auto"/>
              <w:left w:val="single" w:sz="4" w:space="0" w:color="auto"/>
              <w:bottom w:val="single" w:sz="4" w:space="0" w:color="auto"/>
              <w:right w:val="single" w:sz="4" w:space="0" w:color="auto"/>
            </w:tcBorders>
            <w:shd w:val="clear" w:color="000000" w:fill="BFBFBF"/>
            <w:hideMark/>
          </w:tcPr>
          <w:p w14:paraId="1696847C"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savings</w:t>
            </w:r>
          </w:p>
        </w:tc>
        <w:tc>
          <w:tcPr>
            <w:tcW w:w="1134" w:type="dxa"/>
            <w:tcBorders>
              <w:top w:val="single" w:sz="4" w:space="0" w:color="auto"/>
              <w:left w:val="nil"/>
              <w:bottom w:val="single" w:sz="4" w:space="0" w:color="auto"/>
              <w:right w:val="single" w:sz="4" w:space="0" w:color="auto"/>
            </w:tcBorders>
            <w:shd w:val="clear" w:color="000000" w:fill="BFBFBF"/>
            <w:hideMark/>
          </w:tcPr>
          <w:p w14:paraId="27653A5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single" w:sz="4" w:space="0" w:color="auto"/>
              <w:left w:val="nil"/>
              <w:bottom w:val="single" w:sz="4" w:space="0" w:color="auto"/>
              <w:right w:val="single" w:sz="4" w:space="0" w:color="auto"/>
            </w:tcBorders>
            <w:shd w:val="clear" w:color="000000" w:fill="BFBFBF"/>
            <w:hideMark/>
          </w:tcPr>
          <w:p w14:paraId="717C5619"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single" w:sz="4" w:space="0" w:color="auto"/>
              <w:left w:val="single" w:sz="4" w:space="0" w:color="auto"/>
              <w:bottom w:val="single" w:sz="4" w:space="0" w:color="auto"/>
              <w:right w:val="single" w:sz="4" w:space="0" w:color="auto"/>
            </w:tcBorders>
            <w:shd w:val="clear" w:color="000000" w:fill="BFBFBF"/>
            <w:hideMark/>
          </w:tcPr>
          <w:p w14:paraId="4A000141"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(33.051)</w:t>
            </w:r>
          </w:p>
        </w:tc>
        <w:tc>
          <w:tcPr>
            <w:tcW w:w="1028" w:type="dxa"/>
            <w:tcBorders>
              <w:top w:val="single" w:sz="4" w:space="0" w:color="auto"/>
              <w:left w:val="nil"/>
              <w:bottom w:val="single" w:sz="4" w:space="0" w:color="auto"/>
              <w:right w:val="single" w:sz="4" w:space="0" w:color="auto"/>
            </w:tcBorders>
            <w:shd w:val="clear" w:color="000000" w:fill="BFBFBF"/>
            <w:hideMark/>
          </w:tcPr>
          <w:p w14:paraId="7D3D0455"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(77.274)</w:t>
            </w:r>
          </w:p>
        </w:tc>
        <w:tc>
          <w:tcPr>
            <w:tcW w:w="1027" w:type="dxa"/>
            <w:tcBorders>
              <w:top w:val="single" w:sz="4" w:space="0" w:color="auto"/>
              <w:left w:val="nil"/>
              <w:bottom w:val="single" w:sz="4" w:space="0" w:color="auto"/>
              <w:right w:val="single" w:sz="4" w:space="0" w:color="auto"/>
            </w:tcBorders>
            <w:shd w:val="clear" w:color="000000" w:fill="BFBFBF"/>
            <w:hideMark/>
          </w:tcPr>
          <w:p w14:paraId="28DC3C66"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(39.427)</w:t>
            </w:r>
          </w:p>
        </w:tc>
        <w:tc>
          <w:tcPr>
            <w:tcW w:w="1028" w:type="dxa"/>
            <w:tcBorders>
              <w:top w:val="single" w:sz="4" w:space="0" w:color="auto"/>
              <w:left w:val="nil"/>
              <w:bottom w:val="single" w:sz="4" w:space="0" w:color="auto"/>
              <w:right w:val="single" w:sz="4" w:space="0" w:color="auto"/>
            </w:tcBorders>
            <w:shd w:val="clear" w:color="000000" w:fill="BFBFBF"/>
            <w:hideMark/>
          </w:tcPr>
          <w:p w14:paraId="2405D0ED"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(40.722)</w:t>
            </w:r>
          </w:p>
        </w:tc>
      </w:tr>
      <w:tr w:rsidR="00C53EA9" w:rsidRPr="005C056F" w14:paraId="1E49DE39" w14:textId="77777777" w:rsidTr="009D1983">
        <w:trPr>
          <w:cantSplit/>
        </w:trPr>
        <w:tc>
          <w:tcPr>
            <w:tcW w:w="7225" w:type="dxa"/>
            <w:tcBorders>
              <w:top w:val="nil"/>
              <w:left w:val="nil"/>
              <w:bottom w:val="nil"/>
              <w:right w:val="nil"/>
            </w:tcBorders>
            <w:shd w:val="clear" w:color="auto" w:fill="auto"/>
            <w:noWrap/>
            <w:hideMark/>
          </w:tcPr>
          <w:p w14:paraId="67B1BB68"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p>
        </w:tc>
        <w:tc>
          <w:tcPr>
            <w:tcW w:w="1134" w:type="dxa"/>
            <w:tcBorders>
              <w:top w:val="nil"/>
              <w:left w:val="nil"/>
              <w:bottom w:val="nil"/>
              <w:right w:val="nil"/>
            </w:tcBorders>
            <w:shd w:val="clear" w:color="auto" w:fill="auto"/>
            <w:noWrap/>
            <w:hideMark/>
          </w:tcPr>
          <w:p w14:paraId="286F7CF8"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2268" w:type="dxa"/>
            <w:tcBorders>
              <w:top w:val="nil"/>
              <w:left w:val="nil"/>
              <w:bottom w:val="nil"/>
              <w:right w:val="nil"/>
            </w:tcBorders>
            <w:shd w:val="clear" w:color="auto" w:fill="auto"/>
            <w:noWrap/>
            <w:hideMark/>
          </w:tcPr>
          <w:p w14:paraId="5819F70E"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7" w:type="dxa"/>
            <w:tcBorders>
              <w:top w:val="nil"/>
              <w:left w:val="nil"/>
              <w:bottom w:val="nil"/>
              <w:right w:val="nil"/>
            </w:tcBorders>
            <w:shd w:val="clear" w:color="auto" w:fill="auto"/>
            <w:noWrap/>
            <w:hideMark/>
          </w:tcPr>
          <w:p w14:paraId="7727C06E"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8" w:type="dxa"/>
            <w:tcBorders>
              <w:top w:val="nil"/>
              <w:left w:val="nil"/>
              <w:bottom w:val="nil"/>
              <w:right w:val="nil"/>
            </w:tcBorders>
            <w:shd w:val="clear" w:color="auto" w:fill="auto"/>
            <w:noWrap/>
            <w:hideMark/>
          </w:tcPr>
          <w:p w14:paraId="4B0E2ED3"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7" w:type="dxa"/>
            <w:tcBorders>
              <w:top w:val="nil"/>
              <w:left w:val="nil"/>
              <w:bottom w:val="nil"/>
              <w:right w:val="nil"/>
            </w:tcBorders>
            <w:shd w:val="clear" w:color="auto" w:fill="auto"/>
            <w:noWrap/>
            <w:hideMark/>
          </w:tcPr>
          <w:p w14:paraId="7A274005" w14:textId="77777777" w:rsidR="00C53EA9" w:rsidRPr="005C056F" w:rsidRDefault="00C53EA9" w:rsidP="00C53EA9">
            <w:pPr>
              <w:spacing w:after="0" w:line="240" w:lineRule="auto"/>
              <w:rPr>
                <w:rFonts w:ascii="Times New Roman" w:eastAsia="Times New Roman" w:hAnsi="Times New Roman"/>
                <w:sz w:val="20"/>
                <w:szCs w:val="20"/>
                <w:lang w:eastAsia="en-GB"/>
              </w:rPr>
            </w:pPr>
          </w:p>
        </w:tc>
        <w:tc>
          <w:tcPr>
            <w:tcW w:w="1028" w:type="dxa"/>
            <w:tcBorders>
              <w:top w:val="nil"/>
              <w:left w:val="nil"/>
              <w:bottom w:val="nil"/>
              <w:right w:val="nil"/>
            </w:tcBorders>
            <w:shd w:val="clear" w:color="auto" w:fill="auto"/>
            <w:noWrap/>
            <w:hideMark/>
          </w:tcPr>
          <w:p w14:paraId="4ED00B2F" w14:textId="77777777" w:rsidR="00C53EA9" w:rsidRPr="005C056F" w:rsidRDefault="00C53EA9" w:rsidP="00C53EA9">
            <w:pPr>
              <w:spacing w:after="0" w:line="240" w:lineRule="auto"/>
              <w:rPr>
                <w:rFonts w:ascii="Times New Roman" w:eastAsia="Times New Roman" w:hAnsi="Times New Roman"/>
                <w:sz w:val="20"/>
                <w:szCs w:val="20"/>
                <w:lang w:eastAsia="en-GB"/>
              </w:rPr>
            </w:pPr>
          </w:p>
        </w:tc>
      </w:tr>
      <w:tr w:rsidR="00C53EA9" w:rsidRPr="005C056F" w14:paraId="1B2BEBEC" w14:textId="77777777" w:rsidTr="009D1983">
        <w:trPr>
          <w:cantSplit/>
        </w:trPr>
        <w:tc>
          <w:tcPr>
            <w:tcW w:w="7225" w:type="dxa"/>
            <w:tcBorders>
              <w:top w:val="single" w:sz="4" w:space="0" w:color="auto"/>
              <w:left w:val="single" w:sz="4" w:space="0" w:color="auto"/>
              <w:bottom w:val="single" w:sz="4" w:space="0" w:color="auto"/>
              <w:right w:val="single" w:sz="4" w:space="0" w:color="auto"/>
            </w:tcBorders>
            <w:shd w:val="clear" w:color="000000" w:fill="BFBFBF"/>
            <w:hideMark/>
          </w:tcPr>
          <w:p w14:paraId="12DEE383"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new proposals</w:t>
            </w:r>
          </w:p>
        </w:tc>
        <w:tc>
          <w:tcPr>
            <w:tcW w:w="1134" w:type="dxa"/>
            <w:tcBorders>
              <w:top w:val="single" w:sz="4" w:space="0" w:color="auto"/>
              <w:left w:val="nil"/>
              <w:bottom w:val="single" w:sz="4" w:space="0" w:color="auto"/>
              <w:right w:val="single" w:sz="4" w:space="0" w:color="auto"/>
            </w:tcBorders>
            <w:shd w:val="clear" w:color="000000" w:fill="BFBFBF"/>
            <w:hideMark/>
          </w:tcPr>
          <w:p w14:paraId="0BCAD1E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single" w:sz="4" w:space="0" w:color="auto"/>
              <w:left w:val="nil"/>
              <w:bottom w:val="single" w:sz="4" w:space="0" w:color="auto"/>
              <w:right w:val="single" w:sz="4" w:space="0" w:color="auto"/>
            </w:tcBorders>
            <w:shd w:val="clear" w:color="000000" w:fill="BFBFBF"/>
            <w:hideMark/>
          </w:tcPr>
          <w:p w14:paraId="7EE3AFC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single" w:sz="4" w:space="0" w:color="auto"/>
              <w:left w:val="single" w:sz="4" w:space="0" w:color="auto"/>
              <w:bottom w:val="single" w:sz="4" w:space="0" w:color="auto"/>
              <w:right w:val="single" w:sz="4" w:space="0" w:color="auto"/>
            </w:tcBorders>
            <w:shd w:val="clear" w:color="000000" w:fill="BFBFBF"/>
            <w:hideMark/>
          </w:tcPr>
          <w:p w14:paraId="7FDA96B1"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(20.332)</w:t>
            </w:r>
          </w:p>
        </w:tc>
        <w:tc>
          <w:tcPr>
            <w:tcW w:w="1028" w:type="dxa"/>
            <w:tcBorders>
              <w:top w:val="single" w:sz="4" w:space="0" w:color="auto"/>
              <w:left w:val="nil"/>
              <w:bottom w:val="single" w:sz="4" w:space="0" w:color="auto"/>
              <w:right w:val="single" w:sz="4" w:space="0" w:color="auto"/>
            </w:tcBorders>
            <w:shd w:val="clear" w:color="000000" w:fill="BFBFBF"/>
            <w:hideMark/>
          </w:tcPr>
          <w:p w14:paraId="7FD3EFD2"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(58.932)</w:t>
            </w:r>
          </w:p>
        </w:tc>
        <w:tc>
          <w:tcPr>
            <w:tcW w:w="1027" w:type="dxa"/>
            <w:tcBorders>
              <w:top w:val="single" w:sz="4" w:space="0" w:color="auto"/>
              <w:left w:val="nil"/>
              <w:bottom w:val="single" w:sz="4" w:space="0" w:color="auto"/>
              <w:right w:val="single" w:sz="4" w:space="0" w:color="auto"/>
            </w:tcBorders>
            <w:shd w:val="clear" w:color="000000" w:fill="BFBFBF"/>
            <w:hideMark/>
          </w:tcPr>
          <w:p w14:paraId="00A43E4F"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(20.432)</w:t>
            </w:r>
          </w:p>
        </w:tc>
        <w:tc>
          <w:tcPr>
            <w:tcW w:w="1028" w:type="dxa"/>
            <w:tcBorders>
              <w:top w:val="single" w:sz="4" w:space="0" w:color="auto"/>
              <w:left w:val="nil"/>
              <w:bottom w:val="single" w:sz="4" w:space="0" w:color="auto"/>
              <w:right w:val="single" w:sz="4" w:space="0" w:color="auto"/>
            </w:tcBorders>
            <w:shd w:val="clear" w:color="000000" w:fill="BFBFBF"/>
            <w:hideMark/>
          </w:tcPr>
          <w:p w14:paraId="37F70948"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(20.432)</w:t>
            </w:r>
          </w:p>
        </w:tc>
      </w:tr>
      <w:tr w:rsidR="00C53EA9" w:rsidRPr="005C056F" w14:paraId="3C187CF1" w14:textId="77777777" w:rsidTr="009D1983">
        <w:trPr>
          <w:cantSplit/>
        </w:trPr>
        <w:tc>
          <w:tcPr>
            <w:tcW w:w="7225" w:type="dxa"/>
            <w:tcBorders>
              <w:top w:val="nil"/>
              <w:left w:val="single" w:sz="4" w:space="0" w:color="auto"/>
              <w:bottom w:val="single" w:sz="4" w:space="0" w:color="auto"/>
              <w:right w:val="single" w:sz="4" w:space="0" w:color="auto"/>
            </w:tcBorders>
            <w:shd w:val="clear" w:color="000000" w:fill="BFBFBF"/>
            <w:hideMark/>
          </w:tcPr>
          <w:p w14:paraId="7F0676BA"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existing plans</w:t>
            </w:r>
          </w:p>
        </w:tc>
        <w:tc>
          <w:tcPr>
            <w:tcW w:w="1134" w:type="dxa"/>
            <w:tcBorders>
              <w:top w:val="nil"/>
              <w:left w:val="nil"/>
              <w:bottom w:val="single" w:sz="4" w:space="0" w:color="auto"/>
              <w:right w:val="single" w:sz="4" w:space="0" w:color="auto"/>
            </w:tcBorders>
            <w:shd w:val="clear" w:color="000000" w:fill="BFBFBF"/>
            <w:hideMark/>
          </w:tcPr>
          <w:p w14:paraId="3605AE0A"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000000" w:fill="BFBFBF"/>
            <w:hideMark/>
          </w:tcPr>
          <w:p w14:paraId="12F281D7"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000000" w:fill="BFBFBF"/>
            <w:hideMark/>
          </w:tcPr>
          <w:p w14:paraId="7C6BBE2A"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(12.719)</w:t>
            </w:r>
          </w:p>
        </w:tc>
        <w:tc>
          <w:tcPr>
            <w:tcW w:w="1028" w:type="dxa"/>
            <w:tcBorders>
              <w:top w:val="nil"/>
              <w:left w:val="nil"/>
              <w:bottom w:val="single" w:sz="4" w:space="0" w:color="auto"/>
              <w:right w:val="single" w:sz="4" w:space="0" w:color="auto"/>
            </w:tcBorders>
            <w:shd w:val="clear" w:color="000000" w:fill="BFBFBF"/>
            <w:hideMark/>
          </w:tcPr>
          <w:p w14:paraId="4C6B3FC7"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(18.342)</w:t>
            </w:r>
          </w:p>
        </w:tc>
        <w:tc>
          <w:tcPr>
            <w:tcW w:w="1027" w:type="dxa"/>
            <w:tcBorders>
              <w:top w:val="nil"/>
              <w:left w:val="nil"/>
              <w:bottom w:val="single" w:sz="4" w:space="0" w:color="auto"/>
              <w:right w:val="single" w:sz="4" w:space="0" w:color="auto"/>
            </w:tcBorders>
            <w:shd w:val="clear" w:color="000000" w:fill="BFBFBF"/>
            <w:hideMark/>
          </w:tcPr>
          <w:p w14:paraId="497A8C22"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(18.995)</w:t>
            </w:r>
          </w:p>
        </w:tc>
        <w:tc>
          <w:tcPr>
            <w:tcW w:w="1028" w:type="dxa"/>
            <w:tcBorders>
              <w:top w:val="nil"/>
              <w:left w:val="nil"/>
              <w:bottom w:val="single" w:sz="4" w:space="0" w:color="auto"/>
              <w:right w:val="single" w:sz="4" w:space="0" w:color="auto"/>
            </w:tcBorders>
            <w:shd w:val="clear" w:color="000000" w:fill="BFBFBF"/>
            <w:hideMark/>
          </w:tcPr>
          <w:p w14:paraId="7D5EE231"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(20.290)</w:t>
            </w:r>
          </w:p>
        </w:tc>
      </w:tr>
      <w:tr w:rsidR="00C53EA9" w:rsidRPr="005C056F" w14:paraId="5197C1DE" w14:textId="77777777" w:rsidTr="009D1983">
        <w:trPr>
          <w:cantSplit/>
        </w:trPr>
        <w:tc>
          <w:tcPr>
            <w:tcW w:w="7225" w:type="dxa"/>
            <w:tcBorders>
              <w:top w:val="nil"/>
              <w:left w:val="single" w:sz="4" w:space="0" w:color="auto"/>
              <w:bottom w:val="single" w:sz="4" w:space="0" w:color="auto"/>
              <w:right w:val="single" w:sz="4" w:space="0" w:color="auto"/>
            </w:tcBorders>
            <w:shd w:val="clear" w:color="000000" w:fill="BFBFBF"/>
            <w:hideMark/>
          </w:tcPr>
          <w:p w14:paraId="127E0F3B" w14:textId="77777777" w:rsidR="00C53EA9" w:rsidRPr="005C056F" w:rsidRDefault="00C53EA9" w:rsidP="00C53EA9">
            <w:pPr>
              <w:spacing w:after="0" w:line="240" w:lineRule="auto"/>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Total savings</w:t>
            </w:r>
          </w:p>
        </w:tc>
        <w:tc>
          <w:tcPr>
            <w:tcW w:w="1134" w:type="dxa"/>
            <w:tcBorders>
              <w:top w:val="nil"/>
              <w:left w:val="nil"/>
              <w:bottom w:val="single" w:sz="4" w:space="0" w:color="auto"/>
              <w:right w:val="single" w:sz="4" w:space="0" w:color="auto"/>
            </w:tcBorders>
            <w:shd w:val="clear" w:color="000000" w:fill="BFBFBF"/>
            <w:hideMark/>
          </w:tcPr>
          <w:p w14:paraId="091B1092"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2268" w:type="dxa"/>
            <w:tcBorders>
              <w:top w:val="nil"/>
              <w:left w:val="nil"/>
              <w:bottom w:val="single" w:sz="4" w:space="0" w:color="auto"/>
              <w:right w:val="single" w:sz="4" w:space="0" w:color="auto"/>
            </w:tcBorders>
            <w:shd w:val="clear" w:color="000000" w:fill="BFBFBF"/>
            <w:hideMark/>
          </w:tcPr>
          <w:p w14:paraId="6E57651D" w14:textId="77777777" w:rsidR="00C53EA9" w:rsidRPr="005C056F" w:rsidRDefault="00C53EA9" w:rsidP="00C53EA9">
            <w:pPr>
              <w:spacing w:after="0" w:line="240" w:lineRule="auto"/>
              <w:rPr>
                <w:rFonts w:ascii="Arial" w:eastAsia="Times New Roman" w:hAnsi="Arial" w:cs="Arial"/>
                <w:color w:val="000000"/>
                <w:sz w:val="20"/>
                <w:szCs w:val="20"/>
                <w:lang w:eastAsia="en-GB"/>
              </w:rPr>
            </w:pPr>
            <w:r w:rsidRPr="005C056F">
              <w:rPr>
                <w:rFonts w:ascii="Arial" w:eastAsia="Times New Roman" w:hAnsi="Arial" w:cs="Arial"/>
                <w:color w:val="000000"/>
                <w:sz w:val="20"/>
                <w:szCs w:val="20"/>
                <w:lang w:eastAsia="en-GB"/>
              </w:rPr>
              <w:t> </w:t>
            </w:r>
          </w:p>
        </w:tc>
        <w:tc>
          <w:tcPr>
            <w:tcW w:w="1027" w:type="dxa"/>
            <w:tcBorders>
              <w:top w:val="nil"/>
              <w:left w:val="single" w:sz="4" w:space="0" w:color="auto"/>
              <w:bottom w:val="single" w:sz="4" w:space="0" w:color="auto"/>
              <w:right w:val="single" w:sz="4" w:space="0" w:color="auto"/>
            </w:tcBorders>
            <w:shd w:val="clear" w:color="000000" w:fill="BFBFBF"/>
            <w:hideMark/>
          </w:tcPr>
          <w:p w14:paraId="29CEEC98"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(33.051)</w:t>
            </w:r>
          </w:p>
        </w:tc>
        <w:tc>
          <w:tcPr>
            <w:tcW w:w="1028" w:type="dxa"/>
            <w:tcBorders>
              <w:top w:val="nil"/>
              <w:left w:val="nil"/>
              <w:bottom w:val="single" w:sz="4" w:space="0" w:color="auto"/>
              <w:right w:val="single" w:sz="4" w:space="0" w:color="auto"/>
            </w:tcBorders>
            <w:shd w:val="clear" w:color="000000" w:fill="BFBFBF"/>
            <w:hideMark/>
          </w:tcPr>
          <w:p w14:paraId="02573BCB"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(77.274)</w:t>
            </w:r>
          </w:p>
        </w:tc>
        <w:tc>
          <w:tcPr>
            <w:tcW w:w="1027" w:type="dxa"/>
            <w:tcBorders>
              <w:top w:val="nil"/>
              <w:left w:val="nil"/>
              <w:bottom w:val="single" w:sz="4" w:space="0" w:color="auto"/>
              <w:right w:val="single" w:sz="4" w:space="0" w:color="auto"/>
            </w:tcBorders>
            <w:shd w:val="clear" w:color="000000" w:fill="BFBFBF"/>
            <w:hideMark/>
          </w:tcPr>
          <w:p w14:paraId="679D938A"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(39.427)</w:t>
            </w:r>
          </w:p>
        </w:tc>
        <w:tc>
          <w:tcPr>
            <w:tcW w:w="1028" w:type="dxa"/>
            <w:tcBorders>
              <w:top w:val="nil"/>
              <w:left w:val="nil"/>
              <w:bottom w:val="single" w:sz="4" w:space="0" w:color="auto"/>
              <w:right w:val="single" w:sz="4" w:space="0" w:color="auto"/>
            </w:tcBorders>
            <w:shd w:val="clear" w:color="000000" w:fill="BFBFBF"/>
            <w:hideMark/>
          </w:tcPr>
          <w:p w14:paraId="23320933" w14:textId="77777777" w:rsidR="00C53EA9" w:rsidRPr="005C056F" w:rsidRDefault="00C53EA9" w:rsidP="00C53EA9">
            <w:pPr>
              <w:spacing w:after="0" w:line="240" w:lineRule="auto"/>
              <w:jc w:val="right"/>
              <w:rPr>
                <w:rFonts w:ascii="Arial" w:eastAsia="Times New Roman" w:hAnsi="Arial" w:cs="Arial"/>
                <w:b/>
                <w:bCs/>
                <w:color w:val="000000"/>
                <w:sz w:val="20"/>
                <w:szCs w:val="20"/>
                <w:lang w:eastAsia="en-GB"/>
              </w:rPr>
            </w:pPr>
            <w:r w:rsidRPr="005C056F">
              <w:rPr>
                <w:rFonts w:ascii="Arial" w:eastAsia="Times New Roman" w:hAnsi="Arial" w:cs="Arial"/>
                <w:b/>
                <w:bCs/>
                <w:color w:val="000000"/>
                <w:sz w:val="20"/>
                <w:szCs w:val="20"/>
                <w:lang w:eastAsia="en-GB"/>
              </w:rPr>
              <w:t>(40.722)</w:t>
            </w:r>
          </w:p>
        </w:tc>
      </w:tr>
    </w:tbl>
    <w:p w14:paraId="790693A3" w14:textId="7F13FA87" w:rsidR="00800D30" w:rsidRPr="005C056F" w:rsidRDefault="00800D30" w:rsidP="004F0794">
      <w:pPr>
        <w:pStyle w:val="FinPlanBlankLine"/>
      </w:pPr>
    </w:p>
    <w:p w14:paraId="6320683D" w14:textId="77777777" w:rsidR="00800D30" w:rsidRPr="005C056F" w:rsidRDefault="00800D30">
      <w:pPr>
        <w:spacing w:after="0" w:line="240" w:lineRule="auto"/>
        <w:sectPr w:rsidR="00800D30" w:rsidRPr="005C056F" w:rsidSect="00DF4E96">
          <w:pgSz w:w="16838" w:h="11906" w:orient="landscape"/>
          <w:pgMar w:top="1134" w:right="1134" w:bottom="851" w:left="1134" w:header="454" w:footer="709" w:gutter="0"/>
          <w:cols w:space="708"/>
          <w:docGrid w:linePitch="360"/>
        </w:sectPr>
      </w:pPr>
    </w:p>
    <w:p w14:paraId="04AD153A" w14:textId="49166A28" w:rsidR="00C53EA9" w:rsidRPr="005C056F" w:rsidRDefault="00800D30" w:rsidP="00800D30">
      <w:pPr>
        <w:pStyle w:val="FinPlanChapHeader"/>
      </w:pPr>
      <w:bookmarkStart w:id="25" w:name="_Toc62751942"/>
      <w:r w:rsidRPr="005C056F">
        <w:lastRenderedPageBreak/>
        <w:t>APPENDIX H: COUNCIL TAX</w:t>
      </w:r>
      <w:bookmarkEnd w:id="25"/>
    </w:p>
    <w:p w14:paraId="337B8966" w14:textId="2552E8CB" w:rsidR="00800D30" w:rsidRPr="005C056F" w:rsidRDefault="00800D30" w:rsidP="004F0794">
      <w:pPr>
        <w:pStyle w:val="FinPlanBlankLine"/>
      </w:pPr>
    </w:p>
    <w:p w14:paraId="78B98C4F" w14:textId="3D13601D" w:rsidR="00800D30" w:rsidRPr="005C056F" w:rsidRDefault="009B364F" w:rsidP="004F0794">
      <w:pPr>
        <w:pStyle w:val="FinPlanBlankLine"/>
      </w:pPr>
      <w:r w:rsidRPr="009B364F">
        <w:rPr>
          <w:noProof/>
        </w:rPr>
        <w:drawing>
          <wp:inline distT="0" distB="0" distL="0" distR="0" wp14:anchorId="47702221" wp14:editId="1886279C">
            <wp:extent cx="5731510" cy="32994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299460"/>
                    </a:xfrm>
                    <a:prstGeom prst="rect">
                      <a:avLst/>
                    </a:prstGeom>
                    <a:noFill/>
                    <a:ln>
                      <a:noFill/>
                    </a:ln>
                  </pic:spPr>
                </pic:pic>
              </a:graphicData>
            </a:graphic>
          </wp:inline>
        </w:drawing>
      </w:r>
    </w:p>
    <w:p w14:paraId="5D2BA52F" w14:textId="5D7438BA" w:rsidR="00800D30" w:rsidRPr="005C056F" w:rsidRDefault="00800D30" w:rsidP="00800D30">
      <w:pPr>
        <w:pStyle w:val="FinPlanBlankLine"/>
        <w:rPr>
          <w:bCs w:val="0"/>
          <w:iCs w:val="0"/>
          <w:sz w:val="12"/>
        </w:rPr>
      </w:pPr>
    </w:p>
    <w:p w14:paraId="4EB122A4" w14:textId="7157A95C" w:rsidR="00800D30" w:rsidRPr="005C056F" w:rsidRDefault="00800D30" w:rsidP="00800D30">
      <w:pPr>
        <w:pStyle w:val="FinPlanBlankLine"/>
        <w:rPr>
          <w:bCs w:val="0"/>
          <w:iCs w:val="0"/>
          <w:sz w:val="20"/>
        </w:rPr>
      </w:pPr>
      <w:r w:rsidRPr="005C056F">
        <w:rPr>
          <w:bCs w:val="0"/>
          <w:iCs w:val="0"/>
          <w:sz w:val="20"/>
        </w:rPr>
        <w:t>* The Council Tax attributable to the Council includes a 3% precept to fund adult social care.</w:t>
      </w:r>
    </w:p>
    <w:p w14:paraId="4B09233C" w14:textId="50C55F38" w:rsidR="00800D30" w:rsidRPr="005C056F" w:rsidRDefault="00800D30" w:rsidP="00800D30">
      <w:pPr>
        <w:pStyle w:val="FinPlanBlankLine"/>
      </w:pPr>
    </w:p>
    <w:p w14:paraId="3EE2C7ED" w14:textId="4E18EBC4" w:rsidR="00800D30" w:rsidRPr="005C056F" w:rsidRDefault="00800D30" w:rsidP="00800D30">
      <w:pPr>
        <w:pStyle w:val="FinPlanBlankLine"/>
      </w:pPr>
    </w:p>
    <w:p w14:paraId="2D19A66E" w14:textId="77777777" w:rsidR="00800D30" w:rsidRPr="005C056F" w:rsidRDefault="00800D30" w:rsidP="00800D30">
      <w:pPr>
        <w:pStyle w:val="FinPlanBlankLine"/>
      </w:pPr>
    </w:p>
    <w:p w14:paraId="770A48FC" w14:textId="01A9AF00" w:rsidR="00800D30" w:rsidRPr="005C056F" w:rsidRDefault="00793C5C" w:rsidP="00800D30">
      <w:pPr>
        <w:pStyle w:val="FinPlanBlankLine"/>
      </w:pPr>
      <w:r w:rsidRPr="00793C5C">
        <w:rPr>
          <w:noProof/>
        </w:rPr>
        <w:drawing>
          <wp:inline distT="0" distB="0" distL="0" distR="0" wp14:anchorId="599CD1A3" wp14:editId="7C0DDAEE">
            <wp:extent cx="5731510" cy="1713865"/>
            <wp:effectExtent l="0" t="0" r="2540" b="63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713865"/>
                    </a:xfrm>
                    <a:prstGeom prst="rect">
                      <a:avLst/>
                    </a:prstGeom>
                    <a:noFill/>
                    <a:ln>
                      <a:noFill/>
                    </a:ln>
                  </pic:spPr>
                </pic:pic>
              </a:graphicData>
            </a:graphic>
          </wp:inline>
        </w:drawing>
      </w:r>
    </w:p>
    <w:p w14:paraId="3C3E31F5" w14:textId="77777777" w:rsidR="00800D30" w:rsidRPr="005C056F" w:rsidRDefault="00800D30" w:rsidP="00800D30">
      <w:pPr>
        <w:pStyle w:val="FinPlanBlankLine"/>
      </w:pPr>
    </w:p>
    <w:p w14:paraId="0F4E16C1" w14:textId="77777777" w:rsidR="00800D30" w:rsidRPr="005C056F" w:rsidRDefault="00800D30">
      <w:pPr>
        <w:spacing w:after="0" w:line="240" w:lineRule="auto"/>
        <w:sectPr w:rsidR="00800D30" w:rsidRPr="005C056F" w:rsidSect="00DF4E96">
          <w:pgSz w:w="11906" w:h="16838"/>
          <w:pgMar w:top="1440" w:right="1440" w:bottom="1440" w:left="1440" w:header="454" w:footer="709" w:gutter="0"/>
          <w:cols w:space="708"/>
          <w:docGrid w:linePitch="360"/>
        </w:sectPr>
      </w:pPr>
    </w:p>
    <w:p w14:paraId="00317786" w14:textId="58CFB71A" w:rsidR="00800D30" w:rsidRPr="005C056F" w:rsidRDefault="00800D30" w:rsidP="00800D30">
      <w:pPr>
        <w:pStyle w:val="FinPlanChapHeader"/>
      </w:pPr>
      <w:bookmarkStart w:id="26" w:name="_Toc62751943"/>
      <w:r w:rsidRPr="005C056F">
        <w:lastRenderedPageBreak/>
        <w:t>APPENDIX I: CAPITAL RECEIPT FLEXIBILITY</w:t>
      </w:r>
      <w:bookmarkEnd w:id="26"/>
    </w:p>
    <w:p w14:paraId="33B047B3" w14:textId="0CBB5D0C" w:rsidR="006A1492" w:rsidRPr="005C056F" w:rsidRDefault="006A1492" w:rsidP="006A1492">
      <w:pPr>
        <w:pStyle w:val="FinPlanBlankLine"/>
      </w:pPr>
    </w:p>
    <w:p w14:paraId="0AED3F9F" w14:textId="2423103B" w:rsidR="006A1492" w:rsidRPr="005C056F" w:rsidRDefault="00E554DF" w:rsidP="006A1492">
      <w:pPr>
        <w:pStyle w:val="FinPlanBlankLine"/>
      </w:pPr>
      <w:r w:rsidRPr="005C056F">
        <w:rPr>
          <w:noProof/>
        </w:rPr>
        <w:drawing>
          <wp:inline distT="0" distB="0" distL="0" distR="0" wp14:anchorId="2EE15F2C" wp14:editId="3615443B">
            <wp:extent cx="8863330" cy="5015230"/>
            <wp:effectExtent l="0" t="0" r="0" b="0"/>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3330" cy="5015230"/>
                    </a:xfrm>
                    <a:prstGeom prst="rect">
                      <a:avLst/>
                    </a:prstGeom>
                    <a:noFill/>
                    <a:ln>
                      <a:noFill/>
                    </a:ln>
                  </pic:spPr>
                </pic:pic>
              </a:graphicData>
            </a:graphic>
          </wp:inline>
        </w:drawing>
      </w:r>
    </w:p>
    <w:p w14:paraId="41A9D322" w14:textId="2B158B1B" w:rsidR="00800D30" w:rsidRPr="005C056F" w:rsidRDefault="00800D30" w:rsidP="00800D30">
      <w:pPr>
        <w:pStyle w:val="FinPlanBlankLine"/>
      </w:pPr>
    </w:p>
    <w:p w14:paraId="309F9B83" w14:textId="77777777" w:rsidR="00800D30" w:rsidRPr="005C056F" w:rsidRDefault="00800D30" w:rsidP="00800D30">
      <w:pPr>
        <w:pStyle w:val="FinPlanBlankLine"/>
        <w:sectPr w:rsidR="00800D30" w:rsidRPr="005C056F" w:rsidSect="00DF4E96">
          <w:pgSz w:w="16838" w:h="11906" w:orient="landscape"/>
          <w:pgMar w:top="1440" w:right="1440" w:bottom="1440" w:left="1440" w:header="454" w:footer="709" w:gutter="0"/>
          <w:cols w:space="708"/>
          <w:docGrid w:linePitch="360"/>
        </w:sectPr>
      </w:pPr>
    </w:p>
    <w:p w14:paraId="748656C8" w14:textId="6A8166A8" w:rsidR="00800D30" w:rsidRPr="005C056F" w:rsidRDefault="00266797" w:rsidP="00800D30">
      <w:pPr>
        <w:pStyle w:val="FinPlanChapHeader"/>
      </w:pPr>
      <w:bookmarkStart w:id="27" w:name="_Toc62751944"/>
      <w:r>
        <w:lastRenderedPageBreak/>
        <w:t>`</w:t>
      </w:r>
      <w:r w:rsidR="00800D30" w:rsidRPr="005C056F">
        <w:t>APPENDIX J: REVENUE BUDGET</w:t>
      </w:r>
      <w:bookmarkEnd w:id="27"/>
    </w:p>
    <w:p w14:paraId="59D86DA8" w14:textId="1336F531" w:rsidR="00800D30" w:rsidRDefault="00800D30" w:rsidP="00800D30">
      <w:pPr>
        <w:pStyle w:val="FinPlanBlankLine"/>
      </w:pPr>
    </w:p>
    <w:p w14:paraId="3E6905E8" w14:textId="6F8E11FA" w:rsidR="001C1CBD" w:rsidRPr="005C056F" w:rsidRDefault="001C1CBD" w:rsidP="001C1CBD">
      <w:pPr>
        <w:pStyle w:val="FinPlanUnnumberedHeader"/>
        <w:outlineLvl w:val="1"/>
      </w:pPr>
      <w:r>
        <w:t>Gross Expenditure</w:t>
      </w:r>
    </w:p>
    <w:p w14:paraId="44151680" w14:textId="3CB01199" w:rsidR="003B0944" w:rsidRPr="005C056F" w:rsidRDefault="001C1CBD" w:rsidP="00800D30">
      <w:pPr>
        <w:pStyle w:val="FinPlanBlankLine"/>
      </w:pPr>
      <w:r w:rsidRPr="001C1CBD">
        <w:rPr>
          <w:noProof/>
        </w:rPr>
        <w:drawing>
          <wp:inline distT="0" distB="0" distL="0" distR="0" wp14:anchorId="1B2628DA" wp14:editId="347331AC">
            <wp:extent cx="5731510" cy="590423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5904230"/>
                    </a:xfrm>
                    <a:prstGeom prst="rect">
                      <a:avLst/>
                    </a:prstGeom>
                    <a:noFill/>
                    <a:ln>
                      <a:noFill/>
                    </a:ln>
                  </pic:spPr>
                </pic:pic>
              </a:graphicData>
            </a:graphic>
          </wp:inline>
        </w:drawing>
      </w:r>
    </w:p>
    <w:p w14:paraId="4FB03F95" w14:textId="77777777" w:rsidR="003B0944" w:rsidRPr="005C056F" w:rsidRDefault="003B0944">
      <w:pPr>
        <w:spacing w:after="0" w:line="240" w:lineRule="auto"/>
        <w:rPr>
          <w:rFonts w:ascii="Arial" w:hAnsi="Arial"/>
          <w:bCs/>
          <w:iCs/>
          <w:sz w:val="24"/>
          <w:szCs w:val="26"/>
        </w:rPr>
      </w:pPr>
      <w:r w:rsidRPr="005C056F">
        <w:br w:type="page"/>
      </w:r>
    </w:p>
    <w:p w14:paraId="6CCD5E92" w14:textId="2F5CB429" w:rsidR="00800D30" w:rsidRDefault="001C1CBD" w:rsidP="001C1CBD">
      <w:pPr>
        <w:pStyle w:val="FinPlanUnnumberedHeader"/>
        <w:outlineLvl w:val="1"/>
      </w:pPr>
      <w:r>
        <w:lastRenderedPageBreak/>
        <w:t>Gross income</w:t>
      </w:r>
    </w:p>
    <w:p w14:paraId="7090F266" w14:textId="704F19B1" w:rsidR="001C1CBD" w:rsidRPr="005C056F" w:rsidRDefault="001C1CBD" w:rsidP="00800D30">
      <w:pPr>
        <w:pStyle w:val="FinPlanBlankLine"/>
      </w:pPr>
      <w:r w:rsidRPr="001C1CBD">
        <w:rPr>
          <w:noProof/>
        </w:rPr>
        <w:drawing>
          <wp:inline distT="0" distB="0" distL="0" distR="0" wp14:anchorId="7B413CCE" wp14:editId="06776C9E">
            <wp:extent cx="5731510" cy="60674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6067425"/>
                    </a:xfrm>
                    <a:prstGeom prst="rect">
                      <a:avLst/>
                    </a:prstGeom>
                    <a:noFill/>
                    <a:ln>
                      <a:noFill/>
                    </a:ln>
                  </pic:spPr>
                </pic:pic>
              </a:graphicData>
            </a:graphic>
          </wp:inline>
        </w:drawing>
      </w:r>
    </w:p>
    <w:p w14:paraId="6CA72090" w14:textId="2EED9D34" w:rsidR="003B0944" w:rsidRPr="005C056F" w:rsidRDefault="003B0944" w:rsidP="00800D30">
      <w:pPr>
        <w:pStyle w:val="FinPlanBlankLine"/>
      </w:pPr>
    </w:p>
    <w:p w14:paraId="3647DDE3" w14:textId="77777777" w:rsidR="004E338B" w:rsidRPr="005C056F" w:rsidRDefault="004E338B" w:rsidP="00800D30">
      <w:pPr>
        <w:pStyle w:val="FinPlanBlankLine"/>
        <w:rPr>
          <w:b/>
          <w:bCs w:val="0"/>
        </w:rPr>
      </w:pPr>
    </w:p>
    <w:p w14:paraId="6CB49B98" w14:textId="4C368668" w:rsidR="003B0944" w:rsidRPr="005C056F" w:rsidRDefault="00A4041C" w:rsidP="00A43731">
      <w:pPr>
        <w:pStyle w:val="FinPlanBlankLine"/>
        <w:rPr>
          <w:bCs w:val="0"/>
          <w:iCs w:val="0"/>
          <w:sz w:val="20"/>
        </w:rPr>
      </w:pPr>
      <w:r w:rsidRPr="005C056F">
        <w:rPr>
          <w:b/>
          <w:iCs w:val="0"/>
          <w:sz w:val="20"/>
        </w:rPr>
        <w:t>Note</w:t>
      </w:r>
      <w:r w:rsidR="00A43731" w:rsidRPr="005C056F">
        <w:rPr>
          <w:bCs w:val="0"/>
          <w:iCs w:val="0"/>
          <w:sz w:val="20"/>
        </w:rPr>
        <w:t xml:space="preserve">: </w:t>
      </w:r>
      <w:r w:rsidRPr="005C056F">
        <w:rPr>
          <w:bCs w:val="0"/>
          <w:iCs w:val="0"/>
          <w:sz w:val="20"/>
        </w:rPr>
        <w:t xml:space="preserve">use of reserves of £177.3m (Section 31 Business Rates) is shown below the line. </w:t>
      </w:r>
    </w:p>
    <w:p w14:paraId="204583AA" w14:textId="77777777" w:rsidR="003B0944" w:rsidRPr="005C056F" w:rsidRDefault="003B0944">
      <w:pPr>
        <w:spacing w:after="0" w:line="240" w:lineRule="auto"/>
        <w:rPr>
          <w:rFonts w:ascii="Arial" w:hAnsi="Arial"/>
          <w:bCs/>
          <w:iCs/>
          <w:sz w:val="24"/>
          <w:szCs w:val="26"/>
        </w:rPr>
      </w:pPr>
      <w:r w:rsidRPr="005C056F">
        <w:br w:type="page"/>
      </w:r>
    </w:p>
    <w:p w14:paraId="0C960EBB" w14:textId="33C05E8F" w:rsidR="008F58BC" w:rsidRDefault="001C1CBD" w:rsidP="001C1CBD">
      <w:pPr>
        <w:pStyle w:val="FinPlanUnnumberedHeader"/>
        <w:outlineLvl w:val="1"/>
      </w:pPr>
      <w:r>
        <w:lastRenderedPageBreak/>
        <w:t>Net expenditure</w:t>
      </w:r>
    </w:p>
    <w:p w14:paraId="75F861F2" w14:textId="1BE5E624" w:rsidR="001C1CBD" w:rsidRPr="005C056F" w:rsidRDefault="001C1CBD" w:rsidP="00800D30">
      <w:pPr>
        <w:pStyle w:val="FinPlanBlankLine"/>
      </w:pPr>
      <w:r w:rsidRPr="001C1CBD">
        <w:rPr>
          <w:noProof/>
        </w:rPr>
        <w:drawing>
          <wp:inline distT="0" distB="0" distL="0" distR="0" wp14:anchorId="77605F6A" wp14:editId="57AC6853">
            <wp:extent cx="5731510" cy="606742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6067425"/>
                    </a:xfrm>
                    <a:prstGeom prst="rect">
                      <a:avLst/>
                    </a:prstGeom>
                    <a:noFill/>
                    <a:ln>
                      <a:noFill/>
                    </a:ln>
                  </pic:spPr>
                </pic:pic>
              </a:graphicData>
            </a:graphic>
          </wp:inline>
        </w:drawing>
      </w:r>
    </w:p>
    <w:p w14:paraId="4A822044" w14:textId="77777777" w:rsidR="008F58BC" w:rsidRPr="005C056F" w:rsidRDefault="008F58BC">
      <w:pPr>
        <w:spacing w:after="0" w:line="240" w:lineRule="auto"/>
        <w:rPr>
          <w:rFonts w:ascii="Arial" w:hAnsi="Arial"/>
          <w:bCs/>
          <w:iCs/>
          <w:sz w:val="24"/>
          <w:szCs w:val="26"/>
        </w:rPr>
      </w:pPr>
      <w:r w:rsidRPr="005C056F">
        <w:br w:type="page"/>
      </w:r>
    </w:p>
    <w:p w14:paraId="35040706" w14:textId="04CFA967" w:rsidR="003B0944" w:rsidRPr="005C056F" w:rsidRDefault="008F58BC" w:rsidP="008F58BC">
      <w:pPr>
        <w:pStyle w:val="FinPlanUnnumberedHeader"/>
      </w:pPr>
      <w:r w:rsidRPr="005C056F">
        <w:lastRenderedPageBreak/>
        <w:t>Analysis of Change</w:t>
      </w:r>
    </w:p>
    <w:p w14:paraId="2DA2886B" w14:textId="4F584CF5" w:rsidR="008F58BC" w:rsidRPr="005C056F" w:rsidRDefault="008F58BC" w:rsidP="00800D30">
      <w:pPr>
        <w:pStyle w:val="FinPlanBlankLine"/>
      </w:pPr>
    </w:p>
    <w:p w14:paraId="098D35EA" w14:textId="6356CE47" w:rsidR="008F58BC" w:rsidRPr="005C056F" w:rsidRDefault="00E554DF" w:rsidP="00800D30">
      <w:pPr>
        <w:pStyle w:val="FinPlanBlankLine"/>
      </w:pPr>
      <w:r w:rsidRPr="005C056F">
        <w:rPr>
          <w:noProof/>
        </w:rPr>
        <w:drawing>
          <wp:inline distT="0" distB="0" distL="0" distR="0" wp14:anchorId="1A448F73" wp14:editId="55E8E99B">
            <wp:extent cx="5731510" cy="4831715"/>
            <wp:effectExtent l="0" t="0" r="2540" b="6985"/>
            <wp:docPr id="5196" name="Picture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831715"/>
                    </a:xfrm>
                    <a:prstGeom prst="rect">
                      <a:avLst/>
                    </a:prstGeom>
                    <a:noFill/>
                    <a:ln>
                      <a:noFill/>
                    </a:ln>
                  </pic:spPr>
                </pic:pic>
              </a:graphicData>
            </a:graphic>
          </wp:inline>
        </w:drawing>
      </w:r>
    </w:p>
    <w:p w14:paraId="14345402" w14:textId="338CFEC7" w:rsidR="00E554DF" w:rsidRPr="005C056F" w:rsidRDefault="00E554DF" w:rsidP="00800D30">
      <w:pPr>
        <w:pStyle w:val="FinPlanBlankLine"/>
      </w:pPr>
    </w:p>
    <w:p w14:paraId="4316F8CD" w14:textId="2F56ED2B" w:rsidR="00E554DF" w:rsidRPr="005C056F" w:rsidRDefault="00E554DF" w:rsidP="00E554DF">
      <w:pPr>
        <w:pStyle w:val="FinPlanBlankLine"/>
        <w:rPr>
          <w:bCs w:val="0"/>
          <w:iCs w:val="0"/>
          <w:sz w:val="20"/>
        </w:rPr>
      </w:pPr>
      <w:r w:rsidRPr="005C056F">
        <w:rPr>
          <w:b/>
          <w:iCs w:val="0"/>
          <w:sz w:val="20"/>
        </w:rPr>
        <w:t>Note</w:t>
      </w:r>
      <w:r w:rsidRPr="005C056F">
        <w:rPr>
          <w:bCs w:val="0"/>
          <w:iCs w:val="0"/>
          <w:sz w:val="20"/>
        </w:rPr>
        <w:t xml:space="preserve">: figures may include </w:t>
      </w:r>
      <w:proofErr w:type="spellStart"/>
      <w:r w:rsidRPr="005C056F">
        <w:rPr>
          <w:bCs w:val="0"/>
          <w:iCs w:val="0"/>
          <w:sz w:val="20"/>
        </w:rPr>
        <w:t>roundings</w:t>
      </w:r>
      <w:proofErr w:type="spellEnd"/>
    </w:p>
    <w:p w14:paraId="06EEACAD" w14:textId="77777777" w:rsidR="008F58BC" w:rsidRPr="005C056F" w:rsidRDefault="008F58BC" w:rsidP="00800D30">
      <w:pPr>
        <w:pStyle w:val="FinPlanBlankLine"/>
      </w:pPr>
    </w:p>
    <w:p w14:paraId="73BBA7E6" w14:textId="77777777" w:rsidR="003B0944" w:rsidRPr="005C056F" w:rsidRDefault="003B0944">
      <w:pPr>
        <w:spacing w:after="0" w:line="240" w:lineRule="auto"/>
        <w:sectPr w:rsidR="003B0944" w:rsidRPr="005C056F" w:rsidSect="00DF4E96">
          <w:pgSz w:w="11906" w:h="16838"/>
          <w:pgMar w:top="1440" w:right="1440" w:bottom="1440" w:left="1440" w:header="454" w:footer="709" w:gutter="0"/>
          <w:cols w:space="708"/>
          <w:docGrid w:linePitch="360"/>
        </w:sectPr>
      </w:pPr>
    </w:p>
    <w:p w14:paraId="4724D512" w14:textId="2BAB2A08" w:rsidR="003B0944" w:rsidRPr="005C056F" w:rsidRDefault="003B0944" w:rsidP="003B0944">
      <w:pPr>
        <w:pStyle w:val="FinPlanChapHeader"/>
      </w:pPr>
      <w:bookmarkStart w:id="28" w:name="_Toc62751945"/>
      <w:r w:rsidRPr="005C056F">
        <w:lastRenderedPageBreak/>
        <w:t>APPENDIX K: HRA BUSINESS PLAN</w:t>
      </w:r>
      <w:bookmarkEnd w:id="28"/>
    </w:p>
    <w:p w14:paraId="60783737" w14:textId="7EEB2FAA" w:rsidR="003B0944" w:rsidRPr="005C056F" w:rsidRDefault="003B0944" w:rsidP="003B0944">
      <w:pPr>
        <w:pStyle w:val="FinPlanBlankLine"/>
      </w:pPr>
    </w:p>
    <w:tbl>
      <w:tblPr>
        <w:tblW w:w="14034" w:type="dxa"/>
        <w:tblLook w:val="04A0" w:firstRow="1" w:lastRow="0" w:firstColumn="1" w:lastColumn="0" w:noHBand="0" w:noVBand="1"/>
      </w:tblPr>
      <w:tblGrid>
        <w:gridCol w:w="2762"/>
        <w:gridCol w:w="901"/>
        <w:gridCol w:w="901"/>
        <w:gridCol w:w="901"/>
        <w:gridCol w:w="901"/>
        <w:gridCol w:w="901"/>
        <w:gridCol w:w="901"/>
        <w:gridCol w:w="901"/>
        <w:gridCol w:w="901"/>
        <w:gridCol w:w="901"/>
        <w:gridCol w:w="901"/>
        <w:gridCol w:w="1035"/>
        <w:gridCol w:w="901"/>
        <w:gridCol w:w="1124"/>
      </w:tblGrid>
      <w:tr w:rsidR="003B0944" w:rsidRPr="005C056F" w14:paraId="16E33CC0" w14:textId="77777777" w:rsidTr="003C1E47">
        <w:trPr>
          <w:trHeight w:val="255"/>
        </w:trPr>
        <w:tc>
          <w:tcPr>
            <w:tcW w:w="2762" w:type="dxa"/>
            <w:tcBorders>
              <w:top w:val="nil"/>
              <w:left w:val="nil"/>
              <w:bottom w:val="nil"/>
              <w:right w:val="nil"/>
            </w:tcBorders>
            <w:shd w:val="clear" w:color="auto" w:fill="auto"/>
            <w:noWrap/>
            <w:vAlign w:val="center"/>
            <w:hideMark/>
          </w:tcPr>
          <w:p w14:paraId="34619A90" w14:textId="77777777" w:rsidR="003B0944" w:rsidRPr="005C056F" w:rsidRDefault="003B0944" w:rsidP="003C1E47">
            <w:pPr>
              <w:spacing w:after="0" w:line="240" w:lineRule="auto"/>
              <w:rPr>
                <w:rFonts w:ascii="Times New Roman" w:eastAsia="Times New Roman" w:hAnsi="Times New Roman"/>
                <w:sz w:val="16"/>
                <w:szCs w:val="16"/>
                <w:lang w:eastAsia="en-GB"/>
              </w:rPr>
            </w:pPr>
          </w:p>
        </w:tc>
        <w:tc>
          <w:tcPr>
            <w:tcW w:w="885" w:type="dxa"/>
            <w:tcBorders>
              <w:top w:val="nil"/>
              <w:left w:val="nil"/>
              <w:bottom w:val="nil"/>
              <w:right w:val="nil"/>
            </w:tcBorders>
            <w:shd w:val="clear" w:color="auto" w:fill="auto"/>
            <w:noWrap/>
            <w:vAlign w:val="center"/>
            <w:hideMark/>
          </w:tcPr>
          <w:p w14:paraId="1F734A93"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1</w:t>
            </w:r>
          </w:p>
        </w:tc>
        <w:tc>
          <w:tcPr>
            <w:tcW w:w="809" w:type="dxa"/>
            <w:tcBorders>
              <w:top w:val="nil"/>
              <w:left w:val="nil"/>
              <w:bottom w:val="nil"/>
              <w:right w:val="nil"/>
            </w:tcBorders>
            <w:shd w:val="clear" w:color="auto" w:fill="auto"/>
            <w:noWrap/>
            <w:vAlign w:val="center"/>
            <w:hideMark/>
          </w:tcPr>
          <w:p w14:paraId="2500AF16"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2</w:t>
            </w:r>
          </w:p>
        </w:tc>
        <w:tc>
          <w:tcPr>
            <w:tcW w:w="809" w:type="dxa"/>
            <w:tcBorders>
              <w:top w:val="nil"/>
              <w:left w:val="nil"/>
              <w:bottom w:val="nil"/>
              <w:right w:val="nil"/>
            </w:tcBorders>
            <w:shd w:val="clear" w:color="auto" w:fill="auto"/>
            <w:noWrap/>
            <w:vAlign w:val="center"/>
            <w:hideMark/>
          </w:tcPr>
          <w:p w14:paraId="2649B5FC"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3</w:t>
            </w:r>
          </w:p>
        </w:tc>
        <w:tc>
          <w:tcPr>
            <w:tcW w:w="815" w:type="dxa"/>
            <w:tcBorders>
              <w:top w:val="nil"/>
              <w:left w:val="nil"/>
              <w:bottom w:val="nil"/>
              <w:right w:val="nil"/>
            </w:tcBorders>
            <w:shd w:val="clear" w:color="auto" w:fill="auto"/>
            <w:noWrap/>
            <w:vAlign w:val="center"/>
            <w:hideMark/>
          </w:tcPr>
          <w:p w14:paraId="74D759F6"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4</w:t>
            </w:r>
          </w:p>
        </w:tc>
        <w:tc>
          <w:tcPr>
            <w:tcW w:w="828" w:type="dxa"/>
            <w:tcBorders>
              <w:top w:val="nil"/>
              <w:left w:val="nil"/>
              <w:bottom w:val="nil"/>
              <w:right w:val="nil"/>
            </w:tcBorders>
            <w:shd w:val="clear" w:color="auto" w:fill="auto"/>
            <w:noWrap/>
            <w:vAlign w:val="center"/>
            <w:hideMark/>
          </w:tcPr>
          <w:p w14:paraId="04A33545"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5</w:t>
            </w:r>
          </w:p>
        </w:tc>
        <w:tc>
          <w:tcPr>
            <w:tcW w:w="876" w:type="dxa"/>
            <w:tcBorders>
              <w:top w:val="nil"/>
              <w:left w:val="nil"/>
              <w:bottom w:val="nil"/>
              <w:right w:val="nil"/>
            </w:tcBorders>
            <w:shd w:val="clear" w:color="auto" w:fill="auto"/>
            <w:noWrap/>
            <w:vAlign w:val="center"/>
            <w:hideMark/>
          </w:tcPr>
          <w:p w14:paraId="043F5822"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6</w:t>
            </w:r>
          </w:p>
        </w:tc>
        <w:tc>
          <w:tcPr>
            <w:tcW w:w="843" w:type="dxa"/>
            <w:tcBorders>
              <w:top w:val="nil"/>
              <w:left w:val="nil"/>
              <w:bottom w:val="nil"/>
              <w:right w:val="nil"/>
            </w:tcBorders>
            <w:shd w:val="clear" w:color="auto" w:fill="auto"/>
            <w:noWrap/>
            <w:vAlign w:val="center"/>
            <w:hideMark/>
          </w:tcPr>
          <w:p w14:paraId="0D24CF72"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7</w:t>
            </w:r>
          </w:p>
        </w:tc>
        <w:tc>
          <w:tcPr>
            <w:tcW w:w="840" w:type="dxa"/>
            <w:tcBorders>
              <w:top w:val="nil"/>
              <w:left w:val="nil"/>
              <w:bottom w:val="nil"/>
              <w:right w:val="nil"/>
            </w:tcBorders>
            <w:shd w:val="clear" w:color="auto" w:fill="auto"/>
            <w:noWrap/>
            <w:vAlign w:val="center"/>
            <w:hideMark/>
          </w:tcPr>
          <w:p w14:paraId="5836F9A4"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8</w:t>
            </w:r>
          </w:p>
        </w:tc>
        <w:tc>
          <w:tcPr>
            <w:tcW w:w="861" w:type="dxa"/>
            <w:tcBorders>
              <w:top w:val="nil"/>
              <w:left w:val="nil"/>
              <w:bottom w:val="nil"/>
              <w:right w:val="nil"/>
            </w:tcBorders>
            <w:shd w:val="clear" w:color="auto" w:fill="auto"/>
            <w:noWrap/>
            <w:vAlign w:val="center"/>
            <w:hideMark/>
          </w:tcPr>
          <w:p w14:paraId="5013EF61"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9</w:t>
            </w:r>
          </w:p>
        </w:tc>
        <w:tc>
          <w:tcPr>
            <w:tcW w:w="896" w:type="dxa"/>
            <w:tcBorders>
              <w:top w:val="nil"/>
              <w:left w:val="nil"/>
              <w:bottom w:val="nil"/>
              <w:right w:val="nil"/>
            </w:tcBorders>
            <w:shd w:val="clear" w:color="auto" w:fill="auto"/>
            <w:noWrap/>
            <w:vAlign w:val="center"/>
            <w:hideMark/>
          </w:tcPr>
          <w:p w14:paraId="27D33E2C"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Year 10</w:t>
            </w:r>
          </w:p>
        </w:tc>
        <w:tc>
          <w:tcPr>
            <w:tcW w:w="924" w:type="dxa"/>
            <w:tcBorders>
              <w:top w:val="nil"/>
              <w:left w:val="nil"/>
              <w:bottom w:val="nil"/>
              <w:right w:val="nil"/>
            </w:tcBorders>
            <w:shd w:val="clear" w:color="auto" w:fill="auto"/>
            <w:noWrap/>
            <w:vAlign w:val="center"/>
            <w:hideMark/>
          </w:tcPr>
          <w:p w14:paraId="6E04E0F8"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Year 1 to 10</w:t>
            </w:r>
          </w:p>
        </w:tc>
        <w:tc>
          <w:tcPr>
            <w:tcW w:w="809" w:type="dxa"/>
            <w:tcBorders>
              <w:top w:val="nil"/>
              <w:left w:val="nil"/>
              <w:bottom w:val="nil"/>
              <w:right w:val="nil"/>
            </w:tcBorders>
            <w:shd w:val="clear" w:color="auto" w:fill="auto"/>
            <w:noWrap/>
            <w:vAlign w:val="center"/>
            <w:hideMark/>
          </w:tcPr>
          <w:p w14:paraId="4C3772C5"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Year 30</w:t>
            </w:r>
          </w:p>
        </w:tc>
        <w:tc>
          <w:tcPr>
            <w:tcW w:w="1077" w:type="dxa"/>
            <w:tcBorders>
              <w:top w:val="nil"/>
              <w:left w:val="nil"/>
              <w:bottom w:val="nil"/>
              <w:right w:val="nil"/>
            </w:tcBorders>
            <w:shd w:val="clear" w:color="auto" w:fill="auto"/>
            <w:noWrap/>
            <w:vAlign w:val="center"/>
            <w:hideMark/>
          </w:tcPr>
          <w:p w14:paraId="063ABFF8"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Year 1 to 30</w:t>
            </w:r>
          </w:p>
        </w:tc>
      </w:tr>
      <w:tr w:rsidR="003B0944" w:rsidRPr="005C056F" w14:paraId="3F56B010" w14:textId="77777777" w:rsidTr="003C1E47">
        <w:trPr>
          <w:trHeight w:val="255"/>
        </w:trPr>
        <w:tc>
          <w:tcPr>
            <w:tcW w:w="2762" w:type="dxa"/>
            <w:tcBorders>
              <w:top w:val="nil"/>
              <w:left w:val="nil"/>
              <w:bottom w:val="nil"/>
              <w:right w:val="nil"/>
            </w:tcBorders>
            <w:shd w:val="clear" w:color="auto" w:fill="auto"/>
            <w:noWrap/>
            <w:vAlign w:val="center"/>
            <w:hideMark/>
          </w:tcPr>
          <w:p w14:paraId="269E594F" w14:textId="77777777" w:rsidR="003B0944" w:rsidRPr="005C056F" w:rsidRDefault="003B0944" w:rsidP="003C1E47">
            <w:pPr>
              <w:spacing w:after="0" w:line="240" w:lineRule="auto"/>
              <w:jc w:val="center"/>
              <w:rPr>
                <w:rFonts w:ascii="Arial" w:eastAsia="Times New Roman" w:hAnsi="Arial" w:cs="Arial"/>
                <w:b/>
                <w:bCs/>
                <w:color w:val="000000"/>
                <w:sz w:val="16"/>
                <w:szCs w:val="16"/>
                <w:lang w:eastAsia="en-GB"/>
              </w:rPr>
            </w:pPr>
          </w:p>
        </w:tc>
        <w:tc>
          <w:tcPr>
            <w:tcW w:w="885" w:type="dxa"/>
            <w:tcBorders>
              <w:top w:val="nil"/>
              <w:left w:val="nil"/>
              <w:bottom w:val="nil"/>
              <w:right w:val="nil"/>
            </w:tcBorders>
            <w:shd w:val="clear" w:color="auto" w:fill="auto"/>
            <w:vAlign w:val="center"/>
            <w:hideMark/>
          </w:tcPr>
          <w:p w14:paraId="23D4F116"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2021/22</w:t>
            </w:r>
          </w:p>
        </w:tc>
        <w:tc>
          <w:tcPr>
            <w:tcW w:w="809" w:type="dxa"/>
            <w:tcBorders>
              <w:top w:val="nil"/>
              <w:left w:val="nil"/>
              <w:bottom w:val="nil"/>
              <w:right w:val="nil"/>
            </w:tcBorders>
            <w:shd w:val="clear" w:color="auto" w:fill="auto"/>
            <w:vAlign w:val="center"/>
            <w:hideMark/>
          </w:tcPr>
          <w:p w14:paraId="3B31941C"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2022/23</w:t>
            </w:r>
          </w:p>
        </w:tc>
        <w:tc>
          <w:tcPr>
            <w:tcW w:w="809" w:type="dxa"/>
            <w:tcBorders>
              <w:top w:val="nil"/>
              <w:left w:val="nil"/>
              <w:bottom w:val="nil"/>
              <w:right w:val="nil"/>
            </w:tcBorders>
            <w:shd w:val="clear" w:color="auto" w:fill="auto"/>
            <w:vAlign w:val="center"/>
            <w:hideMark/>
          </w:tcPr>
          <w:p w14:paraId="780BDC12"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2023/24</w:t>
            </w:r>
          </w:p>
        </w:tc>
        <w:tc>
          <w:tcPr>
            <w:tcW w:w="815" w:type="dxa"/>
            <w:tcBorders>
              <w:top w:val="nil"/>
              <w:left w:val="nil"/>
              <w:bottom w:val="nil"/>
              <w:right w:val="nil"/>
            </w:tcBorders>
            <w:shd w:val="clear" w:color="auto" w:fill="auto"/>
            <w:vAlign w:val="center"/>
            <w:hideMark/>
          </w:tcPr>
          <w:p w14:paraId="7A069FF0"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2024/25</w:t>
            </w:r>
          </w:p>
        </w:tc>
        <w:tc>
          <w:tcPr>
            <w:tcW w:w="828" w:type="dxa"/>
            <w:tcBorders>
              <w:top w:val="nil"/>
              <w:left w:val="nil"/>
              <w:bottom w:val="nil"/>
              <w:right w:val="nil"/>
            </w:tcBorders>
            <w:shd w:val="clear" w:color="auto" w:fill="auto"/>
            <w:vAlign w:val="center"/>
            <w:hideMark/>
          </w:tcPr>
          <w:p w14:paraId="6B32AEB3"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2025/26</w:t>
            </w:r>
          </w:p>
        </w:tc>
        <w:tc>
          <w:tcPr>
            <w:tcW w:w="876" w:type="dxa"/>
            <w:tcBorders>
              <w:top w:val="nil"/>
              <w:left w:val="nil"/>
              <w:bottom w:val="nil"/>
              <w:right w:val="nil"/>
            </w:tcBorders>
            <w:shd w:val="clear" w:color="auto" w:fill="auto"/>
            <w:vAlign w:val="center"/>
            <w:hideMark/>
          </w:tcPr>
          <w:p w14:paraId="1264F441"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2026/27</w:t>
            </w:r>
          </w:p>
        </w:tc>
        <w:tc>
          <w:tcPr>
            <w:tcW w:w="843" w:type="dxa"/>
            <w:tcBorders>
              <w:top w:val="nil"/>
              <w:left w:val="nil"/>
              <w:bottom w:val="nil"/>
              <w:right w:val="nil"/>
            </w:tcBorders>
            <w:shd w:val="clear" w:color="auto" w:fill="auto"/>
            <w:vAlign w:val="center"/>
            <w:hideMark/>
          </w:tcPr>
          <w:p w14:paraId="45FB1264"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2027/28</w:t>
            </w:r>
          </w:p>
        </w:tc>
        <w:tc>
          <w:tcPr>
            <w:tcW w:w="840" w:type="dxa"/>
            <w:tcBorders>
              <w:top w:val="nil"/>
              <w:left w:val="nil"/>
              <w:bottom w:val="nil"/>
              <w:right w:val="nil"/>
            </w:tcBorders>
            <w:shd w:val="clear" w:color="auto" w:fill="auto"/>
            <w:vAlign w:val="center"/>
            <w:hideMark/>
          </w:tcPr>
          <w:p w14:paraId="4BFD69AF"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2028/29</w:t>
            </w:r>
          </w:p>
        </w:tc>
        <w:tc>
          <w:tcPr>
            <w:tcW w:w="861" w:type="dxa"/>
            <w:tcBorders>
              <w:top w:val="nil"/>
              <w:left w:val="nil"/>
              <w:bottom w:val="nil"/>
              <w:right w:val="nil"/>
            </w:tcBorders>
            <w:shd w:val="clear" w:color="auto" w:fill="auto"/>
            <w:vAlign w:val="center"/>
            <w:hideMark/>
          </w:tcPr>
          <w:p w14:paraId="53CC32DE"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2029/30</w:t>
            </w:r>
          </w:p>
        </w:tc>
        <w:tc>
          <w:tcPr>
            <w:tcW w:w="896" w:type="dxa"/>
            <w:tcBorders>
              <w:top w:val="nil"/>
              <w:left w:val="nil"/>
              <w:bottom w:val="nil"/>
              <w:right w:val="nil"/>
            </w:tcBorders>
            <w:shd w:val="clear" w:color="auto" w:fill="auto"/>
            <w:vAlign w:val="center"/>
            <w:hideMark/>
          </w:tcPr>
          <w:p w14:paraId="5BC855C0"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2030/31</w:t>
            </w:r>
          </w:p>
        </w:tc>
        <w:tc>
          <w:tcPr>
            <w:tcW w:w="924" w:type="dxa"/>
            <w:tcBorders>
              <w:top w:val="nil"/>
              <w:left w:val="nil"/>
              <w:bottom w:val="nil"/>
              <w:right w:val="nil"/>
            </w:tcBorders>
            <w:shd w:val="clear" w:color="auto" w:fill="auto"/>
            <w:noWrap/>
            <w:vAlign w:val="center"/>
            <w:hideMark/>
          </w:tcPr>
          <w:p w14:paraId="2F8E7E3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Total</w:t>
            </w:r>
          </w:p>
        </w:tc>
        <w:tc>
          <w:tcPr>
            <w:tcW w:w="809" w:type="dxa"/>
            <w:tcBorders>
              <w:top w:val="nil"/>
              <w:left w:val="nil"/>
              <w:bottom w:val="nil"/>
              <w:right w:val="nil"/>
            </w:tcBorders>
            <w:shd w:val="clear" w:color="auto" w:fill="auto"/>
            <w:noWrap/>
            <w:vAlign w:val="center"/>
            <w:hideMark/>
          </w:tcPr>
          <w:p w14:paraId="088BF6A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2050/51</w:t>
            </w:r>
          </w:p>
        </w:tc>
        <w:tc>
          <w:tcPr>
            <w:tcW w:w="1077" w:type="dxa"/>
            <w:tcBorders>
              <w:top w:val="nil"/>
              <w:left w:val="nil"/>
              <w:bottom w:val="nil"/>
              <w:right w:val="nil"/>
            </w:tcBorders>
            <w:shd w:val="clear" w:color="auto" w:fill="auto"/>
            <w:noWrap/>
            <w:vAlign w:val="center"/>
            <w:hideMark/>
          </w:tcPr>
          <w:p w14:paraId="7C82C1EE"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Total</w:t>
            </w:r>
          </w:p>
        </w:tc>
      </w:tr>
      <w:tr w:rsidR="003B0944" w:rsidRPr="005C056F" w14:paraId="6A99C7A8" w14:textId="77777777" w:rsidTr="003C1E47">
        <w:trPr>
          <w:trHeight w:val="255"/>
        </w:trPr>
        <w:tc>
          <w:tcPr>
            <w:tcW w:w="2762" w:type="dxa"/>
            <w:tcBorders>
              <w:top w:val="nil"/>
              <w:left w:val="nil"/>
              <w:bottom w:val="nil"/>
              <w:right w:val="nil"/>
            </w:tcBorders>
            <w:shd w:val="clear" w:color="auto" w:fill="auto"/>
            <w:noWrap/>
            <w:vAlign w:val="center"/>
            <w:hideMark/>
          </w:tcPr>
          <w:p w14:paraId="7BAD1F2A" w14:textId="77777777" w:rsidR="003B0944" w:rsidRPr="005C056F" w:rsidRDefault="003B0944" w:rsidP="003C1E47">
            <w:pPr>
              <w:spacing w:after="0" w:line="240" w:lineRule="auto"/>
              <w:jc w:val="center"/>
              <w:rPr>
                <w:rFonts w:ascii="Arial" w:eastAsia="Times New Roman" w:hAnsi="Arial" w:cs="Arial"/>
                <w:b/>
                <w:bCs/>
                <w:color w:val="000000"/>
                <w:sz w:val="16"/>
                <w:szCs w:val="16"/>
                <w:lang w:eastAsia="en-GB"/>
              </w:rPr>
            </w:pPr>
          </w:p>
        </w:tc>
        <w:tc>
          <w:tcPr>
            <w:tcW w:w="885" w:type="dxa"/>
            <w:tcBorders>
              <w:top w:val="nil"/>
              <w:left w:val="nil"/>
              <w:bottom w:val="nil"/>
              <w:right w:val="nil"/>
            </w:tcBorders>
            <w:shd w:val="clear" w:color="auto" w:fill="auto"/>
            <w:noWrap/>
            <w:vAlign w:val="center"/>
            <w:hideMark/>
          </w:tcPr>
          <w:p w14:paraId="3B9187CB"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09" w:type="dxa"/>
            <w:tcBorders>
              <w:top w:val="nil"/>
              <w:left w:val="nil"/>
              <w:bottom w:val="nil"/>
              <w:right w:val="nil"/>
            </w:tcBorders>
            <w:shd w:val="clear" w:color="auto" w:fill="auto"/>
            <w:noWrap/>
            <w:vAlign w:val="center"/>
            <w:hideMark/>
          </w:tcPr>
          <w:p w14:paraId="59134233"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09" w:type="dxa"/>
            <w:tcBorders>
              <w:top w:val="nil"/>
              <w:left w:val="nil"/>
              <w:bottom w:val="nil"/>
              <w:right w:val="nil"/>
            </w:tcBorders>
            <w:shd w:val="clear" w:color="auto" w:fill="auto"/>
            <w:noWrap/>
            <w:vAlign w:val="center"/>
            <w:hideMark/>
          </w:tcPr>
          <w:p w14:paraId="52DF74FE"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15" w:type="dxa"/>
            <w:tcBorders>
              <w:top w:val="nil"/>
              <w:left w:val="nil"/>
              <w:bottom w:val="nil"/>
              <w:right w:val="nil"/>
            </w:tcBorders>
            <w:shd w:val="clear" w:color="auto" w:fill="auto"/>
            <w:noWrap/>
            <w:vAlign w:val="center"/>
            <w:hideMark/>
          </w:tcPr>
          <w:p w14:paraId="619825A3"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28" w:type="dxa"/>
            <w:tcBorders>
              <w:top w:val="nil"/>
              <w:left w:val="nil"/>
              <w:bottom w:val="nil"/>
              <w:right w:val="nil"/>
            </w:tcBorders>
            <w:shd w:val="clear" w:color="auto" w:fill="auto"/>
            <w:noWrap/>
            <w:vAlign w:val="center"/>
            <w:hideMark/>
          </w:tcPr>
          <w:p w14:paraId="24E8D79A"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76" w:type="dxa"/>
            <w:tcBorders>
              <w:top w:val="nil"/>
              <w:left w:val="nil"/>
              <w:bottom w:val="nil"/>
              <w:right w:val="nil"/>
            </w:tcBorders>
            <w:shd w:val="clear" w:color="auto" w:fill="auto"/>
            <w:noWrap/>
            <w:vAlign w:val="center"/>
            <w:hideMark/>
          </w:tcPr>
          <w:p w14:paraId="13A3EC51"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43" w:type="dxa"/>
            <w:tcBorders>
              <w:top w:val="nil"/>
              <w:left w:val="nil"/>
              <w:bottom w:val="nil"/>
              <w:right w:val="nil"/>
            </w:tcBorders>
            <w:shd w:val="clear" w:color="auto" w:fill="auto"/>
            <w:noWrap/>
            <w:vAlign w:val="center"/>
            <w:hideMark/>
          </w:tcPr>
          <w:p w14:paraId="12AD89D7"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40" w:type="dxa"/>
            <w:tcBorders>
              <w:top w:val="nil"/>
              <w:left w:val="nil"/>
              <w:bottom w:val="nil"/>
              <w:right w:val="nil"/>
            </w:tcBorders>
            <w:shd w:val="clear" w:color="auto" w:fill="auto"/>
            <w:noWrap/>
            <w:vAlign w:val="center"/>
            <w:hideMark/>
          </w:tcPr>
          <w:p w14:paraId="268DA93D"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61" w:type="dxa"/>
            <w:tcBorders>
              <w:top w:val="nil"/>
              <w:left w:val="nil"/>
              <w:bottom w:val="nil"/>
              <w:right w:val="nil"/>
            </w:tcBorders>
            <w:shd w:val="clear" w:color="auto" w:fill="auto"/>
            <w:noWrap/>
            <w:vAlign w:val="center"/>
            <w:hideMark/>
          </w:tcPr>
          <w:p w14:paraId="23A2627A"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96" w:type="dxa"/>
            <w:tcBorders>
              <w:top w:val="nil"/>
              <w:left w:val="nil"/>
              <w:bottom w:val="nil"/>
              <w:right w:val="nil"/>
            </w:tcBorders>
            <w:shd w:val="clear" w:color="auto" w:fill="auto"/>
            <w:noWrap/>
            <w:vAlign w:val="center"/>
            <w:hideMark/>
          </w:tcPr>
          <w:p w14:paraId="27A8A994"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924" w:type="dxa"/>
            <w:tcBorders>
              <w:top w:val="nil"/>
              <w:left w:val="nil"/>
              <w:bottom w:val="nil"/>
              <w:right w:val="nil"/>
            </w:tcBorders>
            <w:shd w:val="clear" w:color="auto" w:fill="auto"/>
            <w:noWrap/>
            <w:vAlign w:val="center"/>
            <w:hideMark/>
          </w:tcPr>
          <w:p w14:paraId="0C7E62A5"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809" w:type="dxa"/>
            <w:tcBorders>
              <w:top w:val="nil"/>
              <w:left w:val="nil"/>
              <w:bottom w:val="nil"/>
              <w:right w:val="nil"/>
            </w:tcBorders>
            <w:shd w:val="clear" w:color="auto" w:fill="auto"/>
            <w:noWrap/>
            <w:vAlign w:val="center"/>
            <w:hideMark/>
          </w:tcPr>
          <w:p w14:paraId="679AF92E"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c>
          <w:tcPr>
            <w:tcW w:w="1077" w:type="dxa"/>
            <w:tcBorders>
              <w:top w:val="nil"/>
              <w:left w:val="nil"/>
              <w:bottom w:val="nil"/>
              <w:right w:val="nil"/>
            </w:tcBorders>
            <w:shd w:val="clear" w:color="auto" w:fill="auto"/>
            <w:noWrap/>
            <w:vAlign w:val="center"/>
            <w:hideMark/>
          </w:tcPr>
          <w:p w14:paraId="3F563E1D" w14:textId="77777777" w:rsidR="003B0944" w:rsidRPr="005C056F" w:rsidRDefault="003B0944" w:rsidP="003B0944">
            <w:pPr>
              <w:spacing w:after="0" w:line="240" w:lineRule="auto"/>
              <w:jc w:val="center"/>
              <w:rPr>
                <w:rFonts w:ascii="Arial" w:eastAsia="Times New Roman" w:hAnsi="Arial" w:cs="Arial"/>
                <w:b/>
                <w:bCs/>
                <w:sz w:val="16"/>
                <w:szCs w:val="16"/>
                <w:lang w:eastAsia="en-GB"/>
              </w:rPr>
            </w:pPr>
            <w:r w:rsidRPr="005C056F">
              <w:rPr>
                <w:rFonts w:ascii="Arial" w:eastAsia="Times New Roman" w:hAnsi="Arial" w:cs="Arial"/>
                <w:b/>
                <w:bCs/>
                <w:sz w:val="16"/>
                <w:szCs w:val="16"/>
                <w:lang w:eastAsia="en-GB"/>
              </w:rPr>
              <w:t>£m</w:t>
            </w:r>
          </w:p>
        </w:tc>
      </w:tr>
      <w:tr w:rsidR="003B0944" w:rsidRPr="005C056F" w14:paraId="7224E018" w14:textId="77777777" w:rsidTr="003C1E47">
        <w:trPr>
          <w:trHeight w:val="308"/>
        </w:trPr>
        <w:tc>
          <w:tcPr>
            <w:tcW w:w="2762" w:type="dxa"/>
            <w:tcBorders>
              <w:top w:val="nil"/>
              <w:left w:val="nil"/>
              <w:bottom w:val="nil"/>
              <w:right w:val="nil"/>
            </w:tcBorders>
            <w:shd w:val="clear" w:color="auto" w:fill="auto"/>
            <w:vAlign w:val="center"/>
            <w:hideMark/>
          </w:tcPr>
          <w:p w14:paraId="288D722B"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HOUSING REVENUE ACCOUNT</w:t>
            </w:r>
          </w:p>
        </w:tc>
        <w:tc>
          <w:tcPr>
            <w:tcW w:w="885" w:type="dxa"/>
            <w:tcBorders>
              <w:top w:val="nil"/>
              <w:left w:val="nil"/>
              <w:bottom w:val="nil"/>
              <w:right w:val="nil"/>
            </w:tcBorders>
            <w:shd w:val="clear" w:color="auto" w:fill="auto"/>
            <w:noWrap/>
            <w:vAlign w:val="center"/>
            <w:hideMark/>
          </w:tcPr>
          <w:p w14:paraId="556191F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p>
        </w:tc>
        <w:tc>
          <w:tcPr>
            <w:tcW w:w="809" w:type="dxa"/>
            <w:tcBorders>
              <w:top w:val="nil"/>
              <w:left w:val="nil"/>
              <w:bottom w:val="nil"/>
              <w:right w:val="nil"/>
            </w:tcBorders>
            <w:shd w:val="clear" w:color="auto" w:fill="auto"/>
            <w:noWrap/>
            <w:vAlign w:val="center"/>
            <w:hideMark/>
          </w:tcPr>
          <w:p w14:paraId="1B28BED8"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052E145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15" w:type="dxa"/>
            <w:tcBorders>
              <w:top w:val="nil"/>
              <w:left w:val="nil"/>
              <w:bottom w:val="nil"/>
              <w:right w:val="nil"/>
            </w:tcBorders>
            <w:shd w:val="clear" w:color="auto" w:fill="auto"/>
            <w:noWrap/>
            <w:vAlign w:val="center"/>
            <w:hideMark/>
          </w:tcPr>
          <w:p w14:paraId="53CF76CB"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28" w:type="dxa"/>
            <w:tcBorders>
              <w:top w:val="nil"/>
              <w:left w:val="nil"/>
              <w:bottom w:val="nil"/>
              <w:right w:val="nil"/>
            </w:tcBorders>
            <w:shd w:val="clear" w:color="auto" w:fill="auto"/>
            <w:noWrap/>
            <w:vAlign w:val="center"/>
            <w:hideMark/>
          </w:tcPr>
          <w:p w14:paraId="590D2921"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76" w:type="dxa"/>
            <w:tcBorders>
              <w:top w:val="nil"/>
              <w:left w:val="nil"/>
              <w:bottom w:val="nil"/>
              <w:right w:val="nil"/>
            </w:tcBorders>
            <w:shd w:val="clear" w:color="auto" w:fill="auto"/>
            <w:noWrap/>
            <w:vAlign w:val="center"/>
            <w:hideMark/>
          </w:tcPr>
          <w:p w14:paraId="68EFB997"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3" w:type="dxa"/>
            <w:tcBorders>
              <w:top w:val="nil"/>
              <w:left w:val="nil"/>
              <w:bottom w:val="nil"/>
              <w:right w:val="nil"/>
            </w:tcBorders>
            <w:shd w:val="clear" w:color="auto" w:fill="auto"/>
            <w:noWrap/>
            <w:vAlign w:val="center"/>
            <w:hideMark/>
          </w:tcPr>
          <w:p w14:paraId="4FAFD78E"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0" w:type="dxa"/>
            <w:tcBorders>
              <w:top w:val="nil"/>
              <w:left w:val="nil"/>
              <w:bottom w:val="nil"/>
              <w:right w:val="nil"/>
            </w:tcBorders>
            <w:shd w:val="clear" w:color="auto" w:fill="auto"/>
            <w:noWrap/>
            <w:vAlign w:val="center"/>
            <w:hideMark/>
          </w:tcPr>
          <w:p w14:paraId="27ED4C89"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61" w:type="dxa"/>
            <w:tcBorders>
              <w:top w:val="nil"/>
              <w:left w:val="nil"/>
              <w:bottom w:val="nil"/>
              <w:right w:val="nil"/>
            </w:tcBorders>
            <w:shd w:val="clear" w:color="auto" w:fill="auto"/>
            <w:noWrap/>
            <w:vAlign w:val="center"/>
            <w:hideMark/>
          </w:tcPr>
          <w:p w14:paraId="559DF777"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96" w:type="dxa"/>
            <w:tcBorders>
              <w:top w:val="nil"/>
              <w:left w:val="nil"/>
              <w:bottom w:val="nil"/>
              <w:right w:val="nil"/>
            </w:tcBorders>
            <w:shd w:val="clear" w:color="auto" w:fill="auto"/>
            <w:noWrap/>
            <w:vAlign w:val="center"/>
            <w:hideMark/>
          </w:tcPr>
          <w:p w14:paraId="282B65F3"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924" w:type="dxa"/>
            <w:tcBorders>
              <w:top w:val="nil"/>
              <w:left w:val="nil"/>
              <w:bottom w:val="nil"/>
              <w:right w:val="nil"/>
            </w:tcBorders>
            <w:shd w:val="clear" w:color="auto" w:fill="auto"/>
            <w:noWrap/>
            <w:vAlign w:val="center"/>
            <w:hideMark/>
          </w:tcPr>
          <w:p w14:paraId="23F2ED53"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39875F05"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1077" w:type="dxa"/>
            <w:tcBorders>
              <w:top w:val="nil"/>
              <w:left w:val="nil"/>
              <w:bottom w:val="nil"/>
              <w:right w:val="nil"/>
            </w:tcBorders>
            <w:shd w:val="clear" w:color="auto" w:fill="auto"/>
            <w:noWrap/>
            <w:vAlign w:val="center"/>
            <w:hideMark/>
          </w:tcPr>
          <w:p w14:paraId="195522C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r>
      <w:tr w:rsidR="003B0944" w:rsidRPr="005C056F" w14:paraId="3463A3A1" w14:textId="77777777" w:rsidTr="003C1E47">
        <w:trPr>
          <w:trHeight w:val="255"/>
        </w:trPr>
        <w:tc>
          <w:tcPr>
            <w:tcW w:w="2762" w:type="dxa"/>
            <w:tcBorders>
              <w:top w:val="nil"/>
              <w:left w:val="nil"/>
              <w:bottom w:val="nil"/>
              <w:right w:val="nil"/>
            </w:tcBorders>
            <w:shd w:val="clear" w:color="auto" w:fill="auto"/>
            <w:vAlign w:val="center"/>
            <w:hideMark/>
          </w:tcPr>
          <w:p w14:paraId="0BB5FFD1"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Income</w:t>
            </w:r>
          </w:p>
        </w:tc>
        <w:tc>
          <w:tcPr>
            <w:tcW w:w="885" w:type="dxa"/>
            <w:tcBorders>
              <w:top w:val="nil"/>
              <w:left w:val="nil"/>
              <w:bottom w:val="nil"/>
              <w:right w:val="nil"/>
            </w:tcBorders>
            <w:shd w:val="clear" w:color="auto" w:fill="auto"/>
            <w:noWrap/>
            <w:vAlign w:val="center"/>
            <w:hideMark/>
          </w:tcPr>
          <w:p w14:paraId="6023BB95"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p>
        </w:tc>
        <w:tc>
          <w:tcPr>
            <w:tcW w:w="809" w:type="dxa"/>
            <w:tcBorders>
              <w:top w:val="nil"/>
              <w:left w:val="nil"/>
              <w:bottom w:val="nil"/>
              <w:right w:val="nil"/>
            </w:tcBorders>
            <w:shd w:val="clear" w:color="auto" w:fill="auto"/>
            <w:noWrap/>
            <w:vAlign w:val="center"/>
            <w:hideMark/>
          </w:tcPr>
          <w:p w14:paraId="55E027FB"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136AB4C2"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15" w:type="dxa"/>
            <w:tcBorders>
              <w:top w:val="nil"/>
              <w:left w:val="nil"/>
              <w:bottom w:val="nil"/>
              <w:right w:val="nil"/>
            </w:tcBorders>
            <w:shd w:val="clear" w:color="auto" w:fill="auto"/>
            <w:noWrap/>
            <w:vAlign w:val="center"/>
            <w:hideMark/>
          </w:tcPr>
          <w:p w14:paraId="7FA53184"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28" w:type="dxa"/>
            <w:tcBorders>
              <w:top w:val="nil"/>
              <w:left w:val="nil"/>
              <w:bottom w:val="nil"/>
              <w:right w:val="nil"/>
            </w:tcBorders>
            <w:shd w:val="clear" w:color="auto" w:fill="auto"/>
            <w:noWrap/>
            <w:vAlign w:val="center"/>
            <w:hideMark/>
          </w:tcPr>
          <w:p w14:paraId="7F699A3F"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76" w:type="dxa"/>
            <w:tcBorders>
              <w:top w:val="nil"/>
              <w:left w:val="nil"/>
              <w:bottom w:val="nil"/>
              <w:right w:val="nil"/>
            </w:tcBorders>
            <w:shd w:val="clear" w:color="auto" w:fill="auto"/>
            <w:noWrap/>
            <w:vAlign w:val="center"/>
            <w:hideMark/>
          </w:tcPr>
          <w:p w14:paraId="114F687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3" w:type="dxa"/>
            <w:tcBorders>
              <w:top w:val="nil"/>
              <w:left w:val="nil"/>
              <w:bottom w:val="nil"/>
              <w:right w:val="nil"/>
            </w:tcBorders>
            <w:shd w:val="clear" w:color="auto" w:fill="auto"/>
            <w:noWrap/>
            <w:vAlign w:val="center"/>
            <w:hideMark/>
          </w:tcPr>
          <w:p w14:paraId="2E6831CB"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0" w:type="dxa"/>
            <w:tcBorders>
              <w:top w:val="nil"/>
              <w:left w:val="nil"/>
              <w:bottom w:val="nil"/>
              <w:right w:val="nil"/>
            </w:tcBorders>
            <w:shd w:val="clear" w:color="auto" w:fill="auto"/>
            <w:noWrap/>
            <w:vAlign w:val="center"/>
            <w:hideMark/>
          </w:tcPr>
          <w:p w14:paraId="6E4AFCEE"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61" w:type="dxa"/>
            <w:tcBorders>
              <w:top w:val="nil"/>
              <w:left w:val="nil"/>
              <w:bottom w:val="nil"/>
              <w:right w:val="nil"/>
            </w:tcBorders>
            <w:shd w:val="clear" w:color="auto" w:fill="auto"/>
            <w:noWrap/>
            <w:vAlign w:val="center"/>
            <w:hideMark/>
          </w:tcPr>
          <w:p w14:paraId="4DD61B8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96" w:type="dxa"/>
            <w:tcBorders>
              <w:top w:val="nil"/>
              <w:left w:val="nil"/>
              <w:bottom w:val="nil"/>
              <w:right w:val="nil"/>
            </w:tcBorders>
            <w:shd w:val="clear" w:color="auto" w:fill="auto"/>
            <w:noWrap/>
            <w:vAlign w:val="center"/>
            <w:hideMark/>
          </w:tcPr>
          <w:p w14:paraId="29EB5852"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924" w:type="dxa"/>
            <w:tcBorders>
              <w:top w:val="nil"/>
              <w:left w:val="nil"/>
              <w:bottom w:val="nil"/>
              <w:right w:val="nil"/>
            </w:tcBorders>
            <w:shd w:val="clear" w:color="auto" w:fill="auto"/>
            <w:noWrap/>
            <w:vAlign w:val="center"/>
            <w:hideMark/>
          </w:tcPr>
          <w:p w14:paraId="44A81DC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008C1D6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1077" w:type="dxa"/>
            <w:tcBorders>
              <w:top w:val="nil"/>
              <w:left w:val="nil"/>
              <w:bottom w:val="nil"/>
              <w:right w:val="nil"/>
            </w:tcBorders>
            <w:shd w:val="clear" w:color="auto" w:fill="auto"/>
            <w:noWrap/>
            <w:vAlign w:val="center"/>
            <w:hideMark/>
          </w:tcPr>
          <w:p w14:paraId="1A511A1E"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r>
      <w:tr w:rsidR="003B0944" w:rsidRPr="005C056F" w14:paraId="525AB522" w14:textId="77777777" w:rsidTr="003C1E47">
        <w:trPr>
          <w:trHeight w:val="255"/>
        </w:trPr>
        <w:tc>
          <w:tcPr>
            <w:tcW w:w="2762" w:type="dxa"/>
            <w:tcBorders>
              <w:top w:val="nil"/>
              <w:left w:val="nil"/>
              <w:bottom w:val="nil"/>
              <w:right w:val="nil"/>
            </w:tcBorders>
            <w:shd w:val="clear" w:color="auto" w:fill="auto"/>
            <w:vAlign w:val="center"/>
            <w:hideMark/>
          </w:tcPr>
          <w:p w14:paraId="6D891557"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Rental Income</w:t>
            </w:r>
          </w:p>
        </w:tc>
        <w:tc>
          <w:tcPr>
            <w:tcW w:w="885" w:type="dxa"/>
            <w:tcBorders>
              <w:top w:val="nil"/>
              <w:left w:val="nil"/>
              <w:bottom w:val="nil"/>
              <w:right w:val="nil"/>
            </w:tcBorders>
            <w:shd w:val="clear" w:color="auto" w:fill="auto"/>
            <w:noWrap/>
            <w:vAlign w:val="center"/>
            <w:hideMark/>
          </w:tcPr>
          <w:p w14:paraId="3F04957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(258.959)</w:t>
            </w:r>
          </w:p>
        </w:tc>
        <w:tc>
          <w:tcPr>
            <w:tcW w:w="809" w:type="dxa"/>
            <w:tcBorders>
              <w:top w:val="nil"/>
              <w:left w:val="nil"/>
              <w:bottom w:val="nil"/>
              <w:right w:val="nil"/>
            </w:tcBorders>
            <w:shd w:val="clear" w:color="auto" w:fill="auto"/>
            <w:noWrap/>
            <w:vAlign w:val="center"/>
            <w:hideMark/>
          </w:tcPr>
          <w:p w14:paraId="2DE7CDC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(265.149)</w:t>
            </w:r>
          </w:p>
        </w:tc>
        <w:tc>
          <w:tcPr>
            <w:tcW w:w="809" w:type="dxa"/>
            <w:tcBorders>
              <w:top w:val="nil"/>
              <w:left w:val="nil"/>
              <w:bottom w:val="nil"/>
              <w:right w:val="nil"/>
            </w:tcBorders>
            <w:shd w:val="clear" w:color="auto" w:fill="auto"/>
            <w:noWrap/>
            <w:vAlign w:val="center"/>
            <w:hideMark/>
          </w:tcPr>
          <w:p w14:paraId="30CE1E5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(272.912)</w:t>
            </w:r>
          </w:p>
        </w:tc>
        <w:tc>
          <w:tcPr>
            <w:tcW w:w="815" w:type="dxa"/>
            <w:tcBorders>
              <w:top w:val="nil"/>
              <w:left w:val="nil"/>
              <w:bottom w:val="nil"/>
              <w:right w:val="nil"/>
            </w:tcBorders>
            <w:shd w:val="clear" w:color="auto" w:fill="auto"/>
            <w:noWrap/>
            <w:vAlign w:val="center"/>
            <w:hideMark/>
          </w:tcPr>
          <w:p w14:paraId="6E6DC6C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(280.507)</w:t>
            </w:r>
          </w:p>
        </w:tc>
        <w:tc>
          <w:tcPr>
            <w:tcW w:w="828" w:type="dxa"/>
            <w:tcBorders>
              <w:top w:val="nil"/>
              <w:left w:val="nil"/>
              <w:bottom w:val="nil"/>
              <w:right w:val="nil"/>
            </w:tcBorders>
            <w:shd w:val="clear" w:color="auto" w:fill="auto"/>
            <w:noWrap/>
            <w:vAlign w:val="center"/>
            <w:hideMark/>
          </w:tcPr>
          <w:p w14:paraId="04702A8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(287.039)</w:t>
            </w:r>
          </w:p>
        </w:tc>
        <w:tc>
          <w:tcPr>
            <w:tcW w:w="876" w:type="dxa"/>
            <w:tcBorders>
              <w:top w:val="nil"/>
              <w:left w:val="nil"/>
              <w:bottom w:val="nil"/>
              <w:right w:val="nil"/>
            </w:tcBorders>
            <w:shd w:val="clear" w:color="auto" w:fill="auto"/>
            <w:noWrap/>
            <w:vAlign w:val="center"/>
            <w:hideMark/>
          </w:tcPr>
          <w:p w14:paraId="5E1C02F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(293.294)</w:t>
            </w:r>
          </w:p>
        </w:tc>
        <w:tc>
          <w:tcPr>
            <w:tcW w:w="843" w:type="dxa"/>
            <w:tcBorders>
              <w:top w:val="nil"/>
              <w:left w:val="nil"/>
              <w:bottom w:val="nil"/>
              <w:right w:val="nil"/>
            </w:tcBorders>
            <w:shd w:val="clear" w:color="auto" w:fill="auto"/>
            <w:noWrap/>
            <w:vAlign w:val="center"/>
            <w:hideMark/>
          </w:tcPr>
          <w:p w14:paraId="73AA7E9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(299.859)</w:t>
            </w:r>
          </w:p>
        </w:tc>
        <w:tc>
          <w:tcPr>
            <w:tcW w:w="840" w:type="dxa"/>
            <w:tcBorders>
              <w:top w:val="nil"/>
              <w:left w:val="nil"/>
              <w:bottom w:val="nil"/>
              <w:right w:val="nil"/>
            </w:tcBorders>
            <w:shd w:val="clear" w:color="auto" w:fill="auto"/>
            <w:noWrap/>
            <w:vAlign w:val="center"/>
            <w:hideMark/>
          </w:tcPr>
          <w:p w14:paraId="6EC858C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(306.320)</w:t>
            </w:r>
          </w:p>
        </w:tc>
        <w:tc>
          <w:tcPr>
            <w:tcW w:w="861" w:type="dxa"/>
            <w:tcBorders>
              <w:top w:val="nil"/>
              <w:left w:val="nil"/>
              <w:bottom w:val="nil"/>
              <w:right w:val="nil"/>
            </w:tcBorders>
            <w:shd w:val="clear" w:color="auto" w:fill="auto"/>
            <w:noWrap/>
            <w:vAlign w:val="center"/>
            <w:hideMark/>
          </w:tcPr>
          <w:p w14:paraId="17029AF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(313.153)</w:t>
            </w:r>
          </w:p>
        </w:tc>
        <w:tc>
          <w:tcPr>
            <w:tcW w:w="896" w:type="dxa"/>
            <w:tcBorders>
              <w:top w:val="nil"/>
              <w:left w:val="nil"/>
              <w:bottom w:val="nil"/>
              <w:right w:val="nil"/>
            </w:tcBorders>
            <w:shd w:val="clear" w:color="auto" w:fill="auto"/>
            <w:noWrap/>
            <w:vAlign w:val="center"/>
            <w:hideMark/>
          </w:tcPr>
          <w:p w14:paraId="5A00CDE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(320.258)</w:t>
            </w:r>
          </w:p>
        </w:tc>
        <w:tc>
          <w:tcPr>
            <w:tcW w:w="924" w:type="dxa"/>
            <w:tcBorders>
              <w:top w:val="nil"/>
              <w:left w:val="nil"/>
              <w:bottom w:val="nil"/>
              <w:right w:val="nil"/>
            </w:tcBorders>
            <w:shd w:val="clear" w:color="auto" w:fill="auto"/>
            <w:noWrap/>
            <w:vAlign w:val="center"/>
            <w:hideMark/>
          </w:tcPr>
          <w:p w14:paraId="6BE6EEC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(2,897.450)</w:t>
            </w:r>
          </w:p>
        </w:tc>
        <w:tc>
          <w:tcPr>
            <w:tcW w:w="809" w:type="dxa"/>
            <w:tcBorders>
              <w:top w:val="nil"/>
              <w:left w:val="nil"/>
              <w:bottom w:val="nil"/>
              <w:right w:val="nil"/>
            </w:tcBorders>
            <w:shd w:val="clear" w:color="auto" w:fill="auto"/>
            <w:noWrap/>
            <w:vAlign w:val="center"/>
            <w:hideMark/>
          </w:tcPr>
          <w:p w14:paraId="1563316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(490.746)</w:t>
            </w:r>
          </w:p>
        </w:tc>
        <w:tc>
          <w:tcPr>
            <w:tcW w:w="1077" w:type="dxa"/>
            <w:tcBorders>
              <w:top w:val="nil"/>
              <w:left w:val="nil"/>
              <w:bottom w:val="nil"/>
              <w:right w:val="nil"/>
            </w:tcBorders>
            <w:shd w:val="clear" w:color="auto" w:fill="auto"/>
            <w:noWrap/>
            <w:vAlign w:val="center"/>
            <w:hideMark/>
          </w:tcPr>
          <w:p w14:paraId="196BA9B8"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(10,990.036)</w:t>
            </w:r>
          </w:p>
        </w:tc>
      </w:tr>
      <w:tr w:rsidR="003B0944" w:rsidRPr="005C056F" w14:paraId="05AF0DE2" w14:textId="77777777" w:rsidTr="003C1E47">
        <w:trPr>
          <w:trHeight w:val="255"/>
        </w:trPr>
        <w:tc>
          <w:tcPr>
            <w:tcW w:w="2762" w:type="dxa"/>
            <w:tcBorders>
              <w:top w:val="nil"/>
              <w:left w:val="nil"/>
              <w:bottom w:val="nil"/>
              <w:right w:val="nil"/>
            </w:tcBorders>
            <w:shd w:val="clear" w:color="auto" w:fill="auto"/>
            <w:vAlign w:val="center"/>
            <w:hideMark/>
          </w:tcPr>
          <w:p w14:paraId="7CE3C984"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Voids</w:t>
            </w:r>
          </w:p>
        </w:tc>
        <w:tc>
          <w:tcPr>
            <w:tcW w:w="885" w:type="dxa"/>
            <w:tcBorders>
              <w:top w:val="nil"/>
              <w:left w:val="nil"/>
              <w:bottom w:val="nil"/>
              <w:right w:val="nil"/>
            </w:tcBorders>
            <w:shd w:val="clear" w:color="auto" w:fill="auto"/>
            <w:noWrap/>
            <w:vAlign w:val="center"/>
            <w:hideMark/>
          </w:tcPr>
          <w:p w14:paraId="49B6C9E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4.222</w:t>
            </w:r>
          </w:p>
        </w:tc>
        <w:tc>
          <w:tcPr>
            <w:tcW w:w="809" w:type="dxa"/>
            <w:tcBorders>
              <w:top w:val="nil"/>
              <w:left w:val="nil"/>
              <w:bottom w:val="nil"/>
              <w:right w:val="nil"/>
            </w:tcBorders>
            <w:shd w:val="clear" w:color="auto" w:fill="auto"/>
            <w:noWrap/>
            <w:vAlign w:val="center"/>
            <w:hideMark/>
          </w:tcPr>
          <w:p w14:paraId="046DAEC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4.349</w:t>
            </w:r>
          </w:p>
        </w:tc>
        <w:tc>
          <w:tcPr>
            <w:tcW w:w="809" w:type="dxa"/>
            <w:tcBorders>
              <w:top w:val="nil"/>
              <w:left w:val="nil"/>
              <w:bottom w:val="nil"/>
              <w:right w:val="nil"/>
            </w:tcBorders>
            <w:shd w:val="clear" w:color="auto" w:fill="auto"/>
            <w:noWrap/>
            <w:vAlign w:val="center"/>
            <w:hideMark/>
          </w:tcPr>
          <w:p w14:paraId="7ED65FF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4.494</w:t>
            </w:r>
          </w:p>
        </w:tc>
        <w:tc>
          <w:tcPr>
            <w:tcW w:w="815" w:type="dxa"/>
            <w:tcBorders>
              <w:top w:val="nil"/>
              <w:left w:val="nil"/>
              <w:bottom w:val="nil"/>
              <w:right w:val="nil"/>
            </w:tcBorders>
            <w:shd w:val="clear" w:color="auto" w:fill="auto"/>
            <w:noWrap/>
            <w:vAlign w:val="center"/>
            <w:hideMark/>
          </w:tcPr>
          <w:p w14:paraId="012D04A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4.640</w:t>
            </w:r>
          </w:p>
        </w:tc>
        <w:tc>
          <w:tcPr>
            <w:tcW w:w="828" w:type="dxa"/>
            <w:tcBorders>
              <w:top w:val="nil"/>
              <w:left w:val="nil"/>
              <w:bottom w:val="nil"/>
              <w:right w:val="nil"/>
            </w:tcBorders>
            <w:shd w:val="clear" w:color="auto" w:fill="auto"/>
            <w:noWrap/>
            <w:vAlign w:val="center"/>
            <w:hideMark/>
          </w:tcPr>
          <w:p w14:paraId="3718B79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4.784</w:t>
            </w:r>
          </w:p>
        </w:tc>
        <w:tc>
          <w:tcPr>
            <w:tcW w:w="876" w:type="dxa"/>
            <w:tcBorders>
              <w:top w:val="nil"/>
              <w:left w:val="nil"/>
              <w:bottom w:val="nil"/>
              <w:right w:val="nil"/>
            </w:tcBorders>
            <w:shd w:val="clear" w:color="auto" w:fill="auto"/>
            <w:noWrap/>
            <w:vAlign w:val="center"/>
            <w:hideMark/>
          </w:tcPr>
          <w:p w14:paraId="4A46E5E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4.922</w:t>
            </w:r>
          </w:p>
        </w:tc>
        <w:tc>
          <w:tcPr>
            <w:tcW w:w="843" w:type="dxa"/>
            <w:tcBorders>
              <w:top w:val="nil"/>
              <w:left w:val="nil"/>
              <w:bottom w:val="nil"/>
              <w:right w:val="nil"/>
            </w:tcBorders>
            <w:shd w:val="clear" w:color="auto" w:fill="auto"/>
            <w:noWrap/>
            <w:vAlign w:val="center"/>
            <w:hideMark/>
          </w:tcPr>
          <w:p w14:paraId="1CEFBFD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5.038</w:t>
            </w:r>
          </w:p>
        </w:tc>
        <w:tc>
          <w:tcPr>
            <w:tcW w:w="840" w:type="dxa"/>
            <w:tcBorders>
              <w:top w:val="nil"/>
              <w:left w:val="nil"/>
              <w:bottom w:val="nil"/>
              <w:right w:val="nil"/>
            </w:tcBorders>
            <w:shd w:val="clear" w:color="auto" w:fill="auto"/>
            <w:noWrap/>
            <w:vAlign w:val="center"/>
            <w:hideMark/>
          </w:tcPr>
          <w:p w14:paraId="34A06A6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5.161</w:t>
            </w:r>
          </w:p>
        </w:tc>
        <w:tc>
          <w:tcPr>
            <w:tcW w:w="861" w:type="dxa"/>
            <w:tcBorders>
              <w:top w:val="nil"/>
              <w:left w:val="nil"/>
              <w:bottom w:val="nil"/>
              <w:right w:val="nil"/>
            </w:tcBorders>
            <w:shd w:val="clear" w:color="auto" w:fill="auto"/>
            <w:noWrap/>
            <w:vAlign w:val="center"/>
            <w:hideMark/>
          </w:tcPr>
          <w:p w14:paraId="091F11E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5.282</w:t>
            </w:r>
          </w:p>
        </w:tc>
        <w:tc>
          <w:tcPr>
            <w:tcW w:w="896" w:type="dxa"/>
            <w:tcBorders>
              <w:top w:val="nil"/>
              <w:left w:val="nil"/>
              <w:bottom w:val="nil"/>
              <w:right w:val="nil"/>
            </w:tcBorders>
            <w:shd w:val="clear" w:color="auto" w:fill="auto"/>
            <w:noWrap/>
            <w:vAlign w:val="center"/>
            <w:hideMark/>
          </w:tcPr>
          <w:p w14:paraId="07FF1AB3"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5.411</w:t>
            </w:r>
          </w:p>
        </w:tc>
        <w:tc>
          <w:tcPr>
            <w:tcW w:w="924" w:type="dxa"/>
            <w:tcBorders>
              <w:top w:val="nil"/>
              <w:left w:val="nil"/>
              <w:bottom w:val="nil"/>
              <w:right w:val="nil"/>
            </w:tcBorders>
            <w:shd w:val="clear" w:color="auto" w:fill="auto"/>
            <w:noWrap/>
            <w:vAlign w:val="center"/>
            <w:hideMark/>
          </w:tcPr>
          <w:p w14:paraId="60AFEC9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48.303</w:t>
            </w:r>
          </w:p>
        </w:tc>
        <w:tc>
          <w:tcPr>
            <w:tcW w:w="809" w:type="dxa"/>
            <w:tcBorders>
              <w:top w:val="nil"/>
              <w:left w:val="nil"/>
              <w:bottom w:val="nil"/>
              <w:right w:val="nil"/>
            </w:tcBorders>
            <w:shd w:val="clear" w:color="auto" w:fill="auto"/>
            <w:noWrap/>
            <w:vAlign w:val="center"/>
            <w:hideMark/>
          </w:tcPr>
          <w:p w14:paraId="5814331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8.661</w:t>
            </w:r>
          </w:p>
        </w:tc>
        <w:tc>
          <w:tcPr>
            <w:tcW w:w="1077" w:type="dxa"/>
            <w:tcBorders>
              <w:top w:val="nil"/>
              <w:left w:val="nil"/>
              <w:bottom w:val="nil"/>
              <w:right w:val="nil"/>
            </w:tcBorders>
            <w:shd w:val="clear" w:color="auto" w:fill="auto"/>
            <w:noWrap/>
            <w:vAlign w:val="center"/>
            <w:hideMark/>
          </w:tcPr>
          <w:p w14:paraId="19F9228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188.220</w:t>
            </w:r>
          </w:p>
        </w:tc>
      </w:tr>
      <w:tr w:rsidR="003B0944" w:rsidRPr="005C056F" w14:paraId="714AF5F2" w14:textId="77777777" w:rsidTr="003C1E47">
        <w:trPr>
          <w:trHeight w:val="255"/>
        </w:trPr>
        <w:tc>
          <w:tcPr>
            <w:tcW w:w="2762" w:type="dxa"/>
            <w:tcBorders>
              <w:top w:val="nil"/>
              <w:left w:val="nil"/>
              <w:bottom w:val="nil"/>
              <w:right w:val="nil"/>
            </w:tcBorders>
            <w:shd w:val="clear" w:color="auto" w:fill="auto"/>
            <w:vAlign w:val="center"/>
            <w:hideMark/>
          </w:tcPr>
          <w:p w14:paraId="27B45359"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Net Rental Income</w:t>
            </w:r>
          </w:p>
        </w:tc>
        <w:tc>
          <w:tcPr>
            <w:tcW w:w="885" w:type="dxa"/>
            <w:tcBorders>
              <w:top w:val="nil"/>
              <w:left w:val="nil"/>
              <w:bottom w:val="nil"/>
              <w:right w:val="nil"/>
            </w:tcBorders>
            <w:shd w:val="clear" w:color="auto" w:fill="auto"/>
            <w:noWrap/>
            <w:vAlign w:val="center"/>
            <w:hideMark/>
          </w:tcPr>
          <w:p w14:paraId="4BEE324E"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(254.737)</w:t>
            </w:r>
          </w:p>
        </w:tc>
        <w:tc>
          <w:tcPr>
            <w:tcW w:w="809" w:type="dxa"/>
            <w:tcBorders>
              <w:top w:val="nil"/>
              <w:left w:val="nil"/>
              <w:bottom w:val="nil"/>
              <w:right w:val="nil"/>
            </w:tcBorders>
            <w:shd w:val="clear" w:color="auto" w:fill="auto"/>
            <w:noWrap/>
            <w:vAlign w:val="center"/>
            <w:hideMark/>
          </w:tcPr>
          <w:p w14:paraId="0C0CC44A"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(260.800)</w:t>
            </w:r>
          </w:p>
        </w:tc>
        <w:tc>
          <w:tcPr>
            <w:tcW w:w="809" w:type="dxa"/>
            <w:tcBorders>
              <w:top w:val="nil"/>
              <w:left w:val="nil"/>
              <w:bottom w:val="nil"/>
              <w:right w:val="nil"/>
            </w:tcBorders>
            <w:shd w:val="clear" w:color="auto" w:fill="auto"/>
            <w:noWrap/>
            <w:vAlign w:val="center"/>
            <w:hideMark/>
          </w:tcPr>
          <w:p w14:paraId="60D2F836"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(268.418)</w:t>
            </w:r>
          </w:p>
        </w:tc>
        <w:tc>
          <w:tcPr>
            <w:tcW w:w="815" w:type="dxa"/>
            <w:tcBorders>
              <w:top w:val="nil"/>
              <w:left w:val="nil"/>
              <w:bottom w:val="nil"/>
              <w:right w:val="nil"/>
            </w:tcBorders>
            <w:shd w:val="clear" w:color="auto" w:fill="auto"/>
            <w:noWrap/>
            <w:vAlign w:val="center"/>
            <w:hideMark/>
          </w:tcPr>
          <w:p w14:paraId="18892BB3"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(275.867)</w:t>
            </w:r>
          </w:p>
        </w:tc>
        <w:tc>
          <w:tcPr>
            <w:tcW w:w="828" w:type="dxa"/>
            <w:tcBorders>
              <w:top w:val="nil"/>
              <w:left w:val="nil"/>
              <w:bottom w:val="nil"/>
              <w:right w:val="nil"/>
            </w:tcBorders>
            <w:shd w:val="clear" w:color="auto" w:fill="auto"/>
            <w:noWrap/>
            <w:vAlign w:val="center"/>
            <w:hideMark/>
          </w:tcPr>
          <w:p w14:paraId="615E4412"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(282.255)</w:t>
            </w:r>
          </w:p>
        </w:tc>
        <w:tc>
          <w:tcPr>
            <w:tcW w:w="876" w:type="dxa"/>
            <w:tcBorders>
              <w:top w:val="nil"/>
              <w:left w:val="nil"/>
              <w:bottom w:val="nil"/>
              <w:right w:val="nil"/>
            </w:tcBorders>
            <w:shd w:val="clear" w:color="auto" w:fill="auto"/>
            <w:noWrap/>
            <w:vAlign w:val="center"/>
            <w:hideMark/>
          </w:tcPr>
          <w:p w14:paraId="786662C4"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(288.372)</w:t>
            </w:r>
          </w:p>
        </w:tc>
        <w:tc>
          <w:tcPr>
            <w:tcW w:w="843" w:type="dxa"/>
            <w:tcBorders>
              <w:top w:val="nil"/>
              <w:left w:val="nil"/>
              <w:bottom w:val="nil"/>
              <w:right w:val="nil"/>
            </w:tcBorders>
            <w:shd w:val="clear" w:color="auto" w:fill="auto"/>
            <w:noWrap/>
            <w:vAlign w:val="center"/>
            <w:hideMark/>
          </w:tcPr>
          <w:p w14:paraId="0AE7FF8E"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(294.821)</w:t>
            </w:r>
          </w:p>
        </w:tc>
        <w:tc>
          <w:tcPr>
            <w:tcW w:w="840" w:type="dxa"/>
            <w:tcBorders>
              <w:top w:val="nil"/>
              <w:left w:val="nil"/>
              <w:bottom w:val="nil"/>
              <w:right w:val="nil"/>
            </w:tcBorders>
            <w:shd w:val="clear" w:color="auto" w:fill="auto"/>
            <w:noWrap/>
            <w:vAlign w:val="center"/>
            <w:hideMark/>
          </w:tcPr>
          <w:p w14:paraId="014391ED"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(301.159)</w:t>
            </w:r>
          </w:p>
        </w:tc>
        <w:tc>
          <w:tcPr>
            <w:tcW w:w="861" w:type="dxa"/>
            <w:tcBorders>
              <w:top w:val="nil"/>
              <w:left w:val="nil"/>
              <w:bottom w:val="nil"/>
              <w:right w:val="nil"/>
            </w:tcBorders>
            <w:shd w:val="clear" w:color="auto" w:fill="auto"/>
            <w:noWrap/>
            <w:vAlign w:val="center"/>
            <w:hideMark/>
          </w:tcPr>
          <w:p w14:paraId="1841F270"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(307.871)</w:t>
            </w:r>
          </w:p>
        </w:tc>
        <w:tc>
          <w:tcPr>
            <w:tcW w:w="896" w:type="dxa"/>
            <w:tcBorders>
              <w:top w:val="nil"/>
              <w:left w:val="nil"/>
              <w:bottom w:val="nil"/>
              <w:right w:val="nil"/>
            </w:tcBorders>
            <w:shd w:val="clear" w:color="auto" w:fill="auto"/>
            <w:noWrap/>
            <w:vAlign w:val="center"/>
            <w:hideMark/>
          </w:tcPr>
          <w:p w14:paraId="34FE7527"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(314.847)</w:t>
            </w:r>
          </w:p>
        </w:tc>
        <w:tc>
          <w:tcPr>
            <w:tcW w:w="924" w:type="dxa"/>
            <w:tcBorders>
              <w:top w:val="nil"/>
              <w:left w:val="nil"/>
              <w:bottom w:val="nil"/>
              <w:right w:val="nil"/>
            </w:tcBorders>
            <w:shd w:val="clear" w:color="auto" w:fill="auto"/>
            <w:noWrap/>
            <w:vAlign w:val="center"/>
            <w:hideMark/>
          </w:tcPr>
          <w:p w14:paraId="20E11C9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(2,849.147)</w:t>
            </w:r>
          </w:p>
        </w:tc>
        <w:tc>
          <w:tcPr>
            <w:tcW w:w="809" w:type="dxa"/>
            <w:tcBorders>
              <w:top w:val="nil"/>
              <w:left w:val="nil"/>
              <w:bottom w:val="nil"/>
              <w:right w:val="nil"/>
            </w:tcBorders>
            <w:shd w:val="clear" w:color="auto" w:fill="auto"/>
            <w:noWrap/>
            <w:vAlign w:val="center"/>
            <w:hideMark/>
          </w:tcPr>
          <w:p w14:paraId="7711BC2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(482.085)</w:t>
            </w:r>
          </w:p>
        </w:tc>
        <w:tc>
          <w:tcPr>
            <w:tcW w:w="1077" w:type="dxa"/>
            <w:tcBorders>
              <w:top w:val="nil"/>
              <w:left w:val="nil"/>
              <w:bottom w:val="nil"/>
              <w:right w:val="nil"/>
            </w:tcBorders>
            <w:shd w:val="clear" w:color="auto" w:fill="auto"/>
            <w:noWrap/>
            <w:vAlign w:val="center"/>
            <w:hideMark/>
          </w:tcPr>
          <w:p w14:paraId="7E6B3130"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(10,801.816)</w:t>
            </w:r>
          </w:p>
        </w:tc>
      </w:tr>
      <w:tr w:rsidR="003B0944" w:rsidRPr="005C056F" w14:paraId="10EC821B" w14:textId="77777777" w:rsidTr="003C1E47">
        <w:trPr>
          <w:trHeight w:val="270"/>
        </w:trPr>
        <w:tc>
          <w:tcPr>
            <w:tcW w:w="2762" w:type="dxa"/>
            <w:tcBorders>
              <w:top w:val="nil"/>
              <w:left w:val="nil"/>
              <w:bottom w:val="nil"/>
              <w:right w:val="nil"/>
            </w:tcBorders>
            <w:shd w:val="clear" w:color="auto" w:fill="auto"/>
            <w:vAlign w:val="center"/>
            <w:hideMark/>
          </w:tcPr>
          <w:p w14:paraId="63CA3A53"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Service Charges / Other Income</w:t>
            </w:r>
          </w:p>
        </w:tc>
        <w:tc>
          <w:tcPr>
            <w:tcW w:w="885" w:type="dxa"/>
            <w:tcBorders>
              <w:top w:val="nil"/>
              <w:left w:val="nil"/>
              <w:bottom w:val="nil"/>
              <w:right w:val="nil"/>
            </w:tcBorders>
            <w:shd w:val="clear" w:color="auto" w:fill="auto"/>
            <w:noWrap/>
            <w:vAlign w:val="center"/>
            <w:hideMark/>
          </w:tcPr>
          <w:p w14:paraId="602C7444" w14:textId="68A70A02"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(26.</w:t>
            </w:r>
            <w:r w:rsidR="003262E6" w:rsidRPr="005C056F">
              <w:rPr>
                <w:rFonts w:ascii="Arial" w:eastAsia="Times New Roman" w:hAnsi="Arial" w:cs="Arial"/>
                <w:color w:val="000000"/>
                <w:sz w:val="16"/>
                <w:szCs w:val="16"/>
                <w:lang w:eastAsia="en-GB"/>
              </w:rPr>
              <w:t>796</w:t>
            </w:r>
            <w:r w:rsidRPr="005C056F">
              <w:rPr>
                <w:rFonts w:ascii="Arial" w:eastAsia="Times New Roman" w:hAnsi="Arial" w:cs="Arial"/>
                <w:color w:val="000000"/>
                <w:sz w:val="16"/>
                <w:szCs w:val="16"/>
                <w:lang w:eastAsia="en-GB"/>
              </w:rPr>
              <w:t>)</w:t>
            </w:r>
          </w:p>
        </w:tc>
        <w:tc>
          <w:tcPr>
            <w:tcW w:w="809" w:type="dxa"/>
            <w:tcBorders>
              <w:top w:val="nil"/>
              <w:left w:val="nil"/>
              <w:bottom w:val="nil"/>
              <w:right w:val="nil"/>
            </w:tcBorders>
            <w:shd w:val="clear" w:color="auto" w:fill="auto"/>
            <w:noWrap/>
            <w:vAlign w:val="center"/>
            <w:hideMark/>
          </w:tcPr>
          <w:p w14:paraId="2475470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(27.287)</w:t>
            </w:r>
          </w:p>
        </w:tc>
        <w:tc>
          <w:tcPr>
            <w:tcW w:w="809" w:type="dxa"/>
            <w:tcBorders>
              <w:top w:val="nil"/>
              <w:left w:val="nil"/>
              <w:bottom w:val="nil"/>
              <w:right w:val="nil"/>
            </w:tcBorders>
            <w:shd w:val="clear" w:color="auto" w:fill="auto"/>
            <w:noWrap/>
            <w:vAlign w:val="center"/>
            <w:hideMark/>
          </w:tcPr>
          <w:p w14:paraId="423351E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(27.818)</w:t>
            </w:r>
          </w:p>
        </w:tc>
        <w:tc>
          <w:tcPr>
            <w:tcW w:w="815" w:type="dxa"/>
            <w:tcBorders>
              <w:top w:val="nil"/>
              <w:left w:val="nil"/>
              <w:bottom w:val="nil"/>
              <w:right w:val="nil"/>
            </w:tcBorders>
            <w:shd w:val="clear" w:color="auto" w:fill="auto"/>
            <w:noWrap/>
            <w:vAlign w:val="center"/>
            <w:hideMark/>
          </w:tcPr>
          <w:p w14:paraId="45D8F94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(28.360)</w:t>
            </w:r>
          </w:p>
        </w:tc>
        <w:tc>
          <w:tcPr>
            <w:tcW w:w="828" w:type="dxa"/>
            <w:tcBorders>
              <w:top w:val="nil"/>
              <w:left w:val="nil"/>
              <w:bottom w:val="nil"/>
              <w:right w:val="nil"/>
            </w:tcBorders>
            <w:shd w:val="clear" w:color="auto" w:fill="auto"/>
            <w:noWrap/>
            <w:vAlign w:val="center"/>
            <w:hideMark/>
          </w:tcPr>
          <w:p w14:paraId="2FDF2E9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(28.851)</w:t>
            </w:r>
          </w:p>
        </w:tc>
        <w:tc>
          <w:tcPr>
            <w:tcW w:w="876" w:type="dxa"/>
            <w:tcBorders>
              <w:top w:val="nil"/>
              <w:left w:val="nil"/>
              <w:bottom w:val="nil"/>
              <w:right w:val="nil"/>
            </w:tcBorders>
            <w:shd w:val="clear" w:color="auto" w:fill="auto"/>
            <w:noWrap/>
            <w:vAlign w:val="center"/>
            <w:hideMark/>
          </w:tcPr>
          <w:p w14:paraId="200C54D8"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(29.439)</w:t>
            </w:r>
          </w:p>
        </w:tc>
        <w:tc>
          <w:tcPr>
            <w:tcW w:w="843" w:type="dxa"/>
            <w:tcBorders>
              <w:top w:val="nil"/>
              <w:left w:val="nil"/>
              <w:bottom w:val="nil"/>
              <w:right w:val="nil"/>
            </w:tcBorders>
            <w:shd w:val="clear" w:color="auto" w:fill="auto"/>
            <w:noWrap/>
            <w:vAlign w:val="center"/>
            <w:hideMark/>
          </w:tcPr>
          <w:p w14:paraId="141F961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(30.050)</w:t>
            </w:r>
          </w:p>
        </w:tc>
        <w:tc>
          <w:tcPr>
            <w:tcW w:w="840" w:type="dxa"/>
            <w:tcBorders>
              <w:top w:val="nil"/>
              <w:left w:val="nil"/>
              <w:bottom w:val="nil"/>
              <w:right w:val="nil"/>
            </w:tcBorders>
            <w:shd w:val="clear" w:color="auto" w:fill="auto"/>
            <w:noWrap/>
            <w:vAlign w:val="center"/>
            <w:hideMark/>
          </w:tcPr>
          <w:p w14:paraId="1ACDF65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(30.640)</w:t>
            </w:r>
          </w:p>
        </w:tc>
        <w:tc>
          <w:tcPr>
            <w:tcW w:w="861" w:type="dxa"/>
            <w:tcBorders>
              <w:top w:val="nil"/>
              <w:left w:val="nil"/>
              <w:bottom w:val="nil"/>
              <w:right w:val="nil"/>
            </w:tcBorders>
            <w:shd w:val="clear" w:color="auto" w:fill="auto"/>
            <w:noWrap/>
            <w:vAlign w:val="center"/>
            <w:hideMark/>
          </w:tcPr>
          <w:p w14:paraId="6A6FC5A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(30.641)</w:t>
            </w:r>
          </w:p>
        </w:tc>
        <w:tc>
          <w:tcPr>
            <w:tcW w:w="896" w:type="dxa"/>
            <w:tcBorders>
              <w:top w:val="nil"/>
              <w:left w:val="nil"/>
              <w:bottom w:val="nil"/>
              <w:right w:val="nil"/>
            </w:tcBorders>
            <w:shd w:val="clear" w:color="auto" w:fill="auto"/>
            <w:noWrap/>
            <w:vAlign w:val="center"/>
            <w:hideMark/>
          </w:tcPr>
          <w:p w14:paraId="5CFED9B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(31.118)</w:t>
            </w:r>
          </w:p>
        </w:tc>
        <w:tc>
          <w:tcPr>
            <w:tcW w:w="924" w:type="dxa"/>
            <w:tcBorders>
              <w:top w:val="nil"/>
              <w:left w:val="nil"/>
              <w:bottom w:val="nil"/>
              <w:right w:val="nil"/>
            </w:tcBorders>
            <w:shd w:val="clear" w:color="auto" w:fill="auto"/>
            <w:noWrap/>
            <w:vAlign w:val="center"/>
            <w:hideMark/>
          </w:tcPr>
          <w:p w14:paraId="37F3C60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(290.951)</w:t>
            </w:r>
          </w:p>
        </w:tc>
        <w:tc>
          <w:tcPr>
            <w:tcW w:w="809" w:type="dxa"/>
            <w:tcBorders>
              <w:top w:val="nil"/>
              <w:left w:val="nil"/>
              <w:bottom w:val="nil"/>
              <w:right w:val="nil"/>
            </w:tcBorders>
            <w:shd w:val="clear" w:color="auto" w:fill="auto"/>
            <w:noWrap/>
            <w:vAlign w:val="center"/>
            <w:hideMark/>
          </w:tcPr>
          <w:p w14:paraId="1E0003D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(41.227)</w:t>
            </w:r>
          </w:p>
        </w:tc>
        <w:tc>
          <w:tcPr>
            <w:tcW w:w="1077" w:type="dxa"/>
            <w:tcBorders>
              <w:top w:val="nil"/>
              <w:left w:val="nil"/>
              <w:bottom w:val="nil"/>
              <w:right w:val="nil"/>
            </w:tcBorders>
            <w:shd w:val="clear" w:color="auto" w:fill="auto"/>
            <w:noWrap/>
            <w:vAlign w:val="center"/>
            <w:hideMark/>
          </w:tcPr>
          <w:p w14:paraId="01A0CD3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(1,009.459)</w:t>
            </w:r>
          </w:p>
        </w:tc>
      </w:tr>
      <w:tr w:rsidR="003B0944" w:rsidRPr="005C056F" w14:paraId="2E36D4D4" w14:textId="77777777" w:rsidTr="003C1E47">
        <w:trPr>
          <w:trHeight w:val="270"/>
        </w:trPr>
        <w:tc>
          <w:tcPr>
            <w:tcW w:w="2762" w:type="dxa"/>
            <w:tcBorders>
              <w:top w:val="nil"/>
              <w:left w:val="nil"/>
              <w:bottom w:val="nil"/>
              <w:right w:val="nil"/>
            </w:tcBorders>
            <w:shd w:val="clear" w:color="auto" w:fill="auto"/>
            <w:vAlign w:val="center"/>
            <w:hideMark/>
          </w:tcPr>
          <w:p w14:paraId="5C480D37"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Total Revenue Income</w:t>
            </w:r>
          </w:p>
        </w:tc>
        <w:tc>
          <w:tcPr>
            <w:tcW w:w="885" w:type="dxa"/>
            <w:tcBorders>
              <w:top w:val="single" w:sz="8" w:space="0" w:color="auto"/>
              <w:left w:val="nil"/>
              <w:bottom w:val="single" w:sz="8" w:space="0" w:color="auto"/>
              <w:right w:val="nil"/>
            </w:tcBorders>
            <w:shd w:val="clear" w:color="auto" w:fill="auto"/>
            <w:noWrap/>
            <w:vAlign w:val="center"/>
            <w:hideMark/>
          </w:tcPr>
          <w:p w14:paraId="532FE04B" w14:textId="331C99F0"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(281.</w:t>
            </w:r>
            <w:r w:rsidR="003262E6" w:rsidRPr="005C056F">
              <w:rPr>
                <w:rFonts w:ascii="Arial" w:eastAsia="Times New Roman" w:hAnsi="Arial" w:cs="Arial"/>
                <w:b/>
                <w:bCs/>
                <w:color w:val="000000"/>
                <w:sz w:val="16"/>
                <w:szCs w:val="16"/>
                <w:lang w:eastAsia="en-GB"/>
              </w:rPr>
              <w:t>533</w:t>
            </w:r>
            <w:r w:rsidRPr="005C056F">
              <w:rPr>
                <w:rFonts w:ascii="Arial" w:eastAsia="Times New Roman" w:hAnsi="Arial" w:cs="Arial"/>
                <w:b/>
                <w:bCs/>
                <w:color w:val="000000"/>
                <w:sz w:val="16"/>
                <w:szCs w:val="16"/>
                <w:lang w:eastAsia="en-GB"/>
              </w:rPr>
              <w:t>)</w:t>
            </w:r>
          </w:p>
        </w:tc>
        <w:tc>
          <w:tcPr>
            <w:tcW w:w="809" w:type="dxa"/>
            <w:tcBorders>
              <w:top w:val="single" w:sz="8" w:space="0" w:color="auto"/>
              <w:left w:val="nil"/>
              <w:bottom w:val="single" w:sz="8" w:space="0" w:color="auto"/>
              <w:right w:val="nil"/>
            </w:tcBorders>
            <w:shd w:val="clear" w:color="auto" w:fill="auto"/>
            <w:noWrap/>
            <w:vAlign w:val="center"/>
            <w:hideMark/>
          </w:tcPr>
          <w:p w14:paraId="6EBC6F37"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(288.087)</w:t>
            </w:r>
          </w:p>
        </w:tc>
        <w:tc>
          <w:tcPr>
            <w:tcW w:w="809" w:type="dxa"/>
            <w:tcBorders>
              <w:top w:val="single" w:sz="8" w:space="0" w:color="auto"/>
              <w:left w:val="nil"/>
              <w:bottom w:val="single" w:sz="8" w:space="0" w:color="auto"/>
              <w:right w:val="nil"/>
            </w:tcBorders>
            <w:shd w:val="clear" w:color="auto" w:fill="auto"/>
            <w:noWrap/>
            <w:vAlign w:val="center"/>
            <w:hideMark/>
          </w:tcPr>
          <w:p w14:paraId="4E03863E"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(296.236)</w:t>
            </w:r>
          </w:p>
        </w:tc>
        <w:tc>
          <w:tcPr>
            <w:tcW w:w="815" w:type="dxa"/>
            <w:tcBorders>
              <w:top w:val="single" w:sz="8" w:space="0" w:color="auto"/>
              <w:left w:val="nil"/>
              <w:bottom w:val="single" w:sz="8" w:space="0" w:color="auto"/>
              <w:right w:val="nil"/>
            </w:tcBorders>
            <w:shd w:val="clear" w:color="auto" w:fill="auto"/>
            <w:noWrap/>
            <w:vAlign w:val="center"/>
            <w:hideMark/>
          </w:tcPr>
          <w:p w14:paraId="7841DCB3"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(304.227)</w:t>
            </w:r>
          </w:p>
        </w:tc>
        <w:tc>
          <w:tcPr>
            <w:tcW w:w="828" w:type="dxa"/>
            <w:tcBorders>
              <w:top w:val="single" w:sz="8" w:space="0" w:color="auto"/>
              <w:left w:val="nil"/>
              <w:bottom w:val="single" w:sz="8" w:space="0" w:color="auto"/>
              <w:right w:val="nil"/>
            </w:tcBorders>
            <w:shd w:val="clear" w:color="auto" w:fill="auto"/>
            <w:noWrap/>
            <w:vAlign w:val="center"/>
            <w:hideMark/>
          </w:tcPr>
          <w:p w14:paraId="11BCB99D"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(311.106)</w:t>
            </w:r>
          </w:p>
        </w:tc>
        <w:tc>
          <w:tcPr>
            <w:tcW w:w="876" w:type="dxa"/>
            <w:tcBorders>
              <w:top w:val="single" w:sz="8" w:space="0" w:color="auto"/>
              <w:left w:val="nil"/>
              <w:bottom w:val="single" w:sz="8" w:space="0" w:color="auto"/>
              <w:right w:val="nil"/>
            </w:tcBorders>
            <w:shd w:val="clear" w:color="auto" w:fill="auto"/>
            <w:noWrap/>
            <w:vAlign w:val="center"/>
            <w:hideMark/>
          </w:tcPr>
          <w:p w14:paraId="102975CF"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(317.811)</w:t>
            </w:r>
          </w:p>
        </w:tc>
        <w:tc>
          <w:tcPr>
            <w:tcW w:w="843" w:type="dxa"/>
            <w:tcBorders>
              <w:top w:val="single" w:sz="8" w:space="0" w:color="auto"/>
              <w:left w:val="nil"/>
              <w:bottom w:val="single" w:sz="8" w:space="0" w:color="auto"/>
              <w:right w:val="nil"/>
            </w:tcBorders>
            <w:shd w:val="clear" w:color="auto" w:fill="auto"/>
            <w:noWrap/>
            <w:vAlign w:val="center"/>
            <w:hideMark/>
          </w:tcPr>
          <w:p w14:paraId="21993B67"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(324.871)</w:t>
            </w:r>
          </w:p>
        </w:tc>
        <w:tc>
          <w:tcPr>
            <w:tcW w:w="840" w:type="dxa"/>
            <w:tcBorders>
              <w:top w:val="single" w:sz="8" w:space="0" w:color="auto"/>
              <w:left w:val="nil"/>
              <w:bottom w:val="single" w:sz="8" w:space="0" w:color="auto"/>
              <w:right w:val="nil"/>
            </w:tcBorders>
            <w:shd w:val="clear" w:color="auto" w:fill="auto"/>
            <w:noWrap/>
            <w:vAlign w:val="center"/>
            <w:hideMark/>
          </w:tcPr>
          <w:p w14:paraId="0E88908C"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(331.799)</w:t>
            </w:r>
          </w:p>
        </w:tc>
        <w:tc>
          <w:tcPr>
            <w:tcW w:w="861" w:type="dxa"/>
            <w:tcBorders>
              <w:top w:val="single" w:sz="8" w:space="0" w:color="auto"/>
              <w:left w:val="nil"/>
              <w:bottom w:val="single" w:sz="8" w:space="0" w:color="auto"/>
              <w:right w:val="nil"/>
            </w:tcBorders>
            <w:shd w:val="clear" w:color="auto" w:fill="auto"/>
            <w:noWrap/>
            <w:vAlign w:val="center"/>
            <w:hideMark/>
          </w:tcPr>
          <w:p w14:paraId="281E123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(338.512)</w:t>
            </w:r>
          </w:p>
        </w:tc>
        <w:tc>
          <w:tcPr>
            <w:tcW w:w="896" w:type="dxa"/>
            <w:tcBorders>
              <w:top w:val="single" w:sz="8" w:space="0" w:color="auto"/>
              <w:left w:val="nil"/>
              <w:bottom w:val="single" w:sz="8" w:space="0" w:color="auto"/>
              <w:right w:val="nil"/>
            </w:tcBorders>
            <w:shd w:val="clear" w:color="auto" w:fill="auto"/>
            <w:noWrap/>
            <w:vAlign w:val="center"/>
            <w:hideMark/>
          </w:tcPr>
          <w:p w14:paraId="24ACB8A5"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(345.965)</w:t>
            </w:r>
          </w:p>
        </w:tc>
        <w:tc>
          <w:tcPr>
            <w:tcW w:w="924" w:type="dxa"/>
            <w:tcBorders>
              <w:top w:val="single" w:sz="8" w:space="0" w:color="auto"/>
              <w:left w:val="nil"/>
              <w:bottom w:val="single" w:sz="8" w:space="0" w:color="auto"/>
              <w:right w:val="nil"/>
            </w:tcBorders>
            <w:shd w:val="clear" w:color="auto" w:fill="auto"/>
            <w:noWrap/>
            <w:vAlign w:val="center"/>
            <w:hideMark/>
          </w:tcPr>
          <w:p w14:paraId="1134596D"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(3,140.098)</w:t>
            </w:r>
          </w:p>
        </w:tc>
        <w:tc>
          <w:tcPr>
            <w:tcW w:w="809" w:type="dxa"/>
            <w:tcBorders>
              <w:top w:val="single" w:sz="8" w:space="0" w:color="auto"/>
              <w:left w:val="nil"/>
              <w:bottom w:val="single" w:sz="8" w:space="0" w:color="auto"/>
              <w:right w:val="nil"/>
            </w:tcBorders>
            <w:shd w:val="clear" w:color="auto" w:fill="auto"/>
            <w:noWrap/>
            <w:vAlign w:val="center"/>
            <w:hideMark/>
          </w:tcPr>
          <w:p w14:paraId="20576904"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(523.312)</w:t>
            </w:r>
          </w:p>
        </w:tc>
        <w:tc>
          <w:tcPr>
            <w:tcW w:w="1077" w:type="dxa"/>
            <w:tcBorders>
              <w:top w:val="single" w:sz="8" w:space="0" w:color="auto"/>
              <w:left w:val="nil"/>
              <w:bottom w:val="single" w:sz="8" w:space="0" w:color="auto"/>
              <w:right w:val="nil"/>
            </w:tcBorders>
            <w:shd w:val="clear" w:color="auto" w:fill="auto"/>
            <w:noWrap/>
            <w:vAlign w:val="center"/>
            <w:hideMark/>
          </w:tcPr>
          <w:p w14:paraId="54647DB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(11,811.275)</w:t>
            </w:r>
          </w:p>
        </w:tc>
      </w:tr>
      <w:tr w:rsidR="003B0944" w:rsidRPr="005C056F" w14:paraId="6E23F6AE" w14:textId="77777777" w:rsidTr="003C1E47">
        <w:trPr>
          <w:trHeight w:val="255"/>
        </w:trPr>
        <w:tc>
          <w:tcPr>
            <w:tcW w:w="2762" w:type="dxa"/>
            <w:tcBorders>
              <w:top w:val="nil"/>
              <w:left w:val="nil"/>
              <w:bottom w:val="nil"/>
              <w:right w:val="nil"/>
            </w:tcBorders>
            <w:shd w:val="clear" w:color="auto" w:fill="auto"/>
            <w:vAlign w:val="center"/>
            <w:hideMark/>
          </w:tcPr>
          <w:p w14:paraId="088FA794"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Expenditure</w:t>
            </w:r>
          </w:p>
        </w:tc>
        <w:tc>
          <w:tcPr>
            <w:tcW w:w="885" w:type="dxa"/>
            <w:tcBorders>
              <w:top w:val="nil"/>
              <w:left w:val="nil"/>
              <w:bottom w:val="nil"/>
              <w:right w:val="nil"/>
            </w:tcBorders>
            <w:shd w:val="clear" w:color="auto" w:fill="auto"/>
            <w:noWrap/>
            <w:vAlign w:val="center"/>
            <w:hideMark/>
          </w:tcPr>
          <w:p w14:paraId="0A1C9516"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p>
        </w:tc>
        <w:tc>
          <w:tcPr>
            <w:tcW w:w="809" w:type="dxa"/>
            <w:tcBorders>
              <w:top w:val="nil"/>
              <w:left w:val="nil"/>
              <w:bottom w:val="nil"/>
              <w:right w:val="nil"/>
            </w:tcBorders>
            <w:shd w:val="clear" w:color="auto" w:fill="auto"/>
            <w:noWrap/>
            <w:vAlign w:val="center"/>
            <w:hideMark/>
          </w:tcPr>
          <w:p w14:paraId="059028F0"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067F3EA8"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15" w:type="dxa"/>
            <w:tcBorders>
              <w:top w:val="nil"/>
              <w:left w:val="nil"/>
              <w:bottom w:val="nil"/>
              <w:right w:val="nil"/>
            </w:tcBorders>
            <w:shd w:val="clear" w:color="auto" w:fill="auto"/>
            <w:noWrap/>
            <w:vAlign w:val="center"/>
            <w:hideMark/>
          </w:tcPr>
          <w:p w14:paraId="5A9360BC"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28" w:type="dxa"/>
            <w:tcBorders>
              <w:top w:val="nil"/>
              <w:left w:val="nil"/>
              <w:bottom w:val="nil"/>
              <w:right w:val="nil"/>
            </w:tcBorders>
            <w:shd w:val="clear" w:color="auto" w:fill="auto"/>
            <w:noWrap/>
            <w:vAlign w:val="center"/>
            <w:hideMark/>
          </w:tcPr>
          <w:p w14:paraId="62F304DB"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76" w:type="dxa"/>
            <w:tcBorders>
              <w:top w:val="nil"/>
              <w:left w:val="nil"/>
              <w:bottom w:val="nil"/>
              <w:right w:val="nil"/>
            </w:tcBorders>
            <w:shd w:val="clear" w:color="auto" w:fill="auto"/>
            <w:noWrap/>
            <w:vAlign w:val="center"/>
            <w:hideMark/>
          </w:tcPr>
          <w:p w14:paraId="200E295E"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3" w:type="dxa"/>
            <w:tcBorders>
              <w:top w:val="nil"/>
              <w:left w:val="nil"/>
              <w:bottom w:val="nil"/>
              <w:right w:val="nil"/>
            </w:tcBorders>
            <w:shd w:val="clear" w:color="auto" w:fill="auto"/>
            <w:noWrap/>
            <w:vAlign w:val="center"/>
            <w:hideMark/>
          </w:tcPr>
          <w:p w14:paraId="5A55AC86"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0" w:type="dxa"/>
            <w:tcBorders>
              <w:top w:val="nil"/>
              <w:left w:val="nil"/>
              <w:bottom w:val="nil"/>
              <w:right w:val="nil"/>
            </w:tcBorders>
            <w:shd w:val="clear" w:color="auto" w:fill="auto"/>
            <w:noWrap/>
            <w:vAlign w:val="center"/>
            <w:hideMark/>
          </w:tcPr>
          <w:p w14:paraId="23C8856C"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61" w:type="dxa"/>
            <w:tcBorders>
              <w:top w:val="nil"/>
              <w:left w:val="nil"/>
              <w:bottom w:val="nil"/>
              <w:right w:val="nil"/>
            </w:tcBorders>
            <w:shd w:val="clear" w:color="auto" w:fill="auto"/>
            <w:noWrap/>
            <w:vAlign w:val="center"/>
            <w:hideMark/>
          </w:tcPr>
          <w:p w14:paraId="5EB3338F"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96" w:type="dxa"/>
            <w:tcBorders>
              <w:top w:val="nil"/>
              <w:left w:val="nil"/>
              <w:bottom w:val="nil"/>
              <w:right w:val="nil"/>
            </w:tcBorders>
            <w:shd w:val="clear" w:color="auto" w:fill="auto"/>
            <w:noWrap/>
            <w:vAlign w:val="center"/>
            <w:hideMark/>
          </w:tcPr>
          <w:p w14:paraId="1BCDDF0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924" w:type="dxa"/>
            <w:tcBorders>
              <w:top w:val="nil"/>
              <w:left w:val="nil"/>
              <w:bottom w:val="nil"/>
              <w:right w:val="nil"/>
            </w:tcBorders>
            <w:shd w:val="clear" w:color="auto" w:fill="auto"/>
            <w:noWrap/>
            <w:vAlign w:val="center"/>
            <w:hideMark/>
          </w:tcPr>
          <w:p w14:paraId="43F2B0FE"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507CCDC0"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1077" w:type="dxa"/>
            <w:tcBorders>
              <w:top w:val="nil"/>
              <w:left w:val="nil"/>
              <w:bottom w:val="nil"/>
              <w:right w:val="nil"/>
            </w:tcBorders>
            <w:shd w:val="clear" w:color="auto" w:fill="auto"/>
            <w:noWrap/>
            <w:vAlign w:val="center"/>
            <w:hideMark/>
          </w:tcPr>
          <w:p w14:paraId="5EEE118B"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r>
      <w:tr w:rsidR="003B0944" w:rsidRPr="005C056F" w14:paraId="3A64C5C6" w14:textId="77777777" w:rsidTr="003C1E47">
        <w:trPr>
          <w:trHeight w:val="255"/>
        </w:trPr>
        <w:tc>
          <w:tcPr>
            <w:tcW w:w="2762" w:type="dxa"/>
            <w:tcBorders>
              <w:top w:val="nil"/>
              <w:left w:val="nil"/>
              <w:bottom w:val="nil"/>
              <w:right w:val="nil"/>
            </w:tcBorders>
            <w:shd w:val="clear" w:color="auto" w:fill="auto"/>
            <w:vAlign w:val="center"/>
            <w:hideMark/>
          </w:tcPr>
          <w:p w14:paraId="74BB74B5"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Repairs</w:t>
            </w:r>
          </w:p>
        </w:tc>
        <w:tc>
          <w:tcPr>
            <w:tcW w:w="885" w:type="dxa"/>
            <w:tcBorders>
              <w:top w:val="nil"/>
              <w:left w:val="nil"/>
              <w:bottom w:val="nil"/>
              <w:right w:val="nil"/>
            </w:tcBorders>
            <w:shd w:val="clear" w:color="auto" w:fill="auto"/>
            <w:noWrap/>
            <w:vAlign w:val="center"/>
            <w:hideMark/>
          </w:tcPr>
          <w:p w14:paraId="56793B9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65.767</w:t>
            </w:r>
          </w:p>
        </w:tc>
        <w:tc>
          <w:tcPr>
            <w:tcW w:w="809" w:type="dxa"/>
            <w:tcBorders>
              <w:top w:val="nil"/>
              <w:left w:val="nil"/>
              <w:bottom w:val="nil"/>
              <w:right w:val="nil"/>
            </w:tcBorders>
            <w:shd w:val="clear" w:color="auto" w:fill="auto"/>
            <w:noWrap/>
            <w:vAlign w:val="center"/>
            <w:hideMark/>
          </w:tcPr>
          <w:p w14:paraId="03EEEE3D"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65.855</w:t>
            </w:r>
          </w:p>
        </w:tc>
        <w:tc>
          <w:tcPr>
            <w:tcW w:w="809" w:type="dxa"/>
            <w:tcBorders>
              <w:top w:val="nil"/>
              <w:left w:val="nil"/>
              <w:bottom w:val="nil"/>
              <w:right w:val="nil"/>
            </w:tcBorders>
            <w:shd w:val="clear" w:color="auto" w:fill="auto"/>
            <w:noWrap/>
            <w:vAlign w:val="center"/>
            <w:hideMark/>
          </w:tcPr>
          <w:p w14:paraId="0036555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67.524</w:t>
            </w:r>
          </w:p>
        </w:tc>
        <w:tc>
          <w:tcPr>
            <w:tcW w:w="815" w:type="dxa"/>
            <w:tcBorders>
              <w:top w:val="nil"/>
              <w:left w:val="nil"/>
              <w:bottom w:val="nil"/>
              <w:right w:val="nil"/>
            </w:tcBorders>
            <w:shd w:val="clear" w:color="auto" w:fill="auto"/>
            <w:noWrap/>
            <w:vAlign w:val="center"/>
            <w:hideMark/>
          </w:tcPr>
          <w:p w14:paraId="3F754A9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68.707</w:t>
            </w:r>
          </w:p>
        </w:tc>
        <w:tc>
          <w:tcPr>
            <w:tcW w:w="828" w:type="dxa"/>
            <w:tcBorders>
              <w:top w:val="nil"/>
              <w:left w:val="nil"/>
              <w:bottom w:val="nil"/>
              <w:right w:val="nil"/>
            </w:tcBorders>
            <w:shd w:val="clear" w:color="auto" w:fill="auto"/>
            <w:noWrap/>
            <w:vAlign w:val="center"/>
            <w:hideMark/>
          </w:tcPr>
          <w:p w14:paraId="11BA739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69.851</w:t>
            </w:r>
          </w:p>
        </w:tc>
        <w:tc>
          <w:tcPr>
            <w:tcW w:w="876" w:type="dxa"/>
            <w:tcBorders>
              <w:top w:val="nil"/>
              <w:left w:val="nil"/>
              <w:bottom w:val="nil"/>
              <w:right w:val="nil"/>
            </w:tcBorders>
            <w:shd w:val="clear" w:color="auto" w:fill="auto"/>
            <w:noWrap/>
            <w:vAlign w:val="center"/>
            <w:hideMark/>
          </w:tcPr>
          <w:p w14:paraId="38F16B0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70.829</w:t>
            </w:r>
          </w:p>
        </w:tc>
        <w:tc>
          <w:tcPr>
            <w:tcW w:w="843" w:type="dxa"/>
            <w:tcBorders>
              <w:top w:val="nil"/>
              <w:left w:val="nil"/>
              <w:bottom w:val="nil"/>
              <w:right w:val="nil"/>
            </w:tcBorders>
            <w:shd w:val="clear" w:color="auto" w:fill="auto"/>
            <w:noWrap/>
            <w:vAlign w:val="center"/>
            <w:hideMark/>
          </w:tcPr>
          <w:p w14:paraId="20A4D3F3"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71.905</w:t>
            </w:r>
          </w:p>
        </w:tc>
        <w:tc>
          <w:tcPr>
            <w:tcW w:w="840" w:type="dxa"/>
            <w:tcBorders>
              <w:top w:val="nil"/>
              <w:left w:val="nil"/>
              <w:bottom w:val="nil"/>
              <w:right w:val="nil"/>
            </w:tcBorders>
            <w:shd w:val="clear" w:color="auto" w:fill="auto"/>
            <w:noWrap/>
            <w:vAlign w:val="center"/>
            <w:hideMark/>
          </w:tcPr>
          <w:p w14:paraId="6E63DF4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72.998</w:t>
            </w:r>
          </w:p>
        </w:tc>
        <w:tc>
          <w:tcPr>
            <w:tcW w:w="861" w:type="dxa"/>
            <w:tcBorders>
              <w:top w:val="nil"/>
              <w:left w:val="nil"/>
              <w:bottom w:val="nil"/>
              <w:right w:val="nil"/>
            </w:tcBorders>
            <w:shd w:val="clear" w:color="auto" w:fill="auto"/>
            <w:noWrap/>
            <w:vAlign w:val="center"/>
            <w:hideMark/>
          </w:tcPr>
          <w:p w14:paraId="0879840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74.058</w:t>
            </w:r>
          </w:p>
        </w:tc>
        <w:tc>
          <w:tcPr>
            <w:tcW w:w="896" w:type="dxa"/>
            <w:tcBorders>
              <w:top w:val="nil"/>
              <w:left w:val="nil"/>
              <w:bottom w:val="nil"/>
              <w:right w:val="nil"/>
            </w:tcBorders>
            <w:shd w:val="clear" w:color="auto" w:fill="auto"/>
            <w:noWrap/>
            <w:vAlign w:val="center"/>
            <w:hideMark/>
          </w:tcPr>
          <w:p w14:paraId="38C9F2B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75.192</w:t>
            </w:r>
          </w:p>
        </w:tc>
        <w:tc>
          <w:tcPr>
            <w:tcW w:w="924" w:type="dxa"/>
            <w:tcBorders>
              <w:top w:val="nil"/>
              <w:left w:val="nil"/>
              <w:bottom w:val="nil"/>
              <w:right w:val="nil"/>
            </w:tcBorders>
            <w:shd w:val="clear" w:color="auto" w:fill="auto"/>
            <w:noWrap/>
            <w:vAlign w:val="center"/>
            <w:hideMark/>
          </w:tcPr>
          <w:p w14:paraId="3670C32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702.686</w:t>
            </w:r>
          </w:p>
        </w:tc>
        <w:tc>
          <w:tcPr>
            <w:tcW w:w="809" w:type="dxa"/>
            <w:tcBorders>
              <w:top w:val="nil"/>
              <w:left w:val="nil"/>
              <w:bottom w:val="nil"/>
              <w:right w:val="nil"/>
            </w:tcBorders>
            <w:shd w:val="clear" w:color="auto" w:fill="auto"/>
            <w:noWrap/>
            <w:vAlign w:val="center"/>
            <w:hideMark/>
          </w:tcPr>
          <w:p w14:paraId="1EFB67E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100.937</w:t>
            </w:r>
          </w:p>
        </w:tc>
        <w:tc>
          <w:tcPr>
            <w:tcW w:w="1077" w:type="dxa"/>
            <w:tcBorders>
              <w:top w:val="nil"/>
              <w:left w:val="nil"/>
              <w:bottom w:val="nil"/>
              <w:right w:val="nil"/>
            </w:tcBorders>
            <w:shd w:val="clear" w:color="auto" w:fill="auto"/>
            <w:noWrap/>
            <w:vAlign w:val="center"/>
            <w:hideMark/>
          </w:tcPr>
          <w:p w14:paraId="2DCD5C9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2,467.648</w:t>
            </w:r>
          </w:p>
        </w:tc>
      </w:tr>
      <w:tr w:rsidR="003B0944" w:rsidRPr="005C056F" w14:paraId="14122BD1" w14:textId="77777777" w:rsidTr="003C1E47">
        <w:trPr>
          <w:trHeight w:val="255"/>
        </w:trPr>
        <w:tc>
          <w:tcPr>
            <w:tcW w:w="2762" w:type="dxa"/>
            <w:tcBorders>
              <w:top w:val="nil"/>
              <w:left w:val="nil"/>
              <w:bottom w:val="nil"/>
              <w:right w:val="nil"/>
            </w:tcBorders>
            <w:shd w:val="clear" w:color="auto" w:fill="auto"/>
            <w:vAlign w:val="center"/>
            <w:hideMark/>
          </w:tcPr>
          <w:p w14:paraId="4703FF04"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 xml:space="preserve">Management </w:t>
            </w:r>
          </w:p>
        </w:tc>
        <w:tc>
          <w:tcPr>
            <w:tcW w:w="885" w:type="dxa"/>
            <w:tcBorders>
              <w:top w:val="nil"/>
              <w:left w:val="nil"/>
              <w:bottom w:val="nil"/>
              <w:right w:val="nil"/>
            </w:tcBorders>
            <w:shd w:val="clear" w:color="auto" w:fill="auto"/>
            <w:noWrap/>
            <w:vAlign w:val="center"/>
            <w:hideMark/>
          </w:tcPr>
          <w:p w14:paraId="7F5B1E3B" w14:textId="441E00FE" w:rsidR="003B0944" w:rsidRPr="005C056F" w:rsidRDefault="003262E6"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69.121</w:t>
            </w:r>
          </w:p>
        </w:tc>
        <w:tc>
          <w:tcPr>
            <w:tcW w:w="809" w:type="dxa"/>
            <w:tcBorders>
              <w:top w:val="nil"/>
              <w:left w:val="nil"/>
              <w:bottom w:val="nil"/>
              <w:right w:val="nil"/>
            </w:tcBorders>
            <w:shd w:val="clear" w:color="auto" w:fill="auto"/>
            <w:noWrap/>
            <w:vAlign w:val="center"/>
            <w:hideMark/>
          </w:tcPr>
          <w:p w14:paraId="65A3BF3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68.307</w:t>
            </w:r>
          </w:p>
        </w:tc>
        <w:tc>
          <w:tcPr>
            <w:tcW w:w="809" w:type="dxa"/>
            <w:tcBorders>
              <w:top w:val="nil"/>
              <w:left w:val="nil"/>
              <w:bottom w:val="nil"/>
              <w:right w:val="nil"/>
            </w:tcBorders>
            <w:shd w:val="clear" w:color="auto" w:fill="auto"/>
            <w:noWrap/>
            <w:vAlign w:val="center"/>
            <w:hideMark/>
          </w:tcPr>
          <w:p w14:paraId="55EB452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69.867</w:t>
            </w:r>
          </w:p>
        </w:tc>
        <w:tc>
          <w:tcPr>
            <w:tcW w:w="815" w:type="dxa"/>
            <w:tcBorders>
              <w:top w:val="nil"/>
              <w:left w:val="nil"/>
              <w:bottom w:val="nil"/>
              <w:right w:val="nil"/>
            </w:tcBorders>
            <w:shd w:val="clear" w:color="auto" w:fill="auto"/>
            <w:noWrap/>
            <w:vAlign w:val="center"/>
            <w:hideMark/>
          </w:tcPr>
          <w:p w14:paraId="3DC9788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72.523</w:t>
            </w:r>
          </w:p>
        </w:tc>
        <w:tc>
          <w:tcPr>
            <w:tcW w:w="828" w:type="dxa"/>
            <w:tcBorders>
              <w:top w:val="nil"/>
              <w:left w:val="nil"/>
              <w:bottom w:val="nil"/>
              <w:right w:val="nil"/>
            </w:tcBorders>
            <w:shd w:val="clear" w:color="auto" w:fill="auto"/>
            <w:noWrap/>
            <w:vAlign w:val="center"/>
            <w:hideMark/>
          </w:tcPr>
          <w:p w14:paraId="7522DC0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74.402</w:t>
            </w:r>
          </w:p>
        </w:tc>
        <w:tc>
          <w:tcPr>
            <w:tcW w:w="876" w:type="dxa"/>
            <w:tcBorders>
              <w:top w:val="nil"/>
              <w:left w:val="nil"/>
              <w:bottom w:val="nil"/>
              <w:right w:val="nil"/>
            </w:tcBorders>
            <w:shd w:val="clear" w:color="auto" w:fill="auto"/>
            <w:noWrap/>
            <w:vAlign w:val="center"/>
            <w:hideMark/>
          </w:tcPr>
          <w:p w14:paraId="5560608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76.317</w:t>
            </w:r>
          </w:p>
        </w:tc>
        <w:tc>
          <w:tcPr>
            <w:tcW w:w="843" w:type="dxa"/>
            <w:tcBorders>
              <w:top w:val="nil"/>
              <w:left w:val="nil"/>
              <w:bottom w:val="nil"/>
              <w:right w:val="nil"/>
            </w:tcBorders>
            <w:shd w:val="clear" w:color="auto" w:fill="auto"/>
            <w:noWrap/>
            <w:vAlign w:val="center"/>
            <w:hideMark/>
          </w:tcPr>
          <w:p w14:paraId="6D63B5F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78.065</w:t>
            </w:r>
          </w:p>
        </w:tc>
        <w:tc>
          <w:tcPr>
            <w:tcW w:w="840" w:type="dxa"/>
            <w:tcBorders>
              <w:top w:val="nil"/>
              <w:left w:val="nil"/>
              <w:bottom w:val="nil"/>
              <w:right w:val="nil"/>
            </w:tcBorders>
            <w:shd w:val="clear" w:color="auto" w:fill="auto"/>
            <w:noWrap/>
            <w:vAlign w:val="center"/>
            <w:hideMark/>
          </w:tcPr>
          <w:p w14:paraId="2547C06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79.855</w:t>
            </w:r>
          </w:p>
        </w:tc>
        <w:tc>
          <w:tcPr>
            <w:tcW w:w="861" w:type="dxa"/>
            <w:tcBorders>
              <w:top w:val="nil"/>
              <w:left w:val="nil"/>
              <w:bottom w:val="nil"/>
              <w:right w:val="nil"/>
            </w:tcBorders>
            <w:shd w:val="clear" w:color="auto" w:fill="auto"/>
            <w:noWrap/>
            <w:vAlign w:val="center"/>
            <w:hideMark/>
          </w:tcPr>
          <w:p w14:paraId="4CAD385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81.685</w:t>
            </w:r>
          </w:p>
        </w:tc>
        <w:tc>
          <w:tcPr>
            <w:tcW w:w="896" w:type="dxa"/>
            <w:tcBorders>
              <w:top w:val="nil"/>
              <w:left w:val="nil"/>
              <w:bottom w:val="nil"/>
              <w:right w:val="nil"/>
            </w:tcBorders>
            <w:shd w:val="clear" w:color="auto" w:fill="auto"/>
            <w:noWrap/>
            <w:vAlign w:val="center"/>
            <w:hideMark/>
          </w:tcPr>
          <w:p w14:paraId="2C56296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83.559</w:t>
            </w:r>
          </w:p>
        </w:tc>
        <w:tc>
          <w:tcPr>
            <w:tcW w:w="924" w:type="dxa"/>
            <w:tcBorders>
              <w:top w:val="nil"/>
              <w:left w:val="nil"/>
              <w:bottom w:val="nil"/>
              <w:right w:val="nil"/>
            </w:tcBorders>
            <w:shd w:val="clear" w:color="auto" w:fill="auto"/>
            <w:noWrap/>
            <w:vAlign w:val="center"/>
            <w:hideMark/>
          </w:tcPr>
          <w:p w14:paraId="00804F0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753.523</w:t>
            </w:r>
          </w:p>
        </w:tc>
        <w:tc>
          <w:tcPr>
            <w:tcW w:w="809" w:type="dxa"/>
            <w:tcBorders>
              <w:top w:val="nil"/>
              <w:left w:val="nil"/>
              <w:bottom w:val="nil"/>
              <w:right w:val="nil"/>
            </w:tcBorders>
            <w:shd w:val="clear" w:color="auto" w:fill="auto"/>
            <w:noWrap/>
            <w:vAlign w:val="center"/>
            <w:hideMark/>
          </w:tcPr>
          <w:p w14:paraId="5564B93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131.652</w:t>
            </w:r>
          </w:p>
        </w:tc>
        <w:tc>
          <w:tcPr>
            <w:tcW w:w="1077" w:type="dxa"/>
            <w:tcBorders>
              <w:top w:val="nil"/>
              <w:left w:val="nil"/>
              <w:bottom w:val="nil"/>
              <w:right w:val="nil"/>
            </w:tcBorders>
            <w:shd w:val="clear" w:color="auto" w:fill="auto"/>
            <w:noWrap/>
            <w:vAlign w:val="center"/>
            <w:hideMark/>
          </w:tcPr>
          <w:p w14:paraId="1422BF5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2,893.048</w:t>
            </w:r>
          </w:p>
        </w:tc>
      </w:tr>
      <w:tr w:rsidR="003B0944" w:rsidRPr="005C056F" w14:paraId="4CA1E4E0" w14:textId="77777777" w:rsidTr="003C1E47">
        <w:trPr>
          <w:trHeight w:val="255"/>
        </w:trPr>
        <w:tc>
          <w:tcPr>
            <w:tcW w:w="2762" w:type="dxa"/>
            <w:tcBorders>
              <w:top w:val="nil"/>
              <w:left w:val="nil"/>
              <w:bottom w:val="nil"/>
              <w:right w:val="nil"/>
            </w:tcBorders>
            <w:shd w:val="clear" w:color="auto" w:fill="auto"/>
            <w:vAlign w:val="center"/>
            <w:hideMark/>
          </w:tcPr>
          <w:p w14:paraId="1827BCE8"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 xml:space="preserve">Bad Debt Provision </w:t>
            </w:r>
          </w:p>
        </w:tc>
        <w:tc>
          <w:tcPr>
            <w:tcW w:w="885" w:type="dxa"/>
            <w:tcBorders>
              <w:top w:val="nil"/>
              <w:left w:val="nil"/>
              <w:bottom w:val="nil"/>
              <w:right w:val="nil"/>
            </w:tcBorders>
            <w:shd w:val="clear" w:color="auto" w:fill="auto"/>
            <w:noWrap/>
            <w:vAlign w:val="center"/>
            <w:hideMark/>
          </w:tcPr>
          <w:p w14:paraId="4786CACD"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8.120</w:t>
            </w:r>
          </w:p>
        </w:tc>
        <w:tc>
          <w:tcPr>
            <w:tcW w:w="809" w:type="dxa"/>
            <w:tcBorders>
              <w:top w:val="nil"/>
              <w:left w:val="nil"/>
              <w:bottom w:val="nil"/>
              <w:right w:val="nil"/>
            </w:tcBorders>
            <w:shd w:val="clear" w:color="auto" w:fill="auto"/>
            <w:noWrap/>
            <w:vAlign w:val="center"/>
            <w:hideMark/>
          </w:tcPr>
          <w:p w14:paraId="191EEEF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5.546</w:t>
            </w:r>
          </w:p>
        </w:tc>
        <w:tc>
          <w:tcPr>
            <w:tcW w:w="809" w:type="dxa"/>
            <w:tcBorders>
              <w:top w:val="nil"/>
              <w:left w:val="nil"/>
              <w:bottom w:val="nil"/>
              <w:right w:val="nil"/>
            </w:tcBorders>
            <w:shd w:val="clear" w:color="auto" w:fill="auto"/>
            <w:noWrap/>
            <w:vAlign w:val="center"/>
            <w:hideMark/>
          </w:tcPr>
          <w:p w14:paraId="52C35BE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5.320</w:t>
            </w:r>
          </w:p>
        </w:tc>
        <w:tc>
          <w:tcPr>
            <w:tcW w:w="815" w:type="dxa"/>
            <w:tcBorders>
              <w:top w:val="nil"/>
              <w:left w:val="nil"/>
              <w:bottom w:val="nil"/>
              <w:right w:val="nil"/>
            </w:tcBorders>
            <w:shd w:val="clear" w:color="auto" w:fill="auto"/>
            <w:noWrap/>
            <w:vAlign w:val="center"/>
            <w:hideMark/>
          </w:tcPr>
          <w:p w14:paraId="2BAA1173"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5.270</w:t>
            </w:r>
          </w:p>
        </w:tc>
        <w:tc>
          <w:tcPr>
            <w:tcW w:w="828" w:type="dxa"/>
            <w:tcBorders>
              <w:top w:val="nil"/>
              <w:left w:val="nil"/>
              <w:bottom w:val="nil"/>
              <w:right w:val="nil"/>
            </w:tcBorders>
            <w:shd w:val="clear" w:color="auto" w:fill="auto"/>
            <w:noWrap/>
            <w:vAlign w:val="center"/>
            <w:hideMark/>
          </w:tcPr>
          <w:p w14:paraId="366C42C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4.781</w:t>
            </w:r>
          </w:p>
        </w:tc>
        <w:tc>
          <w:tcPr>
            <w:tcW w:w="876" w:type="dxa"/>
            <w:tcBorders>
              <w:top w:val="nil"/>
              <w:left w:val="nil"/>
              <w:bottom w:val="nil"/>
              <w:right w:val="nil"/>
            </w:tcBorders>
            <w:shd w:val="clear" w:color="auto" w:fill="auto"/>
            <w:noWrap/>
            <w:vAlign w:val="center"/>
            <w:hideMark/>
          </w:tcPr>
          <w:p w14:paraId="724A38C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3.557</w:t>
            </w:r>
          </w:p>
        </w:tc>
        <w:tc>
          <w:tcPr>
            <w:tcW w:w="843" w:type="dxa"/>
            <w:tcBorders>
              <w:top w:val="nil"/>
              <w:left w:val="nil"/>
              <w:bottom w:val="nil"/>
              <w:right w:val="nil"/>
            </w:tcBorders>
            <w:shd w:val="clear" w:color="auto" w:fill="auto"/>
            <w:noWrap/>
            <w:vAlign w:val="center"/>
            <w:hideMark/>
          </w:tcPr>
          <w:p w14:paraId="247254B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3.659</w:t>
            </w:r>
          </w:p>
        </w:tc>
        <w:tc>
          <w:tcPr>
            <w:tcW w:w="840" w:type="dxa"/>
            <w:tcBorders>
              <w:top w:val="nil"/>
              <w:left w:val="nil"/>
              <w:bottom w:val="nil"/>
              <w:right w:val="nil"/>
            </w:tcBorders>
            <w:shd w:val="clear" w:color="auto" w:fill="auto"/>
            <w:noWrap/>
            <w:vAlign w:val="center"/>
            <w:hideMark/>
          </w:tcPr>
          <w:p w14:paraId="5128992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3.764</w:t>
            </w:r>
          </w:p>
        </w:tc>
        <w:tc>
          <w:tcPr>
            <w:tcW w:w="861" w:type="dxa"/>
            <w:tcBorders>
              <w:top w:val="nil"/>
              <w:left w:val="nil"/>
              <w:bottom w:val="nil"/>
              <w:right w:val="nil"/>
            </w:tcBorders>
            <w:shd w:val="clear" w:color="auto" w:fill="auto"/>
            <w:noWrap/>
            <w:vAlign w:val="center"/>
            <w:hideMark/>
          </w:tcPr>
          <w:p w14:paraId="1D88D24D"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3.871</w:t>
            </w:r>
          </w:p>
        </w:tc>
        <w:tc>
          <w:tcPr>
            <w:tcW w:w="896" w:type="dxa"/>
            <w:tcBorders>
              <w:top w:val="nil"/>
              <w:left w:val="nil"/>
              <w:bottom w:val="nil"/>
              <w:right w:val="nil"/>
            </w:tcBorders>
            <w:shd w:val="clear" w:color="auto" w:fill="auto"/>
            <w:noWrap/>
            <w:vAlign w:val="center"/>
            <w:hideMark/>
          </w:tcPr>
          <w:p w14:paraId="24F898F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3.982</w:t>
            </w:r>
          </w:p>
        </w:tc>
        <w:tc>
          <w:tcPr>
            <w:tcW w:w="924" w:type="dxa"/>
            <w:tcBorders>
              <w:top w:val="nil"/>
              <w:left w:val="nil"/>
              <w:bottom w:val="nil"/>
              <w:right w:val="nil"/>
            </w:tcBorders>
            <w:shd w:val="clear" w:color="auto" w:fill="auto"/>
            <w:noWrap/>
            <w:vAlign w:val="center"/>
            <w:hideMark/>
          </w:tcPr>
          <w:p w14:paraId="7011BA2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47.870</w:t>
            </w:r>
          </w:p>
        </w:tc>
        <w:tc>
          <w:tcPr>
            <w:tcW w:w="809" w:type="dxa"/>
            <w:tcBorders>
              <w:top w:val="nil"/>
              <w:left w:val="nil"/>
              <w:bottom w:val="nil"/>
              <w:right w:val="nil"/>
            </w:tcBorders>
            <w:shd w:val="clear" w:color="auto" w:fill="auto"/>
            <w:noWrap/>
            <w:vAlign w:val="center"/>
            <w:hideMark/>
          </w:tcPr>
          <w:p w14:paraId="7320979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7.015</w:t>
            </w:r>
          </w:p>
        </w:tc>
        <w:tc>
          <w:tcPr>
            <w:tcW w:w="1077" w:type="dxa"/>
            <w:tcBorders>
              <w:top w:val="nil"/>
              <w:left w:val="nil"/>
              <w:bottom w:val="nil"/>
              <w:right w:val="nil"/>
            </w:tcBorders>
            <w:shd w:val="clear" w:color="auto" w:fill="auto"/>
            <w:noWrap/>
            <w:vAlign w:val="center"/>
            <w:hideMark/>
          </w:tcPr>
          <w:p w14:paraId="4464085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156.484</w:t>
            </w:r>
          </w:p>
        </w:tc>
      </w:tr>
      <w:tr w:rsidR="003B0944" w:rsidRPr="005C056F" w14:paraId="249613A5" w14:textId="77777777" w:rsidTr="003C1E47">
        <w:trPr>
          <w:trHeight w:val="255"/>
        </w:trPr>
        <w:tc>
          <w:tcPr>
            <w:tcW w:w="2762" w:type="dxa"/>
            <w:tcBorders>
              <w:top w:val="nil"/>
              <w:left w:val="nil"/>
              <w:bottom w:val="nil"/>
              <w:right w:val="nil"/>
            </w:tcBorders>
            <w:shd w:val="clear" w:color="auto" w:fill="auto"/>
            <w:vAlign w:val="center"/>
            <w:hideMark/>
          </w:tcPr>
          <w:p w14:paraId="79D64056"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Estate Costs</w:t>
            </w:r>
          </w:p>
        </w:tc>
        <w:tc>
          <w:tcPr>
            <w:tcW w:w="885" w:type="dxa"/>
            <w:tcBorders>
              <w:top w:val="nil"/>
              <w:left w:val="nil"/>
              <w:bottom w:val="nil"/>
              <w:right w:val="nil"/>
            </w:tcBorders>
            <w:shd w:val="clear" w:color="auto" w:fill="auto"/>
            <w:noWrap/>
            <w:vAlign w:val="center"/>
            <w:hideMark/>
          </w:tcPr>
          <w:p w14:paraId="2B6F10B7" w14:textId="4192ACF0"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20.</w:t>
            </w:r>
            <w:r w:rsidR="003262E6" w:rsidRPr="005C056F">
              <w:rPr>
                <w:rFonts w:ascii="Arial" w:eastAsia="Times New Roman" w:hAnsi="Arial" w:cs="Arial"/>
                <w:color w:val="000000"/>
                <w:sz w:val="16"/>
                <w:szCs w:val="16"/>
                <w:lang w:eastAsia="en-GB"/>
              </w:rPr>
              <w:t>032</w:t>
            </w:r>
          </w:p>
        </w:tc>
        <w:tc>
          <w:tcPr>
            <w:tcW w:w="809" w:type="dxa"/>
            <w:tcBorders>
              <w:top w:val="nil"/>
              <w:left w:val="nil"/>
              <w:bottom w:val="nil"/>
              <w:right w:val="nil"/>
            </w:tcBorders>
            <w:shd w:val="clear" w:color="auto" w:fill="auto"/>
            <w:noWrap/>
            <w:vAlign w:val="center"/>
            <w:hideMark/>
          </w:tcPr>
          <w:p w14:paraId="5EE0FE7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20.500</w:t>
            </w:r>
          </w:p>
        </w:tc>
        <w:tc>
          <w:tcPr>
            <w:tcW w:w="809" w:type="dxa"/>
            <w:tcBorders>
              <w:top w:val="nil"/>
              <w:left w:val="nil"/>
              <w:bottom w:val="nil"/>
              <w:right w:val="nil"/>
            </w:tcBorders>
            <w:shd w:val="clear" w:color="auto" w:fill="auto"/>
            <w:noWrap/>
            <w:vAlign w:val="center"/>
            <w:hideMark/>
          </w:tcPr>
          <w:p w14:paraId="7890029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20.966</w:t>
            </w:r>
          </w:p>
        </w:tc>
        <w:tc>
          <w:tcPr>
            <w:tcW w:w="815" w:type="dxa"/>
            <w:tcBorders>
              <w:top w:val="nil"/>
              <w:left w:val="nil"/>
              <w:bottom w:val="nil"/>
              <w:right w:val="nil"/>
            </w:tcBorders>
            <w:shd w:val="clear" w:color="auto" w:fill="auto"/>
            <w:noWrap/>
            <w:vAlign w:val="center"/>
            <w:hideMark/>
          </w:tcPr>
          <w:p w14:paraId="47C0140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21.759</w:t>
            </w:r>
          </w:p>
        </w:tc>
        <w:tc>
          <w:tcPr>
            <w:tcW w:w="828" w:type="dxa"/>
            <w:tcBorders>
              <w:top w:val="nil"/>
              <w:left w:val="nil"/>
              <w:bottom w:val="nil"/>
              <w:right w:val="nil"/>
            </w:tcBorders>
            <w:shd w:val="clear" w:color="auto" w:fill="auto"/>
            <w:noWrap/>
            <w:vAlign w:val="center"/>
            <w:hideMark/>
          </w:tcPr>
          <w:p w14:paraId="2ECD1AC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22.320</w:t>
            </w:r>
          </w:p>
        </w:tc>
        <w:tc>
          <w:tcPr>
            <w:tcW w:w="876" w:type="dxa"/>
            <w:tcBorders>
              <w:top w:val="nil"/>
              <w:left w:val="nil"/>
              <w:bottom w:val="nil"/>
              <w:right w:val="nil"/>
            </w:tcBorders>
            <w:shd w:val="clear" w:color="auto" w:fill="auto"/>
            <w:noWrap/>
            <w:vAlign w:val="center"/>
            <w:hideMark/>
          </w:tcPr>
          <w:p w14:paraId="0D89DE2D"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22.892</w:t>
            </w:r>
          </w:p>
        </w:tc>
        <w:tc>
          <w:tcPr>
            <w:tcW w:w="843" w:type="dxa"/>
            <w:tcBorders>
              <w:top w:val="nil"/>
              <w:left w:val="nil"/>
              <w:bottom w:val="nil"/>
              <w:right w:val="nil"/>
            </w:tcBorders>
            <w:shd w:val="clear" w:color="auto" w:fill="auto"/>
            <w:noWrap/>
            <w:vAlign w:val="center"/>
            <w:hideMark/>
          </w:tcPr>
          <w:p w14:paraId="7D1D248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23.414</w:t>
            </w:r>
          </w:p>
        </w:tc>
        <w:tc>
          <w:tcPr>
            <w:tcW w:w="840" w:type="dxa"/>
            <w:tcBorders>
              <w:top w:val="nil"/>
              <w:left w:val="nil"/>
              <w:bottom w:val="nil"/>
              <w:right w:val="nil"/>
            </w:tcBorders>
            <w:shd w:val="clear" w:color="auto" w:fill="auto"/>
            <w:noWrap/>
            <w:vAlign w:val="center"/>
            <w:hideMark/>
          </w:tcPr>
          <w:p w14:paraId="6210755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23.947</w:t>
            </w:r>
          </w:p>
        </w:tc>
        <w:tc>
          <w:tcPr>
            <w:tcW w:w="861" w:type="dxa"/>
            <w:tcBorders>
              <w:top w:val="nil"/>
              <w:left w:val="nil"/>
              <w:bottom w:val="nil"/>
              <w:right w:val="nil"/>
            </w:tcBorders>
            <w:shd w:val="clear" w:color="auto" w:fill="auto"/>
            <w:noWrap/>
            <w:vAlign w:val="center"/>
            <w:hideMark/>
          </w:tcPr>
          <w:p w14:paraId="2C7259F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24.494</w:t>
            </w:r>
          </w:p>
        </w:tc>
        <w:tc>
          <w:tcPr>
            <w:tcW w:w="896" w:type="dxa"/>
            <w:tcBorders>
              <w:top w:val="nil"/>
              <w:left w:val="nil"/>
              <w:bottom w:val="nil"/>
              <w:right w:val="nil"/>
            </w:tcBorders>
            <w:shd w:val="clear" w:color="auto" w:fill="auto"/>
            <w:noWrap/>
            <w:vAlign w:val="center"/>
            <w:hideMark/>
          </w:tcPr>
          <w:p w14:paraId="39F1CD3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25.052</w:t>
            </w:r>
          </w:p>
        </w:tc>
        <w:tc>
          <w:tcPr>
            <w:tcW w:w="924" w:type="dxa"/>
            <w:tcBorders>
              <w:top w:val="nil"/>
              <w:left w:val="nil"/>
              <w:bottom w:val="nil"/>
              <w:right w:val="nil"/>
            </w:tcBorders>
            <w:shd w:val="clear" w:color="auto" w:fill="auto"/>
            <w:noWrap/>
            <w:vAlign w:val="center"/>
            <w:hideMark/>
          </w:tcPr>
          <w:p w14:paraId="0C59ABB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225.505</w:t>
            </w:r>
          </w:p>
        </w:tc>
        <w:tc>
          <w:tcPr>
            <w:tcW w:w="809" w:type="dxa"/>
            <w:tcBorders>
              <w:top w:val="nil"/>
              <w:left w:val="nil"/>
              <w:bottom w:val="nil"/>
              <w:right w:val="nil"/>
            </w:tcBorders>
            <w:shd w:val="clear" w:color="auto" w:fill="auto"/>
            <w:noWrap/>
            <w:vAlign w:val="center"/>
            <w:hideMark/>
          </w:tcPr>
          <w:p w14:paraId="671C657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39.383</w:t>
            </w:r>
          </w:p>
        </w:tc>
        <w:tc>
          <w:tcPr>
            <w:tcW w:w="1077" w:type="dxa"/>
            <w:tcBorders>
              <w:top w:val="nil"/>
              <w:left w:val="nil"/>
              <w:bottom w:val="nil"/>
              <w:right w:val="nil"/>
            </w:tcBorders>
            <w:shd w:val="clear" w:color="auto" w:fill="auto"/>
            <w:noWrap/>
            <w:vAlign w:val="center"/>
            <w:hideMark/>
          </w:tcPr>
          <w:p w14:paraId="476C661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866.155</w:t>
            </w:r>
          </w:p>
        </w:tc>
      </w:tr>
      <w:tr w:rsidR="003B0944" w:rsidRPr="005C056F" w14:paraId="07BDDFF2" w14:textId="77777777" w:rsidTr="003C1E47">
        <w:trPr>
          <w:trHeight w:val="255"/>
        </w:trPr>
        <w:tc>
          <w:tcPr>
            <w:tcW w:w="2762" w:type="dxa"/>
            <w:tcBorders>
              <w:top w:val="nil"/>
              <w:left w:val="nil"/>
              <w:bottom w:val="nil"/>
              <w:right w:val="nil"/>
            </w:tcBorders>
            <w:shd w:val="clear" w:color="auto" w:fill="auto"/>
            <w:vAlign w:val="center"/>
            <w:hideMark/>
          </w:tcPr>
          <w:p w14:paraId="2C7C61C2"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Capital Financing - Loan Redemption</w:t>
            </w:r>
          </w:p>
        </w:tc>
        <w:tc>
          <w:tcPr>
            <w:tcW w:w="885" w:type="dxa"/>
            <w:tcBorders>
              <w:top w:val="nil"/>
              <w:left w:val="nil"/>
              <w:bottom w:val="nil"/>
              <w:right w:val="nil"/>
            </w:tcBorders>
            <w:shd w:val="clear" w:color="auto" w:fill="auto"/>
            <w:noWrap/>
            <w:vAlign w:val="center"/>
            <w:hideMark/>
          </w:tcPr>
          <w:p w14:paraId="3ABF078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3.656</w:t>
            </w:r>
          </w:p>
        </w:tc>
        <w:tc>
          <w:tcPr>
            <w:tcW w:w="809" w:type="dxa"/>
            <w:tcBorders>
              <w:top w:val="nil"/>
              <w:left w:val="nil"/>
              <w:bottom w:val="nil"/>
              <w:right w:val="nil"/>
            </w:tcBorders>
            <w:shd w:val="clear" w:color="auto" w:fill="auto"/>
            <w:noWrap/>
            <w:vAlign w:val="center"/>
            <w:hideMark/>
          </w:tcPr>
          <w:p w14:paraId="4D90746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6.101</w:t>
            </w:r>
          </w:p>
        </w:tc>
        <w:tc>
          <w:tcPr>
            <w:tcW w:w="809" w:type="dxa"/>
            <w:tcBorders>
              <w:top w:val="nil"/>
              <w:left w:val="nil"/>
              <w:bottom w:val="nil"/>
              <w:right w:val="nil"/>
            </w:tcBorders>
            <w:shd w:val="clear" w:color="auto" w:fill="auto"/>
            <w:noWrap/>
            <w:vAlign w:val="center"/>
            <w:hideMark/>
          </w:tcPr>
          <w:p w14:paraId="39CF3DC8"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4.474</w:t>
            </w:r>
          </w:p>
        </w:tc>
        <w:tc>
          <w:tcPr>
            <w:tcW w:w="815" w:type="dxa"/>
            <w:tcBorders>
              <w:top w:val="nil"/>
              <w:left w:val="nil"/>
              <w:bottom w:val="nil"/>
              <w:right w:val="nil"/>
            </w:tcBorders>
            <w:shd w:val="clear" w:color="auto" w:fill="auto"/>
            <w:noWrap/>
            <w:vAlign w:val="center"/>
            <w:hideMark/>
          </w:tcPr>
          <w:p w14:paraId="5E8206B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3.103</w:t>
            </w:r>
          </w:p>
        </w:tc>
        <w:tc>
          <w:tcPr>
            <w:tcW w:w="828" w:type="dxa"/>
            <w:tcBorders>
              <w:top w:val="nil"/>
              <w:left w:val="nil"/>
              <w:bottom w:val="nil"/>
              <w:right w:val="nil"/>
            </w:tcBorders>
            <w:shd w:val="clear" w:color="auto" w:fill="auto"/>
            <w:noWrap/>
            <w:vAlign w:val="center"/>
            <w:hideMark/>
          </w:tcPr>
          <w:p w14:paraId="3D49356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9.992</w:t>
            </w:r>
          </w:p>
        </w:tc>
        <w:tc>
          <w:tcPr>
            <w:tcW w:w="876" w:type="dxa"/>
            <w:tcBorders>
              <w:top w:val="nil"/>
              <w:left w:val="nil"/>
              <w:bottom w:val="nil"/>
              <w:right w:val="nil"/>
            </w:tcBorders>
            <w:shd w:val="clear" w:color="auto" w:fill="auto"/>
            <w:noWrap/>
            <w:vAlign w:val="center"/>
            <w:hideMark/>
          </w:tcPr>
          <w:p w14:paraId="3C92D23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10.290</w:t>
            </w:r>
          </w:p>
        </w:tc>
        <w:tc>
          <w:tcPr>
            <w:tcW w:w="843" w:type="dxa"/>
            <w:tcBorders>
              <w:top w:val="nil"/>
              <w:left w:val="nil"/>
              <w:bottom w:val="nil"/>
              <w:right w:val="nil"/>
            </w:tcBorders>
            <w:shd w:val="clear" w:color="auto" w:fill="auto"/>
            <w:noWrap/>
            <w:vAlign w:val="center"/>
            <w:hideMark/>
          </w:tcPr>
          <w:p w14:paraId="67965B7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14.182</w:t>
            </w:r>
          </w:p>
        </w:tc>
        <w:tc>
          <w:tcPr>
            <w:tcW w:w="840" w:type="dxa"/>
            <w:tcBorders>
              <w:top w:val="nil"/>
              <w:left w:val="nil"/>
              <w:bottom w:val="nil"/>
              <w:right w:val="nil"/>
            </w:tcBorders>
            <w:shd w:val="clear" w:color="auto" w:fill="auto"/>
            <w:noWrap/>
            <w:vAlign w:val="center"/>
            <w:hideMark/>
          </w:tcPr>
          <w:p w14:paraId="0E40EBB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12.501</w:t>
            </w:r>
          </w:p>
        </w:tc>
        <w:tc>
          <w:tcPr>
            <w:tcW w:w="861" w:type="dxa"/>
            <w:tcBorders>
              <w:top w:val="nil"/>
              <w:left w:val="nil"/>
              <w:bottom w:val="nil"/>
              <w:right w:val="nil"/>
            </w:tcBorders>
            <w:shd w:val="clear" w:color="auto" w:fill="auto"/>
            <w:noWrap/>
            <w:vAlign w:val="center"/>
            <w:hideMark/>
          </w:tcPr>
          <w:p w14:paraId="6BA0418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11.733</w:t>
            </w:r>
          </w:p>
        </w:tc>
        <w:tc>
          <w:tcPr>
            <w:tcW w:w="896" w:type="dxa"/>
            <w:tcBorders>
              <w:top w:val="nil"/>
              <w:left w:val="nil"/>
              <w:bottom w:val="nil"/>
              <w:right w:val="nil"/>
            </w:tcBorders>
            <w:shd w:val="clear" w:color="auto" w:fill="auto"/>
            <w:noWrap/>
            <w:vAlign w:val="center"/>
            <w:hideMark/>
          </w:tcPr>
          <w:p w14:paraId="7DFF5ED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21.013</w:t>
            </w:r>
          </w:p>
        </w:tc>
        <w:tc>
          <w:tcPr>
            <w:tcW w:w="924" w:type="dxa"/>
            <w:tcBorders>
              <w:top w:val="nil"/>
              <w:left w:val="nil"/>
              <w:bottom w:val="nil"/>
              <w:right w:val="nil"/>
            </w:tcBorders>
            <w:shd w:val="clear" w:color="auto" w:fill="auto"/>
            <w:noWrap/>
            <w:vAlign w:val="center"/>
            <w:hideMark/>
          </w:tcPr>
          <w:p w14:paraId="48E5525D"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97.045</w:t>
            </w:r>
          </w:p>
        </w:tc>
        <w:tc>
          <w:tcPr>
            <w:tcW w:w="809" w:type="dxa"/>
            <w:tcBorders>
              <w:top w:val="nil"/>
              <w:left w:val="nil"/>
              <w:bottom w:val="nil"/>
              <w:right w:val="nil"/>
            </w:tcBorders>
            <w:shd w:val="clear" w:color="auto" w:fill="auto"/>
            <w:noWrap/>
            <w:vAlign w:val="center"/>
            <w:hideMark/>
          </w:tcPr>
          <w:p w14:paraId="20959CE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5.742</w:t>
            </w:r>
          </w:p>
        </w:tc>
        <w:tc>
          <w:tcPr>
            <w:tcW w:w="1077" w:type="dxa"/>
            <w:tcBorders>
              <w:top w:val="nil"/>
              <w:left w:val="nil"/>
              <w:bottom w:val="nil"/>
              <w:right w:val="nil"/>
            </w:tcBorders>
            <w:shd w:val="clear" w:color="auto" w:fill="auto"/>
            <w:noWrap/>
            <w:vAlign w:val="center"/>
            <w:hideMark/>
          </w:tcPr>
          <w:p w14:paraId="26B1A2C3"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709.496</w:t>
            </w:r>
          </w:p>
        </w:tc>
      </w:tr>
      <w:tr w:rsidR="003B0944" w:rsidRPr="005C056F" w14:paraId="27A62CD4" w14:textId="77777777" w:rsidTr="003C1E47">
        <w:trPr>
          <w:trHeight w:val="217"/>
        </w:trPr>
        <w:tc>
          <w:tcPr>
            <w:tcW w:w="2762" w:type="dxa"/>
            <w:tcBorders>
              <w:top w:val="nil"/>
              <w:left w:val="nil"/>
              <w:bottom w:val="nil"/>
              <w:right w:val="nil"/>
            </w:tcBorders>
            <w:shd w:val="clear" w:color="auto" w:fill="auto"/>
            <w:vAlign w:val="center"/>
            <w:hideMark/>
          </w:tcPr>
          <w:p w14:paraId="1A44F6DF"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Capital Financing - Interest / Other Costs</w:t>
            </w:r>
          </w:p>
        </w:tc>
        <w:tc>
          <w:tcPr>
            <w:tcW w:w="885" w:type="dxa"/>
            <w:tcBorders>
              <w:top w:val="nil"/>
              <w:left w:val="nil"/>
              <w:bottom w:val="nil"/>
              <w:right w:val="nil"/>
            </w:tcBorders>
            <w:shd w:val="clear" w:color="auto" w:fill="auto"/>
            <w:noWrap/>
            <w:vAlign w:val="center"/>
            <w:hideMark/>
          </w:tcPr>
          <w:p w14:paraId="62BF861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52.214</w:t>
            </w:r>
          </w:p>
        </w:tc>
        <w:tc>
          <w:tcPr>
            <w:tcW w:w="809" w:type="dxa"/>
            <w:tcBorders>
              <w:top w:val="nil"/>
              <w:left w:val="nil"/>
              <w:bottom w:val="nil"/>
              <w:right w:val="nil"/>
            </w:tcBorders>
            <w:shd w:val="clear" w:color="auto" w:fill="auto"/>
            <w:noWrap/>
            <w:vAlign w:val="center"/>
            <w:hideMark/>
          </w:tcPr>
          <w:p w14:paraId="6887888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53.257</w:t>
            </w:r>
          </w:p>
        </w:tc>
        <w:tc>
          <w:tcPr>
            <w:tcW w:w="809" w:type="dxa"/>
            <w:tcBorders>
              <w:top w:val="nil"/>
              <w:left w:val="nil"/>
              <w:bottom w:val="nil"/>
              <w:right w:val="nil"/>
            </w:tcBorders>
            <w:shd w:val="clear" w:color="auto" w:fill="auto"/>
            <w:noWrap/>
            <w:vAlign w:val="center"/>
            <w:hideMark/>
          </w:tcPr>
          <w:p w14:paraId="328D860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54.283</w:t>
            </w:r>
          </w:p>
        </w:tc>
        <w:tc>
          <w:tcPr>
            <w:tcW w:w="815" w:type="dxa"/>
            <w:tcBorders>
              <w:top w:val="nil"/>
              <w:left w:val="nil"/>
              <w:bottom w:val="nil"/>
              <w:right w:val="nil"/>
            </w:tcBorders>
            <w:shd w:val="clear" w:color="auto" w:fill="auto"/>
            <w:noWrap/>
            <w:vAlign w:val="center"/>
            <w:hideMark/>
          </w:tcPr>
          <w:p w14:paraId="7A5B6BF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54.698</w:t>
            </w:r>
          </w:p>
        </w:tc>
        <w:tc>
          <w:tcPr>
            <w:tcW w:w="828" w:type="dxa"/>
            <w:tcBorders>
              <w:top w:val="nil"/>
              <w:left w:val="nil"/>
              <w:bottom w:val="nil"/>
              <w:right w:val="nil"/>
            </w:tcBorders>
            <w:shd w:val="clear" w:color="auto" w:fill="auto"/>
            <w:noWrap/>
            <w:vAlign w:val="center"/>
            <w:hideMark/>
          </w:tcPr>
          <w:p w14:paraId="204AEAF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54.588</w:t>
            </w:r>
          </w:p>
        </w:tc>
        <w:tc>
          <w:tcPr>
            <w:tcW w:w="876" w:type="dxa"/>
            <w:tcBorders>
              <w:top w:val="nil"/>
              <w:left w:val="nil"/>
              <w:bottom w:val="nil"/>
              <w:right w:val="nil"/>
            </w:tcBorders>
            <w:shd w:val="clear" w:color="auto" w:fill="auto"/>
            <w:noWrap/>
            <w:vAlign w:val="center"/>
            <w:hideMark/>
          </w:tcPr>
          <w:p w14:paraId="752574D3"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53.964</w:t>
            </w:r>
          </w:p>
        </w:tc>
        <w:tc>
          <w:tcPr>
            <w:tcW w:w="843" w:type="dxa"/>
            <w:tcBorders>
              <w:top w:val="nil"/>
              <w:left w:val="nil"/>
              <w:bottom w:val="nil"/>
              <w:right w:val="nil"/>
            </w:tcBorders>
            <w:shd w:val="clear" w:color="auto" w:fill="auto"/>
            <w:noWrap/>
            <w:vAlign w:val="center"/>
            <w:hideMark/>
          </w:tcPr>
          <w:p w14:paraId="38FFB418"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53.438</w:t>
            </w:r>
          </w:p>
        </w:tc>
        <w:tc>
          <w:tcPr>
            <w:tcW w:w="840" w:type="dxa"/>
            <w:tcBorders>
              <w:top w:val="nil"/>
              <w:left w:val="nil"/>
              <w:bottom w:val="nil"/>
              <w:right w:val="nil"/>
            </w:tcBorders>
            <w:shd w:val="clear" w:color="auto" w:fill="auto"/>
            <w:noWrap/>
            <w:vAlign w:val="center"/>
            <w:hideMark/>
          </w:tcPr>
          <w:p w14:paraId="44ACD6D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52.893</w:t>
            </w:r>
          </w:p>
        </w:tc>
        <w:tc>
          <w:tcPr>
            <w:tcW w:w="861" w:type="dxa"/>
            <w:tcBorders>
              <w:top w:val="nil"/>
              <w:left w:val="nil"/>
              <w:bottom w:val="nil"/>
              <w:right w:val="nil"/>
            </w:tcBorders>
            <w:shd w:val="clear" w:color="auto" w:fill="auto"/>
            <w:noWrap/>
            <w:vAlign w:val="center"/>
            <w:hideMark/>
          </w:tcPr>
          <w:p w14:paraId="35BB7D1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52.492</w:t>
            </w:r>
          </w:p>
        </w:tc>
        <w:tc>
          <w:tcPr>
            <w:tcW w:w="896" w:type="dxa"/>
            <w:tcBorders>
              <w:top w:val="nil"/>
              <w:left w:val="nil"/>
              <w:bottom w:val="nil"/>
              <w:right w:val="nil"/>
            </w:tcBorders>
            <w:shd w:val="clear" w:color="auto" w:fill="auto"/>
            <w:noWrap/>
            <w:vAlign w:val="center"/>
            <w:hideMark/>
          </w:tcPr>
          <w:p w14:paraId="74BB3DB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50.062</w:t>
            </w:r>
          </w:p>
        </w:tc>
        <w:tc>
          <w:tcPr>
            <w:tcW w:w="924" w:type="dxa"/>
            <w:tcBorders>
              <w:top w:val="nil"/>
              <w:left w:val="nil"/>
              <w:bottom w:val="nil"/>
              <w:right w:val="nil"/>
            </w:tcBorders>
            <w:shd w:val="clear" w:color="auto" w:fill="auto"/>
            <w:noWrap/>
            <w:vAlign w:val="center"/>
            <w:hideMark/>
          </w:tcPr>
          <w:p w14:paraId="4E3B653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531.889</w:t>
            </w:r>
          </w:p>
        </w:tc>
        <w:tc>
          <w:tcPr>
            <w:tcW w:w="809" w:type="dxa"/>
            <w:tcBorders>
              <w:top w:val="nil"/>
              <w:left w:val="nil"/>
              <w:bottom w:val="nil"/>
              <w:right w:val="nil"/>
            </w:tcBorders>
            <w:shd w:val="clear" w:color="auto" w:fill="auto"/>
            <w:noWrap/>
            <w:vAlign w:val="center"/>
            <w:hideMark/>
          </w:tcPr>
          <w:p w14:paraId="57A65FE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22.144</w:t>
            </w:r>
          </w:p>
        </w:tc>
        <w:tc>
          <w:tcPr>
            <w:tcW w:w="1077" w:type="dxa"/>
            <w:tcBorders>
              <w:top w:val="nil"/>
              <w:left w:val="nil"/>
              <w:bottom w:val="nil"/>
              <w:right w:val="nil"/>
            </w:tcBorders>
            <w:shd w:val="clear" w:color="auto" w:fill="auto"/>
            <w:noWrap/>
            <w:vAlign w:val="center"/>
            <w:hideMark/>
          </w:tcPr>
          <w:p w14:paraId="24BAA70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1,198.412</w:t>
            </w:r>
          </w:p>
        </w:tc>
      </w:tr>
      <w:tr w:rsidR="003B0944" w:rsidRPr="005C056F" w14:paraId="4168953A" w14:textId="77777777" w:rsidTr="003C1E47">
        <w:trPr>
          <w:trHeight w:val="270"/>
        </w:trPr>
        <w:tc>
          <w:tcPr>
            <w:tcW w:w="2762" w:type="dxa"/>
            <w:tcBorders>
              <w:top w:val="nil"/>
              <w:left w:val="nil"/>
              <w:bottom w:val="nil"/>
              <w:right w:val="nil"/>
            </w:tcBorders>
            <w:shd w:val="clear" w:color="auto" w:fill="auto"/>
            <w:vAlign w:val="center"/>
            <w:hideMark/>
          </w:tcPr>
          <w:p w14:paraId="2D129BD5"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Contribution to Capital</w:t>
            </w:r>
          </w:p>
        </w:tc>
        <w:tc>
          <w:tcPr>
            <w:tcW w:w="885" w:type="dxa"/>
            <w:tcBorders>
              <w:top w:val="nil"/>
              <w:left w:val="nil"/>
              <w:bottom w:val="nil"/>
              <w:right w:val="nil"/>
            </w:tcBorders>
            <w:shd w:val="clear" w:color="auto" w:fill="auto"/>
            <w:noWrap/>
            <w:vAlign w:val="center"/>
            <w:hideMark/>
          </w:tcPr>
          <w:p w14:paraId="3DF0F38D"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62.623</w:t>
            </w:r>
          </w:p>
        </w:tc>
        <w:tc>
          <w:tcPr>
            <w:tcW w:w="809" w:type="dxa"/>
            <w:tcBorders>
              <w:top w:val="nil"/>
              <w:left w:val="nil"/>
              <w:bottom w:val="nil"/>
              <w:right w:val="nil"/>
            </w:tcBorders>
            <w:shd w:val="clear" w:color="auto" w:fill="auto"/>
            <w:noWrap/>
            <w:vAlign w:val="center"/>
            <w:hideMark/>
          </w:tcPr>
          <w:p w14:paraId="5FBC326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68.521</w:t>
            </w:r>
          </w:p>
        </w:tc>
        <w:tc>
          <w:tcPr>
            <w:tcW w:w="809" w:type="dxa"/>
            <w:tcBorders>
              <w:top w:val="nil"/>
              <w:left w:val="nil"/>
              <w:bottom w:val="nil"/>
              <w:right w:val="nil"/>
            </w:tcBorders>
            <w:shd w:val="clear" w:color="auto" w:fill="auto"/>
            <w:noWrap/>
            <w:vAlign w:val="center"/>
            <w:hideMark/>
          </w:tcPr>
          <w:p w14:paraId="51E66C83"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73.802</w:t>
            </w:r>
          </w:p>
        </w:tc>
        <w:tc>
          <w:tcPr>
            <w:tcW w:w="815" w:type="dxa"/>
            <w:tcBorders>
              <w:top w:val="nil"/>
              <w:left w:val="nil"/>
              <w:bottom w:val="nil"/>
              <w:right w:val="nil"/>
            </w:tcBorders>
            <w:shd w:val="clear" w:color="auto" w:fill="auto"/>
            <w:noWrap/>
            <w:vAlign w:val="center"/>
            <w:hideMark/>
          </w:tcPr>
          <w:p w14:paraId="0FDDC84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78.167</w:t>
            </w:r>
          </w:p>
        </w:tc>
        <w:tc>
          <w:tcPr>
            <w:tcW w:w="828" w:type="dxa"/>
            <w:tcBorders>
              <w:top w:val="nil"/>
              <w:left w:val="nil"/>
              <w:bottom w:val="nil"/>
              <w:right w:val="nil"/>
            </w:tcBorders>
            <w:shd w:val="clear" w:color="auto" w:fill="auto"/>
            <w:noWrap/>
            <w:vAlign w:val="center"/>
            <w:hideMark/>
          </w:tcPr>
          <w:p w14:paraId="4A598B8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75.172</w:t>
            </w:r>
          </w:p>
        </w:tc>
        <w:tc>
          <w:tcPr>
            <w:tcW w:w="876" w:type="dxa"/>
            <w:tcBorders>
              <w:top w:val="nil"/>
              <w:left w:val="nil"/>
              <w:bottom w:val="nil"/>
              <w:right w:val="nil"/>
            </w:tcBorders>
            <w:shd w:val="clear" w:color="auto" w:fill="auto"/>
            <w:noWrap/>
            <w:vAlign w:val="center"/>
            <w:hideMark/>
          </w:tcPr>
          <w:p w14:paraId="684AD9A3"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79.962</w:t>
            </w:r>
          </w:p>
        </w:tc>
        <w:tc>
          <w:tcPr>
            <w:tcW w:w="843" w:type="dxa"/>
            <w:tcBorders>
              <w:top w:val="nil"/>
              <w:left w:val="nil"/>
              <w:bottom w:val="nil"/>
              <w:right w:val="nil"/>
            </w:tcBorders>
            <w:shd w:val="clear" w:color="auto" w:fill="auto"/>
            <w:noWrap/>
            <w:vAlign w:val="center"/>
            <w:hideMark/>
          </w:tcPr>
          <w:p w14:paraId="1A8C3E6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80.208</w:t>
            </w:r>
          </w:p>
        </w:tc>
        <w:tc>
          <w:tcPr>
            <w:tcW w:w="840" w:type="dxa"/>
            <w:tcBorders>
              <w:top w:val="nil"/>
              <w:left w:val="nil"/>
              <w:bottom w:val="nil"/>
              <w:right w:val="nil"/>
            </w:tcBorders>
            <w:shd w:val="clear" w:color="auto" w:fill="auto"/>
            <w:noWrap/>
            <w:vAlign w:val="center"/>
            <w:hideMark/>
          </w:tcPr>
          <w:p w14:paraId="11419B88"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85.841</w:t>
            </w:r>
          </w:p>
        </w:tc>
        <w:tc>
          <w:tcPr>
            <w:tcW w:w="861" w:type="dxa"/>
            <w:tcBorders>
              <w:top w:val="nil"/>
              <w:left w:val="nil"/>
              <w:bottom w:val="nil"/>
              <w:right w:val="nil"/>
            </w:tcBorders>
            <w:shd w:val="clear" w:color="auto" w:fill="auto"/>
            <w:noWrap/>
            <w:vAlign w:val="center"/>
            <w:hideMark/>
          </w:tcPr>
          <w:p w14:paraId="1CF85BC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90.179</w:t>
            </w:r>
          </w:p>
        </w:tc>
        <w:tc>
          <w:tcPr>
            <w:tcW w:w="896" w:type="dxa"/>
            <w:tcBorders>
              <w:top w:val="nil"/>
              <w:left w:val="nil"/>
              <w:bottom w:val="nil"/>
              <w:right w:val="nil"/>
            </w:tcBorders>
            <w:shd w:val="clear" w:color="auto" w:fill="auto"/>
            <w:noWrap/>
            <w:vAlign w:val="center"/>
            <w:hideMark/>
          </w:tcPr>
          <w:p w14:paraId="7EE634BD"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87.105</w:t>
            </w:r>
          </w:p>
        </w:tc>
        <w:tc>
          <w:tcPr>
            <w:tcW w:w="924" w:type="dxa"/>
            <w:tcBorders>
              <w:top w:val="nil"/>
              <w:left w:val="nil"/>
              <w:bottom w:val="nil"/>
              <w:right w:val="nil"/>
            </w:tcBorders>
            <w:shd w:val="clear" w:color="auto" w:fill="auto"/>
            <w:noWrap/>
            <w:vAlign w:val="center"/>
            <w:hideMark/>
          </w:tcPr>
          <w:p w14:paraId="6082272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781.580</w:t>
            </w:r>
          </w:p>
        </w:tc>
        <w:tc>
          <w:tcPr>
            <w:tcW w:w="809" w:type="dxa"/>
            <w:tcBorders>
              <w:top w:val="nil"/>
              <w:left w:val="nil"/>
              <w:bottom w:val="nil"/>
              <w:right w:val="nil"/>
            </w:tcBorders>
            <w:shd w:val="clear" w:color="auto" w:fill="auto"/>
            <w:noWrap/>
            <w:vAlign w:val="center"/>
            <w:hideMark/>
          </w:tcPr>
          <w:p w14:paraId="7C23E93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216.439</w:t>
            </w:r>
          </w:p>
        </w:tc>
        <w:tc>
          <w:tcPr>
            <w:tcW w:w="1077" w:type="dxa"/>
            <w:tcBorders>
              <w:top w:val="nil"/>
              <w:left w:val="nil"/>
              <w:bottom w:val="nil"/>
              <w:right w:val="nil"/>
            </w:tcBorders>
            <w:shd w:val="clear" w:color="auto" w:fill="auto"/>
            <w:noWrap/>
            <w:vAlign w:val="center"/>
            <w:hideMark/>
          </w:tcPr>
          <w:p w14:paraId="08B5CC3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3,520.032</w:t>
            </w:r>
          </w:p>
        </w:tc>
      </w:tr>
      <w:tr w:rsidR="003B0944" w:rsidRPr="005C056F" w14:paraId="0B28129F" w14:textId="77777777" w:rsidTr="003C1E47">
        <w:trPr>
          <w:trHeight w:val="270"/>
        </w:trPr>
        <w:tc>
          <w:tcPr>
            <w:tcW w:w="2762" w:type="dxa"/>
            <w:tcBorders>
              <w:top w:val="nil"/>
              <w:left w:val="nil"/>
              <w:bottom w:val="nil"/>
              <w:right w:val="nil"/>
            </w:tcBorders>
            <w:shd w:val="clear" w:color="auto" w:fill="auto"/>
            <w:vAlign w:val="center"/>
            <w:hideMark/>
          </w:tcPr>
          <w:p w14:paraId="6431A8D6"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Total Revenue Expenditure</w:t>
            </w:r>
          </w:p>
        </w:tc>
        <w:tc>
          <w:tcPr>
            <w:tcW w:w="885" w:type="dxa"/>
            <w:tcBorders>
              <w:top w:val="single" w:sz="8" w:space="0" w:color="auto"/>
              <w:left w:val="nil"/>
              <w:bottom w:val="single" w:sz="8" w:space="0" w:color="auto"/>
              <w:right w:val="nil"/>
            </w:tcBorders>
            <w:shd w:val="clear" w:color="auto" w:fill="auto"/>
            <w:noWrap/>
            <w:vAlign w:val="center"/>
            <w:hideMark/>
          </w:tcPr>
          <w:p w14:paraId="6027009E" w14:textId="696D33D1"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281.</w:t>
            </w:r>
            <w:r w:rsidR="003262E6" w:rsidRPr="005C056F">
              <w:rPr>
                <w:rFonts w:ascii="Arial" w:eastAsia="Times New Roman" w:hAnsi="Arial" w:cs="Arial"/>
                <w:b/>
                <w:bCs/>
                <w:color w:val="000000"/>
                <w:sz w:val="16"/>
                <w:szCs w:val="16"/>
                <w:lang w:eastAsia="en-GB"/>
              </w:rPr>
              <w:t>533</w:t>
            </w:r>
          </w:p>
        </w:tc>
        <w:tc>
          <w:tcPr>
            <w:tcW w:w="809" w:type="dxa"/>
            <w:tcBorders>
              <w:top w:val="single" w:sz="8" w:space="0" w:color="auto"/>
              <w:left w:val="nil"/>
              <w:bottom w:val="single" w:sz="8" w:space="0" w:color="auto"/>
              <w:right w:val="nil"/>
            </w:tcBorders>
            <w:shd w:val="clear" w:color="auto" w:fill="auto"/>
            <w:noWrap/>
            <w:vAlign w:val="center"/>
            <w:hideMark/>
          </w:tcPr>
          <w:p w14:paraId="534F964C"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288.087</w:t>
            </w:r>
          </w:p>
        </w:tc>
        <w:tc>
          <w:tcPr>
            <w:tcW w:w="809" w:type="dxa"/>
            <w:tcBorders>
              <w:top w:val="single" w:sz="8" w:space="0" w:color="auto"/>
              <w:left w:val="nil"/>
              <w:bottom w:val="single" w:sz="8" w:space="0" w:color="auto"/>
              <w:right w:val="nil"/>
            </w:tcBorders>
            <w:shd w:val="clear" w:color="auto" w:fill="auto"/>
            <w:noWrap/>
            <w:vAlign w:val="center"/>
            <w:hideMark/>
          </w:tcPr>
          <w:p w14:paraId="2F45C6D7"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296.236</w:t>
            </w:r>
          </w:p>
        </w:tc>
        <w:tc>
          <w:tcPr>
            <w:tcW w:w="815" w:type="dxa"/>
            <w:tcBorders>
              <w:top w:val="single" w:sz="8" w:space="0" w:color="auto"/>
              <w:left w:val="nil"/>
              <w:bottom w:val="single" w:sz="8" w:space="0" w:color="auto"/>
              <w:right w:val="nil"/>
            </w:tcBorders>
            <w:shd w:val="clear" w:color="auto" w:fill="auto"/>
            <w:noWrap/>
            <w:vAlign w:val="center"/>
            <w:hideMark/>
          </w:tcPr>
          <w:p w14:paraId="22E9E8C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304.227</w:t>
            </w:r>
          </w:p>
        </w:tc>
        <w:tc>
          <w:tcPr>
            <w:tcW w:w="828" w:type="dxa"/>
            <w:tcBorders>
              <w:top w:val="single" w:sz="8" w:space="0" w:color="auto"/>
              <w:left w:val="nil"/>
              <w:bottom w:val="single" w:sz="8" w:space="0" w:color="auto"/>
              <w:right w:val="nil"/>
            </w:tcBorders>
            <w:shd w:val="clear" w:color="auto" w:fill="auto"/>
            <w:noWrap/>
            <w:vAlign w:val="center"/>
            <w:hideMark/>
          </w:tcPr>
          <w:p w14:paraId="0294808D"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311.106</w:t>
            </w:r>
          </w:p>
        </w:tc>
        <w:tc>
          <w:tcPr>
            <w:tcW w:w="876" w:type="dxa"/>
            <w:tcBorders>
              <w:top w:val="single" w:sz="8" w:space="0" w:color="auto"/>
              <w:left w:val="nil"/>
              <w:bottom w:val="single" w:sz="8" w:space="0" w:color="auto"/>
              <w:right w:val="nil"/>
            </w:tcBorders>
            <w:shd w:val="clear" w:color="auto" w:fill="auto"/>
            <w:noWrap/>
            <w:vAlign w:val="center"/>
            <w:hideMark/>
          </w:tcPr>
          <w:p w14:paraId="16145BA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317.811</w:t>
            </w:r>
          </w:p>
        </w:tc>
        <w:tc>
          <w:tcPr>
            <w:tcW w:w="843" w:type="dxa"/>
            <w:tcBorders>
              <w:top w:val="single" w:sz="8" w:space="0" w:color="auto"/>
              <w:left w:val="nil"/>
              <w:bottom w:val="single" w:sz="8" w:space="0" w:color="auto"/>
              <w:right w:val="nil"/>
            </w:tcBorders>
            <w:shd w:val="clear" w:color="auto" w:fill="auto"/>
            <w:noWrap/>
            <w:vAlign w:val="center"/>
            <w:hideMark/>
          </w:tcPr>
          <w:p w14:paraId="260D7CAD"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324.871</w:t>
            </w:r>
          </w:p>
        </w:tc>
        <w:tc>
          <w:tcPr>
            <w:tcW w:w="840" w:type="dxa"/>
            <w:tcBorders>
              <w:top w:val="single" w:sz="8" w:space="0" w:color="auto"/>
              <w:left w:val="nil"/>
              <w:bottom w:val="single" w:sz="8" w:space="0" w:color="auto"/>
              <w:right w:val="nil"/>
            </w:tcBorders>
            <w:shd w:val="clear" w:color="auto" w:fill="auto"/>
            <w:noWrap/>
            <w:vAlign w:val="center"/>
            <w:hideMark/>
          </w:tcPr>
          <w:p w14:paraId="6E74C340"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331.799</w:t>
            </w:r>
          </w:p>
        </w:tc>
        <w:tc>
          <w:tcPr>
            <w:tcW w:w="861" w:type="dxa"/>
            <w:tcBorders>
              <w:top w:val="single" w:sz="8" w:space="0" w:color="auto"/>
              <w:left w:val="nil"/>
              <w:bottom w:val="single" w:sz="8" w:space="0" w:color="auto"/>
              <w:right w:val="nil"/>
            </w:tcBorders>
            <w:shd w:val="clear" w:color="auto" w:fill="auto"/>
            <w:noWrap/>
            <w:vAlign w:val="center"/>
            <w:hideMark/>
          </w:tcPr>
          <w:p w14:paraId="1073564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338.512</w:t>
            </w:r>
          </w:p>
        </w:tc>
        <w:tc>
          <w:tcPr>
            <w:tcW w:w="896" w:type="dxa"/>
            <w:tcBorders>
              <w:top w:val="single" w:sz="8" w:space="0" w:color="auto"/>
              <w:left w:val="nil"/>
              <w:bottom w:val="single" w:sz="8" w:space="0" w:color="auto"/>
              <w:right w:val="nil"/>
            </w:tcBorders>
            <w:shd w:val="clear" w:color="auto" w:fill="auto"/>
            <w:noWrap/>
            <w:vAlign w:val="center"/>
            <w:hideMark/>
          </w:tcPr>
          <w:p w14:paraId="33C0B396"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345.965</w:t>
            </w:r>
          </w:p>
        </w:tc>
        <w:tc>
          <w:tcPr>
            <w:tcW w:w="924" w:type="dxa"/>
            <w:tcBorders>
              <w:top w:val="single" w:sz="8" w:space="0" w:color="auto"/>
              <w:left w:val="nil"/>
              <w:bottom w:val="single" w:sz="8" w:space="0" w:color="auto"/>
              <w:right w:val="nil"/>
            </w:tcBorders>
            <w:shd w:val="clear" w:color="auto" w:fill="auto"/>
            <w:noWrap/>
            <w:vAlign w:val="center"/>
            <w:hideMark/>
          </w:tcPr>
          <w:p w14:paraId="02B64F46"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3,140.098</w:t>
            </w:r>
          </w:p>
        </w:tc>
        <w:tc>
          <w:tcPr>
            <w:tcW w:w="809" w:type="dxa"/>
            <w:tcBorders>
              <w:top w:val="single" w:sz="8" w:space="0" w:color="auto"/>
              <w:left w:val="nil"/>
              <w:bottom w:val="single" w:sz="8" w:space="0" w:color="auto"/>
              <w:right w:val="nil"/>
            </w:tcBorders>
            <w:shd w:val="clear" w:color="auto" w:fill="auto"/>
            <w:noWrap/>
            <w:vAlign w:val="center"/>
            <w:hideMark/>
          </w:tcPr>
          <w:p w14:paraId="270BD260"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523.312</w:t>
            </w:r>
          </w:p>
        </w:tc>
        <w:tc>
          <w:tcPr>
            <w:tcW w:w="1077" w:type="dxa"/>
            <w:tcBorders>
              <w:top w:val="single" w:sz="8" w:space="0" w:color="auto"/>
              <w:left w:val="nil"/>
              <w:bottom w:val="single" w:sz="8" w:space="0" w:color="auto"/>
              <w:right w:val="nil"/>
            </w:tcBorders>
            <w:shd w:val="clear" w:color="auto" w:fill="auto"/>
            <w:noWrap/>
            <w:vAlign w:val="center"/>
            <w:hideMark/>
          </w:tcPr>
          <w:p w14:paraId="0B926B39"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11,811.275</w:t>
            </w:r>
          </w:p>
        </w:tc>
      </w:tr>
      <w:tr w:rsidR="003B0944" w:rsidRPr="005C056F" w14:paraId="584C03F1" w14:textId="77777777" w:rsidTr="003C1E47">
        <w:trPr>
          <w:trHeight w:val="45"/>
        </w:trPr>
        <w:tc>
          <w:tcPr>
            <w:tcW w:w="2762" w:type="dxa"/>
            <w:tcBorders>
              <w:top w:val="nil"/>
              <w:left w:val="nil"/>
              <w:bottom w:val="nil"/>
              <w:right w:val="nil"/>
            </w:tcBorders>
            <w:shd w:val="clear" w:color="auto" w:fill="auto"/>
            <w:vAlign w:val="center"/>
            <w:hideMark/>
          </w:tcPr>
          <w:p w14:paraId="1B5F17FC" w14:textId="77777777" w:rsidR="003B0944" w:rsidRPr="005C056F" w:rsidRDefault="003B0944" w:rsidP="003C1E47">
            <w:pPr>
              <w:spacing w:after="0" w:line="240" w:lineRule="auto"/>
              <w:jc w:val="center"/>
              <w:rPr>
                <w:rFonts w:ascii="Arial" w:eastAsia="Times New Roman" w:hAnsi="Arial" w:cs="Arial"/>
                <w:b/>
                <w:bCs/>
                <w:color w:val="000000"/>
                <w:sz w:val="16"/>
                <w:szCs w:val="16"/>
                <w:lang w:eastAsia="en-GB"/>
              </w:rPr>
            </w:pPr>
          </w:p>
        </w:tc>
        <w:tc>
          <w:tcPr>
            <w:tcW w:w="885" w:type="dxa"/>
            <w:tcBorders>
              <w:top w:val="nil"/>
              <w:left w:val="nil"/>
              <w:bottom w:val="nil"/>
              <w:right w:val="nil"/>
            </w:tcBorders>
            <w:shd w:val="clear" w:color="auto" w:fill="auto"/>
            <w:noWrap/>
            <w:vAlign w:val="center"/>
            <w:hideMark/>
          </w:tcPr>
          <w:p w14:paraId="2A27D732"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557758E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5E9B6C0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15" w:type="dxa"/>
            <w:tcBorders>
              <w:top w:val="nil"/>
              <w:left w:val="nil"/>
              <w:bottom w:val="nil"/>
              <w:right w:val="nil"/>
            </w:tcBorders>
            <w:shd w:val="clear" w:color="auto" w:fill="auto"/>
            <w:noWrap/>
            <w:vAlign w:val="center"/>
            <w:hideMark/>
          </w:tcPr>
          <w:p w14:paraId="0B8CA3B6"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28" w:type="dxa"/>
            <w:tcBorders>
              <w:top w:val="nil"/>
              <w:left w:val="nil"/>
              <w:bottom w:val="nil"/>
              <w:right w:val="nil"/>
            </w:tcBorders>
            <w:shd w:val="clear" w:color="auto" w:fill="auto"/>
            <w:noWrap/>
            <w:vAlign w:val="center"/>
            <w:hideMark/>
          </w:tcPr>
          <w:p w14:paraId="2D713C0F"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76" w:type="dxa"/>
            <w:tcBorders>
              <w:top w:val="nil"/>
              <w:left w:val="nil"/>
              <w:bottom w:val="nil"/>
              <w:right w:val="nil"/>
            </w:tcBorders>
            <w:shd w:val="clear" w:color="auto" w:fill="auto"/>
            <w:noWrap/>
            <w:vAlign w:val="center"/>
            <w:hideMark/>
          </w:tcPr>
          <w:p w14:paraId="6C19D51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3" w:type="dxa"/>
            <w:tcBorders>
              <w:top w:val="nil"/>
              <w:left w:val="nil"/>
              <w:bottom w:val="nil"/>
              <w:right w:val="nil"/>
            </w:tcBorders>
            <w:shd w:val="clear" w:color="auto" w:fill="auto"/>
            <w:noWrap/>
            <w:vAlign w:val="center"/>
            <w:hideMark/>
          </w:tcPr>
          <w:p w14:paraId="3611357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0" w:type="dxa"/>
            <w:tcBorders>
              <w:top w:val="nil"/>
              <w:left w:val="nil"/>
              <w:bottom w:val="nil"/>
              <w:right w:val="nil"/>
            </w:tcBorders>
            <w:shd w:val="clear" w:color="auto" w:fill="auto"/>
            <w:noWrap/>
            <w:vAlign w:val="center"/>
            <w:hideMark/>
          </w:tcPr>
          <w:p w14:paraId="4D3DDDBE"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61" w:type="dxa"/>
            <w:tcBorders>
              <w:top w:val="nil"/>
              <w:left w:val="nil"/>
              <w:bottom w:val="nil"/>
              <w:right w:val="nil"/>
            </w:tcBorders>
            <w:shd w:val="clear" w:color="auto" w:fill="auto"/>
            <w:noWrap/>
            <w:vAlign w:val="center"/>
            <w:hideMark/>
          </w:tcPr>
          <w:p w14:paraId="597099F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96" w:type="dxa"/>
            <w:tcBorders>
              <w:top w:val="nil"/>
              <w:left w:val="nil"/>
              <w:bottom w:val="nil"/>
              <w:right w:val="nil"/>
            </w:tcBorders>
            <w:shd w:val="clear" w:color="auto" w:fill="auto"/>
            <w:noWrap/>
            <w:vAlign w:val="center"/>
            <w:hideMark/>
          </w:tcPr>
          <w:p w14:paraId="4FD06231"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924" w:type="dxa"/>
            <w:tcBorders>
              <w:top w:val="nil"/>
              <w:left w:val="nil"/>
              <w:bottom w:val="nil"/>
              <w:right w:val="nil"/>
            </w:tcBorders>
            <w:shd w:val="clear" w:color="auto" w:fill="auto"/>
            <w:noWrap/>
            <w:vAlign w:val="center"/>
            <w:hideMark/>
          </w:tcPr>
          <w:p w14:paraId="0853BF21"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0FD819D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1077" w:type="dxa"/>
            <w:tcBorders>
              <w:top w:val="nil"/>
              <w:left w:val="nil"/>
              <w:bottom w:val="nil"/>
              <w:right w:val="nil"/>
            </w:tcBorders>
            <w:shd w:val="clear" w:color="auto" w:fill="auto"/>
            <w:noWrap/>
            <w:vAlign w:val="center"/>
            <w:hideMark/>
          </w:tcPr>
          <w:p w14:paraId="706470E5"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r>
      <w:tr w:rsidR="003B0944" w:rsidRPr="005C056F" w14:paraId="07FDBEA0" w14:textId="77777777" w:rsidTr="003C1E47">
        <w:trPr>
          <w:trHeight w:val="270"/>
        </w:trPr>
        <w:tc>
          <w:tcPr>
            <w:tcW w:w="2762" w:type="dxa"/>
            <w:tcBorders>
              <w:top w:val="nil"/>
              <w:left w:val="nil"/>
              <w:bottom w:val="nil"/>
              <w:right w:val="nil"/>
            </w:tcBorders>
            <w:shd w:val="clear" w:color="auto" w:fill="auto"/>
            <w:vAlign w:val="center"/>
            <w:hideMark/>
          </w:tcPr>
          <w:p w14:paraId="77400D0A"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Net (Surplus) / Deficit</w:t>
            </w:r>
          </w:p>
        </w:tc>
        <w:tc>
          <w:tcPr>
            <w:tcW w:w="885" w:type="dxa"/>
            <w:tcBorders>
              <w:top w:val="single" w:sz="8" w:space="0" w:color="auto"/>
              <w:left w:val="nil"/>
              <w:bottom w:val="single" w:sz="8" w:space="0" w:color="auto"/>
              <w:right w:val="nil"/>
            </w:tcBorders>
            <w:shd w:val="clear" w:color="auto" w:fill="auto"/>
            <w:noWrap/>
            <w:vAlign w:val="center"/>
            <w:hideMark/>
          </w:tcPr>
          <w:p w14:paraId="6F412653"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09" w:type="dxa"/>
            <w:tcBorders>
              <w:top w:val="single" w:sz="8" w:space="0" w:color="auto"/>
              <w:left w:val="nil"/>
              <w:bottom w:val="single" w:sz="8" w:space="0" w:color="auto"/>
              <w:right w:val="nil"/>
            </w:tcBorders>
            <w:shd w:val="clear" w:color="auto" w:fill="auto"/>
            <w:noWrap/>
            <w:vAlign w:val="center"/>
            <w:hideMark/>
          </w:tcPr>
          <w:p w14:paraId="31683B5C"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09" w:type="dxa"/>
            <w:tcBorders>
              <w:top w:val="single" w:sz="8" w:space="0" w:color="auto"/>
              <w:left w:val="nil"/>
              <w:bottom w:val="single" w:sz="8" w:space="0" w:color="auto"/>
              <w:right w:val="nil"/>
            </w:tcBorders>
            <w:shd w:val="clear" w:color="auto" w:fill="auto"/>
            <w:noWrap/>
            <w:vAlign w:val="center"/>
            <w:hideMark/>
          </w:tcPr>
          <w:p w14:paraId="06B9FFF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15" w:type="dxa"/>
            <w:tcBorders>
              <w:top w:val="single" w:sz="8" w:space="0" w:color="auto"/>
              <w:left w:val="nil"/>
              <w:bottom w:val="single" w:sz="8" w:space="0" w:color="auto"/>
              <w:right w:val="nil"/>
            </w:tcBorders>
            <w:shd w:val="clear" w:color="auto" w:fill="auto"/>
            <w:noWrap/>
            <w:vAlign w:val="center"/>
            <w:hideMark/>
          </w:tcPr>
          <w:p w14:paraId="289E0592"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28" w:type="dxa"/>
            <w:tcBorders>
              <w:top w:val="single" w:sz="8" w:space="0" w:color="auto"/>
              <w:left w:val="nil"/>
              <w:bottom w:val="single" w:sz="8" w:space="0" w:color="auto"/>
              <w:right w:val="nil"/>
            </w:tcBorders>
            <w:shd w:val="clear" w:color="auto" w:fill="auto"/>
            <w:noWrap/>
            <w:vAlign w:val="center"/>
            <w:hideMark/>
          </w:tcPr>
          <w:p w14:paraId="51486D28"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76" w:type="dxa"/>
            <w:tcBorders>
              <w:top w:val="single" w:sz="8" w:space="0" w:color="auto"/>
              <w:left w:val="nil"/>
              <w:bottom w:val="single" w:sz="8" w:space="0" w:color="auto"/>
              <w:right w:val="nil"/>
            </w:tcBorders>
            <w:shd w:val="clear" w:color="auto" w:fill="auto"/>
            <w:noWrap/>
            <w:vAlign w:val="center"/>
            <w:hideMark/>
          </w:tcPr>
          <w:p w14:paraId="62907D6F"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43" w:type="dxa"/>
            <w:tcBorders>
              <w:top w:val="single" w:sz="8" w:space="0" w:color="auto"/>
              <w:left w:val="nil"/>
              <w:bottom w:val="single" w:sz="8" w:space="0" w:color="auto"/>
              <w:right w:val="nil"/>
            </w:tcBorders>
            <w:shd w:val="clear" w:color="auto" w:fill="auto"/>
            <w:noWrap/>
            <w:vAlign w:val="center"/>
            <w:hideMark/>
          </w:tcPr>
          <w:p w14:paraId="5C28E65C"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40" w:type="dxa"/>
            <w:tcBorders>
              <w:top w:val="single" w:sz="8" w:space="0" w:color="auto"/>
              <w:left w:val="nil"/>
              <w:bottom w:val="single" w:sz="8" w:space="0" w:color="auto"/>
              <w:right w:val="nil"/>
            </w:tcBorders>
            <w:shd w:val="clear" w:color="auto" w:fill="auto"/>
            <w:noWrap/>
            <w:vAlign w:val="center"/>
            <w:hideMark/>
          </w:tcPr>
          <w:p w14:paraId="281A4BDD"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61" w:type="dxa"/>
            <w:tcBorders>
              <w:top w:val="single" w:sz="8" w:space="0" w:color="auto"/>
              <w:left w:val="nil"/>
              <w:bottom w:val="single" w:sz="8" w:space="0" w:color="auto"/>
              <w:right w:val="nil"/>
            </w:tcBorders>
            <w:shd w:val="clear" w:color="auto" w:fill="auto"/>
            <w:noWrap/>
            <w:vAlign w:val="center"/>
            <w:hideMark/>
          </w:tcPr>
          <w:p w14:paraId="13DD1B1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96" w:type="dxa"/>
            <w:tcBorders>
              <w:top w:val="single" w:sz="8" w:space="0" w:color="auto"/>
              <w:left w:val="nil"/>
              <w:bottom w:val="single" w:sz="8" w:space="0" w:color="auto"/>
              <w:right w:val="nil"/>
            </w:tcBorders>
            <w:shd w:val="clear" w:color="auto" w:fill="auto"/>
            <w:noWrap/>
            <w:vAlign w:val="center"/>
            <w:hideMark/>
          </w:tcPr>
          <w:p w14:paraId="246588A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924" w:type="dxa"/>
            <w:tcBorders>
              <w:top w:val="single" w:sz="8" w:space="0" w:color="auto"/>
              <w:left w:val="nil"/>
              <w:bottom w:val="single" w:sz="8" w:space="0" w:color="auto"/>
              <w:right w:val="nil"/>
            </w:tcBorders>
            <w:shd w:val="clear" w:color="auto" w:fill="auto"/>
            <w:noWrap/>
            <w:vAlign w:val="center"/>
            <w:hideMark/>
          </w:tcPr>
          <w:p w14:paraId="6638C1E4"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09" w:type="dxa"/>
            <w:tcBorders>
              <w:top w:val="single" w:sz="8" w:space="0" w:color="auto"/>
              <w:left w:val="nil"/>
              <w:bottom w:val="single" w:sz="8" w:space="0" w:color="auto"/>
              <w:right w:val="nil"/>
            </w:tcBorders>
            <w:shd w:val="clear" w:color="auto" w:fill="auto"/>
            <w:noWrap/>
            <w:vAlign w:val="center"/>
            <w:hideMark/>
          </w:tcPr>
          <w:p w14:paraId="2A732364"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1077" w:type="dxa"/>
            <w:tcBorders>
              <w:top w:val="single" w:sz="8" w:space="0" w:color="auto"/>
              <w:left w:val="nil"/>
              <w:bottom w:val="single" w:sz="8" w:space="0" w:color="auto"/>
              <w:right w:val="nil"/>
            </w:tcBorders>
            <w:shd w:val="clear" w:color="auto" w:fill="auto"/>
            <w:noWrap/>
            <w:vAlign w:val="center"/>
            <w:hideMark/>
          </w:tcPr>
          <w:p w14:paraId="1E218BD2"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r>
      <w:tr w:rsidR="003B0944" w:rsidRPr="005C056F" w14:paraId="066DAC7D" w14:textId="77777777" w:rsidTr="003C1E47">
        <w:trPr>
          <w:trHeight w:val="255"/>
        </w:trPr>
        <w:tc>
          <w:tcPr>
            <w:tcW w:w="2762" w:type="dxa"/>
            <w:tcBorders>
              <w:top w:val="nil"/>
              <w:left w:val="nil"/>
              <w:bottom w:val="nil"/>
              <w:right w:val="nil"/>
            </w:tcBorders>
            <w:shd w:val="clear" w:color="auto" w:fill="auto"/>
            <w:vAlign w:val="center"/>
            <w:hideMark/>
          </w:tcPr>
          <w:p w14:paraId="2C86B09B"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CAPITAL ACCOUNT</w:t>
            </w:r>
          </w:p>
        </w:tc>
        <w:tc>
          <w:tcPr>
            <w:tcW w:w="885" w:type="dxa"/>
            <w:tcBorders>
              <w:top w:val="nil"/>
              <w:left w:val="nil"/>
              <w:bottom w:val="nil"/>
              <w:right w:val="nil"/>
            </w:tcBorders>
            <w:shd w:val="clear" w:color="auto" w:fill="auto"/>
            <w:noWrap/>
            <w:vAlign w:val="center"/>
            <w:hideMark/>
          </w:tcPr>
          <w:p w14:paraId="4631F1CA"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p>
        </w:tc>
        <w:tc>
          <w:tcPr>
            <w:tcW w:w="809" w:type="dxa"/>
            <w:tcBorders>
              <w:top w:val="nil"/>
              <w:left w:val="nil"/>
              <w:bottom w:val="nil"/>
              <w:right w:val="nil"/>
            </w:tcBorders>
            <w:shd w:val="clear" w:color="auto" w:fill="auto"/>
            <w:noWrap/>
            <w:vAlign w:val="center"/>
            <w:hideMark/>
          </w:tcPr>
          <w:p w14:paraId="0515B72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2D208580"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15" w:type="dxa"/>
            <w:tcBorders>
              <w:top w:val="nil"/>
              <w:left w:val="nil"/>
              <w:bottom w:val="nil"/>
              <w:right w:val="nil"/>
            </w:tcBorders>
            <w:shd w:val="clear" w:color="auto" w:fill="auto"/>
            <w:noWrap/>
            <w:vAlign w:val="center"/>
            <w:hideMark/>
          </w:tcPr>
          <w:p w14:paraId="53AE3EA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28" w:type="dxa"/>
            <w:tcBorders>
              <w:top w:val="nil"/>
              <w:left w:val="nil"/>
              <w:bottom w:val="nil"/>
              <w:right w:val="nil"/>
            </w:tcBorders>
            <w:shd w:val="clear" w:color="auto" w:fill="auto"/>
            <w:noWrap/>
            <w:vAlign w:val="center"/>
            <w:hideMark/>
          </w:tcPr>
          <w:p w14:paraId="5EA6DE51"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76" w:type="dxa"/>
            <w:tcBorders>
              <w:top w:val="nil"/>
              <w:left w:val="nil"/>
              <w:bottom w:val="nil"/>
              <w:right w:val="nil"/>
            </w:tcBorders>
            <w:shd w:val="clear" w:color="auto" w:fill="auto"/>
            <w:noWrap/>
            <w:vAlign w:val="center"/>
            <w:hideMark/>
          </w:tcPr>
          <w:p w14:paraId="42ABAC1B"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3" w:type="dxa"/>
            <w:tcBorders>
              <w:top w:val="nil"/>
              <w:left w:val="nil"/>
              <w:bottom w:val="nil"/>
              <w:right w:val="nil"/>
            </w:tcBorders>
            <w:shd w:val="clear" w:color="auto" w:fill="auto"/>
            <w:noWrap/>
            <w:vAlign w:val="center"/>
            <w:hideMark/>
          </w:tcPr>
          <w:p w14:paraId="4EF66A1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0" w:type="dxa"/>
            <w:tcBorders>
              <w:top w:val="nil"/>
              <w:left w:val="nil"/>
              <w:bottom w:val="nil"/>
              <w:right w:val="nil"/>
            </w:tcBorders>
            <w:shd w:val="clear" w:color="auto" w:fill="auto"/>
            <w:noWrap/>
            <w:vAlign w:val="center"/>
            <w:hideMark/>
          </w:tcPr>
          <w:p w14:paraId="5E51C05C"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61" w:type="dxa"/>
            <w:tcBorders>
              <w:top w:val="nil"/>
              <w:left w:val="nil"/>
              <w:bottom w:val="nil"/>
              <w:right w:val="nil"/>
            </w:tcBorders>
            <w:shd w:val="clear" w:color="auto" w:fill="auto"/>
            <w:noWrap/>
            <w:vAlign w:val="center"/>
            <w:hideMark/>
          </w:tcPr>
          <w:p w14:paraId="014D83DC"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96" w:type="dxa"/>
            <w:tcBorders>
              <w:top w:val="nil"/>
              <w:left w:val="nil"/>
              <w:bottom w:val="nil"/>
              <w:right w:val="nil"/>
            </w:tcBorders>
            <w:shd w:val="clear" w:color="auto" w:fill="auto"/>
            <w:noWrap/>
            <w:vAlign w:val="center"/>
            <w:hideMark/>
          </w:tcPr>
          <w:p w14:paraId="15C83AC2"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924" w:type="dxa"/>
            <w:tcBorders>
              <w:top w:val="nil"/>
              <w:left w:val="nil"/>
              <w:bottom w:val="nil"/>
              <w:right w:val="nil"/>
            </w:tcBorders>
            <w:shd w:val="clear" w:color="auto" w:fill="auto"/>
            <w:noWrap/>
            <w:vAlign w:val="center"/>
            <w:hideMark/>
          </w:tcPr>
          <w:p w14:paraId="3D82E1EB"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6121D79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1077" w:type="dxa"/>
            <w:tcBorders>
              <w:top w:val="nil"/>
              <w:left w:val="nil"/>
              <w:bottom w:val="nil"/>
              <w:right w:val="nil"/>
            </w:tcBorders>
            <w:shd w:val="clear" w:color="auto" w:fill="auto"/>
            <w:noWrap/>
            <w:vAlign w:val="center"/>
            <w:hideMark/>
          </w:tcPr>
          <w:p w14:paraId="6A597F18"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r>
      <w:tr w:rsidR="003B0944" w:rsidRPr="005C056F" w14:paraId="07FD49A1" w14:textId="77777777" w:rsidTr="003C1E47">
        <w:trPr>
          <w:trHeight w:val="255"/>
        </w:trPr>
        <w:tc>
          <w:tcPr>
            <w:tcW w:w="2762" w:type="dxa"/>
            <w:tcBorders>
              <w:top w:val="nil"/>
              <w:left w:val="nil"/>
              <w:bottom w:val="nil"/>
              <w:right w:val="nil"/>
            </w:tcBorders>
            <w:shd w:val="clear" w:color="auto" w:fill="auto"/>
            <w:vAlign w:val="center"/>
            <w:hideMark/>
          </w:tcPr>
          <w:p w14:paraId="387EF90C"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Investment</w:t>
            </w:r>
          </w:p>
        </w:tc>
        <w:tc>
          <w:tcPr>
            <w:tcW w:w="885" w:type="dxa"/>
            <w:tcBorders>
              <w:top w:val="nil"/>
              <w:left w:val="nil"/>
              <w:bottom w:val="nil"/>
              <w:right w:val="nil"/>
            </w:tcBorders>
            <w:shd w:val="clear" w:color="auto" w:fill="auto"/>
            <w:noWrap/>
            <w:vAlign w:val="center"/>
            <w:hideMark/>
          </w:tcPr>
          <w:p w14:paraId="7A251FB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p>
        </w:tc>
        <w:tc>
          <w:tcPr>
            <w:tcW w:w="809" w:type="dxa"/>
            <w:tcBorders>
              <w:top w:val="nil"/>
              <w:left w:val="nil"/>
              <w:bottom w:val="nil"/>
              <w:right w:val="nil"/>
            </w:tcBorders>
            <w:shd w:val="clear" w:color="auto" w:fill="auto"/>
            <w:noWrap/>
            <w:vAlign w:val="center"/>
            <w:hideMark/>
          </w:tcPr>
          <w:p w14:paraId="7D3DBD70"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44996082"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15" w:type="dxa"/>
            <w:tcBorders>
              <w:top w:val="nil"/>
              <w:left w:val="nil"/>
              <w:bottom w:val="nil"/>
              <w:right w:val="nil"/>
            </w:tcBorders>
            <w:shd w:val="clear" w:color="auto" w:fill="auto"/>
            <w:noWrap/>
            <w:vAlign w:val="center"/>
            <w:hideMark/>
          </w:tcPr>
          <w:p w14:paraId="4B182794"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28" w:type="dxa"/>
            <w:tcBorders>
              <w:top w:val="nil"/>
              <w:left w:val="nil"/>
              <w:bottom w:val="nil"/>
              <w:right w:val="nil"/>
            </w:tcBorders>
            <w:shd w:val="clear" w:color="auto" w:fill="auto"/>
            <w:noWrap/>
            <w:vAlign w:val="center"/>
            <w:hideMark/>
          </w:tcPr>
          <w:p w14:paraId="78B33620"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76" w:type="dxa"/>
            <w:tcBorders>
              <w:top w:val="nil"/>
              <w:left w:val="nil"/>
              <w:bottom w:val="nil"/>
              <w:right w:val="nil"/>
            </w:tcBorders>
            <w:shd w:val="clear" w:color="auto" w:fill="auto"/>
            <w:noWrap/>
            <w:vAlign w:val="center"/>
            <w:hideMark/>
          </w:tcPr>
          <w:p w14:paraId="0E304FE8"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3" w:type="dxa"/>
            <w:tcBorders>
              <w:top w:val="nil"/>
              <w:left w:val="nil"/>
              <w:bottom w:val="nil"/>
              <w:right w:val="nil"/>
            </w:tcBorders>
            <w:shd w:val="clear" w:color="auto" w:fill="auto"/>
            <w:noWrap/>
            <w:vAlign w:val="center"/>
            <w:hideMark/>
          </w:tcPr>
          <w:p w14:paraId="6E762882"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0" w:type="dxa"/>
            <w:tcBorders>
              <w:top w:val="nil"/>
              <w:left w:val="nil"/>
              <w:bottom w:val="nil"/>
              <w:right w:val="nil"/>
            </w:tcBorders>
            <w:shd w:val="clear" w:color="auto" w:fill="auto"/>
            <w:noWrap/>
            <w:vAlign w:val="center"/>
            <w:hideMark/>
          </w:tcPr>
          <w:p w14:paraId="45FCEA07"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61" w:type="dxa"/>
            <w:tcBorders>
              <w:top w:val="nil"/>
              <w:left w:val="nil"/>
              <w:bottom w:val="nil"/>
              <w:right w:val="nil"/>
            </w:tcBorders>
            <w:shd w:val="clear" w:color="auto" w:fill="auto"/>
            <w:noWrap/>
            <w:vAlign w:val="center"/>
            <w:hideMark/>
          </w:tcPr>
          <w:p w14:paraId="12AAF07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96" w:type="dxa"/>
            <w:tcBorders>
              <w:top w:val="nil"/>
              <w:left w:val="nil"/>
              <w:bottom w:val="nil"/>
              <w:right w:val="nil"/>
            </w:tcBorders>
            <w:shd w:val="clear" w:color="auto" w:fill="auto"/>
            <w:noWrap/>
            <w:vAlign w:val="center"/>
            <w:hideMark/>
          </w:tcPr>
          <w:p w14:paraId="42D83B4E"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924" w:type="dxa"/>
            <w:tcBorders>
              <w:top w:val="nil"/>
              <w:left w:val="nil"/>
              <w:bottom w:val="nil"/>
              <w:right w:val="nil"/>
            </w:tcBorders>
            <w:shd w:val="clear" w:color="auto" w:fill="auto"/>
            <w:noWrap/>
            <w:vAlign w:val="center"/>
            <w:hideMark/>
          </w:tcPr>
          <w:p w14:paraId="7C680802"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3E082B6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1077" w:type="dxa"/>
            <w:tcBorders>
              <w:top w:val="nil"/>
              <w:left w:val="nil"/>
              <w:bottom w:val="nil"/>
              <w:right w:val="nil"/>
            </w:tcBorders>
            <w:shd w:val="clear" w:color="auto" w:fill="auto"/>
            <w:noWrap/>
            <w:vAlign w:val="center"/>
            <w:hideMark/>
          </w:tcPr>
          <w:p w14:paraId="5A76508E"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r>
      <w:tr w:rsidR="003B0944" w:rsidRPr="005C056F" w14:paraId="19221369" w14:textId="77777777" w:rsidTr="003C1E47">
        <w:trPr>
          <w:trHeight w:val="255"/>
        </w:trPr>
        <w:tc>
          <w:tcPr>
            <w:tcW w:w="2762" w:type="dxa"/>
            <w:tcBorders>
              <w:top w:val="nil"/>
              <w:left w:val="nil"/>
              <w:bottom w:val="nil"/>
              <w:right w:val="nil"/>
            </w:tcBorders>
            <w:shd w:val="clear" w:color="auto" w:fill="auto"/>
            <w:vAlign w:val="center"/>
            <w:hideMark/>
          </w:tcPr>
          <w:p w14:paraId="1AFE6A80"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Housing Improvement Programme</w:t>
            </w:r>
          </w:p>
        </w:tc>
        <w:tc>
          <w:tcPr>
            <w:tcW w:w="885" w:type="dxa"/>
            <w:tcBorders>
              <w:top w:val="nil"/>
              <w:left w:val="nil"/>
              <w:bottom w:val="nil"/>
              <w:right w:val="nil"/>
            </w:tcBorders>
            <w:shd w:val="clear" w:color="auto" w:fill="auto"/>
            <w:noWrap/>
            <w:vAlign w:val="center"/>
            <w:hideMark/>
          </w:tcPr>
          <w:p w14:paraId="2D486F2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60.353</w:t>
            </w:r>
          </w:p>
        </w:tc>
        <w:tc>
          <w:tcPr>
            <w:tcW w:w="809" w:type="dxa"/>
            <w:tcBorders>
              <w:top w:val="nil"/>
              <w:left w:val="nil"/>
              <w:bottom w:val="nil"/>
              <w:right w:val="nil"/>
            </w:tcBorders>
            <w:shd w:val="clear" w:color="auto" w:fill="auto"/>
            <w:noWrap/>
            <w:vAlign w:val="center"/>
            <w:hideMark/>
          </w:tcPr>
          <w:p w14:paraId="4EDC8C3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60.191</w:t>
            </w:r>
          </w:p>
        </w:tc>
        <w:tc>
          <w:tcPr>
            <w:tcW w:w="809" w:type="dxa"/>
            <w:tcBorders>
              <w:top w:val="nil"/>
              <w:left w:val="nil"/>
              <w:bottom w:val="nil"/>
              <w:right w:val="nil"/>
            </w:tcBorders>
            <w:shd w:val="clear" w:color="auto" w:fill="auto"/>
            <w:noWrap/>
            <w:vAlign w:val="center"/>
            <w:hideMark/>
          </w:tcPr>
          <w:p w14:paraId="7DFC3FD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60.036</w:t>
            </w:r>
          </w:p>
        </w:tc>
        <w:tc>
          <w:tcPr>
            <w:tcW w:w="815" w:type="dxa"/>
            <w:tcBorders>
              <w:top w:val="nil"/>
              <w:left w:val="nil"/>
              <w:bottom w:val="nil"/>
              <w:right w:val="nil"/>
            </w:tcBorders>
            <w:shd w:val="clear" w:color="auto" w:fill="auto"/>
            <w:noWrap/>
            <w:vAlign w:val="center"/>
            <w:hideMark/>
          </w:tcPr>
          <w:p w14:paraId="512B2DB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60.463</w:t>
            </w:r>
          </w:p>
        </w:tc>
        <w:tc>
          <w:tcPr>
            <w:tcW w:w="828" w:type="dxa"/>
            <w:tcBorders>
              <w:top w:val="nil"/>
              <w:left w:val="nil"/>
              <w:bottom w:val="nil"/>
              <w:right w:val="nil"/>
            </w:tcBorders>
            <w:shd w:val="clear" w:color="auto" w:fill="auto"/>
            <w:noWrap/>
            <w:vAlign w:val="center"/>
            <w:hideMark/>
          </w:tcPr>
          <w:p w14:paraId="0084DDD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61.199</w:t>
            </w:r>
          </w:p>
        </w:tc>
        <w:tc>
          <w:tcPr>
            <w:tcW w:w="876" w:type="dxa"/>
            <w:tcBorders>
              <w:top w:val="nil"/>
              <w:left w:val="nil"/>
              <w:bottom w:val="nil"/>
              <w:right w:val="nil"/>
            </w:tcBorders>
            <w:shd w:val="clear" w:color="auto" w:fill="auto"/>
            <w:noWrap/>
            <w:vAlign w:val="center"/>
            <w:hideMark/>
          </w:tcPr>
          <w:p w14:paraId="043FEC6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61.942</w:t>
            </w:r>
          </w:p>
        </w:tc>
        <w:tc>
          <w:tcPr>
            <w:tcW w:w="843" w:type="dxa"/>
            <w:tcBorders>
              <w:top w:val="nil"/>
              <w:left w:val="nil"/>
              <w:bottom w:val="nil"/>
              <w:right w:val="nil"/>
            </w:tcBorders>
            <w:shd w:val="clear" w:color="auto" w:fill="auto"/>
            <w:noWrap/>
            <w:vAlign w:val="center"/>
            <w:hideMark/>
          </w:tcPr>
          <w:p w14:paraId="235C2C9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62.689</w:t>
            </w:r>
          </w:p>
        </w:tc>
        <w:tc>
          <w:tcPr>
            <w:tcW w:w="840" w:type="dxa"/>
            <w:tcBorders>
              <w:top w:val="nil"/>
              <w:left w:val="nil"/>
              <w:bottom w:val="nil"/>
              <w:right w:val="nil"/>
            </w:tcBorders>
            <w:shd w:val="clear" w:color="auto" w:fill="auto"/>
            <w:noWrap/>
            <w:vAlign w:val="center"/>
            <w:hideMark/>
          </w:tcPr>
          <w:p w14:paraId="22268828"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63.497</w:t>
            </w:r>
          </w:p>
        </w:tc>
        <w:tc>
          <w:tcPr>
            <w:tcW w:w="861" w:type="dxa"/>
            <w:tcBorders>
              <w:top w:val="nil"/>
              <w:left w:val="nil"/>
              <w:bottom w:val="nil"/>
              <w:right w:val="nil"/>
            </w:tcBorders>
            <w:shd w:val="clear" w:color="auto" w:fill="auto"/>
            <w:noWrap/>
            <w:vAlign w:val="center"/>
            <w:hideMark/>
          </w:tcPr>
          <w:p w14:paraId="3B423A0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64.236</w:t>
            </w:r>
          </w:p>
        </w:tc>
        <w:tc>
          <w:tcPr>
            <w:tcW w:w="896" w:type="dxa"/>
            <w:tcBorders>
              <w:top w:val="nil"/>
              <w:left w:val="nil"/>
              <w:bottom w:val="nil"/>
              <w:right w:val="nil"/>
            </w:tcBorders>
            <w:shd w:val="clear" w:color="auto" w:fill="auto"/>
            <w:noWrap/>
            <w:vAlign w:val="center"/>
            <w:hideMark/>
          </w:tcPr>
          <w:p w14:paraId="76B9691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65.115</w:t>
            </w:r>
          </w:p>
        </w:tc>
        <w:tc>
          <w:tcPr>
            <w:tcW w:w="924" w:type="dxa"/>
            <w:tcBorders>
              <w:top w:val="nil"/>
              <w:left w:val="nil"/>
              <w:bottom w:val="nil"/>
              <w:right w:val="nil"/>
            </w:tcBorders>
            <w:shd w:val="clear" w:color="auto" w:fill="auto"/>
            <w:noWrap/>
            <w:vAlign w:val="center"/>
            <w:hideMark/>
          </w:tcPr>
          <w:p w14:paraId="420246A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619.721</w:t>
            </w:r>
          </w:p>
        </w:tc>
        <w:tc>
          <w:tcPr>
            <w:tcW w:w="809" w:type="dxa"/>
            <w:tcBorders>
              <w:top w:val="nil"/>
              <w:left w:val="nil"/>
              <w:bottom w:val="nil"/>
              <w:right w:val="nil"/>
            </w:tcBorders>
            <w:shd w:val="clear" w:color="auto" w:fill="auto"/>
            <w:noWrap/>
            <w:vAlign w:val="center"/>
            <w:hideMark/>
          </w:tcPr>
          <w:p w14:paraId="6C5DCC6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84.677</w:t>
            </w:r>
          </w:p>
        </w:tc>
        <w:tc>
          <w:tcPr>
            <w:tcW w:w="1077" w:type="dxa"/>
            <w:tcBorders>
              <w:top w:val="nil"/>
              <w:left w:val="nil"/>
              <w:bottom w:val="nil"/>
              <w:right w:val="nil"/>
            </w:tcBorders>
            <w:shd w:val="clear" w:color="auto" w:fill="auto"/>
            <w:noWrap/>
            <w:vAlign w:val="center"/>
            <w:hideMark/>
          </w:tcPr>
          <w:p w14:paraId="6576C9A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2,121.005</w:t>
            </w:r>
          </w:p>
        </w:tc>
      </w:tr>
      <w:tr w:rsidR="003B0944" w:rsidRPr="005C056F" w14:paraId="028A6346" w14:textId="77777777" w:rsidTr="003C1E47">
        <w:trPr>
          <w:trHeight w:val="255"/>
        </w:trPr>
        <w:tc>
          <w:tcPr>
            <w:tcW w:w="2762" w:type="dxa"/>
            <w:tcBorders>
              <w:top w:val="nil"/>
              <w:left w:val="nil"/>
              <w:bottom w:val="nil"/>
              <w:right w:val="nil"/>
            </w:tcBorders>
            <w:shd w:val="clear" w:color="auto" w:fill="auto"/>
            <w:vAlign w:val="center"/>
            <w:hideMark/>
          </w:tcPr>
          <w:p w14:paraId="4B4F6887"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Redevelopment / Clearance</w:t>
            </w:r>
          </w:p>
        </w:tc>
        <w:tc>
          <w:tcPr>
            <w:tcW w:w="885" w:type="dxa"/>
            <w:tcBorders>
              <w:top w:val="nil"/>
              <w:left w:val="nil"/>
              <w:bottom w:val="nil"/>
              <w:right w:val="nil"/>
            </w:tcBorders>
            <w:shd w:val="clear" w:color="auto" w:fill="auto"/>
            <w:noWrap/>
            <w:vAlign w:val="center"/>
            <w:hideMark/>
          </w:tcPr>
          <w:p w14:paraId="4069E48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59.476</w:t>
            </w:r>
          </w:p>
        </w:tc>
        <w:tc>
          <w:tcPr>
            <w:tcW w:w="809" w:type="dxa"/>
            <w:tcBorders>
              <w:top w:val="nil"/>
              <w:left w:val="nil"/>
              <w:bottom w:val="nil"/>
              <w:right w:val="nil"/>
            </w:tcBorders>
            <w:shd w:val="clear" w:color="auto" w:fill="auto"/>
            <w:noWrap/>
            <w:vAlign w:val="center"/>
            <w:hideMark/>
          </w:tcPr>
          <w:p w14:paraId="3970CE9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98.624</w:t>
            </w:r>
          </w:p>
        </w:tc>
        <w:tc>
          <w:tcPr>
            <w:tcW w:w="809" w:type="dxa"/>
            <w:tcBorders>
              <w:top w:val="nil"/>
              <w:left w:val="nil"/>
              <w:bottom w:val="nil"/>
              <w:right w:val="nil"/>
            </w:tcBorders>
            <w:shd w:val="clear" w:color="auto" w:fill="auto"/>
            <w:noWrap/>
            <w:vAlign w:val="center"/>
            <w:hideMark/>
          </w:tcPr>
          <w:p w14:paraId="37B2052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79.047</w:t>
            </w:r>
          </w:p>
        </w:tc>
        <w:tc>
          <w:tcPr>
            <w:tcW w:w="815" w:type="dxa"/>
            <w:tcBorders>
              <w:top w:val="nil"/>
              <w:left w:val="nil"/>
              <w:bottom w:val="nil"/>
              <w:right w:val="nil"/>
            </w:tcBorders>
            <w:shd w:val="clear" w:color="auto" w:fill="auto"/>
            <w:noWrap/>
            <w:vAlign w:val="center"/>
            <w:hideMark/>
          </w:tcPr>
          <w:p w14:paraId="437D10B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53.314</w:t>
            </w:r>
          </w:p>
        </w:tc>
        <w:tc>
          <w:tcPr>
            <w:tcW w:w="828" w:type="dxa"/>
            <w:tcBorders>
              <w:top w:val="nil"/>
              <w:left w:val="nil"/>
              <w:bottom w:val="nil"/>
              <w:right w:val="nil"/>
            </w:tcBorders>
            <w:shd w:val="clear" w:color="auto" w:fill="auto"/>
            <w:noWrap/>
            <w:vAlign w:val="center"/>
            <w:hideMark/>
          </w:tcPr>
          <w:p w14:paraId="2FF660D8"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31.864</w:t>
            </w:r>
          </w:p>
        </w:tc>
        <w:tc>
          <w:tcPr>
            <w:tcW w:w="876" w:type="dxa"/>
            <w:tcBorders>
              <w:top w:val="nil"/>
              <w:left w:val="nil"/>
              <w:bottom w:val="nil"/>
              <w:right w:val="nil"/>
            </w:tcBorders>
            <w:shd w:val="clear" w:color="auto" w:fill="auto"/>
            <w:noWrap/>
            <w:vAlign w:val="center"/>
            <w:hideMark/>
          </w:tcPr>
          <w:p w14:paraId="19EE12B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31.901</w:t>
            </w:r>
          </w:p>
        </w:tc>
        <w:tc>
          <w:tcPr>
            <w:tcW w:w="843" w:type="dxa"/>
            <w:tcBorders>
              <w:top w:val="nil"/>
              <w:left w:val="nil"/>
              <w:bottom w:val="nil"/>
              <w:right w:val="nil"/>
            </w:tcBorders>
            <w:shd w:val="clear" w:color="auto" w:fill="auto"/>
            <w:noWrap/>
            <w:vAlign w:val="center"/>
            <w:hideMark/>
          </w:tcPr>
          <w:p w14:paraId="5D4FCA1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25.785</w:t>
            </w:r>
          </w:p>
        </w:tc>
        <w:tc>
          <w:tcPr>
            <w:tcW w:w="840" w:type="dxa"/>
            <w:tcBorders>
              <w:top w:val="nil"/>
              <w:left w:val="nil"/>
              <w:bottom w:val="nil"/>
              <w:right w:val="nil"/>
            </w:tcBorders>
            <w:shd w:val="clear" w:color="auto" w:fill="auto"/>
            <w:noWrap/>
            <w:vAlign w:val="center"/>
            <w:hideMark/>
          </w:tcPr>
          <w:p w14:paraId="5907F01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27.787</w:t>
            </w:r>
          </w:p>
        </w:tc>
        <w:tc>
          <w:tcPr>
            <w:tcW w:w="861" w:type="dxa"/>
            <w:tcBorders>
              <w:top w:val="nil"/>
              <w:left w:val="nil"/>
              <w:bottom w:val="nil"/>
              <w:right w:val="nil"/>
            </w:tcBorders>
            <w:shd w:val="clear" w:color="auto" w:fill="auto"/>
            <w:noWrap/>
            <w:vAlign w:val="center"/>
            <w:hideMark/>
          </w:tcPr>
          <w:p w14:paraId="2092EDF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42.874</w:t>
            </w:r>
          </w:p>
        </w:tc>
        <w:tc>
          <w:tcPr>
            <w:tcW w:w="896" w:type="dxa"/>
            <w:tcBorders>
              <w:top w:val="nil"/>
              <w:left w:val="nil"/>
              <w:bottom w:val="nil"/>
              <w:right w:val="nil"/>
            </w:tcBorders>
            <w:shd w:val="clear" w:color="auto" w:fill="auto"/>
            <w:noWrap/>
            <w:vAlign w:val="center"/>
            <w:hideMark/>
          </w:tcPr>
          <w:p w14:paraId="3FBED78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34.150</w:t>
            </w:r>
          </w:p>
        </w:tc>
        <w:tc>
          <w:tcPr>
            <w:tcW w:w="924" w:type="dxa"/>
            <w:tcBorders>
              <w:top w:val="nil"/>
              <w:left w:val="nil"/>
              <w:bottom w:val="nil"/>
              <w:right w:val="nil"/>
            </w:tcBorders>
            <w:shd w:val="clear" w:color="auto" w:fill="auto"/>
            <w:noWrap/>
            <w:vAlign w:val="center"/>
            <w:hideMark/>
          </w:tcPr>
          <w:p w14:paraId="175EE02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484.822</w:t>
            </w:r>
          </w:p>
        </w:tc>
        <w:tc>
          <w:tcPr>
            <w:tcW w:w="809" w:type="dxa"/>
            <w:tcBorders>
              <w:top w:val="nil"/>
              <w:left w:val="nil"/>
              <w:bottom w:val="nil"/>
              <w:right w:val="nil"/>
            </w:tcBorders>
            <w:shd w:val="clear" w:color="auto" w:fill="auto"/>
            <w:noWrap/>
            <w:vAlign w:val="center"/>
            <w:hideMark/>
          </w:tcPr>
          <w:p w14:paraId="2DCA4C6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50.744</w:t>
            </w:r>
          </w:p>
        </w:tc>
        <w:tc>
          <w:tcPr>
            <w:tcW w:w="1077" w:type="dxa"/>
            <w:tcBorders>
              <w:top w:val="nil"/>
              <w:left w:val="nil"/>
              <w:bottom w:val="nil"/>
              <w:right w:val="nil"/>
            </w:tcBorders>
            <w:shd w:val="clear" w:color="auto" w:fill="auto"/>
            <w:noWrap/>
            <w:vAlign w:val="center"/>
            <w:hideMark/>
          </w:tcPr>
          <w:p w14:paraId="44E0E3A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1,331.161</w:t>
            </w:r>
          </w:p>
        </w:tc>
      </w:tr>
      <w:tr w:rsidR="003B0944" w:rsidRPr="005C056F" w14:paraId="17CD57C7" w14:textId="77777777" w:rsidTr="003C1E47">
        <w:trPr>
          <w:trHeight w:val="270"/>
        </w:trPr>
        <w:tc>
          <w:tcPr>
            <w:tcW w:w="2762" w:type="dxa"/>
            <w:tcBorders>
              <w:top w:val="nil"/>
              <w:left w:val="nil"/>
              <w:bottom w:val="nil"/>
              <w:right w:val="nil"/>
            </w:tcBorders>
            <w:shd w:val="clear" w:color="auto" w:fill="auto"/>
            <w:vAlign w:val="center"/>
            <w:hideMark/>
          </w:tcPr>
          <w:p w14:paraId="120F3399"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Adaptations and Other Investment</w:t>
            </w:r>
          </w:p>
        </w:tc>
        <w:tc>
          <w:tcPr>
            <w:tcW w:w="885" w:type="dxa"/>
            <w:tcBorders>
              <w:top w:val="nil"/>
              <w:left w:val="nil"/>
              <w:bottom w:val="nil"/>
              <w:right w:val="nil"/>
            </w:tcBorders>
            <w:shd w:val="clear" w:color="auto" w:fill="auto"/>
            <w:noWrap/>
            <w:vAlign w:val="center"/>
            <w:hideMark/>
          </w:tcPr>
          <w:p w14:paraId="6C3B2CC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6.128</w:t>
            </w:r>
          </w:p>
        </w:tc>
        <w:tc>
          <w:tcPr>
            <w:tcW w:w="809" w:type="dxa"/>
            <w:tcBorders>
              <w:top w:val="nil"/>
              <w:left w:val="nil"/>
              <w:bottom w:val="nil"/>
              <w:right w:val="nil"/>
            </w:tcBorders>
            <w:shd w:val="clear" w:color="auto" w:fill="auto"/>
            <w:noWrap/>
            <w:vAlign w:val="center"/>
            <w:hideMark/>
          </w:tcPr>
          <w:p w14:paraId="3531C7F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6.200</w:t>
            </w:r>
          </w:p>
        </w:tc>
        <w:tc>
          <w:tcPr>
            <w:tcW w:w="809" w:type="dxa"/>
            <w:tcBorders>
              <w:top w:val="nil"/>
              <w:left w:val="nil"/>
              <w:bottom w:val="nil"/>
              <w:right w:val="nil"/>
            </w:tcBorders>
            <w:shd w:val="clear" w:color="auto" w:fill="auto"/>
            <w:noWrap/>
            <w:vAlign w:val="center"/>
            <w:hideMark/>
          </w:tcPr>
          <w:p w14:paraId="51D19B0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5.274</w:t>
            </w:r>
          </w:p>
        </w:tc>
        <w:tc>
          <w:tcPr>
            <w:tcW w:w="815" w:type="dxa"/>
            <w:tcBorders>
              <w:top w:val="nil"/>
              <w:left w:val="nil"/>
              <w:bottom w:val="nil"/>
              <w:right w:val="nil"/>
            </w:tcBorders>
            <w:shd w:val="clear" w:color="auto" w:fill="auto"/>
            <w:noWrap/>
            <w:vAlign w:val="center"/>
            <w:hideMark/>
          </w:tcPr>
          <w:p w14:paraId="7136751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6.350</w:t>
            </w:r>
          </w:p>
        </w:tc>
        <w:tc>
          <w:tcPr>
            <w:tcW w:w="828" w:type="dxa"/>
            <w:tcBorders>
              <w:top w:val="nil"/>
              <w:left w:val="nil"/>
              <w:bottom w:val="nil"/>
              <w:right w:val="nil"/>
            </w:tcBorders>
            <w:shd w:val="clear" w:color="auto" w:fill="auto"/>
            <w:noWrap/>
            <w:vAlign w:val="center"/>
            <w:hideMark/>
          </w:tcPr>
          <w:p w14:paraId="51373A7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7.265</w:t>
            </w:r>
          </w:p>
        </w:tc>
        <w:tc>
          <w:tcPr>
            <w:tcW w:w="876" w:type="dxa"/>
            <w:tcBorders>
              <w:top w:val="nil"/>
              <w:left w:val="nil"/>
              <w:bottom w:val="nil"/>
              <w:right w:val="nil"/>
            </w:tcBorders>
            <w:shd w:val="clear" w:color="auto" w:fill="auto"/>
            <w:noWrap/>
            <w:vAlign w:val="center"/>
            <w:hideMark/>
          </w:tcPr>
          <w:p w14:paraId="4EC9CC5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8.192</w:t>
            </w:r>
          </w:p>
        </w:tc>
        <w:tc>
          <w:tcPr>
            <w:tcW w:w="843" w:type="dxa"/>
            <w:tcBorders>
              <w:top w:val="nil"/>
              <w:left w:val="nil"/>
              <w:bottom w:val="nil"/>
              <w:right w:val="nil"/>
            </w:tcBorders>
            <w:shd w:val="clear" w:color="auto" w:fill="auto"/>
            <w:noWrap/>
            <w:vAlign w:val="center"/>
            <w:hideMark/>
          </w:tcPr>
          <w:p w14:paraId="2EB1879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8.274</w:t>
            </w:r>
          </w:p>
        </w:tc>
        <w:tc>
          <w:tcPr>
            <w:tcW w:w="840" w:type="dxa"/>
            <w:tcBorders>
              <w:top w:val="nil"/>
              <w:left w:val="nil"/>
              <w:bottom w:val="nil"/>
              <w:right w:val="nil"/>
            </w:tcBorders>
            <w:shd w:val="clear" w:color="auto" w:fill="auto"/>
            <w:noWrap/>
            <w:vAlign w:val="center"/>
            <w:hideMark/>
          </w:tcPr>
          <w:p w14:paraId="6BAB7F1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8.440</w:t>
            </w:r>
          </w:p>
        </w:tc>
        <w:tc>
          <w:tcPr>
            <w:tcW w:w="861" w:type="dxa"/>
            <w:tcBorders>
              <w:top w:val="nil"/>
              <w:left w:val="nil"/>
              <w:bottom w:val="nil"/>
              <w:right w:val="nil"/>
            </w:tcBorders>
            <w:shd w:val="clear" w:color="auto" w:fill="auto"/>
            <w:noWrap/>
            <w:vAlign w:val="center"/>
            <w:hideMark/>
          </w:tcPr>
          <w:p w14:paraId="2D37DAB8"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12.695</w:t>
            </w:r>
          </w:p>
        </w:tc>
        <w:tc>
          <w:tcPr>
            <w:tcW w:w="896" w:type="dxa"/>
            <w:tcBorders>
              <w:top w:val="nil"/>
              <w:left w:val="nil"/>
              <w:bottom w:val="nil"/>
              <w:right w:val="nil"/>
            </w:tcBorders>
            <w:shd w:val="clear" w:color="auto" w:fill="auto"/>
            <w:noWrap/>
            <w:vAlign w:val="center"/>
            <w:hideMark/>
          </w:tcPr>
          <w:p w14:paraId="52CE896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9.079</w:t>
            </w:r>
          </w:p>
        </w:tc>
        <w:tc>
          <w:tcPr>
            <w:tcW w:w="924" w:type="dxa"/>
            <w:tcBorders>
              <w:top w:val="nil"/>
              <w:left w:val="nil"/>
              <w:bottom w:val="nil"/>
              <w:right w:val="nil"/>
            </w:tcBorders>
            <w:shd w:val="clear" w:color="auto" w:fill="auto"/>
            <w:noWrap/>
            <w:vAlign w:val="center"/>
            <w:hideMark/>
          </w:tcPr>
          <w:p w14:paraId="587A15F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77.897</w:t>
            </w:r>
          </w:p>
        </w:tc>
        <w:tc>
          <w:tcPr>
            <w:tcW w:w="809" w:type="dxa"/>
            <w:tcBorders>
              <w:top w:val="nil"/>
              <w:left w:val="nil"/>
              <w:bottom w:val="nil"/>
              <w:right w:val="nil"/>
            </w:tcBorders>
            <w:shd w:val="clear" w:color="auto" w:fill="auto"/>
            <w:noWrap/>
            <w:vAlign w:val="center"/>
            <w:hideMark/>
          </w:tcPr>
          <w:p w14:paraId="5EA9DE5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81.768</w:t>
            </w:r>
          </w:p>
        </w:tc>
        <w:tc>
          <w:tcPr>
            <w:tcW w:w="1077" w:type="dxa"/>
            <w:tcBorders>
              <w:top w:val="nil"/>
              <w:left w:val="nil"/>
              <w:bottom w:val="nil"/>
              <w:right w:val="nil"/>
            </w:tcBorders>
            <w:shd w:val="clear" w:color="auto" w:fill="auto"/>
            <w:noWrap/>
            <w:vAlign w:val="center"/>
            <w:hideMark/>
          </w:tcPr>
          <w:p w14:paraId="35C3136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891.516</w:t>
            </w:r>
          </w:p>
        </w:tc>
      </w:tr>
      <w:tr w:rsidR="003B0944" w:rsidRPr="005C056F" w14:paraId="53FD6F5F" w14:textId="77777777" w:rsidTr="003C1E47">
        <w:trPr>
          <w:trHeight w:val="270"/>
        </w:trPr>
        <w:tc>
          <w:tcPr>
            <w:tcW w:w="2762" w:type="dxa"/>
            <w:tcBorders>
              <w:top w:val="nil"/>
              <w:left w:val="nil"/>
              <w:bottom w:val="nil"/>
              <w:right w:val="nil"/>
            </w:tcBorders>
            <w:shd w:val="clear" w:color="auto" w:fill="auto"/>
            <w:vAlign w:val="center"/>
            <w:hideMark/>
          </w:tcPr>
          <w:p w14:paraId="3BAD2796"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Total Investment</w:t>
            </w:r>
          </w:p>
        </w:tc>
        <w:tc>
          <w:tcPr>
            <w:tcW w:w="885" w:type="dxa"/>
            <w:tcBorders>
              <w:top w:val="single" w:sz="8" w:space="0" w:color="auto"/>
              <w:left w:val="nil"/>
              <w:bottom w:val="single" w:sz="8" w:space="0" w:color="auto"/>
              <w:right w:val="nil"/>
            </w:tcBorders>
            <w:shd w:val="clear" w:color="auto" w:fill="auto"/>
            <w:noWrap/>
            <w:vAlign w:val="center"/>
            <w:hideMark/>
          </w:tcPr>
          <w:p w14:paraId="7CD48B77"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125.957</w:t>
            </w:r>
          </w:p>
        </w:tc>
        <w:tc>
          <w:tcPr>
            <w:tcW w:w="809" w:type="dxa"/>
            <w:tcBorders>
              <w:top w:val="single" w:sz="8" w:space="0" w:color="auto"/>
              <w:left w:val="nil"/>
              <w:bottom w:val="single" w:sz="8" w:space="0" w:color="auto"/>
              <w:right w:val="nil"/>
            </w:tcBorders>
            <w:shd w:val="clear" w:color="auto" w:fill="auto"/>
            <w:noWrap/>
            <w:vAlign w:val="center"/>
            <w:hideMark/>
          </w:tcPr>
          <w:p w14:paraId="00F75C9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165.015</w:t>
            </w:r>
          </w:p>
        </w:tc>
        <w:tc>
          <w:tcPr>
            <w:tcW w:w="809" w:type="dxa"/>
            <w:tcBorders>
              <w:top w:val="single" w:sz="8" w:space="0" w:color="auto"/>
              <w:left w:val="nil"/>
              <w:bottom w:val="single" w:sz="8" w:space="0" w:color="auto"/>
              <w:right w:val="nil"/>
            </w:tcBorders>
            <w:shd w:val="clear" w:color="auto" w:fill="auto"/>
            <w:noWrap/>
            <w:vAlign w:val="center"/>
            <w:hideMark/>
          </w:tcPr>
          <w:p w14:paraId="2CA849E7"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144.357</w:t>
            </w:r>
          </w:p>
        </w:tc>
        <w:tc>
          <w:tcPr>
            <w:tcW w:w="815" w:type="dxa"/>
            <w:tcBorders>
              <w:top w:val="single" w:sz="8" w:space="0" w:color="auto"/>
              <w:left w:val="nil"/>
              <w:bottom w:val="single" w:sz="8" w:space="0" w:color="auto"/>
              <w:right w:val="nil"/>
            </w:tcBorders>
            <w:shd w:val="clear" w:color="auto" w:fill="auto"/>
            <w:noWrap/>
            <w:vAlign w:val="center"/>
            <w:hideMark/>
          </w:tcPr>
          <w:p w14:paraId="4F27E11C"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120.127</w:t>
            </w:r>
          </w:p>
        </w:tc>
        <w:tc>
          <w:tcPr>
            <w:tcW w:w="828" w:type="dxa"/>
            <w:tcBorders>
              <w:top w:val="single" w:sz="8" w:space="0" w:color="auto"/>
              <w:left w:val="nil"/>
              <w:bottom w:val="single" w:sz="8" w:space="0" w:color="auto"/>
              <w:right w:val="nil"/>
            </w:tcBorders>
            <w:shd w:val="clear" w:color="auto" w:fill="auto"/>
            <w:noWrap/>
            <w:vAlign w:val="center"/>
            <w:hideMark/>
          </w:tcPr>
          <w:p w14:paraId="47F3CB5F"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100.328</w:t>
            </w:r>
          </w:p>
        </w:tc>
        <w:tc>
          <w:tcPr>
            <w:tcW w:w="876" w:type="dxa"/>
            <w:tcBorders>
              <w:top w:val="single" w:sz="8" w:space="0" w:color="auto"/>
              <w:left w:val="nil"/>
              <w:bottom w:val="single" w:sz="8" w:space="0" w:color="auto"/>
              <w:right w:val="nil"/>
            </w:tcBorders>
            <w:shd w:val="clear" w:color="auto" w:fill="auto"/>
            <w:noWrap/>
            <w:vAlign w:val="center"/>
            <w:hideMark/>
          </w:tcPr>
          <w:p w14:paraId="6ECDD5B9"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102.035</w:t>
            </w:r>
          </w:p>
        </w:tc>
        <w:tc>
          <w:tcPr>
            <w:tcW w:w="843" w:type="dxa"/>
            <w:tcBorders>
              <w:top w:val="single" w:sz="8" w:space="0" w:color="auto"/>
              <w:left w:val="nil"/>
              <w:bottom w:val="single" w:sz="8" w:space="0" w:color="auto"/>
              <w:right w:val="nil"/>
            </w:tcBorders>
            <w:shd w:val="clear" w:color="auto" w:fill="auto"/>
            <w:noWrap/>
            <w:vAlign w:val="center"/>
            <w:hideMark/>
          </w:tcPr>
          <w:p w14:paraId="698D0EB8"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96.748</w:t>
            </w:r>
          </w:p>
        </w:tc>
        <w:tc>
          <w:tcPr>
            <w:tcW w:w="840" w:type="dxa"/>
            <w:tcBorders>
              <w:top w:val="single" w:sz="8" w:space="0" w:color="auto"/>
              <w:left w:val="nil"/>
              <w:bottom w:val="single" w:sz="8" w:space="0" w:color="auto"/>
              <w:right w:val="nil"/>
            </w:tcBorders>
            <w:shd w:val="clear" w:color="auto" w:fill="auto"/>
            <w:noWrap/>
            <w:vAlign w:val="center"/>
            <w:hideMark/>
          </w:tcPr>
          <w:p w14:paraId="637A9410"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99.724</w:t>
            </w:r>
          </w:p>
        </w:tc>
        <w:tc>
          <w:tcPr>
            <w:tcW w:w="861" w:type="dxa"/>
            <w:tcBorders>
              <w:top w:val="single" w:sz="8" w:space="0" w:color="auto"/>
              <w:left w:val="nil"/>
              <w:bottom w:val="single" w:sz="8" w:space="0" w:color="auto"/>
              <w:right w:val="nil"/>
            </w:tcBorders>
            <w:shd w:val="clear" w:color="auto" w:fill="auto"/>
            <w:noWrap/>
            <w:vAlign w:val="center"/>
            <w:hideMark/>
          </w:tcPr>
          <w:p w14:paraId="708F273D"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119.805</w:t>
            </w:r>
          </w:p>
        </w:tc>
        <w:tc>
          <w:tcPr>
            <w:tcW w:w="896" w:type="dxa"/>
            <w:tcBorders>
              <w:top w:val="single" w:sz="8" w:space="0" w:color="auto"/>
              <w:left w:val="nil"/>
              <w:bottom w:val="single" w:sz="8" w:space="0" w:color="auto"/>
              <w:right w:val="nil"/>
            </w:tcBorders>
            <w:shd w:val="clear" w:color="auto" w:fill="auto"/>
            <w:noWrap/>
            <w:vAlign w:val="center"/>
            <w:hideMark/>
          </w:tcPr>
          <w:p w14:paraId="3EE151E9"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108.344</w:t>
            </w:r>
          </w:p>
        </w:tc>
        <w:tc>
          <w:tcPr>
            <w:tcW w:w="924" w:type="dxa"/>
            <w:tcBorders>
              <w:top w:val="single" w:sz="8" w:space="0" w:color="auto"/>
              <w:left w:val="nil"/>
              <w:bottom w:val="single" w:sz="8" w:space="0" w:color="auto"/>
              <w:right w:val="nil"/>
            </w:tcBorders>
            <w:shd w:val="clear" w:color="auto" w:fill="auto"/>
            <w:noWrap/>
            <w:vAlign w:val="center"/>
            <w:hideMark/>
          </w:tcPr>
          <w:p w14:paraId="65103022"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1,182.440</w:t>
            </w:r>
          </w:p>
        </w:tc>
        <w:tc>
          <w:tcPr>
            <w:tcW w:w="809" w:type="dxa"/>
            <w:tcBorders>
              <w:top w:val="single" w:sz="8" w:space="0" w:color="auto"/>
              <w:left w:val="nil"/>
              <w:bottom w:val="single" w:sz="8" w:space="0" w:color="auto"/>
              <w:right w:val="nil"/>
            </w:tcBorders>
            <w:shd w:val="clear" w:color="auto" w:fill="auto"/>
            <w:noWrap/>
            <w:vAlign w:val="center"/>
            <w:hideMark/>
          </w:tcPr>
          <w:p w14:paraId="3913760C"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217.189</w:t>
            </w:r>
          </w:p>
        </w:tc>
        <w:tc>
          <w:tcPr>
            <w:tcW w:w="1077" w:type="dxa"/>
            <w:tcBorders>
              <w:top w:val="single" w:sz="8" w:space="0" w:color="auto"/>
              <w:left w:val="nil"/>
              <w:bottom w:val="single" w:sz="8" w:space="0" w:color="auto"/>
              <w:right w:val="nil"/>
            </w:tcBorders>
            <w:shd w:val="clear" w:color="auto" w:fill="auto"/>
            <w:noWrap/>
            <w:vAlign w:val="center"/>
            <w:hideMark/>
          </w:tcPr>
          <w:p w14:paraId="3AA48134"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4,343.682</w:t>
            </w:r>
          </w:p>
        </w:tc>
      </w:tr>
      <w:tr w:rsidR="003B0944" w:rsidRPr="005C056F" w14:paraId="6D012B35" w14:textId="77777777" w:rsidTr="003C1E47">
        <w:trPr>
          <w:trHeight w:val="255"/>
        </w:trPr>
        <w:tc>
          <w:tcPr>
            <w:tcW w:w="2762" w:type="dxa"/>
            <w:tcBorders>
              <w:top w:val="nil"/>
              <w:left w:val="nil"/>
              <w:bottom w:val="nil"/>
              <w:right w:val="nil"/>
            </w:tcBorders>
            <w:shd w:val="clear" w:color="auto" w:fill="auto"/>
            <w:vAlign w:val="center"/>
            <w:hideMark/>
          </w:tcPr>
          <w:p w14:paraId="3CA6744A"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Financing</w:t>
            </w:r>
          </w:p>
        </w:tc>
        <w:tc>
          <w:tcPr>
            <w:tcW w:w="885" w:type="dxa"/>
            <w:tcBorders>
              <w:top w:val="nil"/>
              <w:left w:val="nil"/>
              <w:bottom w:val="nil"/>
              <w:right w:val="nil"/>
            </w:tcBorders>
            <w:shd w:val="clear" w:color="auto" w:fill="auto"/>
            <w:noWrap/>
            <w:vAlign w:val="center"/>
            <w:hideMark/>
          </w:tcPr>
          <w:p w14:paraId="58C8207C"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p>
        </w:tc>
        <w:tc>
          <w:tcPr>
            <w:tcW w:w="809" w:type="dxa"/>
            <w:tcBorders>
              <w:top w:val="nil"/>
              <w:left w:val="nil"/>
              <w:bottom w:val="nil"/>
              <w:right w:val="nil"/>
            </w:tcBorders>
            <w:shd w:val="clear" w:color="auto" w:fill="auto"/>
            <w:noWrap/>
            <w:vAlign w:val="center"/>
            <w:hideMark/>
          </w:tcPr>
          <w:p w14:paraId="10931A94"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766F57F5"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15" w:type="dxa"/>
            <w:tcBorders>
              <w:top w:val="nil"/>
              <w:left w:val="nil"/>
              <w:bottom w:val="nil"/>
              <w:right w:val="nil"/>
            </w:tcBorders>
            <w:shd w:val="clear" w:color="auto" w:fill="auto"/>
            <w:noWrap/>
            <w:vAlign w:val="center"/>
            <w:hideMark/>
          </w:tcPr>
          <w:p w14:paraId="288E5B0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28" w:type="dxa"/>
            <w:tcBorders>
              <w:top w:val="nil"/>
              <w:left w:val="nil"/>
              <w:bottom w:val="nil"/>
              <w:right w:val="nil"/>
            </w:tcBorders>
            <w:shd w:val="clear" w:color="auto" w:fill="auto"/>
            <w:noWrap/>
            <w:vAlign w:val="center"/>
            <w:hideMark/>
          </w:tcPr>
          <w:p w14:paraId="7847BDBD"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76" w:type="dxa"/>
            <w:tcBorders>
              <w:top w:val="nil"/>
              <w:left w:val="nil"/>
              <w:bottom w:val="nil"/>
              <w:right w:val="nil"/>
            </w:tcBorders>
            <w:shd w:val="clear" w:color="auto" w:fill="auto"/>
            <w:noWrap/>
            <w:vAlign w:val="center"/>
            <w:hideMark/>
          </w:tcPr>
          <w:p w14:paraId="7346E874"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3" w:type="dxa"/>
            <w:tcBorders>
              <w:top w:val="nil"/>
              <w:left w:val="nil"/>
              <w:bottom w:val="nil"/>
              <w:right w:val="nil"/>
            </w:tcBorders>
            <w:shd w:val="clear" w:color="auto" w:fill="auto"/>
            <w:noWrap/>
            <w:vAlign w:val="center"/>
            <w:hideMark/>
          </w:tcPr>
          <w:p w14:paraId="0250A075"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0" w:type="dxa"/>
            <w:tcBorders>
              <w:top w:val="nil"/>
              <w:left w:val="nil"/>
              <w:bottom w:val="nil"/>
              <w:right w:val="nil"/>
            </w:tcBorders>
            <w:shd w:val="clear" w:color="auto" w:fill="auto"/>
            <w:noWrap/>
            <w:vAlign w:val="center"/>
            <w:hideMark/>
          </w:tcPr>
          <w:p w14:paraId="6A2854C9"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61" w:type="dxa"/>
            <w:tcBorders>
              <w:top w:val="nil"/>
              <w:left w:val="nil"/>
              <w:bottom w:val="nil"/>
              <w:right w:val="nil"/>
            </w:tcBorders>
            <w:shd w:val="clear" w:color="auto" w:fill="auto"/>
            <w:noWrap/>
            <w:vAlign w:val="center"/>
            <w:hideMark/>
          </w:tcPr>
          <w:p w14:paraId="28498A46"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96" w:type="dxa"/>
            <w:tcBorders>
              <w:top w:val="nil"/>
              <w:left w:val="nil"/>
              <w:bottom w:val="nil"/>
              <w:right w:val="nil"/>
            </w:tcBorders>
            <w:shd w:val="clear" w:color="auto" w:fill="auto"/>
            <w:noWrap/>
            <w:vAlign w:val="center"/>
            <w:hideMark/>
          </w:tcPr>
          <w:p w14:paraId="284A7573"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924" w:type="dxa"/>
            <w:tcBorders>
              <w:top w:val="nil"/>
              <w:left w:val="nil"/>
              <w:bottom w:val="nil"/>
              <w:right w:val="nil"/>
            </w:tcBorders>
            <w:shd w:val="clear" w:color="auto" w:fill="auto"/>
            <w:noWrap/>
            <w:vAlign w:val="center"/>
            <w:hideMark/>
          </w:tcPr>
          <w:p w14:paraId="4B888455"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4F499CA0"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1077" w:type="dxa"/>
            <w:tcBorders>
              <w:top w:val="nil"/>
              <w:left w:val="nil"/>
              <w:bottom w:val="nil"/>
              <w:right w:val="nil"/>
            </w:tcBorders>
            <w:shd w:val="clear" w:color="auto" w:fill="auto"/>
            <w:noWrap/>
            <w:vAlign w:val="center"/>
            <w:hideMark/>
          </w:tcPr>
          <w:p w14:paraId="560A879B"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r>
      <w:tr w:rsidR="003B0944" w:rsidRPr="005C056F" w14:paraId="719A9D69" w14:textId="77777777" w:rsidTr="003C1E47">
        <w:trPr>
          <w:trHeight w:val="255"/>
        </w:trPr>
        <w:tc>
          <w:tcPr>
            <w:tcW w:w="2762" w:type="dxa"/>
            <w:tcBorders>
              <w:top w:val="nil"/>
              <w:left w:val="nil"/>
              <w:bottom w:val="nil"/>
              <w:right w:val="nil"/>
            </w:tcBorders>
            <w:shd w:val="clear" w:color="auto" w:fill="auto"/>
            <w:vAlign w:val="center"/>
            <w:hideMark/>
          </w:tcPr>
          <w:p w14:paraId="60E391A7"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Receipts / Grants / Other</w:t>
            </w:r>
          </w:p>
        </w:tc>
        <w:tc>
          <w:tcPr>
            <w:tcW w:w="885" w:type="dxa"/>
            <w:tcBorders>
              <w:top w:val="nil"/>
              <w:left w:val="nil"/>
              <w:bottom w:val="nil"/>
              <w:right w:val="nil"/>
            </w:tcBorders>
            <w:shd w:val="clear" w:color="auto" w:fill="auto"/>
            <w:noWrap/>
            <w:vAlign w:val="center"/>
            <w:hideMark/>
          </w:tcPr>
          <w:p w14:paraId="1557A82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(51.606)</w:t>
            </w:r>
          </w:p>
        </w:tc>
        <w:tc>
          <w:tcPr>
            <w:tcW w:w="809" w:type="dxa"/>
            <w:tcBorders>
              <w:top w:val="nil"/>
              <w:left w:val="nil"/>
              <w:bottom w:val="nil"/>
              <w:right w:val="nil"/>
            </w:tcBorders>
            <w:shd w:val="clear" w:color="auto" w:fill="auto"/>
            <w:noWrap/>
            <w:vAlign w:val="center"/>
            <w:hideMark/>
          </w:tcPr>
          <w:p w14:paraId="5EDBD7D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(68.802)</w:t>
            </w:r>
          </w:p>
        </w:tc>
        <w:tc>
          <w:tcPr>
            <w:tcW w:w="809" w:type="dxa"/>
            <w:tcBorders>
              <w:top w:val="nil"/>
              <w:left w:val="nil"/>
              <w:bottom w:val="nil"/>
              <w:right w:val="nil"/>
            </w:tcBorders>
            <w:shd w:val="clear" w:color="auto" w:fill="auto"/>
            <w:noWrap/>
            <w:vAlign w:val="center"/>
            <w:hideMark/>
          </w:tcPr>
          <w:p w14:paraId="32F4E30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(53.666)</w:t>
            </w:r>
          </w:p>
        </w:tc>
        <w:tc>
          <w:tcPr>
            <w:tcW w:w="815" w:type="dxa"/>
            <w:tcBorders>
              <w:top w:val="nil"/>
              <w:left w:val="nil"/>
              <w:bottom w:val="nil"/>
              <w:right w:val="nil"/>
            </w:tcBorders>
            <w:shd w:val="clear" w:color="auto" w:fill="auto"/>
            <w:noWrap/>
            <w:vAlign w:val="center"/>
            <w:hideMark/>
          </w:tcPr>
          <w:p w14:paraId="77B6175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(33.597)</w:t>
            </w:r>
          </w:p>
        </w:tc>
        <w:tc>
          <w:tcPr>
            <w:tcW w:w="828" w:type="dxa"/>
            <w:tcBorders>
              <w:top w:val="nil"/>
              <w:left w:val="nil"/>
              <w:bottom w:val="nil"/>
              <w:right w:val="nil"/>
            </w:tcBorders>
            <w:shd w:val="clear" w:color="auto" w:fill="auto"/>
            <w:noWrap/>
            <w:vAlign w:val="center"/>
            <w:hideMark/>
          </w:tcPr>
          <w:p w14:paraId="1FA9A33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(25.156)</w:t>
            </w:r>
          </w:p>
        </w:tc>
        <w:tc>
          <w:tcPr>
            <w:tcW w:w="876" w:type="dxa"/>
            <w:tcBorders>
              <w:top w:val="nil"/>
              <w:left w:val="nil"/>
              <w:bottom w:val="nil"/>
              <w:right w:val="nil"/>
            </w:tcBorders>
            <w:shd w:val="clear" w:color="auto" w:fill="auto"/>
            <w:noWrap/>
            <w:vAlign w:val="center"/>
            <w:hideMark/>
          </w:tcPr>
          <w:p w14:paraId="49E6792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(22.073)</w:t>
            </w:r>
          </w:p>
        </w:tc>
        <w:tc>
          <w:tcPr>
            <w:tcW w:w="843" w:type="dxa"/>
            <w:tcBorders>
              <w:top w:val="nil"/>
              <w:left w:val="nil"/>
              <w:bottom w:val="nil"/>
              <w:right w:val="nil"/>
            </w:tcBorders>
            <w:shd w:val="clear" w:color="auto" w:fill="auto"/>
            <w:noWrap/>
            <w:vAlign w:val="center"/>
            <w:hideMark/>
          </w:tcPr>
          <w:p w14:paraId="29C190CD"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(16.540)</w:t>
            </w:r>
          </w:p>
        </w:tc>
        <w:tc>
          <w:tcPr>
            <w:tcW w:w="840" w:type="dxa"/>
            <w:tcBorders>
              <w:top w:val="nil"/>
              <w:left w:val="nil"/>
              <w:bottom w:val="nil"/>
              <w:right w:val="nil"/>
            </w:tcBorders>
            <w:shd w:val="clear" w:color="auto" w:fill="auto"/>
            <w:noWrap/>
            <w:vAlign w:val="center"/>
            <w:hideMark/>
          </w:tcPr>
          <w:p w14:paraId="01DCC99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(12.294)</w:t>
            </w:r>
          </w:p>
        </w:tc>
        <w:tc>
          <w:tcPr>
            <w:tcW w:w="861" w:type="dxa"/>
            <w:tcBorders>
              <w:top w:val="nil"/>
              <w:left w:val="nil"/>
              <w:bottom w:val="nil"/>
              <w:right w:val="nil"/>
            </w:tcBorders>
            <w:shd w:val="clear" w:color="auto" w:fill="auto"/>
            <w:noWrap/>
            <w:vAlign w:val="center"/>
            <w:hideMark/>
          </w:tcPr>
          <w:p w14:paraId="0E2E536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(29.626)</w:t>
            </w:r>
          </w:p>
        </w:tc>
        <w:tc>
          <w:tcPr>
            <w:tcW w:w="896" w:type="dxa"/>
            <w:tcBorders>
              <w:top w:val="nil"/>
              <w:left w:val="nil"/>
              <w:bottom w:val="nil"/>
              <w:right w:val="nil"/>
            </w:tcBorders>
            <w:shd w:val="clear" w:color="auto" w:fill="auto"/>
            <w:noWrap/>
            <w:vAlign w:val="center"/>
            <w:hideMark/>
          </w:tcPr>
          <w:p w14:paraId="2242CDC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(21.239)</w:t>
            </w:r>
          </w:p>
        </w:tc>
        <w:tc>
          <w:tcPr>
            <w:tcW w:w="924" w:type="dxa"/>
            <w:tcBorders>
              <w:top w:val="nil"/>
              <w:left w:val="nil"/>
              <w:bottom w:val="nil"/>
              <w:right w:val="nil"/>
            </w:tcBorders>
            <w:shd w:val="clear" w:color="auto" w:fill="auto"/>
            <w:noWrap/>
            <w:vAlign w:val="center"/>
            <w:hideMark/>
          </w:tcPr>
          <w:p w14:paraId="77DCDB4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(334.599)</w:t>
            </w:r>
          </w:p>
        </w:tc>
        <w:tc>
          <w:tcPr>
            <w:tcW w:w="809" w:type="dxa"/>
            <w:tcBorders>
              <w:top w:val="nil"/>
              <w:left w:val="nil"/>
              <w:bottom w:val="nil"/>
              <w:right w:val="nil"/>
            </w:tcBorders>
            <w:shd w:val="clear" w:color="auto" w:fill="auto"/>
            <w:noWrap/>
            <w:vAlign w:val="center"/>
            <w:hideMark/>
          </w:tcPr>
          <w:p w14:paraId="6ED41A89"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(0.750)</w:t>
            </w:r>
          </w:p>
        </w:tc>
        <w:tc>
          <w:tcPr>
            <w:tcW w:w="1077" w:type="dxa"/>
            <w:tcBorders>
              <w:top w:val="nil"/>
              <w:left w:val="nil"/>
              <w:bottom w:val="nil"/>
              <w:right w:val="nil"/>
            </w:tcBorders>
            <w:shd w:val="clear" w:color="auto" w:fill="auto"/>
            <w:noWrap/>
            <w:vAlign w:val="center"/>
            <w:hideMark/>
          </w:tcPr>
          <w:p w14:paraId="5A0AF66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(757.388)</w:t>
            </w:r>
          </w:p>
        </w:tc>
      </w:tr>
      <w:tr w:rsidR="003B0944" w:rsidRPr="005C056F" w14:paraId="2760802E" w14:textId="77777777" w:rsidTr="003C1E47">
        <w:trPr>
          <w:trHeight w:val="255"/>
        </w:trPr>
        <w:tc>
          <w:tcPr>
            <w:tcW w:w="2762" w:type="dxa"/>
            <w:tcBorders>
              <w:top w:val="nil"/>
              <w:left w:val="nil"/>
              <w:bottom w:val="nil"/>
              <w:right w:val="nil"/>
            </w:tcBorders>
            <w:shd w:val="clear" w:color="auto" w:fill="auto"/>
            <w:vAlign w:val="center"/>
            <w:hideMark/>
          </w:tcPr>
          <w:p w14:paraId="5395AB7F"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New Borrowing</w:t>
            </w:r>
          </w:p>
        </w:tc>
        <w:tc>
          <w:tcPr>
            <w:tcW w:w="885" w:type="dxa"/>
            <w:tcBorders>
              <w:top w:val="nil"/>
              <w:left w:val="nil"/>
              <w:bottom w:val="nil"/>
              <w:right w:val="nil"/>
            </w:tcBorders>
            <w:shd w:val="clear" w:color="auto" w:fill="auto"/>
            <w:noWrap/>
            <w:vAlign w:val="center"/>
            <w:hideMark/>
          </w:tcPr>
          <w:p w14:paraId="2FE105C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(11.728)</w:t>
            </w:r>
          </w:p>
        </w:tc>
        <w:tc>
          <w:tcPr>
            <w:tcW w:w="809" w:type="dxa"/>
            <w:tcBorders>
              <w:top w:val="nil"/>
              <w:left w:val="nil"/>
              <w:bottom w:val="nil"/>
              <w:right w:val="nil"/>
            </w:tcBorders>
            <w:shd w:val="clear" w:color="auto" w:fill="auto"/>
            <w:noWrap/>
            <w:vAlign w:val="center"/>
            <w:hideMark/>
          </w:tcPr>
          <w:p w14:paraId="66A7403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(27.692)</w:t>
            </w:r>
          </w:p>
        </w:tc>
        <w:tc>
          <w:tcPr>
            <w:tcW w:w="809" w:type="dxa"/>
            <w:tcBorders>
              <w:top w:val="nil"/>
              <w:left w:val="nil"/>
              <w:bottom w:val="nil"/>
              <w:right w:val="nil"/>
            </w:tcBorders>
            <w:shd w:val="clear" w:color="auto" w:fill="auto"/>
            <w:noWrap/>
            <w:vAlign w:val="center"/>
            <w:hideMark/>
          </w:tcPr>
          <w:p w14:paraId="39575C2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(16.889)</w:t>
            </w:r>
          </w:p>
        </w:tc>
        <w:tc>
          <w:tcPr>
            <w:tcW w:w="815" w:type="dxa"/>
            <w:tcBorders>
              <w:top w:val="nil"/>
              <w:left w:val="nil"/>
              <w:bottom w:val="nil"/>
              <w:right w:val="nil"/>
            </w:tcBorders>
            <w:shd w:val="clear" w:color="auto" w:fill="auto"/>
            <w:noWrap/>
            <w:vAlign w:val="center"/>
            <w:hideMark/>
          </w:tcPr>
          <w:p w14:paraId="67779D7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(8.363)</w:t>
            </w:r>
          </w:p>
        </w:tc>
        <w:tc>
          <w:tcPr>
            <w:tcW w:w="828" w:type="dxa"/>
            <w:tcBorders>
              <w:top w:val="nil"/>
              <w:left w:val="nil"/>
              <w:bottom w:val="nil"/>
              <w:right w:val="nil"/>
            </w:tcBorders>
            <w:shd w:val="clear" w:color="auto" w:fill="auto"/>
            <w:noWrap/>
            <w:vAlign w:val="center"/>
            <w:hideMark/>
          </w:tcPr>
          <w:p w14:paraId="72E0886A"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0.000</w:t>
            </w:r>
          </w:p>
        </w:tc>
        <w:tc>
          <w:tcPr>
            <w:tcW w:w="876" w:type="dxa"/>
            <w:tcBorders>
              <w:top w:val="nil"/>
              <w:left w:val="nil"/>
              <w:bottom w:val="nil"/>
              <w:right w:val="nil"/>
            </w:tcBorders>
            <w:shd w:val="clear" w:color="auto" w:fill="auto"/>
            <w:noWrap/>
            <w:vAlign w:val="center"/>
            <w:hideMark/>
          </w:tcPr>
          <w:p w14:paraId="2ADE2E7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0.000</w:t>
            </w:r>
          </w:p>
        </w:tc>
        <w:tc>
          <w:tcPr>
            <w:tcW w:w="843" w:type="dxa"/>
            <w:tcBorders>
              <w:top w:val="nil"/>
              <w:left w:val="nil"/>
              <w:bottom w:val="nil"/>
              <w:right w:val="nil"/>
            </w:tcBorders>
            <w:shd w:val="clear" w:color="auto" w:fill="auto"/>
            <w:noWrap/>
            <w:vAlign w:val="center"/>
            <w:hideMark/>
          </w:tcPr>
          <w:p w14:paraId="28A94AB2"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0.000</w:t>
            </w:r>
          </w:p>
        </w:tc>
        <w:tc>
          <w:tcPr>
            <w:tcW w:w="840" w:type="dxa"/>
            <w:tcBorders>
              <w:top w:val="nil"/>
              <w:left w:val="nil"/>
              <w:bottom w:val="nil"/>
              <w:right w:val="nil"/>
            </w:tcBorders>
            <w:shd w:val="clear" w:color="auto" w:fill="auto"/>
            <w:noWrap/>
            <w:vAlign w:val="center"/>
            <w:hideMark/>
          </w:tcPr>
          <w:p w14:paraId="01A362BD"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(1.589)</w:t>
            </w:r>
          </w:p>
        </w:tc>
        <w:tc>
          <w:tcPr>
            <w:tcW w:w="861" w:type="dxa"/>
            <w:tcBorders>
              <w:top w:val="nil"/>
              <w:left w:val="nil"/>
              <w:bottom w:val="nil"/>
              <w:right w:val="nil"/>
            </w:tcBorders>
            <w:shd w:val="clear" w:color="auto" w:fill="auto"/>
            <w:noWrap/>
            <w:vAlign w:val="center"/>
            <w:hideMark/>
          </w:tcPr>
          <w:p w14:paraId="740F987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0.000</w:t>
            </w:r>
          </w:p>
        </w:tc>
        <w:tc>
          <w:tcPr>
            <w:tcW w:w="896" w:type="dxa"/>
            <w:tcBorders>
              <w:top w:val="nil"/>
              <w:left w:val="nil"/>
              <w:bottom w:val="nil"/>
              <w:right w:val="nil"/>
            </w:tcBorders>
            <w:shd w:val="clear" w:color="auto" w:fill="auto"/>
            <w:noWrap/>
            <w:vAlign w:val="center"/>
            <w:hideMark/>
          </w:tcPr>
          <w:p w14:paraId="1559FD95"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0.000</w:t>
            </w:r>
          </w:p>
        </w:tc>
        <w:tc>
          <w:tcPr>
            <w:tcW w:w="924" w:type="dxa"/>
            <w:tcBorders>
              <w:top w:val="nil"/>
              <w:left w:val="nil"/>
              <w:bottom w:val="nil"/>
              <w:right w:val="nil"/>
            </w:tcBorders>
            <w:shd w:val="clear" w:color="auto" w:fill="auto"/>
            <w:noWrap/>
            <w:vAlign w:val="center"/>
            <w:hideMark/>
          </w:tcPr>
          <w:p w14:paraId="3861FA0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(66.261)</w:t>
            </w:r>
          </w:p>
        </w:tc>
        <w:tc>
          <w:tcPr>
            <w:tcW w:w="809" w:type="dxa"/>
            <w:tcBorders>
              <w:top w:val="nil"/>
              <w:left w:val="nil"/>
              <w:bottom w:val="nil"/>
              <w:right w:val="nil"/>
            </w:tcBorders>
            <w:shd w:val="clear" w:color="auto" w:fill="auto"/>
            <w:noWrap/>
            <w:vAlign w:val="center"/>
            <w:hideMark/>
          </w:tcPr>
          <w:p w14:paraId="21C26BB0"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0.000</w:t>
            </w:r>
          </w:p>
        </w:tc>
        <w:tc>
          <w:tcPr>
            <w:tcW w:w="1077" w:type="dxa"/>
            <w:tcBorders>
              <w:top w:val="nil"/>
              <w:left w:val="nil"/>
              <w:bottom w:val="nil"/>
              <w:right w:val="nil"/>
            </w:tcBorders>
            <w:shd w:val="clear" w:color="auto" w:fill="auto"/>
            <w:noWrap/>
            <w:vAlign w:val="center"/>
            <w:hideMark/>
          </w:tcPr>
          <w:p w14:paraId="3AAA03C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(66.261)</w:t>
            </w:r>
          </w:p>
        </w:tc>
      </w:tr>
      <w:tr w:rsidR="003B0944" w:rsidRPr="005C056F" w14:paraId="0E1DD188" w14:textId="77777777" w:rsidTr="003C1E47">
        <w:trPr>
          <w:trHeight w:val="270"/>
        </w:trPr>
        <w:tc>
          <w:tcPr>
            <w:tcW w:w="2762" w:type="dxa"/>
            <w:tcBorders>
              <w:top w:val="nil"/>
              <w:left w:val="nil"/>
              <w:bottom w:val="nil"/>
              <w:right w:val="nil"/>
            </w:tcBorders>
            <w:shd w:val="clear" w:color="auto" w:fill="auto"/>
            <w:vAlign w:val="center"/>
            <w:hideMark/>
          </w:tcPr>
          <w:p w14:paraId="3C221ABC"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Contribution from Revenue</w:t>
            </w:r>
          </w:p>
        </w:tc>
        <w:tc>
          <w:tcPr>
            <w:tcW w:w="885" w:type="dxa"/>
            <w:tcBorders>
              <w:top w:val="nil"/>
              <w:left w:val="nil"/>
              <w:bottom w:val="nil"/>
              <w:right w:val="nil"/>
            </w:tcBorders>
            <w:shd w:val="clear" w:color="auto" w:fill="auto"/>
            <w:noWrap/>
            <w:vAlign w:val="center"/>
            <w:hideMark/>
          </w:tcPr>
          <w:p w14:paraId="036876B7"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(62.623)</w:t>
            </w:r>
          </w:p>
        </w:tc>
        <w:tc>
          <w:tcPr>
            <w:tcW w:w="809" w:type="dxa"/>
            <w:tcBorders>
              <w:top w:val="nil"/>
              <w:left w:val="nil"/>
              <w:bottom w:val="nil"/>
              <w:right w:val="nil"/>
            </w:tcBorders>
            <w:shd w:val="clear" w:color="auto" w:fill="auto"/>
            <w:noWrap/>
            <w:vAlign w:val="center"/>
            <w:hideMark/>
          </w:tcPr>
          <w:p w14:paraId="599F0AD8"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(68.521)</w:t>
            </w:r>
          </w:p>
        </w:tc>
        <w:tc>
          <w:tcPr>
            <w:tcW w:w="809" w:type="dxa"/>
            <w:tcBorders>
              <w:top w:val="nil"/>
              <w:left w:val="nil"/>
              <w:bottom w:val="nil"/>
              <w:right w:val="nil"/>
            </w:tcBorders>
            <w:shd w:val="clear" w:color="auto" w:fill="auto"/>
            <w:noWrap/>
            <w:vAlign w:val="center"/>
            <w:hideMark/>
          </w:tcPr>
          <w:p w14:paraId="456FDB6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(73.802)</w:t>
            </w:r>
          </w:p>
        </w:tc>
        <w:tc>
          <w:tcPr>
            <w:tcW w:w="815" w:type="dxa"/>
            <w:tcBorders>
              <w:top w:val="nil"/>
              <w:left w:val="nil"/>
              <w:bottom w:val="nil"/>
              <w:right w:val="nil"/>
            </w:tcBorders>
            <w:shd w:val="clear" w:color="auto" w:fill="auto"/>
            <w:noWrap/>
            <w:vAlign w:val="center"/>
            <w:hideMark/>
          </w:tcPr>
          <w:p w14:paraId="6F41F86E"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(78.167)</w:t>
            </w:r>
          </w:p>
        </w:tc>
        <w:tc>
          <w:tcPr>
            <w:tcW w:w="828" w:type="dxa"/>
            <w:tcBorders>
              <w:top w:val="nil"/>
              <w:left w:val="nil"/>
              <w:bottom w:val="nil"/>
              <w:right w:val="nil"/>
            </w:tcBorders>
            <w:shd w:val="clear" w:color="auto" w:fill="auto"/>
            <w:noWrap/>
            <w:vAlign w:val="center"/>
            <w:hideMark/>
          </w:tcPr>
          <w:p w14:paraId="50E47C43"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(75.172)</w:t>
            </w:r>
          </w:p>
        </w:tc>
        <w:tc>
          <w:tcPr>
            <w:tcW w:w="876" w:type="dxa"/>
            <w:tcBorders>
              <w:top w:val="nil"/>
              <w:left w:val="nil"/>
              <w:bottom w:val="nil"/>
              <w:right w:val="nil"/>
            </w:tcBorders>
            <w:shd w:val="clear" w:color="auto" w:fill="auto"/>
            <w:noWrap/>
            <w:vAlign w:val="center"/>
            <w:hideMark/>
          </w:tcPr>
          <w:p w14:paraId="687FEA2F"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(79.962)</w:t>
            </w:r>
          </w:p>
        </w:tc>
        <w:tc>
          <w:tcPr>
            <w:tcW w:w="843" w:type="dxa"/>
            <w:tcBorders>
              <w:top w:val="nil"/>
              <w:left w:val="nil"/>
              <w:bottom w:val="nil"/>
              <w:right w:val="nil"/>
            </w:tcBorders>
            <w:shd w:val="clear" w:color="auto" w:fill="auto"/>
            <w:noWrap/>
            <w:vAlign w:val="center"/>
            <w:hideMark/>
          </w:tcPr>
          <w:p w14:paraId="0E47F0BB"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(80.208)</w:t>
            </w:r>
          </w:p>
        </w:tc>
        <w:tc>
          <w:tcPr>
            <w:tcW w:w="840" w:type="dxa"/>
            <w:tcBorders>
              <w:top w:val="nil"/>
              <w:left w:val="nil"/>
              <w:bottom w:val="nil"/>
              <w:right w:val="nil"/>
            </w:tcBorders>
            <w:shd w:val="clear" w:color="auto" w:fill="auto"/>
            <w:noWrap/>
            <w:vAlign w:val="center"/>
            <w:hideMark/>
          </w:tcPr>
          <w:p w14:paraId="78EAFFB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(85.841)</w:t>
            </w:r>
          </w:p>
        </w:tc>
        <w:tc>
          <w:tcPr>
            <w:tcW w:w="861" w:type="dxa"/>
            <w:tcBorders>
              <w:top w:val="nil"/>
              <w:left w:val="nil"/>
              <w:bottom w:val="nil"/>
              <w:right w:val="nil"/>
            </w:tcBorders>
            <w:shd w:val="clear" w:color="auto" w:fill="auto"/>
            <w:noWrap/>
            <w:vAlign w:val="center"/>
            <w:hideMark/>
          </w:tcPr>
          <w:p w14:paraId="6A61CC46"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(90.179)</w:t>
            </w:r>
          </w:p>
        </w:tc>
        <w:tc>
          <w:tcPr>
            <w:tcW w:w="896" w:type="dxa"/>
            <w:tcBorders>
              <w:top w:val="nil"/>
              <w:left w:val="nil"/>
              <w:bottom w:val="nil"/>
              <w:right w:val="nil"/>
            </w:tcBorders>
            <w:shd w:val="clear" w:color="auto" w:fill="auto"/>
            <w:noWrap/>
            <w:vAlign w:val="center"/>
            <w:hideMark/>
          </w:tcPr>
          <w:p w14:paraId="44E698BC"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(87.105)</w:t>
            </w:r>
          </w:p>
        </w:tc>
        <w:tc>
          <w:tcPr>
            <w:tcW w:w="924" w:type="dxa"/>
            <w:tcBorders>
              <w:top w:val="nil"/>
              <w:left w:val="nil"/>
              <w:bottom w:val="nil"/>
              <w:right w:val="nil"/>
            </w:tcBorders>
            <w:shd w:val="clear" w:color="auto" w:fill="auto"/>
            <w:noWrap/>
            <w:vAlign w:val="center"/>
            <w:hideMark/>
          </w:tcPr>
          <w:p w14:paraId="5D7E2F13"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(781.580)</w:t>
            </w:r>
          </w:p>
        </w:tc>
        <w:tc>
          <w:tcPr>
            <w:tcW w:w="809" w:type="dxa"/>
            <w:tcBorders>
              <w:top w:val="nil"/>
              <w:left w:val="nil"/>
              <w:bottom w:val="nil"/>
              <w:right w:val="nil"/>
            </w:tcBorders>
            <w:shd w:val="clear" w:color="auto" w:fill="auto"/>
            <w:noWrap/>
            <w:vAlign w:val="center"/>
            <w:hideMark/>
          </w:tcPr>
          <w:p w14:paraId="4CE0D061"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(216.439)</w:t>
            </w:r>
          </w:p>
        </w:tc>
        <w:tc>
          <w:tcPr>
            <w:tcW w:w="1077" w:type="dxa"/>
            <w:tcBorders>
              <w:top w:val="nil"/>
              <w:left w:val="nil"/>
              <w:bottom w:val="nil"/>
              <w:right w:val="nil"/>
            </w:tcBorders>
            <w:shd w:val="clear" w:color="auto" w:fill="auto"/>
            <w:noWrap/>
            <w:vAlign w:val="center"/>
            <w:hideMark/>
          </w:tcPr>
          <w:p w14:paraId="67A70954" w14:textId="77777777" w:rsidR="003B0944" w:rsidRPr="005C056F" w:rsidRDefault="003B0944" w:rsidP="003B0944">
            <w:pPr>
              <w:spacing w:after="0" w:line="240" w:lineRule="auto"/>
              <w:jc w:val="center"/>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(3,520.033)</w:t>
            </w:r>
          </w:p>
        </w:tc>
      </w:tr>
      <w:tr w:rsidR="003B0944" w:rsidRPr="005C056F" w14:paraId="1D831501" w14:textId="77777777" w:rsidTr="003C1E47">
        <w:trPr>
          <w:trHeight w:val="270"/>
        </w:trPr>
        <w:tc>
          <w:tcPr>
            <w:tcW w:w="2762" w:type="dxa"/>
            <w:tcBorders>
              <w:top w:val="nil"/>
              <w:left w:val="nil"/>
              <w:bottom w:val="nil"/>
              <w:right w:val="nil"/>
            </w:tcBorders>
            <w:shd w:val="clear" w:color="auto" w:fill="auto"/>
            <w:vAlign w:val="center"/>
            <w:hideMark/>
          </w:tcPr>
          <w:p w14:paraId="28FC051B" w14:textId="77777777" w:rsidR="003B0944" w:rsidRPr="005C056F" w:rsidRDefault="003B0944" w:rsidP="003C1E47">
            <w:pPr>
              <w:spacing w:after="0" w:line="240" w:lineRule="auto"/>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Total Financing</w:t>
            </w:r>
          </w:p>
        </w:tc>
        <w:tc>
          <w:tcPr>
            <w:tcW w:w="885" w:type="dxa"/>
            <w:tcBorders>
              <w:top w:val="single" w:sz="8" w:space="0" w:color="auto"/>
              <w:left w:val="nil"/>
              <w:bottom w:val="single" w:sz="8" w:space="0" w:color="auto"/>
              <w:right w:val="nil"/>
            </w:tcBorders>
            <w:shd w:val="clear" w:color="auto" w:fill="auto"/>
            <w:noWrap/>
            <w:vAlign w:val="center"/>
            <w:hideMark/>
          </w:tcPr>
          <w:p w14:paraId="675CA736"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(125.957)</w:t>
            </w:r>
          </w:p>
        </w:tc>
        <w:tc>
          <w:tcPr>
            <w:tcW w:w="809" w:type="dxa"/>
            <w:tcBorders>
              <w:top w:val="single" w:sz="8" w:space="0" w:color="auto"/>
              <w:left w:val="nil"/>
              <w:bottom w:val="single" w:sz="8" w:space="0" w:color="auto"/>
              <w:right w:val="nil"/>
            </w:tcBorders>
            <w:shd w:val="clear" w:color="auto" w:fill="auto"/>
            <w:noWrap/>
            <w:vAlign w:val="center"/>
            <w:hideMark/>
          </w:tcPr>
          <w:p w14:paraId="6887AA9E"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(165.015)</w:t>
            </w:r>
          </w:p>
        </w:tc>
        <w:tc>
          <w:tcPr>
            <w:tcW w:w="809" w:type="dxa"/>
            <w:tcBorders>
              <w:top w:val="single" w:sz="8" w:space="0" w:color="auto"/>
              <w:left w:val="nil"/>
              <w:bottom w:val="single" w:sz="8" w:space="0" w:color="auto"/>
              <w:right w:val="nil"/>
            </w:tcBorders>
            <w:shd w:val="clear" w:color="auto" w:fill="auto"/>
            <w:noWrap/>
            <w:vAlign w:val="center"/>
            <w:hideMark/>
          </w:tcPr>
          <w:p w14:paraId="37A94DBC"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(144.357)</w:t>
            </w:r>
          </w:p>
        </w:tc>
        <w:tc>
          <w:tcPr>
            <w:tcW w:w="815" w:type="dxa"/>
            <w:tcBorders>
              <w:top w:val="single" w:sz="8" w:space="0" w:color="auto"/>
              <w:left w:val="nil"/>
              <w:bottom w:val="single" w:sz="8" w:space="0" w:color="auto"/>
              <w:right w:val="nil"/>
            </w:tcBorders>
            <w:shd w:val="clear" w:color="auto" w:fill="auto"/>
            <w:noWrap/>
            <w:vAlign w:val="center"/>
            <w:hideMark/>
          </w:tcPr>
          <w:p w14:paraId="7517F312"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(120.127)</w:t>
            </w:r>
          </w:p>
        </w:tc>
        <w:tc>
          <w:tcPr>
            <w:tcW w:w="828" w:type="dxa"/>
            <w:tcBorders>
              <w:top w:val="single" w:sz="8" w:space="0" w:color="auto"/>
              <w:left w:val="nil"/>
              <w:bottom w:val="single" w:sz="8" w:space="0" w:color="auto"/>
              <w:right w:val="nil"/>
            </w:tcBorders>
            <w:shd w:val="clear" w:color="auto" w:fill="auto"/>
            <w:noWrap/>
            <w:vAlign w:val="center"/>
            <w:hideMark/>
          </w:tcPr>
          <w:p w14:paraId="32D4E836"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(100.328)</w:t>
            </w:r>
          </w:p>
        </w:tc>
        <w:tc>
          <w:tcPr>
            <w:tcW w:w="876" w:type="dxa"/>
            <w:tcBorders>
              <w:top w:val="single" w:sz="8" w:space="0" w:color="auto"/>
              <w:left w:val="nil"/>
              <w:bottom w:val="single" w:sz="8" w:space="0" w:color="auto"/>
              <w:right w:val="nil"/>
            </w:tcBorders>
            <w:shd w:val="clear" w:color="auto" w:fill="auto"/>
            <w:noWrap/>
            <w:vAlign w:val="center"/>
            <w:hideMark/>
          </w:tcPr>
          <w:p w14:paraId="2CDD1E09"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(102.035)</w:t>
            </w:r>
          </w:p>
        </w:tc>
        <w:tc>
          <w:tcPr>
            <w:tcW w:w="843" w:type="dxa"/>
            <w:tcBorders>
              <w:top w:val="single" w:sz="8" w:space="0" w:color="auto"/>
              <w:left w:val="nil"/>
              <w:bottom w:val="single" w:sz="8" w:space="0" w:color="auto"/>
              <w:right w:val="nil"/>
            </w:tcBorders>
            <w:shd w:val="clear" w:color="auto" w:fill="auto"/>
            <w:noWrap/>
            <w:vAlign w:val="center"/>
            <w:hideMark/>
          </w:tcPr>
          <w:p w14:paraId="39D5FE82"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(96.748)</w:t>
            </w:r>
          </w:p>
        </w:tc>
        <w:tc>
          <w:tcPr>
            <w:tcW w:w="840" w:type="dxa"/>
            <w:tcBorders>
              <w:top w:val="single" w:sz="8" w:space="0" w:color="auto"/>
              <w:left w:val="nil"/>
              <w:bottom w:val="single" w:sz="8" w:space="0" w:color="auto"/>
              <w:right w:val="nil"/>
            </w:tcBorders>
            <w:shd w:val="clear" w:color="auto" w:fill="auto"/>
            <w:noWrap/>
            <w:vAlign w:val="center"/>
            <w:hideMark/>
          </w:tcPr>
          <w:p w14:paraId="6191A6C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(99.724)</w:t>
            </w:r>
          </w:p>
        </w:tc>
        <w:tc>
          <w:tcPr>
            <w:tcW w:w="861" w:type="dxa"/>
            <w:tcBorders>
              <w:top w:val="single" w:sz="8" w:space="0" w:color="auto"/>
              <w:left w:val="nil"/>
              <w:bottom w:val="single" w:sz="8" w:space="0" w:color="auto"/>
              <w:right w:val="nil"/>
            </w:tcBorders>
            <w:shd w:val="clear" w:color="auto" w:fill="auto"/>
            <w:noWrap/>
            <w:vAlign w:val="center"/>
            <w:hideMark/>
          </w:tcPr>
          <w:p w14:paraId="2BB718AD"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(119.805)</w:t>
            </w:r>
          </w:p>
        </w:tc>
        <w:tc>
          <w:tcPr>
            <w:tcW w:w="896" w:type="dxa"/>
            <w:tcBorders>
              <w:top w:val="single" w:sz="8" w:space="0" w:color="auto"/>
              <w:left w:val="nil"/>
              <w:bottom w:val="single" w:sz="8" w:space="0" w:color="auto"/>
              <w:right w:val="nil"/>
            </w:tcBorders>
            <w:shd w:val="clear" w:color="auto" w:fill="auto"/>
            <w:noWrap/>
            <w:vAlign w:val="center"/>
            <w:hideMark/>
          </w:tcPr>
          <w:p w14:paraId="2A3A612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(108.344)</w:t>
            </w:r>
          </w:p>
        </w:tc>
        <w:tc>
          <w:tcPr>
            <w:tcW w:w="924" w:type="dxa"/>
            <w:tcBorders>
              <w:top w:val="single" w:sz="8" w:space="0" w:color="auto"/>
              <w:left w:val="nil"/>
              <w:bottom w:val="single" w:sz="8" w:space="0" w:color="auto"/>
              <w:right w:val="nil"/>
            </w:tcBorders>
            <w:shd w:val="clear" w:color="auto" w:fill="auto"/>
            <w:noWrap/>
            <w:vAlign w:val="center"/>
            <w:hideMark/>
          </w:tcPr>
          <w:p w14:paraId="1CAE6A91"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(1,182.440)</w:t>
            </w:r>
          </w:p>
        </w:tc>
        <w:tc>
          <w:tcPr>
            <w:tcW w:w="809" w:type="dxa"/>
            <w:tcBorders>
              <w:top w:val="single" w:sz="8" w:space="0" w:color="auto"/>
              <w:left w:val="nil"/>
              <w:bottom w:val="single" w:sz="8" w:space="0" w:color="auto"/>
              <w:right w:val="nil"/>
            </w:tcBorders>
            <w:shd w:val="clear" w:color="auto" w:fill="auto"/>
            <w:noWrap/>
            <w:vAlign w:val="center"/>
            <w:hideMark/>
          </w:tcPr>
          <w:p w14:paraId="6A3AFC23"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(217.189)</w:t>
            </w:r>
          </w:p>
        </w:tc>
        <w:tc>
          <w:tcPr>
            <w:tcW w:w="1077" w:type="dxa"/>
            <w:tcBorders>
              <w:top w:val="single" w:sz="8" w:space="0" w:color="auto"/>
              <w:left w:val="nil"/>
              <w:bottom w:val="single" w:sz="8" w:space="0" w:color="auto"/>
              <w:right w:val="nil"/>
            </w:tcBorders>
            <w:shd w:val="clear" w:color="auto" w:fill="auto"/>
            <w:noWrap/>
            <w:vAlign w:val="center"/>
            <w:hideMark/>
          </w:tcPr>
          <w:p w14:paraId="73E7C525"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(4,343.682)</w:t>
            </w:r>
          </w:p>
        </w:tc>
      </w:tr>
      <w:tr w:rsidR="003B0944" w:rsidRPr="005C056F" w14:paraId="2EBAACBF" w14:textId="77777777" w:rsidTr="003C1E47">
        <w:trPr>
          <w:trHeight w:val="60"/>
        </w:trPr>
        <w:tc>
          <w:tcPr>
            <w:tcW w:w="2762" w:type="dxa"/>
            <w:tcBorders>
              <w:top w:val="nil"/>
              <w:left w:val="nil"/>
              <w:bottom w:val="nil"/>
              <w:right w:val="nil"/>
            </w:tcBorders>
            <w:shd w:val="clear" w:color="auto" w:fill="auto"/>
            <w:vAlign w:val="center"/>
            <w:hideMark/>
          </w:tcPr>
          <w:p w14:paraId="48C984E1" w14:textId="77777777" w:rsidR="003B0944" w:rsidRPr="005C056F" w:rsidRDefault="003B0944" w:rsidP="003C1E47">
            <w:pPr>
              <w:spacing w:after="0" w:line="240" w:lineRule="auto"/>
              <w:jc w:val="center"/>
              <w:rPr>
                <w:rFonts w:ascii="Arial" w:eastAsia="Times New Roman" w:hAnsi="Arial" w:cs="Arial"/>
                <w:b/>
                <w:bCs/>
                <w:color w:val="000000"/>
                <w:sz w:val="16"/>
                <w:szCs w:val="16"/>
                <w:lang w:eastAsia="en-GB"/>
              </w:rPr>
            </w:pPr>
          </w:p>
        </w:tc>
        <w:tc>
          <w:tcPr>
            <w:tcW w:w="885" w:type="dxa"/>
            <w:tcBorders>
              <w:top w:val="nil"/>
              <w:left w:val="nil"/>
              <w:bottom w:val="nil"/>
              <w:right w:val="nil"/>
            </w:tcBorders>
            <w:shd w:val="clear" w:color="auto" w:fill="auto"/>
            <w:noWrap/>
            <w:vAlign w:val="center"/>
            <w:hideMark/>
          </w:tcPr>
          <w:p w14:paraId="75FB8A72"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4DFB2808"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373B950C"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15" w:type="dxa"/>
            <w:tcBorders>
              <w:top w:val="nil"/>
              <w:left w:val="nil"/>
              <w:bottom w:val="nil"/>
              <w:right w:val="nil"/>
            </w:tcBorders>
            <w:shd w:val="clear" w:color="auto" w:fill="auto"/>
            <w:noWrap/>
            <w:vAlign w:val="center"/>
            <w:hideMark/>
          </w:tcPr>
          <w:p w14:paraId="03D1B48C"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28" w:type="dxa"/>
            <w:tcBorders>
              <w:top w:val="nil"/>
              <w:left w:val="nil"/>
              <w:bottom w:val="nil"/>
              <w:right w:val="nil"/>
            </w:tcBorders>
            <w:shd w:val="clear" w:color="auto" w:fill="auto"/>
            <w:noWrap/>
            <w:vAlign w:val="center"/>
            <w:hideMark/>
          </w:tcPr>
          <w:p w14:paraId="1F080167"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76" w:type="dxa"/>
            <w:tcBorders>
              <w:top w:val="nil"/>
              <w:left w:val="nil"/>
              <w:bottom w:val="nil"/>
              <w:right w:val="nil"/>
            </w:tcBorders>
            <w:shd w:val="clear" w:color="auto" w:fill="auto"/>
            <w:noWrap/>
            <w:vAlign w:val="center"/>
            <w:hideMark/>
          </w:tcPr>
          <w:p w14:paraId="112A9C25"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3" w:type="dxa"/>
            <w:tcBorders>
              <w:top w:val="nil"/>
              <w:left w:val="nil"/>
              <w:bottom w:val="nil"/>
              <w:right w:val="nil"/>
            </w:tcBorders>
            <w:shd w:val="clear" w:color="auto" w:fill="auto"/>
            <w:noWrap/>
            <w:vAlign w:val="center"/>
            <w:hideMark/>
          </w:tcPr>
          <w:p w14:paraId="2AB4F51C"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40" w:type="dxa"/>
            <w:tcBorders>
              <w:top w:val="nil"/>
              <w:left w:val="nil"/>
              <w:bottom w:val="nil"/>
              <w:right w:val="nil"/>
            </w:tcBorders>
            <w:shd w:val="clear" w:color="auto" w:fill="auto"/>
            <w:noWrap/>
            <w:vAlign w:val="center"/>
            <w:hideMark/>
          </w:tcPr>
          <w:p w14:paraId="7B2BF974"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61" w:type="dxa"/>
            <w:tcBorders>
              <w:top w:val="nil"/>
              <w:left w:val="nil"/>
              <w:bottom w:val="nil"/>
              <w:right w:val="nil"/>
            </w:tcBorders>
            <w:shd w:val="clear" w:color="auto" w:fill="auto"/>
            <w:noWrap/>
            <w:vAlign w:val="center"/>
            <w:hideMark/>
          </w:tcPr>
          <w:p w14:paraId="610DBF84"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96" w:type="dxa"/>
            <w:tcBorders>
              <w:top w:val="nil"/>
              <w:left w:val="nil"/>
              <w:bottom w:val="nil"/>
              <w:right w:val="nil"/>
            </w:tcBorders>
            <w:shd w:val="clear" w:color="auto" w:fill="auto"/>
            <w:noWrap/>
            <w:vAlign w:val="center"/>
            <w:hideMark/>
          </w:tcPr>
          <w:p w14:paraId="677905D7"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924" w:type="dxa"/>
            <w:tcBorders>
              <w:top w:val="nil"/>
              <w:left w:val="nil"/>
              <w:bottom w:val="nil"/>
              <w:right w:val="nil"/>
            </w:tcBorders>
            <w:shd w:val="clear" w:color="auto" w:fill="auto"/>
            <w:noWrap/>
            <w:vAlign w:val="center"/>
            <w:hideMark/>
          </w:tcPr>
          <w:p w14:paraId="28E1EF9C"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809" w:type="dxa"/>
            <w:tcBorders>
              <w:top w:val="nil"/>
              <w:left w:val="nil"/>
              <w:bottom w:val="nil"/>
              <w:right w:val="nil"/>
            </w:tcBorders>
            <w:shd w:val="clear" w:color="auto" w:fill="auto"/>
            <w:noWrap/>
            <w:vAlign w:val="center"/>
            <w:hideMark/>
          </w:tcPr>
          <w:p w14:paraId="7EB1F9BA"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c>
          <w:tcPr>
            <w:tcW w:w="1077" w:type="dxa"/>
            <w:tcBorders>
              <w:top w:val="nil"/>
              <w:left w:val="nil"/>
              <w:bottom w:val="nil"/>
              <w:right w:val="nil"/>
            </w:tcBorders>
            <w:shd w:val="clear" w:color="auto" w:fill="auto"/>
            <w:noWrap/>
            <w:vAlign w:val="center"/>
            <w:hideMark/>
          </w:tcPr>
          <w:p w14:paraId="0CC64E68" w14:textId="77777777" w:rsidR="003B0944" w:rsidRPr="005C056F" w:rsidRDefault="003B0944" w:rsidP="003B0944">
            <w:pPr>
              <w:spacing w:after="0" w:line="240" w:lineRule="auto"/>
              <w:jc w:val="center"/>
              <w:rPr>
                <w:rFonts w:ascii="Times New Roman" w:eastAsia="Times New Roman" w:hAnsi="Times New Roman"/>
                <w:sz w:val="16"/>
                <w:szCs w:val="16"/>
                <w:lang w:eastAsia="en-GB"/>
              </w:rPr>
            </w:pPr>
          </w:p>
        </w:tc>
      </w:tr>
      <w:tr w:rsidR="003B0944" w:rsidRPr="005C056F" w14:paraId="13F1238A" w14:textId="77777777" w:rsidTr="003C1E47">
        <w:trPr>
          <w:trHeight w:val="270"/>
        </w:trPr>
        <w:tc>
          <w:tcPr>
            <w:tcW w:w="2762" w:type="dxa"/>
            <w:tcBorders>
              <w:top w:val="nil"/>
              <w:left w:val="nil"/>
              <w:bottom w:val="nil"/>
              <w:right w:val="nil"/>
            </w:tcBorders>
            <w:shd w:val="clear" w:color="auto" w:fill="auto"/>
            <w:vAlign w:val="center"/>
            <w:hideMark/>
          </w:tcPr>
          <w:p w14:paraId="4A81E15F" w14:textId="77777777" w:rsidR="003B0944" w:rsidRPr="005C056F" w:rsidRDefault="003B0944" w:rsidP="003C1E47">
            <w:pPr>
              <w:spacing w:after="0" w:line="240" w:lineRule="auto"/>
              <w:rPr>
                <w:rFonts w:ascii="Arial" w:eastAsia="Times New Roman" w:hAnsi="Arial" w:cs="Arial"/>
                <w:color w:val="000000"/>
                <w:sz w:val="16"/>
                <w:szCs w:val="16"/>
                <w:lang w:eastAsia="en-GB"/>
              </w:rPr>
            </w:pPr>
            <w:r w:rsidRPr="005C056F">
              <w:rPr>
                <w:rFonts w:ascii="Arial" w:eastAsia="Times New Roman" w:hAnsi="Arial" w:cs="Arial"/>
                <w:color w:val="000000"/>
                <w:sz w:val="16"/>
                <w:szCs w:val="16"/>
                <w:lang w:eastAsia="en-GB"/>
              </w:rPr>
              <w:t>Net (Surplus) / Deficit</w:t>
            </w:r>
          </w:p>
        </w:tc>
        <w:tc>
          <w:tcPr>
            <w:tcW w:w="885" w:type="dxa"/>
            <w:tcBorders>
              <w:top w:val="single" w:sz="8" w:space="0" w:color="auto"/>
              <w:left w:val="nil"/>
              <w:bottom w:val="single" w:sz="8" w:space="0" w:color="auto"/>
              <w:right w:val="nil"/>
            </w:tcBorders>
            <w:shd w:val="clear" w:color="auto" w:fill="auto"/>
            <w:noWrap/>
            <w:vAlign w:val="center"/>
            <w:hideMark/>
          </w:tcPr>
          <w:p w14:paraId="73AFC603"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09" w:type="dxa"/>
            <w:tcBorders>
              <w:top w:val="single" w:sz="8" w:space="0" w:color="auto"/>
              <w:left w:val="nil"/>
              <w:bottom w:val="single" w:sz="8" w:space="0" w:color="auto"/>
              <w:right w:val="nil"/>
            </w:tcBorders>
            <w:shd w:val="clear" w:color="auto" w:fill="auto"/>
            <w:noWrap/>
            <w:vAlign w:val="center"/>
            <w:hideMark/>
          </w:tcPr>
          <w:p w14:paraId="394C4C63"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09" w:type="dxa"/>
            <w:tcBorders>
              <w:top w:val="single" w:sz="8" w:space="0" w:color="auto"/>
              <w:left w:val="nil"/>
              <w:bottom w:val="single" w:sz="8" w:space="0" w:color="auto"/>
              <w:right w:val="nil"/>
            </w:tcBorders>
            <w:shd w:val="clear" w:color="auto" w:fill="auto"/>
            <w:noWrap/>
            <w:vAlign w:val="center"/>
            <w:hideMark/>
          </w:tcPr>
          <w:p w14:paraId="3F1B5000"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15" w:type="dxa"/>
            <w:tcBorders>
              <w:top w:val="single" w:sz="8" w:space="0" w:color="auto"/>
              <w:left w:val="nil"/>
              <w:bottom w:val="single" w:sz="8" w:space="0" w:color="auto"/>
              <w:right w:val="nil"/>
            </w:tcBorders>
            <w:shd w:val="clear" w:color="auto" w:fill="auto"/>
            <w:noWrap/>
            <w:vAlign w:val="center"/>
            <w:hideMark/>
          </w:tcPr>
          <w:p w14:paraId="15D8E845"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28" w:type="dxa"/>
            <w:tcBorders>
              <w:top w:val="single" w:sz="8" w:space="0" w:color="auto"/>
              <w:left w:val="nil"/>
              <w:bottom w:val="single" w:sz="8" w:space="0" w:color="auto"/>
              <w:right w:val="nil"/>
            </w:tcBorders>
            <w:shd w:val="clear" w:color="auto" w:fill="auto"/>
            <w:noWrap/>
            <w:vAlign w:val="center"/>
            <w:hideMark/>
          </w:tcPr>
          <w:p w14:paraId="3D53517E"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76" w:type="dxa"/>
            <w:tcBorders>
              <w:top w:val="single" w:sz="8" w:space="0" w:color="auto"/>
              <w:left w:val="nil"/>
              <w:bottom w:val="single" w:sz="8" w:space="0" w:color="auto"/>
              <w:right w:val="nil"/>
            </w:tcBorders>
            <w:shd w:val="clear" w:color="auto" w:fill="auto"/>
            <w:noWrap/>
            <w:vAlign w:val="center"/>
            <w:hideMark/>
          </w:tcPr>
          <w:p w14:paraId="406A31F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43" w:type="dxa"/>
            <w:tcBorders>
              <w:top w:val="single" w:sz="8" w:space="0" w:color="auto"/>
              <w:left w:val="nil"/>
              <w:bottom w:val="single" w:sz="8" w:space="0" w:color="auto"/>
              <w:right w:val="nil"/>
            </w:tcBorders>
            <w:shd w:val="clear" w:color="auto" w:fill="auto"/>
            <w:noWrap/>
            <w:vAlign w:val="center"/>
            <w:hideMark/>
          </w:tcPr>
          <w:p w14:paraId="450C308B"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40" w:type="dxa"/>
            <w:tcBorders>
              <w:top w:val="single" w:sz="8" w:space="0" w:color="auto"/>
              <w:left w:val="nil"/>
              <w:bottom w:val="single" w:sz="8" w:space="0" w:color="auto"/>
              <w:right w:val="nil"/>
            </w:tcBorders>
            <w:shd w:val="clear" w:color="auto" w:fill="auto"/>
            <w:noWrap/>
            <w:vAlign w:val="center"/>
            <w:hideMark/>
          </w:tcPr>
          <w:p w14:paraId="7FAF0D79"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61" w:type="dxa"/>
            <w:tcBorders>
              <w:top w:val="single" w:sz="8" w:space="0" w:color="auto"/>
              <w:left w:val="nil"/>
              <w:bottom w:val="single" w:sz="8" w:space="0" w:color="auto"/>
              <w:right w:val="nil"/>
            </w:tcBorders>
            <w:shd w:val="clear" w:color="auto" w:fill="auto"/>
            <w:noWrap/>
            <w:vAlign w:val="center"/>
            <w:hideMark/>
          </w:tcPr>
          <w:p w14:paraId="79A4D802"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96" w:type="dxa"/>
            <w:tcBorders>
              <w:top w:val="single" w:sz="8" w:space="0" w:color="auto"/>
              <w:left w:val="nil"/>
              <w:bottom w:val="single" w:sz="8" w:space="0" w:color="auto"/>
              <w:right w:val="nil"/>
            </w:tcBorders>
            <w:shd w:val="clear" w:color="auto" w:fill="auto"/>
            <w:noWrap/>
            <w:vAlign w:val="center"/>
            <w:hideMark/>
          </w:tcPr>
          <w:p w14:paraId="43FFCB13"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924" w:type="dxa"/>
            <w:tcBorders>
              <w:top w:val="single" w:sz="8" w:space="0" w:color="auto"/>
              <w:left w:val="nil"/>
              <w:bottom w:val="single" w:sz="8" w:space="0" w:color="auto"/>
              <w:right w:val="nil"/>
            </w:tcBorders>
            <w:shd w:val="clear" w:color="auto" w:fill="auto"/>
            <w:noWrap/>
            <w:vAlign w:val="center"/>
            <w:hideMark/>
          </w:tcPr>
          <w:p w14:paraId="471E659A"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809" w:type="dxa"/>
            <w:tcBorders>
              <w:top w:val="single" w:sz="8" w:space="0" w:color="auto"/>
              <w:left w:val="nil"/>
              <w:bottom w:val="single" w:sz="8" w:space="0" w:color="auto"/>
              <w:right w:val="nil"/>
            </w:tcBorders>
            <w:shd w:val="clear" w:color="auto" w:fill="auto"/>
            <w:noWrap/>
            <w:vAlign w:val="center"/>
            <w:hideMark/>
          </w:tcPr>
          <w:p w14:paraId="742CACA5"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c>
          <w:tcPr>
            <w:tcW w:w="1077" w:type="dxa"/>
            <w:tcBorders>
              <w:top w:val="single" w:sz="8" w:space="0" w:color="auto"/>
              <w:left w:val="nil"/>
              <w:bottom w:val="single" w:sz="8" w:space="0" w:color="auto"/>
              <w:right w:val="nil"/>
            </w:tcBorders>
            <w:shd w:val="clear" w:color="auto" w:fill="auto"/>
            <w:noWrap/>
            <w:vAlign w:val="center"/>
            <w:hideMark/>
          </w:tcPr>
          <w:p w14:paraId="70E81EC3" w14:textId="77777777" w:rsidR="003B0944" w:rsidRPr="005C056F" w:rsidRDefault="003B0944" w:rsidP="003B0944">
            <w:pPr>
              <w:spacing w:after="0" w:line="240" w:lineRule="auto"/>
              <w:jc w:val="center"/>
              <w:rPr>
                <w:rFonts w:ascii="Arial" w:eastAsia="Times New Roman" w:hAnsi="Arial" w:cs="Arial"/>
                <w:b/>
                <w:bCs/>
                <w:color w:val="000000"/>
                <w:sz w:val="16"/>
                <w:szCs w:val="16"/>
                <w:lang w:eastAsia="en-GB"/>
              </w:rPr>
            </w:pPr>
            <w:r w:rsidRPr="005C056F">
              <w:rPr>
                <w:rFonts w:ascii="Arial" w:eastAsia="Times New Roman" w:hAnsi="Arial" w:cs="Arial"/>
                <w:b/>
                <w:bCs/>
                <w:color w:val="000000"/>
                <w:sz w:val="16"/>
                <w:szCs w:val="16"/>
                <w:lang w:eastAsia="en-GB"/>
              </w:rPr>
              <w:t>0.000</w:t>
            </w:r>
          </w:p>
        </w:tc>
      </w:tr>
    </w:tbl>
    <w:p w14:paraId="3F5C014A" w14:textId="77777777" w:rsidR="003C1E47" w:rsidRPr="005C056F" w:rsidRDefault="003C1E47">
      <w:pPr>
        <w:spacing w:after="0" w:line="240" w:lineRule="auto"/>
        <w:rPr>
          <w:rFonts w:ascii="Arial" w:hAnsi="Arial"/>
          <w:bCs/>
          <w:iCs/>
          <w:sz w:val="24"/>
          <w:szCs w:val="26"/>
        </w:rPr>
        <w:sectPr w:rsidR="003C1E47" w:rsidRPr="005C056F" w:rsidSect="00DF4E96">
          <w:pgSz w:w="16838" w:h="11906" w:orient="landscape"/>
          <w:pgMar w:top="851" w:right="851" w:bottom="567" w:left="851" w:header="454" w:footer="709" w:gutter="0"/>
          <w:cols w:space="708"/>
          <w:docGrid w:linePitch="360"/>
        </w:sectPr>
      </w:pPr>
    </w:p>
    <w:p w14:paraId="122D588F" w14:textId="02CEAC25" w:rsidR="003C1E47" w:rsidRPr="005C056F" w:rsidRDefault="003C1E47" w:rsidP="003C1E47">
      <w:pPr>
        <w:pStyle w:val="FinPlanChapHeader"/>
      </w:pPr>
      <w:bookmarkStart w:id="29" w:name="_Toc62751946"/>
      <w:r w:rsidRPr="005C056F">
        <w:lastRenderedPageBreak/>
        <w:t>APPENDIX L: CAPITAL POLICIES</w:t>
      </w:r>
      <w:bookmarkEnd w:id="29"/>
    </w:p>
    <w:p w14:paraId="0A933A42" w14:textId="77777777" w:rsidR="003C1E47" w:rsidRPr="005C056F" w:rsidRDefault="003C1E47">
      <w:pPr>
        <w:spacing w:after="0" w:line="240" w:lineRule="auto"/>
        <w:rPr>
          <w:rFonts w:ascii="Arial" w:hAnsi="Arial"/>
          <w:bCs/>
          <w:iCs/>
          <w:sz w:val="24"/>
          <w:szCs w:val="26"/>
        </w:rPr>
      </w:pPr>
    </w:p>
    <w:p w14:paraId="4FAD47F4" w14:textId="77777777" w:rsidR="003C1E47" w:rsidRPr="005C056F" w:rsidRDefault="003C1E47" w:rsidP="003C1E47">
      <w:pPr>
        <w:pStyle w:val="FinPlanBlankLine"/>
      </w:pPr>
      <w:r w:rsidRPr="005C056F">
        <w:t>The following policies support the Capital Strategy in Chapter 7 above.</w:t>
      </w:r>
    </w:p>
    <w:p w14:paraId="45AE425E" w14:textId="77777777" w:rsidR="003C1E47" w:rsidRPr="005C056F" w:rsidRDefault="003C1E47" w:rsidP="003C1E47">
      <w:pPr>
        <w:pStyle w:val="FinPlanBlankLine"/>
      </w:pPr>
    </w:p>
    <w:p w14:paraId="4934EB1C" w14:textId="03A8F3EE" w:rsidR="003C1E47" w:rsidRPr="005C056F" w:rsidRDefault="003C1E47" w:rsidP="00E312EA">
      <w:pPr>
        <w:pStyle w:val="FinPlanLvl1Para"/>
        <w:numPr>
          <w:ilvl w:val="0"/>
          <w:numId w:val="21"/>
        </w:numPr>
        <w:ind w:left="794" w:hanging="794"/>
      </w:pPr>
      <w:r w:rsidRPr="005C056F">
        <w:t>Capital Programme Governance and the Capital Board</w:t>
      </w:r>
    </w:p>
    <w:p w14:paraId="0E2C7EA5" w14:textId="77777777" w:rsidR="003C1E47" w:rsidRPr="005C056F" w:rsidRDefault="003C1E47" w:rsidP="003C1E47">
      <w:pPr>
        <w:pStyle w:val="FinPlanBlankLine"/>
      </w:pPr>
    </w:p>
    <w:p w14:paraId="5C0341E0" w14:textId="75860D3C" w:rsidR="003C1E47" w:rsidRPr="005C056F" w:rsidRDefault="003C1E47" w:rsidP="003C1E47">
      <w:pPr>
        <w:pStyle w:val="FinPlanLvl2Para"/>
      </w:pPr>
      <w:r w:rsidRPr="005C056F">
        <w:t xml:space="preserve">The Capital programme is a resource and expenditure planning tool and does not confer approval for individual budget items to proceed. Individual budgets will not proceed to spend until there has been an executive decision which would normally include ‘Gateway’ business case appraisals at Strategic Outline Case (capital budget proposal stage), Outline Business Case, and Full Business Case. This process appraises options to deliver desired outputs, sets out the rationale to support the recommended solution, and identifies capital and revenue implications and funding. Account is also taken of the outcome of consultations, equality and risk assessments, and contribution to the Council’s strategic objectives. </w:t>
      </w:r>
    </w:p>
    <w:p w14:paraId="04032896" w14:textId="77777777" w:rsidR="003C1E47" w:rsidRPr="005C056F" w:rsidRDefault="003C1E47" w:rsidP="003C1E47">
      <w:pPr>
        <w:pStyle w:val="FinPlanBlankLine"/>
      </w:pPr>
    </w:p>
    <w:p w14:paraId="0838BFCA" w14:textId="55D5B765" w:rsidR="003C1E47" w:rsidRPr="005C056F" w:rsidRDefault="003C1E47" w:rsidP="003C1E47">
      <w:pPr>
        <w:pStyle w:val="FinPlanLvl2Para"/>
      </w:pPr>
      <w:r w:rsidRPr="005C056F">
        <w:t>Revised or additional capital budgets may be approved by Cabinet, within the constraints of the Constitution regarding additional borrowing and the Council’s Prudential borrowing limit. This includes Cabinet approval to additional external resources allocated to the Council. It is intended that no substantial increases in prudential borrowing or the use of capital receipts will be agreed outside of the annual budget process.</w:t>
      </w:r>
    </w:p>
    <w:p w14:paraId="04224BD4" w14:textId="77777777" w:rsidR="003C1E47" w:rsidRPr="005C056F" w:rsidRDefault="003C1E47" w:rsidP="003C1E47">
      <w:pPr>
        <w:pStyle w:val="FinPlanBlankLine"/>
      </w:pPr>
    </w:p>
    <w:p w14:paraId="32C3B445" w14:textId="25BFDFF0" w:rsidR="003C1E47" w:rsidRPr="005C056F" w:rsidRDefault="003C1E47" w:rsidP="003C1E47">
      <w:pPr>
        <w:pStyle w:val="FinPlanLvl2Para"/>
      </w:pPr>
      <w:r w:rsidRPr="005C056F">
        <w:t>Strategic oversight of the capital programme will be managed by the Capital Board, including:</w:t>
      </w:r>
    </w:p>
    <w:p w14:paraId="18E79402" w14:textId="77777777" w:rsidR="003C1E47" w:rsidRPr="005C056F" w:rsidRDefault="003C1E47" w:rsidP="003C1E47">
      <w:pPr>
        <w:pStyle w:val="FinPlanBlankLine"/>
      </w:pPr>
    </w:p>
    <w:p w14:paraId="0725DB82" w14:textId="62675845" w:rsidR="003C1E47" w:rsidRPr="005C056F" w:rsidRDefault="003C1E47" w:rsidP="003C1E47">
      <w:pPr>
        <w:pStyle w:val="FinPlanBullet"/>
      </w:pPr>
      <w:r w:rsidRPr="005C056F">
        <w:t>development of proposals for the capital strategy, capital planning and prioritisation, prior to executive decision</w:t>
      </w:r>
    </w:p>
    <w:p w14:paraId="5262C857" w14:textId="1FF6E2FC" w:rsidR="003C1E47" w:rsidRPr="005C056F" w:rsidRDefault="003C1E47" w:rsidP="003C1E47">
      <w:pPr>
        <w:pStyle w:val="FinPlanBullet"/>
      </w:pPr>
      <w:r w:rsidRPr="005C056F">
        <w:t>review of business cases prior to executive decision</w:t>
      </w:r>
    </w:p>
    <w:p w14:paraId="32ACA1B3" w14:textId="75C42497" w:rsidR="003C1E47" w:rsidRPr="005C056F" w:rsidRDefault="003C1E47" w:rsidP="003C1E47">
      <w:pPr>
        <w:pStyle w:val="FinPlanBullet"/>
      </w:pPr>
      <w:r w:rsidRPr="005C056F">
        <w:t>monitoring of the capital programme including financial, performance and risks</w:t>
      </w:r>
    </w:p>
    <w:p w14:paraId="23C41FAE" w14:textId="612D6132" w:rsidR="003C1E47" w:rsidRPr="005C056F" w:rsidRDefault="003C1E47" w:rsidP="003C1E47">
      <w:pPr>
        <w:pStyle w:val="FinPlanBullet"/>
      </w:pPr>
      <w:r w:rsidRPr="005C056F">
        <w:t>review of capital governance and processes.</w:t>
      </w:r>
    </w:p>
    <w:p w14:paraId="36000CE9" w14:textId="77777777" w:rsidR="003C1E47" w:rsidRPr="005C056F" w:rsidRDefault="003C1E47" w:rsidP="003C1E47">
      <w:pPr>
        <w:pStyle w:val="FinPlanBlankLine"/>
      </w:pPr>
    </w:p>
    <w:p w14:paraId="3AFC110D" w14:textId="11C306BA" w:rsidR="003C1E47" w:rsidRPr="005C056F" w:rsidRDefault="003C1E47" w:rsidP="003C1E47">
      <w:pPr>
        <w:pStyle w:val="FinPlanLvl2Para"/>
      </w:pPr>
      <w:r w:rsidRPr="005C056F">
        <w:t>CIPFA’s Prudential Code and Treasury Management Code have been adopted by the Council.</w:t>
      </w:r>
    </w:p>
    <w:p w14:paraId="7326E15B" w14:textId="77777777" w:rsidR="003C1E47" w:rsidRPr="005C056F" w:rsidRDefault="003C1E47" w:rsidP="003C1E47">
      <w:pPr>
        <w:pStyle w:val="FinPlanBlankLine"/>
      </w:pPr>
    </w:p>
    <w:p w14:paraId="35A064C2" w14:textId="67D3BB48" w:rsidR="003C1E47" w:rsidRPr="005C056F" w:rsidRDefault="003C1E47" w:rsidP="003C1E47">
      <w:pPr>
        <w:pStyle w:val="FinPlanLvl1Para"/>
      </w:pPr>
      <w:r w:rsidRPr="005C056F">
        <w:t>General Principles for Capital Planning</w:t>
      </w:r>
    </w:p>
    <w:p w14:paraId="65463453" w14:textId="77777777" w:rsidR="003C1E47" w:rsidRPr="005C056F" w:rsidRDefault="003C1E47" w:rsidP="003C1E47">
      <w:pPr>
        <w:pStyle w:val="FinPlanBlankLine"/>
      </w:pPr>
    </w:p>
    <w:p w14:paraId="515249CA" w14:textId="6D9C2471" w:rsidR="003C1E47" w:rsidRPr="005C056F" w:rsidRDefault="003C1E47" w:rsidP="003C1E47">
      <w:pPr>
        <w:pStyle w:val="FinPlanLvl2Para"/>
      </w:pPr>
      <w:r w:rsidRPr="005C056F">
        <w:t>Some general strategic principles underlie the Council’s capital planning. These are to:</w:t>
      </w:r>
    </w:p>
    <w:p w14:paraId="5CE5AAF7" w14:textId="77777777" w:rsidR="003C1E47" w:rsidRPr="005C056F" w:rsidRDefault="003C1E47" w:rsidP="003C1E47">
      <w:pPr>
        <w:pStyle w:val="FinPlanBlankLine"/>
      </w:pPr>
    </w:p>
    <w:p w14:paraId="71DCA4BD" w14:textId="148C152E" w:rsidR="003C1E47" w:rsidRPr="005C056F" w:rsidRDefault="003C1E47" w:rsidP="003C1E47">
      <w:pPr>
        <w:pStyle w:val="FinPlanBullet"/>
      </w:pPr>
      <w:r w:rsidRPr="005C056F">
        <w:t xml:space="preserve">Integrate capital planning into the Council’s overall planning over the horizons of the </w:t>
      </w:r>
      <w:proofErr w:type="gramStart"/>
      <w:r w:rsidRPr="005C056F">
        <w:t>Long Term</w:t>
      </w:r>
      <w:proofErr w:type="gramEnd"/>
      <w:r w:rsidRPr="005C056F">
        <w:t xml:space="preserve"> Financial Plan, Medium Term Financial Plan and annual planning process to ensure that capital planning is delivering the Corporate Plan priorities</w:t>
      </w:r>
    </w:p>
    <w:p w14:paraId="38A8CCCA" w14:textId="1293145D" w:rsidR="003C1E47" w:rsidRPr="005C056F" w:rsidRDefault="003C1E47" w:rsidP="003C1E47">
      <w:pPr>
        <w:pStyle w:val="FinPlanBullet"/>
      </w:pPr>
      <w:r w:rsidRPr="005C056F">
        <w:lastRenderedPageBreak/>
        <w:t>Maximise external funding which supports the Council’s priorities, and supplement this with the Council’s own resources where appropriate</w:t>
      </w:r>
    </w:p>
    <w:p w14:paraId="3EC52B0A" w14:textId="7E79EF6A" w:rsidR="003C1E47" w:rsidRPr="005C056F" w:rsidRDefault="003C1E47" w:rsidP="003C1E47">
      <w:pPr>
        <w:pStyle w:val="FinPlanBullet"/>
      </w:pPr>
      <w:r w:rsidRPr="005C056F">
        <w:t>Procure the use of capital assets using a robust process for assessing affordability and value for money (the “Gateway” process)</w:t>
      </w:r>
    </w:p>
    <w:p w14:paraId="2D10E751" w14:textId="6236BABA" w:rsidR="003C1E47" w:rsidRPr="005C056F" w:rsidRDefault="003C1E47" w:rsidP="003C1E47">
      <w:pPr>
        <w:pStyle w:val="FinPlanBullet"/>
      </w:pPr>
      <w:r w:rsidRPr="005C056F">
        <w:t>Work with partners, including the community, businesses and other public bodies, whilst retaining clear lines of accountability and responsibility</w:t>
      </w:r>
    </w:p>
    <w:p w14:paraId="7C86C93E" w14:textId="521A451D" w:rsidR="003C1E47" w:rsidRPr="005C056F" w:rsidRDefault="003C1E47" w:rsidP="003C1E47">
      <w:pPr>
        <w:pStyle w:val="FinPlanBullet"/>
      </w:pPr>
      <w:r w:rsidRPr="005C056F">
        <w:t>Relate capital resources and planning to asset planning.</w:t>
      </w:r>
    </w:p>
    <w:p w14:paraId="59E33FEA" w14:textId="77777777" w:rsidR="003C1E47" w:rsidRPr="005C056F" w:rsidRDefault="003C1E47" w:rsidP="003C1E47">
      <w:pPr>
        <w:pStyle w:val="FinPlanBlankLine"/>
      </w:pPr>
    </w:p>
    <w:p w14:paraId="7E17DF87" w14:textId="74C524EA" w:rsidR="003C1E47" w:rsidRPr="005C056F" w:rsidRDefault="003C1E47" w:rsidP="003C1E47">
      <w:pPr>
        <w:pStyle w:val="FinPlanLvl1Para"/>
      </w:pPr>
      <w:r w:rsidRPr="005C056F">
        <w:t>Whole Council Prioritisation of Capital Resources Use</w:t>
      </w:r>
    </w:p>
    <w:p w14:paraId="74E730FB" w14:textId="77777777" w:rsidR="003C1E47" w:rsidRPr="005C056F" w:rsidRDefault="003C1E47" w:rsidP="003C1E47">
      <w:pPr>
        <w:pStyle w:val="FinPlanBlankLine"/>
      </w:pPr>
    </w:p>
    <w:p w14:paraId="644EFF99" w14:textId="38698922" w:rsidR="003C1E47" w:rsidRPr="005C056F" w:rsidRDefault="003C1E47" w:rsidP="003C1E47">
      <w:pPr>
        <w:pStyle w:val="FinPlanLvl2Para"/>
      </w:pPr>
      <w:r w:rsidRPr="005C056F">
        <w:t xml:space="preserve">All use of capital resources, including capital receipts, will be prioritised across the Council </w:t>
      </w:r>
      <w:proofErr w:type="gramStart"/>
      <w:r w:rsidRPr="005C056F">
        <w:t>as a whole in</w:t>
      </w:r>
      <w:proofErr w:type="gramEnd"/>
      <w:r w:rsidRPr="005C056F">
        <w:t xml:space="preserve"> relation to the Council’s key priorities. The use of all capital receipts will be prioritised through the Council’s corporate financial planning process. All previous capital receipt earmarking policies are discontinued unless covered by specific agreements with other organisations (this will not affect existing approved use of capital receipts already identified in the Council’s disposals programme or otherwise </w:t>
      </w:r>
      <w:proofErr w:type="gramStart"/>
      <w:r w:rsidRPr="005C056F">
        <w:t>taken into account</w:t>
      </w:r>
      <w:proofErr w:type="gramEnd"/>
      <w:r w:rsidRPr="005C056F">
        <w:t xml:space="preserve"> in this Financial Plan). It is expected that commercial property portfolio asset sales will be reinvested in the portfolio in order to maintain and grow the portfolio income.</w:t>
      </w:r>
    </w:p>
    <w:p w14:paraId="45B07882" w14:textId="77777777" w:rsidR="003C1E47" w:rsidRPr="005C056F" w:rsidRDefault="003C1E47" w:rsidP="003C1E47">
      <w:pPr>
        <w:pStyle w:val="FinPlanBlankLine"/>
      </w:pPr>
    </w:p>
    <w:p w14:paraId="1E0BEA98" w14:textId="67296ED5" w:rsidR="003C1E47" w:rsidRPr="005C056F" w:rsidRDefault="003C1E47" w:rsidP="003C1E47">
      <w:pPr>
        <w:pStyle w:val="FinPlanLvl1Para"/>
      </w:pPr>
      <w:r w:rsidRPr="005C056F">
        <w:t>Capital Receipts and Asset Sales</w:t>
      </w:r>
    </w:p>
    <w:p w14:paraId="4A339B1D" w14:textId="77777777" w:rsidR="003C1E47" w:rsidRPr="005C056F" w:rsidRDefault="003C1E47" w:rsidP="003C1E47">
      <w:pPr>
        <w:pStyle w:val="FinPlanBlankLine"/>
      </w:pPr>
    </w:p>
    <w:p w14:paraId="38D295D5" w14:textId="377EF7D2" w:rsidR="003C1E47" w:rsidRPr="005C056F" w:rsidRDefault="003C1E47" w:rsidP="003C1E47">
      <w:pPr>
        <w:pStyle w:val="FinPlanLvl2Para"/>
      </w:pPr>
      <w:r w:rsidRPr="005C056F">
        <w:t>All land and buildings which are surplus to existing use will be reviewed under Property and Assets Board arrangements, before any executive decision is made, to ensure the re-use or disposal of the asset provides best value in supporting the Council’s objectives. The Council’s general policy is that assets will be disposed of for cash at the best market value. Exceptions to this policy should be approved by Cabinet.</w:t>
      </w:r>
    </w:p>
    <w:p w14:paraId="01CACE3F" w14:textId="77777777" w:rsidR="003C1E47" w:rsidRPr="005C056F" w:rsidRDefault="003C1E47" w:rsidP="003C1E47">
      <w:pPr>
        <w:pStyle w:val="FinPlanBlankLine"/>
      </w:pPr>
    </w:p>
    <w:p w14:paraId="5C56ED66" w14:textId="023C6665" w:rsidR="003C1E47" w:rsidRPr="005C056F" w:rsidRDefault="003C1E47" w:rsidP="003C1E47">
      <w:pPr>
        <w:pStyle w:val="FinPlanLvl2Para"/>
      </w:pPr>
      <w:r w:rsidRPr="005C056F">
        <w:t xml:space="preserve">As a general principle, land no longer required for its existing use is be declared surplus so that options about its future use or sale can be reviewed by the Property and Assets Board before proceeding for formal decision. This includes Board consideration of proposals to appropriate land for a different purpose from its existing use, and proposals to sell land and property at less than best price, to ensure that the best value outcome for the Council is obtained in relation to Council priority outcomes. </w:t>
      </w:r>
    </w:p>
    <w:p w14:paraId="0DDE49D6" w14:textId="77777777" w:rsidR="003C1E47" w:rsidRPr="005C056F" w:rsidRDefault="003C1E47" w:rsidP="003C1E47">
      <w:pPr>
        <w:pStyle w:val="FinPlanBlankLine"/>
      </w:pPr>
    </w:p>
    <w:p w14:paraId="23C350D0" w14:textId="70D6EA70" w:rsidR="003C1E47" w:rsidRPr="005C056F" w:rsidRDefault="003C1E47" w:rsidP="003C1E47">
      <w:pPr>
        <w:pStyle w:val="FinPlanLvl1Para"/>
      </w:pPr>
      <w:r w:rsidRPr="005C056F">
        <w:t>Community Asset Transfers</w:t>
      </w:r>
    </w:p>
    <w:p w14:paraId="17000CA3" w14:textId="77777777" w:rsidR="003C1E47" w:rsidRPr="005C056F" w:rsidRDefault="003C1E47" w:rsidP="003C1E47">
      <w:pPr>
        <w:pStyle w:val="FinPlanBlankLine"/>
      </w:pPr>
    </w:p>
    <w:p w14:paraId="77F19138" w14:textId="089DB675" w:rsidR="003C1E47" w:rsidRPr="005C056F" w:rsidRDefault="003C1E47" w:rsidP="003C1E47">
      <w:pPr>
        <w:pStyle w:val="FinPlanLvl2Para"/>
      </w:pPr>
      <w:r w:rsidRPr="005C056F">
        <w:t xml:space="preserve">The Council will encourage community engagement in the operation of properties in support of specific key priorities and may commission Community Asset Transfers (CATs) where appropriate. Third sector organisations will need to have the capabilities to use the assets to provide agreed services, in accordance with arrangements for CATs of property. Sales at less than best price will however reduce the capital receipts available to fund other Council needs and policies. Accordingly, proposed </w:t>
      </w:r>
      <w:r w:rsidRPr="005C056F">
        <w:lastRenderedPageBreak/>
        <w:t>land sale discounts including CATs will be reviewed by the Property and Assets Board before proceeding for formal decision, to ensure that proposals have a strong fit with the Council’s key strategic priorities, represent good value for money, and have a good prospect of success. Other properties, and CAT proposals which have been unsuccessful, will proceed for sale on the open market.</w:t>
      </w:r>
    </w:p>
    <w:p w14:paraId="095D008A" w14:textId="77777777" w:rsidR="003C1E47" w:rsidRPr="005C056F" w:rsidRDefault="003C1E47" w:rsidP="003C1E47">
      <w:pPr>
        <w:pStyle w:val="FinPlanBlankLine"/>
      </w:pPr>
    </w:p>
    <w:p w14:paraId="4FEA76E3" w14:textId="195A3B05" w:rsidR="003C1E47" w:rsidRPr="005C056F" w:rsidRDefault="003C1E47" w:rsidP="003C1E47">
      <w:pPr>
        <w:pStyle w:val="FinPlanLvl1Para"/>
      </w:pPr>
      <w:r w:rsidRPr="005C056F">
        <w:t xml:space="preserve">Prudential Borrowing and Debt </w:t>
      </w:r>
    </w:p>
    <w:p w14:paraId="70DFCA9D" w14:textId="77777777" w:rsidR="003C1E47" w:rsidRPr="005C056F" w:rsidRDefault="003C1E47" w:rsidP="003C1E47">
      <w:pPr>
        <w:pStyle w:val="FinPlanBlankLine"/>
      </w:pPr>
    </w:p>
    <w:p w14:paraId="546CD54E" w14:textId="0A860BD5" w:rsidR="003C1E47" w:rsidRPr="005C056F" w:rsidRDefault="003C1E47" w:rsidP="003C1E47">
      <w:pPr>
        <w:pStyle w:val="FinPlanLvl2Para"/>
      </w:pPr>
      <w:r w:rsidRPr="005C056F">
        <w:t>The Council will use borrowing in accordance with the ‘Prudential’ system as a tool for delivering policy and managing its finances. Local authorities may borrow to finance capital expenditure, and the affordability of debt is the key constraint. The Council has used the prudential borrowing freedoms actively and successfully to deliver key outcomes for the Council, including investment in regeneration (e.g. Grand Central and the EZ), housing, the Commonwealth Games, and wellbeing facilities.</w:t>
      </w:r>
    </w:p>
    <w:p w14:paraId="6E3FFD4E" w14:textId="77777777" w:rsidR="003C1E47" w:rsidRPr="005C056F" w:rsidRDefault="003C1E47" w:rsidP="003C1E47">
      <w:pPr>
        <w:pStyle w:val="FinPlanBlankLine"/>
      </w:pPr>
    </w:p>
    <w:p w14:paraId="27E58FB9" w14:textId="00531764" w:rsidR="003C1E47" w:rsidRPr="005C056F" w:rsidRDefault="003C1E47" w:rsidP="003C1E47">
      <w:pPr>
        <w:pStyle w:val="FinPlanLvl2Para"/>
      </w:pPr>
      <w:r w:rsidRPr="005C056F">
        <w:t>Prudential borrowing continues to be an important way to fund the Council’s own priorities where external funding cannot be obtained. The cost of borrowing will be recharged to the service concerned, where the Council is under a statutory obligation to do so (e.g. the HRA); where the Council has agreed with its partners to do so (e.g. the Enterprise Zone); and where it is good management for borrowing costs to be accounted for as part of an overall project (e.g. where financial or property investments are funded from borrowing). This recognises that borrowing is not a free resource but has a revenue cost.</w:t>
      </w:r>
    </w:p>
    <w:p w14:paraId="2CC785BF" w14:textId="77777777" w:rsidR="003C1E47" w:rsidRPr="005C056F" w:rsidRDefault="003C1E47" w:rsidP="003C1E47">
      <w:pPr>
        <w:pStyle w:val="FinPlanBlankLine"/>
      </w:pPr>
    </w:p>
    <w:p w14:paraId="7D62CC8C" w14:textId="3BE02645" w:rsidR="003C1E47" w:rsidRPr="005C056F" w:rsidRDefault="003C1E47" w:rsidP="003C1E47">
      <w:pPr>
        <w:pStyle w:val="FinPlanLvl2Para"/>
      </w:pPr>
      <w:r w:rsidRPr="005C056F">
        <w:t xml:space="preserve">The Council sets and monitors prudential indicators (including local indicators) to manage its debt exposures. Borrowing costs (including interest and repayment charges) in 2021/22 represent </w:t>
      </w:r>
      <w:r w:rsidR="004E338B" w:rsidRPr="005C056F">
        <w:t>28.2</w:t>
      </w:r>
      <w:r w:rsidRPr="005C056F">
        <w:t>% of the net revenue budget, or 2</w:t>
      </w:r>
      <w:r w:rsidR="004E338B" w:rsidRPr="005C056F">
        <w:t>2.5</w:t>
      </w:r>
      <w:r w:rsidRPr="005C056F">
        <w:t>% of gross income including income from sales, fees, charges and rents. This reflects some growth in the Council’s borrowing in recent years, but also reflects the reduction in its income.</w:t>
      </w:r>
    </w:p>
    <w:p w14:paraId="524E00BB" w14:textId="77777777" w:rsidR="003C1E47" w:rsidRPr="005C056F" w:rsidRDefault="003C1E47" w:rsidP="003C1E47">
      <w:pPr>
        <w:pStyle w:val="FinPlanBlankLine"/>
      </w:pPr>
    </w:p>
    <w:p w14:paraId="157EF91A" w14:textId="7DD2C53A" w:rsidR="003C1E47" w:rsidRPr="005C056F" w:rsidRDefault="003C1E47" w:rsidP="003C1E47">
      <w:pPr>
        <w:pStyle w:val="FinPlanLvl2Para"/>
      </w:pPr>
      <w:r w:rsidRPr="005C056F">
        <w:t>In order to ensure that borrowing remains at an affordable and sustainable level, the Council will seek over the medium term to manage its new prudential borrowing for normal service delivery at a level which is close to the amount which it sets aside from the revenue account each year for debt repayment (i.e. MRP). Borrowing for the Commonwealth Games and the Perry Barr Regeneration Scheme is an exception to this policy, but this is mostly planned to be repaid from the disposal of dwellings and land that form a part of the Perry Barr Regeneration Scheme from 2023. This policy requires careful prioritisation of projects reliant on debt finance, which will be carried out as part of the annual financial planning process.</w:t>
      </w:r>
    </w:p>
    <w:p w14:paraId="19E54C51" w14:textId="77777777" w:rsidR="003C1E47" w:rsidRPr="005C056F" w:rsidRDefault="003C1E47" w:rsidP="003C1E47">
      <w:pPr>
        <w:pStyle w:val="FinPlanBlankLine"/>
        <w:rPr>
          <w:szCs w:val="24"/>
        </w:rPr>
      </w:pPr>
      <w:r w:rsidRPr="005C056F">
        <w:br w:type="page"/>
      </w:r>
    </w:p>
    <w:p w14:paraId="68075EF5" w14:textId="33FAA8FF" w:rsidR="003C1E47" w:rsidRPr="005C056F" w:rsidRDefault="00C260D9" w:rsidP="00C260D9">
      <w:pPr>
        <w:pStyle w:val="FinPlanChapHeader"/>
      </w:pPr>
      <w:bookmarkStart w:id="30" w:name="_Toc62751947"/>
      <w:r w:rsidRPr="005C056F">
        <w:lastRenderedPageBreak/>
        <w:t>APPENDIX M: TREASURY MANAGEMENT STRATEGY</w:t>
      </w:r>
      <w:bookmarkEnd w:id="30"/>
    </w:p>
    <w:p w14:paraId="3232043F" w14:textId="20801359" w:rsidR="00C260D9" w:rsidRPr="005C056F" w:rsidRDefault="00C260D9" w:rsidP="003C1E47">
      <w:pPr>
        <w:pStyle w:val="FinPlanBlankLine"/>
      </w:pPr>
    </w:p>
    <w:p w14:paraId="09B7CE2A" w14:textId="61ED49BA" w:rsidR="0031013E" w:rsidRPr="005C056F" w:rsidRDefault="00E13548" w:rsidP="00E312EA">
      <w:pPr>
        <w:pStyle w:val="FinPlanLvl1Para"/>
        <w:numPr>
          <w:ilvl w:val="0"/>
          <w:numId w:val="22"/>
        </w:numPr>
        <w:ind w:left="794" w:hanging="794"/>
      </w:pPr>
      <w:r w:rsidRPr="005C056F">
        <w:t>S</w:t>
      </w:r>
      <w:r w:rsidR="0031013E" w:rsidRPr="005C056F">
        <w:t>ummary</w:t>
      </w:r>
    </w:p>
    <w:p w14:paraId="6B6CE43E" w14:textId="77777777" w:rsidR="0031013E" w:rsidRPr="005C056F" w:rsidRDefault="0031013E" w:rsidP="0031013E">
      <w:pPr>
        <w:pStyle w:val="FinPlanBlankLine"/>
      </w:pPr>
    </w:p>
    <w:p w14:paraId="4B7D0733" w14:textId="1C2A0F01" w:rsidR="0031013E" w:rsidRPr="005C056F" w:rsidRDefault="0031013E" w:rsidP="00E13548">
      <w:pPr>
        <w:pStyle w:val="FinPlanLvl2Para"/>
      </w:pPr>
      <w:r w:rsidRPr="005C056F">
        <w:t xml:space="preserve">This appendix sets out the proposed Treasury Management Strategy for 2021/22 given the interest rate outlook and the Council’s treasury needs for the year, and in accordance with the Treasury Management Policy at Appendix </w:t>
      </w:r>
      <w:r w:rsidR="00802CC1" w:rsidRPr="005C056F">
        <w:t>N</w:t>
      </w:r>
      <w:r w:rsidRPr="005C056F">
        <w:t>.</w:t>
      </w:r>
    </w:p>
    <w:p w14:paraId="1689FFEE" w14:textId="77777777" w:rsidR="0031013E" w:rsidRPr="005C056F" w:rsidRDefault="0031013E" w:rsidP="0031013E">
      <w:pPr>
        <w:pStyle w:val="FinPlanBlankLine"/>
      </w:pPr>
    </w:p>
    <w:p w14:paraId="472BFD1D" w14:textId="4D96FED1" w:rsidR="0031013E" w:rsidRPr="005C056F" w:rsidRDefault="0031013E" w:rsidP="00E13548">
      <w:pPr>
        <w:pStyle w:val="FinPlanLvl2Para"/>
      </w:pPr>
      <w:r w:rsidRPr="005C056F">
        <w:t xml:space="preserve">A balanced strategy is proposed which continues to maintain a significant </w:t>
      </w:r>
      <w:r w:rsidR="000D628C">
        <w:t xml:space="preserve">proportion of </w:t>
      </w:r>
      <w:r w:rsidR="00C01DDE" w:rsidRPr="005C056F">
        <w:t>short term</w:t>
      </w:r>
      <w:r w:rsidRPr="005C056F">
        <w:t xml:space="preserve"> and variable rate loan debt in order to benefit from low </w:t>
      </w:r>
      <w:r w:rsidR="00C01DDE" w:rsidRPr="005C056F">
        <w:t>short term</w:t>
      </w:r>
      <w:r w:rsidRPr="005C056F">
        <w:t xml:space="preserve"> interest rates, whilst taking some fixed rate borrowing to maintain an appropriate balance between the risks of fixed rate and </w:t>
      </w:r>
      <w:r w:rsidR="00C01DDE" w:rsidRPr="005C056F">
        <w:t>short term</w:t>
      </w:r>
      <w:r w:rsidRPr="005C056F">
        <w:t xml:space="preserve"> or variable rate borrowing.  The balance between short- and </w:t>
      </w:r>
      <w:proofErr w:type="gramStart"/>
      <w:r w:rsidRPr="005C056F">
        <w:t>long</w:t>
      </w:r>
      <w:r w:rsidR="00C01DDE" w:rsidRPr="005C056F">
        <w:t xml:space="preserve"> </w:t>
      </w:r>
      <w:r w:rsidRPr="005C056F">
        <w:t>term</w:t>
      </w:r>
      <w:proofErr w:type="gramEnd"/>
      <w:r w:rsidRPr="005C056F">
        <w:t xml:space="preserve"> funding will be kept under review by the Chief Finance Officer and will be maintained within the prudential limit for variable rate exposures.</w:t>
      </w:r>
    </w:p>
    <w:p w14:paraId="7D9A2F74" w14:textId="77777777" w:rsidR="0031013E" w:rsidRPr="005C056F" w:rsidRDefault="0031013E" w:rsidP="0031013E">
      <w:pPr>
        <w:pStyle w:val="FinPlanBlankLine"/>
      </w:pPr>
    </w:p>
    <w:p w14:paraId="1F1B60E4" w14:textId="1E73D3A7" w:rsidR="0031013E" w:rsidRPr="005C056F" w:rsidRDefault="0031013E" w:rsidP="00E13548">
      <w:pPr>
        <w:pStyle w:val="FinPlanLvl2Para"/>
      </w:pPr>
      <w:r w:rsidRPr="005C056F">
        <w:t>Separate loan portfolios are maintained for the General Fund and the HRA. Separate treasury strategies are therefore set out below where relevant</w:t>
      </w:r>
      <w:r w:rsidR="00A42225" w:rsidRPr="005C056F">
        <w:rPr>
          <w:vertAlign w:val="superscript"/>
        </w:rPr>
        <w:footnoteReference w:id="1"/>
      </w:r>
      <w:r w:rsidRPr="005C056F">
        <w:t xml:space="preserve">.  </w:t>
      </w:r>
    </w:p>
    <w:p w14:paraId="7860C618" w14:textId="77777777" w:rsidR="0031013E" w:rsidRPr="005C056F" w:rsidRDefault="0031013E" w:rsidP="0031013E">
      <w:pPr>
        <w:pStyle w:val="FinPlanBlankLine"/>
      </w:pPr>
    </w:p>
    <w:p w14:paraId="339C7A8F" w14:textId="0C3CF111" w:rsidR="0031013E" w:rsidRPr="005C056F" w:rsidRDefault="0031013E" w:rsidP="00E13548">
      <w:pPr>
        <w:pStyle w:val="FinPlanLvl2Para"/>
      </w:pPr>
      <w:r w:rsidRPr="005C056F">
        <w:t>The impact on the UK from coronavirus, together with its exit from the European Union and future trading arrangements, will remain a major influence on the Council’s treasury management strategy for 2021/22.</w:t>
      </w:r>
    </w:p>
    <w:p w14:paraId="151692E6" w14:textId="77777777" w:rsidR="0031013E" w:rsidRPr="005C056F" w:rsidRDefault="0031013E" w:rsidP="0031013E">
      <w:pPr>
        <w:pStyle w:val="FinPlanBlankLine"/>
      </w:pPr>
    </w:p>
    <w:p w14:paraId="1E0E37F4" w14:textId="36D43EC9" w:rsidR="0031013E" w:rsidRPr="005C056F" w:rsidRDefault="0031013E" w:rsidP="00E13548">
      <w:pPr>
        <w:pStyle w:val="FinPlanLvl1Para"/>
      </w:pPr>
      <w:r w:rsidRPr="005C056F">
        <w:t>Treasury Management Policy and Objectives</w:t>
      </w:r>
    </w:p>
    <w:p w14:paraId="22856089" w14:textId="77777777" w:rsidR="0031013E" w:rsidRPr="005C056F" w:rsidRDefault="0031013E" w:rsidP="0031013E">
      <w:pPr>
        <w:pStyle w:val="FinPlanBlankLine"/>
      </w:pPr>
    </w:p>
    <w:p w14:paraId="71D539E3" w14:textId="33125B2C" w:rsidR="0031013E" w:rsidRPr="005C056F" w:rsidRDefault="0031013E" w:rsidP="00E13548">
      <w:pPr>
        <w:pStyle w:val="FinPlanLvl2Para"/>
      </w:pPr>
      <w:r w:rsidRPr="005C056F">
        <w:t xml:space="preserve">The Treasury Management Policy (Appendix </w:t>
      </w:r>
      <w:r w:rsidR="00802CC1" w:rsidRPr="005C056F">
        <w:t>N</w:t>
      </w:r>
      <w:r w:rsidRPr="005C056F">
        <w:t>) sets the Council’s objectives and provides a management and control framework for its Treasury Management activities, in accordance with CIPFA’s Code of Practice for Treasury Management in the Public Services.</w:t>
      </w:r>
    </w:p>
    <w:p w14:paraId="1C1ABCAB" w14:textId="77777777" w:rsidR="0031013E" w:rsidRPr="005C056F" w:rsidRDefault="0031013E" w:rsidP="0031013E">
      <w:pPr>
        <w:pStyle w:val="FinPlanBlankLine"/>
      </w:pPr>
    </w:p>
    <w:p w14:paraId="48C4A1B2" w14:textId="18858EDF" w:rsidR="0031013E" w:rsidRPr="005C056F" w:rsidRDefault="0031013E" w:rsidP="00E13548">
      <w:pPr>
        <w:pStyle w:val="FinPlanLvl2Para"/>
      </w:pPr>
      <w:r w:rsidRPr="005C056F">
        <w:t>For the Council, the achievement of high returns from treasury activities is of secondary importance compared with the need to limit the exposure of public funds to the risk of loss.</w:t>
      </w:r>
    </w:p>
    <w:p w14:paraId="3A7BFEA2" w14:textId="77777777" w:rsidR="0031013E" w:rsidRPr="005C056F" w:rsidRDefault="0031013E" w:rsidP="0031013E">
      <w:pPr>
        <w:pStyle w:val="FinPlanBlankLine"/>
      </w:pPr>
    </w:p>
    <w:p w14:paraId="41E465F1" w14:textId="04000CAD" w:rsidR="0031013E" w:rsidRPr="005C056F" w:rsidRDefault="0031013E" w:rsidP="00E13548">
      <w:pPr>
        <w:pStyle w:val="FinPlanLvl2Para"/>
      </w:pPr>
      <w:r w:rsidRPr="005C056F">
        <w:t xml:space="preserve">These objectives must be implemented flexibly in the light of changing market circumstances.  </w:t>
      </w:r>
    </w:p>
    <w:p w14:paraId="7227A743" w14:textId="77777777" w:rsidR="0031013E" w:rsidRPr="005C056F" w:rsidRDefault="0031013E" w:rsidP="0031013E">
      <w:pPr>
        <w:pStyle w:val="FinPlanBlankLine"/>
      </w:pPr>
    </w:p>
    <w:p w14:paraId="7648B7F0" w14:textId="03E2C60D" w:rsidR="0031013E" w:rsidRPr="005C056F" w:rsidRDefault="0031013E" w:rsidP="00E13548">
      <w:pPr>
        <w:pStyle w:val="FinPlanLvl1Para"/>
      </w:pPr>
      <w:r w:rsidRPr="005C056F">
        <w:t xml:space="preserve">Council Borrowing Requirement </w:t>
      </w:r>
    </w:p>
    <w:p w14:paraId="5EC5631A" w14:textId="77777777" w:rsidR="0031013E" w:rsidRPr="005C056F" w:rsidRDefault="0031013E" w:rsidP="0031013E">
      <w:pPr>
        <w:pStyle w:val="FinPlanBlankLine"/>
      </w:pPr>
    </w:p>
    <w:p w14:paraId="5577D275" w14:textId="5C8B6CD5" w:rsidR="0031013E" w:rsidRPr="005C056F" w:rsidRDefault="0031013E" w:rsidP="00E13548">
      <w:pPr>
        <w:pStyle w:val="FinPlanLvl2Para"/>
      </w:pPr>
      <w:r w:rsidRPr="005C056F">
        <w:t xml:space="preserve">The Council’s forecast of its required gross loan debt is set out in Table 7.1 in Chapter 7 and is a combination of its new prudential borrowing for capital, reduced by the amounts set aside to repay debt, and short term cashflows. Most of the Council’s loan debt is in existing </w:t>
      </w:r>
      <w:proofErr w:type="gramStart"/>
      <w:r w:rsidRPr="005C056F">
        <w:t>long term</w:t>
      </w:r>
      <w:proofErr w:type="gramEnd"/>
      <w:r w:rsidRPr="005C056F">
        <w:t xml:space="preserve"> loans which mature over periods of up to 40 years or more. The balance of new loans which the </w:t>
      </w:r>
      <w:r w:rsidRPr="005C056F">
        <w:lastRenderedPageBreak/>
        <w:t xml:space="preserve">Council will need to obtain in each of the next four years is set out in Table </w:t>
      </w:r>
      <w:r w:rsidR="00E13548" w:rsidRPr="005C056F">
        <w:t>M</w:t>
      </w:r>
      <w:r w:rsidRPr="005C056F">
        <w:t>.1:</w:t>
      </w:r>
    </w:p>
    <w:p w14:paraId="70D1AF90" w14:textId="77777777" w:rsidR="0031013E" w:rsidRPr="005C056F" w:rsidRDefault="0031013E" w:rsidP="0031013E">
      <w:pPr>
        <w:pStyle w:val="FinPlanBlankLine"/>
      </w:pPr>
    </w:p>
    <w:p w14:paraId="37491815" w14:textId="1F7857B0" w:rsidR="0031013E" w:rsidRPr="005C056F" w:rsidRDefault="0031013E" w:rsidP="00E13548">
      <w:pPr>
        <w:pStyle w:val="FinPlanTableHeader"/>
      </w:pPr>
      <w:r w:rsidRPr="005C056F">
        <w:t xml:space="preserve">Table </w:t>
      </w:r>
      <w:r w:rsidR="00E13548" w:rsidRPr="005C056F">
        <w:t>M</w:t>
      </w:r>
      <w:r w:rsidRPr="005C056F">
        <w:t>.1 Forecast Borrowing Requirement</w:t>
      </w:r>
    </w:p>
    <w:p w14:paraId="0A2D9F58" w14:textId="77777777" w:rsidR="0031013E" w:rsidRPr="005C056F" w:rsidRDefault="0031013E" w:rsidP="0031013E">
      <w:pPr>
        <w:pStyle w:val="FinPlanBlankLine"/>
      </w:pPr>
    </w:p>
    <w:p w14:paraId="1346B1E9" w14:textId="7BB16A59" w:rsidR="0031013E" w:rsidRPr="005C056F" w:rsidRDefault="00E13548" w:rsidP="00E13548">
      <w:pPr>
        <w:pStyle w:val="StyleFinPlanUnnumberedParaLeft14cm"/>
      </w:pPr>
      <w:r w:rsidRPr="005C056F">
        <w:rPr>
          <w:noProof/>
        </w:rPr>
        <w:drawing>
          <wp:inline distT="0" distB="0" distL="0" distR="0" wp14:anchorId="6049E545" wp14:editId="1691B0DE">
            <wp:extent cx="5219700" cy="2578078"/>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4301" cy="2585290"/>
                    </a:xfrm>
                    <a:prstGeom prst="rect">
                      <a:avLst/>
                    </a:prstGeom>
                    <a:noFill/>
                    <a:ln>
                      <a:solidFill>
                        <a:schemeClr val="tx1"/>
                      </a:solidFill>
                    </a:ln>
                  </pic:spPr>
                </pic:pic>
              </a:graphicData>
            </a:graphic>
          </wp:inline>
        </w:drawing>
      </w:r>
    </w:p>
    <w:p w14:paraId="1A24014D" w14:textId="77777777" w:rsidR="0031013E" w:rsidRPr="005C056F" w:rsidRDefault="0031013E" w:rsidP="0031013E">
      <w:pPr>
        <w:pStyle w:val="FinPlanBlankLine"/>
      </w:pPr>
    </w:p>
    <w:p w14:paraId="7252AFA6" w14:textId="2929718C" w:rsidR="0031013E" w:rsidRPr="005C056F" w:rsidRDefault="0031013E" w:rsidP="00E13548">
      <w:pPr>
        <w:pStyle w:val="FinPlanLvl2Para"/>
      </w:pPr>
      <w:r w:rsidRPr="005C056F">
        <w:t xml:space="preserve">This strategy sets out how the Council plans to obtain the required new borrowing shown above, by a combination of short term and </w:t>
      </w:r>
      <w:proofErr w:type="gramStart"/>
      <w:r w:rsidRPr="005C056F">
        <w:t>long term</w:t>
      </w:r>
      <w:proofErr w:type="gramEnd"/>
      <w:r w:rsidRPr="005C056F">
        <w:t xml:space="preserve"> borrowing.</w:t>
      </w:r>
    </w:p>
    <w:p w14:paraId="69297AD9" w14:textId="77777777" w:rsidR="0031013E" w:rsidRPr="005C056F" w:rsidRDefault="0031013E" w:rsidP="0031013E">
      <w:pPr>
        <w:pStyle w:val="FinPlanBlankLine"/>
      </w:pPr>
    </w:p>
    <w:p w14:paraId="775AC74C" w14:textId="027D8925" w:rsidR="0031013E" w:rsidRPr="005C056F" w:rsidRDefault="0031013E" w:rsidP="00E13548">
      <w:pPr>
        <w:pStyle w:val="FinPlanLvl2Para"/>
      </w:pPr>
      <w:r w:rsidRPr="005C056F">
        <w:t xml:space="preserve">The Council’s forecast debt is due to decrease in forthcoming years. The fall is partly attributable to scheduled debt repayments. If further capital expenditure funded from borrowing is decided on in the future, this will increase the debt levels.  </w:t>
      </w:r>
    </w:p>
    <w:p w14:paraId="709CA119" w14:textId="77777777" w:rsidR="0031013E" w:rsidRPr="005C056F" w:rsidRDefault="0031013E" w:rsidP="0031013E">
      <w:pPr>
        <w:pStyle w:val="FinPlanBlankLine"/>
      </w:pPr>
      <w:r w:rsidRPr="005C056F">
        <w:t xml:space="preserve"> </w:t>
      </w:r>
    </w:p>
    <w:p w14:paraId="43DD2AE7" w14:textId="547FEE53" w:rsidR="0031013E" w:rsidRPr="005C056F" w:rsidRDefault="0031013E" w:rsidP="00E13548">
      <w:pPr>
        <w:pStyle w:val="FinPlanLvl2Para"/>
      </w:pPr>
      <w:r w:rsidRPr="005C056F">
        <w:t>The Council has £71.1m of Lender’s Option Borrower’s Option (LOBO) loans outstanding. In these loans, the lender has the right to increase the interest rate at certain dates during the loan term, and in this event the Council has the right to repay the loan immediately without penalty. £41.1m of the loans have the potential to be exercised during 2021/22. This would increase the Council’s borrowing requirement, but it is considered unlikely that it would happen in the current market environment.</w:t>
      </w:r>
    </w:p>
    <w:p w14:paraId="16C3AC46" w14:textId="77777777" w:rsidR="0031013E" w:rsidRPr="005C056F" w:rsidRDefault="0031013E" w:rsidP="0031013E">
      <w:pPr>
        <w:pStyle w:val="FinPlanBlankLine"/>
      </w:pPr>
    </w:p>
    <w:p w14:paraId="6BB4B06D" w14:textId="1E7E88FF" w:rsidR="0031013E" w:rsidRPr="005C056F" w:rsidRDefault="0031013E" w:rsidP="00E13548">
      <w:pPr>
        <w:pStyle w:val="FinPlanLvl2Para"/>
      </w:pPr>
      <w:r w:rsidRPr="005C056F">
        <w:t>In previous years the Council has repaid some of its LOBO loans early; in May 2019, £30m of LOBO loans held with Commerzbank were repaid. This resulted in a significant saving for the Council and it removed a substantial amount of LOBO loans from its loan portfolio. The Council will consider further loan restructuring opportunities if they become available and where they are considered financially advantageous.</w:t>
      </w:r>
    </w:p>
    <w:p w14:paraId="0DE12BE1" w14:textId="77777777" w:rsidR="0031013E" w:rsidRPr="005C056F" w:rsidRDefault="0031013E" w:rsidP="0031013E">
      <w:pPr>
        <w:pStyle w:val="FinPlanBlankLine"/>
      </w:pPr>
    </w:p>
    <w:p w14:paraId="16077589" w14:textId="3F5D386B" w:rsidR="0031013E" w:rsidRPr="005C056F" w:rsidRDefault="00E13548" w:rsidP="00E13548">
      <w:pPr>
        <w:pStyle w:val="FinPlanLvl1Para"/>
      </w:pPr>
      <w:r w:rsidRPr="005C056F">
        <w:t>I</w:t>
      </w:r>
      <w:r w:rsidR="0031013E" w:rsidRPr="005C056F">
        <w:t>nterest Rate and Credit Outlook</w:t>
      </w:r>
    </w:p>
    <w:p w14:paraId="3734C457" w14:textId="77777777" w:rsidR="0031013E" w:rsidRPr="005C056F" w:rsidRDefault="0031013E" w:rsidP="0031013E">
      <w:pPr>
        <w:pStyle w:val="FinPlanBlankLine"/>
      </w:pPr>
    </w:p>
    <w:p w14:paraId="7E5D0096" w14:textId="2E03BD46" w:rsidR="0031013E" w:rsidRPr="005C056F" w:rsidRDefault="0031013E" w:rsidP="00E13548">
      <w:pPr>
        <w:pStyle w:val="FinPlanLvl2Para"/>
      </w:pPr>
      <w:r w:rsidRPr="005C056F">
        <w:t xml:space="preserve">UK Bank Rate is fundamental for the Council’s treasury management activity, in terms of expenditure on loan interest where new loans are taken out and on income received from investments. UK Bank Rate is set by the Bank of </w:t>
      </w:r>
      <w:r w:rsidRPr="005C056F">
        <w:lastRenderedPageBreak/>
        <w:t>England’s Monetary Policy Committee (MPC) and their interest rate outlook is influenced by domestic and international economic and political developments.</w:t>
      </w:r>
    </w:p>
    <w:p w14:paraId="50EC8988" w14:textId="77777777" w:rsidR="0031013E" w:rsidRPr="005C056F" w:rsidRDefault="0031013E" w:rsidP="0031013E">
      <w:pPr>
        <w:pStyle w:val="FinPlanBlankLine"/>
      </w:pPr>
    </w:p>
    <w:p w14:paraId="1D64F6CF" w14:textId="794D4F61" w:rsidR="0031013E" w:rsidRPr="005C056F" w:rsidRDefault="00E13548" w:rsidP="00E13548">
      <w:pPr>
        <w:pStyle w:val="FinPlanLvl2Para"/>
      </w:pPr>
      <w:r w:rsidRPr="005C056F">
        <w:t>T</w:t>
      </w:r>
      <w:r w:rsidR="0031013E" w:rsidRPr="005C056F">
        <w:t>he global economy experienced a significant slowdown in growth driven by the global coronavirus pandemic. The UK’s gross domestic product (GDP) shrank by 8.6 % year-on-year in the third quarter of 2020, following a record contraction of 21.5 % in the previous three-month period. Although UK GDP is expected to rise in 2021, there could be further deterioration in other economic measures such as Consumer Price Inflation (CPI), which was at 0.6% in December 2020, well below the BoE target of 2%. The UK Unemployment Rate, at 4.9% in October 2020, is expected to peak at 7.75% in 2021.</w:t>
      </w:r>
    </w:p>
    <w:p w14:paraId="455D12DB" w14:textId="77777777" w:rsidR="0031013E" w:rsidRPr="005C056F" w:rsidRDefault="0031013E" w:rsidP="0031013E">
      <w:pPr>
        <w:pStyle w:val="FinPlanBlankLine"/>
      </w:pPr>
    </w:p>
    <w:p w14:paraId="1EA9231E" w14:textId="7B5A9E56" w:rsidR="0031013E" w:rsidRPr="005C056F" w:rsidRDefault="0031013E" w:rsidP="00E13548">
      <w:pPr>
        <w:pStyle w:val="FinPlanLvl2Para"/>
      </w:pPr>
      <w:r w:rsidRPr="005C056F">
        <w:t xml:space="preserve">The UK economy could also be affected by any trade agreements negotiated after its exit from the European Union and the BoE forecasts the economy will take until Q1 2022 to reach its pre-pandemic level rather than the end of 2021 as previously forecast. The Bank of England (BoE) has maintained Bank Rate at 0.10% in </w:t>
      </w:r>
      <w:proofErr w:type="gramStart"/>
      <w:r w:rsidRPr="005C056F">
        <w:t>November 2020, and</w:t>
      </w:r>
      <w:proofErr w:type="gramEnd"/>
      <w:r w:rsidRPr="005C056F">
        <w:t xml:space="preserve"> </w:t>
      </w:r>
      <w:r w:rsidR="00CC7339">
        <w:t>has</w:t>
      </w:r>
      <w:r w:rsidRPr="005C056F">
        <w:t xml:space="preserve"> retained the option for Bank Rate to go to zero or negative should the economic downturn continue or worsen. </w:t>
      </w:r>
    </w:p>
    <w:p w14:paraId="59B4FB48" w14:textId="77777777" w:rsidR="0031013E" w:rsidRPr="005C056F" w:rsidRDefault="0031013E" w:rsidP="0031013E">
      <w:pPr>
        <w:pStyle w:val="FinPlanBlankLine"/>
      </w:pPr>
    </w:p>
    <w:p w14:paraId="0F18DAA4" w14:textId="3D892601" w:rsidR="0031013E" w:rsidRPr="005C056F" w:rsidRDefault="0031013E" w:rsidP="00E13548">
      <w:pPr>
        <w:pStyle w:val="FinPlanLvl2Para"/>
      </w:pPr>
      <w:proofErr w:type="spellStart"/>
      <w:r w:rsidRPr="005C056F">
        <w:t>Arlingclose</w:t>
      </w:r>
      <w:proofErr w:type="spellEnd"/>
      <w:r w:rsidRPr="005C056F">
        <w:t xml:space="preserve">, the Council’s treasury advisor, has forecast the Bank Rate to remain at 0.10% for the foreseeable future with some risks weighted to the downside. Given the level of uncertainty over economic growth and the impact of </w:t>
      </w:r>
      <w:r w:rsidR="00CC7339">
        <w:t>post-</w:t>
      </w:r>
      <w:r w:rsidRPr="005C056F">
        <w:t>Brexit trade talks, the Council has taken a prudent view and has assumed a small increase in Bank Rate for the treasury budget by the end of 2021/22.</w:t>
      </w:r>
    </w:p>
    <w:p w14:paraId="4788851E" w14:textId="77777777" w:rsidR="0031013E" w:rsidRPr="005C056F" w:rsidRDefault="0031013E" w:rsidP="0031013E">
      <w:pPr>
        <w:pStyle w:val="FinPlanBlankLine"/>
      </w:pPr>
    </w:p>
    <w:p w14:paraId="5B67AAEF" w14:textId="23EDEA86" w:rsidR="0031013E" w:rsidRPr="005C056F" w:rsidRDefault="0031013E" w:rsidP="00E13548">
      <w:pPr>
        <w:pStyle w:val="FinPlanLvl2Para"/>
      </w:pPr>
      <w:r w:rsidRPr="005C056F">
        <w:t>Upside risks to UK interest rates in 2021/22 include:</w:t>
      </w:r>
    </w:p>
    <w:p w14:paraId="33158744" w14:textId="77777777" w:rsidR="0031013E" w:rsidRPr="005C056F" w:rsidRDefault="0031013E" w:rsidP="0031013E">
      <w:pPr>
        <w:pStyle w:val="FinPlanBlankLine"/>
      </w:pPr>
    </w:p>
    <w:p w14:paraId="5BF2F985" w14:textId="47791856" w:rsidR="0031013E" w:rsidRPr="005C056F" w:rsidRDefault="0031013E" w:rsidP="00E13548">
      <w:pPr>
        <w:pStyle w:val="FinPlanBullet"/>
      </w:pPr>
      <w:r w:rsidRPr="005C056F">
        <w:t>Higher than expected economic growth as the coronavirus pandemic is halted with the rollout of vaccines</w:t>
      </w:r>
    </w:p>
    <w:p w14:paraId="135B378A" w14:textId="352ED6AD" w:rsidR="0031013E" w:rsidRPr="005C056F" w:rsidRDefault="0031013E" w:rsidP="00E13548">
      <w:pPr>
        <w:pStyle w:val="FinPlanBullet"/>
      </w:pPr>
      <w:r w:rsidRPr="005C056F">
        <w:t>Higher than expected inflation rates</w:t>
      </w:r>
    </w:p>
    <w:p w14:paraId="2D6E62E7" w14:textId="6956D45E" w:rsidR="0031013E" w:rsidRPr="005C056F" w:rsidRDefault="00CC7339" w:rsidP="00E13548">
      <w:pPr>
        <w:pStyle w:val="FinPlanBullet"/>
      </w:pPr>
      <w:r>
        <w:t xml:space="preserve">A positive impact from the </w:t>
      </w:r>
      <w:r w:rsidR="0031013E" w:rsidRPr="005C056F">
        <w:t xml:space="preserve">free trade agreement with the EU post-Brexit </w:t>
      </w:r>
    </w:p>
    <w:p w14:paraId="7ED5137A" w14:textId="77777777" w:rsidR="0031013E" w:rsidRPr="005C056F" w:rsidRDefault="0031013E" w:rsidP="0031013E">
      <w:pPr>
        <w:pStyle w:val="FinPlanBlankLine"/>
      </w:pPr>
    </w:p>
    <w:p w14:paraId="4F592E2C" w14:textId="77777777" w:rsidR="0031013E" w:rsidRPr="005C056F" w:rsidRDefault="0031013E" w:rsidP="00E13548">
      <w:pPr>
        <w:pStyle w:val="StyleFinPlanUnnumberedParaLeft14cm"/>
      </w:pPr>
      <w:r w:rsidRPr="005C056F">
        <w:t>Downside risks to UK interest rates include:</w:t>
      </w:r>
    </w:p>
    <w:p w14:paraId="2B4D3BC2" w14:textId="77777777" w:rsidR="0031013E" w:rsidRPr="005C056F" w:rsidRDefault="0031013E" w:rsidP="0031013E">
      <w:pPr>
        <w:pStyle w:val="FinPlanBlankLine"/>
      </w:pPr>
    </w:p>
    <w:p w14:paraId="4CFA38EC" w14:textId="1280B920" w:rsidR="0031013E" w:rsidRPr="005C056F" w:rsidRDefault="0031013E" w:rsidP="00E13548">
      <w:pPr>
        <w:pStyle w:val="FinPlanBullet"/>
      </w:pPr>
      <w:r w:rsidRPr="005C056F">
        <w:t>World and UK growth falters as the effects of coronavirus and extended lockdown periods remain significant</w:t>
      </w:r>
    </w:p>
    <w:p w14:paraId="36669F76" w14:textId="1F39E323" w:rsidR="0031013E" w:rsidRPr="005C056F" w:rsidRDefault="0031013E" w:rsidP="00E13548">
      <w:pPr>
        <w:pStyle w:val="FinPlanBullet"/>
      </w:pPr>
      <w:r w:rsidRPr="005C056F">
        <w:t>Brexit risks to the UK economy</w:t>
      </w:r>
    </w:p>
    <w:p w14:paraId="1A0030A9" w14:textId="3C49A389" w:rsidR="0031013E" w:rsidRPr="005C056F" w:rsidRDefault="0031013E" w:rsidP="00E13548">
      <w:pPr>
        <w:pStyle w:val="FinPlanBullet"/>
      </w:pPr>
      <w:proofErr w:type="gramStart"/>
      <w:r w:rsidRPr="005C056F">
        <w:t>Safe haven</w:t>
      </w:r>
      <w:proofErr w:type="gramEnd"/>
      <w:r w:rsidRPr="005C056F">
        <w:t xml:space="preserve"> investment flows into the UK as a result of geopolitical risk</w:t>
      </w:r>
    </w:p>
    <w:p w14:paraId="14577F1E" w14:textId="77777777" w:rsidR="0031013E" w:rsidRPr="005C056F" w:rsidRDefault="0031013E" w:rsidP="0031013E">
      <w:pPr>
        <w:pStyle w:val="FinPlanBlankLine"/>
      </w:pPr>
    </w:p>
    <w:p w14:paraId="7BB44C74" w14:textId="4721848B" w:rsidR="0031013E" w:rsidRPr="005C056F" w:rsidRDefault="0031013E" w:rsidP="00E13548">
      <w:pPr>
        <w:pStyle w:val="FinPlanLvl2Para"/>
      </w:pPr>
      <w:r w:rsidRPr="005C056F">
        <w:t xml:space="preserve">Longer term interest rates are typically represented by UK Government Gilt yields. The chart at Figure </w:t>
      </w:r>
      <w:r w:rsidR="00E13548" w:rsidRPr="005C056F">
        <w:t>M</w:t>
      </w:r>
      <w:r w:rsidRPr="005C056F">
        <w:t xml:space="preserve">.2 shows that Gilt yields fell to record low levels after the onset of the global pandemic at the start of 2020 and have risen recently although they remain </w:t>
      </w:r>
      <w:r w:rsidR="00CC7339">
        <w:t xml:space="preserve">at </w:t>
      </w:r>
      <w:r w:rsidRPr="005C056F">
        <w:t xml:space="preserve">near historically low levels. Most forecasts </w:t>
      </w:r>
      <w:r w:rsidRPr="005C056F">
        <w:lastRenderedPageBreak/>
        <w:t>for long</w:t>
      </w:r>
      <w:r w:rsidR="00C01DDE" w:rsidRPr="005C056F">
        <w:t xml:space="preserve"> </w:t>
      </w:r>
      <w:r w:rsidRPr="005C056F">
        <w:t>term interest rates envisage little change from current levels. However, volatility arising from both economic and political events are likely to continue.</w:t>
      </w:r>
    </w:p>
    <w:p w14:paraId="4EE604F0" w14:textId="77777777" w:rsidR="0031013E" w:rsidRPr="005C056F" w:rsidRDefault="0031013E" w:rsidP="0031013E">
      <w:pPr>
        <w:pStyle w:val="FinPlanBlankLine"/>
      </w:pPr>
    </w:p>
    <w:p w14:paraId="69583C55" w14:textId="319A6120" w:rsidR="0031013E" w:rsidRPr="005C056F" w:rsidRDefault="0031013E" w:rsidP="00E13548">
      <w:pPr>
        <w:pStyle w:val="FinPlanTableHeader"/>
      </w:pPr>
      <w:r w:rsidRPr="005C056F">
        <w:t xml:space="preserve">Figure </w:t>
      </w:r>
      <w:r w:rsidR="00E13548" w:rsidRPr="005C056F">
        <w:t>M</w:t>
      </w:r>
      <w:r w:rsidRPr="005C056F">
        <w:t>.2 Bank Rate and Gilt Yields</w:t>
      </w:r>
    </w:p>
    <w:p w14:paraId="790F7E37" w14:textId="77777777" w:rsidR="0031013E" w:rsidRPr="005C056F" w:rsidRDefault="0031013E" w:rsidP="0031013E">
      <w:pPr>
        <w:pStyle w:val="FinPlanBlankLine"/>
      </w:pPr>
    </w:p>
    <w:p w14:paraId="6269EF0D" w14:textId="2EEDC1B7" w:rsidR="0031013E" w:rsidRPr="005C056F" w:rsidRDefault="00E13548" w:rsidP="00E13548">
      <w:pPr>
        <w:pStyle w:val="StyleFinPlanUnnumberedParaLeft14cm"/>
      </w:pPr>
      <w:r w:rsidRPr="005C056F">
        <w:rPr>
          <w:noProof/>
        </w:rPr>
        <w:drawing>
          <wp:inline distT="0" distB="0" distL="0" distR="0" wp14:anchorId="722D58AD" wp14:editId="72E3AECE">
            <wp:extent cx="5248275" cy="29619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5601" cy="2966123"/>
                    </a:xfrm>
                    <a:prstGeom prst="rect">
                      <a:avLst/>
                    </a:prstGeom>
                    <a:noFill/>
                  </pic:spPr>
                </pic:pic>
              </a:graphicData>
            </a:graphic>
          </wp:inline>
        </w:drawing>
      </w:r>
    </w:p>
    <w:p w14:paraId="1504B54B" w14:textId="77777777" w:rsidR="0031013E" w:rsidRPr="005C056F" w:rsidRDefault="0031013E" w:rsidP="0031013E">
      <w:pPr>
        <w:pStyle w:val="FinPlanBlankLine"/>
      </w:pPr>
    </w:p>
    <w:p w14:paraId="70ABC37A" w14:textId="3A38C74D" w:rsidR="0031013E" w:rsidRPr="005C056F" w:rsidRDefault="0031013E" w:rsidP="00E13548">
      <w:pPr>
        <w:pStyle w:val="FinPlanLvl2Para"/>
      </w:pPr>
      <w:r w:rsidRPr="005C056F">
        <w:t xml:space="preserve">The credit outlook for banks </w:t>
      </w:r>
      <w:r w:rsidR="00CC7339" w:rsidRPr="00CC7339">
        <w:t>relates to their risks for default and</w:t>
      </w:r>
      <w:r w:rsidR="00CC7339">
        <w:t xml:space="preserve"> </w:t>
      </w:r>
      <w:r w:rsidRPr="005C056F">
        <w:t xml:space="preserve">became more significant following the introduction of the 2015 Bank Recovery and Resolution Directive (BRRD). Here a failing bank would need to be ‘bailed in’ by current investors instead of being ‘bailed out’ by the </w:t>
      </w:r>
      <w:r w:rsidR="00166342" w:rsidRPr="005C056F">
        <w:t>Government</w:t>
      </w:r>
      <w:r w:rsidRPr="005C056F">
        <w:t xml:space="preserve">, thus increasing the risk of loss for local authorities holding unsecured bank deposits. The Council will continue to monitor bank credit worthiness and seek the advice of its treasury advisor, </w:t>
      </w:r>
      <w:proofErr w:type="spellStart"/>
      <w:r w:rsidRPr="005C056F">
        <w:t>Arlingclose</w:t>
      </w:r>
      <w:proofErr w:type="spellEnd"/>
      <w:r w:rsidRPr="005C056F">
        <w:t>.</w:t>
      </w:r>
    </w:p>
    <w:p w14:paraId="0877193B" w14:textId="77777777" w:rsidR="0031013E" w:rsidRPr="005C056F" w:rsidRDefault="0031013E" w:rsidP="0031013E">
      <w:pPr>
        <w:pStyle w:val="FinPlanBlankLine"/>
      </w:pPr>
    </w:p>
    <w:p w14:paraId="5C0FB44A" w14:textId="3084136F" w:rsidR="0031013E" w:rsidRPr="005C056F" w:rsidRDefault="0031013E" w:rsidP="00E13548">
      <w:pPr>
        <w:pStyle w:val="FinPlanLvl2Para"/>
      </w:pPr>
      <w:r w:rsidRPr="005C056F">
        <w:t>Credit risk for UK retail banks improved following the adoption of ring-fencing legislation; larger UK banks separated their retail banking activity (ringfenced) from the rest of their business (</w:t>
      </w:r>
      <w:proofErr w:type="spellStart"/>
      <w:r w:rsidR="00166342" w:rsidRPr="005C056F">
        <w:t>unringfenced</w:t>
      </w:r>
      <w:proofErr w:type="spellEnd"/>
      <w:r w:rsidRPr="005C056F">
        <w:t xml:space="preserve">) i.e. investment banking. The aim is to protect retail banking activity from unrelated risks elsewhere in the banking group, as occurred during the global financial crisis. Credit rating agencies have adjusted the ratings of some of the legally separate entities </w:t>
      </w:r>
      <w:r w:rsidR="00CC7339">
        <w:t xml:space="preserve">and </w:t>
      </w:r>
      <w:r w:rsidRPr="005C056F">
        <w:t xml:space="preserve">ringfenced banks </w:t>
      </w:r>
      <w:r w:rsidR="00CC7339">
        <w:t xml:space="preserve">are </w:t>
      </w:r>
      <w:r w:rsidRPr="005C056F">
        <w:t xml:space="preserve">generally better rated than their </w:t>
      </w:r>
      <w:proofErr w:type="spellStart"/>
      <w:r w:rsidR="00DD7C96" w:rsidRPr="005C056F">
        <w:t>un</w:t>
      </w:r>
      <w:r w:rsidRPr="005C056F">
        <w:t>ringfenced</w:t>
      </w:r>
      <w:proofErr w:type="spellEnd"/>
      <w:r w:rsidRPr="005C056F">
        <w:t xml:space="preserve"> counterparts.</w:t>
      </w:r>
    </w:p>
    <w:p w14:paraId="61845C23" w14:textId="77777777" w:rsidR="0031013E" w:rsidRPr="005C056F" w:rsidRDefault="0031013E" w:rsidP="0031013E">
      <w:pPr>
        <w:pStyle w:val="FinPlanBlankLine"/>
      </w:pPr>
    </w:p>
    <w:p w14:paraId="2DCFA214" w14:textId="627C2F7D" w:rsidR="0031013E" w:rsidRPr="005C056F" w:rsidRDefault="0031013E" w:rsidP="00E13548">
      <w:pPr>
        <w:pStyle w:val="FinPlanLvl2Para"/>
      </w:pPr>
      <w:r w:rsidRPr="005C056F">
        <w:t xml:space="preserve">As a result of the </w:t>
      </w:r>
      <w:r w:rsidR="00EA16D4" w:rsidRPr="005C056F">
        <w:t>COVID</w:t>
      </w:r>
      <w:r w:rsidRPr="005C056F">
        <w:t xml:space="preserve">-19 pandemic and provisions made by banks against coronavirus related loan defaults, bank profitability in 2020 is likely to be lower than in previous years. There is a risk that banks could suffer further losses in 2021 if </w:t>
      </w:r>
      <w:r w:rsidR="00166342" w:rsidRPr="005C056F">
        <w:t>Government</w:t>
      </w:r>
      <w:r w:rsidRPr="005C056F">
        <w:t xml:space="preserve"> and central bank support is removed, which increases their credit risk.</w:t>
      </w:r>
    </w:p>
    <w:p w14:paraId="11899A4E" w14:textId="77777777" w:rsidR="0031013E" w:rsidRPr="005C056F" w:rsidRDefault="0031013E" w:rsidP="0031013E">
      <w:pPr>
        <w:pStyle w:val="FinPlanBlankLine"/>
      </w:pPr>
    </w:p>
    <w:p w14:paraId="1C1911DD" w14:textId="77777777" w:rsidR="00CC7339" w:rsidRDefault="00CC7339">
      <w:pPr>
        <w:spacing w:after="0" w:line="240" w:lineRule="auto"/>
        <w:rPr>
          <w:rFonts w:ascii="Arial" w:hAnsi="Arial"/>
          <w:b/>
          <w:sz w:val="24"/>
          <w:szCs w:val="24"/>
        </w:rPr>
      </w:pPr>
      <w:r>
        <w:br w:type="page"/>
      </w:r>
    </w:p>
    <w:p w14:paraId="66F16F49" w14:textId="55EA645C" w:rsidR="0031013E" w:rsidRPr="005C056F" w:rsidRDefault="0031013E" w:rsidP="00E13548">
      <w:pPr>
        <w:pStyle w:val="FinPlanLvl1Para"/>
      </w:pPr>
      <w:r w:rsidRPr="005C056F">
        <w:lastRenderedPageBreak/>
        <w:t>Borrowing strategy</w:t>
      </w:r>
    </w:p>
    <w:p w14:paraId="57473243" w14:textId="77777777" w:rsidR="0031013E" w:rsidRPr="005C056F" w:rsidRDefault="0031013E" w:rsidP="0031013E">
      <w:pPr>
        <w:pStyle w:val="FinPlanBlankLine"/>
      </w:pPr>
    </w:p>
    <w:p w14:paraId="61602003" w14:textId="0C86399F" w:rsidR="0031013E" w:rsidRPr="005C056F" w:rsidRDefault="0031013E" w:rsidP="00E13548">
      <w:pPr>
        <w:pStyle w:val="FinPlanLvl2Para"/>
      </w:pPr>
      <w:r w:rsidRPr="005C056F">
        <w:t xml:space="preserve">For some years the Council has targeted a short term or variable rate loans balance (less than 12 months) of around £500m to £600m, to take advantage of the prevailing low </w:t>
      </w:r>
      <w:proofErr w:type="gramStart"/>
      <w:r w:rsidRPr="005C056F">
        <w:t>short term</w:t>
      </w:r>
      <w:proofErr w:type="gramEnd"/>
      <w:r w:rsidRPr="005C056F">
        <w:t xml:space="preserve"> borrowing rates. Short term rates </w:t>
      </w:r>
      <w:r w:rsidR="00CC7339">
        <w:t xml:space="preserve">reduced significantly </w:t>
      </w:r>
      <w:r w:rsidRPr="005C056F">
        <w:t>in 2020/21 and low rates are expected to continue into 2021/22; it is proposed to resume the short term loans level of around £500m to £600m, with the balance of the Council’s borrowing needs being met through long</w:t>
      </w:r>
      <w:r w:rsidR="00C01DDE" w:rsidRPr="005C056F">
        <w:t xml:space="preserve"> </w:t>
      </w:r>
      <w:r w:rsidRPr="005C056F">
        <w:t>term borrowing (i.e. for periods of one year or more).</w:t>
      </w:r>
    </w:p>
    <w:p w14:paraId="3FB8ED9B" w14:textId="77777777" w:rsidR="0031013E" w:rsidRPr="005C056F" w:rsidRDefault="0031013E" w:rsidP="0031013E">
      <w:pPr>
        <w:pStyle w:val="FinPlanBlankLine"/>
      </w:pPr>
    </w:p>
    <w:p w14:paraId="348016F8" w14:textId="6ACE5B3F" w:rsidR="0031013E" w:rsidRPr="005C056F" w:rsidRDefault="0031013E" w:rsidP="00E13548">
      <w:pPr>
        <w:pStyle w:val="FinPlanLvl2Para"/>
      </w:pPr>
      <w:r w:rsidRPr="005C056F">
        <w:t>Based on this strategy, the following table summarises, for the Council as a whole, the new long</w:t>
      </w:r>
      <w:r w:rsidR="00C01DDE" w:rsidRPr="005C056F">
        <w:t xml:space="preserve"> </w:t>
      </w:r>
      <w:r w:rsidRPr="005C056F">
        <w:t xml:space="preserve">term and </w:t>
      </w:r>
      <w:proofErr w:type="gramStart"/>
      <w:r w:rsidRPr="005C056F">
        <w:t>short</w:t>
      </w:r>
      <w:r w:rsidR="00C01DDE" w:rsidRPr="005C056F">
        <w:t xml:space="preserve"> </w:t>
      </w:r>
      <w:r w:rsidRPr="005C056F">
        <w:t>term</w:t>
      </w:r>
      <w:proofErr w:type="gramEnd"/>
      <w:r w:rsidRPr="005C056F">
        <w:t xml:space="preserve"> borrowing proposed to fund the required new or replacement borrowing each year:</w:t>
      </w:r>
    </w:p>
    <w:p w14:paraId="30FE02C2" w14:textId="77777777" w:rsidR="0031013E" w:rsidRPr="005C056F" w:rsidRDefault="0031013E" w:rsidP="0031013E">
      <w:pPr>
        <w:pStyle w:val="FinPlanBlankLine"/>
      </w:pPr>
    </w:p>
    <w:p w14:paraId="1BBC9E13" w14:textId="3AD2C0D4" w:rsidR="0031013E" w:rsidRPr="005C056F" w:rsidRDefault="0031013E" w:rsidP="00E13548">
      <w:pPr>
        <w:pStyle w:val="FinPlanTableHeader"/>
      </w:pPr>
      <w:r w:rsidRPr="005C056F">
        <w:t xml:space="preserve">Table </w:t>
      </w:r>
      <w:r w:rsidR="00E13548" w:rsidRPr="005C056F">
        <w:t>M</w:t>
      </w:r>
      <w:r w:rsidRPr="005C056F">
        <w:t xml:space="preserve">.3 Proposed </w:t>
      </w:r>
      <w:r w:rsidR="00E13548" w:rsidRPr="005C056F">
        <w:t>B</w:t>
      </w:r>
      <w:r w:rsidRPr="005C056F">
        <w:t xml:space="preserve">orrowing </w:t>
      </w:r>
      <w:r w:rsidR="00E13548" w:rsidRPr="005C056F">
        <w:t>S</w:t>
      </w:r>
      <w:r w:rsidRPr="005C056F">
        <w:t>trategy</w:t>
      </w:r>
    </w:p>
    <w:p w14:paraId="2E091153" w14:textId="77777777" w:rsidR="0031013E" w:rsidRPr="005C056F" w:rsidRDefault="0031013E" w:rsidP="0031013E">
      <w:pPr>
        <w:pStyle w:val="FinPlanBlankLine"/>
      </w:pPr>
    </w:p>
    <w:p w14:paraId="2CEA6F80" w14:textId="0F8A454B" w:rsidR="0031013E" w:rsidRPr="005C056F" w:rsidRDefault="00E13548" w:rsidP="00E13548">
      <w:pPr>
        <w:pStyle w:val="StyleFinPlanUnnumberedParaLeft14cm"/>
      </w:pPr>
      <w:r w:rsidRPr="005C056F">
        <w:rPr>
          <w:noProof/>
        </w:rPr>
        <w:drawing>
          <wp:inline distT="0" distB="0" distL="0" distR="0" wp14:anchorId="46910159" wp14:editId="51771BBE">
            <wp:extent cx="5191125" cy="1566445"/>
            <wp:effectExtent l="19050" t="19050" r="9525"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7513" cy="1568373"/>
                    </a:xfrm>
                    <a:prstGeom prst="rect">
                      <a:avLst/>
                    </a:prstGeom>
                    <a:noFill/>
                    <a:ln>
                      <a:solidFill>
                        <a:schemeClr val="tx1"/>
                      </a:solidFill>
                    </a:ln>
                  </pic:spPr>
                </pic:pic>
              </a:graphicData>
            </a:graphic>
          </wp:inline>
        </w:drawing>
      </w:r>
    </w:p>
    <w:p w14:paraId="38C44CE1" w14:textId="77777777" w:rsidR="0031013E" w:rsidRPr="005C056F" w:rsidRDefault="0031013E" w:rsidP="0031013E">
      <w:pPr>
        <w:pStyle w:val="FinPlanBlankLine"/>
      </w:pPr>
    </w:p>
    <w:p w14:paraId="5DC6233C" w14:textId="769846BE" w:rsidR="0031013E" w:rsidRPr="005C056F" w:rsidRDefault="0031013E" w:rsidP="00E13548">
      <w:pPr>
        <w:pStyle w:val="FinPlanLvl2Para"/>
      </w:pPr>
      <w:r w:rsidRPr="005C056F">
        <w:t xml:space="preserve">The strategy results in a forecast for new </w:t>
      </w:r>
      <w:proofErr w:type="gramStart"/>
      <w:r w:rsidRPr="005C056F">
        <w:t>long</w:t>
      </w:r>
      <w:r w:rsidR="00C01DDE" w:rsidRPr="005C056F">
        <w:t xml:space="preserve"> </w:t>
      </w:r>
      <w:r w:rsidRPr="005C056F">
        <w:t>term</w:t>
      </w:r>
      <w:proofErr w:type="gramEnd"/>
      <w:r w:rsidRPr="005C056F">
        <w:t xml:space="preserve"> borrowing of £130m in 2021/22. The balance of new </w:t>
      </w:r>
      <w:proofErr w:type="gramStart"/>
      <w:r w:rsidRPr="005C056F">
        <w:t>long term</w:t>
      </w:r>
      <w:proofErr w:type="gramEnd"/>
      <w:r w:rsidRPr="005C056F">
        <w:t xml:space="preserve"> borrowing does not increase in the following years as the requirement for new loans starts to decrease from 2022/23. As the requirement for short term loans also decreases below the £500-600m guidance in future years, new </w:t>
      </w:r>
      <w:proofErr w:type="gramStart"/>
      <w:r w:rsidRPr="005C056F">
        <w:t>long term</w:t>
      </w:r>
      <w:proofErr w:type="gramEnd"/>
      <w:r w:rsidRPr="005C056F">
        <w:t xml:space="preserve"> loans in 2021/22 can be taken out with a shorter maturity.</w:t>
      </w:r>
    </w:p>
    <w:p w14:paraId="1542AA4A" w14:textId="77777777" w:rsidR="0031013E" w:rsidRPr="005C056F" w:rsidRDefault="0031013E" w:rsidP="0031013E">
      <w:pPr>
        <w:pStyle w:val="FinPlanBlankLine"/>
      </w:pPr>
      <w:r w:rsidRPr="005C056F">
        <w:t xml:space="preserve"> </w:t>
      </w:r>
    </w:p>
    <w:p w14:paraId="398B852B" w14:textId="60A3646D" w:rsidR="0031013E" w:rsidRPr="005C056F" w:rsidRDefault="0031013E" w:rsidP="00E13548">
      <w:pPr>
        <w:pStyle w:val="FinPlanLvl2Para"/>
      </w:pPr>
      <w:r w:rsidRPr="005C056F">
        <w:t>Short</w:t>
      </w:r>
      <w:r w:rsidR="00C01DDE" w:rsidRPr="005C056F">
        <w:t xml:space="preserve"> </w:t>
      </w:r>
      <w:r w:rsidRPr="005C056F">
        <w:t xml:space="preserve">term borrowing is available largely from other local authorities. This may be supplemented with borrowing from other sources such as banks, or in different forms. Towards the end of 2019/20, liquidity in the local authority lending market unexpectedly tightened meaning the Council had to pay higher rates to maintain its </w:t>
      </w:r>
      <w:proofErr w:type="gramStart"/>
      <w:r w:rsidRPr="005C056F">
        <w:t>short term</w:t>
      </w:r>
      <w:proofErr w:type="gramEnd"/>
      <w:r w:rsidRPr="005C056F">
        <w:t xml:space="preserve"> book. These tight conditions were </w:t>
      </w:r>
      <w:r w:rsidR="00A52E28" w:rsidRPr="005C056F">
        <w:t>short-lived,</w:t>
      </w:r>
      <w:r w:rsidRPr="005C056F">
        <w:t xml:space="preserve"> and liquidity resumed from the start of 2020/21. To mitigate such liquidity risk, the Council has opened a Working Capital Facility with its current bankers should it require loans for a short period from an alternative source. Short</w:t>
      </w:r>
      <w:r w:rsidR="00C01DDE" w:rsidRPr="005C056F">
        <w:t xml:space="preserve"> </w:t>
      </w:r>
      <w:r w:rsidRPr="005C056F">
        <w:t xml:space="preserve">term and variable rate exposures remain within the 30% prudential limit set out in Appendix </w:t>
      </w:r>
      <w:r w:rsidR="00802CC1" w:rsidRPr="005C056F">
        <w:t>T</w:t>
      </w:r>
      <w:r w:rsidRPr="005C056F">
        <w:t>4.</w:t>
      </w:r>
    </w:p>
    <w:p w14:paraId="38808383" w14:textId="77777777" w:rsidR="0031013E" w:rsidRPr="005C056F" w:rsidRDefault="0031013E" w:rsidP="0031013E">
      <w:pPr>
        <w:pStyle w:val="FinPlanBlankLine"/>
      </w:pPr>
    </w:p>
    <w:p w14:paraId="3541F79B" w14:textId="676A6A60" w:rsidR="0031013E" w:rsidRPr="005C056F" w:rsidRDefault="0031013E" w:rsidP="00E13548">
      <w:pPr>
        <w:pStyle w:val="FinPlanLvl2Para"/>
      </w:pPr>
      <w:r w:rsidRPr="005C056F">
        <w:t xml:space="preserve">In 2020/21, the Council paid a </w:t>
      </w:r>
      <w:proofErr w:type="gramStart"/>
      <w:r w:rsidRPr="005C056F">
        <w:t>three year</w:t>
      </w:r>
      <w:proofErr w:type="gramEnd"/>
      <w:r w:rsidRPr="005C056F">
        <w:t xml:space="preserve"> advance pensions payment for which it received a discount; this means there are reduced pensions cash outflows in 2021/22 and 2022/23. If the Council is offered a similar discount in 2023/24, it may choose to make an advanced payment which could be funded by further </w:t>
      </w:r>
      <w:proofErr w:type="gramStart"/>
      <w:r w:rsidRPr="005C056F">
        <w:t>long term</w:t>
      </w:r>
      <w:proofErr w:type="gramEnd"/>
      <w:r w:rsidRPr="005C056F">
        <w:t xml:space="preserve"> loans. The borrowing strategy to fund the advance pensions payment will be to take loans for one to three years. The </w:t>
      </w:r>
      <w:r w:rsidRPr="005C056F">
        <w:lastRenderedPageBreak/>
        <w:t xml:space="preserve">forecast debt figures at Table </w:t>
      </w:r>
      <w:r w:rsidR="00802CC1" w:rsidRPr="005C056F">
        <w:t>M</w:t>
      </w:r>
      <w:r w:rsidRPr="005C056F">
        <w:t>.1 do not include future pensions advanced payments as these are yet to be agreed.</w:t>
      </w:r>
    </w:p>
    <w:p w14:paraId="3EC4C5EF" w14:textId="77777777" w:rsidR="0031013E" w:rsidRPr="005C056F" w:rsidRDefault="0031013E" w:rsidP="0031013E">
      <w:pPr>
        <w:pStyle w:val="FinPlanBlankLine"/>
      </w:pPr>
    </w:p>
    <w:p w14:paraId="1DEA2663" w14:textId="0B625783" w:rsidR="0031013E" w:rsidRPr="005C056F" w:rsidRDefault="0031013E" w:rsidP="00E13548">
      <w:pPr>
        <w:pStyle w:val="FinPlanLvl2Para"/>
      </w:pPr>
      <w:r w:rsidRPr="005C056F">
        <w:t xml:space="preserve">It should be noted that a possible scenario is that </w:t>
      </w:r>
      <w:r w:rsidR="00C01DDE" w:rsidRPr="005C056F">
        <w:t>short term</w:t>
      </w:r>
      <w:r w:rsidRPr="005C056F">
        <w:t xml:space="preserve"> and </w:t>
      </w:r>
      <w:proofErr w:type="gramStart"/>
      <w:r w:rsidRPr="005C056F">
        <w:t>long</w:t>
      </w:r>
      <w:r w:rsidR="00C01DDE" w:rsidRPr="005C056F">
        <w:t xml:space="preserve"> </w:t>
      </w:r>
      <w:r w:rsidRPr="005C056F">
        <w:t>term</w:t>
      </w:r>
      <w:proofErr w:type="gramEnd"/>
      <w:r w:rsidRPr="005C056F">
        <w:t xml:space="preserve"> interest rates may rise (or are expected to rise) more sharply than currently forecast. A higher level of </w:t>
      </w:r>
      <w:proofErr w:type="gramStart"/>
      <w:r w:rsidRPr="005C056F">
        <w:t>long</w:t>
      </w:r>
      <w:r w:rsidR="00C01DDE" w:rsidRPr="005C056F">
        <w:t xml:space="preserve"> </w:t>
      </w:r>
      <w:r w:rsidRPr="005C056F">
        <w:t>term</w:t>
      </w:r>
      <w:proofErr w:type="gramEnd"/>
      <w:r w:rsidRPr="005C056F">
        <w:t xml:space="preserve"> borrowing may be taken if appropriate to protect future years’ borrowing costs.</w:t>
      </w:r>
    </w:p>
    <w:p w14:paraId="3ACF5F29" w14:textId="77777777" w:rsidR="0031013E" w:rsidRPr="005C056F" w:rsidRDefault="0031013E" w:rsidP="0031013E">
      <w:pPr>
        <w:pStyle w:val="FinPlanBlankLine"/>
      </w:pPr>
    </w:p>
    <w:p w14:paraId="40826E67" w14:textId="0B204E9F" w:rsidR="0031013E" w:rsidRPr="005C056F" w:rsidRDefault="0031013E" w:rsidP="00E13548">
      <w:pPr>
        <w:pStyle w:val="StyleFinPlanUnnumberedHeaderLeft14cm"/>
      </w:pPr>
      <w:r w:rsidRPr="005C056F">
        <w:t xml:space="preserve">Long </w:t>
      </w:r>
      <w:r w:rsidR="00E13548" w:rsidRPr="005C056F">
        <w:t>T</w:t>
      </w:r>
      <w:r w:rsidRPr="005C056F">
        <w:t xml:space="preserve">erm </w:t>
      </w:r>
      <w:r w:rsidR="00E13548" w:rsidRPr="005C056F">
        <w:t>B</w:t>
      </w:r>
      <w:r w:rsidRPr="005C056F">
        <w:t>orrowing</w:t>
      </w:r>
    </w:p>
    <w:p w14:paraId="66D23C55" w14:textId="77777777" w:rsidR="0031013E" w:rsidRPr="005C056F" w:rsidRDefault="0031013E" w:rsidP="0031013E">
      <w:pPr>
        <w:pStyle w:val="FinPlanBlankLine"/>
      </w:pPr>
    </w:p>
    <w:p w14:paraId="2A617DB2" w14:textId="5817950F" w:rsidR="0031013E" w:rsidRPr="005C056F" w:rsidRDefault="0031013E" w:rsidP="00E13548">
      <w:pPr>
        <w:pStyle w:val="FinPlanLvl2Para"/>
      </w:pPr>
      <w:r w:rsidRPr="005C056F">
        <w:t xml:space="preserve">The main source of </w:t>
      </w:r>
      <w:proofErr w:type="gramStart"/>
      <w:r w:rsidRPr="005C056F">
        <w:t>long term</w:t>
      </w:r>
      <w:proofErr w:type="gramEnd"/>
      <w:r w:rsidRPr="005C056F">
        <w:t xml:space="preserve"> borrowing for local authorities historically has been the Public Works Loans Board (PWLB). In October 2019 the PWLB had increased its rate to local authorities from 0.8% above gilts to 1.8% above gilts. The Treasury stated that this was due to the substantial increase in PWLB </w:t>
      </w:r>
      <w:r w:rsidR="00CC7339">
        <w:t xml:space="preserve">loans taken </w:t>
      </w:r>
      <w:r w:rsidRPr="005C056F">
        <w:t>by local authorities as the cost of borrowing had fallen to record lows. Some local authorities had undertaken significant PWLB borrowing to fund commercial investments for yield. The Council has not undertaken any PWLB borrowing to fund commercial investments for yield.</w:t>
      </w:r>
    </w:p>
    <w:p w14:paraId="791FCFF5" w14:textId="77777777" w:rsidR="0031013E" w:rsidRPr="005C056F" w:rsidRDefault="0031013E" w:rsidP="0031013E">
      <w:pPr>
        <w:pStyle w:val="FinPlanBlankLine"/>
      </w:pPr>
      <w:r w:rsidRPr="005C056F">
        <w:t xml:space="preserve"> </w:t>
      </w:r>
    </w:p>
    <w:p w14:paraId="5479CFFB" w14:textId="10458B13" w:rsidR="0031013E" w:rsidRPr="005C056F" w:rsidRDefault="0031013E" w:rsidP="00E13548">
      <w:pPr>
        <w:pStyle w:val="FinPlanLvl2Para"/>
      </w:pPr>
      <w:r w:rsidRPr="005C056F">
        <w:t xml:space="preserve">Following a consultation on PWLB lending terms, the Treasury at the end of November 2020, returned PWLB rates to 0.8% above gilts with the condition that local authorities would not be able to access PWLB loans if their </w:t>
      </w:r>
      <w:proofErr w:type="gramStart"/>
      <w:r w:rsidRPr="005C056F">
        <w:t>3 year</w:t>
      </w:r>
      <w:proofErr w:type="gramEnd"/>
      <w:r w:rsidRPr="005C056F">
        <w:t xml:space="preserve"> capital programme included capital expenditure primarily for yield. At the same time, the Treasury stated it will allow local authorities to use PWLB borrowing to refinance debt or externalise internal borrowing, even if they have debt for yield projects. The Council’s current programme has no plans for investing for yield and all investments are linked to Service objectives.</w:t>
      </w:r>
    </w:p>
    <w:p w14:paraId="602CB243" w14:textId="77777777" w:rsidR="0031013E" w:rsidRPr="005C056F" w:rsidRDefault="0031013E" w:rsidP="0031013E">
      <w:pPr>
        <w:pStyle w:val="FinPlanBlankLine"/>
      </w:pPr>
    </w:p>
    <w:p w14:paraId="2DBFABA1" w14:textId="3359E168" w:rsidR="0031013E" w:rsidRPr="005C056F" w:rsidRDefault="0031013E" w:rsidP="00E13548">
      <w:pPr>
        <w:pStyle w:val="FinPlanLvl2Para"/>
      </w:pPr>
      <w:r w:rsidRPr="005C056F">
        <w:t xml:space="preserve">The consequence of the PWLB rate decrease is that it offers a cheaper and quicker route to borrowing than alternative sources of borrowing, by at least 0.5% based on latest market analysis. The Council would thus aim to use the PWLB for its </w:t>
      </w:r>
      <w:proofErr w:type="gramStart"/>
      <w:r w:rsidRPr="005C056F">
        <w:t>long</w:t>
      </w:r>
      <w:r w:rsidR="00C01DDE" w:rsidRPr="005C056F">
        <w:t xml:space="preserve"> </w:t>
      </w:r>
      <w:r w:rsidRPr="005C056F">
        <w:t>term</w:t>
      </w:r>
      <w:proofErr w:type="gramEnd"/>
      <w:r w:rsidRPr="005C056F">
        <w:t xml:space="preserve"> borrowing needs. In </w:t>
      </w:r>
      <w:proofErr w:type="gramStart"/>
      <w:r w:rsidRPr="005C056F">
        <w:t>addition</w:t>
      </w:r>
      <w:proofErr w:type="gramEnd"/>
      <w:r w:rsidRPr="005C056F">
        <w:t xml:space="preserve"> it is uncertain how private sector lenders </w:t>
      </w:r>
      <w:r w:rsidR="00CC7339" w:rsidRPr="00CC7339">
        <w:t xml:space="preserve">would view the risk profile for </w:t>
      </w:r>
      <w:r w:rsidRPr="00CC7339">
        <w:t>c</w:t>
      </w:r>
      <w:r w:rsidRPr="005C056F">
        <w:t>ouncils that were no longer eligible for PWLB loans.</w:t>
      </w:r>
    </w:p>
    <w:p w14:paraId="2D27F98F" w14:textId="77777777" w:rsidR="0031013E" w:rsidRPr="005C056F" w:rsidRDefault="0031013E" w:rsidP="0031013E">
      <w:pPr>
        <w:pStyle w:val="FinPlanBlankLine"/>
      </w:pPr>
      <w:r w:rsidRPr="005C056F">
        <w:t xml:space="preserve"> </w:t>
      </w:r>
    </w:p>
    <w:p w14:paraId="719DB405" w14:textId="46E69728" w:rsidR="0031013E" w:rsidRPr="005C056F" w:rsidRDefault="0031013E" w:rsidP="00E13548">
      <w:pPr>
        <w:pStyle w:val="FinPlanLvl2Para"/>
      </w:pPr>
      <w:r w:rsidRPr="005C056F">
        <w:t xml:space="preserve">The Council will continue to monitor market developments and will seek to use and develop other funding solutions if better value may be delivered. This may include other sources of </w:t>
      </w:r>
      <w:proofErr w:type="gramStart"/>
      <w:r w:rsidRPr="005C056F">
        <w:t>long</w:t>
      </w:r>
      <w:r w:rsidR="00C01DDE" w:rsidRPr="005C056F">
        <w:t xml:space="preserve"> </w:t>
      </w:r>
      <w:r w:rsidRPr="005C056F">
        <w:t>term</w:t>
      </w:r>
      <w:proofErr w:type="gramEnd"/>
      <w:r w:rsidRPr="005C056F">
        <w:t xml:space="preserve"> borrowing if the terms are suitable, including listed and private placements, bilateral loans from banks, local authorities or others, Islamic forms of finance and sale and leaseback arrangements. The Council may also restructure existing loans and other </w:t>
      </w:r>
      <w:proofErr w:type="gramStart"/>
      <w:r w:rsidRPr="005C056F">
        <w:t>long term</w:t>
      </w:r>
      <w:proofErr w:type="gramEnd"/>
      <w:r w:rsidRPr="005C056F">
        <w:t xml:space="preserve"> liabilities e.g. by premature repayment and replacement with new loans.</w:t>
      </w:r>
    </w:p>
    <w:p w14:paraId="4A10122F" w14:textId="77777777" w:rsidR="0031013E" w:rsidRPr="005C056F" w:rsidRDefault="0031013E" w:rsidP="0031013E">
      <w:pPr>
        <w:pStyle w:val="FinPlanBlankLine"/>
      </w:pPr>
    </w:p>
    <w:p w14:paraId="65968457" w14:textId="504DE367" w:rsidR="0031013E" w:rsidRPr="005C056F" w:rsidRDefault="0031013E" w:rsidP="00E13548">
      <w:pPr>
        <w:pStyle w:val="FinPlanLvl2Para"/>
      </w:pPr>
      <w:r w:rsidRPr="005C056F">
        <w:t xml:space="preserve">The £130m new </w:t>
      </w:r>
      <w:proofErr w:type="gramStart"/>
      <w:r w:rsidRPr="005C056F">
        <w:t>long</w:t>
      </w:r>
      <w:r w:rsidR="00C01DDE" w:rsidRPr="005C056F">
        <w:t xml:space="preserve"> </w:t>
      </w:r>
      <w:r w:rsidRPr="005C056F">
        <w:t>term</w:t>
      </w:r>
      <w:proofErr w:type="gramEnd"/>
      <w:r w:rsidRPr="005C056F">
        <w:t xml:space="preserve"> borrowing forecast for 2021/22 is planned to be taken at a spread of maturities appropriate to the Council’s long</w:t>
      </w:r>
      <w:r w:rsidR="00C01DDE" w:rsidRPr="005C056F">
        <w:t xml:space="preserve"> </w:t>
      </w:r>
      <w:r w:rsidRPr="005C056F">
        <w:t>term debt liability profile. The Council’s loan maturity profile can be compared with the level of loan debt outstanding required by this Financial Plan, as follows:</w:t>
      </w:r>
    </w:p>
    <w:p w14:paraId="5A5FF3B1" w14:textId="77777777" w:rsidR="0031013E" w:rsidRPr="005C056F" w:rsidRDefault="0031013E" w:rsidP="0031013E">
      <w:pPr>
        <w:pStyle w:val="FinPlanBlankLine"/>
      </w:pPr>
    </w:p>
    <w:p w14:paraId="43F984CD" w14:textId="77777777" w:rsidR="00A42703" w:rsidRPr="005C056F" w:rsidRDefault="00A42703">
      <w:pPr>
        <w:spacing w:after="0" w:line="240" w:lineRule="auto"/>
        <w:rPr>
          <w:rFonts w:ascii="Arial" w:hAnsi="Arial"/>
          <w:b/>
          <w:sz w:val="24"/>
          <w:szCs w:val="24"/>
        </w:rPr>
      </w:pPr>
      <w:r w:rsidRPr="005C056F">
        <w:br w:type="page"/>
      </w:r>
    </w:p>
    <w:p w14:paraId="2E14B155" w14:textId="4048CD51" w:rsidR="0031013E" w:rsidRPr="005C056F" w:rsidRDefault="0031013E" w:rsidP="00E13548">
      <w:pPr>
        <w:pStyle w:val="FinPlanTableHeader"/>
      </w:pPr>
      <w:r w:rsidRPr="005C056F">
        <w:lastRenderedPageBreak/>
        <w:t xml:space="preserve">Figure </w:t>
      </w:r>
      <w:r w:rsidR="00E13548" w:rsidRPr="005C056F">
        <w:t>M</w:t>
      </w:r>
      <w:r w:rsidRPr="005C056F">
        <w:t>.4 BCC Loans Outstanding vs. Gross Loans Requirement</w:t>
      </w:r>
    </w:p>
    <w:p w14:paraId="6AE3D029" w14:textId="77777777" w:rsidR="0031013E" w:rsidRPr="005C056F" w:rsidRDefault="0031013E" w:rsidP="0031013E">
      <w:pPr>
        <w:pStyle w:val="FinPlanBlankLine"/>
      </w:pPr>
    </w:p>
    <w:p w14:paraId="40B59D45" w14:textId="4F6CF5D8" w:rsidR="0031013E" w:rsidRPr="005C056F" w:rsidRDefault="00E13548" w:rsidP="00E13548">
      <w:pPr>
        <w:pStyle w:val="StyleFinPlanUnnumberedParaLeft14cm"/>
      </w:pPr>
      <w:r w:rsidRPr="005C056F">
        <w:rPr>
          <w:noProof/>
        </w:rPr>
        <w:drawing>
          <wp:inline distT="0" distB="0" distL="0" distR="0" wp14:anchorId="222040BA" wp14:editId="125F68C5">
            <wp:extent cx="5165222" cy="3152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95079" cy="3170999"/>
                    </a:xfrm>
                    <a:prstGeom prst="rect">
                      <a:avLst/>
                    </a:prstGeom>
                    <a:noFill/>
                  </pic:spPr>
                </pic:pic>
              </a:graphicData>
            </a:graphic>
          </wp:inline>
        </w:drawing>
      </w:r>
    </w:p>
    <w:p w14:paraId="125F3AF5" w14:textId="77777777" w:rsidR="0031013E" w:rsidRPr="005C056F" w:rsidRDefault="0031013E" w:rsidP="0031013E">
      <w:pPr>
        <w:pStyle w:val="FinPlanBlankLine"/>
      </w:pPr>
    </w:p>
    <w:p w14:paraId="6A658924" w14:textId="3819AB1B" w:rsidR="0031013E" w:rsidRPr="005C056F" w:rsidRDefault="0031013E" w:rsidP="00E13548">
      <w:pPr>
        <w:pStyle w:val="FinPlanLvl2Para"/>
      </w:pPr>
      <w:r w:rsidRPr="005C056F">
        <w:t xml:space="preserve">The Gross Loans Requirement in Figure </w:t>
      </w:r>
      <w:r w:rsidR="00E13548" w:rsidRPr="005C056F">
        <w:t>M</w:t>
      </w:r>
      <w:r w:rsidRPr="005C056F">
        <w:t xml:space="preserve">.4 represents the level of outstanding loan debt required by this Financial Plan. It takes account of existing loans outstanding plus planned prudential borrowing; this reduces over time as a result of the Minimum Repayment Provision (MRP) for debt. The difference between the Gross Loans Requirement and Existing &amp; Proposed long term loans represents forecast </w:t>
      </w:r>
      <w:r w:rsidR="00C01DDE" w:rsidRPr="005C056F">
        <w:t>short term</w:t>
      </w:r>
      <w:r w:rsidRPr="005C056F">
        <w:t xml:space="preserve"> borrowing or investments. The Gross Loans Requirement represents a liability benchmark against which to measure the amount and maturity of required borrowing. In practice, future borrowings would never allow the outstanding loans to reach nil as matured debt is replaced by debt for new capital projects.</w:t>
      </w:r>
    </w:p>
    <w:p w14:paraId="544B1680" w14:textId="77777777" w:rsidR="0031013E" w:rsidRPr="005C056F" w:rsidRDefault="0031013E" w:rsidP="0031013E">
      <w:pPr>
        <w:pStyle w:val="FinPlanBlankLine"/>
      </w:pPr>
    </w:p>
    <w:p w14:paraId="5FAAFFF8" w14:textId="068AA788" w:rsidR="0031013E" w:rsidRPr="005C056F" w:rsidRDefault="0031013E" w:rsidP="00E13548">
      <w:pPr>
        <w:pStyle w:val="FinPlanLvl2Para"/>
      </w:pPr>
      <w:r w:rsidRPr="005C056F">
        <w:t xml:space="preserve">The shortfall shown in the chart is planned to be met by a </w:t>
      </w:r>
      <w:proofErr w:type="gramStart"/>
      <w:r w:rsidR="00C01DDE" w:rsidRPr="005C056F">
        <w:t>short term</w:t>
      </w:r>
      <w:proofErr w:type="gramEnd"/>
      <w:r w:rsidRPr="005C056F">
        <w:t xml:space="preserve"> loans portfolio of around £600m in accordance with current strategy (see paragraph 5.1).</w:t>
      </w:r>
    </w:p>
    <w:p w14:paraId="3E2AB445" w14:textId="77777777" w:rsidR="0031013E" w:rsidRPr="005C056F" w:rsidRDefault="0031013E" w:rsidP="0031013E">
      <w:pPr>
        <w:pStyle w:val="FinPlanBlankLine"/>
      </w:pPr>
    </w:p>
    <w:p w14:paraId="0752997B" w14:textId="58D837BC" w:rsidR="0031013E" w:rsidRPr="005C056F" w:rsidRDefault="0031013E" w:rsidP="00E13548">
      <w:pPr>
        <w:pStyle w:val="FinPlanLvl2Para"/>
      </w:pPr>
      <w:r w:rsidRPr="005C056F">
        <w:t xml:space="preserve">The Treasury Management Prudential Limits and Indicators consistent with the above strategy are set out in Appendix </w:t>
      </w:r>
      <w:r w:rsidR="00802CC1" w:rsidRPr="005C056F">
        <w:t>T</w:t>
      </w:r>
      <w:r w:rsidRPr="005C056F">
        <w:t>, including a summary loan debt maturity profile.</w:t>
      </w:r>
    </w:p>
    <w:p w14:paraId="06D6B211" w14:textId="77777777" w:rsidR="0031013E" w:rsidRPr="005C056F" w:rsidRDefault="0031013E" w:rsidP="0031013E">
      <w:pPr>
        <w:pStyle w:val="FinPlanBlankLine"/>
      </w:pPr>
    </w:p>
    <w:p w14:paraId="7579FA5C" w14:textId="108124AC" w:rsidR="0031013E" w:rsidRPr="005C056F" w:rsidRDefault="0031013E" w:rsidP="00E13548">
      <w:pPr>
        <w:pStyle w:val="FinPlanLvl2Para"/>
      </w:pPr>
      <w:r w:rsidRPr="005C056F">
        <w:t xml:space="preserve">The Treasury Management Strategy must be flexible to adapt to changing risks and circumstances. The strategy will be kept under review by the Chief Finance Officer in accordance with treasury management delegations.  </w:t>
      </w:r>
    </w:p>
    <w:p w14:paraId="63868080" w14:textId="77777777" w:rsidR="0031013E" w:rsidRPr="005C056F" w:rsidRDefault="0031013E" w:rsidP="0031013E">
      <w:pPr>
        <w:pStyle w:val="FinPlanBlankLine"/>
      </w:pPr>
    </w:p>
    <w:p w14:paraId="39FC89B0" w14:textId="00075FAB" w:rsidR="0031013E" w:rsidRPr="005C056F" w:rsidRDefault="00E13548" w:rsidP="00E13548">
      <w:pPr>
        <w:pStyle w:val="FinPlanLvl1Para"/>
      </w:pPr>
      <w:r w:rsidRPr="005C056F">
        <w:t>H</w:t>
      </w:r>
      <w:r w:rsidR="0031013E" w:rsidRPr="005C056F">
        <w:t xml:space="preserve">RA and General Fund </w:t>
      </w:r>
      <w:r w:rsidR="00802CC1" w:rsidRPr="005C056F">
        <w:t>T</w:t>
      </w:r>
      <w:r w:rsidR="0031013E" w:rsidRPr="005C056F">
        <w:t xml:space="preserve">reasury </w:t>
      </w:r>
      <w:r w:rsidR="00802CC1" w:rsidRPr="005C056F">
        <w:t>S</w:t>
      </w:r>
      <w:r w:rsidR="0031013E" w:rsidRPr="005C056F">
        <w:t>trategies</w:t>
      </w:r>
    </w:p>
    <w:p w14:paraId="283B00F4" w14:textId="77777777" w:rsidR="0031013E" w:rsidRPr="005C056F" w:rsidRDefault="0031013E" w:rsidP="0031013E">
      <w:pPr>
        <w:pStyle w:val="FinPlanBlankLine"/>
      </w:pPr>
    </w:p>
    <w:p w14:paraId="7AA04636" w14:textId="761FBDAC" w:rsidR="0031013E" w:rsidRPr="005C056F" w:rsidRDefault="0031013E" w:rsidP="00E13548">
      <w:pPr>
        <w:pStyle w:val="FinPlanLvl2Para"/>
      </w:pPr>
      <w:r w:rsidRPr="005C056F">
        <w:t xml:space="preserve">The </w:t>
      </w:r>
      <w:r w:rsidR="00CC7339">
        <w:t>Housing Revenue Account (</w:t>
      </w:r>
      <w:r w:rsidRPr="005C056F">
        <w:t>HRA</w:t>
      </w:r>
      <w:r w:rsidR="00CC7339">
        <w:t>)</w:t>
      </w:r>
      <w:r w:rsidRPr="005C056F">
        <w:t xml:space="preserve"> inherited a largely </w:t>
      </w:r>
      <w:proofErr w:type="gramStart"/>
      <w:r w:rsidRPr="005C056F">
        <w:t>long</w:t>
      </w:r>
      <w:r w:rsidR="00C01DDE" w:rsidRPr="005C056F">
        <w:t xml:space="preserve"> </w:t>
      </w:r>
      <w:r w:rsidRPr="005C056F">
        <w:t>term</w:t>
      </w:r>
      <w:proofErr w:type="gramEnd"/>
      <w:r w:rsidRPr="005C056F">
        <w:t xml:space="preserve"> fixed rate debt portfolio at the start of the current HRA finance system in 2012. No new </w:t>
      </w:r>
      <w:proofErr w:type="gramStart"/>
      <w:r w:rsidRPr="005C056F">
        <w:t>long</w:t>
      </w:r>
      <w:r w:rsidR="00C01DDE" w:rsidRPr="005C056F">
        <w:t xml:space="preserve"> </w:t>
      </w:r>
      <w:r w:rsidRPr="005C056F">
        <w:t>term</w:t>
      </w:r>
      <w:proofErr w:type="gramEnd"/>
      <w:r w:rsidRPr="005C056F">
        <w:t xml:space="preserve"> borrowing for the HRA is currently planned as it increases its exposure to short term loans. The General Fund and HRA exposures to </w:t>
      </w:r>
      <w:r w:rsidR="00C01DDE" w:rsidRPr="005C056F">
        <w:t xml:space="preserve">short </w:t>
      </w:r>
      <w:r w:rsidR="00C01DDE" w:rsidRPr="005C056F">
        <w:lastRenderedPageBreak/>
        <w:t>term</w:t>
      </w:r>
      <w:r w:rsidRPr="005C056F">
        <w:t xml:space="preserve"> and variable interest rates in accordance with the strategy are as follows:</w:t>
      </w:r>
    </w:p>
    <w:p w14:paraId="71B280F2" w14:textId="77777777" w:rsidR="0031013E" w:rsidRPr="005C056F" w:rsidRDefault="0031013E" w:rsidP="0031013E">
      <w:pPr>
        <w:pStyle w:val="FinPlanBlankLine"/>
      </w:pPr>
    </w:p>
    <w:p w14:paraId="6809C384" w14:textId="54CC3367" w:rsidR="0031013E" w:rsidRPr="005C056F" w:rsidRDefault="0031013E" w:rsidP="00D641F4">
      <w:pPr>
        <w:pStyle w:val="FinPlanTableHeader"/>
      </w:pPr>
      <w:r w:rsidRPr="005C056F">
        <w:t xml:space="preserve">Table </w:t>
      </w:r>
      <w:r w:rsidR="00E13548" w:rsidRPr="005C056F">
        <w:t>M</w:t>
      </w:r>
      <w:r w:rsidRPr="005C056F">
        <w:t xml:space="preserve">.5 Forecast Variable Rate Exposure </w:t>
      </w:r>
      <w:r w:rsidR="00E13548" w:rsidRPr="005C056F">
        <w:t>B</w:t>
      </w:r>
      <w:r w:rsidRPr="005C056F">
        <w:t xml:space="preserve">ased on the </w:t>
      </w:r>
      <w:r w:rsidR="00E13548" w:rsidRPr="005C056F">
        <w:t>P</w:t>
      </w:r>
      <w:r w:rsidRPr="005C056F">
        <w:t xml:space="preserve">roposed </w:t>
      </w:r>
      <w:r w:rsidR="00E13548" w:rsidRPr="005C056F">
        <w:t>B</w:t>
      </w:r>
      <w:r w:rsidRPr="005C056F">
        <w:t xml:space="preserve">orrowing </w:t>
      </w:r>
      <w:r w:rsidR="00E13548" w:rsidRPr="005C056F">
        <w:t>S</w:t>
      </w:r>
      <w:r w:rsidRPr="005C056F">
        <w:t>trategy</w:t>
      </w:r>
    </w:p>
    <w:p w14:paraId="599E85AE" w14:textId="77777777" w:rsidR="0031013E" w:rsidRPr="005C056F" w:rsidRDefault="0031013E" w:rsidP="0031013E">
      <w:pPr>
        <w:pStyle w:val="FinPlanBlankLine"/>
      </w:pPr>
    </w:p>
    <w:p w14:paraId="317B3F2D" w14:textId="4E0103B5" w:rsidR="0031013E" w:rsidRPr="005C056F" w:rsidRDefault="00D641F4" w:rsidP="00D641F4">
      <w:pPr>
        <w:pStyle w:val="StyleFinPlanUnnumberedParaLeft14cm"/>
      </w:pPr>
      <w:r w:rsidRPr="005C056F">
        <w:rPr>
          <w:noProof/>
        </w:rPr>
        <w:drawing>
          <wp:inline distT="0" distB="0" distL="0" distR="0" wp14:anchorId="17F80C36" wp14:editId="069D9D84">
            <wp:extent cx="5188807" cy="3019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2423" cy="3021529"/>
                    </a:xfrm>
                    <a:prstGeom prst="rect">
                      <a:avLst/>
                    </a:prstGeom>
                    <a:noFill/>
                    <a:ln>
                      <a:noFill/>
                    </a:ln>
                  </pic:spPr>
                </pic:pic>
              </a:graphicData>
            </a:graphic>
          </wp:inline>
        </w:drawing>
      </w:r>
    </w:p>
    <w:p w14:paraId="11751362" w14:textId="77777777" w:rsidR="00D641F4" w:rsidRPr="005C056F" w:rsidRDefault="00D641F4" w:rsidP="00D641F4">
      <w:pPr>
        <w:pStyle w:val="FinPlanBlankLine"/>
        <w:rPr>
          <w:bCs w:val="0"/>
          <w:iCs w:val="0"/>
          <w:sz w:val="12"/>
        </w:rPr>
      </w:pPr>
    </w:p>
    <w:p w14:paraId="60336874" w14:textId="1A152093" w:rsidR="0031013E" w:rsidRPr="005C056F" w:rsidRDefault="0031013E" w:rsidP="00D641F4">
      <w:pPr>
        <w:pStyle w:val="StyleFinPlanUnnumberedPara10ptLeft14cm"/>
      </w:pPr>
      <w:r w:rsidRPr="005C056F">
        <w:t>Note: the variable rate figures above include long</w:t>
      </w:r>
      <w:r w:rsidR="00C01DDE" w:rsidRPr="005C056F">
        <w:t xml:space="preserve"> </w:t>
      </w:r>
      <w:r w:rsidRPr="005C056F">
        <w:t>term loans with less than a year to maturity.  Potential repayment option calls on LOBO loans are excluded as none are expected in this period.</w:t>
      </w:r>
    </w:p>
    <w:p w14:paraId="2F3B1271" w14:textId="77777777" w:rsidR="0031013E" w:rsidRPr="005C056F" w:rsidRDefault="0031013E" w:rsidP="0031013E">
      <w:pPr>
        <w:pStyle w:val="FinPlanBlankLine"/>
      </w:pPr>
    </w:p>
    <w:p w14:paraId="083F4CE6" w14:textId="08147090" w:rsidR="0031013E" w:rsidRPr="005C056F" w:rsidRDefault="0031013E" w:rsidP="00E13548">
      <w:pPr>
        <w:pStyle w:val="FinPlanLvl2Para"/>
      </w:pPr>
      <w:r w:rsidRPr="005C056F">
        <w:t xml:space="preserve">The variable rate exposure means that a 1% rise in variable rates at the end of 2021/22 would cost an estimated £4.1m per annum for the General Fund and £2.1m per annum for the HRA. However, the budget provides for a potential increase in variable rates (as shown above), which </w:t>
      </w:r>
      <w:proofErr w:type="gramStart"/>
      <w:r w:rsidRPr="005C056F">
        <w:t>is considered to be</w:t>
      </w:r>
      <w:proofErr w:type="gramEnd"/>
      <w:r w:rsidRPr="005C056F">
        <w:t xml:space="preserve"> prudent in this context.</w:t>
      </w:r>
    </w:p>
    <w:p w14:paraId="7F75D0D8" w14:textId="77777777" w:rsidR="0031013E" w:rsidRPr="005C056F" w:rsidRDefault="0031013E" w:rsidP="0031013E">
      <w:pPr>
        <w:pStyle w:val="FinPlanBlankLine"/>
      </w:pPr>
    </w:p>
    <w:p w14:paraId="65D9DEA2" w14:textId="53C9D07C" w:rsidR="0031013E" w:rsidRPr="005C056F" w:rsidRDefault="0031013E" w:rsidP="00E13548">
      <w:pPr>
        <w:pStyle w:val="FinPlanLvl2Para"/>
      </w:pPr>
      <w:r w:rsidRPr="005C056F">
        <w:t>This strategy therefore acknowledges the risk that maintaining a significant variable rate loan debt may result in increased borrowing costs in the longer term, but balances this against the savings arising from cheaper variable interest rates. The Chief Finance Officer will keep the strategy under close review during the year, in the light of the Council’s financial position and the outlook for interest rates.</w:t>
      </w:r>
    </w:p>
    <w:p w14:paraId="723EE9E7" w14:textId="77777777" w:rsidR="0031013E" w:rsidRPr="005C056F" w:rsidRDefault="0031013E" w:rsidP="0031013E">
      <w:pPr>
        <w:pStyle w:val="FinPlanBlankLine"/>
      </w:pPr>
    </w:p>
    <w:p w14:paraId="72A04930" w14:textId="7D59EF2D" w:rsidR="0031013E" w:rsidRPr="005C056F" w:rsidRDefault="0031013E" w:rsidP="00E13548">
      <w:pPr>
        <w:pStyle w:val="FinPlanLvl1Para"/>
      </w:pPr>
      <w:r w:rsidRPr="005C056F">
        <w:t>Treasury Management Revenue Budget</w:t>
      </w:r>
    </w:p>
    <w:p w14:paraId="0A24A376" w14:textId="77777777" w:rsidR="0031013E" w:rsidRPr="005C056F" w:rsidRDefault="0031013E" w:rsidP="0031013E">
      <w:pPr>
        <w:pStyle w:val="FinPlanBlankLine"/>
      </w:pPr>
    </w:p>
    <w:p w14:paraId="3A9FA46F" w14:textId="4CA5F85C" w:rsidR="0031013E" w:rsidRPr="005C056F" w:rsidRDefault="0031013E" w:rsidP="00E13548">
      <w:pPr>
        <w:pStyle w:val="FinPlanLvl2Para"/>
      </w:pPr>
      <w:r w:rsidRPr="005C056F">
        <w:t>Based on this strategy the proposed budget figures are as follows:</w:t>
      </w:r>
    </w:p>
    <w:p w14:paraId="19740381" w14:textId="77777777" w:rsidR="0031013E" w:rsidRPr="005C056F" w:rsidRDefault="0031013E" w:rsidP="0031013E">
      <w:pPr>
        <w:pStyle w:val="FinPlanBlankLine"/>
      </w:pPr>
    </w:p>
    <w:p w14:paraId="031ADB0F" w14:textId="77777777" w:rsidR="00A42703" w:rsidRPr="005C056F" w:rsidRDefault="00A42703">
      <w:pPr>
        <w:spacing w:after="0" w:line="240" w:lineRule="auto"/>
        <w:rPr>
          <w:rFonts w:ascii="Arial" w:hAnsi="Arial"/>
          <w:b/>
          <w:sz w:val="24"/>
          <w:szCs w:val="24"/>
        </w:rPr>
      </w:pPr>
      <w:r w:rsidRPr="005C056F">
        <w:br w:type="page"/>
      </w:r>
    </w:p>
    <w:p w14:paraId="12B722CA" w14:textId="56688749" w:rsidR="0031013E" w:rsidRPr="005C056F" w:rsidRDefault="0031013E" w:rsidP="00D641F4">
      <w:pPr>
        <w:pStyle w:val="FinPlanTableHeader"/>
      </w:pPr>
      <w:r w:rsidRPr="005C056F">
        <w:lastRenderedPageBreak/>
        <w:t xml:space="preserve">Table </w:t>
      </w:r>
      <w:r w:rsidR="00D641F4" w:rsidRPr="005C056F">
        <w:t>M</w:t>
      </w:r>
      <w:r w:rsidRPr="005C056F">
        <w:t>.6 Treasury Management Revenue Budget</w:t>
      </w:r>
    </w:p>
    <w:p w14:paraId="16BE5855" w14:textId="77777777" w:rsidR="0031013E" w:rsidRPr="005C056F" w:rsidRDefault="0031013E" w:rsidP="0031013E">
      <w:pPr>
        <w:pStyle w:val="FinPlanBlankLine"/>
      </w:pPr>
    </w:p>
    <w:p w14:paraId="1F4F6A28" w14:textId="23A9BAA3" w:rsidR="0031013E" w:rsidRPr="005C056F" w:rsidRDefault="00D641F4" w:rsidP="00D641F4">
      <w:pPr>
        <w:pStyle w:val="StyleFinPlanUnnumberedParaLeft14cm"/>
      </w:pPr>
      <w:r w:rsidRPr="005C056F">
        <w:rPr>
          <w:noProof/>
        </w:rPr>
        <w:drawing>
          <wp:inline distT="0" distB="0" distL="0" distR="0" wp14:anchorId="4169D263" wp14:editId="5DE9E371">
            <wp:extent cx="5067300" cy="2706097"/>
            <wp:effectExtent l="19050" t="19050" r="1905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3675" cy="2709502"/>
                    </a:xfrm>
                    <a:prstGeom prst="rect">
                      <a:avLst/>
                    </a:prstGeom>
                    <a:noFill/>
                    <a:ln>
                      <a:solidFill>
                        <a:schemeClr val="tx1"/>
                      </a:solidFill>
                    </a:ln>
                  </pic:spPr>
                </pic:pic>
              </a:graphicData>
            </a:graphic>
          </wp:inline>
        </w:drawing>
      </w:r>
    </w:p>
    <w:p w14:paraId="44A839A0" w14:textId="77777777" w:rsidR="0031013E" w:rsidRPr="005C056F" w:rsidRDefault="0031013E" w:rsidP="0031013E">
      <w:pPr>
        <w:pStyle w:val="FinPlanBlankLine"/>
      </w:pPr>
    </w:p>
    <w:p w14:paraId="04B798B4" w14:textId="3D62002E" w:rsidR="0031013E" w:rsidRPr="005C056F" w:rsidRDefault="0031013E" w:rsidP="00E13548">
      <w:pPr>
        <w:pStyle w:val="FinPlanLvl2Para"/>
      </w:pPr>
      <w:r w:rsidRPr="005C056F">
        <w:t xml:space="preserve">The budgeted interest cost in each year reflects a prudent view of borrowing costs and the cost of the additional borrowing in this Financial Plan. Actual interest costs will be affected not only by future interest rates, but also by the Council’s cash flows, the level of its revenue reserves and provisions, and any debt restructuring. </w:t>
      </w:r>
    </w:p>
    <w:p w14:paraId="1269E23F" w14:textId="77777777" w:rsidR="0031013E" w:rsidRPr="005C056F" w:rsidRDefault="0031013E" w:rsidP="0031013E">
      <w:pPr>
        <w:pStyle w:val="FinPlanBlankLine"/>
      </w:pPr>
    </w:p>
    <w:p w14:paraId="03194EDA" w14:textId="52E920DD" w:rsidR="0031013E" w:rsidRPr="005C056F" w:rsidRDefault="0031013E" w:rsidP="00E13548">
      <w:pPr>
        <w:pStyle w:val="FinPlanLvl1Para"/>
      </w:pPr>
      <w:r w:rsidRPr="005C056F">
        <w:t>Investment Strategy</w:t>
      </w:r>
    </w:p>
    <w:p w14:paraId="7CF2AB00" w14:textId="77777777" w:rsidR="0031013E" w:rsidRPr="005C056F" w:rsidRDefault="0031013E" w:rsidP="0031013E">
      <w:pPr>
        <w:pStyle w:val="FinPlanBlankLine"/>
      </w:pPr>
    </w:p>
    <w:p w14:paraId="04972CD8" w14:textId="319AAF55" w:rsidR="0031013E" w:rsidRPr="005C056F" w:rsidRDefault="0031013E" w:rsidP="00E13548">
      <w:pPr>
        <w:pStyle w:val="FinPlanLvl2Para"/>
      </w:pPr>
      <w:r w:rsidRPr="005C056F">
        <w:t>The Council has surplus cash to lend only for short periods, as part of day-to-day cashflow management and to maintain appropriate cash liquidity. A month end investment balance of £40m in deposits, which are close to instant access, is used as guidance in order to maintain adequate liquidity to meet uncertain cashflows. Any such surplus cash is invested in high credit quality institutions and pooled investment funds. Money Market pooled funds are expected to continue to form a major part of the cash investment portfolio, as they are able to reduce credit risks in a way the Council cannot do independently, by accessing top quality institutions and spreading the risk more widely.</w:t>
      </w:r>
    </w:p>
    <w:p w14:paraId="36A01F07" w14:textId="77777777" w:rsidR="0031013E" w:rsidRPr="005C056F" w:rsidRDefault="0031013E" w:rsidP="0031013E">
      <w:pPr>
        <w:pStyle w:val="FinPlanBlankLine"/>
      </w:pPr>
    </w:p>
    <w:p w14:paraId="37D3311A" w14:textId="7CF60077" w:rsidR="0031013E" w:rsidRPr="005C056F" w:rsidRDefault="0031013E" w:rsidP="00E13548">
      <w:pPr>
        <w:pStyle w:val="FinPlanLvl2Para"/>
      </w:pPr>
      <w:r w:rsidRPr="005C056F">
        <w:t xml:space="preserve">Due to the coronavirus pandemic, councils experienced increased uncertainty over their cashflows during 2020/21. Central </w:t>
      </w:r>
      <w:r w:rsidR="00166342" w:rsidRPr="005C056F">
        <w:t>Government</w:t>
      </w:r>
      <w:r w:rsidRPr="005C056F">
        <w:t xml:space="preserve"> provided significant grants to the Council as it looked to use local authorities to coordinate the support required by the local population in dealing with the financial impact of the pandemic. As a result, the Council held liquid cash balances that far exceeded the guidance of £40m throughout the year. This is likely to continue if the financial impact of coronavirus continues into 2021/22.</w:t>
      </w:r>
    </w:p>
    <w:p w14:paraId="3C0F78F4" w14:textId="77777777" w:rsidR="0031013E" w:rsidRPr="005C056F" w:rsidRDefault="0031013E" w:rsidP="0031013E">
      <w:pPr>
        <w:pStyle w:val="FinPlanBlankLine"/>
      </w:pPr>
    </w:p>
    <w:p w14:paraId="389FFF8F" w14:textId="592107E1" w:rsidR="0031013E" w:rsidRPr="005C056F" w:rsidRDefault="0031013E" w:rsidP="00E13548">
      <w:pPr>
        <w:pStyle w:val="FinPlanLvl2Para"/>
      </w:pPr>
      <w:r w:rsidRPr="005C056F">
        <w:t xml:space="preserve">As the economic consequences of the pandemic and the details of the Brexit trade deal become clearer, there is the risk that the Bank of England will set its Bank Rate at or below zero, which would feed through to negative interest rates on low risk, </w:t>
      </w:r>
      <w:r w:rsidR="00C01DDE" w:rsidRPr="005C056F">
        <w:t>short term</w:t>
      </w:r>
      <w:r w:rsidRPr="005C056F">
        <w:t xml:space="preserve"> investment options. Since investments cannot </w:t>
      </w:r>
      <w:r w:rsidRPr="005C056F">
        <w:lastRenderedPageBreak/>
        <w:t>pay negative income, negative rates would be applied by reducing the value of investments. In this event, security will be measured as receiving the contractually agreed amount at maturity, even though this may be less than the amount originally invested.</w:t>
      </w:r>
    </w:p>
    <w:p w14:paraId="6D1BDF66" w14:textId="77777777" w:rsidR="0031013E" w:rsidRPr="005C056F" w:rsidRDefault="0031013E" w:rsidP="0031013E">
      <w:pPr>
        <w:pStyle w:val="FinPlanBlankLine"/>
      </w:pPr>
    </w:p>
    <w:p w14:paraId="61562CB6" w14:textId="120E565F" w:rsidR="0031013E" w:rsidRPr="005C056F" w:rsidRDefault="0031013E" w:rsidP="00E13548">
      <w:pPr>
        <w:pStyle w:val="FinPlanLvl2Para"/>
      </w:pPr>
      <w:r w:rsidRPr="005C056F">
        <w:t>Long</w:t>
      </w:r>
      <w:r w:rsidR="00C01DDE" w:rsidRPr="005C056F">
        <w:t xml:space="preserve"> </w:t>
      </w:r>
      <w:r w:rsidRPr="005C056F">
        <w:t>term investments of one year or more are not currently expected to be appropriate for treasury management purposes, as the Council does not expect to have temporary surplus cash to invest for that length of time.</w:t>
      </w:r>
    </w:p>
    <w:p w14:paraId="41FE283F" w14:textId="77777777" w:rsidR="0031013E" w:rsidRPr="005C056F" w:rsidRDefault="0031013E" w:rsidP="0031013E">
      <w:pPr>
        <w:pStyle w:val="FinPlanBlankLine"/>
      </w:pPr>
    </w:p>
    <w:p w14:paraId="4E5AC277" w14:textId="43D908E3" w:rsidR="0031013E" w:rsidRPr="005C056F" w:rsidRDefault="00D641F4" w:rsidP="00E13548">
      <w:pPr>
        <w:pStyle w:val="FinPlanLvl1Para"/>
      </w:pPr>
      <w:r w:rsidRPr="005C056F">
        <w:t>O</w:t>
      </w:r>
      <w:r w:rsidR="0031013E" w:rsidRPr="005C056F">
        <w:t>ther Treasury Management Exposures and Activities</w:t>
      </w:r>
    </w:p>
    <w:p w14:paraId="0AE3374F" w14:textId="77777777" w:rsidR="0031013E" w:rsidRPr="005C056F" w:rsidRDefault="0031013E" w:rsidP="0031013E">
      <w:pPr>
        <w:pStyle w:val="FinPlanBlankLine"/>
      </w:pPr>
    </w:p>
    <w:p w14:paraId="49CD90A4" w14:textId="55595245" w:rsidR="0031013E" w:rsidRPr="005C056F" w:rsidRDefault="0031013E" w:rsidP="00E13548">
      <w:pPr>
        <w:pStyle w:val="FinPlanLvl2Para"/>
      </w:pPr>
      <w:r w:rsidRPr="005C056F">
        <w:t>The Council has guaranteed the £73m loan debt issued by NEC (Developments) Plc, which since the sale of the NEC Group has been a wholly owned subsidiary of the Council. The value of this liability, due to mature in 2027, is reflected in the Council’s own debt and is managed as part of treasury activity.</w:t>
      </w:r>
    </w:p>
    <w:p w14:paraId="6E32AD3B" w14:textId="77777777" w:rsidR="0031013E" w:rsidRPr="005C056F" w:rsidRDefault="0031013E" w:rsidP="0031013E">
      <w:pPr>
        <w:pStyle w:val="FinPlanBlankLine"/>
      </w:pPr>
    </w:p>
    <w:p w14:paraId="292C9F7B" w14:textId="07B459F6" w:rsidR="0031013E" w:rsidRPr="005C056F" w:rsidRDefault="0031013E" w:rsidP="00E13548">
      <w:pPr>
        <w:pStyle w:val="FinPlanLvl2Para"/>
      </w:pPr>
      <w:r w:rsidRPr="005C056F">
        <w:t>The Council is a constituent member of the West Midlands Combined Authority (WMCA). Participating authorities share an exposure to any unfinanced revenue losses of WMCA, including debt finance costs. The Council and other member authorities support WMCA’s capital investment plans, which include substantial prudential borrowing (subject to revenue funding support). This exposure is managed through the authorities’ voting rights in WMCA including approval to its annual revenue and capital budget.</w:t>
      </w:r>
    </w:p>
    <w:p w14:paraId="2FEEECA7" w14:textId="77777777" w:rsidR="0031013E" w:rsidRPr="005C056F" w:rsidRDefault="0031013E" w:rsidP="0031013E">
      <w:pPr>
        <w:pStyle w:val="FinPlanBlankLine"/>
      </w:pPr>
    </w:p>
    <w:p w14:paraId="7BF99AA1" w14:textId="275692C7" w:rsidR="0031013E" w:rsidRPr="005C056F" w:rsidRDefault="0031013E" w:rsidP="00E13548">
      <w:pPr>
        <w:pStyle w:val="FinPlanLvl1Para"/>
      </w:pPr>
      <w:r w:rsidRPr="005C056F">
        <w:t>Advisers</w:t>
      </w:r>
    </w:p>
    <w:p w14:paraId="31AE1C22" w14:textId="77777777" w:rsidR="0031013E" w:rsidRPr="005C056F" w:rsidRDefault="0031013E" w:rsidP="0031013E">
      <w:pPr>
        <w:pStyle w:val="FinPlanBlankLine"/>
      </w:pPr>
    </w:p>
    <w:p w14:paraId="7F7A11C0" w14:textId="761EA8D3" w:rsidR="0031013E" w:rsidRPr="005C056F" w:rsidRDefault="0031013E" w:rsidP="00E13548">
      <w:pPr>
        <w:pStyle w:val="FinPlanLvl2Para"/>
      </w:pPr>
      <w:proofErr w:type="spellStart"/>
      <w:r w:rsidRPr="005C056F">
        <w:t>Arlingclose</w:t>
      </w:r>
      <w:proofErr w:type="spellEnd"/>
      <w:r w:rsidRPr="005C056F">
        <w:t xml:space="preserve"> Limited are appointed to provide treasury management advice to the Council, including the provision of credit rating and other investment information.  Advisers are a useful support in view of the size of the Council’s transactions and the pressures on staff time.</w:t>
      </w:r>
    </w:p>
    <w:p w14:paraId="0907E4F2" w14:textId="77777777" w:rsidR="0031013E" w:rsidRPr="005C056F" w:rsidRDefault="0031013E" w:rsidP="0031013E">
      <w:pPr>
        <w:pStyle w:val="FinPlanBlankLine"/>
      </w:pPr>
    </w:p>
    <w:p w14:paraId="0EE6C480" w14:textId="618443D2" w:rsidR="0031013E" w:rsidRPr="005C056F" w:rsidRDefault="0031013E" w:rsidP="00E13548">
      <w:pPr>
        <w:pStyle w:val="FinPlanLvl1Para"/>
      </w:pPr>
      <w:r w:rsidRPr="005C056F">
        <w:t xml:space="preserve">Prudential Indicators for Treasury Management </w:t>
      </w:r>
    </w:p>
    <w:p w14:paraId="460D18E6" w14:textId="77777777" w:rsidR="0031013E" w:rsidRPr="005C056F" w:rsidRDefault="0031013E" w:rsidP="0031013E">
      <w:pPr>
        <w:pStyle w:val="FinPlanBlankLine"/>
      </w:pPr>
    </w:p>
    <w:p w14:paraId="6C73118D" w14:textId="6B6B355A" w:rsidR="0031013E" w:rsidRPr="005C056F" w:rsidRDefault="0031013E" w:rsidP="00E13548">
      <w:pPr>
        <w:pStyle w:val="FinPlanLvl2Para"/>
      </w:pPr>
      <w:r w:rsidRPr="005C056F">
        <w:t xml:space="preserve">The Council is required under the Local Government Act 2003 and the CIPFA Treasury Management Code to set Prudential Indicators for treasury management. These are presented in Appendix </w:t>
      </w:r>
      <w:r w:rsidR="00D641F4" w:rsidRPr="005C056F">
        <w:t>T</w:t>
      </w:r>
      <w:r w:rsidRPr="005C056F">
        <w:t>4.</w:t>
      </w:r>
    </w:p>
    <w:p w14:paraId="11FE2830" w14:textId="5E586F3C" w:rsidR="00C260D9" w:rsidRPr="005C056F" w:rsidRDefault="00C260D9">
      <w:pPr>
        <w:spacing w:after="0" w:line="240" w:lineRule="auto"/>
        <w:rPr>
          <w:rFonts w:ascii="Arial" w:hAnsi="Arial"/>
          <w:bCs/>
          <w:iCs/>
          <w:sz w:val="24"/>
          <w:szCs w:val="26"/>
        </w:rPr>
      </w:pPr>
      <w:r w:rsidRPr="005C056F">
        <w:br w:type="page"/>
      </w:r>
    </w:p>
    <w:p w14:paraId="01B03AAD" w14:textId="6A93E48B" w:rsidR="00C260D9" w:rsidRPr="005C056F" w:rsidRDefault="00C260D9" w:rsidP="00C260D9">
      <w:pPr>
        <w:pStyle w:val="FinPlanChapHeader"/>
      </w:pPr>
      <w:bookmarkStart w:id="31" w:name="_Toc62751948"/>
      <w:r w:rsidRPr="005C056F">
        <w:lastRenderedPageBreak/>
        <w:t>APPENDIX N: TREASURY MANAGEMENT POLICY</w:t>
      </w:r>
      <w:bookmarkEnd w:id="31"/>
    </w:p>
    <w:p w14:paraId="28347642" w14:textId="73665062" w:rsidR="00C260D9" w:rsidRPr="005C056F" w:rsidRDefault="00C260D9" w:rsidP="003C1E47">
      <w:pPr>
        <w:pStyle w:val="FinPlanBlankLine"/>
      </w:pPr>
    </w:p>
    <w:p w14:paraId="208A07C0" w14:textId="175176E3" w:rsidR="00D641F4" w:rsidRPr="005C056F" w:rsidRDefault="00D641F4" w:rsidP="00E312EA">
      <w:pPr>
        <w:pStyle w:val="FinPlanLvl1Para"/>
        <w:numPr>
          <w:ilvl w:val="0"/>
          <w:numId w:val="23"/>
        </w:numPr>
        <w:ind w:left="794" w:hanging="794"/>
      </w:pPr>
      <w:r w:rsidRPr="005C056F">
        <w:t>Overview</w:t>
      </w:r>
    </w:p>
    <w:p w14:paraId="6A580AF8" w14:textId="77777777" w:rsidR="00D641F4" w:rsidRPr="005C056F" w:rsidRDefault="00D641F4" w:rsidP="00D641F4">
      <w:pPr>
        <w:pStyle w:val="FinPlanBlankLine"/>
      </w:pPr>
    </w:p>
    <w:p w14:paraId="4EA9AB1A" w14:textId="6F7957F7" w:rsidR="00D641F4" w:rsidRPr="005C056F" w:rsidRDefault="00D641F4" w:rsidP="007D399B">
      <w:pPr>
        <w:pStyle w:val="FinPlanLvl2Para"/>
      </w:pPr>
      <w:r w:rsidRPr="005C056F">
        <w:t xml:space="preserve">This appendix sets out the Council’s proposed Treasury Management Policy. This sets the overall framework and risk management controls which are used in carrying out the Council’s borrowing, lending and other treasury activities. </w:t>
      </w:r>
    </w:p>
    <w:p w14:paraId="5E15EA92" w14:textId="77777777" w:rsidR="00D641F4" w:rsidRPr="005C056F" w:rsidRDefault="00D641F4" w:rsidP="00D641F4">
      <w:pPr>
        <w:pStyle w:val="FinPlanBlankLine"/>
      </w:pPr>
    </w:p>
    <w:p w14:paraId="09D4D2FC" w14:textId="73785A45" w:rsidR="00D641F4" w:rsidRPr="005C056F" w:rsidRDefault="00D641F4" w:rsidP="00D641F4">
      <w:pPr>
        <w:pStyle w:val="FinPlanLvl1Para"/>
      </w:pPr>
      <w:r w:rsidRPr="005C056F">
        <w:t>Statutory Guidance</w:t>
      </w:r>
    </w:p>
    <w:p w14:paraId="44AECF42" w14:textId="77777777" w:rsidR="00D641F4" w:rsidRPr="005C056F" w:rsidRDefault="00D641F4" w:rsidP="00D641F4">
      <w:pPr>
        <w:pStyle w:val="FinPlanBlankLine"/>
      </w:pPr>
    </w:p>
    <w:p w14:paraId="0151FC49" w14:textId="75747EAA" w:rsidR="00D641F4" w:rsidRPr="005C056F" w:rsidRDefault="00D641F4" w:rsidP="007D399B">
      <w:pPr>
        <w:pStyle w:val="FinPlanLvl2Para"/>
      </w:pPr>
      <w:r w:rsidRPr="005C056F">
        <w:t xml:space="preserve">This Treasury Management Policy, the Treasury Strategy at Appendix </w:t>
      </w:r>
      <w:r w:rsidR="0010759B" w:rsidRPr="005C056F">
        <w:t>M</w:t>
      </w:r>
      <w:r w:rsidRPr="005C056F">
        <w:t xml:space="preserve">, and the Service and Commercial Investment Strategy at Appendix </w:t>
      </w:r>
      <w:r w:rsidR="0010759B" w:rsidRPr="005C056F">
        <w:t>O</w:t>
      </w:r>
      <w:r w:rsidRPr="005C056F">
        <w:t>, comply with the statutory requirement to have regard to the following Codes and Guidance:</w:t>
      </w:r>
    </w:p>
    <w:p w14:paraId="41481FD0" w14:textId="77777777" w:rsidR="00D641F4" w:rsidRPr="005C056F" w:rsidRDefault="00D641F4" w:rsidP="00D641F4">
      <w:pPr>
        <w:pStyle w:val="FinPlanBlankLine"/>
      </w:pPr>
    </w:p>
    <w:p w14:paraId="06F9373F" w14:textId="26FDA79C" w:rsidR="00D641F4" w:rsidRPr="005C056F" w:rsidRDefault="00D641F4" w:rsidP="00A42225">
      <w:pPr>
        <w:pStyle w:val="FinPlanBullet"/>
      </w:pPr>
      <w:r w:rsidRPr="005C056F">
        <w:t>CIPFA’s Code of Practice for Treasury Management in the Public Services (revised December 2017)</w:t>
      </w:r>
    </w:p>
    <w:p w14:paraId="21C9322C" w14:textId="4D3F9EFA" w:rsidR="00D641F4" w:rsidRPr="005C056F" w:rsidRDefault="00D641F4" w:rsidP="00A42225">
      <w:pPr>
        <w:pStyle w:val="FinPlanBullet"/>
      </w:pPr>
      <w:r w:rsidRPr="005C056F">
        <w:t>CIPFA’s Prudential Code for Local Authority Capital Finance (revised December 2017)</w:t>
      </w:r>
    </w:p>
    <w:p w14:paraId="3E9683FF" w14:textId="7381D31A" w:rsidR="00D641F4" w:rsidRPr="005C056F" w:rsidRDefault="00D641F4" w:rsidP="00A42225">
      <w:pPr>
        <w:pStyle w:val="FinPlanBullet"/>
      </w:pPr>
      <w:r w:rsidRPr="005C056F">
        <w:t>The Government Guidance on Local Authority Investments (revised February 2018)</w:t>
      </w:r>
    </w:p>
    <w:p w14:paraId="2F52A873" w14:textId="77777777" w:rsidR="00D641F4" w:rsidRPr="005C056F" w:rsidRDefault="00D641F4" w:rsidP="00D641F4">
      <w:pPr>
        <w:pStyle w:val="FinPlanBlankLine"/>
      </w:pPr>
    </w:p>
    <w:p w14:paraId="11152350" w14:textId="77777777" w:rsidR="00D641F4" w:rsidRPr="005C056F" w:rsidRDefault="00D641F4" w:rsidP="00A42225">
      <w:pPr>
        <w:pStyle w:val="StyleFinPlanUnnumberedParaLeft14cm"/>
      </w:pPr>
      <w:r w:rsidRPr="005C056F">
        <w:t xml:space="preserve">The Council has adopted the above Codes. </w:t>
      </w:r>
    </w:p>
    <w:p w14:paraId="72F87E3D" w14:textId="77777777" w:rsidR="00D641F4" w:rsidRPr="005C056F" w:rsidRDefault="00D641F4" w:rsidP="00D641F4">
      <w:pPr>
        <w:pStyle w:val="FinPlanBlankLine"/>
      </w:pPr>
    </w:p>
    <w:p w14:paraId="420FE39E" w14:textId="3E83FBC9" w:rsidR="00D641F4" w:rsidRPr="005C056F" w:rsidRDefault="00D641F4" w:rsidP="00D641F4">
      <w:pPr>
        <w:pStyle w:val="FinPlanLvl1Para"/>
      </w:pPr>
      <w:r w:rsidRPr="005C056F">
        <w:t>The Council’s Treasury Management Objectives</w:t>
      </w:r>
    </w:p>
    <w:p w14:paraId="769C0F2B" w14:textId="77777777" w:rsidR="00D641F4" w:rsidRPr="005C056F" w:rsidRDefault="00D641F4" w:rsidP="00D641F4">
      <w:pPr>
        <w:pStyle w:val="FinPlanBlankLine"/>
      </w:pPr>
    </w:p>
    <w:p w14:paraId="5BFEDE9A" w14:textId="6B469266" w:rsidR="00D641F4" w:rsidRPr="005C056F" w:rsidRDefault="00D641F4" w:rsidP="007D399B">
      <w:pPr>
        <w:pStyle w:val="FinPlanLvl2Para"/>
      </w:pPr>
      <w:r w:rsidRPr="005C056F">
        <w:t>The Council’s treasury management objectives and activities are defined as:</w:t>
      </w:r>
    </w:p>
    <w:p w14:paraId="5BAEAF0F" w14:textId="77777777" w:rsidR="00D641F4" w:rsidRPr="005C056F" w:rsidRDefault="00D641F4" w:rsidP="00D641F4">
      <w:pPr>
        <w:pStyle w:val="FinPlanBlankLine"/>
      </w:pPr>
    </w:p>
    <w:p w14:paraId="577EA89E" w14:textId="77777777" w:rsidR="00D641F4" w:rsidRPr="005C056F" w:rsidRDefault="00D641F4" w:rsidP="00A42225">
      <w:pPr>
        <w:pStyle w:val="StyleFinPlanUnnumberedParaLeft14cm"/>
        <w:rPr>
          <w:i/>
          <w:iCs/>
        </w:rPr>
      </w:pPr>
      <w:r w:rsidRPr="005C056F">
        <w:rPr>
          <w:i/>
          <w:iCs/>
        </w:rPr>
        <w:t>“The management of the organisation’s borrowing, investments and cash flows, its banking, money market and capital market transactions; the effective control of the risks associated with those activities; and the pursuit of optimum performance consistent with those risks.”</w:t>
      </w:r>
    </w:p>
    <w:p w14:paraId="31178AE5" w14:textId="77777777" w:rsidR="00D641F4" w:rsidRPr="005C056F" w:rsidRDefault="00D641F4" w:rsidP="00D641F4">
      <w:pPr>
        <w:pStyle w:val="FinPlanBlankLine"/>
      </w:pPr>
    </w:p>
    <w:p w14:paraId="6F383055" w14:textId="48AE5BD5" w:rsidR="00D641F4" w:rsidRPr="005C056F" w:rsidRDefault="00D641F4" w:rsidP="007D399B">
      <w:pPr>
        <w:pStyle w:val="FinPlanLvl2Para"/>
      </w:pPr>
      <w:r w:rsidRPr="005C056F">
        <w:t>Effective treasury management will provide support towards the achievement of the Council’s business and service objectives.  It is therefore committed to the principles of achieving value for money in treasury management, and to employing suitable comprehensive performance measurement techniques, within the context of effective risk management</w:t>
      </w:r>
      <w:r w:rsidR="00A42225" w:rsidRPr="005C056F">
        <w:rPr>
          <w:vertAlign w:val="superscript"/>
        </w:rPr>
        <w:footnoteReference w:id="2"/>
      </w:r>
      <w:r w:rsidRPr="005C056F">
        <w:t xml:space="preserve">. </w:t>
      </w:r>
    </w:p>
    <w:p w14:paraId="59A30F1C" w14:textId="77777777" w:rsidR="00D641F4" w:rsidRPr="005C056F" w:rsidRDefault="00D641F4" w:rsidP="00D641F4">
      <w:pPr>
        <w:pStyle w:val="FinPlanBlankLine"/>
      </w:pPr>
    </w:p>
    <w:p w14:paraId="5F87841B" w14:textId="77777777" w:rsidR="00D641F4" w:rsidRPr="005C056F" w:rsidRDefault="00D641F4" w:rsidP="00A42225">
      <w:pPr>
        <w:pStyle w:val="StyleFinPlanUnnumberedHeaderLeft14cm"/>
      </w:pPr>
      <w:r w:rsidRPr="005C056F">
        <w:t>Attitude to Treasury Management Risks</w:t>
      </w:r>
    </w:p>
    <w:p w14:paraId="6CE3DEF7" w14:textId="77777777" w:rsidR="00D641F4" w:rsidRPr="005C056F" w:rsidRDefault="00D641F4" w:rsidP="00D641F4">
      <w:pPr>
        <w:pStyle w:val="FinPlanBlankLine"/>
      </w:pPr>
    </w:p>
    <w:p w14:paraId="7CED9DCA" w14:textId="69142423" w:rsidR="00D641F4" w:rsidRPr="005C056F" w:rsidRDefault="00D641F4" w:rsidP="007D399B">
      <w:pPr>
        <w:pStyle w:val="FinPlanLvl2Para"/>
      </w:pPr>
      <w:r w:rsidRPr="005C056F">
        <w:t xml:space="preserve">The Council attaches a high priority to a stable and predictable charge to revenue from treasury management activities, because borrowing costs form a significant part of the Council’s revenue budget. The Council’s objectives in </w:t>
      </w:r>
      <w:r w:rsidRPr="005C056F">
        <w:lastRenderedPageBreak/>
        <w:t>relation to debt and investment can accordingly be stated more specifically as follows:</w:t>
      </w:r>
    </w:p>
    <w:p w14:paraId="42CB5C86" w14:textId="77777777" w:rsidR="00D641F4" w:rsidRPr="005C056F" w:rsidRDefault="00D641F4" w:rsidP="00D641F4">
      <w:pPr>
        <w:pStyle w:val="FinPlanBlankLine"/>
      </w:pPr>
    </w:p>
    <w:p w14:paraId="0EA94A30" w14:textId="336221F9" w:rsidR="00D641F4" w:rsidRPr="005C056F" w:rsidRDefault="00D641F4" w:rsidP="00A42225">
      <w:pPr>
        <w:pStyle w:val="StyleFinPlanUnnumberedParaLeft14cm"/>
        <w:rPr>
          <w:i/>
          <w:iCs/>
        </w:rPr>
      </w:pPr>
      <w:r w:rsidRPr="005C056F">
        <w:rPr>
          <w:i/>
          <w:iCs/>
        </w:rPr>
        <w:t xml:space="preserve">“To assist the achievement of the </w:t>
      </w:r>
      <w:r w:rsidR="00C43D17" w:rsidRPr="005C056F">
        <w:rPr>
          <w:i/>
          <w:iCs/>
        </w:rPr>
        <w:t>Council</w:t>
      </w:r>
      <w:r w:rsidRPr="005C056F">
        <w:rPr>
          <w:i/>
          <w:iCs/>
        </w:rPr>
        <w:t xml:space="preserve">’s service objectives by obtaining funding and managing the </w:t>
      </w:r>
      <w:r w:rsidR="00C43D17" w:rsidRPr="005C056F">
        <w:rPr>
          <w:i/>
          <w:iCs/>
        </w:rPr>
        <w:t>Council</w:t>
      </w:r>
      <w:r w:rsidRPr="005C056F">
        <w:rPr>
          <w:i/>
          <w:iCs/>
        </w:rPr>
        <w:t>’s debt and treasury investments at a net cost which is as low as possible, consistent with a high degree of interest cost stability and a very low risk to sums invested.”</w:t>
      </w:r>
    </w:p>
    <w:p w14:paraId="0F8FCE2F" w14:textId="77777777" w:rsidR="00D641F4" w:rsidRPr="005C056F" w:rsidRDefault="00D641F4" w:rsidP="00D641F4">
      <w:pPr>
        <w:pStyle w:val="FinPlanBlankLine"/>
      </w:pPr>
    </w:p>
    <w:p w14:paraId="1AE5A423" w14:textId="6C585AF8" w:rsidR="00D641F4" w:rsidRPr="005C056F" w:rsidRDefault="00D641F4" w:rsidP="007D399B">
      <w:pPr>
        <w:pStyle w:val="FinPlanLvl2Para"/>
      </w:pPr>
      <w:r w:rsidRPr="005C056F">
        <w:t xml:space="preserve">This does not mean that it is possible to avoid all treasury risks, and a balance </w:t>
      </w:r>
      <w:proofErr w:type="gramStart"/>
      <w:r w:rsidRPr="005C056F">
        <w:t>has to</w:t>
      </w:r>
      <w:proofErr w:type="gramEnd"/>
      <w:r w:rsidRPr="005C056F">
        <w:t xml:space="preserve"> be struck. The main treasury risks which the Council is exposed to include:</w:t>
      </w:r>
    </w:p>
    <w:p w14:paraId="76D69BFE" w14:textId="77777777" w:rsidR="00D641F4" w:rsidRPr="005C056F" w:rsidRDefault="00D641F4" w:rsidP="00D641F4">
      <w:pPr>
        <w:pStyle w:val="FinPlanBlankLine"/>
      </w:pPr>
    </w:p>
    <w:p w14:paraId="222B51D7" w14:textId="5CE30972" w:rsidR="00D641F4" w:rsidRPr="005C056F" w:rsidRDefault="00D641F4" w:rsidP="00A42225">
      <w:pPr>
        <w:pStyle w:val="FinPlanBullet"/>
      </w:pPr>
      <w:r w:rsidRPr="005C056F">
        <w:t>Interest rate risk - the risk that future borrowing costs rise</w:t>
      </w:r>
    </w:p>
    <w:p w14:paraId="72EF749A" w14:textId="2C0C341E" w:rsidR="00D641F4" w:rsidRPr="005C056F" w:rsidRDefault="00D641F4" w:rsidP="00A42225">
      <w:pPr>
        <w:pStyle w:val="FinPlanBullet"/>
      </w:pPr>
      <w:r w:rsidRPr="005C056F">
        <w:t>Credit risk - the risk of default in a Council investment</w:t>
      </w:r>
    </w:p>
    <w:p w14:paraId="67592D6E" w14:textId="681189BC" w:rsidR="00D641F4" w:rsidRPr="005C056F" w:rsidRDefault="00D641F4" w:rsidP="00A42225">
      <w:pPr>
        <w:pStyle w:val="FinPlanBullet"/>
      </w:pPr>
      <w:r w:rsidRPr="005C056F">
        <w:t>Liquidity and refinancing risks - the risk that the Council cannot obtain funds when needed</w:t>
      </w:r>
    </w:p>
    <w:p w14:paraId="6330CDF8" w14:textId="77777777" w:rsidR="00D641F4" w:rsidRPr="005C056F" w:rsidRDefault="00D641F4" w:rsidP="00D641F4">
      <w:pPr>
        <w:pStyle w:val="FinPlanBlankLine"/>
      </w:pPr>
    </w:p>
    <w:p w14:paraId="625A8A58" w14:textId="76AD2DC0" w:rsidR="00D641F4" w:rsidRPr="005C056F" w:rsidRDefault="00D641F4" w:rsidP="007D399B">
      <w:pPr>
        <w:pStyle w:val="FinPlanLvl2Para"/>
      </w:pPr>
      <w:r w:rsidRPr="005C056F">
        <w:t xml:space="preserve">The Treasury Management team has </w:t>
      </w:r>
      <w:r w:rsidR="00CC7339" w:rsidRPr="00CC7339">
        <w:t>suitably qualified and trained staff</w:t>
      </w:r>
      <w:r w:rsidR="00CC7339">
        <w:t xml:space="preserve"> </w:t>
      </w:r>
      <w:r w:rsidRPr="005C056F">
        <w:t>to actively manage treasury risks within this Policy framework. However, staff resources are limited, and this may constrain the Council’s ability to respond to market opportunities or take advantage of more highly structured financing arrangements. External advice and support may also be required. The following activities may for example be appropriate based on an assessment at the time, to the extent that skills and resources are available:</w:t>
      </w:r>
    </w:p>
    <w:p w14:paraId="467A3759" w14:textId="77777777" w:rsidR="00D641F4" w:rsidRPr="005C056F" w:rsidRDefault="00D641F4" w:rsidP="00D641F4">
      <w:pPr>
        <w:pStyle w:val="FinPlanBlankLine"/>
      </w:pPr>
    </w:p>
    <w:p w14:paraId="59AA21F4" w14:textId="29404756" w:rsidR="00D641F4" w:rsidRPr="005C056F" w:rsidRDefault="00D641F4" w:rsidP="00A42225">
      <w:pPr>
        <w:pStyle w:val="FinPlanBullet"/>
      </w:pPr>
      <w:r w:rsidRPr="005C056F">
        <w:t>the refinancing of existing debt</w:t>
      </w:r>
    </w:p>
    <w:p w14:paraId="6EE57890" w14:textId="13917F60" w:rsidR="00D641F4" w:rsidRPr="005C056F" w:rsidRDefault="00D641F4" w:rsidP="00A42225">
      <w:pPr>
        <w:pStyle w:val="FinPlanBullet"/>
      </w:pPr>
      <w:r w:rsidRPr="005C056F">
        <w:t>borrowing in advance of need, and forward-starting loans</w:t>
      </w:r>
    </w:p>
    <w:p w14:paraId="744F0DDE" w14:textId="05D299BA" w:rsidR="00D641F4" w:rsidRPr="005C056F" w:rsidRDefault="00D641F4" w:rsidP="00A42225">
      <w:pPr>
        <w:pStyle w:val="FinPlanBullet"/>
      </w:pPr>
      <w:r w:rsidRPr="005C056F">
        <w:t>leasing and hire purchase</w:t>
      </w:r>
    </w:p>
    <w:p w14:paraId="17D3EAAC" w14:textId="35378BA6" w:rsidR="00D641F4" w:rsidRPr="005C056F" w:rsidRDefault="00D641F4" w:rsidP="00A42225">
      <w:pPr>
        <w:pStyle w:val="FinPlanBullet"/>
      </w:pPr>
      <w:r w:rsidRPr="005C056F">
        <w:t>use of innovative or more complex sources of funding such as listed bond issues, private placements, commercial paper, Islamic finance, and sale and leaseback structures</w:t>
      </w:r>
    </w:p>
    <w:p w14:paraId="37DE870D" w14:textId="11110CF2" w:rsidR="00D641F4" w:rsidRPr="005C056F" w:rsidRDefault="00D641F4" w:rsidP="00A42225">
      <w:pPr>
        <w:pStyle w:val="FinPlanBullet"/>
      </w:pPr>
      <w:r w:rsidRPr="005C056F">
        <w:t>investing surplus cash in institutions or funds with a high level of creditworthiness, rather than placing all deposits with the Government</w:t>
      </w:r>
    </w:p>
    <w:p w14:paraId="6EEFCAE5" w14:textId="77777777" w:rsidR="00D641F4" w:rsidRPr="005C056F" w:rsidRDefault="00D641F4" w:rsidP="00D641F4">
      <w:pPr>
        <w:pStyle w:val="FinPlanBlankLine"/>
      </w:pPr>
    </w:p>
    <w:p w14:paraId="0047B6D8" w14:textId="67AAB309" w:rsidR="00D641F4" w:rsidRPr="005C056F" w:rsidRDefault="00D641F4" w:rsidP="007D399B">
      <w:pPr>
        <w:pStyle w:val="FinPlanLvl2Para"/>
      </w:pPr>
      <w:r w:rsidRPr="005C056F">
        <w:t xml:space="preserve">The successful identification, monitoring and control of risk are the prime criteria by which the effectiveness of the Council’s treasury management activities will be measured.  Accordingly, the analysis and reporting of treasury management activities will focus on their risk implications for the organisation, and any financial instruments </w:t>
      </w:r>
      <w:proofErr w:type="gramStart"/>
      <w:r w:rsidRPr="005C056F">
        <w:t>entered into</w:t>
      </w:r>
      <w:proofErr w:type="gramEnd"/>
      <w:r w:rsidRPr="005C056F">
        <w:t xml:space="preserve"> to manage these risks.</w:t>
      </w:r>
    </w:p>
    <w:p w14:paraId="5A3E357D" w14:textId="77777777" w:rsidR="00D641F4" w:rsidRPr="005C056F" w:rsidRDefault="00D641F4" w:rsidP="00D641F4">
      <w:pPr>
        <w:pStyle w:val="FinPlanBlankLine"/>
      </w:pPr>
    </w:p>
    <w:p w14:paraId="61D7928B" w14:textId="2B9110C2" w:rsidR="007D399B" w:rsidRPr="005C056F" w:rsidRDefault="00D641F4" w:rsidP="007D399B">
      <w:pPr>
        <w:pStyle w:val="FinPlanLvl2Para"/>
      </w:pPr>
      <w:r w:rsidRPr="005C056F">
        <w:t>The Council’s approach to the management of treasury risks is set out in the rest of this Treasury Management Polic</w:t>
      </w:r>
      <w:r w:rsidR="007D399B" w:rsidRPr="005C056F">
        <w:t>y.</w:t>
      </w:r>
    </w:p>
    <w:p w14:paraId="36C7ED32" w14:textId="77777777" w:rsidR="007D399B" w:rsidRPr="005C056F" w:rsidRDefault="007D399B" w:rsidP="007D399B">
      <w:pPr>
        <w:pStyle w:val="FinPlanBlankLine"/>
      </w:pPr>
    </w:p>
    <w:p w14:paraId="79F6862C" w14:textId="180EDBF1" w:rsidR="00D641F4" w:rsidRPr="005C056F" w:rsidRDefault="00D641F4" w:rsidP="00D641F4">
      <w:pPr>
        <w:pStyle w:val="FinPlanLvl1Para"/>
      </w:pPr>
      <w:r w:rsidRPr="005C056F">
        <w:lastRenderedPageBreak/>
        <w:t>Managing Treasury Risks</w:t>
      </w:r>
      <w:r w:rsidR="00A42225" w:rsidRPr="005C056F">
        <w:rPr>
          <w:vertAlign w:val="superscript"/>
        </w:rPr>
        <w:footnoteReference w:id="3"/>
      </w:r>
    </w:p>
    <w:p w14:paraId="01865181" w14:textId="77777777" w:rsidR="00D641F4" w:rsidRPr="005C056F" w:rsidRDefault="00D641F4" w:rsidP="00D641F4">
      <w:pPr>
        <w:pStyle w:val="FinPlanBlankLine"/>
      </w:pPr>
    </w:p>
    <w:p w14:paraId="18F17DBC" w14:textId="77777777" w:rsidR="00D641F4" w:rsidRPr="005C056F" w:rsidRDefault="00D641F4" w:rsidP="007D399B">
      <w:pPr>
        <w:pStyle w:val="StyleFinPlanUnnumberedHeaderLeft14cm"/>
      </w:pPr>
      <w:r w:rsidRPr="005C056F">
        <w:t>Interest Rate Exposures</w:t>
      </w:r>
    </w:p>
    <w:p w14:paraId="03714DCC" w14:textId="77777777" w:rsidR="00D641F4" w:rsidRPr="005C056F" w:rsidRDefault="00D641F4" w:rsidP="00D641F4">
      <w:pPr>
        <w:pStyle w:val="FinPlanBlankLine"/>
      </w:pPr>
    </w:p>
    <w:p w14:paraId="2CC24871" w14:textId="7D97E3A8" w:rsidR="00D641F4" w:rsidRPr="005C056F" w:rsidRDefault="00D641F4" w:rsidP="007D399B">
      <w:pPr>
        <w:pStyle w:val="FinPlanLvl2Para"/>
      </w:pPr>
      <w:r w:rsidRPr="005C056F">
        <w:t>It is important for the Council to manage its interest rate exposure due to the risk that changes in the level of interest rates leads to an unexpected burden on the Council’s finances. As the Council has and expects to have significant loan balances, rather than investment balances, a rise in interest rates poses greater risks for the Council. As a result, the Council will monitor the impact of a 1% interest rate rise on the General Fund, to ensure that it can adequately protect itself should this or a similar scenario occur.</w:t>
      </w:r>
    </w:p>
    <w:p w14:paraId="3461D129" w14:textId="77777777" w:rsidR="00D641F4" w:rsidRPr="005C056F" w:rsidRDefault="00D641F4" w:rsidP="00D641F4">
      <w:pPr>
        <w:pStyle w:val="FinPlanBlankLine"/>
      </w:pPr>
    </w:p>
    <w:p w14:paraId="27A1D345" w14:textId="49CAB5DD" w:rsidR="00D641F4" w:rsidRPr="005C056F" w:rsidRDefault="00D641F4" w:rsidP="007D399B">
      <w:pPr>
        <w:pStyle w:val="FinPlanLvl2Para"/>
      </w:pPr>
      <w:r w:rsidRPr="005C056F">
        <w:t xml:space="preserve">The stability of the Council’s interest costs is affected by the level of borrowing exposed to </w:t>
      </w:r>
      <w:r w:rsidR="00C01DDE" w:rsidRPr="005C056F">
        <w:t>short term</w:t>
      </w:r>
      <w:r w:rsidRPr="005C056F">
        <w:t xml:space="preserve"> or variable interest rates. Short</w:t>
      </w:r>
      <w:r w:rsidR="00C01DDE" w:rsidRPr="005C056F">
        <w:t xml:space="preserve"> </w:t>
      </w:r>
      <w:r w:rsidRPr="005C056F">
        <w:t xml:space="preserve">term interest rates are typically lower, so there can be a trade-off between achieving the lowest rates in the </w:t>
      </w:r>
      <w:r w:rsidR="00C01DDE" w:rsidRPr="005C056F">
        <w:t>short term</w:t>
      </w:r>
      <w:r w:rsidRPr="005C056F">
        <w:t xml:space="preserve"> and in the long</w:t>
      </w:r>
      <w:r w:rsidR="00C01DDE" w:rsidRPr="005C056F">
        <w:t xml:space="preserve"> </w:t>
      </w:r>
      <w:r w:rsidRPr="005C056F">
        <w:t xml:space="preserve">term, and between </w:t>
      </w:r>
      <w:r w:rsidR="00C01DDE" w:rsidRPr="005C056F">
        <w:t>short term</w:t>
      </w:r>
      <w:r w:rsidRPr="005C056F">
        <w:t xml:space="preserve"> savings and </w:t>
      </w:r>
      <w:proofErr w:type="gramStart"/>
      <w:r w:rsidRPr="005C056F">
        <w:t>long</w:t>
      </w:r>
      <w:r w:rsidR="00C01DDE" w:rsidRPr="005C056F">
        <w:t xml:space="preserve"> </w:t>
      </w:r>
      <w:r w:rsidRPr="005C056F">
        <w:t>term</w:t>
      </w:r>
      <w:proofErr w:type="gramEnd"/>
      <w:r w:rsidRPr="005C056F">
        <w:t xml:space="preserve"> budget stability. The Council will therefore limit the amount of the </w:t>
      </w:r>
      <w:proofErr w:type="gramStart"/>
      <w:r w:rsidRPr="005C056F">
        <w:t>short term</w:t>
      </w:r>
      <w:proofErr w:type="gramEnd"/>
      <w:r w:rsidRPr="005C056F">
        <w:t xml:space="preserve"> debt it holds in order to manage its variable interest rate exposure. The Council will monitor the following amounts for its Interest Rate exposure:</w:t>
      </w:r>
    </w:p>
    <w:p w14:paraId="0632D733" w14:textId="77777777" w:rsidR="00D641F4" w:rsidRPr="005C056F" w:rsidRDefault="00D641F4" w:rsidP="00D641F4">
      <w:pPr>
        <w:pStyle w:val="FinPlanBlankLine"/>
      </w:pPr>
    </w:p>
    <w:p w14:paraId="6776622E" w14:textId="56C4FB10" w:rsidR="00D641F4" w:rsidRPr="005C056F" w:rsidRDefault="00D641F4" w:rsidP="00A42225">
      <w:pPr>
        <w:pStyle w:val="FinPlanTableHeader"/>
      </w:pPr>
      <w:r w:rsidRPr="005C056F">
        <w:t xml:space="preserve">Table </w:t>
      </w:r>
      <w:r w:rsidR="00A42225" w:rsidRPr="005C056F">
        <w:t>N</w:t>
      </w:r>
      <w:r w:rsidRPr="005C056F">
        <w:t>.1 Prudential Limits - Interest Rate Exposure</w:t>
      </w:r>
    </w:p>
    <w:p w14:paraId="43A16C12" w14:textId="77777777" w:rsidR="00D641F4" w:rsidRPr="005C056F" w:rsidRDefault="00D641F4" w:rsidP="00D641F4">
      <w:pPr>
        <w:pStyle w:val="FinPlanBlankLine"/>
      </w:pPr>
    </w:p>
    <w:tbl>
      <w:tblPr>
        <w:tblW w:w="83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28"/>
        <w:gridCol w:w="1204"/>
        <w:gridCol w:w="1205"/>
        <w:gridCol w:w="1205"/>
        <w:gridCol w:w="1205"/>
      </w:tblGrid>
      <w:tr w:rsidR="00CC7339" w:rsidRPr="00CC7339" w14:paraId="1610B874" w14:textId="77777777" w:rsidTr="00CC7339">
        <w:trPr>
          <w:trHeight w:val="300"/>
        </w:trPr>
        <w:tc>
          <w:tcPr>
            <w:tcW w:w="3528" w:type="dxa"/>
            <w:shd w:val="clear" w:color="auto" w:fill="auto"/>
            <w:noWrap/>
            <w:vAlign w:val="bottom"/>
            <w:hideMark/>
          </w:tcPr>
          <w:p w14:paraId="655E2B9E" w14:textId="77777777" w:rsidR="00CC7339" w:rsidRPr="00CC7339" w:rsidRDefault="00CC7339" w:rsidP="00CC7339">
            <w:pPr>
              <w:spacing w:after="0"/>
              <w:ind w:left="709" w:hanging="709"/>
              <w:rPr>
                <w:rFonts w:ascii="Arial" w:eastAsia="Times New Roman" w:hAnsi="Arial" w:cs="Arial"/>
                <w:color w:val="000000"/>
                <w:lang w:eastAsia="en-GB"/>
              </w:rPr>
            </w:pPr>
            <w:bookmarkStart w:id="32" w:name="_Hlk31122107"/>
          </w:p>
        </w:tc>
        <w:tc>
          <w:tcPr>
            <w:tcW w:w="4819" w:type="dxa"/>
            <w:gridSpan w:val="4"/>
            <w:shd w:val="clear" w:color="auto" w:fill="auto"/>
          </w:tcPr>
          <w:p w14:paraId="68BC2CD4" w14:textId="77777777" w:rsidR="00CC7339" w:rsidRPr="00CC7339" w:rsidRDefault="00CC7339" w:rsidP="00CC7339">
            <w:pPr>
              <w:spacing w:after="0"/>
              <w:ind w:left="709" w:hanging="709"/>
              <w:jc w:val="center"/>
              <w:rPr>
                <w:rFonts w:ascii="Arial" w:eastAsia="Times New Roman" w:hAnsi="Arial" w:cs="Arial"/>
                <w:b/>
                <w:bCs/>
                <w:color w:val="000000"/>
                <w:lang w:eastAsia="en-GB"/>
              </w:rPr>
            </w:pPr>
            <w:r w:rsidRPr="00CC7339">
              <w:rPr>
                <w:rFonts w:ascii="Arial" w:eastAsia="Times New Roman" w:hAnsi="Arial" w:cs="Arial"/>
                <w:b/>
                <w:bCs/>
                <w:color w:val="000000"/>
                <w:lang w:eastAsia="en-GB"/>
              </w:rPr>
              <w:t>% of loan debt (net of investments)</w:t>
            </w:r>
          </w:p>
        </w:tc>
      </w:tr>
      <w:tr w:rsidR="00CC7339" w:rsidRPr="00CC7339" w14:paraId="320F94A5" w14:textId="77777777" w:rsidTr="00CC7339">
        <w:trPr>
          <w:trHeight w:val="300"/>
        </w:trPr>
        <w:tc>
          <w:tcPr>
            <w:tcW w:w="3528" w:type="dxa"/>
            <w:shd w:val="clear" w:color="auto" w:fill="auto"/>
            <w:noWrap/>
            <w:vAlign w:val="bottom"/>
            <w:hideMark/>
          </w:tcPr>
          <w:p w14:paraId="1A810226" w14:textId="77777777" w:rsidR="00CC7339" w:rsidRPr="00CC7339" w:rsidRDefault="00CC7339" w:rsidP="00CC7339">
            <w:pPr>
              <w:spacing w:after="0"/>
              <w:ind w:left="709" w:hanging="709"/>
              <w:rPr>
                <w:rFonts w:ascii="Arial" w:eastAsia="Times New Roman" w:hAnsi="Arial" w:cs="Arial"/>
                <w:b/>
                <w:color w:val="000000"/>
                <w:lang w:eastAsia="en-GB"/>
              </w:rPr>
            </w:pPr>
          </w:p>
        </w:tc>
        <w:tc>
          <w:tcPr>
            <w:tcW w:w="1204" w:type="dxa"/>
            <w:shd w:val="clear" w:color="auto" w:fill="auto"/>
            <w:noWrap/>
            <w:vAlign w:val="center"/>
            <w:hideMark/>
          </w:tcPr>
          <w:p w14:paraId="623C34A2" w14:textId="77777777" w:rsidR="00CC7339" w:rsidRPr="00CC7339" w:rsidRDefault="00CC7339" w:rsidP="00CC7339">
            <w:pPr>
              <w:spacing w:after="0"/>
              <w:ind w:left="709" w:hanging="709"/>
              <w:jc w:val="center"/>
              <w:rPr>
                <w:rFonts w:ascii="Arial" w:eastAsia="Times New Roman" w:hAnsi="Arial" w:cs="Arial"/>
                <w:b/>
                <w:color w:val="000000"/>
                <w:lang w:eastAsia="en-GB"/>
              </w:rPr>
            </w:pPr>
            <w:r w:rsidRPr="00CC7339">
              <w:rPr>
                <w:rFonts w:ascii="Arial" w:eastAsia="Times New Roman" w:hAnsi="Arial" w:cs="Arial"/>
                <w:b/>
                <w:color w:val="000000"/>
                <w:lang w:eastAsia="en-GB"/>
              </w:rPr>
              <w:t>2021/22</w:t>
            </w:r>
          </w:p>
        </w:tc>
        <w:tc>
          <w:tcPr>
            <w:tcW w:w="1205" w:type="dxa"/>
            <w:shd w:val="clear" w:color="auto" w:fill="auto"/>
            <w:noWrap/>
            <w:vAlign w:val="center"/>
            <w:hideMark/>
          </w:tcPr>
          <w:p w14:paraId="3ABC19F9" w14:textId="77777777" w:rsidR="00CC7339" w:rsidRPr="00CC7339" w:rsidRDefault="00CC7339" w:rsidP="00CC7339">
            <w:pPr>
              <w:spacing w:after="0"/>
              <w:ind w:left="709" w:hanging="709"/>
              <w:jc w:val="center"/>
              <w:rPr>
                <w:rFonts w:ascii="Arial" w:eastAsia="Times New Roman" w:hAnsi="Arial" w:cs="Arial"/>
                <w:b/>
                <w:color w:val="000000"/>
                <w:lang w:eastAsia="en-GB"/>
              </w:rPr>
            </w:pPr>
            <w:r w:rsidRPr="00CC7339">
              <w:rPr>
                <w:rFonts w:ascii="Arial" w:eastAsia="Times New Roman" w:hAnsi="Arial" w:cs="Arial"/>
                <w:b/>
                <w:color w:val="000000"/>
                <w:lang w:eastAsia="en-GB"/>
              </w:rPr>
              <w:t>2022/23</w:t>
            </w:r>
          </w:p>
        </w:tc>
        <w:tc>
          <w:tcPr>
            <w:tcW w:w="1205" w:type="dxa"/>
            <w:shd w:val="clear" w:color="auto" w:fill="auto"/>
            <w:noWrap/>
            <w:vAlign w:val="center"/>
            <w:hideMark/>
          </w:tcPr>
          <w:p w14:paraId="5D3D273E" w14:textId="77777777" w:rsidR="00CC7339" w:rsidRPr="00CC7339" w:rsidRDefault="00CC7339" w:rsidP="00CC7339">
            <w:pPr>
              <w:spacing w:after="0"/>
              <w:ind w:left="709" w:hanging="709"/>
              <w:jc w:val="center"/>
              <w:rPr>
                <w:rFonts w:ascii="Arial" w:eastAsia="Times New Roman" w:hAnsi="Arial" w:cs="Arial"/>
                <w:b/>
                <w:color w:val="000000"/>
                <w:lang w:eastAsia="en-GB"/>
              </w:rPr>
            </w:pPr>
            <w:r w:rsidRPr="00CC7339">
              <w:rPr>
                <w:rFonts w:ascii="Arial" w:eastAsia="Times New Roman" w:hAnsi="Arial" w:cs="Arial"/>
                <w:b/>
                <w:color w:val="000000"/>
                <w:lang w:eastAsia="en-GB"/>
              </w:rPr>
              <w:t>2023/24</w:t>
            </w:r>
          </w:p>
        </w:tc>
        <w:tc>
          <w:tcPr>
            <w:tcW w:w="1205" w:type="dxa"/>
            <w:shd w:val="clear" w:color="auto" w:fill="auto"/>
          </w:tcPr>
          <w:p w14:paraId="0E1761CC" w14:textId="77777777" w:rsidR="00CC7339" w:rsidRPr="00CC7339" w:rsidRDefault="00CC7339" w:rsidP="00CC7339">
            <w:pPr>
              <w:spacing w:after="0"/>
              <w:ind w:left="709" w:hanging="709"/>
              <w:jc w:val="center"/>
              <w:rPr>
                <w:rFonts w:ascii="Arial" w:eastAsia="Times New Roman" w:hAnsi="Arial" w:cs="Arial"/>
                <w:b/>
                <w:color w:val="000000"/>
                <w:lang w:eastAsia="en-GB"/>
              </w:rPr>
            </w:pPr>
            <w:r w:rsidRPr="00CC7339">
              <w:rPr>
                <w:rFonts w:ascii="Arial" w:eastAsia="Times New Roman" w:hAnsi="Arial" w:cs="Arial"/>
                <w:b/>
                <w:color w:val="000000"/>
                <w:lang w:eastAsia="en-GB"/>
              </w:rPr>
              <w:t>2024/25</w:t>
            </w:r>
          </w:p>
        </w:tc>
      </w:tr>
      <w:tr w:rsidR="00CC7339" w:rsidRPr="00CC7339" w14:paraId="67E78E1E" w14:textId="77777777" w:rsidTr="00CC7339">
        <w:trPr>
          <w:trHeight w:val="300"/>
        </w:trPr>
        <w:tc>
          <w:tcPr>
            <w:tcW w:w="3528" w:type="dxa"/>
            <w:shd w:val="clear" w:color="auto" w:fill="auto"/>
            <w:noWrap/>
            <w:vAlign w:val="center"/>
            <w:hideMark/>
          </w:tcPr>
          <w:p w14:paraId="1AC64700" w14:textId="77777777" w:rsidR="00CC7339" w:rsidRPr="00CC7339" w:rsidRDefault="00CC7339" w:rsidP="00CC7339">
            <w:pPr>
              <w:spacing w:after="0"/>
              <w:rPr>
                <w:rFonts w:ascii="Arial" w:eastAsia="Times New Roman" w:hAnsi="Arial" w:cs="Arial"/>
                <w:color w:val="000000"/>
                <w:lang w:eastAsia="en-GB"/>
              </w:rPr>
            </w:pPr>
            <w:r w:rsidRPr="00CC7339">
              <w:rPr>
                <w:rFonts w:ascii="Arial" w:eastAsia="Times New Roman" w:hAnsi="Arial" w:cs="Arial"/>
                <w:color w:val="000000"/>
                <w:lang w:eastAsia="en-GB"/>
              </w:rPr>
              <w:t>General Fund impact of an unbudgeted 1% rise in interest rates</w:t>
            </w:r>
          </w:p>
        </w:tc>
        <w:tc>
          <w:tcPr>
            <w:tcW w:w="1204" w:type="dxa"/>
            <w:shd w:val="clear" w:color="auto" w:fill="auto"/>
            <w:noWrap/>
            <w:vAlign w:val="center"/>
            <w:hideMark/>
          </w:tcPr>
          <w:p w14:paraId="439E824C" w14:textId="77777777" w:rsidR="00CC7339" w:rsidRPr="00CC7339" w:rsidRDefault="00CC7339" w:rsidP="00CC7339">
            <w:pPr>
              <w:spacing w:after="0"/>
              <w:ind w:left="709" w:hanging="709"/>
              <w:jc w:val="center"/>
              <w:rPr>
                <w:rFonts w:ascii="Arial" w:eastAsia="Times New Roman" w:hAnsi="Arial" w:cs="Arial"/>
                <w:color w:val="000000"/>
                <w:lang w:eastAsia="en-GB"/>
              </w:rPr>
            </w:pPr>
            <w:r w:rsidRPr="00CC7339">
              <w:rPr>
                <w:rFonts w:ascii="Arial" w:eastAsia="Times New Roman" w:hAnsi="Arial" w:cs="Arial"/>
                <w:color w:val="000000"/>
                <w:lang w:eastAsia="en-GB"/>
              </w:rPr>
              <w:t>£4.1m</w:t>
            </w:r>
          </w:p>
        </w:tc>
        <w:tc>
          <w:tcPr>
            <w:tcW w:w="1205" w:type="dxa"/>
            <w:shd w:val="clear" w:color="auto" w:fill="auto"/>
            <w:noWrap/>
            <w:vAlign w:val="center"/>
            <w:hideMark/>
          </w:tcPr>
          <w:p w14:paraId="32F97966" w14:textId="77777777" w:rsidR="00CC7339" w:rsidRPr="00CC7339" w:rsidRDefault="00CC7339" w:rsidP="00CC7339">
            <w:pPr>
              <w:spacing w:after="0"/>
              <w:ind w:left="709" w:hanging="709"/>
              <w:jc w:val="center"/>
              <w:rPr>
                <w:rFonts w:ascii="Arial" w:eastAsia="Times New Roman" w:hAnsi="Arial" w:cs="Arial"/>
                <w:color w:val="000000"/>
                <w:lang w:eastAsia="en-GB"/>
              </w:rPr>
            </w:pPr>
            <w:r w:rsidRPr="00CC7339">
              <w:rPr>
                <w:rFonts w:ascii="Arial" w:eastAsia="Times New Roman" w:hAnsi="Arial" w:cs="Arial"/>
                <w:color w:val="000000"/>
                <w:lang w:eastAsia="en-GB"/>
              </w:rPr>
              <w:t>£3.7m</w:t>
            </w:r>
          </w:p>
        </w:tc>
        <w:tc>
          <w:tcPr>
            <w:tcW w:w="1205" w:type="dxa"/>
            <w:shd w:val="clear" w:color="auto" w:fill="auto"/>
            <w:noWrap/>
            <w:vAlign w:val="center"/>
            <w:hideMark/>
          </w:tcPr>
          <w:p w14:paraId="27B30517" w14:textId="77777777" w:rsidR="00CC7339" w:rsidRPr="00CC7339" w:rsidRDefault="00CC7339" w:rsidP="00CC7339">
            <w:pPr>
              <w:spacing w:after="0"/>
              <w:ind w:left="709" w:hanging="709"/>
              <w:jc w:val="center"/>
              <w:rPr>
                <w:rFonts w:ascii="Arial" w:eastAsia="Times New Roman" w:hAnsi="Arial" w:cs="Arial"/>
                <w:color w:val="000000"/>
                <w:lang w:eastAsia="en-GB"/>
              </w:rPr>
            </w:pPr>
            <w:r w:rsidRPr="00CC7339">
              <w:rPr>
                <w:rFonts w:ascii="Arial" w:eastAsia="Times New Roman" w:hAnsi="Arial" w:cs="Arial"/>
                <w:color w:val="000000"/>
                <w:lang w:eastAsia="en-GB"/>
              </w:rPr>
              <w:t>£2.3m</w:t>
            </w:r>
          </w:p>
        </w:tc>
        <w:tc>
          <w:tcPr>
            <w:tcW w:w="1205" w:type="dxa"/>
            <w:shd w:val="clear" w:color="auto" w:fill="auto"/>
            <w:vAlign w:val="center"/>
          </w:tcPr>
          <w:p w14:paraId="19D6FE54" w14:textId="77777777" w:rsidR="00CC7339" w:rsidRPr="00CC7339" w:rsidRDefault="00CC7339" w:rsidP="00CC7339">
            <w:pPr>
              <w:spacing w:after="0"/>
              <w:ind w:left="709" w:hanging="709"/>
              <w:jc w:val="center"/>
              <w:rPr>
                <w:rFonts w:ascii="Arial" w:eastAsia="Times New Roman" w:hAnsi="Arial" w:cs="Arial"/>
                <w:color w:val="000000"/>
                <w:lang w:eastAsia="en-GB"/>
              </w:rPr>
            </w:pPr>
            <w:r w:rsidRPr="00CC7339">
              <w:rPr>
                <w:rFonts w:ascii="Arial" w:eastAsia="Times New Roman" w:hAnsi="Arial" w:cs="Arial"/>
                <w:color w:val="000000"/>
                <w:lang w:eastAsia="en-GB"/>
              </w:rPr>
              <w:t>£2.2m</w:t>
            </w:r>
          </w:p>
        </w:tc>
      </w:tr>
      <w:tr w:rsidR="00CC7339" w:rsidRPr="00CC7339" w14:paraId="16A41E15" w14:textId="77777777" w:rsidTr="00CC7339">
        <w:trPr>
          <w:trHeight w:val="300"/>
        </w:trPr>
        <w:tc>
          <w:tcPr>
            <w:tcW w:w="3528" w:type="dxa"/>
            <w:shd w:val="clear" w:color="auto" w:fill="auto"/>
            <w:noWrap/>
            <w:vAlign w:val="center"/>
            <w:hideMark/>
          </w:tcPr>
          <w:p w14:paraId="3943F82E" w14:textId="77777777" w:rsidR="00CC7339" w:rsidRPr="00CC7339" w:rsidRDefault="00CC7339" w:rsidP="00CC7339">
            <w:pPr>
              <w:spacing w:after="0"/>
              <w:ind w:hanging="11"/>
              <w:rPr>
                <w:rFonts w:ascii="Arial" w:eastAsia="Times New Roman" w:hAnsi="Arial" w:cs="Arial"/>
                <w:color w:val="000000"/>
                <w:lang w:eastAsia="en-GB"/>
              </w:rPr>
            </w:pPr>
            <w:r w:rsidRPr="00CC7339">
              <w:rPr>
                <w:rFonts w:ascii="Arial" w:eastAsia="Times New Roman" w:hAnsi="Arial" w:cs="Arial"/>
                <w:color w:val="000000"/>
                <w:lang w:eastAsia="en-GB"/>
              </w:rPr>
              <w:t>Upper limit on net variable rate exposures</w:t>
            </w:r>
          </w:p>
        </w:tc>
        <w:tc>
          <w:tcPr>
            <w:tcW w:w="1204" w:type="dxa"/>
            <w:shd w:val="clear" w:color="auto" w:fill="auto"/>
            <w:noWrap/>
            <w:vAlign w:val="center"/>
            <w:hideMark/>
          </w:tcPr>
          <w:p w14:paraId="7F94CA09" w14:textId="77777777" w:rsidR="00CC7339" w:rsidRPr="00CC7339" w:rsidRDefault="00CC7339" w:rsidP="00CC7339">
            <w:pPr>
              <w:spacing w:after="0"/>
              <w:ind w:left="709" w:hanging="709"/>
              <w:jc w:val="center"/>
              <w:rPr>
                <w:rFonts w:ascii="Arial" w:eastAsia="Times New Roman" w:hAnsi="Arial" w:cs="Arial"/>
                <w:color w:val="000000"/>
                <w:lang w:eastAsia="en-GB"/>
              </w:rPr>
            </w:pPr>
            <w:r w:rsidRPr="00CC7339">
              <w:rPr>
                <w:rFonts w:ascii="Arial" w:eastAsia="Times New Roman" w:hAnsi="Arial" w:cs="Arial"/>
                <w:color w:val="000000"/>
                <w:lang w:eastAsia="en-GB"/>
              </w:rPr>
              <w:t>30%</w:t>
            </w:r>
          </w:p>
        </w:tc>
        <w:tc>
          <w:tcPr>
            <w:tcW w:w="1205" w:type="dxa"/>
            <w:shd w:val="clear" w:color="auto" w:fill="auto"/>
            <w:noWrap/>
            <w:vAlign w:val="center"/>
            <w:hideMark/>
          </w:tcPr>
          <w:p w14:paraId="0A17A67F" w14:textId="77777777" w:rsidR="00CC7339" w:rsidRPr="00CC7339" w:rsidRDefault="00CC7339" w:rsidP="00CC7339">
            <w:pPr>
              <w:spacing w:after="0"/>
              <w:ind w:left="709" w:hanging="709"/>
              <w:jc w:val="center"/>
              <w:rPr>
                <w:rFonts w:ascii="Arial" w:eastAsia="Times New Roman" w:hAnsi="Arial" w:cs="Arial"/>
                <w:color w:val="000000"/>
                <w:lang w:eastAsia="en-GB"/>
              </w:rPr>
            </w:pPr>
            <w:r w:rsidRPr="00CC7339">
              <w:rPr>
                <w:rFonts w:ascii="Arial" w:eastAsia="Times New Roman" w:hAnsi="Arial" w:cs="Arial"/>
                <w:color w:val="000000"/>
                <w:lang w:eastAsia="en-GB"/>
              </w:rPr>
              <w:t>30%</w:t>
            </w:r>
          </w:p>
        </w:tc>
        <w:tc>
          <w:tcPr>
            <w:tcW w:w="1205" w:type="dxa"/>
            <w:shd w:val="clear" w:color="auto" w:fill="auto"/>
            <w:noWrap/>
            <w:vAlign w:val="center"/>
            <w:hideMark/>
          </w:tcPr>
          <w:p w14:paraId="485B06EA" w14:textId="77777777" w:rsidR="00CC7339" w:rsidRPr="00CC7339" w:rsidRDefault="00CC7339" w:rsidP="00CC7339">
            <w:pPr>
              <w:spacing w:after="0"/>
              <w:ind w:left="709" w:hanging="709"/>
              <w:jc w:val="center"/>
              <w:rPr>
                <w:rFonts w:ascii="Arial" w:eastAsia="Times New Roman" w:hAnsi="Arial" w:cs="Arial"/>
                <w:color w:val="000000"/>
                <w:lang w:eastAsia="en-GB"/>
              </w:rPr>
            </w:pPr>
            <w:r w:rsidRPr="00CC7339">
              <w:rPr>
                <w:rFonts w:ascii="Arial" w:eastAsia="Times New Roman" w:hAnsi="Arial" w:cs="Arial"/>
                <w:color w:val="000000"/>
                <w:lang w:eastAsia="en-GB"/>
              </w:rPr>
              <w:t>30%</w:t>
            </w:r>
          </w:p>
        </w:tc>
        <w:tc>
          <w:tcPr>
            <w:tcW w:w="1205" w:type="dxa"/>
            <w:shd w:val="clear" w:color="auto" w:fill="auto"/>
            <w:vAlign w:val="center"/>
          </w:tcPr>
          <w:p w14:paraId="6725225C" w14:textId="77777777" w:rsidR="00CC7339" w:rsidRPr="00CC7339" w:rsidRDefault="00CC7339" w:rsidP="00CC7339">
            <w:pPr>
              <w:spacing w:after="0"/>
              <w:ind w:left="709" w:hanging="709"/>
              <w:jc w:val="center"/>
              <w:rPr>
                <w:rFonts w:ascii="Arial" w:eastAsia="Times New Roman" w:hAnsi="Arial" w:cs="Arial"/>
                <w:color w:val="000000"/>
                <w:lang w:eastAsia="en-GB"/>
              </w:rPr>
            </w:pPr>
            <w:r w:rsidRPr="00CC7339">
              <w:rPr>
                <w:rFonts w:ascii="Arial" w:eastAsia="Times New Roman" w:hAnsi="Arial" w:cs="Arial"/>
                <w:color w:val="000000"/>
                <w:lang w:eastAsia="en-GB"/>
              </w:rPr>
              <w:t>30%</w:t>
            </w:r>
          </w:p>
        </w:tc>
      </w:tr>
      <w:bookmarkEnd w:id="32"/>
    </w:tbl>
    <w:p w14:paraId="4E44688B" w14:textId="77777777" w:rsidR="00D641F4" w:rsidRPr="005C056F" w:rsidRDefault="00D641F4" w:rsidP="00D641F4">
      <w:pPr>
        <w:pStyle w:val="FinPlanBlankLine"/>
      </w:pPr>
    </w:p>
    <w:p w14:paraId="316B7F67" w14:textId="3AE1F541" w:rsidR="00D641F4" w:rsidRPr="005C056F" w:rsidRDefault="00D641F4" w:rsidP="007D399B">
      <w:pPr>
        <w:pStyle w:val="FinPlanLvl2Para"/>
      </w:pPr>
      <w:r w:rsidRPr="005C056F">
        <w:t>The current planned variable rate exposure is set out in the Treasury Management Strategy.</w:t>
      </w:r>
    </w:p>
    <w:p w14:paraId="04036345" w14:textId="77777777" w:rsidR="00D641F4" w:rsidRPr="005C056F" w:rsidRDefault="00D641F4" w:rsidP="00D641F4">
      <w:pPr>
        <w:pStyle w:val="FinPlanBlankLine"/>
      </w:pPr>
    </w:p>
    <w:p w14:paraId="1104012C" w14:textId="77777777" w:rsidR="00D641F4" w:rsidRPr="005C056F" w:rsidRDefault="00D641F4" w:rsidP="00A42225">
      <w:pPr>
        <w:pStyle w:val="StyleFinPlanUnnumberedHeaderLeft14cm"/>
      </w:pPr>
      <w:r w:rsidRPr="005C056F">
        <w:t>Maturity Profile</w:t>
      </w:r>
    </w:p>
    <w:p w14:paraId="61ADA3D0" w14:textId="77777777" w:rsidR="00D641F4" w:rsidRPr="005C056F" w:rsidRDefault="00D641F4" w:rsidP="00D641F4">
      <w:pPr>
        <w:pStyle w:val="FinPlanBlankLine"/>
      </w:pPr>
    </w:p>
    <w:p w14:paraId="05894A4E" w14:textId="05AFAB06" w:rsidR="00D641F4" w:rsidRPr="005C056F" w:rsidRDefault="00D641F4" w:rsidP="00D641F4">
      <w:pPr>
        <w:pStyle w:val="FinPlanLvl2Para"/>
      </w:pPr>
      <w:r w:rsidRPr="005C056F">
        <w:t>The Council will have regard to forecast Net Loan Debt in managing the maturity profile. This takes account of forecast cashflows and the effect of MRP (minimum revenue provision for debt repayment) to produce a liability benchmark against which the Council’s actual debt maturity profile is managed. Taking this into account the proposed limits are as follows:</w:t>
      </w:r>
    </w:p>
    <w:p w14:paraId="3F40AD31" w14:textId="77777777" w:rsidR="00A42225" w:rsidRPr="005C056F" w:rsidRDefault="00A42225" w:rsidP="00A42225">
      <w:pPr>
        <w:pStyle w:val="FinPlanBlankLine"/>
      </w:pPr>
    </w:p>
    <w:p w14:paraId="6F112D4A" w14:textId="77777777" w:rsidR="00CC7339" w:rsidRDefault="00CC7339">
      <w:pPr>
        <w:spacing w:after="0" w:line="240" w:lineRule="auto"/>
        <w:rPr>
          <w:rFonts w:ascii="Arial" w:hAnsi="Arial"/>
          <w:b/>
          <w:sz w:val="24"/>
          <w:szCs w:val="24"/>
        </w:rPr>
      </w:pPr>
      <w:r>
        <w:br w:type="page"/>
      </w:r>
    </w:p>
    <w:p w14:paraId="7EF44954" w14:textId="56289CB8" w:rsidR="00D641F4" w:rsidRPr="005C056F" w:rsidRDefault="00D641F4" w:rsidP="00A42225">
      <w:pPr>
        <w:pStyle w:val="FinPlanTableHeader"/>
      </w:pPr>
      <w:r w:rsidRPr="005C056F">
        <w:lastRenderedPageBreak/>
        <w:t xml:space="preserve">Table </w:t>
      </w:r>
      <w:r w:rsidR="00A42225" w:rsidRPr="005C056F">
        <w:t>N</w:t>
      </w:r>
      <w:r w:rsidRPr="005C056F">
        <w:t>.2 Prudential Limits - Maturity Structure of Fixed Rate Borrowing</w:t>
      </w:r>
    </w:p>
    <w:p w14:paraId="7CAE2827" w14:textId="77777777" w:rsidR="00D641F4" w:rsidRPr="005C056F" w:rsidRDefault="00D641F4" w:rsidP="00D641F4">
      <w:pPr>
        <w:pStyle w:val="FinPlanBlankLine"/>
      </w:pPr>
    </w:p>
    <w:tbl>
      <w:tblPr>
        <w:tblW w:w="6700" w:type="dxa"/>
        <w:tblInd w:w="79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40"/>
        <w:gridCol w:w="3460"/>
      </w:tblGrid>
      <w:tr w:rsidR="00A42225" w:rsidRPr="005C056F" w14:paraId="7C749B7D" w14:textId="77777777" w:rsidTr="00A42225">
        <w:trPr>
          <w:trHeight w:val="300"/>
        </w:trPr>
        <w:tc>
          <w:tcPr>
            <w:tcW w:w="3240" w:type="dxa"/>
            <w:shd w:val="clear" w:color="auto" w:fill="auto"/>
            <w:noWrap/>
            <w:vAlign w:val="bottom"/>
            <w:hideMark/>
          </w:tcPr>
          <w:p w14:paraId="412CC76D" w14:textId="77777777" w:rsidR="00A42225" w:rsidRPr="005C056F" w:rsidRDefault="00A42225" w:rsidP="00766DE4">
            <w:pPr>
              <w:rPr>
                <w:rFonts w:ascii="Arial" w:hAnsi="Arial" w:cs="Arial"/>
              </w:rPr>
            </w:pPr>
          </w:p>
        </w:tc>
        <w:tc>
          <w:tcPr>
            <w:tcW w:w="3460" w:type="dxa"/>
            <w:shd w:val="clear" w:color="auto" w:fill="auto"/>
            <w:noWrap/>
            <w:vAlign w:val="center"/>
            <w:hideMark/>
          </w:tcPr>
          <w:p w14:paraId="6DEB71AB" w14:textId="77777777" w:rsidR="00A42225" w:rsidRPr="005C056F" w:rsidRDefault="00A42225" w:rsidP="00766DE4">
            <w:pPr>
              <w:rPr>
                <w:rFonts w:ascii="Arial" w:hAnsi="Arial" w:cs="Arial"/>
                <w:b/>
              </w:rPr>
            </w:pPr>
            <w:r w:rsidRPr="005C056F">
              <w:rPr>
                <w:rFonts w:ascii="Arial" w:hAnsi="Arial" w:cs="Arial"/>
                <w:b/>
              </w:rPr>
              <w:t>lower and upper limits:</w:t>
            </w:r>
          </w:p>
        </w:tc>
      </w:tr>
      <w:tr w:rsidR="00A42225" w:rsidRPr="005C056F" w14:paraId="089D2FBA" w14:textId="77777777" w:rsidTr="00A42225">
        <w:trPr>
          <w:trHeight w:val="300"/>
        </w:trPr>
        <w:tc>
          <w:tcPr>
            <w:tcW w:w="3240" w:type="dxa"/>
            <w:shd w:val="clear" w:color="auto" w:fill="auto"/>
            <w:noWrap/>
            <w:vAlign w:val="center"/>
            <w:hideMark/>
          </w:tcPr>
          <w:p w14:paraId="207DF9AE" w14:textId="77777777" w:rsidR="00A42225" w:rsidRPr="005C056F" w:rsidRDefault="00A42225" w:rsidP="00766DE4">
            <w:pPr>
              <w:rPr>
                <w:rFonts w:ascii="Arial" w:hAnsi="Arial" w:cs="Arial"/>
              </w:rPr>
            </w:pPr>
            <w:r w:rsidRPr="005C056F">
              <w:rPr>
                <w:rFonts w:ascii="Arial" w:hAnsi="Arial" w:cs="Arial"/>
              </w:rPr>
              <w:t>under 12 months</w:t>
            </w:r>
          </w:p>
        </w:tc>
        <w:tc>
          <w:tcPr>
            <w:tcW w:w="3460" w:type="dxa"/>
            <w:shd w:val="clear" w:color="auto" w:fill="auto"/>
            <w:noWrap/>
            <w:vAlign w:val="center"/>
            <w:hideMark/>
          </w:tcPr>
          <w:p w14:paraId="1BE05803" w14:textId="77777777" w:rsidR="00A42225" w:rsidRPr="005C056F" w:rsidRDefault="00A42225" w:rsidP="00766DE4">
            <w:pPr>
              <w:rPr>
                <w:rFonts w:ascii="Arial" w:hAnsi="Arial" w:cs="Arial"/>
              </w:rPr>
            </w:pPr>
            <w:r w:rsidRPr="005C056F">
              <w:rPr>
                <w:rFonts w:ascii="Arial" w:hAnsi="Arial" w:cs="Arial"/>
              </w:rPr>
              <w:t>0% to 30% of gross loan debt</w:t>
            </w:r>
          </w:p>
        </w:tc>
      </w:tr>
      <w:tr w:rsidR="00A42225" w:rsidRPr="005C056F" w14:paraId="31E6DADE" w14:textId="77777777" w:rsidTr="00A42225">
        <w:trPr>
          <w:trHeight w:val="300"/>
        </w:trPr>
        <w:tc>
          <w:tcPr>
            <w:tcW w:w="3240" w:type="dxa"/>
            <w:shd w:val="clear" w:color="auto" w:fill="auto"/>
            <w:noWrap/>
            <w:vAlign w:val="center"/>
            <w:hideMark/>
          </w:tcPr>
          <w:p w14:paraId="113CB4BC" w14:textId="77777777" w:rsidR="00A42225" w:rsidRPr="005C056F" w:rsidRDefault="00A42225" w:rsidP="00766DE4">
            <w:pPr>
              <w:rPr>
                <w:rFonts w:ascii="Arial" w:hAnsi="Arial" w:cs="Arial"/>
              </w:rPr>
            </w:pPr>
            <w:r w:rsidRPr="005C056F">
              <w:rPr>
                <w:rFonts w:ascii="Arial" w:hAnsi="Arial" w:cs="Arial"/>
              </w:rPr>
              <w:t>12 to 24 months</w:t>
            </w:r>
          </w:p>
        </w:tc>
        <w:tc>
          <w:tcPr>
            <w:tcW w:w="3460" w:type="dxa"/>
            <w:shd w:val="clear" w:color="auto" w:fill="auto"/>
            <w:noWrap/>
            <w:vAlign w:val="center"/>
            <w:hideMark/>
          </w:tcPr>
          <w:p w14:paraId="60EE52AF" w14:textId="77777777" w:rsidR="00A42225" w:rsidRPr="005C056F" w:rsidRDefault="00A42225" w:rsidP="00766DE4">
            <w:pPr>
              <w:rPr>
                <w:rFonts w:ascii="Arial" w:hAnsi="Arial" w:cs="Arial"/>
              </w:rPr>
            </w:pPr>
            <w:r w:rsidRPr="005C056F">
              <w:rPr>
                <w:rFonts w:ascii="Arial" w:hAnsi="Arial" w:cs="Arial"/>
              </w:rPr>
              <w:t>0% to 30%</w:t>
            </w:r>
          </w:p>
        </w:tc>
      </w:tr>
      <w:tr w:rsidR="00A42225" w:rsidRPr="005C056F" w14:paraId="32E5B7C7" w14:textId="77777777" w:rsidTr="00A42225">
        <w:trPr>
          <w:trHeight w:val="300"/>
        </w:trPr>
        <w:tc>
          <w:tcPr>
            <w:tcW w:w="3240" w:type="dxa"/>
            <w:shd w:val="clear" w:color="auto" w:fill="auto"/>
            <w:noWrap/>
            <w:vAlign w:val="center"/>
            <w:hideMark/>
          </w:tcPr>
          <w:p w14:paraId="00674195" w14:textId="77777777" w:rsidR="00A42225" w:rsidRPr="005C056F" w:rsidRDefault="00A42225" w:rsidP="00766DE4">
            <w:pPr>
              <w:rPr>
                <w:rFonts w:ascii="Arial" w:hAnsi="Arial" w:cs="Arial"/>
              </w:rPr>
            </w:pPr>
            <w:r w:rsidRPr="005C056F">
              <w:rPr>
                <w:rFonts w:ascii="Arial" w:hAnsi="Arial" w:cs="Arial"/>
              </w:rPr>
              <w:t>24 months to 5 years</w:t>
            </w:r>
          </w:p>
        </w:tc>
        <w:tc>
          <w:tcPr>
            <w:tcW w:w="3460" w:type="dxa"/>
            <w:shd w:val="clear" w:color="auto" w:fill="auto"/>
            <w:noWrap/>
            <w:vAlign w:val="center"/>
            <w:hideMark/>
          </w:tcPr>
          <w:p w14:paraId="144B96D2" w14:textId="77777777" w:rsidR="00A42225" w:rsidRPr="005C056F" w:rsidRDefault="00A42225" w:rsidP="00766DE4">
            <w:pPr>
              <w:rPr>
                <w:rFonts w:ascii="Arial" w:hAnsi="Arial" w:cs="Arial"/>
              </w:rPr>
            </w:pPr>
            <w:r w:rsidRPr="005C056F">
              <w:rPr>
                <w:rFonts w:ascii="Arial" w:hAnsi="Arial" w:cs="Arial"/>
              </w:rPr>
              <w:t>0% to 30%</w:t>
            </w:r>
          </w:p>
        </w:tc>
      </w:tr>
      <w:tr w:rsidR="00A42225" w:rsidRPr="005C056F" w14:paraId="5FD3CAD9" w14:textId="77777777" w:rsidTr="00A42225">
        <w:trPr>
          <w:trHeight w:val="300"/>
        </w:trPr>
        <w:tc>
          <w:tcPr>
            <w:tcW w:w="3240" w:type="dxa"/>
            <w:shd w:val="clear" w:color="auto" w:fill="auto"/>
            <w:noWrap/>
            <w:vAlign w:val="center"/>
            <w:hideMark/>
          </w:tcPr>
          <w:p w14:paraId="31C82C0F" w14:textId="77777777" w:rsidR="00A42225" w:rsidRPr="005C056F" w:rsidRDefault="00A42225" w:rsidP="00766DE4">
            <w:pPr>
              <w:rPr>
                <w:rFonts w:ascii="Arial" w:hAnsi="Arial" w:cs="Arial"/>
              </w:rPr>
            </w:pPr>
            <w:r w:rsidRPr="005C056F">
              <w:rPr>
                <w:rFonts w:ascii="Arial" w:hAnsi="Arial" w:cs="Arial"/>
              </w:rPr>
              <w:t>5 to 10 years</w:t>
            </w:r>
          </w:p>
        </w:tc>
        <w:tc>
          <w:tcPr>
            <w:tcW w:w="3460" w:type="dxa"/>
            <w:shd w:val="clear" w:color="auto" w:fill="auto"/>
            <w:noWrap/>
            <w:vAlign w:val="center"/>
            <w:hideMark/>
          </w:tcPr>
          <w:p w14:paraId="674F1489" w14:textId="77777777" w:rsidR="00A42225" w:rsidRPr="005C056F" w:rsidRDefault="00A42225" w:rsidP="00766DE4">
            <w:pPr>
              <w:rPr>
                <w:rFonts w:ascii="Arial" w:hAnsi="Arial" w:cs="Arial"/>
              </w:rPr>
            </w:pPr>
            <w:r w:rsidRPr="005C056F">
              <w:rPr>
                <w:rFonts w:ascii="Arial" w:hAnsi="Arial" w:cs="Arial"/>
              </w:rPr>
              <w:t>0% to 30%</w:t>
            </w:r>
          </w:p>
        </w:tc>
      </w:tr>
      <w:tr w:rsidR="00A42225" w:rsidRPr="005C056F" w14:paraId="456D0C6C" w14:textId="77777777" w:rsidTr="00A42225">
        <w:trPr>
          <w:trHeight w:val="300"/>
        </w:trPr>
        <w:tc>
          <w:tcPr>
            <w:tcW w:w="3240" w:type="dxa"/>
            <w:shd w:val="clear" w:color="auto" w:fill="auto"/>
            <w:noWrap/>
            <w:vAlign w:val="center"/>
            <w:hideMark/>
          </w:tcPr>
          <w:p w14:paraId="5B19C311" w14:textId="77777777" w:rsidR="00A42225" w:rsidRPr="005C056F" w:rsidRDefault="00A42225" w:rsidP="00766DE4">
            <w:pPr>
              <w:rPr>
                <w:rFonts w:ascii="Arial" w:hAnsi="Arial" w:cs="Arial"/>
              </w:rPr>
            </w:pPr>
            <w:r w:rsidRPr="005C056F">
              <w:rPr>
                <w:rFonts w:ascii="Arial" w:hAnsi="Arial" w:cs="Arial"/>
              </w:rPr>
              <w:t>10 to 20 years</w:t>
            </w:r>
          </w:p>
        </w:tc>
        <w:tc>
          <w:tcPr>
            <w:tcW w:w="3460" w:type="dxa"/>
            <w:shd w:val="clear" w:color="auto" w:fill="auto"/>
            <w:noWrap/>
            <w:vAlign w:val="center"/>
            <w:hideMark/>
          </w:tcPr>
          <w:p w14:paraId="065D5406" w14:textId="77777777" w:rsidR="00A42225" w:rsidRPr="005C056F" w:rsidRDefault="00A42225" w:rsidP="00766DE4">
            <w:pPr>
              <w:rPr>
                <w:rFonts w:ascii="Arial" w:hAnsi="Arial" w:cs="Arial"/>
              </w:rPr>
            </w:pPr>
            <w:r w:rsidRPr="005C056F">
              <w:rPr>
                <w:rFonts w:ascii="Arial" w:hAnsi="Arial" w:cs="Arial"/>
              </w:rPr>
              <w:t>5% to 40%</w:t>
            </w:r>
          </w:p>
        </w:tc>
      </w:tr>
      <w:tr w:rsidR="00A42225" w:rsidRPr="005C056F" w14:paraId="4B62013F" w14:textId="77777777" w:rsidTr="00A42225">
        <w:trPr>
          <w:trHeight w:val="300"/>
        </w:trPr>
        <w:tc>
          <w:tcPr>
            <w:tcW w:w="3240" w:type="dxa"/>
            <w:shd w:val="clear" w:color="auto" w:fill="auto"/>
            <w:noWrap/>
            <w:vAlign w:val="center"/>
            <w:hideMark/>
          </w:tcPr>
          <w:p w14:paraId="03826574" w14:textId="77777777" w:rsidR="00A42225" w:rsidRPr="005C056F" w:rsidRDefault="00A42225" w:rsidP="00766DE4">
            <w:pPr>
              <w:rPr>
                <w:rFonts w:ascii="Arial" w:hAnsi="Arial" w:cs="Arial"/>
              </w:rPr>
            </w:pPr>
            <w:r w:rsidRPr="005C056F">
              <w:rPr>
                <w:rFonts w:ascii="Arial" w:hAnsi="Arial" w:cs="Arial"/>
              </w:rPr>
              <w:t>20 to 40 years</w:t>
            </w:r>
          </w:p>
        </w:tc>
        <w:tc>
          <w:tcPr>
            <w:tcW w:w="3460" w:type="dxa"/>
            <w:shd w:val="clear" w:color="auto" w:fill="auto"/>
            <w:noWrap/>
            <w:vAlign w:val="center"/>
            <w:hideMark/>
          </w:tcPr>
          <w:p w14:paraId="3C7ABAEE" w14:textId="77777777" w:rsidR="00A42225" w:rsidRPr="005C056F" w:rsidRDefault="00A42225" w:rsidP="00766DE4">
            <w:pPr>
              <w:rPr>
                <w:rFonts w:ascii="Arial" w:hAnsi="Arial" w:cs="Arial"/>
              </w:rPr>
            </w:pPr>
            <w:r w:rsidRPr="005C056F">
              <w:rPr>
                <w:rFonts w:ascii="Arial" w:hAnsi="Arial" w:cs="Arial"/>
              </w:rPr>
              <w:t>10% to 60%</w:t>
            </w:r>
          </w:p>
        </w:tc>
      </w:tr>
      <w:tr w:rsidR="00A42225" w:rsidRPr="005C056F" w14:paraId="4F36CA20" w14:textId="77777777" w:rsidTr="00A42225">
        <w:trPr>
          <w:trHeight w:val="300"/>
        </w:trPr>
        <w:tc>
          <w:tcPr>
            <w:tcW w:w="3240" w:type="dxa"/>
            <w:shd w:val="clear" w:color="auto" w:fill="auto"/>
            <w:noWrap/>
            <w:vAlign w:val="center"/>
            <w:hideMark/>
          </w:tcPr>
          <w:p w14:paraId="09D69DFD" w14:textId="77777777" w:rsidR="00A42225" w:rsidRPr="005C056F" w:rsidRDefault="00A42225" w:rsidP="00766DE4">
            <w:pPr>
              <w:rPr>
                <w:rFonts w:ascii="Arial" w:hAnsi="Arial" w:cs="Arial"/>
              </w:rPr>
            </w:pPr>
            <w:r w:rsidRPr="005C056F">
              <w:rPr>
                <w:rFonts w:ascii="Arial" w:hAnsi="Arial" w:cs="Arial"/>
              </w:rPr>
              <w:t>40 years and above</w:t>
            </w:r>
          </w:p>
        </w:tc>
        <w:tc>
          <w:tcPr>
            <w:tcW w:w="3460" w:type="dxa"/>
            <w:shd w:val="clear" w:color="auto" w:fill="auto"/>
            <w:noWrap/>
            <w:vAlign w:val="center"/>
            <w:hideMark/>
          </w:tcPr>
          <w:p w14:paraId="0977AD0F" w14:textId="77777777" w:rsidR="00A42225" w:rsidRPr="005C056F" w:rsidRDefault="00A42225" w:rsidP="00766DE4">
            <w:pPr>
              <w:rPr>
                <w:rFonts w:ascii="Arial" w:hAnsi="Arial" w:cs="Arial"/>
              </w:rPr>
            </w:pPr>
            <w:r w:rsidRPr="005C056F">
              <w:rPr>
                <w:rFonts w:ascii="Arial" w:hAnsi="Arial" w:cs="Arial"/>
              </w:rPr>
              <w:t>0% to 40%</w:t>
            </w:r>
          </w:p>
        </w:tc>
      </w:tr>
    </w:tbl>
    <w:p w14:paraId="0672472A" w14:textId="7872C653" w:rsidR="00D641F4" w:rsidRPr="005C056F" w:rsidRDefault="00D641F4" w:rsidP="00A42225">
      <w:pPr>
        <w:pStyle w:val="FinPlanBlankLine"/>
      </w:pPr>
    </w:p>
    <w:p w14:paraId="6920BA99" w14:textId="77777777" w:rsidR="00D641F4" w:rsidRPr="005C056F" w:rsidRDefault="00D641F4" w:rsidP="00A42225">
      <w:pPr>
        <w:pStyle w:val="StyleFinPlanUnnumberedHeaderLeft14cm"/>
      </w:pPr>
      <w:r w:rsidRPr="005C056F">
        <w:t>Policy for Borrowing in Advance of Need</w:t>
      </w:r>
    </w:p>
    <w:p w14:paraId="27A35D18" w14:textId="77777777" w:rsidR="00D641F4" w:rsidRPr="005C056F" w:rsidRDefault="00D641F4" w:rsidP="00D641F4">
      <w:pPr>
        <w:pStyle w:val="FinPlanBlankLine"/>
      </w:pPr>
    </w:p>
    <w:p w14:paraId="41372F92" w14:textId="4B435133" w:rsidR="00D641F4" w:rsidRPr="005C056F" w:rsidRDefault="00D641F4" w:rsidP="007D399B">
      <w:pPr>
        <w:pStyle w:val="FinPlanLvl2Para"/>
      </w:pPr>
      <w:r w:rsidRPr="005C056F">
        <w:t xml:space="preserve">Government investment guidance expects local authorities to have a policy for borrowing in advance of need, in part because of the credit risk of investing the surplus cash. The Council’s policy is to borrow to meet its forecast Net Loan Debt, including an allowance (currently of £40m) for liquidity risks. The Council will only borrow in advance of need where there is a clear business case for doing so and will only do so for the forecast capital programme, to replace maturing loans, or to meet other expected cashflows. </w:t>
      </w:r>
    </w:p>
    <w:p w14:paraId="7D28C34F" w14:textId="77777777" w:rsidR="00D641F4" w:rsidRPr="005C056F" w:rsidRDefault="00D641F4" w:rsidP="00D641F4">
      <w:pPr>
        <w:pStyle w:val="FinPlanBlankLine"/>
      </w:pPr>
    </w:p>
    <w:p w14:paraId="1FD9B4A6" w14:textId="23EAADCE" w:rsidR="00D641F4" w:rsidRPr="005C056F" w:rsidRDefault="00D641F4" w:rsidP="007D399B">
      <w:pPr>
        <w:pStyle w:val="FinPlanLvl2Para"/>
      </w:pPr>
      <w:r w:rsidRPr="005C056F">
        <w:t xml:space="preserve">The Council is a substantial net borrower and only has cash to invest for relatively short periods as a result of positive cashflow or borrowing in advance of expenditure. The Council considers all its treasury risks together, taking account of the investment risks which arise from decisions to borrow in advance. Such decisions need to weigh the financial implications and risks of deferring borrowing until it is needed (by which time fixed interest rates may have risen), against the cost of carry and financial implications of reinvesting the cash proceeds until required. This will be a matter of treasury judgement at the time, within the constraints of this policy, and treasury management delegations. </w:t>
      </w:r>
    </w:p>
    <w:p w14:paraId="7DF3FD06" w14:textId="77777777" w:rsidR="00D641F4" w:rsidRPr="005C056F" w:rsidRDefault="00D641F4" w:rsidP="00D641F4">
      <w:pPr>
        <w:pStyle w:val="FinPlanBlankLine"/>
      </w:pPr>
    </w:p>
    <w:p w14:paraId="143EBC47" w14:textId="37126DD9" w:rsidR="00D641F4" w:rsidRPr="005C056F" w:rsidRDefault="00D641F4" w:rsidP="00D641F4">
      <w:pPr>
        <w:pStyle w:val="FinPlanLvl1Para"/>
      </w:pPr>
      <w:r w:rsidRPr="005C056F">
        <w:t>Investment Policy: All Investments</w:t>
      </w:r>
    </w:p>
    <w:p w14:paraId="45C9B540" w14:textId="77777777" w:rsidR="00D641F4" w:rsidRPr="005C056F" w:rsidRDefault="00D641F4" w:rsidP="00D641F4">
      <w:pPr>
        <w:pStyle w:val="FinPlanBlankLine"/>
      </w:pPr>
    </w:p>
    <w:p w14:paraId="663B40B3" w14:textId="44D7A0F1" w:rsidR="00D641F4" w:rsidRPr="005C056F" w:rsidRDefault="00D641F4" w:rsidP="007D399B">
      <w:pPr>
        <w:pStyle w:val="FinPlanLvl2Para"/>
      </w:pPr>
      <w:r w:rsidRPr="005C056F">
        <w:t>The revised CIPFA Prudential and Treasury Codes recommend that authorities’ capital strategies should include a policy and risk management framework for all investments. The Codes identify three types of local authority investment:</w:t>
      </w:r>
    </w:p>
    <w:p w14:paraId="0A2DF4D0" w14:textId="77777777" w:rsidR="00D641F4" w:rsidRPr="005C056F" w:rsidRDefault="00D641F4" w:rsidP="00D641F4">
      <w:pPr>
        <w:pStyle w:val="FinPlanBlankLine"/>
      </w:pPr>
    </w:p>
    <w:p w14:paraId="2015849D" w14:textId="5DD9D60F" w:rsidR="00D641F4" w:rsidRPr="005C056F" w:rsidRDefault="00D641F4" w:rsidP="00A42225">
      <w:pPr>
        <w:pStyle w:val="FinPlanBullet"/>
      </w:pPr>
      <w:r w:rsidRPr="005C056F">
        <w:t>Treasury management investments, which are taken to manage cashflows and as part of the Council’s debt and financing activity</w:t>
      </w:r>
    </w:p>
    <w:p w14:paraId="748D4596" w14:textId="5F222C13" w:rsidR="00D641F4" w:rsidRPr="005C056F" w:rsidRDefault="00D641F4" w:rsidP="00A42225">
      <w:pPr>
        <w:pStyle w:val="FinPlanBullet"/>
      </w:pPr>
      <w:r w:rsidRPr="005C056F">
        <w:t>Commercial investments (including investment properties), which are taken mainly to earn a positive net financial return</w:t>
      </w:r>
    </w:p>
    <w:p w14:paraId="6AB3816D" w14:textId="040CA709" w:rsidR="00D641F4" w:rsidRPr="005C056F" w:rsidRDefault="00D641F4" w:rsidP="00A42225">
      <w:pPr>
        <w:pStyle w:val="FinPlanBullet"/>
      </w:pPr>
      <w:r w:rsidRPr="005C056F">
        <w:lastRenderedPageBreak/>
        <w:t>Service investments, which are taken mainly to support service outcomes</w:t>
      </w:r>
    </w:p>
    <w:p w14:paraId="5B14BA5A" w14:textId="77777777" w:rsidR="00D641F4" w:rsidRPr="005C056F" w:rsidRDefault="00D641F4" w:rsidP="00E312EA">
      <w:pPr>
        <w:pStyle w:val="StyleFinPlanUnnumberedParaLeft14cm"/>
      </w:pPr>
      <w:r w:rsidRPr="005C056F">
        <w:t xml:space="preserve">The Government issued revised investment guidance in February 2018, which strengthens the management and reporting framework relating to commercial and service investments. </w:t>
      </w:r>
    </w:p>
    <w:p w14:paraId="453DEE14" w14:textId="77777777" w:rsidR="00D641F4" w:rsidRPr="005C056F" w:rsidRDefault="00D641F4" w:rsidP="00D641F4">
      <w:pPr>
        <w:pStyle w:val="FinPlanBlankLine"/>
      </w:pPr>
    </w:p>
    <w:p w14:paraId="73E357DE" w14:textId="73B9A2D3" w:rsidR="00D641F4" w:rsidRPr="005C056F" w:rsidRDefault="00D641F4" w:rsidP="007D399B">
      <w:pPr>
        <w:pStyle w:val="FinPlanLvl2Para"/>
      </w:pPr>
      <w:r w:rsidRPr="005C056F">
        <w:t>The Council seeks to be a responsible investor but makes few if any investments in listed equities or bonds. Within the relatively narrow scope of its investments, it will seek to avoid investment in companies whose business is primarily the generation or supply of fossil fuels.</w:t>
      </w:r>
    </w:p>
    <w:p w14:paraId="73AEE159" w14:textId="77777777" w:rsidR="00D641F4" w:rsidRPr="005C056F" w:rsidRDefault="00D641F4" w:rsidP="00D641F4">
      <w:pPr>
        <w:pStyle w:val="FinPlanBlankLine"/>
      </w:pPr>
    </w:p>
    <w:p w14:paraId="1707FD5C" w14:textId="32E65687" w:rsidR="00D641F4" w:rsidRPr="005C056F" w:rsidRDefault="00D641F4" w:rsidP="00D641F4">
      <w:pPr>
        <w:pStyle w:val="FinPlanLvl1Para"/>
      </w:pPr>
      <w:r w:rsidRPr="005C056F">
        <w:t>Investment Policy: Service and Commercial Investments</w:t>
      </w:r>
    </w:p>
    <w:p w14:paraId="288F66CC" w14:textId="77777777" w:rsidR="00D641F4" w:rsidRPr="005C056F" w:rsidRDefault="00D641F4" w:rsidP="00D641F4">
      <w:pPr>
        <w:pStyle w:val="FinPlanBlankLine"/>
      </w:pPr>
    </w:p>
    <w:p w14:paraId="206778AD" w14:textId="6A900740" w:rsidR="00D641F4" w:rsidRPr="005C056F" w:rsidRDefault="00D641F4" w:rsidP="007D399B">
      <w:pPr>
        <w:pStyle w:val="FinPlanLvl2Para"/>
      </w:pPr>
      <w:r w:rsidRPr="005C056F">
        <w:t xml:space="preserve">Service and commercial investments are taken out for different reasons from treasury management investments. The Council’s strategy for such investments, including commercial property investments, is set out in Appendix </w:t>
      </w:r>
      <w:r w:rsidR="0010759B" w:rsidRPr="005C056F">
        <w:t>O</w:t>
      </w:r>
      <w:r w:rsidRPr="005C056F">
        <w:t xml:space="preserve">. </w:t>
      </w:r>
    </w:p>
    <w:p w14:paraId="3C8D5326" w14:textId="77777777" w:rsidR="00D641F4" w:rsidRPr="005C056F" w:rsidRDefault="00D641F4" w:rsidP="00D641F4">
      <w:pPr>
        <w:pStyle w:val="FinPlanBlankLine"/>
      </w:pPr>
    </w:p>
    <w:p w14:paraId="14BBAB87" w14:textId="377B2A8C" w:rsidR="00D641F4" w:rsidRPr="005C056F" w:rsidRDefault="00D641F4" w:rsidP="00D641F4">
      <w:pPr>
        <w:pStyle w:val="FinPlanLvl1Para"/>
      </w:pPr>
      <w:r w:rsidRPr="005C056F">
        <w:t>Investment Policy: Treasury Management Investments</w:t>
      </w:r>
    </w:p>
    <w:p w14:paraId="7EB021E5" w14:textId="77777777" w:rsidR="00D641F4" w:rsidRPr="005C056F" w:rsidRDefault="00D641F4" w:rsidP="00D641F4">
      <w:pPr>
        <w:pStyle w:val="FinPlanBlankLine"/>
      </w:pPr>
    </w:p>
    <w:p w14:paraId="461155D0" w14:textId="12F6A680" w:rsidR="00D641F4" w:rsidRPr="005C056F" w:rsidRDefault="00D641F4" w:rsidP="007D399B">
      <w:pPr>
        <w:pStyle w:val="FinPlanLvl2Para"/>
      </w:pPr>
      <w:r w:rsidRPr="005C056F">
        <w:t xml:space="preserve">The Council’s cashflows and treasury management activity will generally result in temporarily surplus cash to be invested. The following paragraphs set out the Council’s policy for these ‘treasury management’ investments. </w:t>
      </w:r>
    </w:p>
    <w:p w14:paraId="2215DDB6" w14:textId="77777777" w:rsidR="00D641F4" w:rsidRPr="005C056F" w:rsidRDefault="00D641F4" w:rsidP="00D641F4">
      <w:pPr>
        <w:pStyle w:val="FinPlanBlankLine"/>
      </w:pPr>
    </w:p>
    <w:p w14:paraId="3BE75E18" w14:textId="49C70FCD" w:rsidR="00D641F4" w:rsidRPr="005C056F" w:rsidRDefault="00D641F4" w:rsidP="007D399B">
      <w:pPr>
        <w:pStyle w:val="FinPlanLvl2Para"/>
      </w:pPr>
      <w:r w:rsidRPr="005C056F">
        <w:t xml:space="preserve">The investment of temporarily surplus cash results in credit risk, i.e. the risk of loss if an investment </w:t>
      </w:r>
      <w:proofErr w:type="gramStart"/>
      <w:r w:rsidRPr="005C056F">
        <w:t>defaults</w:t>
      </w:r>
      <w:proofErr w:type="gramEnd"/>
      <w:r w:rsidRPr="005C056F">
        <w:t>. In accordance with Government investment guidance, the Council distinguishes between:</w:t>
      </w:r>
    </w:p>
    <w:p w14:paraId="3611836E" w14:textId="77777777" w:rsidR="00D641F4" w:rsidRPr="005C056F" w:rsidRDefault="00D641F4" w:rsidP="00D641F4">
      <w:pPr>
        <w:pStyle w:val="FinPlanBlankLine"/>
      </w:pPr>
    </w:p>
    <w:p w14:paraId="58EBDC17" w14:textId="03E2D7AA" w:rsidR="00D641F4" w:rsidRPr="005C056F" w:rsidRDefault="00D641F4" w:rsidP="00A42225">
      <w:pPr>
        <w:pStyle w:val="FinPlanBullet"/>
      </w:pPr>
      <w:r w:rsidRPr="005C056F">
        <w:t>‘Specified Investments’ which mature within 12 months and have a ‘high credit quality’ in the opinion of the authority</w:t>
      </w:r>
    </w:p>
    <w:p w14:paraId="6B6742FB" w14:textId="0EA168DE" w:rsidR="00D641F4" w:rsidRPr="005C056F" w:rsidRDefault="00D641F4" w:rsidP="00A42225">
      <w:pPr>
        <w:pStyle w:val="FinPlanBullet"/>
      </w:pPr>
      <w:r w:rsidRPr="005C056F">
        <w:t>‘Non-specified Investments’ which are long</w:t>
      </w:r>
      <w:r w:rsidR="00C01DDE" w:rsidRPr="005C056F">
        <w:t xml:space="preserve"> </w:t>
      </w:r>
      <w:r w:rsidRPr="005C056F">
        <w:t>term investments (i.e. maturing in 12 months or more), or which do not have such high credit quality. The Government views these as riskier.  Such investments require more care, and are limited to the areas set out in the policy for Non-specified Investments below</w:t>
      </w:r>
    </w:p>
    <w:p w14:paraId="73819536" w14:textId="77777777" w:rsidR="00D641F4" w:rsidRPr="005C056F" w:rsidRDefault="00D641F4" w:rsidP="00D641F4">
      <w:pPr>
        <w:pStyle w:val="FinPlanBlankLine"/>
      </w:pPr>
    </w:p>
    <w:p w14:paraId="4D462689" w14:textId="0B582589" w:rsidR="00D641F4" w:rsidRPr="005C056F" w:rsidRDefault="00D641F4" w:rsidP="007D399B">
      <w:pPr>
        <w:pStyle w:val="FinPlanLvl2Para"/>
      </w:pPr>
      <w:r w:rsidRPr="005C056F">
        <w:t xml:space="preserve">Low investment risk is a key treasury objective, and in accordance with Government and CIPFA guidance the Council will seek a balance between investment risk and return that prioritises security and liquidity </w:t>
      </w:r>
      <w:r w:rsidR="00CC7339">
        <w:t xml:space="preserve">as more important than achieving </w:t>
      </w:r>
      <w:r w:rsidRPr="005C056F">
        <w:t xml:space="preserve">a high return. The Council will consider secured forms of lending such as covered bonds, but these instruments are not generally available for </w:t>
      </w:r>
      <w:r w:rsidR="00C01DDE" w:rsidRPr="005C056F">
        <w:t>short term</w:t>
      </w:r>
      <w:r w:rsidRPr="005C056F">
        <w:t xml:space="preserve"> and smaller size deposits. The Council will continue to make deposits only with institutions having high credit quality as set out in the Lending Criteria table below.  The main criteria and processes which deliver this are set out in the following paragraphs.</w:t>
      </w:r>
    </w:p>
    <w:p w14:paraId="17414198" w14:textId="77777777" w:rsidR="00D641F4" w:rsidRPr="005C056F" w:rsidRDefault="00D641F4" w:rsidP="00D641F4">
      <w:pPr>
        <w:pStyle w:val="FinPlanBlankLine"/>
      </w:pPr>
    </w:p>
    <w:p w14:paraId="7CC3EF4B" w14:textId="77777777" w:rsidR="00CC7339" w:rsidRDefault="00CC7339">
      <w:pPr>
        <w:spacing w:after="0" w:line="240" w:lineRule="auto"/>
        <w:rPr>
          <w:rFonts w:ascii="Arial" w:eastAsia="Times New Roman" w:hAnsi="Arial"/>
          <w:b/>
          <w:bCs/>
          <w:sz w:val="24"/>
          <w:szCs w:val="20"/>
        </w:rPr>
      </w:pPr>
      <w:r>
        <w:br w:type="page"/>
      </w:r>
    </w:p>
    <w:p w14:paraId="3D7E264E" w14:textId="4FA4B516" w:rsidR="00D641F4" w:rsidRPr="005C056F" w:rsidRDefault="00D641F4" w:rsidP="00E312EA">
      <w:pPr>
        <w:pStyle w:val="StyleFinPlanUnnumberedHeaderLeft14cm"/>
      </w:pPr>
      <w:r w:rsidRPr="005C056F">
        <w:lastRenderedPageBreak/>
        <w:t>Specified Investments</w:t>
      </w:r>
    </w:p>
    <w:p w14:paraId="2B90601E" w14:textId="77777777" w:rsidR="00D641F4" w:rsidRPr="005C056F" w:rsidRDefault="00D641F4" w:rsidP="00D641F4">
      <w:pPr>
        <w:pStyle w:val="FinPlanBlankLine"/>
      </w:pPr>
    </w:p>
    <w:p w14:paraId="5CC43A4F" w14:textId="2D104F5D" w:rsidR="00D641F4" w:rsidRPr="005C056F" w:rsidRDefault="00D641F4" w:rsidP="007D399B">
      <w:pPr>
        <w:pStyle w:val="FinPlanLvl2Para"/>
      </w:pPr>
      <w:r w:rsidRPr="005C056F">
        <w:t xml:space="preserve">The Council will limit risks by applying lending limits and criteria for ‘high credit quality’ as shown in Table </w:t>
      </w:r>
      <w:r w:rsidR="00E312EA" w:rsidRPr="005C056F">
        <w:t>N</w:t>
      </w:r>
      <w:r w:rsidRPr="005C056F">
        <w:t>.3; these limits have been set by the Council in consultation with Treasury advisors.</w:t>
      </w:r>
    </w:p>
    <w:p w14:paraId="1B9251FA" w14:textId="4A809BAD" w:rsidR="00D641F4" w:rsidRPr="005C056F" w:rsidRDefault="00D641F4" w:rsidP="00E312EA">
      <w:pPr>
        <w:pStyle w:val="FinPlanTableHeader"/>
      </w:pPr>
      <w:r w:rsidRPr="005C056F">
        <w:t xml:space="preserve">Table </w:t>
      </w:r>
      <w:r w:rsidR="00E312EA" w:rsidRPr="005C056F">
        <w:t>N</w:t>
      </w:r>
      <w:r w:rsidRPr="005C056F">
        <w:t>.3 Lending Criteria</w:t>
      </w:r>
    </w:p>
    <w:p w14:paraId="575F93B3" w14:textId="77777777" w:rsidR="00D641F4" w:rsidRPr="005C056F" w:rsidRDefault="00D641F4" w:rsidP="00D641F4">
      <w:pPr>
        <w:pStyle w:val="FinPlanBlankLine"/>
      </w:pPr>
    </w:p>
    <w:tbl>
      <w:tblPr>
        <w:tblW w:w="8489"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734"/>
        <w:gridCol w:w="1843"/>
        <w:gridCol w:w="1685"/>
      </w:tblGrid>
      <w:tr w:rsidR="00E312EA" w:rsidRPr="005C056F" w14:paraId="3CB40C15" w14:textId="77777777" w:rsidTr="00E312EA">
        <w:tc>
          <w:tcPr>
            <w:tcW w:w="3227" w:type="dxa"/>
            <w:tcBorders>
              <w:bottom w:val="single" w:sz="4" w:space="0" w:color="auto"/>
            </w:tcBorders>
            <w:shd w:val="clear" w:color="auto" w:fill="auto"/>
          </w:tcPr>
          <w:p w14:paraId="26327724" w14:textId="17335EAC" w:rsidR="00E312EA" w:rsidRPr="005C056F" w:rsidRDefault="00E312EA" w:rsidP="00766DE4">
            <w:pPr>
              <w:rPr>
                <w:rFonts w:ascii="Arial" w:hAnsi="Arial" w:cs="Arial"/>
                <w:b/>
              </w:rPr>
            </w:pPr>
            <w:r w:rsidRPr="005C056F">
              <w:rPr>
                <w:rFonts w:ascii="Arial" w:hAnsi="Arial" w:cs="Arial"/>
                <w:b/>
              </w:rPr>
              <w:t xml:space="preserve">‘Specified’ </w:t>
            </w:r>
            <w:r w:rsidR="00C01DDE" w:rsidRPr="005C056F">
              <w:rPr>
                <w:rFonts w:ascii="Arial" w:hAnsi="Arial" w:cs="Arial"/>
                <w:b/>
              </w:rPr>
              <w:t>short term</w:t>
            </w:r>
            <w:r w:rsidRPr="005C056F">
              <w:rPr>
                <w:rFonts w:ascii="Arial" w:hAnsi="Arial" w:cs="Arial"/>
                <w:b/>
              </w:rPr>
              <w:t xml:space="preserve"> loan investments (all in Sterling)</w:t>
            </w:r>
          </w:p>
        </w:tc>
        <w:tc>
          <w:tcPr>
            <w:tcW w:w="1734" w:type="dxa"/>
            <w:shd w:val="clear" w:color="auto" w:fill="auto"/>
          </w:tcPr>
          <w:p w14:paraId="791164DC" w14:textId="777168C8" w:rsidR="00E312EA" w:rsidRPr="005C056F" w:rsidRDefault="00E312EA" w:rsidP="00766DE4">
            <w:pPr>
              <w:rPr>
                <w:rFonts w:ascii="Arial" w:hAnsi="Arial" w:cs="Arial"/>
                <w:b/>
              </w:rPr>
            </w:pPr>
            <w:r w:rsidRPr="005C056F">
              <w:rPr>
                <w:rFonts w:ascii="Arial" w:hAnsi="Arial" w:cs="Arial"/>
                <w:b/>
              </w:rPr>
              <w:t xml:space="preserve">Minimum </w:t>
            </w:r>
            <w:proofErr w:type="gramStart"/>
            <w:r w:rsidR="00C01DDE" w:rsidRPr="005C056F">
              <w:rPr>
                <w:rFonts w:ascii="Arial" w:hAnsi="Arial" w:cs="Arial"/>
                <w:b/>
              </w:rPr>
              <w:t>Short term</w:t>
            </w:r>
            <w:proofErr w:type="gramEnd"/>
            <w:r w:rsidRPr="005C056F">
              <w:rPr>
                <w:rFonts w:ascii="Arial" w:hAnsi="Arial" w:cs="Arial"/>
                <w:b/>
              </w:rPr>
              <w:t xml:space="preserve"> rating*</w:t>
            </w:r>
          </w:p>
        </w:tc>
        <w:tc>
          <w:tcPr>
            <w:tcW w:w="1843" w:type="dxa"/>
            <w:shd w:val="clear" w:color="auto" w:fill="auto"/>
          </w:tcPr>
          <w:p w14:paraId="2B574263" w14:textId="0EB23F4C" w:rsidR="00E312EA" w:rsidRPr="005C056F" w:rsidRDefault="00E312EA" w:rsidP="00766DE4">
            <w:pPr>
              <w:rPr>
                <w:rFonts w:ascii="Arial" w:hAnsi="Arial" w:cs="Arial"/>
                <w:b/>
              </w:rPr>
            </w:pPr>
            <w:r w:rsidRPr="005C056F">
              <w:rPr>
                <w:rFonts w:ascii="Arial" w:hAnsi="Arial" w:cs="Arial"/>
                <w:b/>
              </w:rPr>
              <w:t xml:space="preserve">Minimum </w:t>
            </w:r>
            <w:proofErr w:type="gramStart"/>
            <w:r w:rsidRPr="005C056F">
              <w:rPr>
                <w:rFonts w:ascii="Arial" w:hAnsi="Arial" w:cs="Arial"/>
                <w:b/>
              </w:rPr>
              <w:t>Long</w:t>
            </w:r>
            <w:r w:rsidR="00C01DDE" w:rsidRPr="005C056F">
              <w:rPr>
                <w:rFonts w:ascii="Arial" w:hAnsi="Arial" w:cs="Arial"/>
                <w:b/>
              </w:rPr>
              <w:t xml:space="preserve"> </w:t>
            </w:r>
            <w:r w:rsidRPr="005C056F">
              <w:rPr>
                <w:rFonts w:ascii="Arial" w:hAnsi="Arial" w:cs="Arial"/>
                <w:b/>
              </w:rPr>
              <w:t>term</w:t>
            </w:r>
            <w:proofErr w:type="gramEnd"/>
            <w:r w:rsidRPr="005C056F">
              <w:rPr>
                <w:rFonts w:ascii="Arial" w:hAnsi="Arial" w:cs="Arial"/>
                <w:b/>
              </w:rPr>
              <w:t xml:space="preserve"> rating*</w:t>
            </w:r>
          </w:p>
        </w:tc>
        <w:tc>
          <w:tcPr>
            <w:tcW w:w="1685" w:type="dxa"/>
            <w:shd w:val="clear" w:color="auto" w:fill="auto"/>
          </w:tcPr>
          <w:p w14:paraId="4D9A8A2F" w14:textId="77777777" w:rsidR="00E312EA" w:rsidRPr="005C056F" w:rsidRDefault="00E312EA" w:rsidP="00766DE4">
            <w:pPr>
              <w:rPr>
                <w:rFonts w:ascii="Arial" w:hAnsi="Arial" w:cs="Arial"/>
                <w:b/>
              </w:rPr>
            </w:pPr>
            <w:r w:rsidRPr="005C056F">
              <w:rPr>
                <w:rFonts w:ascii="Arial" w:hAnsi="Arial" w:cs="Arial"/>
                <w:b/>
              </w:rPr>
              <w:t>Maximum investment per counterparty</w:t>
            </w:r>
          </w:p>
        </w:tc>
      </w:tr>
      <w:tr w:rsidR="00E312EA" w:rsidRPr="005C056F" w14:paraId="65B63C2E" w14:textId="77777777" w:rsidTr="00E312EA">
        <w:tc>
          <w:tcPr>
            <w:tcW w:w="3227" w:type="dxa"/>
            <w:vMerge w:val="restart"/>
            <w:tcBorders>
              <w:top w:val="single" w:sz="4" w:space="0" w:color="auto"/>
              <w:left w:val="single" w:sz="4" w:space="0" w:color="auto"/>
              <w:right w:val="single" w:sz="4" w:space="0" w:color="auto"/>
            </w:tcBorders>
            <w:shd w:val="clear" w:color="auto" w:fill="auto"/>
          </w:tcPr>
          <w:p w14:paraId="624067C1" w14:textId="77777777" w:rsidR="00E312EA" w:rsidRPr="005C056F" w:rsidRDefault="00E312EA" w:rsidP="00766DE4">
            <w:pPr>
              <w:rPr>
                <w:rFonts w:ascii="Arial" w:hAnsi="Arial" w:cs="Arial"/>
              </w:rPr>
            </w:pPr>
            <w:r w:rsidRPr="005C056F">
              <w:rPr>
                <w:rFonts w:ascii="Arial" w:hAnsi="Arial" w:cs="Arial"/>
              </w:rPr>
              <w:t xml:space="preserve">Banks (including overseas banks) and Building Societies </w:t>
            </w:r>
          </w:p>
        </w:tc>
        <w:tc>
          <w:tcPr>
            <w:tcW w:w="1734" w:type="dxa"/>
            <w:tcBorders>
              <w:left w:val="single" w:sz="4" w:space="0" w:color="auto"/>
            </w:tcBorders>
            <w:shd w:val="clear" w:color="auto" w:fill="auto"/>
          </w:tcPr>
          <w:p w14:paraId="5BD9470E" w14:textId="77777777" w:rsidR="00E312EA" w:rsidRPr="005C056F" w:rsidRDefault="00E312EA" w:rsidP="00766DE4">
            <w:pPr>
              <w:rPr>
                <w:rFonts w:ascii="Arial" w:hAnsi="Arial" w:cs="Arial"/>
              </w:rPr>
            </w:pPr>
            <w:r w:rsidRPr="005C056F">
              <w:rPr>
                <w:rFonts w:ascii="Arial" w:hAnsi="Arial" w:cs="Arial"/>
              </w:rPr>
              <w:t>F1+ /A1+ /P1</w:t>
            </w:r>
          </w:p>
        </w:tc>
        <w:tc>
          <w:tcPr>
            <w:tcW w:w="1843" w:type="dxa"/>
            <w:shd w:val="clear" w:color="auto" w:fill="auto"/>
          </w:tcPr>
          <w:p w14:paraId="3987CC29" w14:textId="77777777" w:rsidR="00E312EA" w:rsidRPr="005C056F" w:rsidRDefault="00E312EA" w:rsidP="00766DE4">
            <w:pPr>
              <w:rPr>
                <w:rFonts w:ascii="Arial" w:hAnsi="Arial" w:cs="Arial"/>
              </w:rPr>
            </w:pPr>
            <w:r w:rsidRPr="005C056F">
              <w:rPr>
                <w:rFonts w:ascii="Arial" w:hAnsi="Arial" w:cs="Arial"/>
              </w:rPr>
              <w:t>AA- /AA- /Aa3</w:t>
            </w:r>
          </w:p>
        </w:tc>
        <w:tc>
          <w:tcPr>
            <w:tcW w:w="1685" w:type="dxa"/>
            <w:shd w:val="clear" w:color="auto" w:fill="auto"/>
          </w:tcPr>
          <w:p w14:paraId="29B02633" w14:textId="77777777" w:rsidR="00E312EA" w:rsidRPr="005C056F" w:rsidRDefault="00E312EA" w:rsidP="00766DE4">
            <w:pPr>
              <w:rPr>
                <w:rFonts w:ascii="Arial" w:hAnsi="Arial" w:cs="Arial"/>
              </w:rPr>
            </w:pPr>
            <w:r w:rsidRPr="005C056F">
              <w:rPr>
                <w:rFonts w:ascii="Arial" w:hAnsi="Arial" w:cs="Arial"/>
              </w:rPr>
              <w:t>£25m</w:t>
            </w:r>
          </w:p>
        </w:tc>
      </w:tr>
      <w:tr w:rsidR="00E312EA" w:rsidRPr="005C056F" w14:paraId="16D13C3D" w14:textId="77777777" w:rsidTr="00E312EA">
        <w:tc>
          <w:tcPr>
            <w:tcW w:w="3227" w:type="dxa"/>
            <w:vMerge/>
            <w:tcBorders>
              <w:left w:val="single" w:sz="4" w:space="0" w:color="auto"/>
              <w:right w:val="single" w:sz="4" w:space="0" w:color="auto"/>
            </w:tcBorders>
            <w:shd w:val="clear" w:color="auto" w:fill="auto"/>
          </w:tcPr>
          <w:p w14:paraId="1B2F9FC2" w14:textId="77777777" w:rsidR="00E312EA" w:rsidRPr="005C056F" w:rsidRDefault="00E312EA" w:rsidP="00766DE4">
            <w:pPr>
              <w:rPr>
                <w:rFonts w:ascii="Arial" w:hAnsi="Arial" w:cs="Arial"/>
              </w:rPr>
            </w:pPr>
          </w:p>
        </w:tc>
        <w:tc>
          <w:tcPr>
            <w:tcW w:w="1734" w:type="dxa"/>
            <w:tcBorders>
              <w:left w:val="single" w:sz="4" w:space="0" w:color="auto"/>
            </w:tcBorders>
            <w:shd w:val="clear" w:color="auto" w:fill="auto"/>
          </w:tcPr>
          <w:p w14:paraId="0D10904C" w14:textId="77777777" w:rsidR="00E312EA" w:rsidRPr="005C056F" w:rsidRDefault="00E312EA" w:rsidP="00766DE4">
            <w:pPr>
              <w:rPr>
                <w:rFonts w:ascii="Arial" w:hAnsi="Arial" w:cs="Arial"/>
              </w:rPr>
            </w:pPr>
            <w:r w:rsidRPr="005C056F">
              <w:rPr>
                <w:rFonts w:ascii="Arial" w:hAnsi="Arial" w:cs="Arial"/>
              </w:rPr>
              <w:t>F1+ /A1+ /P1</w:t>
            </w:r>
          </w:p>
        </w:tc>
        <w:tc>
          <w:tcPr>
            <w:tcW w:w="1843" w:type="dxa"/>
            <w:shd w:val="clear" w:color="auto" w:fill="auto"/>
          </w:tcPr>
          <w:p w14:paraId="4F7C7DA3" w14:textId="2B455B87" w:rsidR="00E312EA" w:rsidRPr="005C056F" w:rsidRDefault="00E312EA" w:rsidP="00766DE4">
            <w:pPr>
              <w:rPr>
                <w:rFonts w:ascii="Arial" w:hAnsi="Arial" w:cs="Arial"/>
              </w:rPr>
            </w:pPr>
            <w:r w:rsidRPr="005C056F">
              <w:rPr>
                <w:rFonts w:ascii="Arial" w:hAnsi="Arial" w:cs="Arial"/>
              </w:rPr>
              <w:t>A- / A- /A3</w:t>
            </w:r>
          </w:p>
        </w:tc>
        <w:tc>
          <w:tcPr>
            <w:tcW w:w="1685" w:type="dxa"/>
            <w:shd w:val="clear" w:color="auto" w:fill="auto"/>
          </w:tcPr>
          <w:p w14:paraId="75ECC1BC" w14:textId="77777777" w:rsidR="00E312EA" w:rsidRPr="005C056F" w:rsidRDefault="00E312EA" w:rsidP="00766DE4">
            <w:pPr>
              <w:rPr>
                <w:rFonts w:ascii="Arial" w:hAnsi="Arial" w:cs="Arial"/>
              </w:rPr>
            </w:pPr>
            <w:r w:rsidRPr="005C056F">
              <w:rPr>
                <w:rFonts w:ascii="Arial" w:hAnsi="Arial" w:cs="Arial"/>
              </w:rPr>
              <w:t>£20m</w:t>
            </w:r>
          </w:p>
        </w:tc>
      </w:tr>
      <w:tr w:rsidR="00E312EA" w:rsidRPr="005C056F" w14:paraId="7F3140BB" w14:textId="77777777" w:rsidTr="00E312EA">
        <w:tc>
          <w:tcPr>
            <w:tcW w:w="3227" w:type="dxa"/>
            <w:vMerge/>
            <w:tcBorders>
              <w:left w:val="single" w:sz="4" w:space="0" w:color="auto"/>
              <w:right w:val="single" w:sz="4" w:space="0" w:color="auto"/>
            </w:tcBorders>
            <w:shd w:val="clear" w:color="auto" w:fill="auto"/>
          </w:tcPr>
          <w:p w14:paraId="7400BC36" w14:textId="77777777" w:rsidR="00E312EA" w:rsidRPr="005C056F" w:rsidRDefault="00E312EA" w:rsidP="00766DE4">
            <w:pPr>
              <w:rPr>
                <w:rFonts w:ascii="Arial" w:hAnsi="Arial" w:cs="Arial"/>
              </w:rPr>
            </w:pPr>
          </w:p>
        </w:tc>
        <w:tc>
          <w:tcPr>
            <w:tcW w:w="1734" w:type="dxa"/>
            <w:tcBorders>
              <w:left w:val="single" w:sz="4" w:space="0" w:color="auto"/>
            </w:tcBorders>
            <w:shd w:val="clear" w:color="auto" w:fill="auto"/>
          </w:tcPr>
          <w:p w14:paraId="5B414B77" w14:textId="77777777" w:rsidR="00E312EA" w:rsidRPr="005C056F" w:rsidRDefault="00E312EA" w:rsidP="00766DE4">
            <w:pPr>
              <w:rPr>
                <w:rFonts w:ascii="Arial" w:hAnsi="Arial" w:cs="Arial"/>
              </w:rPr>
            </w:pPr>
            <w:r w:rsidRPr="005C056F">
              <w:rPr>
                <w:rFonts w:ascii="Arial" w:hAnsi="Arial" w:cs="Arial"/>
              </w:rPr>
              <w:t>F1   /A1   /P1</w:t>
            </w:r>
          </w:p>
        </w:tc>
        <w:tc>
          <w:tcPr>
            <w:tcW w:w="1843" w:type="dxa"/>
            <w:shd w:val="clear" w:color="auto" w:fill="auto"/>
          </w:tcPr>
          <w:p w14:paraId="72F90B24" w14:textId="77777777" w:rsidR="00E312EA" w:rsidRPr="005C056F" w:rsidRDefault="00E312EA" w:rsidP="00766DE4">
            <w:pPr>
              <w:rPr>
                <w:rFonts w:ascii="Arial" w:hAnsi="Arial" w:cs="Arial"/>
              </w:rPr>
            </w:pPr>
            <w:r w:rsidRPr="005C056F">
              <w:rPr>
                <w:rFonts w:ascii="Arial" w:hAnsi="Arial" w:cs="Arial"/>
              </w:rPr>
              <w:t>A-   / A-   /A3</w:t>
            </w:r>
          </w:p>
        </w:tc>
        <w:tc>
          <w:tcPr>
            <w:tcW w:w="1685" w:type="dxa"/>
            <w:shd w:val="clear" w:color="auto" w:fill="auto"/>
          </w:tcPr>
          <w:p w14:paraId="572D4808" w14:textId="77777777" w:rsidR="00E312EA" w:rsidRPr="005C056F" w:rsidRDefault="00E312EA" w:rsidP="00766DE4">
            <w:pPr>
              <w:rPr>
                <w:rFonts w:ascii="Arial" w:hAnsi="Arial" w:cs="Arial"/>
              </w:rPr>
            </w:pPr>
            <w:r w:rsidRPr="005C056F">
              <w:rPr>
                <w:rFonts w:ascii="Arial" w:hAnsi="Arial" w:cs="Arial"/>
              </w:rPr>
              <w:t>£15m</w:t>
            </w:r>
          </w:p>
        </w:tc>
      </w:tr>
      <w:tr w:rsidR="00E312EA" w:rsidRPr="005C056F" w14:paraId="5FFA7F43" w14:textId="77777777" w:rsidTr="00E312EA">
        <w:tc>
          <w:tcPr>
            <w:tcW w:w="3227" w:type="dxa"/>
            <w:vMerge/>
            <w:tcBorders>
              <w:left w:val="single" w:sz="4" w:space="0" w:color="auto"/>
              <w:bottom w:val="single" w:sz="4" w:space="0" w:color="auto"/>
              <w:right w:val="single" w:sz="4" w:space="0" w:color="auto"/>
            </w:tcBorders>
            <w:shd w:val="clear" w:color="auto" w:fill="auto"/>
          </w:tcPr>
          <w:p w14:paraId="1F8D405E" w14:textId="77777777" w:rsidR="00E312EA" w:rsidRPr="005C056F" w:rsidRDefault="00E312EA" w:rsidP="00766DE4">
            <w:pPr>
              <w:rPr>
                <w:rFonts w:ascii="Arial" w:hAnsi="Arial" w:cs="Arial"/>
              </w:rPr>
            </w:pPr>
          </w:p>
        </w:tc>
        <w:tc>
          <w:tcPr>
            <w:tcW w:w="1734" w:type="dxa"/>
            <w:tcBorders>
              <w:left w:val="single" w:sz="4" w:space="0" w:color="auto"/>
            </w:tcBorders>
            <w:shd w:val="clear" w:color="auto" w:fill="auto"/>
          </w:tcPr>
          <w:p w14:paraId="08EB2880" w14:textId="77777777" w:rsidR="00E312EA" w:rsidRPr="005C056F" w:rsidRDefault="00E312EA" w:rsidP="00766DE4">
            <w:pPr>
              <w:rPr>
                <w:rFonts w:ascii="Arial" w:hAnsi="Arial" w:cs="Arial"/>
              </w:rPr>
            </w:pPr>
            <w:r w:rsidRPr="005C056F">
              <w:rPr>
                <w:rFonts w:ascii="Arial" w:hAnsi="Arial" w:cs="Arial"/>
              </w:rPr>
              <w:t>F2   /A2   /P2</w:t>
            </w:r>
          </w:p>
        </w:tc>
        <w:tc>
          <w:tcPr>
            <w:tcW w:w="1843" w:type="dxa"/>
            <w:shd w:val="clear" w:color="auto" w:fill="auto"/>
          </w:tcPr>
          <w:p w14:paraId="407D5B84" w14:textId="1ED51B6B" w:rsidR="00E312EA" w:rsidRPr="005C056F" w:rsidRDefault="00E312EA" w:rsidP="00766DE4">
            <w:pPr>
              <w:rPr>
                <w:rFonts w:ascii="Arial" w:hAnsi="Arial" w:cs="Arial"/>
              </w:rPr>
            </w:pPr>
            <w:r w:rsidRPr="005C056F">
              <w:rPr>
                <w:rFonts w:ascii="Arial" w:hAnsi="Arial" w:cs="Arial"/>
              </w:rPr>
              <w:t>BBB+ /BBB+   /Baa1</w:t>
            </w:r>
          </w:p>
        </w:tc>
        <w:tc>
          <w:tcPr>
            <w:tcW w:w="1685" w:type="dxa"/>
            <w:shd w:val="clear" w:color="auto" w:fill="auto"/>
          </w:tcPr>
          <w:p w14:paraId="242CA674" w14:textId="77777777" w:rsidR="00E312EA" w:rsidRPr="005C056F" w:rsidRDefault="00E312EA" w:rsidP="00766DE4">
            <w:pPr>
              <w:rPr>
                <w:rFonts w:ascii="Arial" w:hAnsi="Arial" w:cs="Arial"/>
              </w:rPr>
            </w:pPr>
            <w:r w:rsidRPr="005C056F">
              <w:rPr>
                <w:rFonts w:ascii="Arial" w:hAnsi="Arial" w:cs="Arial"/>
              </w:rPr>
              <w:t>£10m</w:t>
            </w:r>
          </w:p>
        </w:tc>
      </w:tr>
      <w:tr w:rsidR="00E312EA" w:rsidRPr="005C056F" w14:paraId="481CA6C1" w14:textId="77777777" w:rsidTr="00E312EA">
        <w:tc>
          <w:tcPr>
            <w:tcW w:w="3227" w:type="dxa"/>
            <w:tcBorders>
              <w:top w:val="single" w:sz="4" w:space="0" w:color="auto"/>
            </w:tcBorders>
            <w:shd w:val="clear" w:color="auto" w:fill="auto"/>
          </w:tcPr>
          <w:p w14:paraId="27F1265A" w14:textId="77777777" w:rsidR="00E312EA" w:rsidRPr="005C056F" w:rsidRDefault="00E312EA" w:rsidP="00766DE4">
            <w:pPr>
              <w:rPr>
                <w:rFonts w:ascii="Arial" w:hAnsi="Arial" w:cs="Arial"/>
              </w:rPr>
            </w:pPr>
            <w:r w:rsidRPr="005C056F">
              <w:rPr>
                <w:rFonts w:ascii="Arial" w:hAnsi="Arial" w:cs="Arial"/>
              </w:rPr>
              <w:t>Sterling commercial paper and corporate bonds</w:t>
            </w:r>
          </w:p>
        </w:tc>
        <w:tc>
          <w:tcPr>
            <w:tcW w:w="1734" w:type="dxa"/>
            <w:shd w:val="clear" w:color="auto" w:fill="auto"/>
          </w:tcPr>
          <w:p w14:paraId="69590B95" w14:textId="77777777" w:rsidR="00E312EA" w:rsidRPr="005C056F" w:rsidRDefault="00E312EA" w:rsidP="00766DE4">
            <w:pPr>
              <w:rPr>
                <w:rFonts w:ascii="Arial" w:hAnsi="Arial" w:cs="Arial"/>
              </w:rPr>
            </w:pPr>
            <w:r w:rsidRPr="005C056F">
              <w:rPr>
                <w:rFonts w:ascii="Arial" w:hAnsi="Arial" w:cs="Arial"/>
              </w:rPr>
              <w:t>F1+ /A1+ /P1</w:t>
            </w:r>
          </w:p>
        </w:tc>
        <w:tc>
          <w:tcPr>
            <w:tcW w:w="1843" w:type="dxa"/>
            <w:shd w:val="clear" w:color="auto" w:fill="auto"/>
          </w:tcPr>
          <w:p w14:paraId="181E3882" w14:textId="77777777" w:rsidR="00E312EA" w:rsidRPr="005C056F" w:rsidRDefault="00E312EA" w:rsidP="00766DE4">
            <w:pPr>
              <w:rPr>
                <w:rFonts w:ascii="Arial" w:hAnsi="Arial" w:cs="Arial"/>
              </w:rPr>
            </w:pPr>
            <w:r w:rsidRPr="005C056F">
              <w:rPr>
                <w:rFonts w:ascii="Arial" w:hAnsi="Arial" w:cs="Arial"/>
              </w:rPr>
              <w:t>A-   / A-   /A3</w:t>
            </w:r>
          </w:p>
        </w:tc>
        <w:tc>
          <w:tcPr>
            <w:tcW w:w="1685" w:type="dxa"/>
            <w:shd w:val="clear" w:color="auto" w:fill="auto"/>
          </w:tcPr>
          <w:p w14:paraId="5A6AA3D9" w14:textId="77777777" w:rsidR="00E312EA" w:rsidRPr="005C056F" w:rsidRDefault="00E312EA" w:rsidP="00766DE4">
            <w:pPr>
              <w:rPr>
                <w:rFonts w:ascii="Arial" w:hAnsi="Arial" w:cs="Arial"/>
              </w:rPr>
            </w:pPr>
            <w:r w:rsidRPr="005C056F">
              <w:rPr>
                <w:rFonts w:ascii="Arial" w:hAnsi="Arial" w:cs="Arial"/>
              </w:rPr>
              <w:t>£15m</w:t>
            </w:r>
          </w:p>
        </w:tc>
      </w:tr>
      <w:tr w:rsidR="00E312EA" w:rsidRPr="005C056F" w14:paraId="12A28441" w14:textId="77777777" w:rsidTr="00E312EA">
        <w:tc>
          <w:tcPr>
            <w:tcW w:w="3227" w:type="dxa"/>
            <w:shd w:val="clear" w:color="auto" w:fill="auto"/>
          </w:tcPr>
          <w:p w14:paraId="0E361BAC" w14:textId="72D17C16" w:rsidR="00E312EA" w:rsidRPr="005C056F" w:rsidRDefault="00E312EA" w:rsidP="00766DE4">
            <w:pPr>
              <w:rPr>
                <w:rFonts w:ascii="Arial" w:hAnsi="Arial" w:cs="Arial"/>
              </w:rPr>
            </w:pPr>
            <w:r w:rsidRPr="005C056F">
              <w:rPr>
                <w:rFonts w:ascii="Arial" w:hAnsi="Arial" w:cs="Arial"/>
              </w:rPr>
              <w:t>Sterling Money Market Funds (</w:t>
            </w:r>
            <w:r w:rsidR="00C01DDE" w:rsidRPr="005C056F">
              <w:rPr>
                <w:rFonts w:ascii="Arial" w:hAnsi="Arial" w:cs="Arial"/>
              </w:rPr>
              <w:t>short term</w:t>
            </w:r>
            <w:r w:rsidRPr="005C056F">
              <w:rPr>
                <w:rFonts w:ascii="Arial" w:hAnsi="Arial" w:cs="Arial"/>
              </w:rPr>
              <w:t xml:space="preserve"> and Enhanced)</w:t>
            </w:r>
          </w:p>
        </w:tc>
        <w:tc>
          <w:tcPr>
            <w:tcW w:w="3577" w:type="dxa"/>
            <w:gridSpan w:val="2"/>
            <w:shd w:val="clear" w:color="auto" w:fill="auto"/>
          </w:tcPr>
          <w:p w14:paraId="4CD05BFE" w14:textId="70899562" w:rsidR="00E312EA" w:rsidRPr="005C056F" w:rsidRDefault="00E312EA" w:rsidP="00766DE4">
            <w:pPr>
              <w:rPr>
                <w:rFonts w:ascii="Arial" w:hAnsi="Arial" w:cs="Arial"/>
              </w:rPr>
            </w:pPr>
            <w:r w:rsidRPr="005C056F">
              <w:rPr>
                <w:rFonts w:ascii="Arial" w:hAnsi="Arial" w:cs="Arial"/>
              </w:rPr>
              <w:t xml:space="preserve">AAA (with rating indicating lowest level of volatility where applicable)  </w:t>
            </w:r>
          </w:p>
        </w:tc>
        <w:tc>
          <w:tcPr>
            <w:tcW w:w="1685" w:type="dxa"/>
            <w:shd w:val="clear" w:color="auto" w:fill="auto"/>
          </w:tcPr>
          <w:p w14:paraId="7065F630" w14:textId="77777777" w:rsidR="00E312EA" w:rsidRPr="005C056F" w:rsidRDefault="00E312EA" w:rsidP="00766DE4">
            <w:pPr>
              <w:rPr>
                <w:rFonts w:ascii="Arial" w:hAnsi="Arial" w:cs="Arial"/>
              </w:rPr>
            </w:pPr>
            <w:r w:rsidRPr="005C056F">
              <w:rPr>
                <w:rFonts w:ascii="Arial" w:hAnsi="Arial" w:cs="Arial"/>
              </w:rPr>
              <w:t>£40m</w:t>
            </w:r>
          </w:p>
        </w:tc>
      </w:tr>
      <w:tr w:rsidR="00E312EA" w:rsidRPr="005C056F" w14:paraId="2B455135" w14:textId="77777777" w:rsidTr="00E312EA">
        <w:tc>
          <w:tcPr>
            <w:tcW w:w="3227" w:type="dxa"/>
            <w:shd w:val="clear" w:color="auto" w:fill="auto"/>
          </w:tcPr>
          <w:p w14:paraId="7FB86BFB" w14:textId="77777777" w:rsidR="00E312EA" w:rsidRPr="005C056F" w:rsidRDefault="00E312EA" w:rsidP="00766DE4">
            <w:pPr>
              <w:rPr>
                <w:rFonts w:ascii="Arial" w:hAnsi="Arial" w:cs="Arial"/>
              </w:rPr>
            </w:pPr>
            <w:r w:rsidRPr="005C056F">
              <w:rPr>
                <w:rFonts w:ascii="Arial" w:hAnsi="Arial" w:cs="Arial"/>
              </w:rPr>
              <w:t>Local authorities</w:t>
            </w:r>
          </w:p>
        </w:tc>
        <w:tc>
          <w:tcPr>
            <w:tcW w:w="1734" w:type="dxa"/>
            <w:shd w:val="clear" w:color="auto" w:fill="auto"/>
          </w:tcPr>
          <w:p w14:paraId="61136921" w14:textId="77777777" w:rsidR="00E312EA" w:rsidRPr="005C056F" w:rsidRDefault="00E312EA" w:rsidP="00766DE4">
            <w:pPr>
              <w:rPr>
                <w:rFonts w:ascii="Arial" w:hAnsi="Arial" w:cs="Arial"/>
              </w:rPr>
            </w:pPr>
            <w:r w:rsidRPr="005C056F">
              <w:rPr>
                <w:rFonts w:ascii="Arial" w:hAnsi="Arial" w:cs="Arial"/>
              </w:rPr>
              <w:t>n/a</w:t>
            </w:r>
          </w:p>
        </w:tc>
        <w:tc>
          <w:tcPr>
            <w:tcW w:w="1843" w:type="dxa"/>
            <w:shd w:val="clear" w:color="auto" w:fill="auto"/>
          </w:tcPr>
          <w:p w14:paraId="40B4F506" w14:textId="77777777" w:rsidR="00E312EA" w:rsidRPr="005C056F" w:rsidRDefault="00E312EA" w:rsidP="00766DE4">
            <w:pPr>
              <w:rPr>
                <w:rFonts w:ascii="Arial" w:hAnsi="Arial" w:cs="Arial"/>
              </w:rPr>
            </w:pPr>
            <w:r w:rsidRPr="005C056F">
              <w:rPr>
                <w:rFonts w:ascii="Arial" w:hAnsi="Arial" w:cs="Arial"/>
              </w:rPr>
              <w:t>n/a</w:t>
            </w:r>
          </w:p>
        </w:tc>
        <w:tc>
          <w:tcPr>
            <w:tcW w:w="1685" w:type="dxa"/>
            <w:shd w:val="clear" w:color="auto" w:fill="auto"/>
          </w:tcPr>
          <w:p w14:paraId="7928BF71" w14:textId="77777777" w:rsidR="00E312EA" w:rsidRPr="005C056F" w:rsidRDefault="00E312EA" w:rsidP="00766DE4">
            <w:pPr>
              <w:rPr>
                <w:rFonts w:ascii="Arial" w:hAnsi="Arial" w:cs="Arial"/>
              </w:rPr>
            </w:pPr>
            <w:r w:rsidRPr="005C056F">
              <w:rPr>
                <w:rFonts w:ascii="Arial" w:hAnsi="Arial" w:cs="Arial"/>
              </w:rPr>
              <w:t>£25m</w:t>
            </w:r>
          </w:p>
        </w:tc>
      </w:tr>
      <w:tr w:rsidR="00E312EA" w:rsidRPr="005C056F" w14:paraId="4F280602" w14:textId="77777777" w:rsidTr="00E312EA">
        <w:tc>
          <w:tcPr>
            <w:tcW w:w="3227" w:type="dxa"/>
            <w:shd w:val="clear" w:color="auto" w:fill="auto"/>
          </w:tcPr>
          <w:p w14:paraId="1D491B2C" w14:textId="77777777" w:rsidR="00E312EA" w:rsidRPr="005C056F" w:rsidRDefault="00E312EA" w:rsidP="00766DE4">
            <w:pPr>
              <w:rPr>
                <w:rFonts w:ascii="Arial" w:hAnsi="Arial" w:cs="Arial"/>
              </w:rPr>
            </w:pPr>
            <w:r w:rsidRPr="005C056F">
              <w:rPr>
                <w:rFonts w:ascii="Arial" w:hAnsi="Arial" w:cs="Arial"/>
              </w:rPr>
              <w:t>UK Government and supranational bonds</w:t>
            </w:r>
          </w:p>
        </w:tc>
        <w:tc>
          <w:tcPr>
            <w:tcW w:w="1734" w:type="dxa"/>
            <w:shd w:val="clear" w:color="auto" w:fill="auto"/>
          </w:tcPr>
          <w:p w14:paraId="18A43450" w14:textId="77777777" w:rsidR="00E312EA" w:rsidRPr="005C056F" w:rsidRDefault="00E312EA" w:rsidP="00766DE4">
            <w:pPr>
              <w:rPr>
                <w:rFonts w:ascii="Arial" w:hAnsi="Arial" w:cs="Arial"/>
              </w:rPr>
            </w:pPr>
            <w:r w:rsidRPr="005C056F">
              <w:rPr>
                <w:rFonts w:ascii="Arial" w:hAnsi="Arial" w:cs="Arial"/>
              </w:rPr>
              <w:t>n/a</w:t>
            </w:r>
          </w:p>
        </w:tc>
        <w:tc>
          <w:tcPr>
            <w:tcW w:w="1843" w:type="dxa"/>
            <w:shd w:val="clear" w:color="auto" w:fill="auto"/>
          </w:tcPr>
          <w:p w14:paraId="6E77A5EB" w14:textId="77777777" w:rsidR="00E312EA" w:rsidRPr="005C056F" w:rsidRDefault="00E312EA" w:rsidP="00766DE4">
            <w:pPr>
              <w:rPr>
                <w:rFonts w:ascii="Arial" w:hAnsi="Arial" w:cs="Arial"/>
              </w:rPr>
            </w:pPr>
            <w:r w:rsidRPr="005C056F">
              <w:rPr>
                <w:rFonts w:ascii="Arial" w:hAnsi="Arial" w:cs="Arial"/>
              </w:rPr>
              <w:t>n/a</w:t>
            </w:r>
          </w:p>
        </w:tc>
        <w:tc>
          <w:tcPr>
            <w:tcW w:w="1685" w:type="dxa"/>
            <w:shd w:val="clear" w:color="auto" w:fill="auto"/>
          </w:tcPr>
          <w:p w14:paraId="7F2525CC" w14:textId="77777777" w:rsidR="00E312EA" w:rsidRPr="005C056F" w:rsidRDefault="00E312EA" w:rsidP="00766DE4">
            <w:pPr>
              <w:rPr>
                <w:rFonts w:ascii="Arial" w:hAnsi="Arial" w:cs="Arial"/>
              </w:rPr>
            </w:pPr>
            <w:r w:rsidRPr="005C056F">
              <w:rPr>
                <w:rFonts w:ascii="Arial" w:hAnsi="Arial" w:cs="Arial"/>
              </w:rPr>
              <w:t>None</w:t>
            </w:r>
          </w:p>
        </w:tc>
      </w:tr>
      <w:tr w:rsidR="00E312EA" w:rsidRPr="005C056F" w14:paraId="4D380611" w14:textId="77777777" w:rsidTr="00E312EA">
        <w:tc>
          <w:tcPr>
            <w:tcW w:w="3227" w:type="dxa"/>
            <w:shd w:val="clear" w:color="auto" w:fill="auto"/>
          </w:tcPr>
          <w:p w14:paraId="4D7B6127" w14:textId="77777777" w:rsidR="00E312EA" w:rsidRPr="005C056F" w:rsidRDefault="00E312EA" w:rsidP="00766DE4">
            <w:pPr>
              <w:rPr>
                <w:rFonts w:ascii="Arial" w:hAnsi="Arial" w:cs="Arial"/>
              </w:rPr>
            </w:pPr>
            <w:r w:rsidRPr="005C056F">
              <w:rPr>
                <w:rFonts w:ascii="Arial" w:hAnsi="Arial" w:cs="Arial"/>
              </w:rPr>
              <w:t>UK Nationalised Banks and Government controlled agencies</w:t>
            </w:r>
          </w:p>
        </w:tc>
        <w:tc>
          <w:tcPr>
            <w:tcW w:w="1734" w:type="dxa"/>
            <w:tcBorders>
              <w:bottom w:val="single" w:sz="4" w:space="0" w:color="auto"/>
            </w:tcBorders>
            <w:shd w:val="clear" w:color="auto" w:fill="auto"/>
          </w:tcPr>
          <w:p w14:paraId="114AFAA0" w14:textId="77777777" w:rsidR="00E312EA" w:rsidRPr="005C056F" w:rsidRDefault="00E312EA" w:rsidP="00766DE4">
            <w:pPr>
              <w:rPr>
                <w:rFonts w:ascii="Arial" w:hAnsi="Arial" w:cs="Arial"/>
              </w:rPr>
            </w:pPr>
            <w:r w:rsidRPr="005C056F">
              <w:rPr>
                <w:rFonts w:ascii="Arial" w:hAnsi="Arial" w:cs="Arial"/>
              </w:rPr>
              <w:t>n/a</w:t>
            </w:r>
          </w:p>
        </w:tc>
        <w:tc>
          <w:tcPr>
            <w:tcW w:w="1843" w:type="dxa"/>
            <w:tcBorders>
              <w:bottom w:val="single" w:sz="4" w:space="0" w:color="auto"/>
            </w:tcBorders>
            <w:shd w:val="clear" w:color="auto" w:fill="auto"/>
          </w:tcPr>
          <w:p w14:paraId="047D7D5B" w14:textId="77777777" w:rsidR="00E312EA" w:rsidRPr="005C056F" w:rsidRDefault="00E312EA" w:rsidP="00766DE4">
            <w:pPr>
              <w:rPr>
                <w:rFonts w:ascii="Arial" w:hAnsi="Arial" w:cs="Arial"/>
              </w:rPr>
            </w:pPr>
            <w:r w:rsidRPr="005C056F">
              <w:rPr>
                <w:rFonts w:ascii="Arial" w:hAnsi="Arial" w:cs="Arial"/>
              </w:rPr>
              <w:t>n/a</w:t>
            </w:r>
          </w:p>
        </w:tc>
        <w:tc>
          <w:tcPr>
            <w:tcW w:w="1685" w:type="dxa"/>
            <w:tcBorders>
              <w:bottom w:val="single" w:sz="4" w:space="0" w:color="auto"/>
            </w:tcBorders>
            <w:shd w:val="clear" w:color="auto" w:fill="auto"/>
          </w:tcPr>
          <w:p w14:paraId="5D3ECC7F" w14:textId="77777777" w:rsidR="00E312EA" w:rsidRPr="005C056F" w:rsidRDefault="00E312EA" w:rsidP="00766DE4">
            <w:pPr>
              <w:rPr>
                <w:rFonts w:ascii="Arial" w:hAnsi="Arial" w:cs="Arial"/>
              </w:rPr>
            </w:pPr>
            <w:r w:rsidRPr="005C056F">
              <w:rPr>
                <w:rFonts w:ascii="Arial" w:hAnsi="Arial" w:cs="Arial"/>
              </w:rPr>
              <w:t>£25m</w:t>
            </w:r>
          </w:p>
        </w:tc>
      </w:tr>
      <w:tr w:rsidR="00E312EA" w:rsidRPr="005C056F" w14:paraId="07F05776" w14:textId="77777777" w:rsidTr="00E312EA">
        <w:tc>
          <w:tcPr>
            <w:tcW w:w="3227" w:type="dxa"/>
            <w:tcBorders>
              <w:right w:val="single" w:sz="4" w:space="0" w:color="auto"/>
            </w:tcBorders>
            <w:shd w:val="clear" w:color="auto" w:fill="auto"/>
          </w:tcPr>
          <w:p w14:paraId="794DA386" w14:textId="77777777" w:rsidR="00E312EA" w:rsidRPr="005C056F" w:rsidRDefault="00E312EA" w:rsidP="00766DE4">
            <w:pPr>
              <w:rPr>
                <w:rFonts w:ascii="Arial" w:hAnsi="Arial" w:cs="Arial"/>
              </w:rPr>
            </w:pPr>
            <w:r w:rsidRPr="005C056F">
              <w:rPr>
                <w:rFonts w:ascii="Arial" w:hAnsi="Arial" w:cs="Arial"/>
              </w:rPr>
              <w:t>Secured investments including repo and covered bonds</w:t>
            </w:r>
          </w:p>
        </w:tc>
        <w:tc>
          <w:tcPr>
            <w:tcW w:w="5262" w:type="dxa"/>
            <w:gridSpan w:val="3"/>
            <w:tcBorders>
              <w:top w:val="single" w:sz="4" w:space="0" w:color="auto"/>
              <w:left w:val="single" w:sz="4" w:space="0" w:color="auto"/>
              <w:bottom w:val="single" w:sz="4" w:space="0" w:color="auto"/>
              <w:right w:val="single" w:sz="4" w:space="0" w:color="auto"/>
            </w:tcBorders>
            <w:shd w:val="clear" w:color="auto" w:fill="auto"/>
          </w:tcPr>
          <w:p w14:paraId="3287345B" w14:textId="77777777" w:rsidR="00E312EA" w:rsidRPr="005C056F" w:rsidRDefault="00E312EA" w:rsidP="00766DE4">
            <w:pPr>
              <w:rPr>
                <w:rFonts w:ascii="Arial" w:hAnsi="Arial" w:cs="Arial"/>
              </w:rPr>
            </w:pPr>
            <w:r w:rsidRPr="005C056F">
              <w:rPr>
                <w:rFonts w:ascii="Arial" w:hAnsi="Arial" w:cs="Arial"/>
              </w:rPr>
              <w:t>Lending limits determined as for banks (above) using the rating of the collateral or individual investment</w:t>
            </w:r>
          </w:p>
        </w:tc>
      </w:tr>
    </w:tbl>
    <w:p w14:paraId="77E75C42" w14:textId="77777777" w:rsidR="00D641F4" w:rsidRPr="005C056F" w:rsidRDefault="00D641F4" w:rsidP="00E312EA">
      <w:pPr>
        <w:pStyle w:val="StyleFinPlanUnnumberedPara10ptLeft14cm"/>
      </w:pPr>
      <w:r w:rsidRPr="005C056F">
        <w:t xml:space="preserve">* Fitch / S&amp;P / and Moody’s rating Agencies respectively.  Institutions must be rated by at least two of the Agencies, and the lowest rating will be </w:t>
      </w:r>
      <w:proofErr w:type="gramStart"/>
      <w:r w:rsidRPr="005C056F">
        <w:t>taken into account</w:t>
      </w:r>
      <w:proofErr w:type="gramEnd"/>
      <w:r w:rsidRPr="005C056F">
        <w:t xml:space="preserve">. </w:t>
      </w:r>
    </w:p>
    <w:p w14:paraId="01CB55BA" w14:textId="77777777" w:rsidR="00D641F4" w:rsidRPr="005C056F" w:rsidRDefault="00D641F4" w:rsidP="00D641F4">
      <w:pPr>
        <w:pStyle w:val="FinPlanBlankLine"/>
      </w:pPr>
    </w:p>
    <w:p w14:paraId="70A47CE3" w14:textId="0FC102E8" w:rsidR="00D641F4" w:rsidRPr="005C056F" w:rsidRDefault="00D641F4" w:rsidP="007D399B">
      <w:pPr>
        <w:pStyle w:val="FinPlanLvl2Para"/>
      </w:pPr>
      <w:r w:rsidRPr="005C056F">
        <w:t>Money may be lent to the Council's own banker, in accordance with the above lending limits. However, if the Council’s banker does not meet the above criteria, money may only be lent overnight (or over the weekend), and these balances will be minimised.</w:t>
      </w:r>
    </w:p>
    <w:p w14:paraId="7157F2C5" w14:textId="77777777" w:rsidR="00D641F4" w:rsidRPr="005C056F" w:rsidRDefault="00D641F4" w:rsidP="00D641F4">
      <w:pPr>
        <w:pStyle w:val="FinPlanBlankLine"/>
      </w:pPr>
    </w:p>
    <w:p w14:paraId="56096C79" w14:textId="2A91130E" w:rsidR="00D641F4" w:rsidRPr="005C056F" w:rsidRDefault="00D641F4" w:rsidP="007D399B">
      <w:pPr>
        <w:pStyle w:val="FinPlanLvl2Para"/>
      </w:pPr>
      <w:r w:rsidRPr="005C056F">
        <w:t xml:space="preserve">The Council may also provide </w:t>
      </w:r>
      <w:r w:rsidR="00C01DDE" w:rsidRPr="005C056F">
        <w:t>short term</w:t>
      </w:r>
      <w:r w:rsidRPr="005C056F">
        <w:t xml:space="preserve"> supply chain finance where the credit risk is based on the Council’s own payment on the invoice due date, and in relation to invoices payable by other bodies meeting the above lending criteria.</w:t>
      </w:r>
    </w:p>
    <w:p w14:paraId="23A56C3C" w14:textId="354F86E8" w:rsidR="00D641F4" w:rsidRPr="005C056F" w:rsidRDefault="00D641F4" w:rsidP="007D399B">
      <w:pPr>
        <w:pStyle w:val="FinPlanLvl2Para"/>
      </w:pPr>
      <w:r w:rsidRPr="005C056F">
        <w:lastRenderedPageBreak/>
        <w:t xml:space="preserve">Credit ratings are monitored on a real-time basis as provided via the Council’s Treasury Management advisers, </w:t>
      </w:r>
      <w:proofErr w:type="spellStart"/>
      <w:r w:rsidRPr="005C056F">
        <w:t>Arlingclose</w:t>
      </w:r>
      <w:proofErr w:type="spellEnd"/>
      <w:r w:rsidRPr="005C056F">
        <w:t xml:space="preserve">, and the Council’s lending list is updated accordingly, when a rating changes. Other information is </w:t>
      </w:r>
      <w:proofErr w:type="gramStart"/>
      <w:r w:rsidRPr="005C056F">
        <w:t>taken into account</w:t>
      </w:r>
      <w:proofErr w:type="gramEnd"/>
      <w:r w:rsidRPr="005C056F">
        <w:t xml:space="preserve"> when deciding whether to lend. This may include the ratings of other rating agencies; commentary in the financial press; analysis of country, sector and group exposures; and the portfolio make up of Money Market Funds. The use of </w:t>
      </w:r>
      <w:proofErr w:type="gramStart"/>
      <w:r w:rsidRPr="005C056F">
        <w:t>particular permitted</w:t>
      </w:r>
      <w:proofErr w:type="gramEnd"/>
      <w:r w:rsidRPr="005C056F">
        <w:t xml:space="preserve"> counterparties may be restricted if this is considered appropriate.</w:t>
      </w:r>
    </w:p>
    <w:p w14:paraId="1C35F36B" w14:textId="77777777" w:rsidR="00D641F4" w:rsidRPr="005C056F" w:rsidRDefault="00D641F4" w:rsidP="00D641F4">
      <w:pPr>
        <w:pStyle w:val="FinPlanBlankLine"/>
      </w:pPr>
    </w:p>
    <w:p w14:paraId="5CC81D7F" w14:textId="4ADD926F" w:rsidR="00D641F4" w:rsidRPr="005C056F" w:rsidRDefault="00D641F4" w:rsidP="007D399B">
      <w:pPr>
        <w:pStyle w:val="FinPlanLvl2Para"/>
      </w:pPr>
      <w:r w:rsidRPr="005C056F">
        <w:t>Credit rating methodologies and credit limit requirements may change as the circumstances demand: in this event the Chief Finance Officer may determine revised and practicable criteria seeking similarly high credit quality, pending the next annual review of this treasury management policy.</w:t>
      </w:r>
    </w:p>
    <w:p w14:paraId="042071E0" w14:textId="77777777" w:rsidR="00D641F4" w:rsidRPr="005C056F" w:rsidRDefault="00D641F4" w:rsidP="00D641F4">
      <w:pPr>
        <w:pStyle w:val="FinPlanBlankLine"/>
      </w:pPr>
    </w:p>
    <w:p w14:paraId="6BBD3E98" w14:textId="3E5B79F5" w:rsidR="00D641F4" w:rsidRPr="005C056F" w:rsidRDefault="00D641F4" w:rsidP="007D399B">
      <w:pPr>
        <w:pStyle w:val="FinPlanLvl2Para"/>
      </w:pPr>
      <w:r w:rsidRPr="005C056F">
        <w:t xml:space="preserve">As an example, towards the end of December 2020, there had been concerns of temporary disruptions to the international payments system as a result of the UK’s exit from the EU, with or without a trade agreement. This could have delayed redemptions from the Council’s predominately EU domiciled MMFs, and the payments the Council was required to make. As a precaution, the Chief Finance Officer agreed to temporarily increase investment limits and increase cash balances in the Council’s UK domiciled MMFs, so any disruptions would not affect its payments. The temporary increase to UK domiciled MMFs were removed in January 2021, as the risk for any disruptions subsided.  </w:t>
      </w:r>
    </w:p>
    <w:p w14:paraId="56172B1A" w14:textId="77777777" w:rsidR="00D641F4" w:rsidRPr="005C056F" w:rsidRDefault="00D641F4" w:rsidP="00D641F4">
      <w:pPr>
        <w:pStyle w:val="FinPlanBlankLine"/>
      </w:pPr>
    </w:p>
    <w:p w14:paraId="51DD7536" w14:textId="77777777" w:rsidR="00D641F4" w:rsidRPr="005C056F" w:rsidRDefault="00D641F4" w:rsidP="00E312EA">
      <w:pPr>
        <w:pStyle w:val="StyleFinPlanUnnumberedHeaderLeft14cm"/>
      </w:pPr>
      <w:r w:rsidRPr="005C056F">
        <w:t>Non-specified Investments and Limit</w:t>
      </w:r>
    </w:p>
    <w:p w14:paraId="37E6809E" w14:textId="77777777" w:rsidR="00D641F4" w:rsidRPr="005C056F" w:rsidRDefault="00D641F4" w:rsidP="00D641F4">
      <w:pPr>
        <w:pStyle w:val="FinPlanBlankLine"/>
      </w:pPr>
    </w:p>
    <w:p w14:paraId="20E10BBC" w14:textId="5A4DF0EE" w:rsidR="00D641F4" w:rsidRPr="005C056F" w:rsidRDefault="00D641F4" w:rsidP="007D399B">
      <w:pPr>
        <w:pStyle w:val="FinPlanLvl2Para"/>
      </w:pPr>
      <w:r w:rsidRPr="005C056F">
        <w:t xml:space="preserve">For treasury management investment purposes, the Council will limit non-specified investments to £400m (there are presently none), and will use only the following categories of non-specified investments: </w:t>
      </w:r>
    </w:p>
    <w:p w14:paraId="748BF912" w14:textId="77777777" w:rsidR="00D641F4" w:rsidRPr="005C056F" w:rsidRDefault="00D641F4" w:rsidP="00D641F4">
      <w:pPr>
        <w:pStyle w:val="FinPlanBlankLine"/>
      </w:pPr>
    </w:p>
    <w:p w14:paraId="38DF1635" w14:textId="32BA083D" w:rsidR="00D641F4" w:rsidRPr="005C056F" w:rsidRDefault="00D641F4" w:rsidP="00A42225">
      <w:pPr>
        <w:pStyle w:val="FinPlanBullet"/>
      </w:pPr>
      <w:r w:rsidRPr="005C056F">
        <w:t>Government stocks (or “Gilts”) and other supranational bonds, with a maturity of less than five years: up to 100% of non-specified investments</w:t>
      </w:r>
    </w:p>
    <w:p w14:paraId="6163D408" w14:textId="571B7DAD" w:rsidR="00D641F4" w:rsidRPr="005C056F" w:rsidRDefault="00D641F4" w:rsidP="00A42225">
      <w:pPr>
        <w:pStyle w:val="FinPlanBullet"/>
      </w:pPr>
      <w:r w:rsidRPr="005C056F">
        <w:t>Covered bonds and repo where the security meets the Council’s credit criteria set out above: up to 50% of non-specified investments</w:t>
      </w:r>
    </w:p>
    <w:p w14:paraId="4DCA1C82" w14:textId="2BFB0A8F" w:rsidR="00D641F4" w:rsidRPr="005C056F" w:rsidRDefault="00D641F4" w:rsidP="00A42225">
      <w:pPr>
        <w:pStyle w:val="FinPlanBullet"/>
      </w:pPr>
      <w:r w:rsidRPr="005C056F">
        <w:t>Unsecured corporate bonds, Certificates of Deposit (CD) or Commercial Paper (CP) with a maturity of less than three years, subject to the Lending Criteria in the table above: up to 20% of non-specified investments</w:t>
      </w:r>
    </w:p>
    <w:p w14:paraId="5DB48CC1" w14:textId="77777777" w:rsidR="00D641F4" w:rsidRPr="005C056F" w:rsidRDefault="00D641F4" w:rsidP="00D641F4">
      <w:pPr>
        <w:pStyle w:val="FinPlanBlankLine"/>
      </w:pPr>
    </w:p>
    <w:p w14:paraId="7288A6AC" w14:textId="055F5476" w:rsidR="00D641F4" w:rsidRPr="005C056F" w:rsidRDefault="00D641F4" w:rsidP="007D399B">
      <w:pPr>
        <w:pStyle w:val="FinPlanLvl2Para"/>
      </w:pPr>
      <w:r w:rsidRPr="005C056F">
        <w:t>Other categories of non-specified investments will not be used for treasury management purposes.</w:t>
      </w:r>
    </w:p>
    <w:p w14:paraId="7F6EF729" w14:textId="77777777" w:rsidR="00D641F4" w:rsidRPr="005C056F" w:rsidRDefault="00D641F4" w:rsidP="00D641F4">
      <w:pPr>
        <w:pStyle w:val="FinPlanBlankLine"/>
      </w:pPr>
    </w:p>
    <w:p w14:paraId="5F0CE8A3" w14:textId="77777777" w:rsidR="00D641F4" w:rsidRPr="005C056F" w:rsidRDefault="00D641F4" w:rsidP="00E312EA">
      <w:pPr>
        <w:pStyle w:val="StyleFinPlanUnnumberedHeaderLeft14cm"/>
      </w:pPr>
      <w:r w:rsidRPr="005C056F">
        <w:t>Investments of Group companies</w:t>
      </w:r>
    </w:p>
    <w:p w14:paraId="0D45A217" w14:textId="77777777" w:rsidR="00D641F4" w:rsidRPr="005C056F" w:rsidRDefault="00D641F4" w:rsidP="00D641F4">
      <w:pPr>
        <w:pStyle w:val="FinPlanBlankLine"/>
      </w:pPr>
    </w:p>
    <w:p w14:paraId="4367FCE9" w14:textId="3ECA4C6E" w:rsidR="00D641F4" w:rsidRPr="005C056F" w:rsidRDefault="00D641F4" w:rsidP="007D399B">
      <w:pPr>
        <w:pStyle w:val="FinPlanLvl2Para"/>
      </w:pPr>
      <w:r w:rsidRPr="005C056F">
        <w:t xml:space="preserve">The Council participates in a range of joint ventures and companies. The Treasury Management team maintains a group Treasury Policy for group entities with significant investment balances, with the objective that the treasury investments of the companies are invested consistently with the </w:t>
      </w:r>
      <w:r w:rsidRPr="005C056F">
        <w:lastRenderedPageBreak/>
        <w:t>Council’s own treasury investment criteria. This is generally achieved by the Council taking deposits at a commercial rate from the companies.</w:t>
      </w:r>
    </w:p>
    <w:p w14:paraId="075E4519" w14:textId="77777777" w:rsidR="00D641F4" w:rsidRPr="005C056F" w:rsidRDefault="00D641F4" w:rsidP="00D641F4">
      <w:pPr>
        <w:pStyle w:val="FinPlanBlankLine"/>
      </w:pPr>
    </w:p>
    <w:p w14:paraId="468D8A60" w14:textId="69C6EB25" w:rsidR="00D641F4" w:rsidRPr="005C056F" w:rsidRDefault="00D641F4" w:rsidP="00E312EA">
      <w:pPr>
        <w:pStyle w:val="StyleFinPlanUnnumberedHeaderLeft14cm"/>
      </w:pPr>
      <w:r w:rsidRPr="005C056F">
        <w:t>Investment Maturity</w:t>
      </w:r>
    </w:p>
    <w:p w14:paraId="3F026ADA" w14:textId="77777777" w:rsidR="00D641F4" w:rsidRPr="005C056F" w:rsidRDefault="00D641F4" w:rsidP="00D641F4">
      <w:pPr>
        <w:pStyle w:val="FinPlanBlankLine"/>
      </w:pPr>
    </w:p>
    <w:p w14:paraId="5ACA0F33" w14:textId="20F0DDD0" w:rsidR="00D641F4" w:rsidRPr="005C056F" w:rsidRDefault="00D641F4" w:rsidP="007D399B">
      <w:pPr>
        <w:pStyle w:val="FinPlanLvl2Para"/>
      </w:pPr>
      <w:r w:rsidRPr="005C056F">
        <w:t xml:space="preserve">Temporarily surplus cash will be invested having regard to the </w:t>
      </w:r>
      <w:proofErr w:type="gramStart"/>
      <w:r w:rsidRPr="005C056F">
        <w:t>period of time</w:t>
      </w:r>
      <w:proofErr w:type="gramEnd"/>
      <w:r w:rsidRPr="005C056F">
        <w:t xml:space="preserve"> for which the cash is expected to be surplus. The CIPFA Prudential Code envisages that authorities will not borrow more than three years in advance, so it is unlikely that the Council will plan to have surplus cash for longer than three years.  However, where surplus cash for over 12 months is envisaged, it may be appropriate to include some longer term (non-specified) investments within a balanced risk portfolio. The following limits will be applied:</w:t>
      </w:r>
    </w:p>
    <w:p w14:paraId="14B607D9" w14:textId="77777777" w:rsidR="00D641F4" w:rsidRPr="005C056F" w:rsidRDefault="00D641F4" w:rsidP="00D641F4">
      <w:pPr>
        <w:pStyle w:val="FinPlanBlankLine"/>
      </w:pPr>
    </w:p>
    <w:p w14:paraId="2657CE06" w14:textId="41800930" w:rsidR="00D641F4" w:rsidRPr="005C056F" w:rsidRDefault="00D641F4" w:rsidP="00E312EA">
      <w:pPr>
        <w:pStyle w:val="FinPlanTableHeader"/>
      </w:pPr>
      <w:r w:rsidRPr="005C056F">
        <w:t xml:space="preserve">Table </w:t>
      </w:r>
      <w:r w:rsidR="00E312EA" w:rsidRPr="005C056F">
        <w:t>N</w:t>
      </w:r>
      <w:r w:rsidRPr="005C056F">
        <w:t xml:space="preserve">.4 Prudential </w:t>
      </w:r>
      <w:r w:rsidR="00E312EA" w:rsidRPr="005C056F">
        <w:t>L</w:t>
      </w:r>
      <w:r w:rsidRPr="005C056F">
        <w:t xml:space="preserve">imits on </w:t>
      </w:r>
      <w:r w:rsidR="00E312EA" w:rsidRPr="005C056F">
        <w:t>I</w:t>
      </w:r>
      <w:r w:rsidRPr="005C056F">
        <w:t xml:space="preserve">nvesting </w:t>
      </w:r>
      <w:r w:rsidR="00E312EA" w:rsidRPr="005C056F">
        <w:t>P</w:t>
      </w:r>
      <w:r w:rsidRPr="005C056F">
        <w:t xml:space="preserve">rincipal </w:t>
      </w:r>
      <w:r w:rsidR="00E312EA" w:rsidRPr="005C056F">
        <w:t>S</w:t>
      </w:r>
      <w:r w:rsidRPr="005C056F">
        <w:t xml:space="preserve">ums for </w:t>
      </w:r>
      <w:r w:rsidR="00E312EA" w:rsidRPr="005C056F">
        <w:t>O</w:t>
      </w:r>
      <w:r w:rsidRPr="005C056F">
        <w:t xml:space="preserve">ver 364 </w:t>
      </w:r>
      <w:r w:rsidR="00E312EA" w:rsidRPr="005C056F">
        <w:t>D</w:t>
      </w:r>
      <w:r w:rsidRPr="005C056F">
        <w:t>ays:</w:t>
      </w:r>
    </w:p>
    <w:p w14:paraId="11878CE1" w14:textId="77777777" w:rsidR="00D641F4" w:rsidRPr="005C056F" w:rsidRDefault="00D641F4" w:rsidP="00D641F4">
      <w:pPr>
        <w:pStyle w:val="FinPlanBlankLine"/>
      </w:pP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tblGrid>
      <w:tr w:rsidR="00E312EA" w:rsidRPr="005C056F" w14:paraId="72CA28E9" w14:textId="77777777" w:rsidTr="00E312EA">
        <w:tc>
          <w:tcPr>
            <w:tcW w:w="1870" w:type="dxa"/>
          </w:tcPr>
          <w:p w14:paraId="1673F1E3" w14:textId="77777777" w:rsidR="00E312EA" w:rsidRPr="005C056F" w:rsidRDefault="00E312EA" w:rsidP="00E312EA">
            <w:pPr>
              <w:spacing w:after="120"/>
              <w:rPr>
                <w:rFonts w:ascii="Arial" w:hAnsi="Arial" w:cs="Arial"/>
                <w:sz w:val="24"/>
                <w:szCs w:val="24"/>
              </w:rPr>
            </w:pPr>
            <w:r w:rsidRPr="005C056F">
              <w:rPr>
                <w:rFonts w:ascii="Arial" w:hAnsi="Arial" w:cs="Arial"/>
                <w:sz w:val="24"/>
                <w:szCs w:val="24"/>
              </w:rPr>
              <w:t>1-2 years</w:t>
            </w:r>
          </w:p>
        </w:tc>
        <w:tc>
          <w:tcPr>
            <w:tcW w:w="1870" w:type="dxa"/>
          </w:tcPr>
          <w:p w14:paraId="791341A4" w14:textId="77777777" w:rsidR="00E312EA" w:rsidRPr="005C056F" w:rsidRDefault="00E312EA" w:rsidP="00E312EA">
            <w:pPr>
              <w:spacing w:after="120"/>
              <w:rPr>
                <w:rFonts w:ascii="Arial" w:hAnsi="Arial" w:cs="Arial"/>
                <w:sz w:val="24"/>
                <w:szCs w:val="24"/>
              </w:rPr>
            </w:pPr>
            <w:r w:rsidRPr="005C056F">
              <w:rPr>
                <w:rFonts w:ascii="Arial" w:hAnsi="Arial" w:cs="Arial"/>
                <w:sz w:val="24"/>
                <w:szCs w:val="24"/>
              </w:rPr>
              <w:t>£400m</w:t>
            </w:r>
          </w:p>
        </w:tc>
      </w:tr>
      <w:tr w:rsidR="00E312EA" w:rsidRPr="005C056F" w14:paraId="21573DDF" w14:textId="77777777" w:rsidTr="00E312EA">
        <w:tc>
          <w:tcPr>
            <w:tcW w:w="1870" w:type="dxa"/>
          </w:tcPr>
          <w:p w14:paraId="5090680E" w14:textId="77777777" w:rsidR="00E312EA" w:rsidRPr="005C056F" w:rsidRDefault="00E312EA" w:rsidP="00E312EA">
            <w:pPr>
              <w:spacing w:after="120"/>
              <w:rPr>
                <w:rFonts w:ascii="Arial" w:hAnsi="Arial" w:cs="Arial"/>
                <w:sz w:val="24"/>
                <w:szCs w:val="24"/>
              </w:rPr>
            </w:pPr>
            <w:r w:rsidRPr="005C056F">
              <w:rPr>
                <w:rFonts w:ascii="Arial" w:hAnsi="Arial" w:cs="Arial"/>
                <w:sz w:val="24"/>
                <w:szCs w:val="24"/>
              </w:rPr>
              <w:t>2-3 years</w:t>
            </w:r>
          </w:p>
        </w:tc>
        <w:tc>
          <w:tcPr>
            <w:tcW w:w="1870" w:type="dxa"/>
          </w:tcPr>
          <w:p w14:paraId="4EF4D333" w14:textId="77777777" w:rsidR="00E312EA" w:rsidRPr="005C056F" w:rsidRDefault="00E312EA" w:rsidP="00E312EA">
            <w:pPr>
              <w:spacing w:after="120"/>
              <w:rPr>
                <w:rFonts w:ascii="Arial" w:hAnsi="Arial" w:cs="Arial"/>
                <w:sz w:val="24"/>
                <w:szCs w:val="24"/>
              </w:rPr>
            </w:pPr>
            <w:r w:rsidRPr="005C056F">
              <w:rPr>
                <w:rFonts w:ascii="Arial" w:hAnsi="Arial" w:cs="Arial"/>
                <w:sz w:val="24"/>
                <w:szCs w:val="24"/>
              </w:rPr>
              <w:t>£100m</w:t>
            </w:r>
          </w:p>
        </w:tc>
      </w:tr>
      <w:tr w:rsidR="00E312EA" w:rsidRPr="005C056F" w14:paraId="7D06D8BD" w14:textId="77777777" w:rsidTr="00E312EA">
        <w:tc>
          <w:tcPr>
            <w:tcW w:w="1870" w:type="dxa"/>
          </w:tcPr>
          <w:p w14:paraId="2AED4E88" w14:textId="77777777" w:rsidR="00E312EA" w:rsidRPr="005C056F" w:rsidRDefault="00E312EA" w:rsidP="00E312EA">
            <w:pPr>
              <w:spacing w:after="120"/>
              <w:rPr>
                <w:rFonts w:ascii="Arial" w:hAnsi="Arial" w:cs="Arial"/>
                <w:sz w:val="24"/>
                <w:szCs w:val="24"/>
              </w:rPr>
            </w:pPr>
            <w:r w:rsidRPr="005C056F">
              <w:rPr>
                <w:rFonts w:ascii="Arial" w:hAnsi="Arial" w:cs="Arial"/>
                <w:sz w:val="24"/>
                <w:szCs w:val="24"/>
              </w:rPr>
              <w:t>3-5 years</w:t>
            </w:r>
          </w:p>
        </w:tc>
        <w:tc>
          <w:tcPr>
            <w:tcW w:w="1870" w:type="dxa"/>
          </w:tcPr>
          <w:p w14:paraId="6CEA8BEC" w14:textId="77777777" w:rsidR="00E312EA" w:rsidRPr="005C056F" w:rsidRDefault="00E312EA" w:rsidP="00E312EA">
            <w:pPr>
              <w:spacing w:after="120"/>
              <w:rPr>
                <w:rFonts w:ascii="Arial" w:hAnsi="Arial" w:cs="Arial"/>
                <w:sz w:val="24"/>
                <w:szCs w:val="24"/>
              </w:rPr>
            </w:pPr>
            <w:r w:rsidRPr="005C056F">
              <w:rPr>
                <w:rFonts w:ascii="Arial" w:hAnsi="Arial" w:cs="Arial"/>
                <w:sz w:val="24"/>
                <w:szCs w:val="24"/>
              </w:rPr>
              <w:t>£100m</w:t>
            </w:r>
          </w:p>
        </w:tc>
      </w:tr>
    </w:tbl>
    <w:p w14:paraId="0FDB28C4" w14:textId="77777777" w:rsidR="00D641F4" w:rsidRPr="005C056F" w:rsidRDefault="00D641F4" w:rsidP="00D641F4">
      <w:pPr>
        <w:pStyle w:val="FinPlanBlankLine"/>
      </w:pPr>
    </w:p>
    <w:p w14:paraId="65B7A11F" w14:textId="0467866F" w:rsidR="00D641F4" w:rsidRPr="005C056F" w:rsidRDefault="00D641F4" w:rsidP="007D399B">
      <w:pPr>
        <w:pStyle w:val="FinPlanLvl2Para"/>
      </w:pPr>
      <w:r w:rsidRPr="005C056F">
        <w:t xml:space="preserve">In making investments in accordance with the criteria set out in this section, the Chief Finance Officer will seek to spread risk (for example, across different types of investment and to avoid concentration on lower credit quality).  This may result in lower interest earnings, as safer investments will </w:t>
      </w:r>
      <w:r w:rsidR="00CC7339">
        <w:t xml:space="preserve">usually </w:t>
      </w:r>
      <w:r w:rsidRPr="005C056F">
        <w:t>earn less than riskier ones.</w:t>
      </w:r>
    </w:p>
    <w:p w14:paraId="50AD0BC3" w14:textId="77777777" w:rsidR="00D641F4" w:rsidRPr="005C056F" w:rsidRDefault="00D641F4" w:rsidP="00D641F4">
      <w:pPr>
        <w:pStyle w:val="FinPlanBlankLine"/>
      </w:pPr>
    </w:p>
    <w:p w14:paraId="19A90817" w14:textId="69695D92" w:rsidR="00D641F4" w:rsidRPr="005C056F" w:rsidRDefault="00D641F4" w:rsidP="007D399B">
      <w:pPr>
        <w:pStyle w:val="FinPlanLvl2Para"/>
      </w:pPr>
      <w:r w:rsidRPr="005C056F">
        <w:t>Where the Council deals with financial firms under the MiFID II regulations</w:t>
      </w:r>
      <w:r w:rsidR="00E312EA" w:rsidRPr="005C056F">
        <w:rPr>
          <w:vertAlign w:val="superscript"/>
        </w:rPr>
        <w:footnoteReference w:id="4"/>
      </w:r>
      <w:r w:rsidRPr="005C056F">
        <w:t>, it has requested to be opted up to ‘professional’ status. This means that the Council does not receive the level of investment advice and information which firms are required to provide to retail investors. Professional status is essential to an organisation of the Council‘s size, to give it access to appropriate low-risk investments available only to investors classed as professional, and to ensure that it is able to act quickly to invest Council funds safely and to earn a good return.</w:t>
      </w:r>
    </w:p>
    <w:p w14:paraId="04A82271" w14:textId="77777777" w:rsidR="00D641F4" w:rsidRPr="005C056F" w:rsidRDefault="00D641F4" w:rsidP="00D641F4">
      <w:pPr>
        <w:pStyle w:val="FinPlanBlankLine"/>
      </w:pPr>
    </w:p>
    <w:p w14:paraId="413DF27D" w14:textId="28E22F74" w:rsidR="00D641F4" w:rsidRPr="005C056F" w:rsidRDefault="00D641F4" w:rsidP="007D399B">
      <w:pPr>
        <w:pStyle w:val="FinPlanLvl2Para"/>
      </w:pPr>
      <w:r w:rsidRPr="005C056F">
        <w:t xml:space="preserve">The Council does not currently use investment managers (other than </w:t>
      </w:r>
      <w:proofErr w:type="gramStart"/>
      <w:r w:rsidRPr="005C056F">
        <w:t>through the use of</w:t>
      </w:r>
      <w:proofErr w:type="gramEnd"/>
      <w:r w:rsidRPr="005C056F">
        <w:t xml:space="preserve"> pooled investment vehicles such as Money Market Funds). However, if </w:t>
      </w:r>
      <w:r w:rsidR="00CC7339">
        <w:t xml:space="preserve">investment managers are </w:t>
      </w:r>
      <w:r w:rsidRPr="005C056F">
        <w:t>appointed, their lending of Council funds would not be subject to the above restrictions, provided that their arrangements for assessing credit quality and exposure limits have been agreed by the Chief Finance Officer.</w:t>
      </w:r>
    </w:p>
    <w:p w14:paraId="008C6A0C" w14:textId="77777777" w:rsidR="00D641F4" w:rsidRPr="005C056F" w:rsidRDefault="00D641F4" w:rsidP="00D641F4">
      <w:pPr>
        <w:pStyle w:val="FinPlanBlankLine"/>
      </w:pPr>
    </w:p>
    <w:p w14:paraId="16570618" w14:textId="77777777" w:rsidR="00CC7339" w:rsidRDefault="00CC7339">
      <w:pPr>
        <w:spacing w:after="0" w:line="240" w:lineRule="auto"/>
        <w:rPr>
          <w:rFonts w:ascii="Arial" w:hAnsi="Arial"/>
          <w:b/>
          <w:sz w:val="24"/>
          <w:szCs w:val="24"/>
        </w:rPr>
      </w:pPr>
      <w:r>
        <w:br w:type="page"/>
      </w:r>
    </w:p>
    <w:p w14:paraId="25CD1086" w14:textId="08433BBA" w:rsidR="00D641F4" w:rsidRPr="005C056F" w:rsidRDefault="00D641F4" w:rsidP="007D399B">
      <w:pPr>
        <w:pStyle w:val="FinPlanLvl1Para"/>
      </w:pPr>
      <w:r w:rsidRPr="005C056F">
        <w:lastRenderedPageBreak/>
        <w:t>Policy for HRA Loans Accounting</w:t>
      </w:r>
    </w:p>
    <w:p w14:paraId="46FFA711" w14:textId="77777777" w:rsidR="00D641F4" w:rsidRPr="005C056F" w:rsidRDefault="00D641F4" w:rsidP="00D641F4">
      <w:pPr>
        <w:pStyle w:val="FinPlanBlankLine"/>
      </w:pPr>
    </w:p>
    <w:p w14:paraId="58B919F8" w14:textId="45D1F4ED" w:rsidR="00D641F4" w:rsidRPr="005C056F" w:rsidRDefault="00D641F4" w:rsidP="007D399B">
      <w:pPr>
        <w:pStyle w:val="FinPlanLvl2Para"/>
      </w:pPr>
      <w:r w:rsidRPr="005C056F">
        <w:t>The Council attributes debt and debt revenue consequences to the HRA using the ‘two pool’ method set out in the CIPFA Treasury Management Code.  This method attributes a share of all pre-April 2012 long</w:t>
      </w:r>
      <w:r w:rsidR="00C01DDE" w:rsidRPr="005C056F">
        <w:t xml:space="preserve"> </w:t>
      </w:r>
      <w:r w:rsidRPr="005C056F">
        <w:t xml:space="preserve">term loans to the HRA.  Any new </w:t>
      </w:r>
      <w:proofErr w:type="gramStart"/>
      <w:r w:rsidRPr="005C056F">
        <w:t>long</w:t>
      </w:r>
      <w:r w:rsidR="00C01DDE" w:rsidRPr="005C056F">
        <w:t xml:space="preserve"> </w:t>
      </w:r>
      <w:r w:rsidRPr="005C056F">
        <w:t>term</w:t>
      </w:r>
      <w:proofErr w:type="gramEnd"/>
      <w:r w:rsidRPr="005C056F">
        <w:t xml:space="preserve"> loans for HRA purposes from April 2012 are separately identified. The detailed accounting policy arising from the ‘two pool’ method is maintained by the Chief Finance Officer.</w:t>
      </w:r>
    </w:p>
    <w:p w14:paraId="502618B5" w14:textId="77777777" w:rsidR="00D641F4" w:rsidRPr="005C056F" w:rsidRDefault="00D641F4" w:rsidP="00D641F4">
      <w:pPr>
        <w:pStyle w:val="FinPlanBlankLine"/>
      </w:pPr>
    </w:p>
    <w:p w14:paraId="608EBAE2" w14:textId="4829E461" w:rsidR="00D641F4" w:rsidRPr="005C056F" w:rsidRDefault="00E312EA" w:rsidP="007D399B">
      <w:pPr>
        <w:pStyle w:val="FinPlanLvl1Para"/>
      </w:pPr>
      <w:r w:rsidRPr="005C056F">
        <w:t>T</w:t>
      </w:r>
      <w:r w:rsidR="00D641F4" w:rsidRPr="005C056F">
        <w:t>he Council Acting as Agent</w:t>
      </w:r>
    </w:p>
    <w:p w14:paraId="5EA455DA" w14:textId="77777777" w:rsidR="00D641F4" w:rsidRPr="005C056F" w:rsidRDefault="00D641F4" w:rsidP="00D641F4">
      <w:pPr>
        <w:pStyle w:val="FinPlanBlankLine"/>
      </w:pPr>
    </w:p>
    <w:p w14:paraId="617E7FA8" w14:textId="05BE8632" w:rsidR="00D641F4" w:rsidRPr="005C056F" w:rsidRDefault="00D641F4" w:rsidP="007D399B">
      <w:pPr>
        <w:pStyle w:val="FinPlanLvl2Para"/>
      </w:pPr>
      <w:r w:rsidRPr="005C056F">
        <w:t xml:space="preserve">The Council acts as intermediary in its role as agent for </w:t>
      </w:r>
      <w:proofErr w:type="gramStart"/>
      <w:r w:rsidRPr="005C056F">
        <w:t>a number of</w:t>
      </w:r>
      <w:proofErr w:type="gramEnd"/>
      <w:r w:rsidRPr="005C056F">
        <w:t xml:space="preserve"> external bodies. This includes roles as accountable body, trustee, and custodian, and these may require the Council to carry out treasury management operations as agent. The Chief Finance Officer will exercise the Council’s treasury responsibilities in accordance with the Council’s treasury delegations and relevant </w:t>
      </w:r>
      <w:proofErr w:type="gramStart"/>
      <w:r w:rsidRPr="005C056F">
        <w:t>legislation, and</w:t>
      </w:r>
      <w:proofErr w:type="gramEnd"/>
      <w:r w:rsidRPr="005C056F">
        <w:t xml:space="preserve"> will apply any specific treasury policies and requirements of the external body. In relation to the </w:t>
      </w:r>
      <w:proofErr w:type="gramStart"/>
      <w:r w:rsidR="00C01DDE" w:rsidRPr="005C056F">
        <w:t>short term</w:t>
      </w:r>
      <w:proofErr w:type="gramEnd"/>
      <w:r w:rsidRPr="005C056F">
        <w:t xml:space="preserve"> cash funds invested as accountable body, the Council expects to apply the investment policy set out above.</w:t>
      </w:r>
    </w:p>
    <w:p w14:paraId="4CF44CB6" w14:textId="77777777" w:rsidR="00D641F4" w:rsidRPr="005C056F" w:rsidRDefault="00D641F4" w:rsidP="00D641F4">
      <w:pPr>
        <w:pStyle w:val="FinPlanBlankLine"/>
      </w:pPr>
    </w:p>
    <w:p w14:paraId="532FC58C" w14:textId="5CE5D9D2" w:rsidR="00D641F4" w:rsidRPr="005C056F" w:rsidRDefault="00D641F4" w:rsidP="007D399B">
      <w:pPr>
        <w:pStyle w:val="FinPlanLvl1Para"/>
      </w:pPr>
      <w:r w:rsidRPr="005C056F">
        <w:t>Reporting and Delegation</w:t>
      </w:r>
    </w:p>
    <w:p w14:paraId="6ABA671F" w14:textId="77777777" w:rsidR="00D641F4" w:rsidRPr="005C056F" w:rsidRDefault="00D641F4" w:rsidP="00D641F4">
      <w:pPr>
        <w:pStyle w:val="FinPlanBlankLine"/>
      </w:pPr>
    </w:p>
    <w:p w14:paraId="0C12F33F" w14:textId="5960BDAE" w:rsidR="00D641F4" w:rsidRPr="005C056F" w:rsidRDefault="00D641F4" w:rsidP="007D399B">
      <w:pPr>
        <w:pStyle w:val="FinPlanLvl2Para"/>
      </w:pPr>
      <w:r w:rsidRPr="005C056F">
        <w:t>A Treasury Management Strategy report is presented as part of the annual Financial Plan to the Council before the start of each financial year. Monitoring reports are prepared monthly, and presented quarterly to Cabinet, including an Annual Report after the year end.</w:t>
      </w:r>
    </w:p>
    <w:p w14:paraId="4E0A6957" w14:textId="77777777" w:rsidR="00D641F4" w:rsidRPr="005C056F" w:rsidRDefault="00D641F4" w:rsidP="00D641F4">
      <w:pPr>
        <w:pStyle w:val="FinPlanBlankLine"/>
      </w:pPr>
    </w:p>
    <w:p w14:paraId="007803F4" w14:textId="73B6C93F" w:rsidR="00D641F4" w:rsidRPr="005C056F" w:rsidRDefault="00D641F4" w:rsidP="007D399B">
      <w:pPr>
        <w:pStyle w:val="FinPlanLvl2Para"/>
      </w:pPr>
      <w:r w:rsidRPr="005C056F">
        <w:t>The management of borrowings, loans, debts, investments and other assets has been delegated to the Chief Finance Officer acting in accordance with this Treasury Management Policy Statement. This encompasses the investment of trust funds where the Council is sole trustee, and other investments for which the Council is responsible such as accountable body funds. The Chief Finance Officer reports during the year to Cabinet on the decisions taken under delegated treasury management powers.</w:t>
      </w:r>
    </w:p>
    <w:p w14:paraId="173C56D9" w14:textId="77777777" w:rsidR="00D641F4" w:rsidRPr="005C056F" w:rsidRDefault="00D641F4" w:rsidP="00D641F4">
      <w:pPr>
        <w:pStyle w:val="FinPlanBlankLine"/>
      </w:pPr>
    </w:p>
    <w:p w14:paraId="00DC86F2" w14:textId="7568897A" w:rsidR="00D641F4" w:rsidRPr="005C056F" w:rsidRDefault="00D641F4" w:rsidP="007D399B">
      <w:pPr>
        <w:pStyle w:val="FinPlanLvl2Para"/>
      </w:pPr>
      <w:r w:rsidRPr="005C056F">
        <w:t>In exercising this delegation, the Chief Finance Officer may procure, appoint and dismiss brokers, arranging and dealer banks, investment managers, issuing and paying agents, treasury consultants and other providers in relation to the Council’s borrowing, investments, and other treasury instruments and financing arrangements, and in relation to funds and instruments where the Council acts as agent.</w:t>
      </w:r>
    </w:p>
    <w:p w14:paraId="2731B52A" w14:textId="77777777" w:rsidR="00D641F4" w:rsidRPr="005C056F" w:rsidRDefault="00D641F4" w:rsidP="00D641F4">
      <w:pPr>
        <w:pStyle w:val="FinPlanBlankLine"/>
      </w:pPr>
    </w:p>
    <w:p w14:paraId="38FFD3C7" w14:textId="4AD9A551" w:rsidR="00D641F4" w:rsidRPr="005C056F" w:rsidRDefault="00D641F4" w:rsidP="007D399B">
      <w:pPr>
        <w:pStyle w:val="FinPlanLvl2Para"/>
      </w:pPr>
      <w:r w:rsidRPr="005C056F">
        <w:t>The Chief Finance Officer maintains statements of Treasury Management Practices in accordance with the Code:</w:t>
      </w:r>
    </w:p>
    <w:p w14:paraId="496C59E0" w14:textId="77777777" w:rsidR="00D641F4" w:rsidRPr="005C056F" w:rsidRDefault="00D641F4" w:rsidP="00D641F4">
      <w:pPr>
        <w:pStyle w:val="FinPlanBlankLine"/>
      </w:pP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157"/>
        <w:gridCol w:w="6075"/>
      </w:tblGrid>
      <w:tr w:rsidR="00E312EA" w:rsidRPr="005C056F" w14:paraId="30871054" w14:textId="77777777" w:rsidTr="00E312EA">
        <w:tc>
          <w:tcPr>
            <w:tcW w:w="2242" w:type="dxa"/>
          </w:tcPr>
          <w:p w14:paraId="1E907FC5"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TMP1</w:t>
            </w:r>
          </w:p>
        </w:tc>
        <w:tc>
          <w:tcPr>
            <w:tcW w:w="6381" w:type="dxa"/>
          </w:tcPr>
          <w:p w14:paraId="288279CA"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Treasury risk management</w:t>
            </w:r>
          </w:p>
        </w:tc>
      </w:tr>
      <w:tr w:rsidR="00E312EA" w:rsidRPr="005C056F" w14:paraId="7C17DE2B" w14:textId="77777777" w:rsidTr="00E312EA">
        <w:tc>
          <w:tcPr>
            <w:tcW w:w="2242" w:type="dxa"/>
          </w:tcPr>
          <w:p w14:paraId="488A271B"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TMP2</w:t>
            </w:r>
          </w:p>
        </w:tc>
        <w:tc>
          <w:tcPr>
            <w:tcW w:w="6381" w:type="dxa"/>
          </w:tcPr>
          <w:p w14:paraId="770B004F"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Performance measurement</w:t>
            </w:r>
          </w:p>
        </w:tc>
      </w:tr>
      <w:tr w:rsidR="00E312EA" w:rsidRPr="005C056F" w14:paraId="16DB29A7" w14:textId="77777777" w:rsidTr="00E312EA">
        <w:tc>
          <w:tcPr>
            <w:tcW w:w="2242" w:type="dxa"/>
          </w:tcPr>
          <w:p w14:paraId="3AB3010C"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TMP3</w:t>
            </w:r>
          </w:p>
        </w:tc>
        <w:tc>
          <w:tcPr>
            <w:tcW w:w="6381" w:type="dxa"/>
          </w:tcPr>
          <w:p w14:paraId="003BF2B8"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Decision-making and analysis</w:t>
            </w:r>
          </w:p>
        </w:tc>
      </w:tr>
      <w:tr w:rsidR="00E312EA" w:rsidRPr="005C056F" w14:paraId="0E6A8A74" w14:textId="77777777" w:rsidTr="00E312EA">
        <w:tc>
          <w:tcPr>
            <w:tcW w:w="2242" w:type="dxa"/>
          </w:tcPr>
          <w:p w14:paraId="70D9B6F8"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lastRenderedPageBreak/>
              <w:t>TMP4</w:t>
            </w:r>
          </w:p>
        </w:tc>
        <w:tc>
          <w:tcPr>
            <w:tcW w:w="6381" w:type="dxa"/>
          </w:tcPr>
          <w:p w14:paraId="6B4D455A"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Approved instruments, methods and techniques</w:t>
            </w:r>
          </w:p>
        </w:tc>
      </w:tr>
      <w:tr w:rsidR="00E312EA" w:rsidRPr="005C056F" w14:paraId="703FB1A7" w14:textId="77777777" w:rsidTr="00E312EA">
        <w:tc>
          <w:tcPr>
            <w:tcW w:w="2242" w:type="dxa"/>
          </w:tcPr>
          <w:p w14:paraId="284E4841"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TMP5</w:t>
            </w:r>
          </w:p>
        </w:tc>
        <w:tc>
          <w:tcPr>
            <w:tcW w:w="6381" w:type="dxa"/>
          </w:tcPr>
          <w:p w14:paraId="5E369D5C"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Treasury management organisation, clarity and segregation of responsibilities, and dealing arrangements</w:t>
            </w:r>
          </w:p>
        </w:tc>
      </w:tr>
      <w:tr w:rsidR="00E312EA" w:rsidRPr="005C056F" w14:paraId="52B53F40" w14:textId="77777777" w:rsidTr="00E312EA">
        <w:tc>
          <w:tcPr>
            <w:tcW w:w="2242" w:type="dxa"/>
          </w:tcPr>
          <w:p w14:paraId="568F4EB3"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TMP6</w:t>
            </w:r>
          </w:p>
        </w:tc>
        <w:tc>
          <w:tcPr>
            <w:tcW w:w="6381" w:type="dxa"/>
          </w:tcPr>
          <w:p w14:paraId="52CB0CC2"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Reporting requirements and management information arrangements</w:t>
            </w:r>
          </w:p>
        </w:tc>
      </w:tr>
      <w:tr w:rsidR="00E312EA" w:rsidRPr="005C056F" w14:paraId="6BE804A5" w14:textId="77777777" w:rsidTr="00E312EA">
        <w:tc>
          <w:tcPr>
            <w:tcW w:w="2242" w:type="dxa"/>
          </w:tcPr>
          <w:p w14:paraId="0E484CC0"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TMP7</w:t>
            </w:r>
          </w:p>
        </w:tc>
        <w:tc>
          <w:tcPr>
            <w:tcW w:w="6381" w:type="dxa"/>
          </w:tcPr>
          <w:p w14:paraId="06B514B4"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Budgeting, accounting and audit arrangements</w:t>
            </w:r>
          </w:p>
        </w:tc>
      </w:tr>
      <w:tr w:rsidR="00E312EA" w:rsidRPr="005C056F" w14:paraId="7B94D534" w14:textId="77777777" w:rsidTr="00E312EA">
        <w:tc>
          <w:tcPr>
            <w:tcW w:w="2242" w:type="dxa"/>
          </w:tcPr>
          <w:p w14:paraId="3F07242E"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TMP8</w:t>
            </w:r>
          </w:p>
        </w:tc>
        <w:tc>
          <w:tcPr>
            <w:tcW w:w="6381" w:type="dxa"/>
          </w:tcPr>
          <w:p w14:paraId="1003C477"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Cash and cash flow management</w:t>
            </w:r>
          </w:p>
        </w:tc>
      </w:tr>
      <w:tr w:rsidR="00E312EA" w:rsidRPr="005C056F" w14:paraId="2F2EA550" w14:textId="77777777" w:rsidTr="00E312EA">
        <w:tc>
          <w:tcPr>
            <w:tcW w:w="2242" w:type="dxa"/>
          </w:tcPr>
          <w:p w14:paraId="17C43324"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TMP9</w:t>
            </w:r>
          </w:p>
        </w:tc>
        <w:tc>
          <w:tcPr>
            <w:tcW w:w="6381" w:type="dxa"/>
          </w:tcPr>
          <w:p w14:paraId="5CEA9A4F"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Money laundering</w:t>
            </w:r>
          </w:p>
        </w:tc>
      </w:tr>
      <w:tr w:rsidR="00E312EA" w:rsidRPr="005C056F" w14:paraId="1AD7CFCD" w14:textId="77777777" w:rsidTr="00E312EA">
        <w:tc>
          <w:tcPr>
            <w:tcW w:w="2242" w:type="dxa"/>
          </w:tcPr>
          <w:p w14:paraId="2B88B505"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TMP10</w:t>
            </w:r>
          </w:p>
        </w:tc>
        <w:tc>
          <w:tcPr>
            <w:tcW w:w="6381" w:type="dxa"/>
          </w:tcPr>
          <w:p w14:paraId="36955B2E"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Training and qualifications</w:t>
            </w:r>
          </w:p>
        </w:tc>
      </w:tr>
      <w:tr w:rsidR="00E312EA" w:rsidRPr="005C056F" w14:paraId="5F22CD6F" w14:textId="77777777" w:rsidTr="00E312EA">
        <w:tc>
          <w:tcPr>
            <w:tcW w:w="2242" w:type="dxa"/>
          </w:tcPr>
          <w:p w14:paraId="644BA803"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TMP11</w:t>
            </w:r>
          </w:p>
        </w:tc>
        <w:tc>
          <w:tcPr>
            <w:tcW w:w="6381" w:type="dxa"/>
          </w:tcPr>
          <w:p w14:paraId="4579724D"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Use of external service providers</w:t>
            </w:r>
          </w:p>
        </w:tc>
      </w:tr>
      <w:tr w:rsidR="00E312EA" w:rsidRPr="005C056F" w14:paraId="34982FA6" w14:textId="77777777" w:rsidTr="00E312EA">
        <w:tc>
          <w:tcPr>
            <w:tcW w:w="2242" w:type="dxa"/>
          </w:tcPr>
          <w:p w14:paraId="553016E1"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TMP12</w:t>
            </w:r>
          </w:p>
        </w:tc>
        <w:tc>
          <w:tcPr>
            <w:tcW w:w="6381" w:type="dxa"/>
          </w:tcPr>
          <w:p w14:paraId="30EAA3BC" w14:textId="77777777" w:rsidR="00E312EA" w:rsidRPr="005C056F" w:rsidRDefault="00E312EA" w:rsidP="00766DE4">
            <w:pPr>
              <w:spacing w:after="0"/>
              <w:rPr>
                <w:rFonts w:ascii="Arial" w:hAnsi="Arial" w:cs="Arial"/>
                <w:sz w:val="24"/>
                <w:szCs w:val="24"/>
              </w:rPr>
            </w:pPr>
            <w:r w:rsidRPr="005C056F">
              <w:rPr>
                <w:rFonts w:ascii="Arial" w:hAnsi="Arial" w:cs="Arial"/>
                <w:sz w:val="24"/>
                <w:szCs w:val="24"/>
              </w:rPr>
              <w:t>Corporate governance</w:t>
            </w:r>
          </w:p>
        </w:tc>
      </w:tr>
    </w:tbl>
    <w:p w14:paraId="646AD0DE" w14:textId="77777777" w:rsidR="00D641F4" w:rsidRPr="005C056F" w:rsidRDefault="00D641F4" w:rsidP="00D641F4">
      <w:pPr>
        <w:pStyle w:val="FinPlanBlankLine"/>
      </w:pPr>
    </w:p>
    <w:p w14:paraId="70DBC20B" w14:textId="77777777" w:rsidR="00D641F4" w:rsidRPr="005C056F" w:rsidRDefault="00D641F4" w:rsidP="00E312EA">
      <w:pPr>
        <w:pStyle w:val="StyleFinPlanUnnumberedParaLeft14cm"/>
      </w:pPr>
      <w:r w:rsidRPr="005C056F">
        <w:t>Similarly, Investment Management Practices for service and commercial investments are being prepared in accordance with the newly revised Treasury Management Code.</w:t>
      </w:r>
    </w:p>
    <w:p w14:paraId="39B00154" w14:textId="77777777" w:rsidR="00D641F4" w:rsidRPr="005C056F" w:rsidRDefault="00D641F4" w:rsidP="00D641F4">
      <w:pPr>
        <w:pStyle w:val="FinPlanBlankLine"/>
      </w:pPr>
    </w:p>
    <w:p w14:paraId="302FCB8F" w14:textId="1CF56BDE" w:rsidR="00D641F4" w:rsidRPr="005C056F" w:rsidRDefault="00D641F4" w:rsidP="007D399B">
      <w:pPr>
        <w:pStyle w:val="FinPlanLvl1Para"/>
      </w:pPr>
      <w:r w:rsidRPr="005C056F">
        <w:t>Training</w:t>
      </w:r>
    </w:p>
    <w:p w14:paraId="34A0F0D6" w14:textId="77777777" w:rsidR="00D641F4" w:rsidRPr="005C056F" w:rsidRDefault="00D641F4" w:rsidP="00D641F4">
      <w:pPr>
        <w:pStyle w:val="FinPlanBlankLine"/>
      </w:pPr>
    </w:p>
    <w:p w14:paraId="1D440AF3" w14:textId="72520607" w:rsidR="00D641F4" w:rsidRPr="005C056F" w:rsidRDefault="00D641F4" w:rsidP="007D399B">
      <w:pPr>
        <w:pStyle w:val="FinPlanLvl2Para"/>
      </w:pPr>
      <w:r w:rsidRPr="005C056F">
        <w:t>Planned and regular training for appropriate treasury management staff is essential to ensure that they have the skills and up to date knowledge to manage treasury activities and risks and achieve good value for the Council.  Staff training will be planned primarily through the Council’s performance and development review process, and in accordance with Treasury Management Practice 10. Training and briefings for Councillors are also held as appropriate.</w:t>
      </w:r>
    </w:p>
    <w:p w14:paraId="283BB911" w14:textId="46B38AE0" w:rsidR="00C260D9" w:rsidRPr="005C056F" w:rsidRDefault="00C260D9">
      <w:pPr>
        <w:spacing w:after="0" w:line="240" w:lineRule="auto"/>
        <w:rPr>
          <w:rFonts w:ascii="Arial" w:hAnsi="Arial"/>
          <w:bCs/>
          <w:iCs/>
          <w:sz w:val="24"/>
          <w:szCs w:val="26"/>
        </w:rPr>
      </w:pPr>
      <w:r w:rsidRPr="005C056F">
        <w:br w:type="page"/>
      </w:r>
    </w:p>
    <w:p w14:paraId="70E3A02B" w14:textId="1B324573" w:rsidR="00C260D9" w:rsidRPr="005C056F" w:rsidRDefault="00C260D9" w:rsidP="00C260D9">
      <w:pPr>
        <w:pStyle w:val="FinPlanChapHeader"/>
      </w:pPr>
      <w:bookmarkStart w:id="33" w:name="_Toc62751949"/>
      <w:r w:rsidRPr="005C056F">
        <w:lastRenderedPageBreak/>
        <w:t>APPENDIX O: SERVICE &amp; COMMERCIAL INVESTMENT STRATEGY</w:t>
      </w:r>
      <w:bookmarkEnd w:id="33"/>
    </w:p>
    <w:p w14:paraId="0A05729F" w14:textId="6FC13931" w:rsidR="00C260D9" w:rsidRPr="005C056F" w:rsidRDefault="00C260D9" w:rsidP="003C1E47">
      <w:pPr>
        <w:pStyle w:val="FinPlanBlankLine"/>
      </w:pPr>
    </w:p>
    <w:p w14:paraId="37FBA558" w14:textId="77777777" w:rsidR="00766DE4" w:rsidRPr="005C056F" w:rsidRDefault="00766DE4" w:rsidP="00766DE4">
      <w:pPr>
        <w:pStyle w:val="FinPlanBlankLine"/>
        <w:rPr>
          <w:i/>
          <w:iCs w:val="0"/>
        </w:rPr>
      </w:pPr>
      <w:r w:rsidRPr="005C056F">
        <w:rPr>
          <w:i/>
          <w:iCs w:val="0"/>
        </w:rPr>
        <w:t>Compliance with the main requirements of the Government’s Statutory Guidance on Local Authority Investments is shown by cross reference in square brackets to the relevant paragraph of the Guidance.</w:t>
      </w:r>
    </w:p>
    <w:p w14:paraId="4C02F1BE" w14:textId="77777777" w:rsidR="00766DE4" w:rsidRPr="005C056F" w:rsidRDefault="00766DE4" w:rsidP="00766DE4">
      <w:pPr>
        <w:pStyle w:val="FinPlanBlankLine"/>
      </w:pPr>
    </w:p>
    <w:p w14:paraId="2800D885" w14:textId="19F41660" w:rsidR="00766DE4" w:rsidRPr="005C056F" w:rsidRDefault="00766DE4" w:rsidP="00766DE4">
      <w:pPr>
        <w:pStyle w:val="FinPlanLvl1Para"/>
        <w:numPr>
          <w:ilvl w:val="0"/>
          <w:numId w:val="24"/>
        </w:numPr>
        <w:ind w:left="794" w:hanging="794"/>
      </w:pPr>
      <w:r w:rsidRPr="005C056F">
        <w:t>Scope and Purpose of Strategy</w:t>
      </w:r>
    </w:p>
    <w:p w14:paraId="437F3FA2" w14:textId="77777777" w:rsidR="00766DE4" w:rsidRPr="005C056F" w:rsidRDefault="00766DE4" w:rsidP="00766DE4">
      <w:pPr>
        <w:pStyle w:val="FinPlanBlankLine"/>
      </w:pPr>
    </w:p>
    <w:p w14:paraId="03B8F11D" w14:textId="6E27C355" w:rsidR="00766DE4" w:rsidRPr="005C056F" w:rsidRDefault="00766DE4" w:rsidP="00766DE4">
      <w:pPr>
        <w:pStyle w:val="FinPlanLvl2Para"/>
      </w:pPr>
      <w:r w:rsidRPr="005C056F">
        <w:t xml:space="preserve">The word “Investments” in this strategy covers financial investments, including loans and shares, which have been made to support service and commercial objectives. Examples include loans to </w:t>
      </w:r>
      <w:proofErr w:type="spellStart"/>
      <w:r w:rsidRPr="005C056F">
        <w:t>InReach</w:t>
      </w:r>
      <w:proofErr w:type="spellEnd"/>
      <w:r w:rsidRPr="005C056F">
        <w:t xml:space="preserve"> and Warwickshire County Cricket Club, and the Council’s investment in Birmingham Airport. Non-financial investments such as commercial property </w:t>
      </w:r>
      <w:proofErr w:type="gramStart"/>
      <w:r w:rsidRPr="005C056F">
        <w:t>are</w:t>
      </w:r>
      <w:proofErr w:type="gramEnd"/>
      <w:r w:rsidRPr="005C056F">
        <w:t xml:space="preserve"> included where the main objective is financial return [4]. Investments taken for treasury management reasons are considered in the Treasury Management Strategy and Policy, separate appendices in this Financial Plan.</w:t>
      </w:r>
    </w:p>
    <w:p w14:paraId="69068F0B" w14:textId="77777777" w:rsidR="00766DE4" w:rsidRPr="005C056F" w:rsidRDefault="00766DE4" w:rsidP="00766DE4">
      <w:pPr>
        <w:pStyle w:val="FinPlanBlankLine"/>
      </w:pPr>
    </w:p>
    <w:p w14:paraId="3BAA8AF6" w14:textId="7E21BB7F" w:rsidR="00766DE4" w:rsidRPr="005C056F" w:rsidRDefault="00766DE4" w:rsidP="00766DE4">
      <w:pPr>
        <w:pStyle w:val="FinPlanLvl2Para"/>
      </w:pPr>
      <w:r w:rsidRPr="005C056F">
        <w:t>This strategy sets out the Council’s approach to such investments, including risk management, appraisal, monitoring, governance and procedures. In doing this it addresses the requirements of the recently expanded Government Guidance on local authority investments.</w:t>
      </w:r>
    </w:p>
    <w:p w14:paraId="18A1E3C6" w14:textId="77777777" w:rsidR="00766DE4" w:rsidRPr="005C056F" w:rsidRDefault="00766DE4" w:rsidP="00766DE4">
      <w:pPr>
        <w:pStyle w:val="FinPlanBlankLine"/>
      </w:pPr>
    </w:p>
    <w:p w14:paraId="15ABE5B2" w14:textId="6C7044D8" w:rsidR="00766DE4" w:rsidRPr="005C056F" w:rsidRDefault="00766DE4" w:rsidP="00766DE4">
      <w:pPr>
        <w:pStyle w:val="FinPlanLvl2Para"/>
      </w:pPr>
      <w:r w:rsidRPr="005C056F">
        <w:t>Investment values provided in this appendix are the book values in the Council’s accounts, unless otherwise stated.</w:t>
      </w:r>
    </w:p>
    <w:p w14:paraId="7E978B11" w14:textId="77777777" w:rsidR="00766DE4" w:rsidRPr="005C056F" w:rsidRDefault="00766DE4" w:rsidP="00766DE4">
      <w:pPr>
        <w:pStyle w:val="FinPlanBlankLine"/>
      </w:pPr>
    </w:p>
    <w:p w14:paraId="16BF0E3A" w14:textId="235200E2" w:rsidR="00766DE4" w:rsidRPr="005C056F" w:rsidRDefault="00766DE4" w:rsidP="00766DE4">
      <w:pPr>
        <w:pStyle w:val="FinPlanLvl1Para"/>
      </w:pPr>
      <w:r w:rsidRPr="005C056F">
        <w:t>Objectives of the Strategy</w:t>
      </w:r>
    </w:p>
    <w:p w14:paraId="3A919512" w14:textId="77777777" w:rsidR="00766DE4" w:rsidRPr="005C056F" w:rsidRDefault="00766DE4" w:rsidP="00766DE4">
      <w:pPr>
        <w:pStyle w:val="FinPlanBlankLine"/>
      </w:pPr>
    </w:p>
    <w:p w14:paraId="7E10B0BF" w14:textId="0030508E" w:rsidR="00766DE4" w:rsidRPr="005C056F" w:rsidRDefault="00766DE4" w:rsidP="00766DE4">
      <w:pPr>
        <w:pStyle w:val="FinPlanLvl2Para"/>
      </w:pPr>
      <w:r w:rsidRPr="005C056F">
        <w:t>To use investments where appropriate to support the Council’s priorities, within prudent financial limits.</w:t>
      </w:r>
    </w:p>
    <w:p w14:paraId="61598E17" w14:textId="77777777" w:rsidR="00766DE4" w:rsidRPr="005C056F" w:rsidRDefault="00766DE4" w:rsidP="00766DE4">
      <w:pPr>
        <w:pStyle w:val="FinPlanBlankLine"/>
      </w:pPr>
    </w:p>
    <w:p w14:paraId="43ACE830" w14:textId="3BD5C8D2" w:rsidR="00766DE4" w:rsidRPr="005C056F" w:rsidRDefault="00766DE4" w:rsidP="00766DE4">
      <w:pPr>
        <w:pStyle w:val="FinPlanLvl2Para"/>
      </w:pPr>
      <w:r w:rsidRPr="005C056F">
        <w:t>To ensure that investment decisions and portfolio management are joined up with the Council’s overall business and financial planning.</w:t>
      </w:r>
    </w:p>
    <w:p w14:paraId="5B545F7D" w14:textId="77777777" w:rsidR="00766DE4" w:rsidRPr="005C056F" w:rsidRDefault="00766DE4" w:rsidP="00766DE4">
      <w:pPr>
        <w:pStyle w:val="FinPlanBlankLine"/>
      </w:pPr>
    </w:p>
    <w:p w14:paraId="4EE02762" w14:textId="07E60CC2" w:rsidR="00766DE4" w:rsidRPr="005C056F" w:rsidRDefault="00766DE4" w:rsidP="00766DE4">
      <w:pPr>
        <w:pStyle w:val="FinPlanLvl2Para"/>
      </w:pPr>
      <w:r w:rsidRPr="005C056F">
        <w:t>To deliver value for money (e.g. commercial terms or if less than commercial, social benefits to justify this).</w:t>
      </w:r>
    </w:p>
    <w:p w14:paraId="0853C6CD" w14:textId="77777777" w:rsidR="00766DE4" w:rsidRPr="005C056F" w:rsidRDefault="00766DE4" w:rsidP="00766DE4">
      <w:pPr>
        <w:pStyle w:val="FinPlanBlankLine"/>
      </w:pPr>
    </w:p>
    <w:p w14:paraId="10FE650A" w14:textId="1F6D36E4" w:rsidR="00766DE4" w:rsidRPr="005C056F" w:rsidRDefault="00766DE4" w:rsidP="00766DE4">
      <w:pPr>
        <w:pStyle w:val="FinPlanLvl2Para"/>
      </w:pPr>
      <w:r w:rsidRPr="005C056F">
        <w:t>To manage risks in accordance with the Council’s risk appetite and financial circumstances (including due diligence when making investment decisions).</w:t>
      </w:r>
    </w:p>
    <w:p w14:paraId="0A76FDD0" w14:textId="77777777" w:rsidR="00766DE4" w:rsidRPr="005C056F" w:rsidRDefault="00766DE4" w:rsidP="00766DE4">
      <w:pPr>
        <w:pStyle w:val="FinPlanBlankLine"/>
      </w:pPr>
    </w:p>
    <w:p w14:paraId="11F3CB7D" w14:textId="1CF79BC9" w:rsidR="00766DE4" w:rsidRPr="005C056F" w:rsidRDefault="00766DE4" w:rsidP="00766DE4">
      <w:pPr>
        <w:pStyle w:val="FinPlanLvl1Para"/>
      </w:pPr>
      <w:r w:rsidRPr="005C056F">
        <w:t>The Existing Financial and Property Investment Portfolios</w:t>
      </w:r>
    </w:p>
    <w:p w14:paraId="50D2335B" w14:textId="77777777" w:rsidR="00766DE4" w:rsidRPr="005C056F" w:rsidRDefault="00766DE4" w:rsidP="00766DE4">
      <w:pPr>
        <w:pStyle w:val="FinPlanBlankLine"/>
      </w:pPr>
    </w:p>
    <w:p w14:paraId="2B0905B3" w14:textId="0ECF6424" w:rsidR="00766DE4" w:rsidRPr="005C056F" w:rsidRDefault="00766DE4" w:rsidP="00766DE4">
      <w:pPr>
        <w:pStyle w:val="FinPlanLvl2Para"/>
      </w:pPr>
      <w:r w:rsidRPr="005C056F">
        <w:t xml:space="preserve">The Council’s service and commercial investments are extremely diverse, given their very different service motives and applications. The estimated book value of financial investments at 31 October 2020 is £128.8m. </w:t>
      </w:r>
    </w:p>
    <w:p w14:paraId="142C5D20" w14:textId="77777777" w:rsidR="00766DE4" w:rsidRPr="005C056F" w:rsidRDefault="00766DE4" w:rsidP="00766DE4">
      <w:pPr>
        <w:pStyle w:val="FinPlanBlankLine"/>
      </w:pPr>
    </w:p>
    <w:p w14:paraId="04FD57D7" w14:textId="1FB10E3A" w:rsidR="00766DE4" w:rsidRPr="005C056F" w:rsidRDefault="00766DE4" w:rsidP="00766DE4">
      <w:pPr>
        <w:pStyle w:val="FinPlanLvl2Para"/>
      </w:pPr>
      <w:r w:rsidRPr="005C056F">
        <w:t>The commercial property portfolio is currently being reorganised in accordance with the Council’s Property Investment Strategy. Its gross income in 2021/22 is budgeted at £25.2m.</w:t>
      </w:r>
    </w:p>
    <w:p w14:paraId="061F83F6" w14:textId="77777777" w:rsidR="00766DE4" w:rsidRPr="005C056F" w:rsidRDefault="00766DE4" w:rsidP="00766DE4">
      <w:pPr>
        <w:pStyle w:val="FinPlanBlankLine"/>
      </w:pPr>
    </w:p>
    <w:p w14:paraId="02163855" w14:textId="72F09663" w:rsidR="00766DE4" w:rsidRPr="005C056F" w:rsidRDefault="00766DE4" w:rsidP="00766DE4">
      <w:pPr>
        <w:pStyle w:val="FinPlanLvl2Para"/>
      </w:pPr>
      <w:r w:rsidRPr="005C056F">
        <w:lastRenderedPageBreak/>
        <w:t>Table O.3 at the end of this appendix shows the main contribution of the Council’s service and commercial investments to Council objectives. [22]</w:t>
      </w:r>
    </w:p>
    <w:p w14:paraId="297BBEB1" w14:textId="77777777" w:rsidR="00766DE4" w:rsidRPr="005C056F" w:rsidRDefault="00766DE4" w:rsidP="00766DE4">
      <w:pPr>
        <w:pStyle w:val="FinPlanBlankLine"/>
      </w:pPr>
    </w:p>
    <w:p w14:paraId="0B4F4D6B" w14:textId="35012BEA" w:rsidR="00766DE4" w:rsidRPr="005C056F" w:rsidRDefault="00766DE4" w:rsidP="00766DE4">
      <w:pPr>
        <w:pStyle w:val="FinPlanLvl1Para"/>
      </w:pPr>
      <w:r w:rsidRPr="005C056F">
        <w:t>Investment Policy and Strategy 2021+</w:t>
      </w:r>
    </w:p>
    <w:p w14:paraId="7C59C66D" w14:textId="77777777" w:rsidR="00766DE4" w:rsidRPr="005C056F" w:rsidRDefault="00766DE4" w:rsidP="00766DE4">
      <w:pPr>
        <w:pStyle w:val="FinPlanBlankLine"/>
      </w:pPr>
    </w:p>
    <w:p w14:paraId="1B1E4B85" w14:textId="7FDC8D4F" w:rsidR="00766DE4" w:rsidRPr="005C056F" w:rsidRDefault="00766DE4" w:rsidP="00766DE4">
      <w:pPr>
        <w:pStyle w:val="FinPlanLvl2Para"/>
      </w:pPr>
      <w:r w:rsidRPr="005C056F">
        <w:t>Joint working, partnerships and joint delivery arrangements are key to the provision of Council and wider public services. Financial and property investments are likely to be an ongoing result of the Council’s partnership working.</w:t>
      </w:r>
    </w:p>
    <w:p w14:paraId="7443F3F9" w14:textId="77777777" w:rsidR="00766DE4" w:rsidRPr="005C056F" w:rsidRDefault="00766DE4" w:rsidP="00766DE4">
      <w:pPr>
        <w:pStyle w:val="FinPlanBlankLine"/>
      </w:pPr>
    </w:p>
    <w:p w14:paraId="6DF37C4F" w14:textId="11225379" w:rsidR="00766DE4" w:rsidRPr="005C056F" w:rsidRDefault="00766DE4" w:rsidP="00766DE4">
      <w:pPr>
        <w:pStyle w:val="FinPlanLvl2Para"/>
      </w:pPr>
      <w:r w:rsidRPr="005C056F">
        <w:t>In the context of the current Council Plan and priorities, investments may feature in arrangements for:</w:t>
      </w:r>
    </w:p>
    <w:p w14:paraId="30F4CF6C" w14:textId="77777777" w:rsidR="00766DE4" w:rsidRPr="005C056F" w:rsidRDefault="00766DE4" w:rsidP="00766DE4">
      <w:pPr>
        <w:pStyle w:val="FinPlanBlankLine"/>
      </w:pPr>
    </w:p>
    <w:p w14:paraId="3AC62B4A" w14:textId="4156FDED" w:rsidR="00766DE4" w:rsidRPr="005C056F" w:rsidRDefault="00766DE4" w:rsidP="00766DE4">
      <w:pPr>
        <w:pStyle w:val="FinPlanBullet"/>
      </w:pPr>
      <w:r w:rsidRPr="005C056F">
        <w:t>Supporting specific policy priorities in the Council Plan or policy frameworks, e.g. housing, regeneration or preventative action</w:t>
      </w:r>
    </w:p>
    <w:p w14:paraId="5F77938B" w14:textId="7438A4C0" w:rsidR="00766DE4" w:rsidRPr="005C056F" w:rsidRDefault="00766DE4" w:rsidP="00766DE4">
      <w:pPr>
        <w:pStyle w:val="FinPlanBullet"/>
      </w:pPr>
      <w:r w:rsidRPr="005C056F">
        <w:t>Supporting partnership working, including with the voluntary sector</w:t>
      </w:r>
    </w:p>
    <w:p w14:paraId="09641749" w14:textId="19DDFAC1" w:rsidR="00766DE4" w:rsidRPr="005C056F" w:rsidRDefault="00766DE4" w:rsidP="00766DE4">
      <w:pPr>
        <w:pStyle w:val="FinPlanBullet"/>
      </w:pPr>
      <w:r w:rsidRPr="005C056F">
        <w:t>Supporting the commercialism agenda and the Council’s savings proposals, by providing a financial return.</w:t>
      </w:r>
    </w:p>
    <w:p w14:paraId="5FDE128D" w14:textId="77777777" w:rsidR="00766DE4" w:rsidRPr="005C056F" w:rsidRDefault="00766DE4" w:rsidP="00766DE4">
      <w:pPr>
        <w:pStyle w:val="FinPlanBlankLine"/>
      </w:pPr>
    </w:p>
    <w:p w14:paraId="657A8C8D" w14:textId="455439DB" w:rsidR="00766DE4" w:rsidRPr="005C056F" w:rsidRDefault="00766DE4" w:rsidP="00766DE4">
      <w:pPr>
        <w:pStyle w:val="FinPlanLvl2Para"/>
      </w:pPr>
      <w:r w:rsidRPr="005C056F">
        <w:t>The Council recognises that all investments carry the risk of financial loss. The risk of losses may seem distant or not be apparent at the time an investment is considered, but an estimate of the risk of loss needs to be accounted for from the outset. Financial gains and losses from investments will be the responsibility of the service to which the investment relates.</w:t>
      </w:r>
    </w:p>
    <w:p w14:paraId="296EFB8E" w14:textId="77777777" w:rsidR="00766DE4" w:rsidRPr="005C056F" w:rsidRDefault="00766DE4" w:rsidP="00766DE4">
      <w:pPr>
        <w:pStyle w:val="FinPlanBlankLine"/>
      </w:pPr>
    </w:p>
    <w:p w14:paraId="21B53381" w14:textId="3CA9CAAB" w:rsidR="00766DE4" w:rsidRPr="005C056F" w:rsidRDefault="00766DE4" w:rsidP="00766DE4">
      <w:pPr>
        <w:pStyle w:val="FinPlanLvl2Para"/>
      </w:pPr>
      <w:r w:rsidRPr="005C056F">
        <w:t xml:space="preserve">The Council will be particularly cautious where investments are funded wholly or partly from borrowing. Debt “gearing” creates additional costs of interest and repayment. It creates a fixed liability and a fixed repayment obligation, whilst the investment’s value and income are at risk. The scope for the Council to borrow to fund investments is also limited by the relatively high level of Council debt and low headroom for additional borrowing. In line with Government Guidance the Council will not borrow to invest purely for financial gain, [46]. This principle does not prevent the Council from borrowing for the prudent management of its financial affairs or protection of its existing financial and property investment portfolios in its financial best interests. </w:t>
      </w:r>
    </w:p>
    <w:p w14:paraId="3F85A931" w14:textId="77777777" w:rsidR="00766DE4" w:rsidRPr="005C056F" w:rsidRDefault="00766DE4" w:rsidP="00766DE4">
      <w:pPr>
        <w:pStyle w:val="FinPlanBlankLine"/>
      </w:pPr>
    </w:p>
    <w:p w14:paraId="05B881AA" w14:textId="0D2EDB61" w:rsidR="00766DE4" w:rsidRPr="005C056F" w:rsidRDefault="00766DE4" w:rsidP="00766DE4">
      <w:pPr>
        <w:pStyle w:val="FinPlanLvl2Para"/>
      </w:pPr>
      <w:r w:rsidRPr="005C056F">
        <w:t>The Council’s risk appetite in relation to new financial investments will therefore be low, given the high level of financial risks the Council is already exposed to, including the need to balance the revenue budget and manage the level of Council debt. Any new investments will therefore be expected to:</w:t>
      </w:r>
    </w:p>
    <w:p w14:paraId="12530777" w14:textId="77777777" w:rsidR="00766DE4" w:rsidRPr="005C056F" w:rsidRDefault="00766DE4" w:rsidP="00766DE4">
      <w:pPr>
        <w:pStyle w:val="FinPlanBlankLine"/>
      </w:pPr>
    </w:p>
    <w:p w14:paraId="16521642" w14:textId="557C7380" w:rsidR="00766DE4" w:rsidRPr="005C056F" w:rsidRDefault="00766DE4" w:rsidP="00766DE4">
      <w:pPr>
        <w:pStyle w:val="FinPlanBullet"/>
      </w:pPr>
      <w:r w:rsidRPr="005C056F">
        <w:t>Show a compelling contribution to the Council’s core objectives and planned service strategies, and must be prioritised within the Council’s available resources</w:t>
      </w:r>
    </w:p>
    <w:p w14:paraId="662C9407" w14:textId="027BDA70" w:rsidR="00766DE4" w:rsidRPr="005C056F" w:rsidRDefault="00766DE4" w:rsidP="00766DE4">
      <w:pPr>
        <w:pStyle w:val="FinPlanBullet"/>
      </w:pPr>
      <w:r w:rsidRPr="005C056F">
        <w:t xml:space="preserve">Evidence a low financial risk with a commensurate financial return, or if returns are below commercial levels, provide clear non-financial benefits </w:t>
      </w:r>
      <w:r w:rsidRPr="005C056F">
        <w:lastRenderedPageBreak/>
        <w:t>to the Council which demonstrate strong value for money, and comply with State Aid requirements.</w:t>
      </w:r>
    </w:p>
    <w:p w14:paraId="5737B745" w14:textId="5EDFCD3D" w:rsidR="00766DE4" w:rsidRPr="005C056F" w:rsidRDefault="00766DE4" w:rsidP="00766DE4">
      <w:pPr>
        <w:pStyle w:val="FinPlanBullet"/>
      </w:pPr>
      <w:r w:rsidRPr="005C056F">
        <w:t>Be prioritised within the investment limits set out below, to ensure that investment activity remains proportionate to the Council’s finances overall</w:t>
      </w:r>
    </w:p>
    <w:p w14:paraId="0F7EAD08" w14:textId="65C2B3A3" w:rsidR="00766DE4" w:rsidRPr="005C056F" w:rsidRDefault="00766DE4" w:rsidP="00766DE4">
      <w:pPr>
        <w:pStyle w:val="FinPlanBullet"/>
      </w:pPr>
      <w:r w:rsidRPr="005C056F">
        <w:t>Strike a prudent balance between security, liquidity and yield (whilst recognising that the delivery of strong service benefits may sometimes justify a higher financial risk) [29]</w:t>
      </w:r>
    </w:p>
    <w:p w14:paraId="09C0D304" w14:textId="77777777" w:rsidR="00766DE4" w:rsidRPr="005C056F" w:rsidRDefault="00766DE4" w:rsidP="00766DE4">
      <w:pPr>
        <w:pStyle w:val="FinPlanBlankLine"/>
      </w:pPr>
    </w:p>
    <w:p w14:paraId="456C0264" w14:textId="72FD1540" w:rsidR="00766DE4" w:rsidRPr="005C056F" w:rsidRDefault="00766DE4" w:rsidP="00766DE4">
      <w:pPr>
        <w:pStyle w:val="FinPlanLvl2Para"/>
      </w:pPr>
      <w:r w:rsidRPr="005C056F">
        <w:t>New commercial property investments will be managed under the policies and criteria set out in the July 2019 Property Investment Strategy. Investment is expected to be restricted to the reinvestment of sales proceeds rather than growing the portfolio.</w:t>
      </w:r>
    </w:p>
    <w:p w14:paraId="5BA48A2C" w14:textId="77777777" w:rsidR="00766DE4" w:rsidRPr="005C056F" w:rsidRDefault="00766DE4" w:rsidP="00766DE4">
      <w:pPr>
        <w:pStyle w:val="FinPlanBlankLine"/>
      </w:pPr>
    </w:p>
    <w:p w14:paraId="52559DA3" w14:textId="77F0E7D5" w:rsidR="00766DE4" w:rsidRPr="005C056F" w:rsidRDefault="00766DE4" w:rsidP="00766DE4">
      <w:pPr>
        <w:pStyle w:val="FinPlanLvl2Para"/>
      </w:pPr>
      <w:r w:rsidRPr="005C056F">
        <w:t>The Council is mindful of Government and CIPFA advice that commercial investments including property must be proportionate to the resources of the authority [34]. The Council should avoid becoming over-reliant on risky investment income to support core service obligations, especially given its low investment risk appetite set out in 4.5 above. Budgeted gross income from service and commercial investments (including commercial property) represents 3.9% of the net revenue budget by 2021/22 [44]. This investment income exposure represents a manageable financial risk and will be monitored as part of the Council’s normal revenue monitoring as well as through the investment indicators (</w:t>
      </w:r>
      <w:r w:rsidR="00DF545D" w:rsidRPr="005C056F">
        <w:t>paragraph</w:t>
      </w:r>
      <w:r w:rsidRPr="005C056F">
        <w:t xml:space="preserve"> 7</w:t>
      </w:r>
      <w:r w:rsidR="00DF545D" w:rsidRPr="005C056F">
        <w:t>.1</w:t>
      </w:r>
      <w:r w:rsidRPr="005C056F">
        <w:t xml:space="preserve"> below).</w:t>
      </w:r>
    </w:p>
    <w:p w14:paraId="398D6662" w14:textId="77777777" w:rsidR="00766DE4" w:rsidRPr="005C056F" w:rsidRDefault="00766DE4" w:rsidP="00766DE4">
      <w:pPr>
        <w:pStyle w:val="FinPlanBlankLine"/>
      </w:pPr>
    </w:p>
    <w:p w14:paraId="009D9439" w14:textId="31A8EEE3" w:rsidR="00766DE4" w:rsidRPr="005C056F" w:rsidRDefault="00766DE4" w:rsidP="00766DE4">
      <w:pPr>
        <w:pStyle w:val="FinPlanLvl2Para"/>
      </w:pPr>
      <w:r w:rsidRPr="005C056F">
        <w:t>The Council is currently reviewing the new lending terms issued by HM Treasury for access to Public Works Loans Board which look to discourage investments primarily for yield. The Council is not currently planning any investments primarily for yield. All service and commercial investments will have regard to the guidance and lending terms issued by HM Treasury.</w:t>
      </w:r>
    </w:p>
    <w:p w14:paraId="384C0149" w14:textId="77777777" w:rsidR="00766DE4" w:rsidRPr="005C056F" w:rsidRDefault="00766DE4" w:rsidP="00766DE4">
      <w:pPr>
        <w:pStyle w:val="FinPlanBlankLine"/>
      </w:pPr>
    </w:p>
    <w:p w14:paraId="56DA184C" w14:textId="02C28FAC" w:rsidR="00766DE4" w:rsidRPr="005C056F" w:rsidRDefault="00766DE4" w:rsidP="00766DE4">
      <w:pPr>
        <w:pStyle w:val="FinPlanLvl2Para"/>
      </w:pPr>
      <w:r w:rsidRPr="005C056F">
        <w:t xml:space="preserve">Any shortfall in budgeted net income from service and commercial investments will be managed through the Council’s regular budget monitoring and mitigation processes, and through the investment governance arrangements described in </w:t>
      </w:r>
      <w:r w:rsidR="00DF545D" w:rsidRPr="005C056F">
        <w:t>paragraph</w:t>
      </w:r>
      <w:r w:rsidRPr="005C056F">
        <w:t xml:space="preserve"> </w:t>
      </w:r>
      <w:r w:rsidR="004E338B" w:rsidRPr="005C056F">
        <w:t>8</w:t>
      </w:r>
      <w:r w:rsidR="00DF545D" w:rsidRPr="005C056F">
        <w:t>.1</w:t>
      </w:r>
      <w:r w:rsidRPr="005C056F">
        <w:t xml:space="preserve"> below [44].</w:t>
      </w:r>
    </w:p>
    <w:p w14:paraId="07E30B8E" w14:textId="77777777" w:rsidR="00766DE4" w:rsidRPr="005C056F" w:rsidRDefault="00766DE4" w:rsidP="00766DE4">
      <w:pPr>
        <w:pStyle w:val="FinPlanBlankLine"/>
      </w:pPr>
    </w:p>
    <w:p w14:paraId="2C3F084D" w14:textId="5A6604ED" w:rsidR="00766DE4" w:rsidRPr="005C056F" w:rsidRDefault="00766DE4" w:rsidP="00766DE4">
      <w:pPr>
        <w:pStyle w:val="FinPlanLvl2Para"/>
      </w:pPr>
      <w:r w:rsidRPr="005C056F">
        <w:t xml:space="preserve">The arrangements for realising investments and managing liquidity risk will depend on the purpose and nature of the investment in each case. Where investments have been made to support service purposes and have been funded from cash resources, there is not a funding pressure to have an investment exit route in place. Where investments are funded by borrowing, the Council’s MRP Policy (Appendix </w:t>
      </w:r>
      <w:r w:rsidR="0010759B" w:rsidRPr="005C056F">
        <w:t>S</w:t>
      </w:r>
      <w:r w:rsidRPr="005C056F">
        <w:t xml:space="preserve">) sets out the arrangements to repay debt without resorting to a sale of the investments [42-43]. </w:t>
      </w:r>
    </w:p>
    <w:p w14:paraId="092E30EB" w14:textId="77777777" w:rsidR="00766DE4" w:rsidRPr="005C056F" w:rsidRDefault="00766DE4" w:rsidP="00766DE4">
      <w:pPr>
        <w:pStyle w:val="FinPlanBlankLine"/>
      </w:pPr>
    </w:p>
    <w:p w14:paraId="34982470" w14:textId="420EFC3D" w:rsidR="00766DE4" w:rsidRPr="005C056F" w:rsidRDefault="00766DE4" w:rsidP="00766DE4">
      <w:pPr>
        <w:pStyle w:val="FinPlanLvl1Para"/>
      </w:pPr>
      <w:r w:rsidRPr="005C056F">
        <w:t>Financial Investment Plans and Limits for 2020+</w:t>
      </w:r>
    </w:p>
    <w:p w14:paraId="4BBABDDE" w14:textId="77777777" w:rsidR="00766DE4" w:rsidRPr="005C056F" w:rsidRDefault="00766DE4" w:rsidP="00766DE4">
      <w:pPr>
        <w:pStyle w:val="FinPlanBlankLine"/>
      </w:pPr>
    </w:p>
    <w:p w14:paraId="5612DE0A" w14:textId="3316A731" w:rsidR="00766DE4" w:rsidRPr="005C056F" w:rsidRDefault="00766DE4" w:rsidP="00766DE4">
      <w:pPr>
        <w:pStyle w:val="FinPlanLvl2Para"/>
      </w:pPr>
      <w:r w:rsidRPr="005C056F">
        <w:t xml:space="preserve">As last year, the main area of additional investment proposed in this Financial Plan is to expand the Council’s investment in </w:t>
      </w:r>
      <w:proofErr w:type="spellStart"/>
      <w:r w:rsidRPr="005C056F">
        <w:t>InReach</w:t>
      </w:r>
      <w:proofErr w:type="spellEnd"/>
      <w:r w:rsidRPr="005C056F">
        <w:t xml:space="preserve">, its </w:t>
      </w:r>
      <w:proofErr w:type="gramStart"/>
      <w:r w:rsidRPr="005C056F">
        <w:t>wholly-owned</w:t>
      </w:r>
      <w:proofErr w:type="gramEnd"/>
      <w:r w:rsidRPr="005C056F">
        <w:t xml:space="preserve"> Housing company. The Council has provided loans and equity of £15.4m to </w:t>
      </w:r>
      <w:r w:rsidRPr="005C056F">
        <w:lastRenderedPageBreak/>
        <w:t xml:space="preserve">develop the Embankment private rented housing. This development is now complete, being let, and performing well. Further loans and equity to </w:t>
      </w:r>
      <w:proofErr w:type="spellStart"/>
      <w:r w:rsidRPr="005C056F">
        <w:t>InReach</w:t>
      </w:r>
      <w:proofErr w:type="spellEnd"/>
      <w:r w:rsidRPr="005C056F">
        <w:t xml:space="preserve"> are in the Council’s budget to develop rented housing at Key Hill. The Council’s total proposed investment outstanding in </w:t>
      </w:r>
      <w:proofErr w:type="spellStart"/>
      <w:r w:rsidRPr="005C056F">
        <w:t>InReach</w:t>
      </w:r>
      <w:proofErr w:type="spellEnd"/>
      <w:r w:rsidRPr="005C056F">
        <w:t xml:space="preserve">, including both current arrangements and new proposals, amounts to £22.8m. </w:t>
      </w:r>
      <w:proofErr w:type="spellStart"/>
      <w:r w:rsidRPr="005C056F">
        <w:t>InReach</w:t>
      </w:r>
      <w:proofErr w:type="spellEnd"/>
      <w:r w:rsidRPr="005C056F">
        <w:t xml:space="preserve"> will increase the supply of both private rented and affordable housing in Birmingham, which is a key priority for the Council, as well as generating a net income for the Council. In the longer term, further opportunities for </w:t>
      </w:r>
      <w:proofErr w:type="spellStart"/>
      <w:r w:rsidRPr="005C056F">
        <w:t>InReach</w:t>
      </w:r>
      <w:proofErr w:type="spellEnd"/>
      <w:r w:rsidRPr="005C056F">
        <w:t xml:space="preserve"> activity will be kept under review.</w:t>
      </w:r>
    </w:p>
    <w:p w14:paraId="2CDD1128" w14:textId="77777777" w:rsidR="00766DE4" w:rsidRPr="005C056F" w:rsidRDefault="00766DE4" w:rsidP="00766DE4">
      <w:pPr>
        <w:pStyle w:val="FinPlanBlankLine"/>
      </w:pPr>
    </w:p>
    <w:p w14:paraId="37E7F81C" w14:textId="46A4FDAD" w:rsidR="00766DE4" w:rsidRPr="005C056F" w:rsidRDefault="00766DE4" w:rsidP="00766DE4">
      <w:pPr>
        <w:pStyle w:val="FinPlanLvl2Para"/>
      </w:pPr>
      <w:r w:rsidRPr="005C056F">
        <w:t>The main financial risk when investing in loans and equity is that the loan repayments are not made, and that the shares lose value or dividends are less than expected. In order to limit the financial impact of investment risks, an overall limit for the Council’s service and commercial investments over the next three years (excluding the commercial property portfolio) is proposed as follows:</w:t>
      </w:r>
    </w:p>
    <w:p w14:paraId="59261613" w14:textId="77777777" w:rsidR="00766DE4" w:rsidRPr="005C056F" w:rsidRDefault="00766DE4" w:rsidP="00766DE4">
      <w:pPr>
        <w:pStyle w:val="FinPlanBlankLine"/>
      </w:pPr>
    </w:p>
    <w:p w14:paraId="2529B0D1" w14:textId="2BDFB610" w:rsidR="00766DE4" w:rsidRPr="005C056F" w:rsidRDefault="00766DE4" w:rsidP="00766DE4">
      <w:pPr>
        <w:pStyle w:val="FinPlanTableHeader"/>
      </w:pPr>
      <w:r w:rsidRPr="005C056F">
        <w:t>Table O.1 Service and Commercial Investment Strategy</w:t>
      </w:r>
    </w:p>
    <w:p w14:paraId="405843F4" w14:textId="77777777" w:rsidR="00766DE4" w:rsidRPr="005C056F" w:rsidRDefault="00766DE4" w:rsidP="00766DE4">
      <w:pPr>
        <w:pStyle w:val="FinPlanBlankLine"/>
      </w:pPr>
    </w:p>
    <w:p w14:paraId="4D1501F2" w14:textId="06ACBD1D" w:rsidR="00766DE4" w:rsidRPr="005C056F" w:rsidRDefault="00766DE4" w:rsidP="00766DE4">
      <w:pPr>
        <w:pStyle w:val="StyleFinPlanUnnumberedParaLeft14cm"/>
      </w:pPr>
      <w:r w:rsidRPr="005C056F">
        <w:t xml:space="preserve"> </w:t>
      </w:r>
      <w:r w:rsidRPr="005C056F">
        <w:rPr>
          <w:noProof/>
        </w:rPr>
        <w:drawing>
          <wp:inline distT="0" distB="0" distL="0" distR="0" wp14:anchorId="0CEDB021" wp14:editId="158A8D00">
            <wp:extent cx="4622800" cy="2216150"/>
            <wp:effectExtent l="0" t="0" r="635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2800" cy="2216150"/>
                    </a:xfrm>
                    <a:prstGeom prst="rect">
                      <a:avLst/>
                    </a:prstGeom>
                    <a:noFill/>
                    <a:ln>
                      <a:noFill/>
                    </a:ln>
                  </pic:spPr>
                </pic:pic>
              </a:graphicData>
            </a:graphic>
          </wp:inline>
        </w:drawing>
      </w:r>
    </w:p>
    <w:p w14:paraId="1DFC2528" w14:textId="77777777" w:rsidR="00766DE4" w:rsidRPr="005C056F" w:rsidRDefault="00766DE4" w:rsidP="00766DE4">
      <w:pPr>
        <w:pStyle w:val="FinPlanBlankLine"/>
      </w:pPr>
    </w:p>
    <w:p w14:paraId="39F86F84" w14:textId="61728792" w:rsidR="00766DE4" w:rsidRPr="005C056F" w:rsidRDefault="00766DE4" w:rsidP="00766DE4">
      <w:pPr>
        <w:pStyle w:val="FinPlanLvl2Para"/>
      </w:pPr>
      <w:r w:rsidRPr="005C056F">
        <w:t xml:space="preserve">The planned changes reflect the proposals described above, over the medium term to 2023/24. The limit has been set with a view to allowing scope for further investment of £260m during this period. This includes potential for further investment of up to £100m in </w:t>
      </w:r>
      <w:proofErr w:type="spellStart"/>
      <w:r w:rsidRPr="005C056F">
        <w:t>InReach</w:t>
      </w:r>
      <w:proofErr w:type="spellEnd"/>
      <w:r w:rsidRPr="005C056F">
        <w:t xml:space="preserve"> to support the potential purchase of part of the Perry Barr Residential Scheme, as well as a loan to Birmingham Airport Holdings and investment in major regeneration projects. These investments would be subject to resource prioritisation and business case approval. Cabinet may approve a reallocation of individual limits within the total limit above. The limit applies to the Council’s own investments and not to investments which it holds as accountable body or on behalf of others [34, 36].</w:t>
      </w:r>
    </w:p>
    <w:p w14:paraId="0ADAE330" w14:textId="77777777" w:rsidR="00766DE4" w:rsidRPr="005C056F" w:rsidRDefault="00766DE4" w:rsidP="00766DE4">
      <w:pPr>
        <w:pStyle w:val="FinPlanBlankLine"/>
      </w:pPr>
    </w:p>
    <w:p w14:paraId="0A4A5FD0" w14:textId="16AA30AE" w:rsidR="00766DE4" w:rsidRPr="005C056F" w:rsidRDefault="00766DE4" w:rsidP="00766DE4">
      <w:pPr>
        <w:pStyle w:val="FinPlanLvl2Para"/>
      </w:pPr>
      <w:r w:rsidRPr="005C056F">
        <w:t>Investments may also carry liquidity risk, which is the risk that funds may be tied up in investments and not available if needed for other purposes. The Council’s due diligence procedures for investments review liquidity risk, including how exit routes have been considered and the appropriate maximum period for investments to be committed [42].</w:t>
      </w:r>
    </w:p>
    <w:p w14:paraId="5BF5FBEA" w14:textId="540F993A" w:rsidR="00766DE4" w:rsidRPr="005C056F" w:rsidRDefault="00766DE4" w:rsidP="00766DE4">
      <w:pPr>
        <w:pStyle w:val="FinPlanLvl1Para"/>
      </w:pPr>
      <w:r w:rsidRPr="005C056F">
        <w:lastRenderedPageBreak/>
        <w:t>Property Investment Portfolio Plans and Limits for 2021+</w:t>
      </w:r>
    </w:p>
    <w:p w14:paraId="06CE21B8" w14:textId="77777777" w:rsidR="00766DE4" w:rsidRPr="005C056F" w:rsidRDefault="00766DE4" w:rsidP="00766DE4">
      <w:pPr>
        <w:pStyle w:val="FinPlanBlankLine"/>
      </w:pPr>
    </w:p>
    <w:p w14:paraId="2CF03DED" w14:textId="6B7DE63A" w:rsidR="00766DE4" w:rsidRPr="005C056F" w:rsidRDefault="00766DE4" w:rsidP="00766DE4">
      <w:pPr>
        <w:pStyle w:val="FinPlanLvl2Para"/>
      </w:pPr>
      <w:r w:rsidRPr="005C056F">
        <w:t>The Council’s Strategy for the Property Investment Portfolio was approved by Cabinet in July 2019. This included seeking to remove lower value and inefficient commercial property holdings from the portfolio and reinvesting the proceeds into the portfolio, with a view to a better risk balanced portfolio, increasing income and reducing running costs. The implementation of this strategy is currently being reviewed to ensure the Council remains in compliance with the revised PWLB lending terms.</w:t>
      </w:r>
    </w:p>
    <w:p w14:paraId="17847BC6" w14:textId="77777777" w:rsidR="00766DE4" w:rsidRPr="005C056F" w:rsidRDefault="00766DE4" w:rsidP="00766DE4">
      <w:pPr>
        <w:pStyle w:val="FinPlanBlankLine"/>
      </w:pPr>
    </w:p>
    <w:p w14:paraId="508D2A21" w14:textId="18FA90C2" w:rsidR="00766DE4" w:rsidRPr="005C056F" w:rsidRDefault="00766DE4" w:rsidP="00766DE4">
      <w:pPr>
        <w:pStyle w:val="FinPlanLvl2Para"/>
      </w:pPr>
      <w:r w:rsidRPr="005C056F">
        <w:t>The strategy envisages that permitted investment may be funded temporarily from borrowing, pending capital receipts from the portfolio’s asset sales. The borrowing is limited to £50m and will be repaid by the end of 2023/24.</w:t>
      </w:r>
    </w:p>
    <w:p w14:paraId="52960D9A" w14:textId="77777777" w:rsidR="00766DE4" w:rsidRPr="005C056F" w:rsidRDefault="00766DE4" w:rsidP="00766DE4">
      <w:pPr>
        <w:pStyle w:val="FinPlanBlankLine"/>
      </w:pPr>
    </w:p>
    <w:p w14:paraId="6194B013" w14:textId="133B2317" w:rsidR="00766DE4" w:rsidRPr="005C056F" w:rsidRDefault="00766DE4" w:rsidP="00766DE4">
      <w:pPr>
        <w:pStyle w:val="FinPlanLvl2Para"/>
      </w:pPr>
      <w:r w:rsidRPr="005C056F">
        <w:t>The main financial risks of property investment are that rental income or property values may fall as a result of changing economic and market conditions, or due to the condition of the individual properties. The risk of loss compared with any borrowing taken to purchase investments is shown by the indicator below for the % of investments financed from borrowing [38-40]. The property risks in this strategy will be managed by the Property Investment Board in accordance with the parameters and procedures set out in the Property Investment Strategy approved by Cabinet, and within the temporary investment increase of £50m set out above.</w:t>
      </w:r>
    </w:p>
    <w:p w14:paraId="2033AEA8" w14:textId="77777777" w:rsidR="00766DE4" w:rsidRPr="005C056F" w:rsidRDefault="00766DE4" w:rsidP="00766DE4">
      <w:pPr>
        <w:pStyle w:val="FinPlanBlankLine"/>
      </w:pPr>
    </w:p>
    <w:p w14:paraId="79C03021" w14:textId="6C92991C" w:rsidR="00766DE4" w:rsidRPr="005C056F" w:rsidRDefault="00766DE4" w:rsidP="00766DE4">
      <w:pPr>
        <w:pStyle w:val="FinPlanLvl2Para"/>
      </w:pPr>
      <w:r w:rsidRPr="005C056F">
        <w:t>Liquidity risk in property investments will be managed by the Commercial Property Board and through the limit of £50m on new investments (6.3 above) [43].</w:t>
      </w:r>
    </w:p>
    <w:p w14:paraId="5D035EAB" w14:textId="77777777" w:rsidR="00766DE4" w:rsidRPr="005C056F" w:rsidRDefault="00766DE4" w:rsidP="00766DE4">
      <w:pPr>
        <w:pStyle w:val="FinPlanBlankLine"/>
      </w:pPr>
    </w:p>
    <w:p w14:paraId="6553A98D" w14:textId="3314CF78" w:rsidR="00766DE4" w:rsidRPr="005C056F" w:rsidRDefault="00766DE4" w:rsidP="00766DE4">
      <w:pPr>
        <w:pStyle w:val="FinPlanLvl1Para"/>
      </w:pPr>
      <w:r w:rsidRPr="005C056F">
        <w:t>Investment Indicators</w:t>
      </w:r>
    </w:p>
    <w:p w14:paraId="559C617C" w14:textId="77777777" w:rsidR="00766DE4" w:rsidRPr="005C056F" w:rsidRDefault="00766DE4" w:rsidP="00766DE4">
      <w:pPr>
        <w:pStyle w:val="FinPlanBlankLine"/>
      </w:pPr>
    </w:p>
    <w:p w14:paraId="6B54B506" w14:textId="07BF6DFD" w:rsidR="00766DE4" w:rsidRPr="005C056F" w:rsidRDefault="00766DE4" w:rsidP="00766DE4">
      <w:pPr>
        <w:pStyle w:val="FinPlanLvl2Para"/>
      </w:pPr>
      <w:r w:rsidRPr="005C056F">
        <w:t>The Council will use the following investment indicators to strengthen its investment risk management framework, as recommended by the Government Guidance [23]:</w:t>
      </w:r>
    </w:p>
    <w:p w14:paraId="0AEFDF7F" w14:textId="77777777" w:rsidR="00766DE4" w:rsidRPr="005C056F" w:rsidRDefault="00766DE4" w:rsidP="00766DE4">
      <w:pPr>
        <w:pStyle w:val="FinPlanBlankLine"/>
      </w:pPr>
    </w:p>
    <w:p w14:paraId="0BF726B1" w14:textId="77777777" w:rsidR="00A42703" w:rsidRPr="005C056F" w:rsidRDefault="00A42703">
      <w:pPr>
        <w:spacing w:after="0" w:line="240" w:lineRule="auto"/>
        <w:rPr>
          <w:rFonts w:ascii="Arial" w:hAnsi="Arial"/>
          <w:b/>
          <w:sz w:val="24"/>
          <w:szCs w:val="24"/>
        </w:rPr>
      </w:pPr>
      <w:r w:rsidRPr="005C056F">
        <w:br w:type="page"/>
      </w:r>
    </w:p>
    <w:p w14:paraId="779527C5" w14:textId="6E45EF38" w:rsidR="00766DE4" w:rsidRPr="005C056F" w:rsidRDefault="00766DE4" w:rsidP="00766DE4">
      <w:pPr>
        <w:pStyle w:val="FinPlanTableHeader"/>
      </w:pPr>
      <w:r w:rsidRPr="005C056F">
        <w:lastRenderedPageBreak/>
        <w:t>Table O.2 Service and Commercial Investment Indicators</w:t>
      </w:r>
    </w:p>
    <w:p w14:paraId="30239B0A" w14:textId="77777777" w:rsidR="00766DE4" w:rsidRPr="005C056F" w:rsidRDefault="00766DE4" w:rsidP="00766DE4">
      <w:pPr>
        <w:pStyle w:val="FinPlanBlankLine"/>
      </w:pPr>
    </w:p>
    <w:p w14:paraId="60FFACD1" w14:textId="6F8D913F" w:rsidR="00766DE4" w:rsidRPr="005C056F" w:rsidRDefault="00766DE4" w:rsidP="00766DE4">
      <w:pPr>
        <w:pStyle w:val="StyleFinPlanUnnumberedParaLeft14cm"/>
      </w:pPr>
      <w:r w:rsidRPr="005C056F">
        <w:rPr>
          <w:noProof/>
        </w:rPr>
        <w:drawing>
          <wp:inline distT="0" distB="0" distL="0" distR="0" wp14:anchorId="250A054A" wp14:editId="0C79B4D6">
            <wp:extent cx="5384800" cy="3011574"/>
            <wp:effectExtent l="0" t="0" r="635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4800" cy="3011574"/>
                    </a:xfrm>
                    <a:prstGeom prst="rect">
                      <a:avLst/>
                    </a:prstGeom>
                    <a:noFill/>
                    <a:ln>
                      <a:noFill/>
                    </a:ln>
                  </pic:spPr>
                </pic:pic>
              </a:graphicData>
            </a:graphic>
          </wp:inline>
        </w:drawing>
      </w:r>
    </w:p>
    <w:p w14:paraId="4B95B421" w14:textId="541BA956" w:rsidR="00766DE4" w:rsidRPr="005C056F" w:rsidRDefault="00766DE4" w:rsidP="00766DE4">
      <w:pPr>
        <w:pStyle w:val="FinPlanBlankLine"/>
      </w:pPr>
    </w:p>
    <w:p w14:paraId="492C2689" w14:textId="304928BF" w:rsidR="00766DE4" w:rsidRPr="005C056F" w:rsidRDefault="00766DE4" w:rsidP="00766DE4">
      <w:pPr>
        <w:pStyle w:val="FinPlanLvl1Para"/>
      </w:pPr>
      <w:r w:rsidRPr="005C056F">
        <w:t>Governance</w:t>
      </w:r>
    </w:p>
    <w:p w14:paraId="3DCF39B9" w14:textId="77777777" w:rsidR="00766DE4" w:rsidRPr="005C056F" w:rsidRDefault="00766DE4" w:rsidP="00766DE4">
      <w:pPr>
        <w:pStyle w:val="FinPlanBlankLine"/>
      </w:pPr>
    </w:p>
    <w:p w14:paraId="51E653E2" w14:textId="418FD3D1" w:rsidR="00766DE4" w:rsidRPr="005C056F" w:rsidRDefault="00766DE4" w:rsidP="00766DE4">
      <w:pPr>
        <w:pStyle w:val="FinPlanLvl2Para"/>
      </w:pPr>
      <w:r w:rsidRPr="005C056F">
        <w:t>The Capital Board will review new investment proposals and programmes prior to approval and will monitor existing investments and risks. The Development and Commercial Finance Team and the Treasury Management team will exercise Council-wide oversight and co-ordination of service and commercial investments.</w:t>
      </w:r>
    </w:p>
    <w:p w14:paraId="0C2CF19A" w14:textId="77777777" w:rsidR="00766DE4" w:rsidRPr="005C056F" w:rsidRDefault="00766DE4" w:rsidP="00766DE4">
      <w:pPr>
        <w:pStyle w:val="FinPlanBlankLine"/>
      </w:pPr>
    </w:p>
    <w:p w14:paraId="333D5506" w14:textId="5DD391B7" w:rsidR="00766DE4" w:rsidRPr="005C056F" w:rsidRDefault="00766DE4" w:rsidP="00766DE4">
      <w:pPr>
        <w:pStyle w:val="FinPlanLvl2Para"/>
      </w:pPr>
      <w:r w:rsidRPr="005C056F">
        <w:t xml:space="preserve">Financial and property investment decision making will follow the Council’s Business Case governance requirements, with </w:t>
      </w:r>
      <w:proofErr w:type="gramStart"/>
      <w:r w:rsidRPr="005C056F">
        <w:t>particular attention</w:t>
      </w:r>
      <w:proofErr w:type="gramEnd"/>
      <w:r w:rsidRPr="005C056F">
        <w:t xml:space="preserve"> to expert due diligence, robust financial appraisal and taking external advice in consultation with the Chief Finance Officer. Procedures and checklists for investment appraisal and management are set out in the Council’s financial procedures (My Finance on the Intranet) [41,50]. Market understanding and analysis will be the responsibility of the relevant service supported by their Finance Business Partner and the Treasury Management team, but it is recognised that for complex investments, external advice is likely to be needed, especially where financial return is significant [41]. New investments must reflect the Council’s core priorities and must be agreed by the Chief Finance Officer via the Treasury Management team before presentation of any executive decision report.</w:t>
      </w:r>
    </w:p>
    <w:p w14:paraId="52F383DF" w14:textId="77777777" w:rsidR="00766DE4" w:rsidRPr="005C056F" w:rsidRDefault="00766DE4" w:rsidP="00766DE4">
      <w:pPr>
        <w:pStyle w:val="FinPlanBlankLine"/>
      </w:pPr>
    </w:p>
    <w:p w14:paraId="6316E0CB" w14:textId="723F8671" w:rsidR="00766DE4" w:rsidRPr="005C056F" w:rsidRDefault="00766DE4" w:rsidP="00766DE4">
      <w:pPr>
        <w:pStyle w:val="FinPlanLvl2Para"/>
      </w:pPr>
      <w:r w:rsidRPr="005C056F">
        <w:t xml:space="preserve">Individual investment monitoring is the responsibility of the service holding the income budget, as part of normal budget monitoring, with overall co-ordination and oversight from Finance staff. </w:t>
      </w:r>
    </w:p>
    <w:p w14:paraId="7FBAC354" w14:textId="77777777" w:rsidR="00766DE4" w:rsidRPr="005C056F" w:rsidRDefault="00766DE4" w:rsidP="00766DE4">
      <w:pPr>
        <w:pStyle w:val="FinPlanBlankLine"/>
      </w:pPr>
    </w:p>
    <w:p w14:paraId="3AE469D3" w14:textId="0BD2AE62" w:rsidR="00766DE4" w:rsidRPr="005C056F" w:rsidRDefault="00766DE4" w:rsidP="00766DE4">
      <w:pPr>
        <w:pStyle w:val="FinPlanLvl2Para"/>
      </w:pPr>
      <w:r w:rsidRPr="005C056F">
        <w:t xml:space="preserve">Investment Management Practices are required by the CIPFA Treasury Management Code to support strong and sound financial management in this specialist area. These will be maintained for each type of investment by the service budget-holder responsible, with support from Development and </w:t>
      </w:r>
      <w:r w:rsidRPr="005C056F">
        <w:lastRenderedPageBreak/>
        <w:t xml:space="preserve">Commercial Finance, and will include appropriate income collection and credit control arrangements [41]. Investment Management Practices will be reviewed annually. </w:t>
      </w:r>
    </w:p>
    <w:p w14:paraId="67BC8450" w14:textId="77777777" w:rsidR="00766DE4" w:rsidRPr="005C056F" w:rsidRDefault="00766DE4" w:rsidP="00766DE4">
      <w:pPr>
        <w:pStyle w:val="FinPlanBlankLine"/>
      </w:pPr>
    </w:p>
    <w:p w14:paraId="462CE7E6" w14:textId="79F2A646" w:rsidR="00766DE4" w:rsidRPr="005C056F" w:rsidRDefault="00766DE4" w:rsidP="00766DE4">
      <w:pPr>
        <w:pStyle w:val="FinPlanLvl2Para"/>
      </w:pPr>
      <w:r w:rsidRPr="005C056F">
        <w:t xml:space="preserve">Advisers will be used where necessary to achieve </w:t>
      </w:r>
      <w:proofErr w:type="gramStart"/>
      <w:r w:rsidRPr="005C056F">
        <w:t>sufficient</w:t>
      </w:r>
      <w:proofErr w:type="gramEnd"/>
      <w:r w:rsidRPr="005C056F">
        <w:t xml:space="preserve"> skills and understanding. In particular, the Council’s treasury management adviser (</w:t>
      </w:r>
      <w:proofErr w:type="spellStart"/>
      <w:r w:rsidRPr="005C056F">
        <w:t>Arlingclose</w:t>
      </w:r>
      <w:proofErr w:type="spellEnd"/>
      <w:r w:rsidRPr="005C056F">
        <w:t xml:space="preserve">) can provide support in relation to financial investments, and the Council also retains a property adviser to support the Property Investment Portfolio. These appointments are monitored and assessed by treasury and property officers [41]. The Council’s business </w:t>
      </w:r>
      <w:proofErr w:type="gramStart"/>
      <w:r w:rsidRPr="005C056F">
        <w:t>loans</w:t>
      </w:r>
      <w:proofErr w:type="gramEnd"/>
      <w:r w:rsidRPr="005C056F">
        <w:t xml:space="preserve"> and investments portfolio is managed by Finance Birmingham, the Council’s wholly owned fund management company. </w:t>
      </w:r>
    </w:p>
    <w:p w14:paraId="43C93F8A" w14:textId="77777777" w:rsidR="00766DE4" w:rsidRPr="005C056F" w:rsidRDefault="00766DE4" w:rsidP="00766DE4">
      <w:pPr>
        <w:pStyle w:val="FinPlanBlankLine"/>
      </w:pPr>
    </w:p>
    <w:p w14:paraId="1A977AEF" w14:textId="49AD0C2F" w:rsidR="00766DE4" w:rsidRPr="005C056F" w:rsidRDefault="00766DE4" w:rsidP="00766DE4">
      <w:pPr>
        <w:pStyle w:val="FinPlanLvl2Para"/>
      </w:pPr>
      <w:r w:rsidRPr="005C056F">
        <w:t>Officer and Member training will be available through the Council’s treasury advisers, alongside treasury management training opportunities. Information relevant to investment decisions will form part of executive decision reports to members [48]. Cabinet Committee – Group Company Governance and relevant officers also receive training on companies. Due diligence requirements for investments will ensure that officers are aware of the core principles of the prudential framework and local authority regulatory requirements [49]. These arrangements will support the capacity, skills and culture of the Council in making and managing investments for service and commercial purposes [48-49].</w:t>
      </w:r>
    </w:p>
    <w:p w14:paraId="4053E895" w14:textId="72102FFB" w:rsidR="00766DE4" w:rsidRPr="005C056F" w:rsidRDefault="00766DE4" w:rsidP="00766DE4">
      <w:pPr>
        <w:pStyle w:val="FinPlanBlankLine"/>
      </w:pPr>
    </w:p>
    <w:p w14:paraId="41E644D6" w14:textId="77777777" w:rsidR="00A42703" w:rsidRPr="005C056F" w:rsidRDefault="00A42703">
      <w:pPr>
        <w:spacing w:after="0" w:line="240" w:lineRule="auto"/>
        <w:rPr>
          <w:rFonts w:ascii="Arial" w:hAnsi="Arial"/>
          <w:b/>
          <w:sz w:val="24"/>
          <w:szCs w:val="24"/>
        </w:rPr>
      </w:pPr>
      <w:r w:rsidRPr="005C056F">
        <w:br w:type="page"/>
      </w:r>
    </w:p>
    <w:p w14:paraId="6E0E7A16" w14:textId="0E3FD54B" w:rsidR="00766DE4" w:rsidRPr="005C056F" w:rsidRDefault="00766DE4" w:rsidP="00AC3199">
      <w:pPr>
        <w:pStyle w:val="FinPlanTableHeader"/>
      </w:pPr>
      <w:r w:rsidRPr="005C056F">
        <w:lastRenderedPageBreak/>
        <w:t xml:space="preserve">Table </w:t>
      </w:r>
      <w:r w:rsidR="00AC3199" w:rsidRPr="005C056F">
        <w:t>O</w:t>
      </w:r>
      <w:r w:rsidRPr="005C056F">
        <w:t>.3 Contribution of Investments to Council Outcomes</w:t>
      </w:r>
    </w:p>
    <w:p w14:paraId="3C6E95A7" w14:textId="77777777" w:rsidR="00766DE4" w:rsidRPr="005C056F" w:rsidRDefault="00766DE4" w:rsidP="00766DE4">
      <w:pPr>
        <w:pStyle w:val="FinPlanBlankLine"/>
      </w:pPr>
    </w:p>
    <w:p w14:paraId="797004A7" w14:textId="1B6F1FFB" w:rsidR="00766DE4" w:rsidRPr="005C056F" w:rsidRDefault="00AC3199" w:rsidP="00AC3199">
      <w:pPr>
        <w:pStyle w:val="StyleFinPlanUnnumberedParaLeft14cm"/>
      </w:pPr>
      <w:r w:rsidRPr="005C056F">
        <w:rPr>
          <w:noProof/>
        </w:rPr>
        <w:drawing>
          <wp:inline distT="0" distB="0" distL="0" distR="0" wp14:anchorId="112AA977" wp14:editId="649DA13F">
            <wp:extent cx="4540250" cy="5194300"/>
            <wp:effectExtent l="0" t="0" r="0" b="635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0250" cy="5194300"/>
                    </a:xfrm>
                    <a:prstGeom prst="rect">
                      <a:avLst/>
                    </a:prstGeom>
                    <a:noFill/>
                    <a:ln>
                      <a:noFill/>
                    </a:ln>
                  </pic:spPr>
                </pic:pic>
              </a:graphicData>
            </a:graphic>
          </wp:inline>
        </w:drawing>
      </w:r>
    </w:p>
    <w:p w14:paraId="62BC0D4D" w14:textId="77777777" w:rsidR="00766DE4" w:rsidRPr="005C056F" w:rsidRDefault="00766DE4" w:rsidP="003C1E47">
      <w:pPr>
        <w:pStyle w:val="FinPlanBlankLine"/>
      </w:pPr>
    </w:p>
    <w:p w14:paraId="53099786" w14:textId="729F0E7D" w:rsidR="00C260D9" w:rsidRPr="005C056F" w:rsidRDefault="00C260D9">
      <w:pPr>
        <w:spacing w:after="0" w:line="240" w:lineRule="auto"/>
        <w:rPr>
          <w:rFonts w:ascii="Arial" w:hAnsi="Arial"/>
          <w:bCs/>
          <w:iCs/>
          <w:sz w:val="24"/>
          <w:szCs w:val="26"/>
        </w:rPr>
      </w:pPr>
      <w:r w:rsidRPr="005C056F">
        <w:br w:type="page"/>
      </w:r>
    </w:p>
    <w:p w14:paraId="5AFBB6B6" w14:textId="5F174135" w:rsidR="00C260D9" w:rsidRPr="005C056F" w:rsidRDefault="00C260D9" w:rsidP="00C260D9">
      <w:pPr>
        <w:pStyle w:val="FinPlanChapHeader"/>
      </w:pPr>
      <w:bookmarkStart w:id="34" w:name="_Toc62751950"/>
      <w:r w:rsidRPr="005C056F">
        <w:lastRenderedPageBreak/>
        <w:t>APPENDIX P: CAPITAL RESOURCES</w:t>
      </w:r>
      <w:bookmarkEnd w:id="34"/>
    </w:p>
    <w:p w14:paraId="1A2D7296" w14:textId="5C91A049" w:rsidR="00C260D9" w:rsidRPr="005C056F" w:rsidRDefault="00C260D9" w:rsidP="003C1E47">
      <w:pPr>
        <w:pStyle w:val="FinPlanBlankLine"/>
      </w:pPr>
    </w:p>
    <w:p w14:paraId="59BEE869" w14:textId="2C4EEB52" w:rsidR="00C260D9" w:rsidRPr="005C056F" w:rsidRDefault="00C260D9" w:rsidP="002E2956">
      <w:pPr>
        <w:pStyle w:val="FinPlanUnnumberedHeader"/>
        <w:outlineLvl w:val="1"/>
      </w:pPr>
      <w:r w:rsidRPr="005C056F">
        <w:t xml:space="preserve">Appendix </w:t>
      </w:r>
      <w:r w:rsidR="002E2956" w:rsidRPr="005C056F">
        <w:t>P</w:t>
      </w:r>
      <w:r w:rsidRPr="005C056F">
        <w:t>1 Financing the Capital Programme</w:t>
      </w:r>
    </w:p>
    <w:p w14:paraId="2D7B4F55" w14:textId="6DED581E" w:rsidR="002E2956" w:rsidRPr="005C056F" w:rsidRDefault="002E2956" w:rsidP="002E2956">
      <w:pPr>
        <w:pStyle w:val="FinPlanBlankLine"/>
      </w:pPr>
    </w:p>
    <w:p w14:paraId="455A61F9" w14:textId="414B106E" w:rsidR="003F22C8" w:rsidRPr="005C056F" w:rsidRDefault="00DF1972" w:rsidP="002E2956">
      <w:pPr>
        <w:pStyle w:val="FinPlanBlankLine"/>
      </w:pPr>
      <w:r w:rsidRPr="005C056F">
        <w:rPr>
          <w:noProof/>
        </w:rPr>
        <w:drawing>
          <wp:inline distT="0" distB="0" distL="0" distR="0" wp14:anchorId="0AC462CD" wp14:editId="7FA7C334">
            <wp:extent cx="5731510" cy="2957830"/>
            <wp:effectExtent l="0" t="0" r="254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957830"/>
                    </a:xfrm>
                    <a:prstGeom prst="rect">
                      <a:avLst/>
                    </a:prstGeom>
                    <a:noFill/>
                    <a:ln>
                      <a:noFill/>
                    </a:ln>
                  </pic:spPr>
                </pic:pic>
              </a:graphicData>
            </a:graphic>
          </wp:inline>
        </w:drawing>
      </w:r>
    </w:p>
    <w:p w14:paraId="77C22858" w14:textId="6E92B6BF" w:rsidR="00A43731" w:rsidRPr="005C056F" w:rsidRDefault="00A43731" w:rsidP="002E2956">
      <w:pPr>
        <w:pStyle w:val="FinPlanBlankLine"/>
      </w:pPr>
    </w:p>
    <w:p w14:paraId="0E99C794" w14:textId="77777777" w:rsidR="00A43731" w:rsidRPr="005C056F" w:rsidRDefault="00A43731" w:rsidP="00A43731">
      <w:pPr>
        <w:pStyle w:val="FinPlanBlankLine"/>
        <w:rPr>
          <w:bCs w:val="0"/>
          <w:iCs w:val="0"/>
          <w:sz w:val="20"/>
        </w:rPr>
      </w:pPr>
      <w:r w:rsidRPr="005C056F">
        <w:rPr>
          <w:b/>
          <w:iCs w:val="0"/>
          <w:sz w:val="20"/>
        </w:rPr>
        <w:t>Note</w:t>
      </w:r>
      <w:r w:rsidRPr="005C056F">
        <w:rPr>
          <w:bCs w:val="0"/>
          <w:iCs w:val="0"/>
          <w:sz w:val="20"/>
        </w:rPr>
        <w:t xml:space="preserve">: figures may include </w:t>
      </w:r>
      <w:proofErr w:type="spellStart"/>
      <w:r w:rsidRPr="005C056F">
        <w:rPr>
          <w:bCs w:val="0"/>
          <w:iCs w:val="0"/>
          <w:sz w:val="20"/>
        </w:rPr>
        <w:t>roundings</w:t>
      </w:r>
      <w:proofErr w:type="spellEnd"/>
    </w:p>
    <w:p w14:paraId="0D79A41E" w14:textId="77777777" w:rsidR="00A43731" w:rsidRPr="005C056F" w:rsidRDefault="00A43731" w:rsidP="002E2956">
      <w:pPr>
        <w:pStyle w:val="FinPlanBlankLine"/>
      </w:pPr>
    </w:p>
    <w:p w14:paraId="6B751C36" w14:textId="06C8215B" w:rsidR="002E2956" w:rsidRPr="005C056F" w:rsidRDefault="002E2956">
      <w:pPr>
        <w:spacing w:after="0" w:line="240" w:lineRule="auto"/>
        <w:rPr>
          <w:rFonts w:ascii="Arial" w:hAnsi="Arial"/>
          <w:bCs/>
          <w:iCs/>
          <w:sz w:val="24"/>
          <w:szCs w:val="26"/>
        </w:rPr>
      </w:pPr>
      <w:r w:rsidRPr="005C056F">
        <w:br w:type="page"/>
      </w:r>
    </w:p>
    <w:p w14:paraId="46B45C87" w14:textId="579ABC1B" w:rsidR="002E2956" w:rsidRPr="005C056F" w:rsidRDefault="002E2956" w:rsidP="002E2956">
      <w:pPr>
        <w:pStyle w:val="FinPlanUnnumberedHeader"/>
        <w:outlineLvl w:val="1"/>
      </w:pPr>
      <w:r w:rsidRPr="005C056F">
        <w:lastRenderedPageBreak/>
        <w:t xml:space="preserve">Appendix P2 Capital Grants and Contributions </w:t>
      </w:r>
      <w:r w:rsidR="00951236" w:rsidRPr="005C056F">
        <w:t>2021/22 to 2024/25</w:t>
      </w:r>
    </w:p>
    <w:p w14:paraId="290DE144" w14:textId="5278E852" w:rsidR="002E2956" w:rsidRPr="005C056F" w:rsidRDefault="002E2956" w:rsidP="002E2956">
      <w:pPr>
        <w:pStyle w:val="FinPlanBlankLine"/>
      </w:pPr>
    </w:p>
    <w:p w14:paraId="03757659" w14:textId="1A0CCC81" w:rsidR="00A72038" w:rsidRPr="005C056F" w:rsidRDefault="00DF1972" w:rsidP="002E2956">
      <w:pPr>
        <w:pStyle w:val="FinPlanBlankLine"/>
      </w:pPr>
      <w:r w:rsidRPr="005C056F">
        <w:rPr>
          <w:noProof/>
        </w:rPr>
        <w:drawing>
          <wp:inline distT="0" distB="0" distL="0" distR="0" wp14:anchorId="5DB2EFDC" wp14:editId="0072D196">
            <wp:extent cx="5731510" cy="5612765"/>
            <wp:effectExtent l="0" t="0" r="2540" b="698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5612765"/>
                    </a:xfrm>
                    <a:prstGeom prst="rect">
                      <a:avLst/>
                    </a:prstGeom>
                    <a:noFill/>
                    <a:ln>
                      <a:noFill/>
                    </a:ln>
                  </pic:spPr>
                </pic:pic>
              </a:graphicData>
            </a:graphic>
          </wp:inline>
        </w:drawing>
      </w:r>
    </w:p>
    <w:p w14:paraId="780E1EB7" w14:textId="50BD58FA" w:rsidR="00A43731" w:rsidRPr="005C056F" w:rsidRDefault="00A43731" w:rsidP="002E2956">
      <w:pPr>
        <w:pStyle w:val="FinPlanBlankLine"/>
      </w:pPr>
    </w:p>
    <w:p w14:paraId="4B3449F6" w14:textId="77777777" w:rsidR="00A43731" w:rsidRPr="005C056F" w:rsidRDefault="00A43731" w:rsidP="00A43731">
      <w:pPr>
        <w:pStyle w:val="FinPlanBlankLine"/>
        <w:rPr>
          <w:bCs w:val="0"/>
          <w:iCs w:val="0"/>
          <w:sz w:val="20"/>
        </w:rPr>
      </w:pPr>
      <w:r w:rsidRPr="005C056F">
        <w:rPr>
          <w:b/>
          <w:iCs w:val="0"/>
          <w:sz w:val="20"/>
        </w:rPr>
        <w:t>Note</w:t>
      </w:r>
      <w:r w:rsidRPr="005C056F">
        <w:rPr>
          <w:bCs w:val="0"/>
          <w:iCs w:val="0"/>
          <w:sz w:val="20"/>
        </w:rPr>
        <w:t xml:space="preserve">: figures may include </w:t>
      </w:r>
      <w:proofErr w:type="spellStart"/>
      <w:r w:rsidRPr="005C056F">
        <w:rPr>
          <w:bCs w:val="0"/>
          <w:iCs w:val="0"/>
          <w:sz w:val="20"/>
        </w:rPr>
        <w:t>roundings</w:t>
      </w:r>
      <w:proofErr w:type="spellEnd"/>
    </w:p>
    <w:p w14:paraId="0B0B4A76" w14:textId="77777777" w:rsidR="00A43731" w:rsidRPr="005C056F" w:rsidRDefault="00A43731" w:rsidP="002E2956">
      <w:pPr>
        <w:pStyle w:val="FinPlanBlankLine"/>
      </w:pPr>
    </w:p>
    <w:p w14:paraId="10B2ED68" w14:textId="77777777" w:rsidR="00A72038" w:rsidRPr="005C056F" w:rsidRDefault="00A72038">
      <w:pPr>
        <w:spacing w:after="0" w:line="240" w:lineRule="auto"/>
        <w:rPr>
          <w:rFonts w:ascii="Arial" w:hAnsi="Arial"/>
          <w:bCs/>
          <w:iCs/>
          <w:sz w:val="24"/>
          <w:szCs w:val="26"/>
        </w:rPr>
      </w:pPr>
      <w:r w:rsidRPr="005C056F">
        <w:br w:type="page"/>
      </w:r>
    </w:p>
    <w:p w14:paraId="004E2857" w14:textId="7DA9F5C4" w:rsidR="003F22C8" w:rsidRPr="005C056F" w:rsidRDefault="00A72038" w:rsidP="00A72038">
      <w:pPr>
        <w:pStyle w:val="FinPlanUnnumberedHeader"/>
        <w:outlineLvl w:val="1"/>
      </w:pPr>
      <w:r w:rsidRPr="005C056F">
        <w:lastRenderedPageBreak/>
        <w:t>Appendix P3 Analysis of Prudential Borrowing</w:t>
      </w:r>
    </w:p>
    <w:p w14:paraId="48981117" w14:textId="0CD469D6" w:rsidR="00A72038" w:rsidRPr="005C056F" w:rsidRDefault="00A72038" w:rsidP="002E2956">
      <w:pPr>
        <w:pStyle w:val="FinPlanBlankLine"/>
      </w:pPr>
    </w:p>
    <w:p w14:paraId="4BECFF59" w14:textId="30064BF1" w:rsidR="00A72038" w:rsidRPr="005C056F" w:rsidRDefault="00DF1972" w:rsidP="002E2956">
      <w:pPr>
        <w:pStyle w:val="FinPlanBlankLine"/>
      </w:pPr>
      <w:r w:rsidRPr="005C056F">
        <w:rPr>
          <w:noProof/>
        </w:rPr>
        <w:drawing>
          <wp:inline distT="0" distB="0" distL="0" distR="0" wp14:anchorId="6546A9D7" wp14:editId="602646AF">
            <wp:extent cx="5731510" cy="6238875"/>
            <wp:effectExtent l="0" t="0" r="2540"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6238875"/>
                    </a:xfrm>
                    <a:prstGeom prst="rect">
                      <a:avLst/>
                    </a:prstGeom>
                    <a:noFill/>
                    <a:ln>
                      <a:noFill/>
                    </a:ln>
                  </pic:spPr>
                </pic:pic>
              </a:graphicData>
            </a:graphic>
          </wp:inline>
        </w:drawing>
      </w:r>
    </w:p>
    <w:p w14:paraId="7C9C33C4" w14:textId="0F7AD088" w:rsidR="00A43731" w:rsidRPr="005C056F" w:rsidRDefault="00A43731" w:rsidP="002E2956">
      <w:pPr>
        <w:pStyle w:val="FinPlanBlankLine"/>
      </w:pPr>
    </w:p>
    <w:p w14:paraId="60B85453" w14:textId="77777777" w:rsidR="00A43731" w:rsidRPr="005C056F" w:rsidRDefault="00A43731" w:rsidP="00A43731">
      <w:pPr>
        <w:pStyle w:val="FinPlanBlankLine"/>
        <w:rPr>
          <w:bCs w:val="0"/>
          <w:iCs w:val="0"/>
          <w:sz w:val="20"/>
        </w:rPr>
      </w:pPr>
      <w:r w:rsidRPr="005C056F">
        <w:rPr>
          <w:b/>
          <w:iCs w:val="0"/>
          <w:sz w:val="20"/>
        </w:rPr>
        <w:t>Note</w:t>
      </w:r>
      <w:r w:rsidRPr="005C056F">
        <w:rPr>
          <w:bCs w:val="0"/>
          <w:iCs w:val="0"/>
          <w:sz w:val="20"/>
        </w:rPr>
        <w:t xml:space="preserve">: figures may include </w:t>
      </w:r>
      <w:proofErr w:type="spellStart"/>
      <w:r w:rsidRPr="005C056F">
        <w:rPr>
          <w:bCs w:val="0"/>
          <w:iCs w:val="0"/>
          <w:sz w:val="20"/>
        </w:rPr>
        <w:t>roundings</w:t>
      </w:r>
      <w:proofErr w:type="spellEnd"/>
    </w:p>
    <w:p w14:paraId="759E9B4A" w14:textId="77777777" w:rsidR="00A43731" w:rsidRPr="005C056F" w:rsidRDefault="00A43731" w:rsidP="002E2956">
      <w:pPr>
        <w:pStyle w:val="FinPlanBlankLine"/>
      </w:pPr>
    </w:p>
    <w:p w14:paraId="35DCC9BE" w14:textId="57F74C38" w:rsidR="002E2956" w:rsidRPr="005C056F" w:rsidRDefault="002E2956">
      <w:pPr>
        <w:spacing w:after="0" w:line="240" w:lineRule="auto"/>
        <w:rPr>
          <w:rFonts w:ascii="Arial" w:hAnsi="Arial"/>
          <w:bCs/>
          <w:iCs/>
          <w:sz w:val="24"/>
          <w:szCs w:val="26"/>
        </w:rPr>
      </w:pPr>
      <w:r w:rsidRPr="005C056F">
        <w:br w:type="page"/>
      </w:r>
    </w:p>
    <w:p w14:paraId="3147BA10" w14:textId="0755520A" w:rsidR="002E2956" w:rsidRPr="005C056F" w:rsidRDefault="002E2956" w:rsidP="002E2956">
      <w:pPr>
        <w:pStyle w:val="FinPlanChapHeader"/>
      </w:pPr>
      <w:bookmarkStart w:id="35" w:name="_Toc62751951"/>
      <w:r w:rsidRPr="005C056F">
        <w:lastRenderedPageBreak/>
        <w:t>APPENDIX Q: CAPITAL PROGRAMME</w:t>
      </w:r>
      <w:bookmarkEnd w:id="35"/>
    </w:p>
    <w:p w14:paraId="6F38F05E" w14:textId="766A42D3" w:rsidR="002E2956" w:rsidRPr="005C056F" w:rsidRDefault="002E2956" w:rsidP="002E2956">
      <w:pPr>
        <w:pStyle w:val="FinPlanBlankLine"/>
      </w:pPr>
    </w:p>
    <w:p w14:paraId="47F09725" w14:textId="6701183E" w:rsidR="002E2956" w:rsidRPr="005C056F" w:rsidRDefault="002E2956" w:rsidP="002E2956">
      <w:pPr>
        <w:pStyle w:val="FinPlanUnnumberedHeader"/>
        <w:outlineLvl w:val="1"/>
      </w:pPr>
      <w:r w:rsidRPr="005C056F">
        <w:t xml:space="preserve">Appendix Q1 Proposed Capital Expenditure Programme </w:t>
      </w:r>
      <w:r w:rsidR="00951236" w:rsidRPr="005C056F">
        <w:t>2021/22 to 2024/25</w:t>
      </w:r>
    </w:p>
    <w:p w14:paraId="0036D0B9" w14:textId="198D78A4" w:rsidR="002E2956" w:rsidRPr="005C056F" w:rsidRDefault="002E2956" w:rsidP="002E2956">
      <w:pPr>
        <w:pStyle w:val="FinPlanBlankLine"/>
      </w:pPr>
    </w:p>
    <w:p w14:paraId="6359DF5A" w14:textId="5B05459D" w:rsidR="003F22C8" w:rsidRPr="005C056F" w:rsidRDefault="00DF1972" w:rsidP="002E2956">
      <w:pPr>
        <w:pStyle w:val="FinPlanBlankLine"/>
      </w:pPr>
      <w:r w:rsidRPr="005C056F">
        <w:rPr>
          <w:noProof/>
        </w:rPr>
        <w:drawing>
          <wp:inline distT="0" distB="0" distL="0" distR="0" wp14:anchorId="1B94C7F1" wp14:editId="3E9A40C9">
            <wp:extent cx="5731510" cy="6432550"/>
            <wp:effectExtent l="0" t="0" r="2540" b="635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6432550"/>
                    </a:xfrm>
                    <a:prstGeom prst="rect">
                      <a:avLst/>
                    </a:prstGeom>
                    <a:noFill/>
                    <a:ln>
                      <a:noFill/>
                    </a:ln>
                  </pic:spPr>
                </pic:pic>
              </a:graphicData>
            </a:graphic>
          </wp:inline>
        </w:drawing>
      </w:r>
    </w:p>
    <w:p w14:paraId="32B8D93B" w14:textId="77777777" w:rsidR="003F22C8" w:rsidRPr="005C056F" w:rsidRDefault="003F22C8">
      <w:pPr>
        <w:spacing w:after="0" w:line="240" w:lineRule="auto"/>
        <w:rPr>
          <w:rFonts w:ascii="Arial" w:hAnsi="Arial"/>
          <w:bCs/>
          <w:iCs/>
          <w:sz w:val="24"/>
          <w:szCs w:val="26"/>
        </w:rPr>
      </w:pPr>
      <w:r w:rsidRPr="005C056F">
        <w:br w:type="page"/>
      </w:r>
    </w:p>
    <w:p w14:paraId="5526E8BA" w14:textId="54E209D0" w:rsidR="003F22C8" w:rsidRPr="005C056F" w:rsidRDefault="00DF1972" w:rsidP="002E2956">
      <w:pPr>
        <w:pStyle w:val="FinPlanBlankLine"/>
      </w:pPr>
      <w:r w:rsidRPr="005C056F">
        <w:rPr>
          <w:noProof/>
        </w:rPr>
        <w:lastRenderedPageBreak/>
        <w:drawing>
          <wp:inline distT="0" distB="0" distL="0" distR="0" wp14:anchorId="60AC7211" wp14:editId="4ED44F87">
            <wp:extent cx="5731510" cy="7693660"/>
            <wp:effectExtent l="0" t="0" r="2540" b="254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7693660"/>
                    </a:xfrm>
                    <a:prstGeom prst="rect">
                      <a:avLst/>
                    </a:prstGeom>
                    <a:noFill/>
                    <a:ln>
                      <a:noFill/>
                    </a:ln>
                  </pic:spPr>
                </pic:pic>
              </a:graphicData>
            </a:graphic>
          </wp:inline>
        </w:drawing>
      </w:r>
    </w:p>
    <w:p w14:paraId="220F0143" w14:textId="77777777" w:rsidR="003F22C8" w:rsidRPr="005C056F" w:rsidRDefault="003F22C8">
      <w:pPr>
        <w:spacing w:after="0" w:line="240" w:lineRule="auto"/>
        <w:rPr>
          <w:rFonts w:ascii="Arial" w:hAnsi="Arial"/>
          <w:bCs/>
          <w:iCs/>
          <w:sz w:val="24"/>
          <w:szCs w:val="26"/>
        </w:rPr>
      </w:pPr>
      <w:r w:rsidRPr="005C056F">
        <w:br w:type="page"/>
      </w:r>
    </w:p>
    <w:p w14:paraId="245E5D1F" w14:textId="5B81769B" w:rsidR="003F22C8" w:rsidRPr="005C056F" w:rsidRDefault="00DF1972" w:rsidP="002E2956">
      <w:pPr>
        <w:pStyle w:val="FinPlanBlankLine"/>
      </w:pPr>
      <w:r w:rsidRPr="005C056F">
        <w:rPr>
          <w:noProof/>
        </w:rPr>
        <w:lastRenderedPageBreak/>
        <w:drawing>
          <wp:inline distT="0" distB="0" distL="0" distR="0" wp14:anchorId="0C874FB5" wp14:editId="27F6CAF1">
            <wp:extent cx="5731510" cy="7026275"/>
            <wp:effectExtent l="0" t="0" r="2540" b="317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7026275"/>
                    </a:xfrm>
                    <a:prstGeom prst="rect">
                      <a:avLst/>
                    </a:prstGeom>
                    <a:noFill/>
                    <a:ln>
                      <a:noFill/>
                    </a:ln>
                  </pic:spPr>
                </pic:pic>
              </a:graphicData>
            </a:graphic>
          </wp:inline>
        </w:drawing>
      </w:r>
    </w:p>
    <w:p w14:paraId="6F8EC1C0" w14:textId="77777777" w:rsidR="003F22C8" w:rsidRPr="005C056F" w:rsidRDefault="003F22C8">
      <w:pPr>
        <w:spacing w:after="0" w:line="240" w:lineRule="auto"/>
        <w:rPr>
          <w:rFonts w:ascii="Arial" w:hAnsi="Arial"/>
          <w:bCs/>
          <w:iCs/>
          <w:sz w:val="24"/>
          <w:szCs w:val="26"/>
        </w:rPr>
      </w:pPr>
      <w:r w:rsidRPr="005C056F">
        <w:br w:type="page"/>
      </w:r>
    </w:p>
    <w:p w14:paraId="759DF49F" w14:textId="1A87EA77" w:rsidR="003F22C8" w:rsidRPr="005C056F" w:rsidRDefault="00DF1972" w:rsidP="002E2956">
      <w:pPr>
        <w:pStyle w:val="FinPlanBlankLine"/>
      </w:pPr>
      <w:r w:rsidRPr="005C056F">
        <w:rPr>
          <w:noProof/>
        </w:rPr>
        <w:lastRenderedPageBreak/>
        <w:drawing>
          <wp:inline distT="0" distB="0" distL="0" distR="0" wp14:anchorId="22F7C519" wp14:editId="58C3D9DB">
            <wp:extent cx="5731510" cy="4740275"/>
            <wp:effectExtent l="0" t="0" r="2540" b="317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4740275"/>
                    </a:xfrm>
                    <a:prstGeom prst="rect">
                      <a:avLst/>
                    </a:prstGeom>
                    <a:noFill/>
                    <a:ln>
                      <a:noFill/>
                    </a:ln>
                  </pic:spPr>
                </pic:pic>
              </a:graphicData>
            </a:graphic>
          </wp:inline>
        </w:drawing>
      </w:r>
    </w:p>
    <w:p w14:paraId="6B3AA9CD" w14:textId="4490FDC1" w:rsidR="00A43731" w:rsidRPr="005C056F" w:rsidRDefault="00A43731" w:rsidP="002E2956">
      <w:pPr>
        <w:pStyle w:val="FinPlanBlankLine"/>
      </w:pPr>
    </w:p>
    <w:p w14:paraId="52973D27" w14:textId="77777777" w:rsidR="00A43731" w:rsidRPr="005C056F" w:rsidRDefault="00A43731" w:rsidP="00A43731">
      <w:pPr>
        <w:pStyle w:val="FinPlanBlankLine"/>
        <w:rPr>
          <w:bCs w:val="0"/>
          <w:iCs w:val="0"/>
          <w:sz w:val="20"/>
        </w:rPr>
      </w:pPr>
      <w:r w:rsidRPr="005C056F">
        <w:rPr>
          <w:b/>
          <w:iCs w:val="0"/>
          <w:sz w:val="20"/>
        </w:rPr>
        <w:t>Note</w:t>
      </w:r>
      <w:r w:rsidRPr="005C056F">
        <w:rPr>
          <w:bCs w:val="0"/>
          <w:iCs w:val="0"/>
          <w:sz w:val="20"/>
        </w:rPr>
        <w:t xml:space="preserve">: figures may include </w:t>
      </w:r>
      <w:proofErr w:type="spellStart"/>
      <w:r w:rsidRPr="005C056F">
        <w:rPr>
          <w:bCs w:val="0"/>
          <w:iCs w:val="0"/>
          <w:sz w:val="20"/>
        </w:rPr>
        <w:t>roundings</w:t>
      </w:r>
      <w:proofErr w:type="spellEnd"/>
    </w:p>
    <w:p w14:paraId="0963BEB1" w14:textId="77777777" w:rsidR="00A43731" w:rsidRPr="005C056F" w:rsidRDefault="00A43731" w:rsidP="002E2956">
      <w:pPr>
        <w:pStyle w:val="FinPlanBlankLine"/>
      </w:pPr>
    </w:p>
    <w:p w14:paraId="6592A272" w14:textId="0243DB0A" w:rsidR="002E2956" w:rsidRPr="005C056F" w:rsidRDefault="002E2956" w:rsidP="002E2956">
      <w:pPr>
        <w:pStyle w:val="FinPlanBlankLine"/>
      </w:pPr>
      <w:r w:rsidRPr="005C056F">
        <w:br w:type="page"/>
      </w:r>
    </w:p>
    <w:p w14:paraId="466511B3" w14:textId="0BC3F9AA" w:rsidR="002E2956" w:rsidRPr="005C056F" w:rsidRDefault="002E2956" w:rsidP="002E2956">
      <w:pPr>
        <w:pStyle w:val="FinPlanUnnumberedHeader"/>
        <w:outlineLvl w:val="1"/>
      </w:pPr>
      <w:r w:rsidRPr="005C056F">
        <w:lastRenderedPageBreak/>
        <w:t>Appendix Q2 New Schemes</w:t>
      </w:r>
    </w:p>
    <w:p w14:paraId="784DA8D3" w14:textId="0025985C" w:rsidR="003F22C8" w:rsidRPr="005C056F" w:rsidRDefault="003F22C8" w:rsidP="00A72038">
      <w:pPr>
        <w:pStyle w:val="FinPlanBlankLine"/>
      </w:pPr>
    </w:p>
    <w:p w14:paraId="3D52C1F0" w14:textId="0F11EB7F" w:rsidR="00A72038" w:rsidRPr="005C056F" w:rsidRDefault="00DF1972" w:rsidP="00A72038">
      <w:pPr>
        <w:pStyle w:val="FinPlanBlankLine"/>
      </w:pPr>
      <w:r w:rsidRPr="005C056F">
        <w:rPr>
          <w:noProof/>
        </w:rPr>
        <w:drawing>
          <wp:inline distT="0" distB="0" distL="0" distR="0" wp14:anchorId="44F41481" wp14:editId="25206DAB">
            <wp:extent cx="5731510" cy="6272530"/>
            <wp:effectExtent l="0" t="0" r="2540" b="0"/>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6272530"/>
                    </a:xfrm>
                    <a:prstGeom prst="rect">
                      <a:avLst/>
                    </a:prstGeom>
                    <a:noFill/>
                    <a:ln>
                      <a:noFill/>
                    </a:ln>
                  </pic:spPr>
                </pic:pic>
              </a:graphicData>
            </a:graphic>
          </wp:inline>
        </w:drawing>
      </w:r>
    </w:p>
    <w:p w14:paraId="3D8410F2" w14:textId="77777777" w:rsidR="00A43731" w:rsidRPr="005C056F" w:rsidRDefault="00A43731" w:rsidP="00A72038">
      <w:pPr>
        <w:pStyle w:val="FinPlanBlankLine"/>
      </w:pPr>
    </w:p>
    <w:p w14:paraId="410050A6" w14:textId="77777777" w:rsidR="00A72038" w:rsidRPr="005C056F" w:rsidRDefault="00A72038">
      <w:pPr>
        <w:spacing w:after="0" w:line="240" w:lineRule="auto"/>
        <w:rPr>
          <w:rFonts w:ascii="Arial" w:hAnsi="Arial"/>
          <w:bCs/>
          <w:iCs/>
          <w:sz w:val="24"/>
          <w:szCs w:val="26"/>
        </w:rPr>
      </w:pPr>
      <w:r w:rsidRPr="005C056F">
        <w:br w:type="page"/>
      </w:r>
    </w:p>
    <w:p w14:paraId="728C3F5C" w14:textId="77777777" w:rsidR="002E2956" w:rsidRPr="005C056F" w:rsidRDefault="002E2956" w:rsidP="002E2956">
      <w:pPr>
        <w:pStyle w:val="FinPlanBlankLine"/>
        <w:sectPr w:rsidR="002E2956" w:rsidRPr="005C056F" w:rsidSect="00DF4E96">
          <w:pgSz w:w="11906" w:h="16838"/>
          <w:pgMar w:top="1440" w:right="1440" w:bottom="1440" w:left="1440" w:header="454" w:footer="709" w:gutter="0"/>
          <w:cols w:space="708"/>
          <w:docGrid w:linePitch="360"/>
        </w:sectPr>
      </w:pPr>
    </w:p>
    <w:p w14:paraId="4B91A52C" w14:textId="605817CA" w:rsidR="002E2956" w:rsidRPr="005C056F" w:rsidRDefault="002E2956" w:rsidP="002E2956">
      <w:pPr>
        <w:pStyle w:val="FinPlanChapHeader"/>
      </w:pPr>
      <w:bookmarkStart w:id="36" w:name="_Toc62751952"/>
      <w:r w:rsidRPr="005C056F">
        <w:lastRenderedPageBreak/>
        <w:t>APPENDIX R: TEN YEAR SUMMARY CAPITAL PROGRAMME</w:t>
      </w:r>
      <w:bookmarkEnd w:id="36"/>
    </w:p>
    <w:p w14:paraId="4BA10527" w14:textId="2E959ABE" w:rsidR="002E2956" w:rsidRPr="005C056F" w:rsidRDefault="002E2956" w:rsidP="002E2956">
      <w:pPr>
        <w:pStyle w:val="FinPlanBlankLine"/>
      </w:pPr>
    </w:p>
    <w:p w14:paraId="41E02796" w14:textId="244FAED6" w:rsidR="00B50CA0" w:rsidRPr="005C056F" w:rsidRDefault="00DF1972" w:rsidP="002E2956">
      <w:pPr>
        <w:pStyle w:val="FinPlanBlankLine"/>
      </w:pPr>
      <w:r w:rsidRPr="005C056F">
        <w:rPr>
          <w:noProof/>
        </w:rPr>
        <w:drawing>
          <wp:inline distT="0" distB="0" distL="0" distR="0" wp14:anchorId="52A4845C" wp14:editId="67194586">
            <wp:extent cx="8863330" cy="4493895"/>
            <wp:effectExtent l="0" t="0" r="0" b="1905"/>
            <wp:docPr id="5190" name="Picture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3330" cy="4493895"/>
                    </a:xfrm>
                    <a:prstGeom prst="rect">
                      <a:avLst/>
                    </a:prstGeom>
                    <a:noFill/>
                    <a:ln>
                      <a:noFill/>
                    </a:ln>
                  </pic:spPr>
                </pic:pic>
              </a:graphicData>
            </a:graphic>
          </wp:inline>
        </w:drawing>
      </w:r>
    </w:p>
    <w:p w14:paraId="466DD023" w14:textId="77777777" w:rsidR="00B50CA0" w:rsidRPr="005C056F" w:rsidRDefault="00B50CA0">
      <w:pPr>
        <w:spacing w:after="0" w:line="240" w:lineRule="auto"/>
        <w:rPr>
          <w:rFonts w:ascii="Arial" w:hAnsi="Arial"/>
          <w:bCs/>
          <w:iCs/>
          <w:sz w:val="24"/>
          <w:szCs w:val="26"/>
        </w:rPr>
      </w:pPr>
      <w:r w:rsidRPr="005C056F">
        <w:br w:type="page"/>
      </w:r>
    </w:p>
    <w:p w14:paraId="1EDC4F48" w14:textId="4EA910CD" w:rsidR="00B50CA0" w:rsidRPr="005C056F" w:rsidRDefault="00DF1972" w:rsidP="002E2956">
      <w:pPr>
        <w:pStyle w:val="FinPlanBlankLine"/>
      </w:pPr>
      <w:r w:rsidRPr="005C056F">
        <w:rPr>
          <w:noProof/>
        </w:rPr>
        <w:lastRenderedPageBreak/>
        <w:drawing>
          <wp:inline distT="0" distB="0" distL="0" distR="0" wp14:anchorId="31C3BBF9" wp14:editId="5D6DB094">
            <wp:extent cx="8863330" cy="2757805"/>
            <wp:effectExtent l="0" t="0" r="0" b="4445"/>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63330" cy="2757805"/>
                    </a:xfrm>
                    <a:prstGeom prst="rect">
                      <a:avLst/>
                    </a:prstGeom>
                    <a:noFill/>
                    <a:ln>
                      <a:noFill/>
                    </a:ln>
                  </pic:spPr>
                </pic:pic>
              </a:graphicData>
            </a:graphic>
          </wp:inline>
        </w:drawing>
      </w:r>
    </w:p>
    <w:p w14:paraId="78359C07" w14:textId="7655065D" w:rsidR="003F22C8" w:rsidRPr="005C056F" w:rsidRDefault="003F22C8" w:rsidP="002E2956">
      <w:pPr>
        <w:pStyle w:val="FinPlanBlankLine"/>
      </w:pPr>
    </w:p>
    <w:p w14:paraId="36E2216F" w14:textId="5E86022E" w:rsidR="003F22C8" w:rsidRPr="005C056F" w:rsidRDefault="003F22C8" w:rsidP="002E2956">
      <w:pPr>
        <w:pStyle w:val="FinPlanBlankLine"/>
      </w:pPr>
    </w:p>
    <w:p w14:paraId="560E8F7A" w14:textId="48522CB5" w:rsidR="003F22C8" w:rsidRPr="005C056F" w:rsidRDefault="003F22C8" w:rsidP="003F22C8">
      <w:pPr>
        <w:pStyle w:val="FinPlanUnnumberedHeader"/>
      </w:pPr>
      <w:r w:rsidRPr="005C056F">
        <w:t>Resources</w:t>
      </w:r>
    </w:p>
    <w:p w14:paraId="1389E9FB" w14:textId="77777777" w:rsidR="00DF1972" w:rsidRPr="005C056F" w:rsidRDefault="00DF1972" w:rsidP="00DF1972">
      <w:pPr>
        <w:pStyle w:val="FinPlanBlankLine"/>
      </w:pPr>
    </w:p>
    <w:p w14:paraId="16DC2662" w14:textId="0CD13825" w:rsidR="00B50CA0" w:rsidRPr="005C056F" w:rsidRDefault="00DF1972" w:rsidP="002E2956">
      <w:pPr>
        <w:pStyle w:val="FinPlanBlankLine"/>
      </w:pPr>
      <w:r w:rsidRPr="005C056F">
        <w:rPr>
          <w:noProof/>
        </w:rPr>
        <w:drawing>
          <wp:inline distT="0" distB="0" distL="0" distR="0" wp14:anchorId="4D60A534" wp14:editId="2976A985">
            <wp:extent cx="8863330" cy="2125345"/>
            <wp:effectExtent l="0" t="0" r="0" b="8255"/>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63330" cy="2125345"/>
                    </a:xfrm>
                    <a:prstGeom prst="rect">
                      <a:avLst/>
                    </a:prstGeom>
                    <a:noFill/>
                    <a:ln>
                      <a:noFill/>
                    </a:ln>
                  </pic:spPr>
                </pic:pic>
              </a:graphicData>
            </a:graphic>
          </wp:inline>
        </w:drawing>
      </w:r>
    </w:p>
    <w:p w14:paraId="06F01EB8" w14:textId="103D330D" w:rsidR="00B50CA0" w:rsidRPr="005C056F" w:rsidRDefault="00B50CA0" w:rsidP="002E2956">
      <w:pPr>
        <w:pStyle w:val="FinPlanBlankLine"/>
        <w:sectPr w:rsidR="00B50CA0" w:rsidRPr="005C056F" w:rsidSect="00DF4E96">
          <w:pgSz w:w="16838" w:h="11906" w:orient="landscape"/>
          <w:pgMar w:top="1440" w:right="1440" w:bottom="1440" w:left="1440" w:header="454" w:footer="709" w:gutter="0"/>
          <w:cols w:space="708"/>
          <w:docGrid w:linePitch="360"/>
        </w:sectPr>
      </w:pPr>
    </w:p>
    <w:p w14:paraId="3C5E3641" w14:textId="0E0FC7CA" w:rsidR="002E2956" w:rsidRPr="005C056F" w:rsidRDefault="002E2956" w:rsidP="002E2956">
      <w:pPr>
        <w:pStyle w:val="FinPlanChapHeader"/>
      </w:pPr>
      <w:bookmarkStart w:id="37" w:name="_Toc62751953"/>
      <w:r w:rsidRPr="005C056F">
        <w:lastRenderedPageBreak/>
        <w:t>APPENDIX S: DEBT REPAYMENT POLICY</w:t>
      </w:r>
      <w:bookmarkEnd w:id="37"/>
    </w:p>
    <w:p w14:paraId="0B6373D2" w14:textId="015F0593" w:rsidR="002E2956" w:rsidRPr="005C056F" w:rsidRDefault="002E2956" w:rsidP="002E2956">
      <w:pPr>
        <w:pStyle w:val="FinPlanBlankLine"/>
      </w:pPr>
    </w:p>
    <w:p w14:paraId="25220DDA" w14:textId="39C974C3" w:rsidR="002E2956" w:rsidRPr="005C056F" w:rsidRDefault="002E2956" w:rsidP="002E2956">
      <w:pPr>
        <w:pStyle w:val="FinPlanUnnumberedHeader"/>
      </w:pPr>
      <w:r w:rsidRPr="005C056F">
        <w:t xml:space="preserve">Minimum Revenue Provision Statement </w:t>
      </w:r>
      <w:r w:rsidR="003974BF" w:rsidRPr="005C056F">
        <w:t>2021/22</w:t>
      </w:r>
    </w:p>
    <w:p w14:paraId="267A3066" w14:textId="1739AD49" w:rsidR="002E2956" w:rsidRPr="005C056F" w:rsidRDefault="002E2956" w:rsidP="002E2956">
      <w:pPr>
        <w:pStyle w:val="FinPlanBlankLine"/>
      </w:pPr>
    </w:p>
    <w:p w14:paraId="389F887B" w14:textId="77777777" w:rsidR="002E2956" w:rsidRPr="005C056F" w:rsidRDefault="002E2956" w:rsidP="002E2956">
      <w:pPr>
        <w:pStyle w:val="FinPlanUnnumberedHeader"/>
        <w:outlineLvl w:val="1"/>
      </w:pPr>
      <w:r w:rsidRPr="005C056F">
        <w:t>Introduction</w:t>
      </w:r>
    </w:p>
    <w:p w14:paraId="5B439ED7" w14:textId="77777777" w:rsidR="002E2956" w:rsidRPr="005C056F" w:rsidRDefault="002E2956" w:rsidP="002E2956">
      <w:pPr>
        <w:pStyle w:val="FinPlanBlankLine"/>
      </w:pPr>
    </w:p>
    <w:p w14:paraId="4C3174DF" w14:textId="31AD34EC" w:rsidR="002E2956" w:rsidRPr="005C056F" w:rsidRDefault="002E2956" w:rsidP="0031013E">
      <w:pPr>
        <w:pStyle w:val="FinPlanNumberedParaSimple"/>
      </w:pPr>
      <w:r w:rsidRPr="005C056F">
        <w:t xml:space="preserve">The Government’s Capital Finance and Accounting Regulations require local authorities to make ‘prudent annual provision’ in relation to capital expenditure financed from borrowing or credit arrangements. This is known as Minimum Revenue Provision or MRP, but it is often referred in shorthand as “debt repayment”. Local authorities are required to have regard to the Government’s statutory guidance on MRP.  </w:t>
      </w:r>
    </w:p>
    <w:p w14:paraId="205D75E4" w14:textId="77777777" w:rsidR="002E2956" w:rsidRPr="005C056F" w:rsidRDefault="002E2956" w:rsidP="002E2956">
      <w:pPr>
        <w:pStyle w:val="FinPlanBlankLine"/>
      </w:pPr>
    </w:p>
    <w:p w14:paraId="3C806E5D" w14:textId="74230BCF" w:rsidR="002E2956" w:rsidRPr="005C056F" w:rsidRDefault="002E2956" w:rsidP="0031013E">
      <w:pPr>
        <w:pStyle w:val="FinPlanNumberedParaSimple"/>
      </w:pPr>
      <w:r w:rsidRPr="005C056F">
        <w:t>This policy applies to the financial year 2021/22.  Any interpretation of the statutory guidance or this policy will be determined by the Section 151 Officer (currently the Chief Finance Officer).</w:t>
      </w:r>
    </w:p>
    <w:p w14:paraId="2616CB04" w14:textId="77777777" w:rsidR="002E2956" w:rsidRPr="005C056F" w:rsidRDefault="002E2956" w:rsidP="002E2956">
      <w:pPr>
        <w:pStyle w:val="FinPlanBlankLine"/>
      </w:pPr>
    </w:p>
    <w:p w14:paraId="53771B23" w14:textId="77777777" w:rsidR="002E2956" w:rsidRPr="005C056F" w:rsidRDefault="002E2956" w:rsidP="002E2956">
      <w:pPr>
        <w:pStyle w:val="FinPlanUnnumberedHeader"/>
        <w:outlineLvl w:val="1"/>
      </w:pPr>
      <w:r w:rsidRPr="005C056F">
        <w:t>Principles of Debt Repayment Provision</w:t>
      </w:r>
    </w:p>
    <w:p w14:paraId="1B5900E2" w14:textId="77777777" w:rsidR="002E2956" w:rsidRPr="005C056F" w:rsidRDefault="002E2956" w:rsidP="002E2956">
      <w:pPr>
        <w:pStyle w:val="FinPlanBlankLine"/>
      </w:pPr>
    </w:p>
    <w:p w14:paraId="4083988C" w14:textId="470E9F2C" w:rsidR="002E2956" w:rsidRPr="005C056F" w:rsidRDefault="002E2956" w:rsidP="0031013E">
      <w:pPr>
        <w:pStyle w:val="FinPlanNumberedParaSimple"/>
      </w:pPr>
      <w:r w:rsidRPr="005C056F">
        <w:t xml:space="preserve">The term ‘prudent annual provision’ is not defined by the Regulations. However, the statutory guidance says: </w:t>
      </w:r>
    </w:p>
    <w:p w14:paraId="1380006A" w14:textId="77777777" w:rsidR="002E2956" w:rsidRPr="005C056F" w:rsidRDefault="002E2956" w:rsidP="002E2956">
      <w:pPr>
        <w:pStyle w:val="FinPlanBlankLine"/>
      </w:pPr>
    </w:p>
    <w:p w14:paraId="309C95E9" w14:textId="44163E82" w:rsidR="002E2956" w:rsidRPr="005C056F" w:rsidRDefault="002E2956" w:rsidP="0031013E">
      <w:pPr>
        <w:pStyle w:val="StyleFinPlanUnnumberedParaLeft14cm"/>
        <w:rPr>
          <w:i/>
          <w:iCs/>
        </w:rPr>
      </w:pPr>
      <w:r w:rsidRPr="005C056F">
        <w:rPr>
          <w:i/>
          <w:iCs/>
        </w:rPr>
        <w:t>“the broad aim of prudent provision is to ensure that debt is repaid over a period that is either reasonably commensurate with that over which the capital expenditure provides benefits, or, in the case of borrowing supported by Government Revenue Support Grant, reasonably commensurate with the period implicit in the determination of that grant”.</w:t>
      </w:r>
    </w:p>
    <w:p w14:paraId="022FD65A" w14:textId="77777777" w:rsidR="002E2956" w:rsidRPr="005C056F" w:rsidRDefault="002E2956" w:rsidP="002E2956">
      <w:pPr>
        <w:pStyle w:val="FinPlanBlankLine"/>
      </w:pPr>
    </w:p>
    <w:p w14:paraId="003EF1D9" w14:textId="77777777" w:rsidR="002E2956" w:rsidRPr="005C056F" w:rsidRDefault="002E2956" w:rsidP="0031013E">
      <w:pPr>
        <w:pStyle w:val="StyleFinPlanUnnumberedParaLeft14cm"/>
      </w:pPr>
      <w:r w:rsidRPr="005C056F">
        <w:t xml:space="preserve">The guidance does not prescribe the annual repayment profile to achieve this </w:t>
      </w:r>
      <w:proofErr w:type="gramStart"/>
      <w:r w:rsidRPr="005C056F">
        <w:t>aim, but</w:t>
      </w:r>
      <w:proofErr w:type="gramEnd"/>
      <w:r w:rsidRPr="005C056F">
        <w:t xml:space="preserve"> suggests four methods for making MRP which it considers prudent, and notes that other methods are not ruled out. The Council regards the broad aim of MRP as set out above as the primary indicator of prudent provision, whilst recognising the flexibilities which exist in determining an appropriate annual repayment profile.</w:t>
      </w:r>
    </w:p>
    <w:p w14:paraId="09D0B953" w14:textId="77777777" w:rsidR="002E2956" w:rsidRPr="005C056F" w:rsidRDefault="002E2956" w:rsidP="002E2956">
      <w:pPr>
        <w:pStyle w:val="FinPlanBlankLine"/>
      </w:pPr>
    </w:p>
    <w:p w14:paraId="27626510" w14:textId="0862C567" w:rsidR="002E2956" w:rsidRPr="005C056F" w:rsidRDefault="002E2956" w:rsidP="0031013E">
      <w:pPr>
        <w:pStyle w:val="FinPlanNumberedParaSimple"/>
      </w:pPr>
      <w:r w:rsidRPr="005C056F">
        <w:t xml:space="preserve">The Council considers that the above definition of ‘prudent’ does not mean the quickest possible repayment </w:t>
      </w:r>
      <w:proofErr w:type="gramStart"/>
      <w:r w:rsidRPr="005C056F">
        <w:t>period, but</w:t>
      </w:r>
      <w:proofErr w:type="gramEnd"/>
      <w:r w:rsidRPr="005C056F">
        <w:t xml:space="preserve"> has regard to the prudent financial planning of the authority overall, the flow of benefits from the capital expenditure, and other relevant factors.</w:t>
      </w:r>
    </w:p>
    <w:p w14:paraId="04CBDE15" w14:textId="77777777" w:rsidR="002E2956" w:rsidRPr="005C056F" w:rsidRDefault="002E2956" w:rsidP="002E2956">
      <w:pPr>
        <w:pStyle w:val="FinPlanBlankLine"/>
      </w:pPr>
    </w:p>
    <w:p w14:paraId="1C138464" w14:textId="6469DB33" w:rsidR="002E2956" w:rsidRPr="005C056F" w:rsidRDefault="002E2956" w:rsidP="0031013E">
      <w:pPr>
        <w:pStyle w:val="FinPlanNumberedParaSimple"/>
      </w:pPr>
      <w:r w:rsidRPr="005C056F">
        <w:t>Consistent with the statutory guidance, the Council will not review</w:t>
      </w:r>
      <w:r w:rsidR="0054376E" w:rsidRPr="005C056F">
        <w:t xml:space="preserve"> </w:t>
      </w:r>
      <w:r w:rsidRPr="005C056F">
        <w:t>the individual asset lives used for MRP as a result of any changes in the expected life of the asset or its actual write off. Some assets will last longer than their initially estimated life, and others will not; the important thing is the reasonableness of the estimate.</w:t>
      </w:r>
    </w:p>
    <w:p w14:paraId="33CAA75D" w14:textId="77777777" w:rsidR="002E2956" w:rsidRPr="005C056F" w:rsidRDefault="002E2956" w:rsidP="002E2956">
      <w:pPr>
        <w:pStyle w:val="FinPlanBlankLine"/>
      </w:pPr>
    </w:p>
    <w:p w14:paraId="0083715E" w14:textId="38E56ED9" w:rsidR="002E2956" w:rsidRPr="005C056F" w:rsidRDefault="002E2956" w:rsidP="002E2956">
      <w:pPr>
        <w:pStyle w:val="FinPlanUnnumberedHeader"/>
        <w:outlineLvl w:val="1"/>
      </w:pPr>
      <w:r w:rsidRPr="005C056F">
        <w:t xml:space="preserve">General Fund MRP Policy: Borrowing </w:t>
      </w:r>
      <w:proofErr w:type="gramStart"/>
      <w:r w:rsidRPr="005C056F">
        <w:t>pre 31 March 2008</w:t>
      </w:r>
      <w:proofErr w:type="gramEnd"/>
    </w:p>
    <w:p w14:paraId="4DA0E56C" w14:textId="77777777" w:rsidR="002E2956" w:rsidRPr="005C056F" w:rsidRDefault="002E2956" w:rsidP="002E2956">
      <w:pPr>
        <w:pStyle w:val="FinPlanBlankLine"/>
      </w:pPr>
    </w:p>
    <w:p w14:paraId="308E4042" w14:textId="540AC28F" w:rsidR="002E2956" w:rsidRPr="005C056F" w:rsidRDefault="002E2956" w:rsidP="0031013E">
      <w:pPr>
        <w:pStyle w:val="FinPlanNumberedParaSimple"/>
      </w:pPr>
      <w:r w:rsidRPr="005C056F">
        <w:t xml:space="preserve">The Council’s policy is to charge MRP on the pre-2008/09 borrowing at 2% of the balance at 31 March 2008, fixed at the same cash value so that the whole </w:t>
      </w:r>
      <w:r w:rsidRPr="005C056F">
        <w:lastRenderedPageBreak/>
        <w:t>debt is repaid after 50 years. This is a change from previous practice which applied this methodology to pre 2007/08 borrowing.</w:t>
      </w:r>
    </w:p>
    <w:p w14:paraId="5C43ED68" w14:textId="77777777" w:rsidR="002E2956" w:rsidRPr="005C056F" w:rsidRDefault="002E2956" w:rsidP="002E2956">
      <w:pPr>
        <w:pStyle w:val="FinPlanBlankLine"/>
      </w:pPr>
    </w:p>
    <w:p w14:paraId="34F788EC" w14:textId="538B0336" w:rsidR="002E2956" w:rsidRPr="005C056F" w:rsidRDefault="002E2956" w:rsidP="002E2956">
      <w:pPr>
        <w:pStyle w:val="FinPlanUnnumberedHeader"/>
        <w:outlineLvl w:val="1"/>
      </w:pPr>
      <w:r w:rsidRPr="005C056F">
        <w:t>General Fund MRP Policy: Prudential Borrowing from 1 April 2008</w:t>
      </w:r>
    </w:p>
    <w:p w14:paraId="174C8CEB" w14:textId="77777777" w:rsidR="002E2956" w:rsidRPr="005C056F" w:rsidRDefault="002E2956" w:rsidP="002E2956">
      <w:pPr>
        <w:pStyle w:val="FinPlanBlankLine"/>
      </w:pPr>
    </w:p>
    <w:p w14:paraId="6EC6DC46" w14:textId="2966D796" w:rsidR="002E2956" w:rsidRPr="005C056F" w:rsidRDefault="002E2956" w:rsidP="0031013E">
      <w:pPr>
        <w:pStyle w:val="FinPlanNumberedParaSimple"/>
      </w:pPr>
      <w:r w:rsidRPr="005C056F">
        <w:t>The general repayment policy for prudential borrowing from 1 April 2008 is to repay borrowing within the expected life of the asset being financed, subject to a maximum period of 40 years. This is a change from previous practice which included this methodology for borrowing from 2007/08.</w:t>
      </w:r>
    </w:p>
    <w:p w14:paraId="5DFD5F84" w14:textId="77777777" w:rsidR="002E2956" w:rsidRPr="005C056F" w:rsidRDefault="002E2956" w:rsidP="002E2956">
      <w:pPr>
        <w:pStyle w:val="FinPlanBlankLine"/>
      </w:pPr>
    </w:p>
    <w:p w14:paraId="5C462EFB" w14:textId="49E1A87D" w:rsidR="002E2956" w:rsidRPr="005C056F" w:rsidRDefault="002E2956" w:rsidP="0031013E">
      <w:pPr>
        <w:pStyle w:val="FinPlanNumberedParaSimple"/>
      </w:pPr>
      <w:r w:rsidRPr="005C056F">
        <w:t>The Council’s policy is in accordance with the “Asset Life” method in the guidance. The repayment profile will follow an annuity repayment method (like many domestic mortgages) which is one of the options set out in the guidance.  This is subject to the following details:</w:t>
      </w:r>
    </w:p>
    <w:p w14:paraId="0B853FD5" w14:textId="77777777" w:rsidR="002E2956" w:rsidRPr="005C056F" w:rsidRDefault="002E2956" w:rsidP="002E2956">
      <w:pPr>
        <w:pStyle w:val="FinPlanBlankLine"/>
      </w:pPr>
    </w:p>
    <w:p w14:paraId="11EE9065" w14:textId="1686CD15" w:rsidR="002E2956" w:rsidRPr="005C056F" w:rsidRDefault="002E2956" w:rsidP="0031013E">
      <w:pPr>
        <w:pStyle w:val="FinPlanBullet"/>
      </w:pPr>
      <w:r w:rsidRPr="005C056F">
        <w:t xml:space="preserve">An average asset life for each project will normally be used. This will be based on the asset life normally used for depreciation accounting purposes (recognising that MRP is estimated at the start of the project, whereas depreciation is not determined until the project has finished, so there may be estimation differences). </w:t>
      </w:r>
    </w:p>
    <w:p w14:paraId="08262725" w14:textId="755D8344" w:rsidR="002E2956" w:rsidRPr="005C056F" w:rsidRDefault="002E2956" w:rsidP="0031013E">
      <w:pPr>
        <w:pStyle w:val="FinPlanBullet"/>
      </w:pPr>
      <w:r w:rsidRPr="005C056F">
        <w:t xml:space="preserve">There will not be separate MRP schedules for the components of a building (e.g. plant, roof etc.).  </w:t>
      </w:r>
    </w:p>
    <w:p w14:paraId="3AB86F9D" w14:textId="505AA6FA" w:rsidR="002E2956" w:rsidRPr="005C056F" w:rsidRDefault="002E2956" w:rsidP="0031013E">
      <w:pPr>
        <w:pStyle w:val="FinPlanBullet"/>
      </w:pPr>
      <w:r w:rsidRPr="005C056F">
        <w:t xml:space="preserve">A standard schedule of asset lives will generally be used, but where borrowing on a project exceeds £10m, expert property advice may also be </w:t>
      </w:r>
      <w:proofErr w:type="gramStart"/>
      <w:r w:rsidRPr="005C056F">
        <w:t>taken into account</w:t>
      </w:r>
      <w:proofErr w:type="gramEnd"/>
      <w:r w:rsidRPr="005C056F">
        <w:t>.</w:t>
      </w:r>
    </w:p>
    <w:p w14:paraId="509EA437" w14:textId="52AB63B2" w:rsidR="002E2956" w:rsidRPr="005C056F" w:rsidRDefault="002E2956" w:rsidP="0031013E">
      <w:pPr>
        <w:pStyle w:val="FinPlanBullet"/>
      </w:pPr>
      <w:r w:rsidRPr="005C056F">
        <w:t xml:space="preserve">Asset life will be determined by the Section 151 Officer. </w:t>
      </w:r>
    </w:p>
    <w:p w14:paraId="710EA513" w14:textId="77777777" w:rsidR="002E2956" w:rsidRPr="005C056F" w:rsidRDefault="002E2956" w:rsidP="002E2956">
      <w:pPr>
        <w:pStyle w:val="FinPlanBlankLine"/>
      </w:pPr>
    </w:p>
    <w:p w14:paraId="59DFB499" w14:textId="181FC9B5" w:rsidR="002E2956" w:rsidRPr="005C056F" w:rsidRDefault="002E2956" w:rsidP="0031013E">
      <w:pPr>
        <w:pStyle w:val="FinPlanNumberedParaSimple"/>
      </w:pPr>
      <w:r w:rsidRPr="005C056F">
        <w:t>MRP will commence in the year following the year in which capital expenditure financed from borrowing is incurred, except for single assets where over £1m financed from borrowing is planned, where MRP may be deferred until the year after the asset becomes operational.</w:t>
      </w:r>
    </w:p>
    <w:p w14:paraId="76204498" w14:textId="77777777" w:rsidR="002E2956" w:rsidRPr="005C056F" w:rsidRDefault="002E2956" w:rsidP="002E2956">
      <w:pPr>
        <w:pStyle w:val="FinPlanBlankLine"/>
      </w:pPr>
    </w:p>
    <w:p w14:paraId="4EF47474" w14:textId="1C014F30" w:rsidR="002E2956" w:rsidRPr="005C056F" w:rsidRDefault="002E2956" w:rsidP="0031013E">
      <w:pPr>
        <w:pStyle w:val="FinPlanNumberedParaSimple"/>
      </w:pPr>
      <w:r w:rsidRPr="005C056F">
        <w:t>Other methods to provide for debt repayment may occasionally be used in individual cases where this is consistent with the statutory duty to be prudent, as justified by the circumstances of the case, at the discretion of the Section 151 Officer.</w:t>
      </w:r>
    </w:p>
    <w:p w14:paraId="13245C16" w14:textId="77777777" w:rsidR="002E2956" w:rsidRPr="005C056F" w:rsidRDefault="002E2956" w:rsidP="002E2956">
      <w:pPr>
        <w:pStyle w:val="FinPlanBlankLine"/>
      </w:pPr>
    </w:p>
    <w:p w14:paraId="74ED7894" w14:textId="523AFA10" w:rsidR="002E2956" w:rsidRPr="005C056F" w:rsidRDefault="002E2956" w:rsidP="0031013E">
      <w:pPr>
        <w:pStyle w:val="FinPlanNumberedParaSimple"/>
      </w:pPr>
      <w:r w:rsidRPr="005C056F">
        <w:t>If appropriate, shorter repayment periods (i.e. less than the asset life) may be used for some or all new borrowing.</w:t>
      </w:r>
    </w:p>
    <w:p w14:paraId="5537B5A2" w14:textId="77777777" w:rsidR="002E2956" w:rsidRPr="005C056F" w:rsidRDefault="002E2956" w:rsidP="002E2956">
      <w:pPr>
        <w:pStyle w:val="FinPlanBlankLine"/>
      </w:pPr>
    </w:p>
    <w:p w14:paraId="553FE908" w14:textId="77777777" w:rsidR="002E2956" w:rsidRPr="005C056F" w:rsidRDefault="002E2956" w:rsidP="002E2956">
      <w:pPr>
        <w:pStyle w:val="FinPlanUnnumberedHeader"/>
        <w:outlineLvl w:val="1"/>
      </w:pPr>
      <w:r w:rsidRPr="005C056F">
        <w:t xml:space="preserve">Housing Revenue Account MRP Policy </w:t>
      </w:r>
    </w:p>
    <w:p w14:paraId="0FDBC84D" w14:textId="77777777" w:rsidR="002E2956" w:rsidRPr="005C056F" w:rsidRDefault="002E2956" w:rsidP="002E2956">
      <w:pPr>
        <w:pStyle w:val="FinPlanBlankLine"/>
      </w:pPr>
    </w:p>
    <w:p w14:paraId="7D9FF721" w14:textId="2BBDBAE8" w:rsidR="002E2956" w:rsidRPr="005C056F" w:rsidRDefault="002E2956" w:rsidP="0031013E">
      <w:pPr>
        <w:pStyle w:val="FinPlanNumberedParaSimple"/>
      </w:pPr>
      <w:r w:rsidRPr="005C056F">
        <w:t xml:space="preserve">The statutory MRP Guidance states that the duty to make MRP does not extend to cover borrowing or credit arrangements used to finance capital expenditure on HRA assets. This is because of the different financial structure of the HRA, in which depreciation charges have a similar effect to MRP. The Council’s policy is that net HRA debt will reduce over the medium term, in order to deliver a debt to revenues ratio of below 2:1 by 2038/39. </w:t>
      </w:r>
      <w:r w:rsidRPr="005C056F">
        <w:lastRenderedPageBreak/>
        <w:t>This reflects reductions in property numbers through Right to Buy and demolitions and will support the maintenance of a balanced and sustainable HRA Business Plan with the capacity to meet investment needs in later years. The Council will also seek to deliver a reduction in HRA debt per dwelling.</w:t>
      </w:r>
    </w:p>
    <w:p w14:paraId="7CD89FED" w14:textId="77777777" w:rsidR="002E2956" w:rsidRPr="005C056F" w:rsidRDefault="002E2956" w:rsidP="002E2956">
      <w:pPr>
        <w:pStyle w:val="FinPlanBlankLine"/>
      </w:pPr>
    </w:p>
    <w:p w14:paraId="1D7C3984" w14:textId="4390DF44" w:rsidR="002E2956" w:rsidRPr="005C056F" w:rsidRDefault="002E2956" w:rsidP="0031013E">
      <w:pPr>
        <w:pStyle w:val="FinPlanNumberedParaSimple"/>
      </w:pPr>
      <w:r w:rsidRPr="005C056F">
        <w:t>The annual HRA Loan Redemption to achieve the above policy is projected as follows in the HRA Business Plan:</w:t>
      </w:r>
    </w:p>
    <w:p w14:paraId="41B73E84" w14:textId="77777777" w:rsidR="002E2956" w:rsidRPr="005C056F" w:rsidRDefault="002E2956" w:rsidP="002E2956">
      <w:pPr>
        <w:pStyle w:val="FinPlanBlankLine"/>
      </w:pPr>
    </w:p>
    <w:tbl>
      <w:tblPr>
        <w:tblW w:w="0" w:type="auto"/>
        <w:tblInd w:w="794" w:type="dxa"/>
        <w:tblCellMar>
          <w:top w:w="28" w:type="dxa"/>
          <w:bottom w:w="28" w:type="dxa"/>
        </w:tblCellMar>
        <w:tblLook w:val="04A0" w:firstRow="1" w:lastRow="0" w:firstColumn="1" w:lastColumn="0" w:noHBand="0" w:noVBand="1"/>
      </w:tblPr>
      <w:tblGrid>
        <w:gridCol w:w="1832"/>
        <w:gridCol w:w="1523"/>
      </w:tblGrid>
      <w:tr w:rsidR="0031013E" w:rsidRPr="005C056F" w14:paraId="3DF12210" w14:textId="77777777" w:rsidTr="0031013E">
        <w:tc>
          <w:tcPr>
            <w:tcW w:w="1832" w:type="dxa"/>
            <w:shd w:val="clear" w:color="auto" w:fill="auto"/>
          </w:tcPr>
          <w:p w14:paraId="7307A7ED" w14:textId="77777777" w:rsidR="0031013E" w:rsidRPr="005C056F" w:rsidRDefault="0031013E" w:rsidP="00766DE4">
            <w:pPr>
              <w:spacing w:after="0"/>
              <w:rPr>
                <w:rFonts w:ascii="Arial" w:hAnsi="Arial"/>
                <w:b/>
                <w:sz w:val="24"/>
              </w:rPr>
            </w:pPr>
            <w:r w:rsidRPr="005C056F">
              <w:rPr>
                <w:rFonts w:ascii="Arial" w:hAnsi="Arial"/>
                <w:b/>
                <w:sz w:val="24"/>
              </w:rPr>
              <w:t>Year</w:t>
            </w:r>
          </w:p>
        </w:tc>
        <w:tc>
          <w:tcPr>
            <w:tcW w:w="1523" w:type="dxa"/>
            <w:shd w:val="clear" w:color="auto" w:fill="auto"/>
          </w:tcPr>
          <w:p w14:paraId="07C22424" w14:textId="77777777" w:rsidR="0031013E" w:rsidRPr="005C056F" w:rsidRDefault="0031013E" w:rsidP="00766DE4">
            <w:pPr>
              <w:spacing w:after="0"/>
              <w:rPr>
                <w:rFonts w:ascii="Arial" w:hAnsi="Arial"/>
                <w:b/>
                <w:sz w:val="24"/>
              </w:rPr>
            </w:pPr>
            <w:r w:rsidRPr="005C056F">
              <w:rPr>
                <w:rFonts w:ascii="Arial" w:hAnsi="Arial"/>
                <w:b/>
                <w:sz w:val="24"/>
              </w:rPr>
              <w:t>Loan redemption</w:t>
            </w:r>
          </w:p>
        </w:tc>
      </w:tr>
      <w:tr w:rsidR="0031013E" w:rsidRPr="005C056F" w14:paraId="0A002DFD" w14:textId="77777777" w:rsidTr="0031013E">
        <w:tc>
          <w:tcPr>
            <w:tcW w:w="1832" w:type="dxa"/>
            <w:shd w:val="clear" w:color="auto" w:fill="auto"/>
          </w:tcPr>
          <w:p w14:paraId="66B4A75D" w14:textId="77777777" w:rsidR="0031013E" w:rsidRPr="005C056F" w:rsidRDefault="0031013E" w:rsidP="00766DE4">
            <w:pPr>
              <w:spacing w:after="0"/>
              <w:rPr>
                <w:rFonts w:ascii="Arial" w:hAnsi="Arial"/>
                <w:b/>
                <w:sz w:val="24"/>
              </w:rPr>
            </w:pPr>
          </w:p>
        </w:tc>
        <w:tc>
          <w:tcPr>
            <w:tcW w:w="1523" w:type="dxa"/>
            <w:shd w:val="clear" w:color="auto" w:fill="auto"/>
          </w:tcPr>
          <w:p w14:paraId="3B8575AC" w14:textId="77777777" w:rsidR="0031013E" w:rsidRPr="005C056F" w:rsidRDefault="0031013E" w:rsidP="00766DE4">
            <w:pPr>
              <w:spacing w:after="0"/>
              <w:rPr>
                <w:rFonts w:ascii="Arial" w:hAnsi="Arial"/>
                <w:b/>
                <w:sz w:val="24"/>
              </w:rPr>
            </w:pPr>
            <w:r w:rsidRPr="005C056F">
              <w:rPr>
                <w:rFonts w:ascii="Arial" w:hAnsi="Arial"/>
                <w:b/>
                <w:sz w:val="24"/>
              </w:rPr>
              <w:t>£m</w:t>
            </w:r>
          </w:p>
        </w:tc>
      </w:tr>
      <w:tr w:rsidR="0031013E" w:rsidRPr="005C056F" w14:paraId="2B00AC7E" w14:textId="77777777" w:rsidTr="0031013E">
        <w:tc>
          <w:tcPr>
            <w:tcW w:w="1832" w:type="dxa"/>
            <w:shd w:val="clear" w:color="auto" w:fill="auto"/>
          </w:tcPr>
          <w:p w14:paraId="43F108F8" w14:textId="77777777" w:rsidR="0031013E" w:rsidRPr="005C056F" w:rsidRDefault="0031013E" w:rsidP="00766DE4">
            <w:pPr>
              <w:spacing w:after="0"/>
              <w:rPr>
                <w:rFonts w:ascii="Arial" w:hAnsi="Arial"/>
                <w:sz w:val="24"/>
              </w:rPr>
            </w:pPr>
          </w:p>
        </w:tc>
        <w:tc>
          <w:tcPr>
            <w:tcW w:w="1523" w:type="dxa"/>
            <w:shd w:val="clear" w:color="auto" w:fill="auto"/>
          </w:tcPr>
          <w:p w14:paraId="10F1E591" w14:textId="77777777" w:rsidR="0031013E" w:rsidRPr="005C056F" w:rsidRDefault="0031013E" w:rsidP="00766DE4">
            <w:pPr>
              <w:spacing w:after="0"/>
              <w:rPr>
                <w:rFonts w:ascii="Arial" w:hAnsi="Arial"/>
                <w:sz w:val="24"/>
              </w:rPr>
            </w:pPr>
          </w:p>
        </w:tc>
      </w:tr>
      <w:tr w:rsidR="0031013E" w:rsidRPr="005C056F" w14:paraId="75BB9374" w14:textId="77777777" w:rsidTr="0031013E">
        <w:tc>
          <w:tcPr>
            <w:tcW w:w="1832" w:type="dxa"/>
            <w:shd w:val="clear" w:color="auto" w:fill="auto"/>
          </w:tcPr>
          <w:p w14:paraId="53E615D2" w14:textId="77777777" w:rsidR="0031013E" w:rsidRPr="005C056F" w:rsidRDefault="0031013E" w:rsidP="00766DE4">
            <w:pPr>
              <w:spacing w:after="0"/>
              <w:rPr>
                <w:rFonts w:ascii="Arial" w:hAnsi="Arial"/>
                <w:sz w:val="24"/>
              </w:rPr>
            </w:pPr>
            <w:r w:rsidRPr="005C056F">
              <w:rPr>
                <w:rFonts w:ascii="Arial" w:hAnsi="Arial"/>
                <w:sz w:val="24"/>
              </w:rPr>
              <w:t>2021/22</w:t>
            </w:r>
          </w:p>
        </w:tc>
        <w:tc>
          <w:tcPr>
            <w:tcW w:w="1523" w:type="dxa"/>
            <w:shd w:val="clear" w:color="auto" w:fill="auto"/>
          </w:tcPr>
          <w:p w14:paraId="3CDFEE09" w14:textId="77777777" w:rsidR="0031013E" w:rsidRPr="005C056F" w:rsidRDefault="0031013E" w:rsidP="00766DE4">
            <w:pPr>
              <w:spacing w:after="0"/>
              <w:rPr>
                <w:rFonts w:ascii="Arial" w:hAnsi="Arial"/>
                <w:sz w:val="24"/>
              </w:rPr>
            </w:pPr>
            <w:r w:rsidRPr="005C056F">
              <w:rPr>
                <w:rFonts w:ascii="Arial" w:hAnsi="Arial"/>
                <w:sz w:val="24"/>
              </w:rPr>
              <w:t>19.2</w:t>
            </w:r>
          </w:p>
        </w:tc>
      </w:tr>
      <w:tr w:rsidR="0031013E" w:rsidRPr="005C056F" w14:paraId="37E5BE6B" w14:textId="77777777" w:rsidTr="0031013E">
        <w:tc>
          <w:tcPr>
            <w:tcW w:w="1832" w:type="dxa"/>
            <w:shd w:val="clear" w:color="auto" w:fill="auto"/>
          </w:tcPr>
          <w:p w14:paraId="3814AE38" w14:textId="77777777" w:rsidR="0031013E" w:rsidRPr="005C056F" w:rsidRDefault="0031013E" w:rsidP="00766DE4">
            <w:pPr>
              <w:spacing w:after="0"/>
              <w:rPr>
                <w:rFonts w:ascii="Arial" w:hAnsi="Arial"/>
                <w:sz w:val="24"/>
              </w:rPr>
            </w:pPr>
            <w:r w:rsidRPr="005C056F">
              <w:rPr>
                <w:rFonts w:ascii="Arial" w:hAnsi="Arial"/>
                <w:sz w:val="24"/>
              </w:rPr>
              <w:t>2022/23</w:t>
            </w:r>
          </w:p>
        </w:tc>
        <w:tc>
          <w:tcPr>
            <w:tcW w:w="1523" w:type="dxa"/>
            <w:shd w:val="clear" w:color="auto" w:fill="auto"/>
          </w:tcPr>
          <w:p w14:paraId="0C6C7589" w14:textId="77777777" w:rsidR="0031013E" w:rsidRPr="005C056F" w:rsidRDefault="0031013E" w:rsidP="00766DE4">
            <w:pPr>
              <w:spacing w:after="0"/>
              <w:rPr>
                <w:rFonts w:ascii="Arial" w:hAnsi="Arial"/>
                <w:sz w:val="24"/>
              </w:rPr>
            </w:pPr>
            <w:r w:rsidRPr="005C056F">
              <w:rPr>
                <w:rFonts w:ascii="Arial" w:hAnsi="Arial"/>
                <w:sz w:val="24"/>
              </w:rPr>
              <w:t>11.3</w:t>
            </w:r>
          </w:p>
        </w:tc>
      </w:tr>
      <w:tr w:rsidR="0031013E" w:rsidRPr="005C056F" w14:paraId="644D36B5" w14:textId="77777777" w:rsidTr="0031013E">
        <w:tc>
          <w:tcPr>
            <w:tcW w:w="1832" w:type="dxa"/>
            <w:shd w:val="clear" w:color="auto" w:fill="auto"/>
          </w:tcPr>
          <w:p w14:paraId="03C6EAD0" w14:textId="77777777" w:rsidR="0031013E" w:rsidRPr="005C056F" w:rsidRDefault="0031013E" w:rsidP="00766DE4">
            <w:pPr>
              <w:spacing w:after="0"/>
              <w:rPr>
                <w:rFonts w:ascii="Arial" w:hAnsi="Arial"/>
                <w:sz w:val="24"/>
              </w:rPr>
            </w:pPr>
            <w:r w:rsidRPr="005C056F">
              <w:rPr>
                <w:rFonts w:ascii="Arial" w:hAnsi="Arial"/>
                <w:sz w:val="24"/>
              </w:rPr>
              <w:t>2023/24</w:t>
            </w:r>
          </w:p>
        </w:tc>
        <w:tc>
          <w:tcPr>
            <w:tcW w:w="1523" w:type="dxa"/>
            <w:shd w:val="clear" w:color="auto" w:fill="auto"/>
          </w:tcPr>
          <w:p w14:paraId="012ADC2C" w14:textId="77777777" w:rsidR="0031013E" w:rsidRPr="005C056F" w:rsidRDefault="0031013E" w:rsidP="00766DE4">
            <w:pPr>
              <w:spacing w:after="0"/>
              <w:rPr>
                <w:rFonts w:ascii="Arial" w:hAnsi="Arial"/>
                <w:sz w:val="24"/>
              </w:rPr>
            </w:pPr>
            <w:r w:rsidRPr="005C056F">
              <w:rPr>
                <w:rFonts w:ascii="Arial" w:hAnsi="Arial"/>
                <w:sz w:val="24"/>
              </w:rPr>
              <w:t>8.5</w:t>
            </w:r>
          </w:p>
        </w:tc>
      </w:tr>
      <w:tr w:rsidR="0031013E" w:rsidRPr="005C056F" w14:paraId="3E022B18" w14:textId="77777777" w:rsidTr="0031013E">
        <w:tc>
          <w:tcPr>
            <w:tcW w:w="1832" w:type="dxa"/>
            <w:shd w:val="clear" w:color="auto" w:fill="auto"/>
          </w:tcPr>
          <w:p w14:paraId="0138BCD6" w14:textId="77777777" w:rsidR="0031013E" w:rsidRPr="005C056F" w:rsidRDefault="0031013E" w:rsidP="00766DE4">
            <w:pPr>
              <w:spacing w:after="0"/>
              <w:rPr>
                <w:rFonts w:ascii="Arial" w:hAnsi="Arial"/>
                <w:sz w:val="24"/>
              </w:rPr>
            </w:pPr>
            <w:r w:rsidRPr="005C056F">
              <w:rPr>
                <w:rFonts w:ascii="Arial" w:hAnsi="Arial"/>
                <w:sz w:val="24"/>
              </w:rPr>
              <w:t>2024/25</w:t>
            </w:r>
          </w:p>
        </w:tc>
        <w:tc>
          <w:tcPr>
            <w:tcW w:w="1523" w:type="dxa"/>
            <w:shd w:val="clear" w:color="auto" w:fill="auto"/>
          </w:tcPr>
          <w:p w14:paraId="78B11F14" w14:textId="77777777" w:rsidR="0031013E" w:rsidRPr="005C056F" w:rsidRDefault="0031013E" w:rsidP="00766DE4">
            <w:pPr>
              <w:spacing w:after="0"/>
              <w:rPr>
                <w:rFonts w:ascii="Arial" w:hAnsi="Arial"/>
                <w:sz w:val="24"/>
              </w:rPr>
            </w:pPr>
            <w:r w:rsidRPr="005C056F">
              <w:rPr>
                <w:rFonts w:ascii="Arial" w:hAnsi="Arial"/>
                <w:sz w:val="24"/>
              </w:rPr>
              <w:t>14.6</w:t>
            </w:r>
          </w:p>
        </w:tc>
      </w:tr>
      <w:tr w:rsidR="0031013E" w:rsidRPr="005C056F" w14:paraId="78AEA5BB" w14:textId="77777777" w:rsidTr="0031013E">
        <w:tc>
          <w:tcPr>
            <w:tcW w:w="1832" w:type="dxa"/>
            <w:shd w:val="clear" w:color="auto" w:fill="auto"/>
          </w:tcPr>
          <w:p w14:paraId="743BFB3A" w14:textId="77777777" w:rsidR="0031013E" w:rsidRPr="005C056F" w:rsidRDefault="0031013E" w:rsidP="00766DE4">
            <w:pPr>
              <w:spacing w:after="0"/>
              <w:rPr>
                <w:rFonts w:ascii="Arial" w:hAnsi="Arial"/>
                <w:sz w:val="24"/>
              </w:rPr>
            </w:pPr>
            <w:r w:rsidRPr="005C056F">
              <w:rPr>
                <w:rFonts w:ascii="Arial" w:hAnsi="Arial"/>
                <w:sz w:val="24"/>
              </w:rPr>
              <w:t>2025/26</w:t>
            </w:r>
          </w:p>
        </w:tc>
        <w:tc>
          <w:tcPr>
            <w:tcW w:w="1523" w:type="dxa"/>
            <w:shd w:val="clear" w:color="auto" w:fill="auto"/>
          </w:tcPr>
          <w:p w14:paraId="3C21D329" w14:textId="77777777" w:rsidR="0031013E" w:rsidRPr="005C056F" w:rsidRDefault="0031013E" w:rsidP="00766DE4">
            <w:pPr>
              <w:spacing w:after="0"/>
              <w:rPr>
                <w:rFonts w:ascii="Arial" w:hAnsi="Arial"/>
                <w:sz w:val="24"/>
              </w:rPr>
            </w:pPr>
            <w:r w:rsidRPr="005C056F">
              <w:rPr>
                <w:rFonts w:ascii="Arial" w:hAnsi="Arial"/>
                <w:sz w:val="24"/>
              </w:rPr>
              <w:t>18.0</w:t>
            </w:r>
          </w:p>
        </w:tc>
      </w:tr>
      <w:tr w:rsidR="0031013E" w:rsidRPr="005C056F" w14:paraId="0D0B1804" w14:textId="77777777" w:rsidTr="0031013E">
        <w:tc>
          <w:tcPr>
            <w:tcW w:w="1832" w:type="dxa"/>
            <w:shd w:val="clear" w:color="auto" w:fill="auto"/>
          </w:tcPr>
          <w:p w14:paraId="5F18EEF8" w14:textId="77777777" w:rsidR="0031013E" w:rsidRPr="005C056F" w:rsidRDefault="0031013E" w:rsidP="00766DE4">
            <w:pPr>
              <w:spacing w:after="0"/>
              <w:rPr>
                <w:rFonts w:ascii="Arial" w:hAnsi="Arial"/>
                <w:sz w:val="24"/>
              </w:rPr>
            </w:pPr>
            <w:r w:rsidRPr="005C056F">
              <w:rPr>
                <w:rFonts w:ascii="Arial" w:hAnsi="Arial"/>
                <w:sz w:val="24"/>
              </w:rPr>
              <w:t>2026/27</w:t>
            </w:r>
          </w:p>
        </w:tc>
        <w:tc>
          <w:tcPr>
            <w:tcW w:w="1523" w:type="dxa"/>
            <w:shd w:val="clear" w:color="auto" w:fill="auto"/>
          </w:tcPr>
          <w:p w14:paraId="5A9479A2" w14:textId="77777777" w:rsidR="0031013E" w:rsidRPr="005C056F" w:rsidRDefault="0031013E" w:rsidP="00766DE4">
            <w:pPr>
              <w:spacing w:after="0"/>
              <w:rPr>
                <w:rFonts w:ascii="Arial" w:hAnsi="Arial"/>
                <w:sz w:val="24"/>
              </w:rPr>
            </w:pPr>
            <w:r w:rsidRPr="005C056F">
              <w:rPr>
                <w:rFonts w:ascii="Arial" w:hAnsi="Arial"/>
                <w:sz w:val="24"/>
              </w:rPr>
              <w:t>24.6</w:t>
            </w:r>
          </w:p>
        </w:tc>
      </w:tr>
      <w:tr w:rsidR="0031013E" w:rsidRPr="005C056F" w14:paraId="5377A658" w14:textId="77777777" w:rsidTr="0031013E">
        <w:tc>
          <w:tcPr>
            <w:tcW w:w="1832" w:type="dxa"/>
            <w:shd w:val="clear" w:color="auto" w:fill="auto"/>
          </w:tcPr>
          <w:p w14:paraId="7DA514F6" w14:textId="77777777" w:rsidR="0031013E" w:rsidRPr="005C056F" w:rsidRDefault="0031013E" w:rsidP="00766DE4">
            <w:pPr>
              <w:spacing w:after="0"/>
              <w:rPr>
                <w:rFonts w:ascii="Arial" w:hAnsi="Arial"/>
                <w:sz w:val="24"/>
              </w:rPr>
            </w:pPr>
            <w:r w:rsidRPr="005C056F">
              <w:rPr>
                <w:rFonts w:ascii="Arial" w:hAnsi="Arial"/>
                <w:sz w:val="24"/>
              </w:rPr>
              <w:t>2027/28</w:t>
            </w:r>
          </w:p>
        </w:tc>
        <w:tc>
          <w:tcPr>
            <w:tcW w:w="1523" w:type="dxa"/>
            <w:shd w:val="clear" w:color="auto" w:fill="auto"/>
          </w:tcPr>
          <w:p w14:paraId="41221475" w14:textId="77777777" w:rsidR="0031013E" w:rsidRPr="005C056F" w:rsidRDefault="0031013E" w:rsidP="00766DE4">
            <w:pPr>
              <w:spacing w:after="0"/>
              <w:rPr>
                <w:rFonts w:ascii="Arial" w:hAnsi="Arial"/>
                <w:sz w:val="24"/>
              </w:rPr>
            </w:pPr>
            <w:r w:rsidRPr="005C056F">
              <w:rPr>
                <w:rFonts w:ascii="Arial" w:hAnsi="Arial"/>
                <w:sz w:val="24"/>
              </w:rPr>
              <w:t>17.4</w:t>
            </w:r>
          </w:p>
        </w:tc>
      </w:tr>
      <w:tr w:rsidR="0031013E" w:rsidRPr="005C056F" w14:paraId="2C003B52" w14:textId="77777777" w:rsidTr="0031013E">
        <w:tc>
          <w:tcPr>
            <w:tcW w:w="1832" w:type="dxa"/>
            <w:shd w:val="clear" w:color="auto" w:fill="auto"/>
          </w:tcPr>
          <w:p w14:paraId="30354FA4" w14:textId="77777777" w:rsidR="0031013E" w:rsidRPr="005C056F" w:rsidRDefault="0031013E" w:rsidP="00766DE4">
            <w:pPr>
              <w:spacing w:after="0"/>
              <w:rPr>
                <w:rFonts w:ascii="Arial" w:hAnsi="Arial"/>
                <w:sz w:val="24"/>
              </w:rPr>
            </w:pPr>
            <w:r w:rsidRPr="005C056F">
              <w:rPr>
                <w:rFonts w:ascii="Arial" w:hAnsi="Arial"/>
                <w:sz w:val="24"/>
              </w:rPr>
              <w:t>2028/29</w:t>
            </w:r>
          </w:p>
        </w:tc>
        <w:tc>
          <w:tcPr>
            <w:tcW w:w="1523" w:type="dxa"/>
            <w:shd w:val="clear" w:color="auto" w:fill="auto"/>
          </w:tcPr>
          <w:p w14:paraId="083D1FF9" w14:textId="77777777" w:rsidR="0031013E" w:rsidRPr="005C056F" w:rsidRDefault="0031013E" w:rsidP="00766DE4">
            <w:pPr>
              <w:spacing w:after="0"/>
              <w:rPr>
                <w:rFonts w:ascii="Arial" w:hAnsi="Arial"/>
                <w:sz w:val="24"/>
              </w:rPr>
            </w:pPr>
            <w:r w:rsidRPr="005C056F">
              <w:rPr>
                <w:rFonts w:ascii="Arial" w:hAnsi="Arial"/>
                <w:sz w:val="24"/>
              </w:rPr>
              <w:t>15.1</w:t>
            </w:r>
          </w:p>
        </w:tc>
      </w:tr>
      <w:tr w:rsidR="0031013E" w:rsidRPr="005C056F" w14:paraId="1561C6D8" w14:textId="77777777" w:rsidTr="0031013E">
        <w:tc>
          <w:tcPr>
            <w:tcW w:w="1832" w:type="dxa"/>
            <w:shd w:val="clear" w:color="auto" w:fill="auto"/>
          </w:tcPr>
          <w:p w14:paraId="1FF0848B" w14:textId="77777777" w:rsidR="0031013E" w:rsidRPr="005C056F" w:rsidRDefault="0031013E" w:rsidP="00766DE4">
            <w:pPr>
              <w:spacing w:after="0"/>
              <w:rPr>
                <w:rFonts w:ascii="Arial" w:hAnsi="Arial"/>
                <w:sz w:val="24"/>
              </w:rPr>
            </w:pPr>
            <w:r w:rsidRPr="005C056F">
              <w:rPr>
                <w:rFonts w:ascii="Arial" w:hAnsi="Arial"/>
                <w:sz w:val="24"/>
              </w:rPr>
              <w:t>2029/30</w:t>
            </w:r>
          </w:p>
        </w:tc>
        <w:tc>
          <w:tcPr>
            <w:tcW w:w="1523" w:type="dxa"/>
            <w:shd w:val="clear" w:color="auto" w:fill="auto"/>
          </w:tcPr>
          <w:p w14:paraId="69199479" w14:textId="77777777" w:rsidR="0031013E" w:rsidRPr="005C056F" w:rsidRDefault="0031013E" w:rsidP="00766DE4">
            <w:pPr>
              <w:spacing w:after="0"/>
              <w:rPr>
                <w:rFonts w:ascii="Arial" w:hAnsi="Arial"/>
                <w:sz w:val="24"/>
              </w:rPr>
            </w:pPr>
            <w:r w:rsidRPr="005C056F">
              <w:rPr>
                <w:rFonts w:ascii="Arial" w:hAnsi="Arial"/>
                <w:sz w:val="24"/>
              </w:rPr>
              <w:t>18.8</w:t>
            </w:r>
          </w:p>
        </w:tc>
      </w:tr>
      <w:tr w:rsidR="0031013E" w:rsidRPr="005C056F" w14:paraId="7A16CDA4" w14:textId="77777777" w:rsidTr="0031013E">
        <w:tc>
          <w:tcPr>
            <w:tcW w:w="1832" w:type="dxa"/>
            <w:shd w:val="clear" w:color="auto" w:fill="auto"/>
          </w:tcPr>
          <w:p w14:paraId="6315FA9F" w14:textId="77777777" w:rsidR="0031013E" w:rsidRPr="005C056F" w:rsidRDefault="0031013E" w:rsidP="00766DE4">
            <w:pPr>
              <w:spacing w:after="0"/>
              <w:rPr>
                <w:rFonts w:ascii="Arial" w:hAnsi="Arial"/>
                <w:sz w:val="24"/>
              </w:rPr>
            </w:pPr>
            <w:r w:rsidRPr="005C056F">
              <w:rPr>
                <w:rFonts w:ascii="Arial" w:hAnsi="Arial"/>
                <w:sz w:val="24"/>
              </w:rPr>
              <w:t>2030/31</w:t>
            </w:r>
          </w:p>
        </w:tc>
        <w:tc>
          <w:tcPr>
            <w:tcW w:w="1523" w:type="dxa"/>
            <w:shd w:val="clear" w:color="auto" w:fill="auto"/>
          </w:tcPr>
          <w:p w14:paraId="5D3CA1C4" w14:textId="77777777" w:rsidR="0031013E" w:rsidRPr="005C056F" w:rsidRDefault="0031013E" w:rsidP="00766DE4">
            <w:pPr>
              <w:spacing w:after="0"/>
              <w:rPr>
                <w:rFonts w:ascii="Arial" w:hAnsi="Arial"/>
                <w:sz w:val="24"/>
              </w:rPr>
            </w:pPr>
            <w:r w:rsidRPr="005C056F">
              <w:rPr>
                <w:rFonts w:ascii="Arial" w:hAnsi="Arial"/>
                <w:sz w:val="24"/>
              </w:rPr>
              <w:t>28.2</w:t>
            </w:r>
          </w:p>
        </w:tc>
      </w:tr>
    </w:tbl>
    <w:p w14:paraId="3E8542AA" w14:textId="77777777" w:rsidR="002E2956" w:rsidRPr="005C056F" w:rsidRDefault="002E2956" w:rsidP="002E2956">
      <w:pPr>
        <w:pStyle w:val="FinPlanBlankLine"/>
      </w:pPr>
    </w:p>
    <w:p w14:paraId="195B3BB1" w14:textId="77777777" w:rsidR="002E2956" w:rsidRPr="005C056F" w:rsidRDefault="002E2956" w:rsidP="0031013E">
      <w:pPr>
        <w:pStyle w:val="StyleFinPlanUnnumberedParaLeft14cm"/>
      </w:pPr>
      <w:r w:rsidRPr="005C056F">
        <w:t>Additional voluntary HRA debt repayment provision may be made from revenue or capital resources.</w:t>
      </w:r>
    </w:p>
    <w:p w14:paraId="5C0DB729" w14:textId="77777777" w:rsidR="002E2956" w:rsidRPr="005C056F" w:rsidRDefault="002E2956" w:rsidP="002E2956">
      <w:pPr>
        <w:pStyle w:val="FinPlanBlankLine"/>
      </w:pPr>
    </w:p>
    <w:p w14:paraId="15389323" w14:textId="77777777" w:rsidR="002E2956" w:rsidRPr="005C056F" w:rsidRDefault="002E2956" w:rsidP="002E2956">
      <w:pPr>
        <w:pStyle w:val="FinPlanUnnumberedHeader"/>
        <w:outlineLvl w:val="1"/>
      </w:pPr>
      <w:r w:rsidRPr="005C056F">
        <w:t>Concession Agreements and Finance Leases</w:t>
      </w:r>
    </w:p>
    <w:p w14:paraId="36716721" w14:textId="77777777" w:rsidR="002E2956" w:rsidRPr="005C056F" w:rsidRDefault="002E2956" w:rsidP="002E2956">
      <w:pPr>
        <w:pStyle w:val="FinPlanBlankLine"/>
      </w:pPr>
    </w:p>
    <w:p w14:paraId="378E266B" w14:textId="442BC566" w:rsidR="002E2956" w:rsidRPr="005C056F" w:rsidRDefault="002E2956" w:rsidP="0031013E">
      <w:pPr>
        <w:pStyle w:val="FinPlanNumberedParaSimple"/>
      </w:pPr>
      <w:r w:rsidRPr="005C056F">
        <w:t xml:space="preserve">MRP in relation to concession agreements (e.g. PFI contracts) and finance leases will continue to be calculated on an asset life method for assets under contracts in place before 1 April 2018, using an annuity repayment profile, consistent with the method for prudential borrowing in </w:t>
      </w:r>
      <w:r w:rsidR="00DF545D" w:rsidRPr="005C056F">
        <w:t>paragraph</w:t>
      </w:r>
      <w:r w:rsidRPr="005C056F">
        <w:t xml:space="preserve"> 8 above. For assets under contracts </w:t>
      </w:r>
      <w:proofErr w:type="gramStart"/>
      <w:r w:rsidRPr="005C056F">
        <w:t>entered into</w:t>
      </w:r>
      <w:proofErr w:type="gramEnd"/>
      <w:r w:rsidRPr="005C056F">
        <w:t xml:space="preserve"> from 1 April 2018, the annual MRP charge will match the element of the rent/charge that goes to write down the balance sheet liability, to reflect accounting changes under IFRS16. The Section 151 Officer will determine the appropriate treatment, having regard to the MRP Guidance, in complex cases.</w:t>
      </w:r>
    </w:p>
    <w:p w14:paraId="6364B102" w14:textId="77777777" w:rsidR="002E2956" w:rsidRPr="005C056F" w:rsidRDefault="002E2956" w:rsidP="002E2956">
      <w:pPr>
        <w:pStyle w:val="FinPlanBlankLine"/>
      </w:pPr>
    </w:p>
    <w:p w14:paraId="28E78746" w14:textId="77777777" w:rsidR="002E2956" w:rsidRPr="005C056F" w:rsidRDefault="002E2956" w:rsidP="002E2956">
      <w:pPr>
        <w:pStyle w:val="FinPlanUnnumberedHeader"/>
        <w:outlineLvl w:val="1"/>
      </w:pPr>
      <w:r w:rsidRPr="005C056F">
        <w:t>Transferred Debt</w:t>
      </w:r>
    </w:p>
    <w:p w14:paraId="553D5155" w14:textId="77777777" w:rsidR="002E2956" w:rsidRPr="005C056F" w:rsidRDefault="002E2956" w:rsidP="002E2956">
      <w:pPr>
        <w:pStyle w:val="FinPlanBlankLine"/>
      </w:pPr>
    </w:p>
    <w:p w14:paraId="2C661FF8" w14:textId="644B046C" w:rsidR="002E2956" w:rsidRPr="005C056F" w:rsidRDefault="002E2956" w:rsidP="0031013E">
      <w:pPr>
        <w:pStyle w:val="FinPlanNumberedParaSimple"/>
      </w:pPr>
      <w:r w:rsidRPr="005C056F">
        <w:t>Transferred Debt is debt held</w:t>
      </w:r>
      <w:r w:rsidR="0054376E" w:rsidRPr="005C056F">
        <w:t xml:space="preserve"> </w:t>
      </w:r>
      <w:r w:rsidRPr="005C056F">
        <w:t xml:space="preserve">by another local authority whose costs are recharged to the Council (usually as a result of earlier reorganisations, such as the abolition of the former County Council). MRP in relation to Transferred Debt will be charged in line with the MRP policy for borrowings </w:t>
      </w:r>
      <w:proofErr w:type="gramStart"/>
      <w:r w:rsidRPr="005C056F">
        <w:t xml:space="preserve">pre 31 March </w:t>
      </w:r>
      <w:r w:rsidRPr="005C056F">
        <w:lastRenderedPageBreak/>
        <w:t>2008</w:t>
      </w:r>
      <w:proofErr w:type="gramEnd"/>
      <w:r w:rsidRPr="005C056F">
        <w:t>, as described in paragraph 6, as the transferred debt relates to that period. This is a change to the previous policy of MRP being charged in line with the cash debt repayments due to the holding authority.</w:t>
      </w:r>
    </w:p>
    <w:p w14:paraId="64E52AC2" w14:textId="77777777" w:rsidR="002E2956" w:rsidRPr="005C056F" w:rsidRDefault="002E2956" w:rsidP="002E2956">
      <w:pPr>
        <w:pStyle w:val="FinPlanBlankLine"/>
      </w:pPr>
    </w:p>
    <w:p w14:paraId="46A6411F" w14:textId="77777777" w:rsidR="002E2956" w:rsidRPr="005C056F" w:rsidRDefault="002E2956" w:rsidP="002E2956">
      <w:pPr>
        <w:pStyle w:val="FinPlanUnnumberedHeader"/>
        <w:outlineLvl w:val="1"/>
      </w:pPr>
      <w:r w:rsidRPr="005C056F">
        <w:t>SPECIFIC SITUATIONS</w:t>
      </w:r>
    </w:p>
    <w:p w14:paraId="731D2AA2" w14:textId="77777777" w:rsidR="002E2956" w:rsidRPr="005C056F" w:rsidRDefault="002E2956" w:rsidP="002E2956">
      <w:pPr>
        <w:pStyle w:val="FinPlanBlankLine"/>
      </w:pPr>
    </w:p>
    <w:p w14:paraId="40F98A07" w14:textId="77777777" w:rsidR="002E2956" w:rsidRPr="005C056F" w:rsidRDefault="002E2956" w:rsidP="002E2956">
      <w:pPr>
        <w:pStyle w:val="FinPlanUnnumberedHeader"/>
        <w:outlineLvl w:val="2"/>
      </w:pPr>
      <w:r w:rsidRPr="005C056F">
        <w:t>Statutory capitalisations</w:t>
      </w:r>
    </w:p>
    <w:p w14:paraId="40310E14" w14:textId="77777777" w:rsidR="002E2956" w:rsidRPr="005C056F" w:rsidRDefault="002E2956" w:rsidP="002E2956">
      <w:pPr>
        <w:pStyle w:val="FinPlanBlankLine"/>
      </w:pPr>
    </w:p>
    <w:p w14:paraId="34F5DF72" w14:textId="65863D20" w:rsidR="002E2956" w:rsidRPr="005C056F" w:rsidRDefault="002E2956" w:rsidP="0031013E">
      <w:pPr>
        <w:pStyle w:val="FinPlanNumberedParaSimple"/>
      </w:pPr>
      <w:r w:rsidRPr="005C056F">
        <w:t>Expenditure which does not create a fixed</w:t>
      </w:r>
      <w:r w:rsidR="0054376E" w:rsidRPr="005C056F">
        <w:t xml:space="preserve"> </w:t>
      </w:r>
      <w:r w:rsidRPr="005C056F">
        <w:t>asset, but is statutorily capitalised, will follow the MRP treatment in the Government guidance, apart from any exceptions provided for below.</w:t>
      </w:r>
    </w:p>
    <w:p w14:paraId="5789EB82" w14:textId="77777777" w:rsidR="002E2956" w:rsidRPr="005C056F" w:rsidRDefault="002E2956" w:rsidP="002E2956">
      <w:pPr>
        <w:pStyle w:val="FinPlanBlankLine"/>
      </w:pPr>
    </w:p>
    <w:p w14:paraId="611CC4EC" w14:textId="77777777" w:rsidR="002E2956" w:rsidRPr="005C056F" w:rsidRDefault="002E2956" w:rsidP="002E2956">
      <w:pPr>
        <w:pStyle w:val="FinPlanUnnumberedHeader"/>
        <w:outlineLvl w:val="2"/>
      </w:pPr>
      <w:r w:rsidRPr="005C056F">
        <w:t>Cashflows</w:t>
      </w:r>
    </w:p>
    <w:p w14:paraId="27BB84C0" w14:textId="77777777" w:rsidR="002E2956" w:rsidRPr="005C056F" w:rsidRDefault="002E2956" w:rsidP="002E2956">
      <w:pPr>
        <w:pStyle w:val="FinPlanBlankLine"/>
      </w:pPr>
    </w:p>
    <w:p w14:paraId="5FE08C9E" w14:textId="384C9FF9" w:rsidR="002E2956" w:rsidRPr="005C056F" w:rsidRDefault="002E2956" w:rsidP="0031013E">
      <w:pPr>
        <w:pStyle w:val="FinPlanNumberedParaSimple"/>
      </w:pPr>
      <w:r w:rsidRPr="005C056F">
        <w:t xml:space="preserve">Where a significant difference exists between capital expenditure accrued and the actual cashflows, MRP may be charged based on the cash expended at the previous year end, as agreed by the Section 151 Officer. </w:t>
      </w:r>
    </w:p>
    <w:p w14:paraId="447F858E" w14:textId="77777777" w:rsidR="002E2956" w:rsidRPr="005C056F" w:rsidRDefault="002E2956" w:rsidP="002E2956">
      <w:pPr>
        <w:pStyle w:val="FinPlanBlankLine"/>
      </w:pPr>
    </w:p>
    <w:p w14:paraId="6B337199" w14:textId="67D86A55" w:rsidR="002E2956" w:rsidRPr="005C056F" w:rsidRDefault="002E2956" w:rsidP="0031013E">
      <w:pPr>
        <w:pStyle w:val="FinPlanNumberedParaSimple"/>
      </w:pPr>
      <w:r w:rsidRPr="005C056F">
        <w:t>The reason for this is that, if expenditure has been accrued but cash payments have not yet been made, this may result in MRP</w:t>
      </w:r>
      <w:r w:rsidR="0054376E" w:rsidRPr="005C056F">
        <w:t xml:space="preserve"> </w:t>
      </w:r>
      <w:r w:rsidRPr="005C056F">
        <w:t xml:space="preserve">being charged in the accounts to repay borrowing which has not yet been incurred. </w:t>
      </w:r>
    </w:p>
    <w:p w14:paraId="2F99F2B2" w14:textId="77777777" w:rsidR="002E2956" w:rsidRPr="005C056F" w:rsidRDefault="002E2956" w:rsidP="002E2956">
      <w:pPr>
        <w:pStyle w:val="FinPlanBlankLine"/>
      </w:pPr>
    </w:p>
    <w:p w14:paraId="400050BC" w14:textId="77777777" w:rsidR="002E2956" w:rsidRPr="005C056F" w:rsidRDefault="002E2956" w:rsidP="002E2956">
      <w:pPr>
        <w:pStyle w:val="FinPlanUnnumberedHeader"/>
        <w:outlineLvl w:val="2"/>
      </w:pPr>
      <w:r w:rsidRPr="005C056F">
        <w:t>Equal Pay settlements</w:t>
      </w:r>
    </w:p>
    <w:p w14:paraId="67260D5E" w14:textId="77777777" w:rsidR="002E2956" w:rsidRPr="005C056F" w:rsidRDefault="002E2956" w:rsidP="002E2956">
      <w:pPr>
        <w:pStyle w:val="FinPlanBlankLine"/>
      </w:pPr>
    </w:p>
    <w:p w14:paraId="39DBBD85" w14:textId="524E8D90" w:rsidR="002E2956" w:rsidRPr="005C056F" w:rsidRDefault="002E2956" w:rsidP="0031013E">
      <w:pPr>
        <w:pStyle w:val="FinPlanNumberedParaSimple"/>
      </w:pPr>
      <w:r w:rsidRPr="005C056F">
        <w:t>The Council has plans in place to fund Equal Pay settlement liabilities, primarily from capital receipts. However, there are risks to the timing and quantum of future capital receipts. As a risk management mechanism, and as a last resort, MRP may be reduced if there are insufficient capital receipts to fund Equal Pay settlement costs in that year. The revenue saving will then be used to meet the settlement costs.</w:t>
      </w:r>
    </w:p>
    <w:p w14:paraId="3E026026" w14:textId="77777777" w:rsidR="002E2956" w:rsidRPr="005C056F" w:rsidRDefault="002E2956" w:rsidP="002E2956">
      <w:pPr>
        <w:pStyle w:val="FinPlanBlankLine"/>
      </w:pPr>
    </w:p>
    <w:p w14:paraId="7C2F5A8F" w14:textId="3D9FF5C7" w:rsidR="002E2956" w:rsidRPr="005C056F" w:rsidRDefault="002E2956" w:rsidP="0031013E">
      <w:pPr>
        <w:pStyle w:val="FinPlanNumberedParaSimple"/>
      </w:pPr>
      <w:r w:rsidRPr="005C056F">
        <w:t>Any such reduction will be made good by setting aside equivalent future capital receipts to provide for debt repayment, when there is a surplus of capital receipts available after funding Equal Pay settlements.  Any such reduction in MRP will be repaid over no more than 20 years on an annuity profile, including a charge to the revenue account to the extent that capital receipts are not available.</w:t>
      </w:r>
    </w:p>
    <w:p w14:paraId="3FB2081A" w14:textId="77777777" w:rsidR="002E2956" w:rsidRPr="005C056F" w:rsidRDefault="002E2956" w:rsidP="002E2956">
      <w:pPr>
        <w:pStyle w:val="FinPlanBlankLine"/>
      </w:pPr>
    </w:p>
    <w:p w14:paraId="2BED9381" w14:textId="77777777" w:rsidR="002E2956" w:rsidRPr="005C056F" w:rsidRDefault="002E2956" w:rsidP="002E2956">
      <w:pPr>
        <w:pStyle w:val="FinPlanUnnumberedHeader"/>
        <w:outlineLvl w:val="2"/>
      </w:pPr>
      <w:r w:rsidRPr="005C056F">
        <w:t>Capitalised loans to others</w:t>
      </w:r>
    </w:p>
    <w:p w14:paraId="54408F55" w14:textId="77777777" w:rsidR="002E2956" w:rsidRPr="005C056F" w:rsidRDefault="002E2956" w:rsidP="002E2956">
      <w:pPr>
        <w:pStyle w:val="FinPlanBlankLine"/>
      </w:pPr>
    </w:p>
    <w:p w14:paraId="4BC7970E" w14:textId="2A90BB35" w:rsidR="002E2956" w:rsidRPr="005C056F" w:rsidRDefault="002E2956" w:rsidP="0031013E">
      <w:pPr>
        <w:pStyle w:val="FinPlanNumberedParaSimple"/>
      </w:pPr>
      <w:r w:rsidRPr="005C056F">
        <w:t>MRP on capitalised loan advances to other organisations or individuals will not be required. Instead, the capital receipts arising</w:t>
      </w:r>
      <w:r w:rsidR="0054376E" w:rsidRPr="005C056F">
        <w:t xml:space="preserve"> </w:t>
      </w:r>
      <w:r w:rsidRPr="005C056F">
        <w:t>from the loan principal repayments will be used as provision to repay debt. Where principal repayments are not broadly spread over the life of the loan, the Section 151 Officer may determine that annual Revenue MRP must be made for reasons of prudence. Revenue MRP contributions would still be required equal to the amount of any default on the repayment of the loan advanced.</w:t>
      </w:r>
    </w:p>
    <w:p w14:paraId="42FAD27F" w14:textId="77777777" w:rsidR="002E2956" w:rsidRPr="005C056F" w:rsidRDefault="002E2956" w:rsidP="002E2956">
      <w:pPr>
        <w:pStyle w:val="FinPlanBlankLine"/>
      </w:pPr>
    </w:p>
    <w:p w14:paraId="1CB826F0" w14:textId="77777777" w:rsidR="00A42703" w:rsidRPr="005C056F" w:rsidRDefault="00A42703">
      <w:pPr>
        <w:spacing w:after="0" w:line="240" w:lineRule="auto"/>
        <w:rPr>
          <w:rFonts w:ascii="Arial" w:hAnsi="Arial"/>
          <w:b/>
          <w:sz w:val="24"/>
          <w:szCs w:val="24"/>
        </w:rPr>
      </w:pPr>
      <w:r w:rsidRPr="005C056F">
        <w:br w:type="page"/>
      </w:r>
    </w:p>
    <w:p w14:paraId="2B6A26E2" w14:textId="39EB8E20" w:rsidR="002E2956" w:rsidRPr="005C056F" w:rsidRDefault="002E2956" w:rsidP="002E2956">
      <w:pPr>
        <w:pStyle w:val="FinPlanUnnumberedHeader"/>
        <w:outlineLvl w:val="2"/>
      </w:pPr>
      <w:r w:rsidRPr="005C056F">
        <w:lastRenderedPageBreak/>
        <w:t>Enterprise Zone (EZ)</w:t>
      </w:r>
    </w:p>
    <w:p w14:paraId="2262704A" w14:textId="77777777" w:rsidR="002E2956" w:rsidRPr="005C056F" w:rsidRDefault="002E2956" w:rsidP="002E2956">
      <w:pPr>
        <w:pStyle w:val="FinPlanBlankLine"/>
      </w:pPr>
    </w:p>
    <w:p w14:paraId="357A8599" w14:textId="219696A8" w:rsidR="002E2956" w:rsidRPr="005C056F" w:rsidRDefault="002E2956" w:rsidP="0031013E">
      <w:pPr>
        <w:pStyle w:val="FinPlanNumberedParaSimple"/>
      </w:pPr>
      <w:r w:rsidRPr="005C056F">
        <w:t xml:space="preserve">Borrowing by the Council related to the Greater Birmingham &amp; Solihull Local Enterprise Partnership (GBSLEP), and which is supported by additional Business Rates from the EZ or from other GBSLEP income, will be repaid within the lifetime of the EZ or other associated income stream (or the estimated life of the assets being funded, if shorter). This was originally </w:t>
      </w:r>
      <w:proofErr w:type="gramStart"/>
      <w:r w:rsidRPr="005C056F">
        <w:t>2038, but</w:t>
      </w:r>
      <w:proofErr w:type="gramEnd"/>
      <w:r w:rsidRPr="005C056F">
        <w:t xml:space="preserve"> has been extended to 2046. This means that the repayment period for EZ-supported borrowing will reduce each year so that all EZ debt can be repaid by 2046.</w:t>
      </w:r>
    </w:p>
    <w:p w14:paraId="386419B2" w14:textId="77777777" w:rsidR="002E2956" w:rsidRPr="005C056F" w:rsidRDefault="002E2956" w:rsidP="002E2956">
      <w:pPr>
        <w:pStyle w:val="FinPlanBlankLine"/>
      </w:pPr>
    </w:p>
    <w:p w14:paraId="733A96B4" w14:textId="77777777" w:rsidR="002E2956" w:rsidRPr="005C056F" w:rsidRDefault="002E2956" w:rsidP="002E2956">
      <w:pPr>
        <w:pStyle w:val="FinPlanUnnumberedHeader"/>
        <w:outlineLvl w:val="2"/>
      </w:pPr>
      <w:r w:rsidRPr="005C056F">
        <w:t>Voluntary repayment of debt</w:t>
      </w:r>
    </w:p>
    <w:p w14:paraId="29B47DD0" w14:textId="77777777" w:rsidR="002E2956" w:rsidRPr="005C056F" w:rsidRDefault="002E2956" w:rsidP="002E2956">
      <w:pPr>
        <w:pStyle w:val="FinPlanBlankLine"/>
      </w:pPr>
    </w:p>
    <w:p w14:paraId="0C4B694F" w14:textId="40FE5A6D" w:rsidR="002E2956" w:rsidRPr="005C056F" w:rsidRDefault="002E2956" w:rsidP="0031013E">
      <w:pPr>
        <w:pStyle w:val="FinPlanNumberedParaSimple"/>
      </w:pPr>
      <w:r w:rsidRPr="005C056F">
        <w:t>The Council may make additional voluntary debt repayment provision from revenue or capital resources. In this case, the Section 151 Officer may make an appropriate reduction in later years’ levels of MRP.</w:t>
      </w:r>
    </w:p>
    <w:p w14:paraId="4413BFE2" w14:textId="77777777" w:rsidR="002E2956" w:rsidRPr="005C056F" w:rsidRDefault="002E2956" w:rsidP="002E2956">
      <w:pPr>
        <w:pStyle w:val="FinPlanBlankLine"/>
      </w:pPr>
    </w:p>
    <w:p w14:paraId="44B5262E" w14:textId="45D00CA1" w:rsidR="002E2956" w:rsidRPr="005C056F" w:rsidRDefault="002E2956" w:rsidP="0031013E">
      <w:pPr>
        <w:pStyle w:val="FinPlanNumberedParaSimple"/>
      </w:pPr>
      <w:r w:rsidRPr="005C056F">
        <w:t>Where it is proposed to make a voluntary debt repayment provision in relation to prudential borrowing from 2008/09 under the asset life method, it may be necessary to decide which assets the debt repayment relates to, in order to determine the reduction in subsequent MRP. The following principles will be applied by the Section 151 Officer in reaching a prudent decision:</w:t>
      </w:r>
    </w:p>
    <w:p w14:paraId="74868DD2" w14:textId="77777777" w:rsidR="002E2956" w:rsidRPr="005C056F" w:rsidRDefault="002E2956" w:rsidP="002E2956">
      <w:pPr>
        <w:pStyle w:val="FinPlanBlankLine"/>
      </w:pPr>
    </w:p>
    <w:p w14:paraId="68FBACB2" w14:textId="53C25034" w:rsidR="002E2956" w:rsidRPr="005C056F" w:rsidRDefault="002E2956" w:rsidP="0031013E">
      <w:pPr>
        <w:pStyle w:val="FinPlanBullet"/>
      </w:pPr>
      <w:r w:rsidRPr="005C056F">
        <w:t>where the rationale for debt repayment is based on specific assets or programmes, any debt associated with those assets or programmes will be repaid</w:t>
      </w:r>
    </w:p>
    <w:p w14:paraId="1A1D08CD" w14:textId="690ECDB5" w:rsidR="002E2956" w:rsidRPr="005C056F" w:rsidRDefault="002E2956" w:rsidP="0031013E">
      <w:pPr>
        <w:pStyle w:val="FinPlanBullet"/>
      </w:pPr>
      <w:r w:rsidRPr="005C056F">
        <w:t>where the rationale for debt repayment is not based on specific assets, debt representative of the service will be repaid, with a maturity reflecting the range of associated debt outstanding</w:t>
      </w:r>
    </w:p>
    <w:p w14:paraId="66E755AB" w14:textId="77777777" w:rsidR="002E2956" w:rsidRPr="005C056F" w:rsidRDefault="002E2956" w:rsidP="002E2956">
      <w:pPr>
        <w:pStyle w:val="FinPlanBlankLine"/>
      </w:pPr>
    </w:p>
    <w:p w14:paraId="53CE7FF9" w14:textId="15607299" w:rsidR="002E2956" w:rsidRPr="005C056F" w:rsidRDefault="002E2956" w:rsidP="0031013E">
      <w:pPr>
        <w:pStyle w:val="StyleFinPlanUnnumberedParaLeft14cm"/>
      </w:pPr>
      <w:r w:rsidRPr="005C056F">
        <w:t xml:space="preserve">Subject to the above two bullet points, debt with the shortest period before repayment will not be favoured above longer MRP maturities, in the interests of prudence, to ensure that capital resources are not applied for purely </w:t>
      </w:r>
      <w:proofErr w:type="gramStart"/>
      <w:r w:rsidR="00C01DDE" w:rsidRPr="005C056F">
        <w:t>short term</w:t>
      </w:r>
      <w:proofErr w:type="gramEnd"/>
      <w:r w:rsidRPr="005C056F">
        <w:t xml:space="preserve"> benefits.</w:t>
      </w:r>
    </w:p>
    <w:p w14:paraId="34106127" w14:textId="77777777" w:rsidR="002E2956" w:rsidRPr="005C056F" w:rsidRDefault="002E2956" w:rsidP="002E2956">
      <w:pPr>
        <w:pStyle w:val="FinPlanBlankLine"/>
      </w:pPr>
    </w:p>
    <w:p w14:paraId="736BEC02" w14:textId="77777777" w:rsidR="002E2956" w:rsidRPr="005C056F" w:rsidRDefault="002E2956" w:rsidP="0031013E">
      <w:pPr>
        <w:pStyle w:val="StyleFinPlanUnnumberedParaLeft14cm"/>
      </w:pPr>
      <w:r w:rsidRPr="005C056F">
        <w:t>Based on this policy, the Capital Financing Requirement (CFR) will be fully repaid by no longer than 40 years after any prudential borrowing is incurred (including PFI).  Existing PFI contracts will be fully repaid 40 years after the final capital expenditure under the Council’s PFI contracts. On new PFI / finance lease contracts it will be repaid in line with the contractual payments as set out in paragraph 14.</w:t>
      </w:r>
    </w:p>
    <w:p w14:paraId="35659A6A" w14:textId="57D04DAF" w:rsidR="006B33AB" w:rsidRPr="005C056F" w:rsidRDefault="006B33AB">
      <w:pPr>
        <w:spacing w:after="0" w:line="240" w:lineRule="auto"/>
        <w:rPr>
          <w:rFonts w:ascii="Arial" w:hAnsi="Arial"/>
          <w:bCs/>
          <w:iCs/>
          <w:sz w:val="24"/>
          <w:szCs w:val="26"/>
        </w:rPr>
      </w:pPr>
      <w:r w:rsidRPr="005C056F">
        <w:br w:type="page"/>
      </w:r>
    </w:p>
    <w:p w14:paraId="6D41133B" w14:textId="4EAB7611" w:rsidR="002E2956" w:rsidRPr="005C056F" w:rsidRDefault="006B33AB" w:rsidP="006B33AB">
      <w:pPr>
        <w:pStyle w:val="FinPlanChapHeader"/>
      </w:pPr>
      <w:bookmarkStart w:id="38" w:name="_Toc62751954"/>
      <w:r w:rsidRPr="005C056F">
        <w:lastRenderedPageBreak/>
        <w:t xml:space="preserve">APPENDIX </w:t>
      </w:r>
      <w:r w:rsidR="00EE5EB1" w:rsidRPr="005C056F">
        <w:t>T</w:t>
      </w:r>
      <w:r w:rsidRPr="005C056F">
        <w:t>: PRUDENTIAL INDICATORS</w:t>
      </w:r>
      <w:bookmarkEnd w:id="38"/>
    </w:p>
    <w:p w14:paraId="2C2F323A" w14:textId="29A6AC12" w:rsidR="006B33AB" w:rsidRPr="005C056F" w:rsidRDefault="006B33AB" w:rsidP="002E2956">
      <w:pPr>
        <w:pStyle w:val="FinPlanBlankLine"/>
      </w:pPr>
    </w:p>
    <w:p w14:paraId="7A23EF93" w14:textId="1CD4E725" w:rsidR="006B33AB" w:rsidRPr="005C056F" w:rsidRDefault="006B33AB" w:rsidP="006B33AB">
      <w:pPr>
        <w:pStyle w:val="FinPlanUnnumberedHeader"/>
        <w:outlineLvl w:val="1"/>
      </w:pPr>
      <w:r w:rsidRPr="005C056F">
        <w:t xml:space="preserve">Appendix </w:t>
      </w:r>
      <w:r w:rsidR="00EE5EB1" w:rsidRPr="005C056F">
        <w:t>T</w:t>
      </w:r>
      <w:r w:rsidRPr="005C056F">
        <w:t>1</w:t>
      </w:r>
    </w:p>
    <w:p w14:paraId="2942A3D6" w14:textId="7C940402" w:rsidR="006B33AB" w:rsidRPr="005C056F" w:rsidRDefault="006B33AB" w:rsidP="002E2956">
      <w:pPr>
        <w:pStyle w:val="FinPlanBlankLine"/>
      </w:pPr>
    </w:p>
    <w:p w14:paraId="556AB491" w14:textId="3CDBD331" w:rsidR="006B33AB" w:rsidRPr="005C056F" w:rsidRDefault="00DC77C9" w:rsidP="002E2956">
      <w:pPr>
        <w:pStyle w:val="FinPlanBlankLine"/>
      </w:pPr>
      <w:r w:rsidRPr="000713B2">
        <w:rPr>
          <w:noProof/>
        </w:rPr>
        <w:drawing>
          <wp:inline distT="0" distB="0" distL="0" distR="0" wp14:anchorId="5841D5CB" wp14:editId="45B23AAB">
            <wp:extent cx="5731510" cy="5659120"/>
            <wp:effectExtent l="19050" t="19050" r="21590" b="1778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5659120"/>
                    </a:xfrm>
                    <a:prstGeom prst="rect">
                      <a:avLst/>
                    </a:prstGeom>
                    <a:noFill/>
                    <a:ln>
                      <a:solidFill>
                        <a:schemeClr val="tx1"/>
                      </a:solidFill>
                    </a:ln>
                  </pic:spPr>
                </pic:pic>
              </a:graphicData>
            </a:graphic>
          </wp:inline>
        </w:drawing>
      </w:r>
    </w:p>
    <w:p w14:paraId="12F7E4FB" w14:textId="77777777" w:rsidR="006B33AB" w:rsidRPr="005C056F" w:rsidRDefault="006B33AB">
      <w:pPr>
        <w:spacing w:after="0" w:line="240" w:lineRule="auto"/>
        <w:rPr>
          <w:rFonts w:ascii="Arial" w:hAnsi="Arial"/>
          <w:bCs/>
          <w:iCs/>
          <w:sz w:val="24"/>
          <w:szCs w:val="26"/>
        </w:rPr>
      </w:pPr>
      <w:r w:rsidRPr="005C056F">
        <w:br w:type="page"/>
      </w:r>
    </w:p>
    <w:p w14:paraId="5A113CF3" w14:textId="5473431B" w:rsidR="006B33AB" w:rsidRPr="005C056F" w:rsidRDefault="006B33AB" w:rsidP="006B33AB">
      <w:pPr>
        <w:pStyle w:val="FinPlanUnnumberedHeader"/>
        <w:outlineLvl w:val="1"/>
      </w:pPr>
      <w:r w:rsidRPr="005C056F">
        <w:lastRenderedPageBreak/>
        <w:t xml:space="preserve">Appendix </w:t>
      </w:r>
      <w:r w:rsidR="00EE5EB1" w:rsidRPr="005C056F">
        <w:t>T</w:t>
      </w:r>
      <w:r w:rsidRPr="005C056F">
        <w:t>2</w:t>
      </w:r>
    </w:p>
    <w:p w14:paraId="67D742E0" w14:textId="5CC45359" w:rsidR="006B33AB" w:rsidRPr="005C056F" w:rsidRDefault="006B33AB" w:rsidP="002E2956">
      <w:pPr>
        <w:pStyle w:val="FinPlanBlankLine"/>
      </w:pPr>
    </w:p>
    <w:p w14:paraId="72BE6C13" w14:textId="7CF7FAEB" w:rsidR="006B33AB" w:rsidRPr="005C056F" w:rsidRDefault="00DC77C9" w:rsidP="002E2956">
      <w:pPr>
        <w:pStyle w:val="FinPlanBlankLine"/>
      </w:pPr>
      <w:r w:rsidRPr="000713B2">
        <w:rPr>
          <w:noProof/>
        </w:rPr>
        <w:drawing>
          <wp:inline distT="0" distB="0" distL="0" distR="0" wp14:anchorId="50621257" wp14:editId="0B0839C0">
            <wp:extent cx="5731510" cy="4077970"/>
            <wp:effectExtent l="19050" t="19050" r="21590" b="1778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4077970"/>
                    </a:xfrm>
                    <a:prstGeom prst="rect">
                      <a:avLst/>
                    </a:prstGeom>
                    <a:noFill/>
                    <a:ln>
                      <a:solidFill>
                        <a:schemeClr val="tx1"/>
                      </a:solidFill>
                    </a:ln>
                  </pic:spPr>
                </pic:pic>
              </a:graphicData>
            </a:graphic>
          </wp:inline>
        </w:drawing>
      </w:r>
    </w:p>
    <w:p w14:paraId="1C25F933" w14:textId="77777777" w:rsidR="006B33AB" w:rsidRPr="005C056F" w:rsidRDefault="006B33AB">
      <w:pPr>
        <w:spacing w:after="0" w:line="240" w:lineRule="auto"/>
        <w:rPr>
          <w:rFonts w:ascii="Arial" w:hAnsi="Arial"/>
          <w:bCs/>
          <w:iCs/>
          <w:sz w:val="24"/>
          <w:szCs w:val="26"/>
        </w:rPr>
      </w:pPr>
      <w:r w:rsidRPr="005C056F">
        <w:br w:type="page"/>
      </w:r>
    </w:p>
    <w:p w14:paraId="0A269A86" w14:textId="581AA882" w:rsidR="006B33AB" w:rsidRPr="005C056F" w:rsidRDefault="006B33AB" w:rsidP="006B33AB">
      <w:pPr>
        <w:pStyle w:val="FinPlanUnnumberedHeader"/>
        <w:outlineLvl w:val="1"/>
      </w:pPr>
      <w:r w:rsidRPr="005C056F">
        <w:lastRenderedPageBreak/>
        <w:t xml:space="preserve">Appendix </w:t>
      </w:r>
      <w:r w:rsidR="00EE5EB1" w:rsidRPr="005C056F">
        <w:t>T</w:t>
      </w:r>
      <w:r w:rsidRPr="005C056F">
        <w:t>3</w:t>
      </w:r>
    </w:p>
    <w:p w14:paraId="0E551624" w14:textId="5AC08418" w:rsidR="006B33AB" w:rsidRPr="005C056F" w:rsidRDefault="006B33AB" w:rsidP="002E2956">
      <w:pPr>
        <w:pStyle w:val="FinPlanBlankLine"/>
      </w:pPr>
    </w:p>
    <w:p w14:paraId="26986270" w14:textId="74391553" w:rsidR="006B33AB" w:rsidRPr="005C056F" w:rsidRDefault="00DC77C9" w:rsidP="002E2956">
      <w:pPr>
        <w:pStyle w:val="FinPlanBlankLine"/>
      </w:pPr>
      <w:r w:rsidRPr="000713B2">
        <w:rPr>
          <w:noProof/>
        </w:rPr>
        <w:drawing>
          <wp:inline distT="0" distB="0" distL="0" distR="0" wp14:anchorId="4CF406F0" wp14:editId="31C554BD">
            <wp:extent cx="5731510" cy="4752340"/>
            <wp:effectExtent l="19050" t="19050" r="21590" b="1016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752340"/>
                    </a:xfrm>
                    <a:prstGeom prst="rect">
                      <a:avLst/>
                    </a:prstGeom>
                    <a:noFill/>
                    <a:ln>
                      <a:solidFill>
                        <a:schemeClr val="tx1"/>
                      </a:solidFill>
                    </a:ln>
                  </pic:spPr>
                </pic:pic>
              </a:graphicData>
            </a:graphic>
          </wp:inline>
        </w:drawing>
      </w:r>
    </w:p>
    <w:p w14:paraId="39BEC057" w14:textId="77777777" w:rsidR="006B33AB" w:rsidRPr="005C056F" w:rsidRDefault="006B33AB">
      <w:pPr>
        <w:spacing w:after="0" w:line="240" w:lineRule="auto"/>
        <w:rPr>
          <w:rFonts w:ascii="Arial" w:hAnsi="Arial"/>
          <w:bCs/>
          <w:iCs/>
          <w:sz w:val="24"/>
          <w:szCs w:val="26"/>
        </w:rPr>
      </w:pPr>
      <w:r w:rsidRPr="005C056F">
        <w:br w:type="page"/>
      </w:r>
    </w:p>
    <w:p w14:paraId="47CF840E" w14:textId="76481C80" w:rsidR="006B33AB" w:rsidRPr="005C056F" w:rsidRDefault="006B33AB" w:rsidP="006B33AB">
      <w:pPr>
        <w:pStyle w:val="FinPlanUnnumberedHeader"/>
        <w:outlineLvl w:val="1"/>
      </w:pPr>
      <w:r w:rsidRPr="005C056F">
        <w:lastRenderedPageBreak/>
        <w:t xml:space="preserve">Appendix </w:t>
      </w:r>
      <w:r w:rsidR="00EE5EB1" w:rsidRPr="005C056F">
        <w:t>T</w:t>
      </w:r>
      <w:r w:rsidRPr="005C056F">
        <w:t>4</w:t>
      </w:r>
    </w:p>
    <w:p w14:paraId="2A9DE6D4" w14:textId="76ED903C" w:rsidR="006B33AB" w:rsidRPr="005C056F" w:rsidRDefault="006B33AB" w:rsidP="002E2956">
      <w:pPr>
        <w:pStyle w:val="FinPlanBlankLine"/>
      </w:pPr>
    </w:p>
    <w:p w14:paraId="12C34E87" w14:textId="39511365" w:rsidR="006B33AB" w:rsidRPr="005C056F" w:rsidRDefault="00DC77C9" w:rsidP="002E2956">
      <w:pPr>
        <w:pStyle w:val="FinPlanBlankLine"/>
      </w:pPr>
      <w:r w:rsidRPr="000713B2">
        <w:rPr>
          <w:noProof/>
        </w:rPr>
        <w:drawing>
          <wp:inline distT="0" distB="0" distL="0" distR="0" wp14:anchorId="7661E720" wp14:editId="7B0E76AD">
            <wp:extent cx="5731510" cy="4904740"/>
            <wp:effectExtent l="19050" t="19050" r="21590" b="1016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4904740"/>
                    </a:xfrm>
                    <a:prstGeom prst="rect">
                      <a:avLst/>
                    </a:prstGeom>
                    <a:noFill/>
                    <a:ln>
                      <a:solidFill>
                        <a:schemeClr val="tx1"/>
                      </a:solidFill>
                    </a:ln>
                  </pic:spPr>
                </pic:pic>
              </a:graphicData>
            </a:graphic>
          </wp:inline>
        </w:drawing>
      </w:r>
    </w:p>
    <w:p w14:paraId="0B2E805E" w14:textId="77777777" w:rsidR="001942D6" w:rsidRPr="005C056F" w:rsidRDefault="001942D6" w:rsidP="002E2956">
      <w:pPr>
        <w:pStyle w:val="FinPlanBlankLine"/>
      </w:pPr>
    </w:p>
    <w:p w14:paraId="34BB65B7" w14:textId="77777777" w:rsidR="001942D6" w:rsidRPr="005C056F" w:rsidRDefault="001942D6" w:rsidP="00571E53">
      <w:pPr>
        <w:pStyle w:val="FinPlanChapHeader"/>
        <w:sectPr w:rsidR="001942D6" w:rsidRPr="005C056F" w:rsidSect="00DF4E96">
          <w:headerReference w:type="default" r:id="rId72"/>
          <w:footerReference w:type="even" r:id="rId73"/>
          <w:footerReference w:type="default" r:id="rId74"/>
          <w:pgSz w:w="11906" w:h="16838"/>
          <w:pgMar w:top="1440" w:right="1440" w:bottom="1440" w:left="1440" w:header="454" w:footer="709" w:gutter="0"/>
          <w:cols w:space="708"/>
          <w:docGrid w:linePitch="360"/>
        </w:sectPr>
      </w:pPr>
    </w:p>
    <w:p w14:paraId="2956F1B0" w14:textId="70E74DF7" w:rsidR="006B33AB" w:rsidRPr="005C056F" w:rsidRDefault="00571E53" w:rsidP="00571E53">
      <w:pPr>
        <w:pStyle w:val="FinPlanChapHeader"/>
      </w:pPr>
      <w:bookmarkStart w:id="39" w:name="_Toc62751955"/>
      <w:r w:rsidRPr="005C056F">
        <w:lastRenderedPageBreak/>
        <w:t xml:space="preserve">APPENDIX </w:t>
      </w:r>
      <w:r w:rsidR="00EE5EB1" w:rsidRPr="005C056F">
        <w:t>U</w:t>
      </w:r>
      <w:r w:rsidRPr="005C056F">
        <w:t>: PAY POLICY STATEMENT</w:t>
      </w:r>
      <w:bookmarkEnd w:id="39"/>
    </w:p>
    <w:p w14:paraId="0F802C0E" w14:textId="4326D97F" w:rsidR="00571E53" w:rsidRPr="005C056F" w:rsidRDefault="00571E53" w:rsidP="00571E53">
      <w:pPr>
        <w:pStyle w:val="FinPlanBlankLine"/>
      </w:pPr>
    </w:p>
    <w:p w14:paraId="46BB334C" w14:textId="77777777" w:rsidR="00571E53" w:rsidRPr="005C056F" w:rsidRDefault="00571E53" w:rsidP="00571E53">
      <w:pPr>
        <w:pStyle w:val="FinPlanBlankLine"/>
      </w:pPr>
    </w:p>
    <w:p w14:paraId="16ABB77D" w14:textId="77777777" w:rsidR="00571E53" w:rsidRPr="005C056F" w:rsidRDefault="00571E53" w:rsidP="00571E53">
      <w:pPr>
        <w:pStyle w:val="FinPlanBlankLine"/>
      </w:pPr>
    </w:p>
    <w:p w14:paraId="54AAF7D2" w14:textId="77777777" w:rsidR="00571E53" w:rsidRPr="005C056F" w:rsidRDefault="00571E53" w:rsidP="00571E53">
      <w:pPr>
        <w:pStyle w:val="FinPlanBlankLine"/>
      </w:pPr>
      <w:r w:rsidRPr="005C056F">
        <w:rPr>
          <w:noProof/>
          <w:lang w:eastAsia="en-GB"/>
        </w:rPr>
        <w:drawing>
          <wp:anchor distT="0" distB="0" distL="114300" distR="114300" simplePos="0" relativeHeight="251659264" behindDoc="0" locked="0" layoutInCell="1" allowOverlap="1" wp14:anchorId="70DEA46B" wp14:editId="28569A74">
            <wp:simplePos x="0" y="0"/>
            <wp:positionH relativeFrom="column">
              <wp:posOffset>2566035</wp:posOffset>
            </wp:positionH>
            <wp:positionV relativeFrom="paragraph">
              <wp:posOffset>-1905</wp:posOffset>
            </wp:positionV>
            <wp:extent cx="3761740" cy="932180"/>
            <wp:effectExtent l="0" t="0" r="0" b="1270"/>
            <wp:wrapSquare wrapText="bothSides"/>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761740" cy="932180"/>
                    </a:xfrm>
                    <a:prstGeom prst="rect">
                      <a:avLst/>
                    </a:prstGeom>
                  </pic:spPr>
                </pic:pic>
              </a:graphicData>
            </a:graphic>
            <wp14:sizeRelH relativeFrom="margin">
              <wp14:pctWidth>0</wp14:pctWidth>
            </wp14:sizeRelH>
            <wp14:sizeRelV relativeFrom="margin">
              <wp14:pctHeight>0</wp14:pctHeight>
            </wp14:sizeRelV>
          </wp:anchor>
        </w:drawing>
      </w:r>
    </w:p>
    <w:p w14:paraId="3DF22315" w14:textId="77777777" w:rsidR="00571E53" w:rsidRPr="005C056F" w:rsidRDefault="00571E53" w:rsidP="00571E53">
      <w:pPr>
        <w:pStyle w:val="FinPlanBlankLine"/>
        <w:rPr>
          <w:rFonts w:cs="Arial"/>
          <w:b/>
          <w:szCs w:val="24"/>
        </w:rPr>
      </w:pPr>
    </w:p>
    <w:p w14:paraId="0D38B6C5" w14:textId="77777777" w:rsidR="00571E53" w:rsidRPr="005C056F" w:rsidRDefault="00571E53" w:rsidP="00571E53">
      <w:pPr>
        <w:pStyle w:val="FinPlanBlankLine"/>
        <w:rPr>
          <w:rFonts w:cs="Arial"/>
          <w:b/>
          <w:szCs w:val="24"/>
        </w:rPr>
      </w:pPr>
    </w:p>
    <w:p w14:paraId="53C86ABF" w14:textId="77777777" w:rsidR="00571E53" w:rsidRPr="005C056F" w:rsidRDefault="00571E53" w:rsidP="00571E53">
      <w:pPr>
        <w:pStyle w:val="FinPlanBlankLine"/>
        <w:rPr>
          <w:rFonts w:cs="Arial"/>
          <w:b/>
          <w:szCs w:val="24"/>
        </w:rPr>
      </w:pPr>
    </w:p>
    <w:p w14:paraId="4AB410A8" w14:textId="77777777" w:rsidR="00571E53" w:rsidRPr="005C056F" w:rsidRDefault="00571E53" w:rsidP="00571E53">
      <w:pPr>
        <w:pStyle w:val="FinPlanBlankLine"/>
        <w:rPr>
          <w:rFonts w:cs="Arial"/>
          <w:b/>
          <w:szCs w:val="24"/>
        </w:rPr>
      </w:pPr>
    </w:p>
    <w:p w14:paraId="78EFCCC0" w14:textId="77777777" w:rsidR="00571E53" w:rsidRPr="005C056F" w:rsidRDefault="00571E53" w:rsidP="00571E53">
      <w:pPr>
        <w:pStyle w:val="FinPlanBlankLine"/>
        <w:rPr>
          <w:rFonts w:cs="Arial"/>
          <w:b/>
          <w:szCs w:val="24"/>
        </w:rPr>
      </w:pPr>
    </w:p>
    <w:p w14:paraId="228EEC25" w14:textId="77777777" w:rsidR="00571E53" w:rsidRPr="005C056F" w:rsidRDefault="00571E53" w:rsidP="00571E53">
      <w:pPr>
        <w:pStyle w:val="FinPlanBlankLine"/>
      </w:pPr>
    </w:p>
    <w:p w14:paraId="60060DCC" w14:textId="77777777" w:rsidR="00571E53" w:rsidRPr="005C056F" w:rsidRDefault="00571E53" w:rsidP="00571E53">
      <w:pPr>
        <w:pStyle w:val="FinPlanBlankLine"/>
      </w:pPr>
    </w:p>
    <w:p w14:paraId="634C3A73" w14:textId="77777777" w:rsidR="00571E53" w:rsidRPr="005C056F" w:rsidRDefault="00571E53" w:rsidP="00571E53">
      <w:pPr>
        <w:pStyle w:val="FinPlanBlankLine"/>
      </w:pPr>
    </w:p>
    <w:p w14:paraId="7E6B4AD4" w14:textId="77777777" w:rsidR="00571E53" w:rsidRPr="005C056F" w:rsidRDefault="00571E53" w:rsidP="00571E53">
      <w:pPr>
        <w:pStyle w:val="FinPlanBlankLine"/>
      </w:pPr>
    </w:p>
    <w:p w14:paraId="7522AD49" w14:textId="77777777" w:rsidR="00571E53" w:rsidRPr="005C056F" w:rsidRDefault="00571E53" w:rsidP="00571E53">
      <w:pPr>
        <w:pStyle w:val="FinPlanBlankLine"/>
      </w:pPr>
    </w:p>
    <w:p w14:paraId="4E5EB68A" w14:textId="77777777" w:rsidR="00571E53" w:rsidRPr="005C056F" w:rsidRDefault="00571E53" w:rsidP="00571E53">
      <w:pPr>
        <w:pStyle w:val="FinPlanBlankLine"/>
      </w:pPr>
    </w:p>
    <w:p w14:paraId="228DB110" w14:textId="77777777" w:rsidR="00571E53" w:rsidRPr="005C056F" w:rsidRDefault="00571E53" w:rsidP="00571E53">
      <w:pPr>
        <w:pStyle w:val="FinPlanBlankLine"/>
      </w:pPr>
    </w:p>
    <w:p w14:paraId="30CE7FFD" w14:textId="77777777" w:rsidR="00571E53" w:rsidRPr="005C056F" w:rsidRDefault="00571E53" w:rsidP="00571E53">
      <w:pPr>
        <w:pStyle w:val="FinPlanBlankLine"/>
      </w:pPr>
    </w:p>
    <w:p w14:paraId="7D10EA31" w14:textId="77777777" w:rsidR="00571E53" w:rsidRPr="005C056F" w:rsidRDefault="00571E53" w:rsidP="00571E53">
      <w:pPr>
        <w:pStyle w:val="FinPlanBlankLine"/>
        <w:jc w:val="center"/>
        <w:rPr>
          <w:b/>
          <w:bCs w:val="0"/>
          <w:sz w:val="72"/>
          <w:szCs w:val="72"/>
        </w:rPr>
      </w:pPr>
      <w:bookmarkStart w:id="40" w:name="_Toc502309961"/>
      <w:r w:rsidRPr="005C056F">
        <w:rPr>
          <w:b/>
          <w:bCs w:val="0"/>
          <w:sz w:val="72"/>
          <w:szCs w:val="72"/>
        </w:rPr>
        <w:t>Pay Policy Statement</w:t>
      </w:r>
      <w:bookmarkEnd w:id="40"/>
    </w:p>
    <w:p w14:paraId="0CF55F7A" w14:textId="2B614D27" w:rsidR="00571E53" w:rsidRPr="005C056F" w:rsidRDefault="00571E53" w:rsidP="00571E53">
      <w:pPr>
        <w:pStyle w:val="FinPlanBlankLine"/>
        <w:jc w:val="center"/>
        <w:rPr>
          <w:b/>
          <w:bCs w:val="0"/>
          <w:sz w:val="72"/>
          <w:szCs w:val="72"/>
        </w:rPr>
      </w:pPr>
      <w:bookmarkStart w:id="41" w:name="_Toc502309962"/>
      <w:r w:rsidRPr="005C056F">
        <w:rPr>
          <w:b/>
          <w:bCs w:val="0"/>
          <w:sz w:val="72"/>
          <w:szCs w:val="72"/>
        </w:rPr>
        <w:t>2021/</w:t>
      </w:r>
      <w:bookmarkEnd w:id="41"/>
      <w:r w:rsidRPr="005C056F">
        <w:rPr>
          <w:b/>
          <w:bCs w:val="0"/>
          <w:sz w:val="72"/>
          <w:szCs w:val="72"/>
        </w:rPr>
        <w:t>22</w:t>
      </w:r>
    </w:p>
    <w:p w14:paraId="5F27AAE7" w14:textId="7D823A34" w:rsidR="001942D6" w:rsidRPr="005C056F" w:rsidRDefault="001942D6" w:rsidP="00B50CA0">
      <w:pPr>
        <w:pStyle w:val="FinPlanBlankLine"/>
        <w:rPr>
          <w:b/>
          <w:szCs w:val="24"/>
        </w:rPr>
      </w:pPr>
      <w:bookmarkStart w:id="42" w:name="_GoBack"/>
      <w:r w:rsidRPr="005C056F">
        <w:rPr>
          <w:noProof/>
        </w:rPr>
        <w:drawing>
          <wp:anchor distT="0" distB="0" distL="114300" distR="114300" simplePos="0" relativeHeight="251661312" behindDoc="0" locked="0" layoutInCell="1" allowOverlap="1" wp14:anchorId="37FC9679" wp14:editId="6124629A">
            <wp:simplePos x="0" y="0"/>
            <wp:positionH relativeFrom="margin">
              <wp:align>center</wp:align>
            </wp:positionH>
            <wp:positionV relativeFrom="margin">
              <wp:align>bottom</wp:align>
            </wp:positionV>
            <wp:extent cx="6750647" cy="1714500"/>
            <wp:effectExtent l="0" t="0" r="0" b="0"/>
            <wp:wrapNone/>
            <wp:docPr id="5215" name="Picture 5215" descr="This reflects the Council's commitment to make a positive difference. It depicts the Council House being at the centre of development around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50647" cy="1714500"/>
                    </a:xfrm>
                    <a:prstGeom prst="rect">
                      <a:avLst/>
                    </a:prstGeom>
                    <a:noFill/>
                  </pic:spPr>
                </pic:pic>
              </a:graphicData>
            </a:graphic>
            <wp14:sizeRelH relativeFrom="margin">
              <wp14:pctWidth>0</wp14:pctWidth>
            </wp14:sizeRelH>
            <wp14:sizeRelV relativeFrom="margin">
              <wp14:pctHeight>0</wp14:pctHeight>
            </wp14:sizeRelV>
          </wp:anchor>
        </w:drawing>
      </w:r>
      <w:bookmarkEnd w:id="42"/>
      <w:r w:rsidRPr="005C056F">
        <w:br w:type="page"/>
      </w:r>
    </w:p>
    <w:p w14:paraId="4F1A507D" w14:textId="39EC139F" w:rsidR="00571E53" w:rsidRPr="005C056F" w:rsidRDefault="00571E53" w:rsidP="00571E53">
      <w:pPr>
        <w:pStyle w:val="FinPlanUnnumberedHeader"/>
        <w:rPr>
          <w:bCs/>
          <w:sz w:val="28"/>
        </w:rPr>
      </w:pPr>
      <w:r w:rsidRPr="005C056F">
        <w:rPr>
          <w:bCs/>
          <w:sz w:val="28"/>
        </w:rPr>
        <w:lastRenderedPageBreak/>
        <w:t>Contents</w:t>
      </w:r>
    </w:p>
    <w:p w14:paraId="3F8EBD74" w14:textId="77777777" w:rsidR="00571E53" w:rsidRPr="005C056F" w:rsidRDefault="00571E53" w:rsidP="00571E53">
      <w:pPr>
        <w:pStyle w:val="FinPlanBlankLine"/>
      </w:pPr>
    </w:p>
    <w:p w14:paraId="6206D026" w14:textId="77777777" w:rsidR="00571E53" w:rsidRPr="005C056F" w:rsidRDefault="00571E53" w:rsidP="00571E53">
      <w:pPr>
        <w:pStyle w:val="FinPlanBlankLine"/>
      </w:pPr>
    </w:p>
    <w:p w14:paraId="3A6C26CF" w14:textId="3E4A2424" w:rsidR="00571E53" w:rsidRPr="005C056F" w:rsidRDefault="00571E53" w:rsidP="00571E53">
      <w:pPr>
        <w:pStyle w:val="FinPlanBlankLine"/>
      </w:pPr>
      <w:r w:rsidRPr="005C056F">
        <w:t>1.0</w:t>
      </w:r>
      <w:r w:rsidRPr="005C056F">
        <w:tab/>
        <w:t>Introduction and Purpose</w:t>
      </w:r>
    </w:p>
    <w:p w14:paraId="6219A758" w14:textId="77777777" w:rsidR="00571E53" w:rsidRPr="005C056F" w:rsidRDefault="00571E53" w:rsidP="00571E53">
      <w:pPr>
        <w:pStyle w:val="FinPlanBlankLine"/>
      </w:pPr>
    </w:p>
    <w:p w14:paraId="0D35B423" w14:textId="7601BC9B" w:rsidR="00571E53" w:rsidRPr="005C056F" w:rsidRDefault="00571E53" w:rsidP="00571E53">
      <w:pPr>
        <w:pStyle w:val="FinPlanBlankLine"/>
      </w:pPr>
      <w:r w:rsidRPr="005C056F">
        <w:t>2.0</w:t>
      </w:r>
      <w:r w:rsidRPr="005C056F">
        <w:tab/>
        <w:t>Legislative Framework</w:t>
      </w:r>
    </w:p>
    <w:p w14:paraId="604C5C09" w14:textId="77777777" w:rsidR="00571E53" w:rsidRPr="005C056F" w:rsidRDefault="00571E53" w:rsidP="00571E53">
      <w:pPr>
        <w:pStyle w:val="FinPlanBlankLine"/>
      </w:pPr>
    </w:p>
    <w:p w14:paraId="6C739D62" w14:textId="6B4CB0D1" w:rsidR="00571E53" w:rsidRPr="005C056F" w:rsidRDefault="00571E53" w:rsidP="00571E53">
      <w:pPr>
        <w:pStyle w:val="FinPlanBlankLine"/>
      </w:pPr>
      <w:r w:rsidRPr="005C056F">
        <w:t>3.0</w:t>
      </w:r>
      <w:r w:rsidRPr="005C056F">
        <w:tab/>
        <w:t>Senior Management Remuneration policy</w:t>
      </w:r>
    </w:p>
    <w:p w14:paraId="2A69A9D2" w14:textId="77777777" w:rsidR="00571E53" w:rsidRPr="005C056F" w:rsidRDefault="00571E53" w:rsidP="00571E53">
      <w:pPr>
        <w:pStyle w:val="FinPlanBlankLine"/>
      </w:pPr>
    </w:p>
    <w:p w14:paraId="32A4A273" w14:textId="15FF6109" w:rsidR="00571E53" w:rsidRPr="005C056F" w:rsidRDefault="00571E53" w:rsidP="00571E53">
      <w:pPr>
        <w:pStyle w:val="FinPlanBlankLine"/>
      </w:pPr>
      <w:r w:rsidRPr="005C056F">
        <w:t>3.1</w:t>
      </w:r>
      <w:r w:rsidRPr="005C056F">
        <w:tab/>
        <w:t>Senior Management Positions</w:t>
      </w:r>
    </w:p>
    <w:p w14:paraId="70F8E25A" w14:textId="77777777" w:rsidR="00571E53" w:rsidRPr="005C056F" w:rsidRDefault="00571E53" w:rsidP="00571E53">
      <w:pPr>
        <w:pStyle w:val="FinPlanBlankLine"/>
      </w:pPr>
    </w:p>
    <w:p w14:paraId="171088F7" w14:textId="2EEBF8BD" w:rsidR="00571E53" w:rsidRPr="005C056F" w:rsidRDefault="00571E53" w:rsidP="00571E53">
      <w:pPr>
        <w:pStyle w:val="FinPlanBlankLine"/>
      </w:pPr>
      <w:r w:rsidRPr="005C056F">
        <w:t>3.2</w:t>
      </w:r>
      <w:r w:rsidRPr="005C056F">
        <w:tab/>
        <w:t>Recruitment to Senior Management Positions</w:t>
      </w:r>
    </w:p>
    <w:p w14:paraId="70631F5A" w14:textId="77777777" w:rsidR="00571E53" w:rsidRPr="005C056F" w:rsidRDefault="00571E53" w:rsidP="00571E53">
      <w:pPr>
        <w:pStyle w:val="FinPlanBlankLine"/>
      </w:pPr>
    </w:p>
    <w:p w14:paraId="25B6C5AB" w14:textId="3C7887DF" w:rsidR="00571E53" w:rsidRPr="005C056F" w:rsidRDefault="00571E53" w:rsidP="00571E53">
      <w:pPr>
        <w:pStyle w:val="FinPlanBlankLine"/>
      </w:pPr>
      <w:r w:rsidRPr="005C056F">
        <w:t>3.3</w:t>
      </w:r>
      <w:r w:rsidRPr="005C056F">
        <w:tab/>
        <w:t>Additions to Salary of Chief/Deputy Chief Officers</w:t>
      </w:r>
    </w:p>
    <w:p w14:paraId="6FCA0244" w14:textId="77777777" w:rsidR="00571E53" w:rsidRPr="005C056F" w:rsidRDefault="00571E53" w:rsidP="00571E53">
      <w:pPr>
        <w:pStyle w:val="FinPlanBlankLine"/>
      </w:pPr>
    </w:p>
    <w:p w14:paraId="33C5E00B" w14:textId="77777777" w:rsidR="00571E53" w:rsidRPr="005C056F" w:rsidRDefault="00571E53" w:rsidP="00571E53">
      <w:pPr>
        <w:pStyle w:val="FinPlanBlankLine"/>
      </w:pPr>
      <w:r w:rsidRPr="005C056F">
        <w:t>3.4</w:t>
      </w:r>
      <w:r w:rsidRPr="005C056F">
        <w:tab/>
        <w:t>Payments on Termination</w:t>
      </w:r>
    </w:p>
    <w:p w14:paraId="4930CADB" w14:textId="77777777" w:rsidR="00571E53" w:rsidRPr="005C056F" w:rsidRDefault="00571E53" w:rsidP="00571E53">
      <w:pPr>
        <w:pStyle w:val="FinPlanBlankLine"/>
      </w:pPr>
    </w:p>
    <w:p w14:paraId="6FE30A9F" w14:textId="4C80FE28" w:rsidR="00571E53" w:rsidRPr="005C056F" w:rsidRDefault="00571E53" w:rsidP="00571E53">
      <w:pPr>
        <w:pStyle w:val="FinPlanBlankLine"/>
      </w:pPr>
      <w:r w:rsidRPr="005C056F">
        <w:t>3.5</w:t>
      </w:r>
      <w:r w:rsidRPr="005C056F">
        <w:tab/>
        <w:t>Comparators Influencing Pay Levels</w:t>
      </w:r>
    </w:p>
    <w:p w14:paraId="741B7882" w14:textId="77777777" w:rsidR="00571E53" w:rsidRPr="005C056F" w:rsidRDefault="00571E53" w:rsidP="00571E53">
      <w:pPr>
        <w:pStyle w:val="FinPlanBlankLine"/>
      </w:pPr>
    </w:p>
    <w:p w14:paraId="5CEB1214" w14:textId="25325C89" w:rsidR="00571E53" w:rsidRPr="005C056F" w:rsidRDefault="00571E53" w:rsidP="00571E53">
      <w:pPr>
        <w:pStyle w:val="FinPlanBlankLine"/>
      </w:pPr>
      <w:r w:rsidRPr="005C056F">
        <w:t>4.0</w:t>
      </w:r>
      <w:r w:rsidRPr="005C056F">
        <w:tab/>
        <w:t>Non-Chief/Deputy Chief Officer Employees</w:t>
      </w:r>
    </w:p>
    <w:p w14:paraId="41217709" w14:textId="77777777" w:rsidR="00571E53" w:rsidRPr="005C056F" w:rsidRDefault="00571E53" w:rsidP="00571E53">
      <w:pPr>
        <w:pStyle w:val="FinPlanBlankLine"/>
      </w:pPr>
    </w:p>
    <w:p w14:paraId="3BE07215" w14:textId="3D91D9AC" w:rsidR="00571E53" w:rsidRPr="005C056F" w:rsidRDefault="00571E53" w:rsidP="00571E53">
      <w:pPr>
        <w:pStyle w:val="FinPlanBlankLine"/>
      </w:pPr>
      <w:r w:rsidRPr="005C056F">
        <w:t>4.1</w:t>
      </w:r>
      <w:r w:rsidRPr="005C056F">
        <w:tab/>
        <w:t>Recruitment</w:t>
      </w:r>
    </w:p>
    <w:p w14:paraId="2C8552FE" w14:textId="77777777" w:rsidR="00571E53" w:rsidRPr="005C056F" w:rsidRDefault="00571E53" w:rsidP="00571E53">
      <w:pPr>
        <w:pStyle w:val="FinPlanBlankLine"/>
      </w:pPr>
    </w:p>
    <w:p w14:paraId="11CD9911" w14:textId="2F635371" w:rsidR="00571E53" w:rsidRPr="005C056F" w:rsidRDefault="00571E53" w:rsidP="00571E53">
      <w:pPr>
        <w:pStyle w:val="FinPlanBlankLine"/>
      </w:pPr>
      <w:r w:rsidRPr="005C056F">
        <w:t>4.2</w:t>
      </w:r>
      <w:r w:rsidRPr="005C056F">
        <w:tab/>
        <w:t>Lowest Paid Employees</w:t>
      </w:r>
    </w:p>
    <w:p w14:paraId="1775DCE5" w14:textId="77777777" w:rsidR="00571E53" w:rsidRPr="005C056F" w:rsidRDefault="00571E53" w:rsidP="00571E53">
      <w:pPr>
        <w:pStyle w:val="FinPlanBlankLine"/>
      </w:pPr>
    </w:p>
    <w:p w14:paraId="1FA80E1E" w14:textId="4FBE8A7D" w:rsidR="00571E53" w:rsidRPr="005C056F" w:rsidRDefault="00571E53" w:rsidP="00571E53">
      <w:pPr>
        <w:pStyle w:val="FinPlanBlankLine"/>
      </w:pPr>
      <w:r w:rsidRPr="005C056F">
        <w:t>4.3</w:t>
      </w:r>
      <w:r w:rsidRPr="005C056F">
        <w:tab/>
        <w:t>Accountability and Decision Making</w:t>
      </w:r>
    </w:p>
    <w:p w14:paraId="0D324EF9" w14:textId="77777777" w:rsidR="00571E53" w:rsidRPr="005C056F" w:rsidRDefault="00571E53" w:rsidP="00571E53">
      <w:pPr>
        <w:pStyle w:val="FinPlanBlankLine"/>
      </w:pPr>
    </w:p>
    <w:p w14:paraId="5E0C512A" w14:textId="4F92D6CF" w:rsidR="00571E53" w:rsidRPr="005C056F" w:rsidRDefault="00571E53" w:rsidP="00571E53">
      <w:pPr>
        <w:pStyle w:val="FinPlanBlankLine"/>
      </w:pPr>
      <w:r w:rsidRPr="005C056F">
        <w:t>5.0</w:t>
      </w:r>
      <w:r w:rsidRPr="005C056F">
        <w:tab/>
        <w:t>Publication</w:t>
      </w:r>
    </w:p>
    <w:p w14:paraId="1992A6A1" w14:textId="77777777" w:rsidR="00571E53" w:rsidRPr="005C056F" w:rsidRDefault="00571E53" w:rsidP="00571E53">
      <w:pPr>
        <w:pStyle w:val="FinPlanBlankLine"/>
      </w:pPr>
    </w:p>
    <w:p w14:paraId="2A0F3752" w14:textId="77777777" w:rsidR="00571E53" w:rsidRPr="005C056F" w:rsidRDefault="00571E53" w:rsidP="00571E53">
      <w:pPr>
        <w:pStyle w:val="FinPlanBlankLine"/>
      </w:pPr>
    </w:p>
    <w:p w14:paraId="24CA0D8C" w14:textId="77777777" w:rsidR="00571E53" w:rsidRPr="005C056F" w:rsidRDefault="00571E53" w:rsidP="00571E53">
      <w:pPr>
        <w:pStyle w:val="FinPlanBlankLine"/>
      </w:pPr>
      <w:r w:rsidRPr="005C056F">
        <w:t>Annex 1 - Birmingham City Council – Senior Pay Spine (Chief/Deputy Chief Officer)</w:t>
      </w:r>
    </w:p>
    <w:p w14:paraId="767675A5" w14:textId="77777777" w:rsidR="00571E53" w:rsidRPr="005C056F" w:rsidRDefault="00571E53" w:rsidP="00571E53">
      <w:pPr>
        <w:pStyle w:val="FinPlanBlankLine"/>
      </w:pPr>
    </w:p>
    <w:p w14:paraId="398C2737" w14:textId="77777777" w:rsidR="00571E53" w:rsidRPr="005C056F" w:rsidRDefault="00571E53" w:rsidP="00571E53">
      <w:pPr>
        <w:pStyle w:val="FinPlanBlankLine"/>
      </w:pPr>
      <w:r w:rsidRPr="005C056F">
        <w:t>Annex 2 - Birmingham City Council – NJC Pay Spine</w:t>
      </w:r>
    </w:p>
    <w:p w14:paraId="50C92E97" w14:textId="77777777" w:rsidR="00571E53" w:rsidRPr="005C056F" w:rsidRDefault="00571E53" w:rsidP="00571E53">
      <w:pPr>
        <w:pStyle w:val="FinPlanBlankLine"/>
      </w:pPr>
    </w:p>
    <w:p w14:paraId="4472B0C2" w14:textId="279FFE08" w:rsidR="00571E53" w:rsidRPr="005C056F" w:rsidRDefault="00571E53" w:rsidP="00571E53">
      <w:pPr>
        <w:pStyle w:val="FinPlanBlankLine"/>
      </w:pPr>
      <w:r w:rsidRPr="005C056F">
        <w:t>Annex 3 – Birmingham City Council - JNC Deputy Chief Officers</w:t>
      </w:r>
    </w:p>
    <w:p w14:paraId="3FE13167" w14:textId="77777777" w:rsidR="00571E53" w:rsidRPr="005C056F" w:rsidRDefault="00571E53">
      <w:pPr>
        <w:spacing w:after="0" w:line="240" w:lineRule="auto"/>
        <w:rPr>
          <w:rFonts w:ascii="Arial" w:hAnsi="Arial"/>
          <w:bCs/>
          <w:iCs/>
          <w:sz w:val="24"/>
          <w:szCs w:val="26"/>
        </w:rPr>
      </w:pPr>
      <w:r w:rsidRPr="005C056F">
        <w:br w:type="page"/>
      </w:r>
    </w:p>
    <w:p w14:paraId="1A06BD28" w14:textId="77777777" w:rsidR="00571E53" w:rsidRPr="005C056F" w:rsidRDefault="00571E53" w:rsidP="00571E53">
      <w:pPr>
        <w:pStyle w:val="FinPlanUnnumberedHeader"/>
        <w:outlineLvl w:val="1"/>
        <w:rPr>
          <w:bCs/>
          <w:sz w:val="28"/>
        </w:rPr>
      </w:pPr>
      <w:r w:rsidRPr="005C056F">
        <w:rPr>
          <w:bCs/>
          <w:sz w:val="28"/>
        </w:rPr>
        <w:lastRenderedPageBreak/>
        <w:t>1.0</w:t>
      </w:r>
      <w:r w:rsidRPr="005C056F">
        <w:rPr>
          <w:bCs/>
          <w:sz w:val="28"/>
        </w:rPr>
        <w:tab/>
        <w:t>Introduction and Purpose</w:t>
      </w:r>
    </w:p>
    <w:p w14:paraId="0F93632D" w14:textId="77777777" w:rsidR="00571E53" w:rsidRPr="005C056F" w:rsidRDefault="00571E53" w:rsidP="00571E53">
      <w:pPr>
        <w:pStyle w:val="FinPlanBlankLine"/>
      </w:pPr>
    </w:p>
    <w:p w14:paraId="24507F4E" w14:textId="77777777" w:rsidR="00571E53" w:rsidRPr="005C056F" w:rsidRDefault="00571E53" w:rsidP="00571E53">
      <w:pPr>
        <w:pStyle w:val="FinPlanBlankLine"/>
      </w:pPr>
      <w:r w:rsidRPr="005C056F">
        <w:t xml:space="preserve">This Pay Policy Statement sets out the Council’s approach to pay policy in accordance with the requirements of Section 38 to 43 of the Localism Act 2011 and takes account of the final guidance for ‘Openness and Accountability in Local Pay’ as issued by the Ministry of Housing, Communities &amp; Local Government.  The purpose of the statement is to provide transparency </w:t>
      </w:r>
      <w:proofErr w:type="gramStart"/>
      <w:r w:rsidRPr="005C056F">
        <w:t>with regard to</w:t>
      </w:r>
      <w:proofErr w:type="gramEnd"/>
      <w:r w:rsidRPr="005C056F">
        <w:t xml:space="preserve"> the Council’s approach to setting the pay of its employees (excluding those working in local authority schools) by identifying;</w:t>
      </w:r>
    </w:p>
    <w:p w14:paraId="3F309187" w14:textId="77777777" w:rsidR="00571E53" w:rsidRPr="005C056F" w:rsidRDefault="00571E53" w:rsidP="00571E53">
      <w:pPr>
        <w:pStyle w:val="FinPlanBlankLine"/>
      </w:pPr>
    </w:p>
    <w:p w14:paraId="454BB8BE" w14:textId="5CBB8CEC" w:rsidR="00571E53" w:rsidRPr="005C056F" w:rsidRDefault="00571E53" w:rsidP="001942D6">
      <w:pPr>
        <w:pStyle w:val="FinPlanUnnumberedBullet"/>
      </w:pPr>
      <w:r w:rsidRPr="005C056F">
        <w:t>The methods by which, salaries of all employees are determined.</w:t>
      </w:r>
    </w:p>
    <w:p w14:paraId="04FB1C8E" w14:textId="56628372" w:rsidR="00571E53" w:rsidRPr="005C056F" w:rsidRDefault="00571E53" w:rsidP="001942D6">
      <w:pPr>
        <w:pStyle w:val="FinPlanUnnumberedBullet"/>
      </w:pPr>
      <w:r w:rsidRPr="005C056F">
        <w:t>The detail and level of base remuneration of its most senior employees i.e. ‘chief officers’, as defined by the relevant legislation.</w:t>
      </w:r>
    </w:p>
    <w:p w14:paraId="30832AA9" w14:textId="158E12C5" w:rsidR="00571E53" w:rsidRPr="005C056F" w:rsidRDefault="00571E53" w:rsidP="001942D6">
      <w:pPr>
        <w:pStyle w:val="FinPlanUnnumberedBullet"/>
      </w:pPr>
      <w:r w:rsidRPr="005C056F">
        <w:t>The detail and level of base remuneration of the lowest paid employees</w:t>
      </w:r>
    </w:p>
    <w:p w14:paraId="33085C47" w14:textId="7BA5CF2F" w:rsidR="00571E53" w:rsidRPr="005C056F" w:rsidRDefault="00571E53" w:rsidP="001942D6">
      <w:pPr>
        <w:pStyle w:val="FinPlanUnnumberedBullet"/>
      </w:pPr>
      <w:r w:rsidRPr="005C056F">
        <w:t>The relationship between the remuneration for highest and lowest paid employees</w:t>
      </w:r>
    </w:p>
    <w:p w14:paraId="62C8E330" w14:textId="57AB6214" w:rsidR="00571E53" w:rsidRPr="005C056F" w:rsidRDefault="00571E53" w:rsidP="001942D6">
      <w:pPr>
        <w:pStyle w:val="FinPlanUnnumberedBullet"/>
      </w:pPr>
      <w:r w:rsidRPr="005C056F">
        <w:t>The Committee(s)/Panel responsible for ensuring the provisions set out in this statement are applied consistently throughout the Council and recommending any amendments to the full Council.</w:t>
      </w:r>
    </w:p>
    <w:p w14:paraId="4FC088A5" w14:textId="77777777" w:rsidR="00571E53" w:rsidRPr="005C056F" w:rsidRDefault="00571E53" w:rsidP="00571E53">
      <w:pPr>
        <w:pStyle w:val="FinPlanBlankLine"/>
      </w:pPr>
    </w:p>
    <w:p w14:paraId="28470479" w14:textId="77777777" w:rsidR="00571E53" w:rsidRPr="005C056F" w:rsidRDefault="00571E53" w:rsidP="00571E53">
      <w:pPr>
        <w:pStyle w:val="FinPlanBlankLine"/>
      </w:pPr>
      <w:r w:rsidRPr="005C056F">
        <w:t>Once approved by the Full Council Meeting, this policy statement will come into immediate effect for the 2021/22 financial year and will be subject to review again for 2022/23 in accordance with the relevant legislation prevailing at that time.  If the pay policy needs to be amended during the current financial year, any amendments will be subject to approval.</w:t>
      </w:r>
    </w:p>
    <w:p w14:paraId="47836A53" w14:textId="77777777" w:rsidR="00571E53" w:rsidRPr="005C056F" w:rsidRDefault="00571E53" w:rsidP="00571E53">
      <w:pPr>
        <w:pStyle w:val="FinPlanBlankLine"/>
      </w:pPr>
    </w:p>
    <w:p w14:paraId="1792E03A" w14:textId="77777777" w:rsidR="00571E53" w:rsidRPr="005C056F" w:rsidRDefault="00571E53" w:rsidP="00571E53">
      <w:pPr>
        <w:pStyle w:val="FinPlanUnnumberedHeader"/>
        <w:outlineLvl w:val="1"/>
        <w:rPr>
          <w:bCs/>
          <w:sz w:val="28"/>
        </w:rPr>
      </w:pPr>
      <w:r w:rsidRPr="005C056F">
        <w:rPr>
          <w:bCs/>
          <w:sz w:val="28"/>
        </w:rPr>
        <w:t>2.0</w:t>
      </w:r>
      <w:r w:rsidRPr="005C056F">
        <w:rPr>
          <w:bCs/>
          <w:sz w:val="28"/>
        </w:rPr>
        <w:tab/>
        <w:t>Legislative Framework</w:t>
      </w:r>
    </w:p>
    <w:p w14:paraId="78B0BE06" w14:textId="77777777" w:rsidR="00571E53" w:rsidRPr="005C056F" w:rsidRDefault="00571E53" w:rsidP="00571E53">
      <w:pPr>
        <w:pStyle w:val="FinPlanBlankLine"/>
      </w:pPr>
    </w:p>
    <w:p w14:paraId="2F76EBC9" w14:textId="3B3153E8" w:rsidR="00571E53" w:rsidRPr="005C056F" w:rsidRDefault="00571E53" w:rsidP="00571E53">
      <w:pPr>
        <w:pStyle w:val="FinPlanBlankLine"/>
      </w:pPr>
      <w:r w:rsidRPr="005C056F">
        <w:t xml:space="preserve">In determining the pay and base remuneration of all its employees, the Council will comply with all relevant employment legislation.  This includes; the Equality Act 2010, Part Time Employment (Prevention of Less </w:t>
      </w:r>
      <w:r w:rsidR="001942D6" w:rsidRPr="005C056F">
        <w:t>Favourable</w:t>
      </w:r>
      <w:r w:rsidRPr="005C056F">
        <w:t xml:space="preserve"> Treatment) Regulations 2000, Fixed Term Employees (Prevention of Less Favourable Treatment) Regulations 2002, The Agency Workers Regulations 2010 and where relevant, the Transfer of Undertakings (Protection of Earnings) Regulations.  </w:t>
      </w:r>
    </w:p>
    <w:p w14:paraId="00403E63" w14:textId="77777777" w:rsidR="00571E53" w:rsidRPr="005C056F" w:rsidRDefault="00571E53" w:rsidP="00571E53">
      <w:pPr>
        <w:pStyle w:val="FinPlanBlankLine"/>
      </w:pPr>
    </w:p>
    <w:p w14:paraId="3BA61091" w14:textId="77777777" w:rsidR="00571E53" w:rsidRPr="005C056F" w:rsidRDefault="00571E53" w:rsidP="00571E53">
      <w:pPr>
        <w:pStyle w:val="FinPlanBlankLine"/>
      </w:pPr>
      <w:r w:rsidRPr="005C056F">
        <w:t xml:space="preserve">The Council pays due regard to the Equal Pay requirements contained within the Equality Act, the Council ensures there is no pay discrimination within its pay structures and that all pay differentials can be objectively justified through the use of an equality proofed job evaluation scheme that directly relates an employee’s salary to the requirements, demands and responsibilities of the role.  </w:t>
      </w:r>
    </w:p>
    <w:p w14:paraId="6CD651C8" w14:textId="77777777" w:rsidR="00571E53" w:rsidRPr="005C056F" w:rsidRDefault="00571E53" w:rsidP="00571E53">
      <w:pPr>
        <w:pStyle w:val="FinPlanBlankLine"/>
      </w:pPr>
    </w:p>
    <w:p w14:paraId="750C5C57" w14:textId="77777777" w:rsidR="00571E53" w:rsidRPr="005C056F" w:rsidRDefault="00571E53" w:rsidP="00571E53">
      <w:pPr>
        <w:pStyle w:val="FinPlanUnnumberedHeader"/>
        <w:outlineLvl w:val="1"/>
        <w:rPr>
          <w:bCs/>
          <w:sz w:val="28"/>
        </w:rPr>
      </w:pPr>
      <w:r w:rsidRPr="005C056F">
        <w:rPr>
          <w:bCs/>
          <w:sz w:val="28"/>
        </w:rPr>
        <w:t>3.0</w:t>
      </w:r>
      <w:r w:rsidRPr="005C056F">
        <w:rPr>
          <w:bCs/>
          <w:sz w:val="28"/>
        </w:rPr>
        <w:tab/>
        <w:t>Senior Management Remuneration Policy</w:t>
      </w:r>
    </w:p>
    <w:p w14:paraId="763F6B04" w14:textId="77777777" w:rsidR="00571E53" w:rsidRPr="005C056F" w:rsidRDefault="00571E53" w:rsidP="00571E53">
      <w:pPr>
        <w:pStyle w:val="FinPlanBlankLine"/>
      </w:pPr>
    </w:p>
    <w:p w14:paraId="79F96A91" w14:textId="77777777" w:rsidR="00571E53" w:rsidRPr="005C056F" w:rsidRDefault="00571E53" w:rsidP="00571E53">
      <w:pPr>
        <w:pStyle w:val="FinPlanBlankLine"/>
      </w:pPr>
      <w:r w:rsidRPr="005C056F">
        <w:t xml:space="preserve">For the purposes of this statement, senior officer means ‘chief officers’ as defined within S43 of the Localism Act 2011.  The Chief Executive is employed under the terms and conditions of the Joint National Council for Chief Executives and all other senior officers are under the terms and conditions for Joint National Council for Chief Officers.  </w:t>
      </w:r>
    </w:p>
    <w:p w14:paraId="707A2F17" w14:textId="77777777" w:rsidR="00571E53" w:rsidRPr="005C056F" w:rsidRDefault="00571E53" w:rsidP="00571E53">
      <w:pPr>
        <w:pStyle w:val="FinPlanBlankLine"/>
      </w:pPr>
    </w:p>
    <w:p w14:paraId="1A6D6D49" w14:textId="3CE062DF" w:rsidR="00571E53" w:rsidRPr="005C056F" w:rsidRDefault="00571E53" w:rsidP="00571E53">
      <w:pPr>
        <w:pStyle w:val="FinPlanBlankLine"/>
      </w:pPr>
      <w:r w:rsidRPr="005C056F">
        <w:t xml:space="preserve">The Council currently determines pay levels through a job evaluation process and grading structure that has been specifically designed for senior positions that determines the pay range for senior officers as defined by the Localism Act 2011.  Progression is based on successful assessment and approval by JNC Panel.  A cost of living rise of 2.75% has been applied to the Senior Officer Pay Structure, as a result of pay bargaining undertaken by Joint Negotiating </w:t>
      </w:r>
      <w:r w:rsidRPr="005C056F">
        <w:lastRenderedPageBreak/>
        <w:t xml:space="preserve">Committee for Chief Officers of Local Authorities, with effect from 1 April 2020.  See Annex 1 for the senior officer pay structure effective as at 1 April 2020.  </w:t>
      </w:r>
    </w:p>
    <w:p w14:paraId="73063A98" w14:textId="77777777" w:rsidR="00571E53" w:rsidRPr="005C056F" w:rsidRDefault="00571E53" w:rsidP="00571E53">
      <w:pPr>
        <w:pStyle w:val="FinPlanBlankLine"/>
      </w:pPr>
    </w:p>
    <w:p w14:paraId="5102D872" w14:textId="77777777" w:rsidR="00571E53" w:rsidRPr="005C056F" w:rsidRDefault="00571E53" w:rsidP="00571E53">
      <w:pPr>
        <w:pStyle w:val="FinPlanBlankLine"/>
      </w:pPr>
      <w:r w:rsidRPr="005C056F">
        <w:t xml:space="preserve">Those employees working in senior positions do not receive overtime payments and all other pay related allowances are the subject of either nationally or locally negotiated rates, having been determined from time to time in accordance with collective bargaining machinery and/or as determined by Council Policy.  </w:t>
      </w:r>
    </w:p>
    <w:p w14:paraId="753677BC" w14:textId="77777777" w:rsidR="00571E53" w:rsidRPr="005C056F" w:rsidRDefault="00571E53" w:rsidP="00571E53">
      <w:pPr>
        <w:pStyle w:val="FinPlanBlankLine"/>
      </w:pPr>
    </w:p>
    <w:p w14:paraId="459C5DD5" w14:textId="1C598548" w:rsidR="00571E53" w:rsidRPr="005C056F" w:rsidRDefault="00571E53" w:rsidP="00571E53">
      <w:pPr>
        <w:pStyle w:val="FinPlanBlankLine"/>
      </w:pPr>
      <w:r w:rsidRPr="005C056F">
        <w:t xml:space="preserve">In determining its grading structure and setting remuneration levels for all posts, the Council takes account of the need to ensure value for money in respect of the use of public expenditure, balanced against the need to recruit and retain employees who are able to meet the requirements of providing high quality services to the community, delivered effectively and efficiently and at times at which those services are required.  </w:t>
      </w:r>
    </w:p>
    <w:p w14:paraId="1AC89C02" w14:textId="77777777" w:rsidR="00571E53" w:rsidRPr="005C056F" w:rsidRDefault="00571E53" w:rsidP="00571E53">
      <w:pPr>
        <w:pStyle w:val="FinPlanBlankLine"/>
      </w:pPr>
    </w:p>
    <w:p w14:paraId="1D15B439" w14:textId="77777777" w:rsidR="00571E53" w:rsidRPr="005C056F" w:rsidRDefault="00571E53" w:rsidP="00571E53">
      <w:pPr>
        <w:pStyle w:val="FinPlanBlankLine"/>
      </w:pPr>
      <w:r w:rsidRPr="005C056F">
        <w:t>In particular, it is the Council's policy that no Chief Officer or Deputy Chief Officer (subject to JNC conditions of service for Chief Officers) is paid a supplement for Returning Officer duties, whether in respect of local elections or national elections (e.g. General Elections, elections for European Parliament, national referenda etc.).  Fees paid in respect of these elections by Government are used to supplement the pay of non-senior officer employees who have worked on the relevant election.</w:t>
      </w:r>
    </w:p>
    <w:p w14:paraId="64AFAAB9" w14:textId="77777777" w:rsidR="00571E53" w:rsidRPr="005C056F" w:rsidRDefault="00571E53" w:rsidP="00571E53">
      <w:pPr>
        <w:pStyle w:val="FinPlanBlankLine"/>
      </w:pPr>
    </w:p>
    <w:p w14:paraId="42356801" w14:textId="77777777" w:rsidR="00571E53" w:rsidRPr="005C056F" w:rsidRDefault="00571E53" w:rsidP="00571E53">
      <w:pPr>
        <w:pStyle w:val="FinPlanUnnumberedHeader"/>
        <w:outlineLvl w:val="1"/>
        <w:rPr>
          <w:bCs/>
          <w:sz w:val="28"/>
        </w:rPr>
      </w:pPr>
      <w:r w:rsidRPr="005C056F">
        <w:rPr>
          <w:bCs/>
          <w:sz w:val="28"/>
        </w:rPr>
        <w:t>3.1</w:t>
      </w:r>
      <w:r w:rsidRPr="005C056F">
        <w:rPr>
          <w:bCs/>
          <w:sz w:val="28"/>
        </w:rPr>
        <w:tab/>
        <w:t>Senior Management Positions</w:t>
      </w:r>
    </w:p>
    <w:p w14:paraId="15E3BE51" w14:textId="77777777" w:rsidR="00571E53" w:rsidRPr="005C056F" w:rsidRDefault="00571E53" w:rsidP="00571E53">
      <w:pPr>
        <w:pStyle w:val="FinPlanBlankLine"/>
      </w:pPr>
    </w:p>
    <w:p w14:paraId="5D08D5A2" w14:textId="77777777" w:rsidR="00571E53" w:rsidRPr="005C056F" w:rsidRDefault="00571E53" w:rsidP="00571E53">
      <w:pPr>
        <w:pStyle w:val="FinPlanBlankLine"/>
      </w:pPr>
      <w:r w:rsidRPr="005C056F">
        <w:t>JNC Chief/ JNC Deputy Officers</w:t>
      </w:r>
    </w:p>
    <w:p w14:paraId="36F88823" w14:textId="77777777" w:rsidR="00571E53" w:rsidRPr="005C056F" w:rsidRDefault="00571E53" w:rsidP="00571E53">
      <w:pPr>
        <w:pStyle w:val="FinPlanBlankLine"/>
      </w:pPr>
    </w:p>
    <w:p w14:paraId="778B69D9" w14:textId="77777777" w:rsidR="00571E53" w:rsidRPr="005C056F" w:rsidRDefault="00571E53" w:rsidP="00571E53">
      <w:pPr>
        <w:pStyle w:val="FinPlanBlankLine"/>
      </w:pPr>
      <w:r w:rsidRPr="005C056F">
        <w:t>The senior officer positions will continue to be reviewed on a regular basis as part of the overall savings that have to be made by the Council due to the savings targets faced by local authorities in general over the next few years.  See Annex 1 for full details.</w:t>
      </w:r>
    </w:p>
    <w:p w14:paraId="3A68A072" w14:textId="77777777" w:rsidR="00571E53" w:rsidRPr="005C056F" w:rsidRDefault="00571E53" w:rsidP="00571E53">
      <w:pPr>
        <w:pStyle w:val="FinPlanBlankLine"/>
      </w:pPr>
    </w:p>
    <w:p w14:paraId="5ADFFD92" w14:textId="77777777" w:rsidR="00571E53" w:rsidRPr="005C056F" w:rsidRDefault="00571E53" w:rsidP="00571E53">
      <w:pPr>
        <w:pStyle w:val="FinPlanUnnumberedHeader"/>
        <w:outlineLvl w:val="1"/>
        <w:rPr>
          <w:bCs/>
          <w:sz w:val="28"/>
        </w:rPr>
      </w:pPr>
      <w:r w:rsidRPr="005C056F">
        <w:rPr>
          <w:bCs/>
          <w:sz w:val="28"/>
        </w:rPr>
        <w:t>3.2</w:t>
      </w:r>
      <w:r w:rsidRPr="005C056F">
        <w:rPr>
          <w:bCs/>
          <w:sz w:val="28"/>
        </w:rPr>
        <w:tab/>
        <w:t>Recruitment to Senior Management Positions</w:t>
      </w:r>
    </w:p>
    <w:p w14:paraId="5E0FA0CE" w14:textId="77777777" w:rsidR="00571E53" w:rsidRPr="005C056F" w:rsidRDefault="00571E53" w:rsidP="00571E53">
      <w:pPr>
        <w:pStyle w:val="FinPlanBlankLine"/>
      </w:pPr>
    </w:p>
    <w:p w14:paraId="1898E5B7" w14:textId="77777777" w:rsidR="00571E53" w:rsidRPr="005C056F" w:rsidRDefault="00571E53" w:rsidP="00571E53">
      <w:pPr>
        <w:pStyle w:val="FinPlanBlankLine"/>
      </w:pPr>
      <w:r w:rsidRPr="005C056F">
        <w:t xml:space="preserve">When recruiting to all posts the Council will take full and proper account of its own equal opportunities, recruitment and redeployment policies.  Appointments made to chief officer (CO) and JNC deputy chief officer (DCO) positions are all made by the Chief Officers and Deputy Chief Officers Appointments Dismissals and Service Conditions Sub-Committee.  Other appointments are made by the Chief Executive or relevant delegated officer.  </w:t>
      </w:r>
    </w:p>
    <w:p w14:paraId="3CB16004" w14:textId="77777777" w:rsidR="00571E53" w:rsidRPr="005C056F" w:rsidRDefault="00571E53" w:rsidP="00571E53">
      <w:pPr>
        <w:pStyle w:val="FinPlanBlankLine"/>
      </w:pPr>
    </w:p>
    <w:p w14:paraId="7BBD5EAE" w14:textId="77777777" w:rsidR="00571E53" w:rsidRPr="005C056F" w:rsidRDefault="00571E53" w:rsidP="00571E53">
      <w:pPr>
        <w:pStyle w:val="FinPlanBlankLine"/>
      </w:pPr>
      <w:r w:rsidRPr="005C056F">
        <w:t xml:space="preserve">The determination of the remuneration to be offered to any newly appointed Chief Officer or Deputy Chief Officer will be in accordance with the local JNC (Senior) pay spine (further details can be found in Annex 1) and relevant policies in place at the time of recruitment.  Where the Council is unable to recruit or retain at the designated grade, it will consider the use of temporary market forces and retention supplements in accordance with its relevant policies.  </w:t>
      </w:r>
    </w:p>
    <w:p w14:paraId="2AE62243" w14:textId="77777777" w:rsidR="00571E53" w:rsidRPr="005C056F" w:rsidRDefault="00571E53" w:rsidP="00571E53">
      <w:pPr>
        <w:pStyle w:val="FinPlanBlankLine"/>
      </w:pPr>
    </w:p>
    <w:p w14:paraId="59BD314A" w14:textId="77777777" w:rsidR="00571E53" w:rsidRPr="005C056F" w:rsidRDefault="00571E53" w:rsidP="00571E53">
      <w:pPr>
        <w:pStyle w:val="FinPlanBlankLine"/>
      </w:pPr>
      <w:r w:rsidRPr="005C056F">
        <w:t>Where the Council remains unable to recruit under an employment contract, or there is a need for interim support to provide cover for a vacant substantive senior management position, the Council will, where necessary, consider and utilise engaging individuals under ‘contracts for service’.  These will be sourced through the relevant procurement process ensuring the Council is able to demonstrate the maximum value for money benefits from competition in securing the relevant service.</w:t>
      </w:r>
    </w:p>
    <w:p w14:paraId="4A18D2A0" w14:textId="77777777" w:rsidR="00571E53" w:rsidRPr="005C056F" w:rsidRDefault="00571E53" w:rsidP="00571E53">
      <w:pPr>
        <w:pStyle w:val="FinPlanBlankLine"/>
      </w:pPr>
    </w:p>
    <w:p w14:paraId="0FCDC245" w14:textId="77777777" w:rsidR="00A42703" w:rsidRPr="005C056F" w:rsidRDefault="00A42703">
      <w:pPr>
        <w:spacing w:after="0" w:line="240" w:lineRule="auto"/>
        <w:rPr>
          <w:rFonts w:ascii="Arial" w:hAnsi="Arial"/>
          <w:b/>
          <w:bCs/>
          <w:sz w:val="28"/>
          <w:szCs w:val="24"/>
        </w:rPr>
      </w:pPr>
      <w:r w:rsidRPr="005C056F">
        <w:rPr>
          <w:bCs/>
          <w:sz w:val="28"/>
        </w:rPr>
        <w:br w:type="page"/>
      </w:r>
    </w:p>
    <w:p w14:paraId="20177FA0" w14:textId="5FBA7956" w:rsidR="00571E53" w:rsidRPr="005C056F" w:rsidRDefault="00571E53" w:rsidP="00571E53">
      <w:pPr>
        <w:pStyle w:val="FinPlanUnnumberedHeader"/>
        <w:outlineLvl w:val="1"/>
        <w:rPr>
          <w:bCs/>
          <w:sz w:val="28"/>
        </w:rPr>
      </w:pPr>
      <w:r w:rsidRPr="005C056F">
        <w:rPr>
          <w:bCs/>
          <w:sz w:val="28"/>
        </w:rPr>
        <w:lastRenderedPageBreak/>
        <w:t>3.3</w:t>
      </w:r>
      <w:r w:rsidRPr="005C056F">
        <w:rPr>
          <w:bCs/>
          <w:sz w:val="28"/>
        </w:rPr>
        <w:tab/>
        <w:t>Additions to Salary of Chief Officers/Deputy Chief Officers</w:t>
      </w:r>
    </w:p>
    <w:p w14:paraId="4087E0C9" w14:textId="77777777" w:rsidR="00571E53" w:rsidRPr="005C056F" w:rsidRDefault="00571E53" w:rsidP="00571E53">
      <w:pPr>
        <w:pStyle w:val="FinPlanBlankLine"/>
      </w:pPr>
    </w:p>
    <w:p w14:paraId="37C759AF" w14:textId="622F7BA0" w:rsidR="00571E53" w:rsidRPr="005C056F" w:rsidRDefault="00571E53" w:rsidP="00571E53">
      <w:pPr>
        <w:pStyle w:val="FinPlanBlankLine"/>
      </w:pPr>
      <w:r w:rsidRPr="005C056F">
        <w:t>The Council does not apply any bonus to the salary of Chief Officers/Deputy Chief Officers, however progression within the salary scales is performance related as mentioned under 3.0.  There is no element of earn back for senior managers</w:t>
      </w:r>
      <w:r w:rsidR="00B17799" w:rsidRPr="005C056F">
        <w:t>’</w:t>
      </w:r>
      <w:r w:rsidRPr="005C056F">
        <w:t xml:space="preserve"> salaries and any pay progression is currently consolidated into basic pay.  </w:t>
      </w:r>
    </w:p>
    <w:p w14:paraId="75C8602B" w14:textId="77777777" w:rsidR="00571E53" w:rsidRPr="005C056F" w:rsidRDefault="00571E53" w:rsidP="00571E53">
      <w:pPr>
        <w:pStyle w:val="FinPlanBlankLine"/>
      </w:pPr>
    </w:p>
    <w:p w14:paraId="231E4A68" w14:textId="77777777" w:rsidR="00571E53" w:rsidRPr="005C056F" w:rsidRDefault="00571E53" w:rsidP="00571E53">
      <w:pPr>
        <w:pStyle w:val="FinPlanBlankLine"/>
      </w:pPr>
      <w:r w:rsidRPr="005C056F">
        <w:t>In addition to basic salary, set out below are details of other elements of ‘additional pay’ which are chargeable to UK Income Tax and do not solely constitute reimbursement of expenses incurred in the fulfilment of duties;</w:t>
      </w:r>
    </w:p>
    <w:p w14:paraId="5C194A20" w14:textId="77777777" w:rsidR="00571E53" w:rsidRPr="005C056F" w:rsidRDefault="00571E53" w:rsidP="00571E53">
      <w:pPr>
        <w:pStyle w:val="FinPlanBlankLine"/>
      </w:pPr>
    </w:p>
    <w:p w14:paraId="513D9F5E" w14:textId="77777777" w:rsidR="00571E53" w:rsidRPr="005C056F" w:rsidRDefault="00571E53" w:rsidP="00571E53">
      <w:pPr>
        <w:pStyle w:val="FinPlanBlankLine"/>
      </w:pPr>
      <w:r w:rsidRPr="005C056F">
        <w:t>The following are applicable to all senior manager positions</w:t>
      </w:r>
    </w:p>
    <w:p w14:paraId="4417A8A6" w14:textId="77777777" w:rsidR="00571E53" w:rsidRPr="005C056F" w:rsidRDefault="00571E53" w:rsidP="00571E53">
      <w:pPr>
        <w:pStyle w:val="FinPlanBlankLine"/>
      </w:pPr>
    </w:p>
    <w:p w14:paraId="5AADB76D" w14:textId="323279FD" w:rsidR="00571E53" w:rsidRPr="005C056F" w:rsidRDefault="00571E53" w:rsidP="001942D6">
      <w:pPr>
        <w:pStyle w:val="FinPlanUnnumberedBullet"/>
      </w:pPr>
      <w:r w:rsidRPr="005C056F">
        <w:t xml:space="preserve">A mileage allowance is paid to all employees using their own vehicle for work purposes and the payments are in linked to the approved HMRC rates (For current HMRC mileage rates please see http://www.hmrc.gov.uk/paye/exb/a-z/m/mileage-expenses.htm) </w:t>
      </w:r>
    </w:p>
    <w:p w14:paraId="5562C99B" w14:textId="120C2BB4" w:rsidR="00571E53" w:rsidRPr="005C056F" w:rsidRDefault="001942D6" w:rsidP="001942D6">
      <w:pPr>
        <w:pStyle w:val="FinPlanUnnumberedBullet"/>
      </w:pPr>
      <w:r w:rsidRPr="005C056F">
        <w:t>T</w:t>
      </w:r>
      <w:r w:rsidR="00571E53" w:rsidRPr="005C056F">
        <w:t xml:space="preserve">here are currently no salary supplements or additional payments for undertaking additional responsibilities such as shared service provision with another local authority or in respect of joint bodies. </w:t>
      </w:r>
    </w:p>
    <w:p w14:paraId="49DD268F" w14:textId="711BD8B4" w:rsidR="00571E53" w:rsidRPr="005C056F" w:rsidRDefault="00571E53" w:rsidP="001942D6">
      <w:pPr>
        <w:pStyle w:val="FinPlanUnnumberedBullet"/>
      </w:pPr>
      <w:r w:rsidRPr="005C056F">
        <w:t xml:space="preserve">Market forces supplements/recruitment allowances are paid where it is justified in order to recruit and </w:t>
      </w:r>
      <w:r w:rsidR="001942D6" w:rsidRPr="005C056F">
        <w:t>fulfil</w:t>
      </w:r>
      <w:r w:rsidRPr="005C056F">
        <w:t xml:space="preserve"> a role or to retain an officer within a role.</w:t>
      </w:r>
    </w:p>
    <w:p w14:paraId="441D2154" w14:textId="77777777" w:rsidR="00571E53" w:rsidRPr="005C056F" w:rsidRDefault="00571E53" w:rsidP="00571E53">
      <w:pPr>
        <w:pStyle w:val="FinPlanBlankLine"/>
      </w:pPr>
    </w:p>
    <w:p w14:paraId="2C946424" w14:textId="77777777" w:rsidR="00571E53" w:rsidRPr="005C056F" w:rsidRDefault="00571E53" w:rsidP="00571E53">
      <w:pPr>
        <w:pStyle w:val="FinPlanUnnumberedHeader"/>
        <w:outlineLvl w:val="1"/>
        <w:rPr>
          <w:bCs/>
          <w:sz w:val="28"/>
        </w:rPr>
      </w:pPr>
      <w:r w:rsidRPr="005C056F">
        <w:rPr>
          <w:bCs/>
          <w:sz w:val="28"/>
        </w:rPr>
        <w:t>3.4</w:t>
      </w:r>
      <w:r w:rsidRPr="005C056F">
        <w:rPr>
          <w:bCs/>
          <w:sz w:val="28"/>
        </w:rPr>
        <w:tab/>
        <w:t>Payments on Termination</w:t>
      </w:r>
    </w:p>
    <w:p w14:paraId="53D27DA3" w14:textId="77777777" w:rsidR="00571E53" w:rsidRPr="005C056F" w:rsidRDefault="00571E53" w:rsidP="00571E53">
      <w:pPr>
        <w:pStyle w:val="FinPlanBlankLine"/>
      </w:pPr>
    </w:p>
    <w:p w14:paraId="4D2AB7C5" w14:textId="7DA0A9EF" w:rsidR="00571E53" w:rsidRPr="005C056F" w:rsidRDefault="00571E53" w:rsidP="00571E53">
      <w:pPr>
        <w:pStyle w:val="FinPlanBlankLine"/>
      </w:pPr>
      <w:r w:rsidRPr="005C056F">
        <w:t>The Restriction of Public Sector Exit Payments Regulations (“the new 2020 Regs”) stipulate a cap of £95,000 for exit payments made to employees within scope, as defined by the Regulations.  All employees within Birmingham City Council are in scope.  Exit payments are specified to include; statutory and discretionary redundancy payments, pension strain and any “other” payments related to the termination of employment.</w:t>
      </w:r>
      <w:r w:rsidR="00DF545D" w:rsidRPr="005C056F">
        <w:t xml:space="preserve">  </w:t>
      </w:r>
      <w:r w:rsidRPr="005C056F">
        <w:t>Three Judicial Reviews of these Regulations are scheduled to be heard in March 2021.  Whilst awaiting the outcome of the Judicial Reviews, Birmingham City Council will observe the £95,000 exit payments cap and await further support from LGPS to advise employees appropriately.</w:t>
      </w:r>
    </w:p>
    <w:p w14:paraId="7AD8ED6F" w14:textId="77777777" w:rsidR="00571E53" w:rsidRPr="005C056F" w:rsidRDefault="00571E53" w:rsidP="00571E53">
      <w:pPr>
        <w:pStyle w:val="FinPlanBlankLine"/>
      </w:pPr>
    </w:p>
    <w:p w14:paraId="6F19B89A" w14:textId="77777777" w:rsidR="00571E53" w:rsidRPr="005C056F" w:rsidRDefault="00571E53" w:rsidP="00571E53">
      <w:pPr>
        <w:pStyle w:val="FinPlanUnnumberedHeader"/>
        <w:outlineLvl w:val="1"/>
        <w:rPr>
          <w:bCs/>
          <w:sz w:val="28"/>
        </w:rPr>
      </w:pPr>
      <w:r w:rsidRPr="005C056F">
        <w:rPr>
          <w:bCs/>
          <w:sz w:val="28"/>
        </w:rPr>
        <w:t>3.5</w:t>
      </w:r>
      <w:r w:rsidRPr="005C056F">
        <w:rPr>
          <w:bCs/>
          <w:sz w:val="28"/>
        </w:rPr>
        <w:tab/>
        <w:t>Comparators Influencing Pay Levels</w:t>
      </w:r>
    </w:p>
    <w:p w14:paraId="48CBE0C2" w14:textId="77777777" w:rsidR="00571E53" w:rsidRPr="005C056F" w:rsidRDefault="00571E53" w:rsidP="00571E53">
      <w:pPr>
        <w:pStyle w:val="FinPlanBlankLine"/>
      </w:pPr>
    </w:p>
    <w:p w14:paraId="507A5335" w14:textId="77777777" w:rsidR="00571E53" w:rsidRPr="005C056F" w:rsidRDefault="00571E53" w:rsidP="00571E53">
      <w:pPr>
        <w:pStyle w:val="FinPlanBlankLine"/>
      </w:pPr>
      <w:r w:rsidRPr="005C056F">
        <w:t>For the purpose of context in the local government sector, Birmingham City Council is not only the largest local authority in the UK, but also the largest unitary authority in Europe serving over one million residents and has a revenue budget of c £3.1bn.  The Council needs to maintain competitive pay levels in order to attract suitable candidates for more senior positions that can demonstrate sufficient skills, experience and capacity required at this level as would be evidenced for example by fulfilling a comparable role in a large complex local authority.  There is a very small pool from which to recruit with other authorities offering very competitive salaries considering their size.</w:t>
      </w:r>
    </w:p>
    <w:p w14:paraId="7FD70532" w14:textId="77777777" w:rsidR="00571E53" w:rsidRPr="005C056F" w:rsidRDefault="00571E53" w:rsidP="00571E53">
      <w:pPr>
        <w:pStyle w:val="FinPlanBlankLine"/>
      </w:pPr>
    </w:p>
    <w:p w14:paraId="76EF5369" w14:textId="77777777" w:rsidR="00571E53" w:rsidRPr="005C056F" w:rsidRDefault="00571E53" w:rsidP="00571E53">
      <w:pPr>
        <w:pStyle w:val="FinPlanBlankLine"/>
      </w:pPr>
      <w:r w:rsidRPr="005C056F">
        <w:t xml:space="preserve">It may be necessary then, from time to time, to review senior pay scales by benchmarking Chief Executive remuneration with the Core Cities group of councils that represents those of the largest eight economies outside London, to ensure alignment with external pay markets, both within and outside the sector, which may result in the review of JNC salaries and/or temporary additions of market supplements (as per 3.3), as appropriate.  </w:t>
      </w:r>
    </w:p>
    <w:p w14:paraId="565FD3E9" w14:textId="77777777" w:rsidR="00571E53" w:rsidRPr="005C056F" w:rsidRDefault="00571E53" w:rsidP="00571E53">
      <w:pPr>
        <w:pStyle w:val="FinPlanBlankLine"/>
      </w:pPr>
    </w:p>
    <w:p w14:paraId="6CE338BE" w14:textId="77777777" w:rsidR="00A42703" w:rsidRPr="005C056F" w:rsidRDefault="00A42703">
      <w:pPr>
        <w:spacing w:after="0" w:line="240" w:lineRule="auto"/>
        <w:rPr>
          <w:rFonts w:ascii="Arial" w:hAnsi="Arial"/>
          <w:b/>
          <w:bCs/>
          <w:sz w:val="28"/>
          <w:szCs w:val="24"/>
        </w:rPr>
      </w:pPr>
      <w:r w:rsidRPr="005C056F">
        <w:rPr>
          <w:bCs/>
          <w:sz w:val="28"/>
        </w:rPr>
        <w:br w:type="page"/>
      </w:r>
    </w:p>
    <w:p w14:paraId="11B76D26" w14:textId="63A2855D" w:rsidR="00571E53" w:rsidRPr="005C056F" w:rsidRDefault="00571E53" w:rsidP="00571E53">
      <w:pPr>
        <w:pStyle w:val="FinPlanUnnumberedHeader"/>
        <w:outlineLvl w:val="1"/>
        <w:rPr>
          <w:bCs/>
          <w:sz w:val="28"/>
        </w:rPr>
      </w:pPr>
      <w:r w:rsidRPr="005C056F">
        <w:rPr>
          <w:bCs/>
          <w:sz w:val="28"/>
        </w:rPr>
        <w:lastRenderedPageBreak/>
        <w:t>4.0</w:t>
      </w:r>
      <w:r w:rsidRPr="005C056F">
        <w:rPr>
          <w:bCs/>
          <w:sz w:val="28"/>
        </w:rPr>
        <w:tab/>
      </w:r>
      <w:proofErr w:type="gramStart"/>
      <w:r w:rsidRPr="005C056F">
        <w:rPr>
          <w:bCs/>
          <w:sz w:val="28"/>
        </w:rPr>
        <w:t>Non Chief</w:t>
      </w:r>
      <w:proofErr w:type="gramEnd"/>
      <w:r w:rsidRPr="005C056F">
        <w:rPr>
          <w:bCs/>
          <w:sz w:val="28"/>
        </w:rPr>
        <w:t>/Deputy Chief Officer Employees</w:t>
      </w:r>
    </w:p>
    <w:p w14:paraId="44E31476" w14:textId="77777777" w:rsidR="00571E53" w:rsidRPr="005C056F" w:rsidRDefault="00571E53" w:rsidP="00571E53">
      <w:pPr>
        <w:pStyle w:val="FinPlanBlankLine"/>
      </w:pPr>
    </w:p>
    <w:p w14:paraId="5694BB8C" w14:textId="68DDC26C" w:rsidR="00571E53" w:rsidRPr="005C056F" w:rsidRDefault="00571E53" w:rsidP="00571E53">
      <w:pPr>
        <w:pStyle w:val="FinPlanBlankLine"/>
      </w:pPr>
      <w:r w:rsidRPr="005C056F">
        <w:t xml:space="preserve">Based on the application of an analytical job evaluation process, the Council uses the nationally negotiated pay spine as the basis for its local grading structure with additional spine points.  This determines the salary of </w:t>
      </w:r>
      <w:proofErr w:type="gramStart"/>
      <w:r w:rsidRPr="005C056F">
        <w:t>the large majority of</w:t>
      </w:r>
      <w:proofErr w:type="gramEnd"/>
      <w:r w:rsidRPr="005C056F">
        <w:t xml:space="preserve"> the non-school based workforce, together with the use of other nationally defined rates such as </w:t>
      </w:r>
      <w:proofErr w:type="spellStart"/>
      <w:r w:rsidRPr="005C056F">
        <w:t>Soulbury</w:t>
      </w:r>
      <w:proofErr w:type="spellEnd"/>
      <w:r w:rsidRPr="005C056F">
        <w:t xml:space="preserve"> and JNC/Y&amp;C.  The Council presently adheres to national pay bargaining in respect of the national pay spine with the most recent increase effective 1 April 2020.  </w:t>
      </w:r>
    </w:p>
    <w:p w14:paraId="22EBCB0B" w14:textId="77777777" w:rsidR="00571E53" w:rsidRPr="005C056F" w:rsidRDefault="00571E53" w:rsidP="00571E53">
      <w:pPr>
        <w:pStyle w:val="FinPlanBlankLine"/>
      </w:pPr>
    </w:p>
    <w:p w14:paraId="4AD92F06" w14:textId="77777777" w:rsidR="00571E53" w:rsidRPr="005C056F" w:rsidRDefault="00571E53" w:rsidP="00571E53">
      <w:pPr>
        <w:pStyle w:val="FinPlanBlankLine"/>
      </w:pPr>
      <w:r w:rsidRPr="005C056F">
        <w:t xml:space="preserve">Progression within the grading structure for 2021/22 is currently performance related and subject to having achieved objectives within the appraisal year, however, this is currently under review and any changes will be amended hereafter.  </w:t>
      </w:r>
    </w:p>
    <w:p w14:paraId="08EDE4B5" w14:textId="77777777" w:rsidR="00571E53" w:rsidRPr="005C056F" w:rsidRDefault="00571E53" w:rsidP="00571E53">
      <w:pPr>
        <w:pStyle w:val="FinPlanBlankLine"/>
      </w:pPr>
    </w:p>
    <w:p w14:paraId="296B99F8" w14:textId="77777777" w:rsidR="00571E53" w:rsidRPr="005C056F" w:rsidRDefault="00571E53" w:rsidP="00571E53">
      <w:pPr>
        <w:pStyle w:val="FinPlanUnnumberedHeader"/>
        <w:outlineLvl w:val="1"/>
        <w:rPr>
          <w:bCs/>
          <w:sz w:val="28"/>
        </w:rPr>
      </w:pPr>
      <w:r w:rsidRPr="005C056F">
        <w:rPr>
          <w:bCs/>
          <w:sz w:val="28"/>
        </w:rPr>
        <w:t>4.1</w:t>
      </w:r>
      <w:r w:rsidRPr="005C056F">
        <w:rPr>
          <w:bCs/>
          <w:sz w:val="28"/>
        </w:rPr>
        <w:tab/>
        <w:t>Recruitment</w:t>
      </w:r>
    </w:p>
    <w:p w14:paraId="1FFE8B00" w14:textId="77777777" w:rsidR="00571E53" w:rsidRPr="005C056F" w:rsidRDefault="00571E53" w:rsidP="00571E53">
      <w:pPr>
        <w:pStyle w:val="FinPlanBlankLine"/>
      </w:pPr>
    </w:p>
    <w:p w14:paraId="0327328E" w14:textId="77777777" w:rsidR="00571E53" w:rsidRPr="005C056F" w:rsidRDefault="00571E53" w:rsidP="00571E53">
      <w:pPr>
        <w:pStyle w:val="FinPlanBlankLine"/>
      </w:pPr>
      <w:r w:rsidRPr="005C056F">
        <w:t xml:space="preserve">New appointments will normally be made at the minimum of the relevant grade, although this can be varied where necessary to secure the best candidate.  From time to time it may be necessary to take account of the external pay market in order to attract and retain employees with </w:t>
      </w:r>
      <w:proofErr w:type="gramStart"/>
      <w:r w:rsidRPr="005C056F">
        <w:t>particular experience</w:t>
      </w:r>
      <w:proofErr w:type="gramEnd"/>
      <w:r w:rsidRPr="005C056F">
        <w:t>, skills and capacity.  Where necessary, the Council will ensure the requirement for such is objectively justified by reference to clear and transparent evidence of relevant market comparators, using appropriate data sources available from within and outside the local government sector.</w:t>
      </w:r>
    </w:p>
    <w:p w14:paraId="11CB23DE" w14:textId="77777777" w:rsidR="00571E53" w:rsidRPr="005C056F" w:rsidRDefault="00571E53" w:rsidP="00571E53">
      <w:pPr>
        <w:pStyle w:val="FinPlanBlankLine"/>
      </w:pPr>
    </w:p>
    <w:p w14:paraId="392BAA8E" w14:textId="77777777" w:rsidR="00571E53" w:rsidRPr="005C056F" w:rsidRDefault="00571E53" w:rsidP="00571E53">
      <w:pPr>
        <w:pStyle w:val="FinPlanUnnumberedHeader"/>
        <w:outlineLvl w:val="1"/>
        <w:rPr>
          <w:bCs/>
          <w:sz w:val="28"/>
        </w:rPr>
      </w:pPr>
      <w:r w:rsidRPr="005C056F">
        <w:rPr>
          <w:bCs/>
          <w:sz w:val="28"/>
        </w:rPr>
        <w:t>4.2</w:t>
      </w:r>
      <w:r w:rsidRPr="005C056F">
        <w:rPr>
          <w:bCs/>
          <w:sz w:val="28"/>
        </w:rPr>
        <w:tab/>
        <w:t>Lowest Paid Employees</w:t>
      </w:r>
    </w:p>
    <w:p w14:paraId="5B3AEF30" w14:textId="77777777" w:rsidR="00571E53" w:rsidRPr="005C056F" w:rsidRDefault="00571E53" w:rsidP="00571E53">
      <w:pPr>
        <w:pStyle w:val="FinPlanBlankLine"/>
      </w:pPr>
    </w:p>
    <w:p w14:paraId="7EF6E9F6" w14:textId="116E7463" w:rsidR="00571E53" w:rsidRPr="005C056F" w:rsidRDefault="00571E53" w:rsidP="00571E53">
      <w:pPr>
        <w:pStyle w:val="FinPlanBlankLine"/>
      </w:pPr>
      <w:r w:rsidRPr="005C056F">
        <w:t>The lowest paid employees under a contract of employment with the Council are employed on full time equivalent (FTE) salary in accordance with the minimum spinal column point (SCP) currently in use within the Council’s grading structure.  The minimum SCP for 2020 (based on April 2020 pay rates) is £17,842 (SCP1).  See Annex 2 for the BCC NJC Pay Structure, effective 1 April 2020.</w:t>
      </w:r>
    </w:p>
    <w:p w14:paraId="617A874A" w14:textId="77777777" w:rsidR="00571E53" w:rsidRPr="005C056F" w:rsidRDefault="00571E53" w:rsidP="00571E53">
      <w:pPr>
        <w:pStyle w:val="FinPlanBlankLine"/>
      </w:pPr>
    </w:p>
    <w:p w14:paraId="34A504B7" w14:textId="5573AEA3" w:rsidR="00571E53" w:rsidRPr="005C056F" w:rsidRDefault="00571E53" w:rsidP="00571E53">
      <w:pPr>
        <w:pStyle w:val="FinPlanBlankLine"/>
      </w:pPr>
      <w:r w:rsidRPr="005C056F">
        <w:t xml:space="preserve">The Council has chosen to pay the ‘Real Living Wage’ equivalent of £9.30 per hour.  Following the recent review by the Living Wage Foundation, itis recommended that this increases to £9.50 per hour and the implementation of which will be subject to cabinet approval with effect from 1 April 2021.  For the purpose of this pay policy statement the lowest paid employees will be defined as those on </w:t>
      </w:r>
      <w:r w:rsidR="0054376E" w:rsidRPr="005C056F">
        <w:t>an</w:t>
      </w:r>
      <w:r w:rsidRPr="005C056F">
        <w:t xml:space="preserve"> FTE salary of £18,080 based on the Real Living Wage hourly rate of £9.50 per hour.  This supplement paid for the ‘Real Living Wage’ should not be confused with the ‘National Living Wage’.</w:t>
      </w:r>
    </w:p>
    <w:p w14:paraId="39B2AA5C" w14:textId="77777777" w:rsidR="00571E53" w:rsidRPr="005C056F" w:rsidRDefault="00571E53" w:rsidP="00571E53">
      <w:pPr>
        <w:pStyle w:val="FinPlanBlankLine"/>
      </w:pPr>
    </w:p>
    <w:p w14:paraId="163E6903" w14:textId="77777777" w:rsidR="00571E53" w:rsidRPr="005C056F" w:rsidRDefault="00571E53" w:rsidP="00571E53">
      <w:pPr>
        <w:pStyle w:val="FinPlanBlankLine"/>
      </w:pPr>
      <w:r w:rsidRPr="005C056F">
        <w:t xml:space="preserve">The statutory guidance under the Localism Act recommends the use of pay multiples as a means of measuring the relationship between pay rates across the workforce and that of senior managers, as included within the Hutton ‘Review of Fair Pay in the Public Sector’ (2010).  The Hutton report was asked by Government to explore the case for a fixed limit on dispersion of pay through a requirement that no public sector manager can earn more than 20 times the lowest paid person in the organisation.  The report concluded that the relationship to median earnings was a more relevant measure and the Government’s Code of Recommended Practice on Data Transparency recommends the publication of the ratio between highest paid salary and the median average salary of the whole of the authority’s workforce.  Whilst the ratio between the highest and lowest paid employees within the Council does not exceed 20 times, the Council does not set a ratio ceiling within its pay policy for senior officers. </w:t>
      </w:r>
    </w:p>
    <w:p w14:paraId="734F468B" w14:textId="77777777" w:rsidR="00571E53" w:rsidRPr="005C056F" w:rsidRDefault="00571E53" w:rsidP="00571E53">
      <w:pPr>
        <w:pStyle w:val="FinPlanBlankLine"/>
      </w:pPr>
    </w:p>
    <w:p w14:paraId="43523403" w14:textId="77777777" w:rsidR="00571E53" w:rsidRPr="005C056F" w:rsidRDefault="00571E53" w:rsidP="00571E53">
      <w:pPr>
        <w:pStyle w:val="FinPlanBlankLine"/>
      </w:pPr>
      <w:r w:rsidRPr="005C056F">
        <w:lastRenderedPageBreak/>
        <w:t>The following tables illustrate various pay differentials between the salary of the Chief Executive and the lowest paid full time equivalent employee, median employee pay and average employee pay based on base pay, and does not include any pension benefits, or any other variable elements of pay (e.g. non contractual overtime, allowances etc).</w:t>
      </w:r>
    </w:p>
    <w:p w14:paraId="43A2381F" w14:textId="1E64442F" w:rsidR="00571E53" w:rsidRPr="005C056F" w:rsidRDefault="00571E53" w:rsidP="00571E53">
      <w:pPr>
        <w:pStyle w:val="FinPlanBlankLine"/>
      </w:pPr>
    </w:p>
    <w:tbl>
      <w:tblPr>
        <w:tblW w:w="9634" w:type="dxa"/>
        <w:tblLook w:val="04A0" w:firstRow="1" w:lastRow="0" w:firstColumn="1" w:lastColumn="0" w:noHBand="0" w:noVBand="1"/>
      </w:tblPr>
      <w:tblGrid>
        <w:gridCol w:w="5665"/>
        <w:gridCol w:w="2835"/>
        <w:gridCol w:w="1134"/>
      </w:tblGrid>
      <w:tr w:rsidR="00571E53" w:rsidRPr="005C056F" w14:paraId="40EBBAB0" w14:textId="77777777" w:rsidTr="005C16EC">
        <w:trPr>
          <w:trHeight w:val="264"/>
        </w:trPr>
        <w:tc>
          <w:tcPr>
            <w:tcW w:w="5665"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CACDB24" w14:textId="77777777" w:rsidR="00571E53" w:rsidRPr="005C056F" w:rsidRDefault="00571E53" w:rsidP="005C16EC">
            <w:pPr>
              <w:spacing w:after="0" w:line="240" w:lineRule="auto"/>
              <w:rPr>
                <w:rFonts w:ascii="Arial" w:hAnsi="Arial" w:cs="Arial"/>
                <w:b/>
                <w:bCs/>
                <w:sz w:val="20"/>
                <w:szCs w:val="20"/>
                <w:lang w:eastAsia="en-GB"/>
              </w:rPr>
            </w:pPr>
            <w:r w:rsidRPr="005C056F">
              <w:rPr>
                <w:rFonts w:ascii="Arial" w:hAnsi="Arial" w:cs="Arial"/>
                <w:b/>
                <w:bCs/>
                <w:sz w:val="20"/>
                <w:szCs w:val="20"/>
                <w:lang w:eastAsia="en-GB"/>
              </w:rPr>
              <w:t xml:space="preserve">Pay Differential between Chief Executive and lowest paid </w:t>
            </w:r>
            <w:proofErr w:type="gramStart"/>
            <w:r w:rsidRPr="005C056F">
              <w:rPr>
                <w:rFonts w:ascii="Arial" w:hAnsi="Arial" w:cs="Arial"/>
                <w:b/>
                <w:bCs/>
                <w:sz w:val="20"/>
                <w:szCs w:val="20"/>
                <w:lang w:eastAsia="en-GB"/>
              </w:rPr>
              <w:t>full time</w:t>
            </w:r>
            <w:proofErr w:type="gramEnd"/>
            <w:r w:rsidRPr="005C056F">
              <w:rPr>
                <w:rFonts w:ascii="Arial" w:hAnsi="Arial" w:cs="Arial"/>
                <w:b/>
                <w:bCs/>
                <w:sz w:val="20"/>
                <w:szCs w:val="20"/>
                <w:lang w:eastAsia="en-GB"/>
              </w:rPr>
              <w:t xml:space="preserve"> equivalent employees</w:t>
            </w:r>
          </w:p>
        </w:tc>
        <w:tc>
          <w:tcPr>
            <w:tcW w:w="2835"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7E5FBB42"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CEX salary</w:t>
            </w:r>
          </w:p>
        </w:tc>
        <w:tc>
          <w:tcPr>
            <w:tcW w:w="1134" w:type="dxa"/>
            <w:tcBorders>
              <w:top w:val="single" w:sz="4" w:space="0" w:color="auto"/>
              <w:left w:val="nil"/>
              <w:bottom w:val="single" w:sz="4" w:space="0" w:color="auto"/>
              <w:right w:val="single" w:sz="4" w:space="0" w:color="auto"/>
            </w:tcBorders>
            <w:shd w:val="clear" w:color="000000" w:fill="B8CCE4"/>
            <w:noWrap/>
            <w:vAlign w:val="center"/>
            <w:hideMark/>
          </w:tcPr>
          <w:p w14:paraId="399FC23F"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186,003</w:t>
            </w:r>
          </w:p>
        </w:tc>
      </w:tr>
      <w:tr w:rsidR="00571E53" w:rsidRPr="005C056F" w14:paraId="6906051A" w14:textId="77777777" w:rsidTr="005C16EC">
        <w:trPr>
          <w:trHeight w:val="264"/>
        </w:trPr>
        <w:tc>
          <w:tcPr>
            <w:tcW w:w="5665" w:type="dxa"/>
            <w:vMerge/>
            <w:tcBorders>
              <w:top w:val="single" w:sz="4" w:space="0" w:color="auto"/>
              <w:left w:val="single" w:sz="4" w:space="0" w:color="auto"/>
              <w:bottom w:val="single" w:sz="4" w:space="0" w:color="000000"/>
              <w:right w:val="single" w:sz="4" w:space="0" w:color="auto"/>
            </w:tcBorders>
            <w:vAlign w:val="center"/>
            <w:hideMark/>
          </w:tcPr>
          <w:p w14:paraId="2E65B693"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000000" w:fill="B8CCE4"/>
            <w:noWrap/>
            <w:vAlign w:val="center"/>
            <w:hideMark/>
          </w:tcPr>
          <w:p w14:paraId="0F19E791"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Lowest FTE salary</w:t>
            </w:r>
          </w:p>
        </w:tc>
        <w:tc>
          <w:tcPr>
            <w:tcW w:w="1134" w:type="dxa"/>
            <w:tcBorders>
              <w:top w:val="nil"/>
              <w:left w:val="nil"/>
              <w:bottom w:val="single" w:sz="4" w:space="0" w:color="auto"/>
              <w:right w:val="single" w:sz="4" w:space="0" w:color="auto"/>
            </w:tcBorders>
            <w:shd w:val="clear" w:color="000000" w:fill="B8CCE4"/>
            <w:noWrap/>
            <w:vAlign w:val="center"/>
            <w:hideMark/>
          </w:tcPr>
          <w:p w14:paraId="6FD5680F"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18,080</w:t>
            </w:r>
          </w:p>
        </w:tc>
      </w:tr>
      <w:tr w:rsidR="00571E53" w:rsidRPr="005C056F" w14:paraId="5DA474B1" w14:textId="77777777" w:rsidTr="005C16EC">
        <w:trPr>
          <w:trHeight w:val="264"/>
        </w:trPr>
        <w:tc>
          <w:tcPr>
            <w:tcW w:w="5665" w:type="dxa"/>
            <w:vMerge/>
            <w:tcBorders>
              <w:top w:val="single" w:sz="4" w:space="0" w:color="auto"/>
              <w:left w:val="single" w:sz="4" w:space="0" w:color="auto"/>
              <w:bottom w:val="single" w:sz="4" w:space="0" w:color="000000"/>
              <w:right w:val="single" w:sz="4" w:space="0" w:color="auto"/>
            </w:tcBorders>
            <w:vAlign w:val="center"/>
            <w:hideMark/>
          </w:tcPr>
          <w:p w14:paraId="26FEA7D0"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000000" w:fill="B8CCE4"/>
            <w:noWrap/>
            <w:vAlign w:val="center"/>
            <w:hideMark/>
          </w:tcPr>
          <w:p w14:paraId="1278A996"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Pay Multiple</w:t>
            </w:r>
          </w:p>
        </w:tc>
        <w:tc>
          <w:tcPr>
            <w:tcW w:w="1134" w:type="dxa"/>
            <w:tcBorders>
              <w:top w:val="nil"/>
              <w:left w:val="nil"/>
              <w:bottom w:val="single" w:sz="4" w:space="0" w:color="auto"/>
              <w:right w:val="single" w:sz="4" w:space="0" w:color="auto"/>
            </w:tcBorders>
            <w:shd w:val="clear" w:color="000000" w:fill="B8CCE4"/>
            <w:noWrap/>
            <w:vAlign w:val="center"/>
            <w:hideMark/>
          </w:tcPr>
          <w:p w14:paraId="3A0E9CDC" w14:textId="77777777" w:rsidR="00571E53" w:rsidRPr="005C056F" w:rsidRDefault="00571E53" w:rsidP="005C16EC">
            <w:pPr>
              <w:spacing w:after="0" w:line="240" w:lineRule="auto"/>
              <w:jc w:val="right"/>
              <w:rPr>
                <w:rFonts w:ascii="Arial" w:hAnsi="Arial" w:cs="Arial"/>
                <w:b/>
                <w:bCs/>
                <w:sz w:val="20"/>
                <w:szCs w:val="20"/>
                <w:lang w:eastAsia="en-GB"/>
              </w:rPr>
            </w:pPr>
            <w:r w:rsidRPr="005C056F">
              <w:rPr>
                <w:rFonts w:ascii="Arial" w:hAnsi="Arial" w:cs="Arial"/>
                <w:b/>
                <w:bCs/>
                <w:sz w:val="20"/>
                <w:szCs w:val="20"/>
                <w:lang w:eastAsia="en-GB"/>
              </w:rPr>
              <w:t>10.29:1</w:t>
            </w:r>
          </w:p>
        </w:tc>
      </w:tr>
      <w:tr w:rsidR="00571E53" w:rsidRPr="005C056F" w14:paraId="0212A441" w14:textId="77777777" w:rsidTr="005C16EC">
        <w:trPr>
          <w:trHeight w:val="264"/>
        </w:trPr>
        <w:tc>
          <w:tcPr>
            <w:tcW w:w="5665" w:type="dxa"/>
            <w:tcBorders>
              <w:top w:val="nil"/>
              <w:left w:val="nil"/>
              <w:bottom w:val="nil"/>
              <w:right w:val="nil"/>
            </w:tcBorders>
            <w:shd w:val="clear" w:color="000000" w:fill="FFFFFF"/>
            <w:noWrap/>
            <w:vAlign w:val="center"/>
            <w:hideMark/>
          </w:tcPr>
          <w:p w14:paraId="091DA32A"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 </w:t>
            </w:r>
          </w:p>
        </w:tc>
        <w:tc>
          <w:tcPr>
            <w:tcW w:w="2835" w:type="dxa"/>
            <w:tcBorders>
              <w:top w:val="nil"/>
              <w:left w:val="nil"/>
              <w:bottom w:val="nil"/>
              <w:right w:val="nil"/>
            </w:tcBorders>
            <w:shd w:val="clear" w:color="000000" w:fill="FFFFFF"/>
            <w:noWrap/>
            <w:vAlign w:val="center"/>
            <w:hideMark/>
          </w:tcPr>
          <w:p w14:paraId="51093535"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 </w:t>
            </w:r>
          </w:p>
        </w:tc>
        <w:tc>
          <w:tcPr>
            <w:tcW w:w="1134" w:type="dxa"/>
            <w:tcBorders>
              <w:top w:val="nil"/>
              <w:left w:val="nil"/>
              <w:bottom w:val="nil"/>
              <w:right w:val="nil"/>
            </w:tcBorders>
            <w:shd w:val="clear" w:color="000000" w:fill="FFFFFF"/>
            <w:noWrap/>
            <w:vAlign w:val="center"/>
            <w:hideMark/>
          </w:tcPr>
          <w:p w14:paraId="694B1FDF"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 </w:t>
            </w:r>
          </w:p>
        </w:tc>
      </w:tr>
      <w:tr w:rsidR="00571E53" w:rsidRPr="005C056F" w14:paraId="71EF3ED1" w14:textId="77777777" w:rsidTr="005C16EC">
        <w:trPr>
          <w:trHeight w:val="264"/>
        </w:trPr>
        <w:tc>
          <w:tcPr>
            <w:tcW w:w="5665"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033F6DB" w14:textId="77777777" w:rsidR="00571E53" w:rsidRPr="005C056F" w:rsidRDefault="00571E53" w:rsidP="005C16EC">
            <w:pPr>
              <w:spacing w:after="0" w:line="240" w:lineRule="auto"/>
              <w:rPr>
                <w:rFonts w:ascii="Arial" w:hAnsi="Arial" w:cs="Arial"/>
                <w:b/>
                <w:bCs/>
                <w:sz w:val="20"/>
                <w:szCs w:val="20"/>
                <w:lang w:eastAsia="en-GB"/>
              </w:rPr>
            </w:pPr>
            <w:r w:rsidRPr="005C056F">
              <w:rPr>
                <w:rFonts w:ascii="Arial" w:hAnsi="Arial" w:cs="Arial"/>
                <w:b/>
                <w:bCs/>
                <w:sz w:val="20"/>
                <w:szCs w:val="20"/>
                <w:lang w:eastAsia="en-GB"/>
              </w:rPr>
              <w:t>Pay Differential between Chief Executive and the median pay for full time equivalent employees</w:t>
            </w:r>
          </w:p>
        </w:tc>
        <w:tc>
          <w:tcPr>
            <w:tcW w:w="2835"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491ED9B"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CEX salary</w:t>
            </w:r>
          </w:p>
        </w:tc>
        <w:tc>
          <w:tcPr>
            <w:tcW w:w="1134" w:type="dxa"/>
            <w:tcBorders>
              <w:top w:val="single" w:sz="4" w:space="0" w:color="auto"/>
              <w:left w:val="nil"/>
              <w:bottom w:val="single" w:sz="4" w:space="0" w:color="auto"/>
              <w:right w:val="single" w:sz="4" w:space="0" w:color="auto"/>
            </w:tcBorders>
            <w:shd w:val="clear" w:color="000000" w:fill="B8CCE4"/>
            <w:noWrap/>
            <w:vAlign w:val="center"/>
            <w:hideMark/>
          </w:tcPr>
          <w:p w14:paraId="6D5506B5"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186,003</w:t>
            </w:r>
          </w:p>
        </w:tc>
      </w:tr>
      <w:tr w:rsidR="00571E53" w:rsidRPr="005C056F" w14:paraId="54D96747" w14:textId="77777777" w:rsidTr="005C16EC">
        <w:trPr>
          <w:trHeight w:val="264"/>
        </w:trPr>
        <w:tc>
          <w:tcPr>
            <w:tcW w:w="5665" w:type="dxa"/>
            <w:vMerge/>
            <w:tcBorders>
              <w:top w:val="single" w:sz="4" w:space="0" w:color="auto"/>
              <w:left w:val="single" w:sz="4" w:space="0" w:color="auto"/>
              <w:bottom w:val="single" w:sz="4" w:space="0" w:color="000000"/>
              <w:right w:val="single" w:sz="4" w:space="0" w:color="auto"/>
            </w:tcBorders>
            <w:vAlign w:val="center"/>
            <w:hideMark/>
          </w:tcPr>
          <w:p w14:paraId="0249DBE1"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000000" w:fill="B8CCE4"/>
            <w:noWrap/>
            <w:vAlign w:val="center"/>
            <w:hideMark/>
          </w:tcPr>
          <w:p w14:paraId="6684F544"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Median salary</w:t>
            </w:r>
          </w:p>
        </w:tc>
        <w:tc>
          <w:tcPr>
            <w:tcW w:w="1134" w:type="dxa"/>
            <w:tcBorders>
              <w:top w:val="nil"/>
              <w:left w:val="nil"/>
              <w:bottom w:val="single" w:sz="4" w:space="0" w:color="auto"/>
              <w:right w:val="single" w:sz="4" w:space="0" w:color="auto"/>
            </w:tcBorders>
            <w:shd w:val="clear" w:color="000000" w:fill="B8CCE4"/>
            <w:noWrap/>
            <w:vAlign w:val="center"/>
            <w:hideMark/>
          </w:tcPr>
          <w:p w14:paraId="15C22A31"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24,491</w:t>
            </w:r>
          </w:p>
        </w:tc>
      </w:tr>
      <w:tr w:rsidR="00571E53" w:rsidRPr="005C056F" w14:paraId="4437E3B4" w14:textId="77777777" w:rsidTr="005C16EC">
        <w:trPr>
          <w:trHeight w:val="264"/>
        </w:trPr>
        <w:tc>
          <w:tcPr>
            <w:tcW w:w="5665" w:type="dxa"/>
            <w:vMerge/>
            <w:tcBorders>
              <w:top w:val="single" w:sz="4" w:space="0" w:color="auto"/>
              <w:left w:val="single" w:sz="4" w:space="0" w:color="auto"/>
              <w:bottom w:val="single" w:sz="4" w:space="0" w:color="000000"/>
              <w:right w:val="single" w:sz="4" w:space="0" w:color="auto"/>
            </w:tcBorders>
            <w:vAlign w:val="center"/>
            <w:hideMark/>
          </w:tcPr>
          <w:p w14:paraId="335BE197"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000000" w:fill="B8CCE4"/>
            <w:noWrap/>
            <w:vAlign w:val="center"/>
            <w:hideMark/>
          </w:tcPr>
          <w:p w14:paraId="66EA2CAE"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Pay Multiple</w:t>
            </w:r>
          </w:p>
        </w:tc>
        <w:tc>
          <w:tcPr>
            <w:tcW w:w="1134" w:type="dxa"/>
            <w:tcBorders>
              <w:top w:val="nil"/>
              <w:left w:val="nil"/>
              <w:bottom w:val="single" w:sz="4" w:space="0" w:color="auto"/>
              <w:right w:val="single" w:sz="4" w:space="0" w:color="auto"/>
            </w:tcBorders>
            <w:shd w:val="clear" w:color="000000" w:fill="B8CCE4"/>
            <w:noWrap/>
            <w:vAlign w:val="center"/>
            <w:hideMark/>
          </w:tcPr>
          <w:p w14:paraId="40C0EC59" w14:textId="77777777" w:rsidR="00571E53" w:rsidRPr="005C056F" w:rsidRDefault="00571E53" w:rsidP="005C16EC">
            <w:pPr>
              <w:spacing w:after="0" w:line="240" w:lineRule="auto"/>
              <w:jc w:val="right"/>
              <w:rPr>
                <w:rFonts w:ascii="Arial" w:hAnsi="Arial" w:cs="Arial"/>
                <w:b/>
                <w:bCs/>
                <w:sz w:val="20"/>
                <w:szCs w:val="20"/>
                <w:lang w:eastAsia="en-GB"/>
              </w:rPr>
            </w:pPr>
            <w:r w:rsidRPr="005C056F">
              <w:rPr>
                <w:rFonts w:ascii="Arial" w:hAnsi="Arial" w:cs="Arial"/>
                <w:b/>
                <w:bCs/>
                <w:sz w:val="20"/>
                <w:szCs w:val="20"/>
                <w:lang w:eastAsia="en-GB"/>
              </w:rPr>
              <w:t>7.59:1</w:t>
            </w:r>
          </w:p>
        </w:tc>
      </w:tr>
      <w:tr w:rsidR="00571E53" w:rsidRPr="005C056F" w14:paraId="2082C1ED" w14:textId="77777777" w:rsidTr="005C16EC">
        <w:trPr>
          <w:trHeight w:val="264"/>
        </w:trPr>
        <w:tc>
          <w:tcPr>
            <w:tcW w:w="5665" w:type="dxa"/>
            <w:tcBorders>
              <w:top w:val="nil"/>
              <w:left w:val="nil"/>
              <w:bottom w:val="nil"/>
              <w:right w:val="nil"/>
            </w:tcBorders>
            <w:shd w:val="clear" w:color="000000" w:fill="FFFFFF"/>
            <w:noWrap/>
            <w:vAlign w:val="center"/>
            <w:hideMark/>
          </w:tcPr>
          <w:p w14:paraId="2F275445"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 </w:t>
            </w:r>
          </w:p>
        </w:tc>
        <w:tc>
          <w:tcPr>
            <w:tcW w:w="2835" w:type="dxa"/>
            <w:tcBorders>
              <w:top w:val="nil"/>
              <w:left w:val="nil"/>
              <w:bottom w:val="nil"/>
              <w:right w:val="nil"/>
            </w:tcBorders>
            <w:shd w:val="clear" w:color="000000" w:fill="FFFFFF"/>
            <w:noWrap/>
            <w:vAlign w:val="center"/>
            <w:hideMark/>
          </w:tcPr>
          <w:p w14:paraId="12D8B9C7"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 </w:t>
            </w:r>
          </w:p>
        </w:tc>
        <w:tc>
          <w:tcPr>
            <w:tcW w:w="1134" w:type="dxa"/>
            <w:tcBorders>
              <w:top w:val="nil"/>
              <w:left w:val="nil"/>
              <w:bottom w:val="nil"/>
              <w:right w:val="nil"/>
            </w:tcBorders>
            <w:shd w:val="clear" w:color="000000" w:fill="FFFFFF"/>
            <w:noWrap/>
            <w:vAlign w:val="center"/>
            <w:hideMark/>
          </w:tcPr>
          <w:p w14:paraId="1F5BD18D"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 </w:t>
            </w:r>
          </w:p>
        </w:tc>
      </w:tr>
      <w:tr w:rsidR="00571E53" w:rsidRPr="005C056F" w14:paraId="32C5FCF1" w14:textId="77777777" w:rsidTr="005C16EC">
        <w:trPr>
          <w:trHeight w:val="264"/>
        </w:trPr>
        <w:tc>
          <w:tcPr>
            <w:tcW w:w="5665"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5356614F" w14:textId="77777777" w:rsidR="00571E53" w:rsidRPr="005C056F" w:rsidRDefault="00571E53" w:rsidP="005C16EC">
            <w:pPr>
              <w:spacing w:after="0" w:line="240" w:lineRule="auto"/>
              <w:rPr>
                <w:rFonts w:ascii="Arial" w:hAnsi="Arial" w:cs="Arial"/>
                <w:b/>
                <w:bCs/>
                <w:sz w:val="20"/>
                <w:szCs w:val="20"/>
                <w:lang w:eastAsia="en-GB"/>
              </w:rPr>
            </w:pPr>
            <w:r w:rsidRPr="005C056F">
              <w:rPr>
                <w:rFonts w:ascii="Arial" w:hAnsi="Arial" w:cs="Arial"/>
                <w:b/>
                <w:bCs/>
                <w:sz w:val="20"/>
                <w:szCs w:val="20"/>
                <w:lang w:eastAsia="en-GB"/>
              </w:rPr>
              <w:t>Pay Differential between Chief Executive and the average pay for full time equivalent employees</w:t>
            </w:r>
          </w:p>
        </w:tc>
        <w:tc>
          <w:tcPr>
            <w:tcW w:w="2835"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3E00717"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CEX salary</w:t>
            </w:r>
          </w:p>
        </w:tc>
        <w:tc>
          <w:tcPr>
            <w:tcW w:w="1134" w:type="dxa"/>
            <w:tcBorders>
              <w:top w:val="single" w:sz="4" w:space="0" w:color="auto"/>
              <w:left w:val="nil"/>
              <w:bottom w:val="single" w:sz="4" w:space="0" w:color="auto"/>
              <w:right w:val="single" w:sz="4" w:space="0" w:color="auto"/>
            </w:tcBorders>
            <w:shd w:val="clear" w:color="000000" w:fill="B8CCE4"/>
            <w:noWrap/>
            <w:vAlign w:val="center"/>
            <w:hideMark/>
          </w:tcPr>
          <w:p w14:paraId="347CCCB5"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186,003</w:t>
            </w:r>
          </w:p>
        </w:tc>
      </w:tr>
      <w:tr w:rsidR="00571E53" w:rsidRPr="005C056F" w14:paraId="01074F65" w14:textId="77777777" w:rsidTr="005C16EC">
        <w:trPr>
          <w:trHeight w:val="264"/>
        </w:trPr>
        <w:tc>
          <w:tcPr>
            <w:tcW w:w="5665" w:type="dxa"/>
            <w:vMerge/>
            <w:tcBorders>
              <w:top w:val="single" w:sz="4" w:space="0" w:color="auto"/>
              <w:left w:val="single" w:sz="4" w:space="0" w:color="auto"/>
              <w:bottom w:val="single" w:sz="4" w:space="0" w:color="000000"/>
              <w:right w:val="single" w:sz="4" w:space="0" w:color="auto"/>
            </w:tcBorders>
            <w:vAlign w:val="center"/>
            <w:hideMark/>
          </w:tcPr>
          <w:p w14:paraId="70858470"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000000" w:fill="B8CCE4"/>
            <w:noWrap/>
            <w:vAlign w:val="center"/>
            <w:hideMark/>
          </w:tcPr>
          <w:p w14:paraId="4D36A330"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Average salary</w:t>
            </w:r>
          </w:p>
        </w:tc>
        <w:tc>
          <w:tcPr>
            <w:tcW w:w="1134" w:type="dxa"/>
            <w:tcBorders>
              <w:top w:val="nil"/>
              <w:left w:val="nil"/>
              <w:bottom w:val="single" w:sz="4" w:space="0" w:color="auto"/>
              <w:right w:val="single" w:sz="4" w:space="0" w:color="auto"/>
            </w:tcBorders>
            <w:shd w:val="clear" w:color="000000" w:fill="B8CCE4"/>
            <w:noWrap/>
            <w:vAlign w:val="center"/>
            <w:hideMark/>
          </w:tcPr>
          <w:p w14:paraId="441F54DC"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27,398</w:t>
            </w:r>
          </w:p>
        </w:tc>
      </w:tr>
      <w:tr w:rsidR="00571E53" w:rsidRPr="005C056F" w14:paraId="1B0481B9" w14:textId="77777777" w:rsidTr="005C16EC">
        <w:trPr>
          <w:trHeight w:val="264"/>
        </w:trPr>
        <w:tc>
          <w:tcPr>
            <w:tcW w:w="5665" w:type="dxa"/>
            <w:vMerge/>
            <w:tcBorders>
              <w:top w:val="single" w:sz="4" w:space="0" w:color="auto"/>
              <w:left w:val="single" w:sz="4" w:space="0" w:color="auto"/>
              <w:bottom w:val="single" w:sz="4" w:space="0" w:color="000000"/>
              <w:right w:val="single" w:sz="4" w:space="0" w:color="auto"/>
            </w:tcBorders>
            <w:vAlign w:val="center"/>
            <w:hideMark/>
          </w:tcPr>
          <w:p w14:paraId="107D9682"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000000" w:fill="B8CCE4"/>
            <w:noWrap/>
            <w:vAlign w:val="center"/>
            <w:hideMark/>
          </w:tcPr>
          <w:p w14:paraId="3D03B146"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Pay Multiple</w:t>
            </w:r>
          </w:p>
        </w:tc>
        <w:tc>
          <w:tcPr>
            <w:tcW w:w="1134" w:type="dxa"/>
            <w:tcBorders>
              <w:top w:val="nil"/>
              <w:left w:val="nil"/>
              <w:bottom w:val="single" w:sz="4" w:space="0" w:color="auto"/>
              <w:right w:val="single" w:sz="4" w:space="0" w:color="auto"/>
            </w:tcBorders>
            <w:shd w:val="clear" w:color="000000" w:fill="B8CCE4"/>
            <w:noWrap/>
            <w:vAlign w:val="center"/>
            <w:hideMark/>
          </w:tcPr>
          <w:p w14:paraId="51B4AAAD" w14:textId="77777777" w:rsidR="00571E53" w:rsidRPr="005C056F" w:rsidRDefault="00571E53" w:rsidP="005C16EC">
            <w:pPr>
              <w:spacing w:after="0" w:line="240" w:lineRule="auto"/>
              <w:jc w:val="right"/>
              <w:rPr>
                <w:rFonts w:ascii="Arial" w:hAnsi="Arial" w:cs="Arial"/>
                <w:b/>
                <w:bCs/>
                <w:sz w:val="20"/>
                <w:szCs w:val="20"/>
                <w:lang w:eastAsia="en-GB"/>
              </w:rPr>
            </w:pPr>
            <w:r w:rsidRPr="005C056F">
              <w:rPr>
                <w:rFonts w:ascii="Arial" w:hAnsi="Arial" w:cs="Arial"/>
                <w:b/>
                <w:bCs/>
                <w:sz w:val="20"/>
                <w:szCs w:val="20"/>
                <w:lang w:eastAsia="en-GB"/>
              </w:rPr>
              <w:t>6.79:1</w:t>
            </w:r>
          </w:p>
        </w:tc>
      </w:tr>
    </w:tbl>
    <w:p w14:paraId="41B642D0" w14:textId="77777777" w:rsidR="00571E53" w:rsidRPr="005C056F" w:rsidRDefault="00571E53" w:rsidP="00571E53">
      <w:pPr>
        <w:pStyle w:val="FinPlanBlankLine"/>
      </w:pPr>
    </w:p>
    <w:p w14:paraId="082DFB0F" w14:textId="77777777" w:rsidR="00571E53" w:rsidRPr="005C056F" w:rsidRDefault="00571E53" w:rsidP="00571E53">
      <w:pPr>
        <w:pStyle w:val="FinPlanBlankLine"/>
      </w:pPr>
      <w:r w:rsidRPr="005C056F">
        <w:t>The following tables illustrate the various pay differentials between Chief/Deputy Chief Officers and the lowest paid full time equivalent employee, median employee pay and average employee pay based on base pay, and does not include any pension benefits, or any other variable elements of pay (e.g. non contractual overtime, allowances etc).</w:t>
      </w:r>
    </w:p>
    <w:p w14:paraId="67052B97" w14:textId="545565C1" w:rsidR="009D7340" w:rsidRPr="005C056F" w:rsidRDefault="009D7340">
      <w:pPr>
        <w:spacing w:after="0" w:line="240" w:lineRule="auto"/>
        <w:rPr>
          <w:rFonts w:ascii="Arial" w:hAnsi="Arial"/>
          <w:bCs/>
          <w:iCs/>
          <w:sz w:val="24"/>
          <w:szCs w:val="26"/>
        </w:rPr>
      </w:pPr>
    </w:p>
    <w:tbl>
      <w:tblPr>
        <w:tblW w:w="9634" w:type="dxa"/>
        <w:tblLook w:val="04A0" w:firstRow="1" w:lastRow="0" w:firstColumn="1" w:lastColumn="0" w:noHBand="0" w:noVBand="1"/>
      </w:tblPr>
      <w:tblGrid>
        <w:gridCol w:w="5665"/>
        <w:gridCol w:w="2835"/>
        <w:gridCol w:w="1134"/>
      </w:tblGrid>
      <w:tr w:rsidR="00571E53" w:rsidRPr="005C056F" w14:paraId="3ECB97C6" w14:textId="77777777" w:rsidTr="009D7340">
        <w:trPr>
          <w:cantSplit/>
          <w:trHeight w:val="288"/>
        </w:trPr>
        <w:tc>
          <w:tcPr>
            <w:tcW w:w="5665"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86192C4" w14:textId="77777777" w:rsidR="00571E53" w:rsidRPr="005C056F" w:rsidRDefault="00571E53" w:rsidP="005C16EC">
            <w:pPr>
              <w:spacing w:after="0" w:line="240" w:lineRule="auto"/>
              <w:rPr>
                <w:rFonts w:ascii="Arial" w:hAnsi="Arial" w:cs="Arial"/>
                <w:b/>
                <w:bCs/>
                <w:sz w:val="20"/>
                <w:szCs w:val="20"/>
                <w:lang w:eastAsia="en-GB"/>
              </w:rPr>
            </w:pPr>
            <w:r w:rsidRPr="005C056F">
              <w:rPr>
                <w:rFonts w:ascii="Arial" w:hAnsi="Arial" w:cs="Arial"/>
                <w:b/>
                <w:bCs/>
                <w:sz w:val="20"/>
                <w:szCs w:val="20"/>
                <w:lang w:eastAsia="en-GB"/>
              </w:rPr>
              <w:t xml:space="preserve">Pay Differential between the average of Chief Officers pay and the lowest paid </w:t>
            </w:r>
            <w:proofErr w:type="gramStart"/>
            <w:r w:rsidRPr="005C056F">
              <w:rPr>
                <w:rFonts w:ascii="Arial" w:hAnsi="Arial" w:cs="Arial"/>
                <w:b/>
                <w:bCs/>
                <w:sz w:val="20"/>
                <w:szCs w:val="20"/>
                <w:lang w:eastAsia="en-GB"/>
              </w:rPr>
              <w:t>full time</w:t>
            </w:r>
            <w:proofErr w:type="gramEnd"/>
            <w:r w:rsidRPr="005C056F">
              <w:rPr>
                <w:rFonts w:ascii="Arial" w:hAnsi="Arial" w:cs="Arial"/>
                <w:b/>
                <w:bCs/>
                <w:sz w:val="20"/>
                <w:szCs w:val="20"/>
                <w:lang w:eastAsia="en-GB"/>
              </w:rPr>
              <w:t xml:space="preserve"> equivalent employee</w:t>
            </w:r>
          </w:p>
        </w:tc>
        <w:tc>
          <w:tcPr>
            <w:tcW w:w="283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2481F39"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Average Chief Officer salary</w:t>
            </w:r>
          </w:p>
        </w:tc>
        <w:tc>
          <w:tcPr>
            <w:tcW w:w="113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3E2CC7C" w14:textId="77777777" w:rsidR="00571E53" w:rsidRPr="005C056F" w:rsidRDefault="00571E53"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98,137</w:t>
            </w:r>
          </w:p>
        </w:tc>
      </w:tr>
      <w:tr w:rsidR="00571E53" w:rsidRPr="005C056F" w14:paraId="5352BA7D" w14:textId="77777777" w:rsidTr="009D7340">
        <w:trPr>
          <w:cantSplit/>
          <w:trHeight w:val="288"/>
        </w:trPr>
        <w:tc>
          <w:tcPr>
            <w:tcW w:w="566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238A61E5"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EDA554D"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Lowest FTE salary</w:t>
            </w: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14:paraId="69072CE8" w14:textId="77777777" w:rsidR="00571E53" w:rsidRPr="005C056F" w:rsidRDefault="00571E53"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18,080</w:t>
            </w:r>
          </w:p>
        </w:tc>
      </w:tr>
      <w:tr w:rsidR="00571E53" w:rsidRPr="005C056F" w14:paraId="4D920A69" w14:textId="77777777" w:rsidTr="009D7340">
        <w:trPr>
          <w:cantSplit/>
          <w:trHeight w:val="288"/>
        </w:trPr>
        <w:tc>
          <w:tcPr>
            <w:tcW w:w="566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27C93111"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6C6C22FA" w14:textId="77777777" w:rsidR="00571E53" w:rsidRPr="005C056F" w:rsidRDefault="00571E53"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Pay Multiple</w:t>
            </w: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14:paraId="0B86CDCE" w14:textId="77777777" w:rsidR="00571E53" w:rsidRPr="005C056F" w:rsidRDefault="00571E53" w:rsidP="005C16EC">
            <w:pPr>
              <w:spacing w:after="0" w:line="240" w:lineRule="auto"/>
              <w:jc w:val="right"/>
              <w:rPr>
                <w:rFonts w:ascii="Arial" w:hAnsi="Arial" w:cs="Arial"/>
                <w:b/>
                <w:bCs/>
                <w:sz w:val="20"/>
                <w:szCs w:val="20"/>
                <w:lang w:eastAsia="en-GB"/>
              </w:rPr>
            </w:pPr>
            <w:r w:rsidRPr="005C056F">
              <w:rPr>
                <w:rFonts w:ascii="Arial" w:hAnsi="Arial" w:cs="Arial"/>
                <w:b/>
                <w:bCs/>
                <w:sz w:val="20"/>
                <w:szCs w:val="20"/>
                <w:lang w:eastAsia="en-GB"/>
              </w:rPr>
              <w:t>5.43:1</w:t>
            </w:r>
          </w:p>
        </w:tc>
      </w:tr>
      <w:tr w:rsidR="00571E53" w:rsidRPr="005C056F" w14:paraId="79958273" w14:textId="77777777" w:rsidTr="009D7340">
        <w:trPr>
          <w:cantSplit/>
          <w:trHeight w:val="288"/>
        </w:trPr>
        <w:tc>
          <w:tcPr>
            <w:tcW w:w="5665" w:type="dxa"/>
            <w:tcBorders>
              <w:top w:val="nil"/>
              <w:left w:val="nil"/>
              <w:bottom w:val="nil"/>
              <w:right w:val="nil"/>
            </w:tcBorders>
            <w:shd w:val="clear" w:color="auto" w:fill="auto"/>
            <w:noWrap/>
            <w:vAlign w:val="center"/>
            <w:hideMark/>
          </w:tcPr>
          <w:p w14:paraId="76A64F49" w14:textId="77777777" w:rsidR="00571E53" w:rsidRPr="005C056F" w:rsidRDefault="00571E53" w:rsidP="005C16EC">
            <w:pPr>
              <w:spacing w:after="0" w:line="240" w:lineRule="auto"/>
              <w:rPr>
                <w:color w:val="000000"/>
                <w:lang w:eastAsia="en-GB"/>
              </w:rPr>
            </w:pPr>
            <w:r w:rsidRPr="005C056F">
              <w:rPr>
                <w:color w:val="000000"/>
                <w:lang w:eastAsia="en-GB"/>
              </w:rPr>
              <w:t> </w:t>
            </w:r>
          </w:p>
        </w:tc>
        <w:tc>
          <w:tcPr>
            <w:tcW w:w="2835" w:type="dxa"/>
            <w:tcBorders>
              <w:top w:val="nil"/>
              <w:left w:val="nil"/>
              <w:bottom w:val="nil"/>
              <w:right w:val="nil"/>
            </w:tcBorders>
            <w:shd w:val="clear" w:color="auto" w:fill="auto"/>
            <w:noWrap/>
            <w:vAlign w:val="center"/>
            <w:hideMark/>
          </w:tcPr>
          <w:p w14:paraId="653C87FF" w14:textId="77777777" w:rsidR="00571E53" w:rsidRPr="005C056F" w:rsidRDefault="00571E53" w:rsidP="005C16EC">
            <w:pPr>
              <w:spacing w:after="0" w:line="240" w:lineRule="auto"/>
              <w:rPr>
                <w:color w:val="000000"/>
                <w:lang w:eastAsia="en-GB"/>
              </w:rPr>
            </w:pPr>
            <w:r w:rsidRPr="005C056F">
              <w:rPr>
                <w:color w:val="000000"/>
                <w:lang w:eastAsia="en-GB"/>
              </w:rPr>
              <w:t> </w:t>
            </w:r>
          </w:p>
        </w:tc>
        <w:tc>
          <w:tcPr>
            <w:tcW w:w="1134" w:type="dxa"/>
            <w:tcBorders>
              <w:top w:val="nil"/>
              <w:left w:val="nil"/>
              <w:bottom w:val="nil"/>
              <w:right w:val="nil"/>
            </w:tcBorders>
            <w:shd w:val="clear" w:color="auto" w:fill="auto"/>
            <w:noWrap/>
            <w:vAlign w:val="center"/>
            <w:hideMark/>
          </w:tcPr>
          <w:p w14:paraId="5E3A31CE" w14:textId="77777777" w:rsidR="00571E53" w:rsidRPr="005C056F" w:rsidRDefault="00571E53" w:rsidP="005C16EC">
            <w:pPr>
              <w:spacing w:after="0" w:line="240" w:lineRule="auto"/>
              <w:jc w:val="right"/>
              <w:rPr>
                <w:color w:val="000000"/>
                <w:lang w:eastAsia="en-GB"/>
              </w:rPr>
            </w:pPr>
            <w:r w:rsidRPr="005C056F">
              <w:rPr>
                <w:color w:val="000000"/>
                <w:lang w:eastAsia="en-GB"/>
              </w:rPr>
              <w:t> </w:t>
            </w:r>
          </w:p>
        </w:tc>
      </w:tr>
      <w:tr w:rsidR="00571E53" w:rsidRPr="005C056F" w14:paraId="219428D5" w14:textId="77777777" w:rsidTr="009D7340">
        <w:trPr>
          <w:cantSplit/>
          <w:trHeight w:val="288"/>
        </w:trPr>
        <w:tc>
          <w:tcPr>
            <w:tcW w:w="5665"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77BA7514" w14:textId="77777777" w:rsidR="00571E53" w:rsidRPr="005C056F" w:rsidRDefault="00571E53" w:rsidP="005C16EC">
            <w:pPr>
              <w:spacing w:after="0" w:line="240" w:lineRule="auto"/>
              <w:rPr>
                <w:rFonts w:ascii="Arial" w:hAnsi="Arial" w:cs="Arial"/>
                <w:b/>
                <w:bCs/>
                <w:sz w:val="20"/>
                <w:szCs w:val="20"/>
                <w:lang w:eastAsia="en-GB"/>
              </w:rPr>
            </w:pPr>
            <w:r w:rsidRPr="005C056F">
              <w:rPr>
                <w:rFonts w:ascii="Arial" w:hAnsi="Arial" w:cs="Arial"/>
                <w:b/>
                <w:bCs/>
                <w:sz w:val="20"/>
                <w:szCs w:val="20"/>
                <w:lang w:eastAsia="en-GB"/>
              </w:rPr>
              <w:t xml:space="preserve">Pay Differential between the average of Chief Officers pay and the average pay for a </w:t>
            </w:r>
            <w:proofErr w:type="gramStart"/>
            <w:r w:rsidRPr="005C056F">
              <w:rPr>
                <w:rFonts w:ascii="Arial" w:hAnsi="Arial" w:cs="Arial"/>
                <w:b/>
                <w:bCs/>
                <w:sz w:val="20"/>
                <w:szCs w:val="20"/>
                <w:lang w:eastAsia="en-GB"/>
              </w:rPr>
              <w:t>full time</w:t>
            </w:r>
            <w:proofErr w:type="gramEnd"/>
            <w:r w:rsidRPr="005C056F">
              <w:rPr>
                <w:rFonts w:ascii="Arial" w:hAnsi="Arial" w:cs="Arial"/>
                <w:b/>
                <w:bCs/>
                <w:sz w:val="20"/>
                <w:szCs w:val="20"/>
                <w:lang w:eastAsia="en-GB"/>
              </w:rPr>
              <w:t xml:space="preserve"> equivalent employee</w:t>
            </w:r>
          </w:p>
        </w:tc>
        <w:tc>
          <w:tcPr>
            <w:tcW w:w="283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72A717B"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Average Chief Officer salary</w:t>
            </w:r>
          </w:p>
        </w:tc>
        <w:tc>
          <w:tcPr>
            <w:tcW w:w="113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2506735"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98,137</w:t>
            </w:r>
          </w:p>
        </w:tc>
      </w:tr>
      <w:tr w:rsidR="00571E53" w:rsidRPr="005C056F" w14:paraId="25E337FB" w14:textId="77777777" w:rsidTr="009D7340">
        <w:trPr>
          <w:cantSplit/>
          <w:trHeight w:val="288"/>
        </w:trPr>
        <w:tc>
          <w:tcPr>
            <w:tcW w:w="566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4BEF3F48"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345B8712"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Average salary</w:t>
            </w: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14:paraId="3659962E" w14:textId="77777777" w:rsidR="00571E53" w:rsidRPr="005C056F" w:rsidRDefault="00571E53" w:rsidP="005C16EC">
            <w:pPr>
              <w:spacing w:after="0" w:line="240" w:lineRule="auto"/>
              <w:jc w:val="right"/>
              <w:rPr>
                <w:rFonts w:ascii="Arial" w:hAnsi="Arial" w:cs="Arial"/>
                <w:sz w:val="20"/>
                <w:szCs w:val="20"/>
                <w:lang w:eastAsia="en-GB"/>
              </w:rPr>
            </w:pPr>
            <w:r w:rsidRPr="005C056F">
              <w:rPr>
                <w:rFonts w:ascii="Arial" w:hAnsi="Arial" w:cs="Arial"/>
                <w:sz w:val="20"/>
                <w:szCs w:val="20"/>
                <w:lang w:eastAsia="en-GB"/>
              </w:rPr>
              <w:t>27,398</w:t>
            </w:r>
          </w:p>
        </w:tc>
      </w:tr>
      <w:tr w:rsidR="00571E53" w:rsidRPr="005C056F" w14:paraId="7802274D" w14:textId="77777777" w:rsidTr="009D7340">
        <w:trPr>
          <w:cantSplit/>
          <w:trHeight w:val="288"/>
        </w:trPr>
        <w:tc>
          <w:tcPr>
            <w:tcW w:w="566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18E766C9"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05EF541"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Pay Multiple</w:t>
            </w: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14:paraId="55F375FC" w14:textId="77777777" w:rsidR="00571E53" w:rsidRPr="005C056F" w:rsidRDefault="00571E53" w:rsidP="005C16EC">
            <w:pPr>
              <w:spacing w:after="0" w:line="240" w:lineRule="auto"/>
              <w:jc w:val="right"/>
              <w:rPr>
                <w:rFonts w:ascii="Arial" w:hAnsi="Arial" w:cs="Arial"/>
                <w:b/>
                <w:bCs/>
                <w:sz w:val="20"/>
                <w:szCs w:val="20"/>
                <w:lang w:eastAsia="en-GB"/>
              </w:rPr>
            </w:pPr>
            <w:r w:rsidRPr="005C056F">
              <w:rPr>
                <w:rFonts w:ascii="Arial" w:hAnsi="Arial" w:cs="Arial"/>
                <w:b/>
                <w:bCs/>
                <w:sz w:val="20"/>
                <w:szCs w:val="20"/>
                <w:lang w:eastAsia="en-GB"/>
              </w:rPr>
              <w:t>3.58:1</w:t>
            </w:r>
          </w:p>
        </w:tc>
      </w:tr>
      <w:tr w:rsidR="00571E53" w:rsidRPr="005C056F" w14:paraId="366FA041" w14:textId="77777777" w:rsidTr="009D7340">
        <w:trPr>
          <w:cantSplit/>
          <w:trHeight w:val="288"/>
        </w:trPr>
        <w:tc>
          <w:tcPr>
            <w:tcW w:w="5665" w:type="dxa"/>
            <w:tcBorders>
              <w:top w:val="nil"/>
              <w:left w:val="nil"/>
              <w:bottom w:val="nil"/>
              <w:right w:val="nil"/>
            </w:tcBorders>
            <w:shd w:val="clear" w:color="auto" w:fill="auto"/>
            <w:noWrap/>
            <w:vAlign w:val="center"/>
            <w:hideMark/>
          </w:tcPr>
          <w:p w14:paraId="05AAACA3" w14:textId="77777777" w:rsidR="00571E53" w:rsidRPr="005C056F" w:rsidRDefault="00571E53" w:rsidP="005C16EC">
            <w:pPr>
              <w:spacing w:after="0" w:line="240" w:lineRule="auto"/>
              <w:rPr>
                <w:color w:val="000000"/>
                <w:lang w:eastAsia="en-GB"/>
              </w:rPr>
            </w:pPr>
          </w:p>
        </w:tc>
        <w:tc>
          <w:tcPr>
            <w:tcW w:w="2835" w:type="dxa"/>
            <w:tcBorders>
              <w:top w:val="nil"/>
              <w:left w:val="nil"/>
              <w:bottom w:val="nil"/>
              <w:right w:val="nil"/>
            </w:tcBorders>
            <w:shd w:val="clear" w:color="auto" w:fill="auto"/>
            <w:noWrap/>
            <w:vAlign w:val="center"/>
            <w:hideMark/>
          </w:tcPr>
          <w:p w14:paraId="7FAD9FD6" w14:textId="77777777" w:rsidR="00571E53" w:rsidRPr="005C056F" w:rsidRDefault="00571E53" w:rsidP="005C16EC">
            <w:pPr>
              <w:spacing w:after="0" w:line="240" w:lineRule="auto"/>
              <w:rPr>
                <w:rFonts w:ascii="Times New Roman" w:hAnsi="Times New Roman"/>
                <w:sz w:val="20"/>
                <w:szCs w:val="20"/>
                <w:lang w:eastAsia="en-GB"/>
              </w:rPr>
            </w:pPr>
          </w:p>
        </w:tc>
        <w:tc>
          <w:tcPr>
            <w:tcW w:w="1134" w:type="dxa"/>
            <w:tcBorders>
              <w:top w:val="nil"/>
              <w:left w:val="nil"/>
              <w:bottom w:val="nil"/>
              <w:right w:val="nil"/>
            </w:tcBorders>
            <w:shd w:val="clear" w:color="auto" w:fill="auto"/>
            <w:noWrap/>
            <w:vAlign w:val="center"/>
            <w:hideMark/>
          </w:tcPr>
          <w:p w14:paraId="42D9BE8B" w14:textId="77777777" w:rsidR="00571E53" w:rsidRPr="005C056F" w:rsidRDefault="00571E53" w:rsidP="005C16EC">
            <w:pPr>
              <w:spacing w:after="0" w:line="240" w:lineRule="auto"/>
              <w:jc w:val="right"/>
              <w:rPr>
                <w:rFonts w:ascii="Times New Roman" w:hAnsi="Times New Roman"/>
                <w:sz w:val="20"/>
                <w:szCs w:val="20"/>
                <w:lang w:eastAsia="en-GB"/>
              </w:rPr>
            </w:pPr>
          </w:p>
        </w:tc>
      </w:tr>
      <w:tr w:rsidR="00571E53" w:rsidRPr="005C056F" w14:paraId="58768BE3" w14:textId="77777777" w:rsidTr="009D7340">
        <w:trPr>
          <w:cantSplit/>
          <w:trHeight w:val="288"/>
        </w:trPr>
        <w:tc>
          <w:tcPr>
            <w:tcW w:w="5665"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7363BB92" w14:textId="77777777" w:rsidR="00571E53" w:rsidRPr="005C056F" w:rsidRDefault="00571E53" w:rsidP="005C16EC">
            <w:pPr>
              <w:spacing w:after="0" w:line="240" w:lineRule="auto"/>
              <w:rPr>
                <w:rFonts w:ascii="Arial" w:hAnsi="Arial" w:cs="Arial"/>
                <w:b/>
                <w:bCs/>
                <w:sz w:val="20"/>
                <w:szCs w:val="20"/>
                <w:lang w:eastAsia="en-GB"/>
              </w:rPr>
            </w:pPr>
            <w:r w:rsidRPr="005C056F">
              <w:rPr>
                <w:rFonts w:ascii="Arial" w:hAnsi="Arial" w:cs="Arial"/>
                <w:b/>
                <w:bCs/>
                <w:sz w:val="20"/>
                <w:szCs w:val="20"/>
                <w:lang w:eastAsia="en-GB"/>
              </w:rPr>
              <w:t xml:space="preserve">Pay Differential between the median of Chief Officers pay and the median pay for a </w:t>
            </w:r>
            <w:proofErr w:type="gramStart"/>
            <w:r w:rsidRPr="005C056F">
              <w:rPr>
                <w:rFonts w:ascii="Arial" w:hAnsi="Arial" w:cs="Arial"/>
                <w:b/>
                <w:bCs/>
                <w:sz w:val="20"/>
                <w:szCs w:val="20"/>
                <w:lang w:eastAsia="en-GB"/>
              </w:rPr>
              <w:t>full time</w:t>
            </w:r>
            <w:proofErr w:type="gramEnd"/>
            <w:r w:rsidRPr="005C056F">
              <w:rPr>
                <w:rFonts w:ascii="Arial" w:hAnsi="Arial" w:cs="Arial"/>
                <w:b/>
                <w:bCs/>
                <w:sz w:val="20"/>
                <w:szCs w:val="20"/>
                <w:lang w:eastAsia="en-GB"/>
              </w:rPr>
              <w:t xml:space="preserve"> equivalent employee</w:t>
            </w:r>
          </w:p>
        </w:tc>
        <w:tc>
          <w:tcPr>
            <w:tcW w:w="283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41FC7B3" w14:textId="77777777" w:rsidR="00571E53" w:rsidRPr="005C056F" w:rsidRDefault="00571E53" w:rsidP="005C16EC">
            <w:pPr>
              <w:spacing w:after="0" w:line="240" w:lineRule="auto"/>
              <w:rPr>
                <w:rFonts w:ascii="Arial" w:hAnsi="Arial" w:cs="Arial"/>
                <w:sz w:val="20"/>
                <w:szCs w:val="20"/>
                <w:lang w:eastAsia="en-GB"/>
              </w:rPr>
            </w:pPr>
            <w:r w:rsidRPr="005C056F">
              <w:rPr>
                <w:rFonts w:ascii="Arial" w:hAnsi="Arial" w:cs="Arial"/>
                <w:sz w:val="20"/>
                <w:szCs w:val="20"/>
                <w:lang w:eastAsia="en-GB"/>
              </w:rPr>
              <w:t>Median Chief Officer salary</w:t>
            </w:r>
          </w:p>
        </w:tc>
        <w:tc>
          <w:tcPr>
            <w:tcW w:w="113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23CFB03" w14:textId="77777777" w:rsidR="00571E53" w:rsidRPr="005C056F" w:rsidRDefault="00571E53"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91,550</w:t>
            </w:r>
          </w:p>
        </w:tc>
      </w:tr>
      <w:tr w:rsidR="00571E53" w:rsidRPr="005C056F" w14:paraId="4D7F6F99" w14:textId="77777777" w:rsidTr="009D7340">
        <w:trPr>
          <w:cantSplit/>
          <w:trHeight w:val="288"/>
        </w:trPr>
        <w:tc>
          <w:tcPr>
            <w:tcW w:w="566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56E16F96"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2182AB74" w14:textId="77777777" w:rsidR="00571E53" w:rsidRPr="005C056F" w:rsidRDefault="00571E53"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Median salary</w:t>
            </w: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14:paraId="2CF85270" w14:textId="77777777" w:rsidR="00571E53" w:rsidRPr="005C056F" w:rsidRDefault="00571E53"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24,491</w:t>
            </w:r>
          </w:p>
        </w:tc>
      </w:tr>
      <w:tr w:rsidR="00571E53" w:rsidRPr="005C056F" w14:paraId="3628B80B" w14:textId="77777777" w:rsidTr="009D7340">
        <w:trPr>
          <w:cantSplit/>
          <w:trHeight w:val="288"/>
        </w:trPr>
        <w:tc>
          <w:tcPr>
            <w:tcW w:w="5665"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14:paraId="2CE9236A" w14:textId="77777777" w:rsidR="00571E53" w:rsidRPr="005C056F" w:rsidRDefault="00571E53" w:rsidP="005C16EC">
            <w:pPr>
              <w:spacing w:after="0" w:line="240" w:lineRule="auto"/>
              <w:rPr>
                <w:rFonts w:ascii="Arial" w:hAnsi="Arial" w:cs="Arial"/>
                <w:b/>
                <w:bCs/>
                <w:sz w:val="20"/>
                <w:szCs w:val="20"/>
                <w:lang w:eastAsia="en-GB"/>
              </w:rPr>
            </w:pPr>
          </w:p>
        </w:tc>
        <w:tc>
          <w:tcPr>
            <w:tcW w:w="283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07006364" w14:textId="77777777" w:rsidR="00571E53" w:rsidRPr="005C056F" w:rsidRDefault="00571E53"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Pay Multiple</w:t>
            </w:r>
          </w:p>
        </w:tc>
        <w:tc>
          <w:tcPr>
            <w:tcW w:w="1134" w:type="dxa"/>
            <w:tcBorders>
              <w:top w:val="nil"/>
              <w:left w:val="nil"/>
              <w:bottom w:val="single" w:sz="4" w:space="0" w:color="auto"/>
              <w:right w:val="single" w:sz="4" w:space="0" w:color="auto"/>
            </w:tcBorders>
            <w:shd w:val="clear" w:color="auto" w:fill="B8CCE4" w:themeFill="accent1" w:themeFillTint="66"/>
            <w:noWrap/>
            <w:vAlign w:val="center"/>
            <w:hideMark/>
          </w:tcPr>
          <w:p w14:paraId="34F1AA8D" w14:textId="77777777" w:rsidR="00571E53" w:rsidRPr="005C056F" w:rsidRDefault="00571E53" w:rsidP="005C16EC">
            <w:pPr>
              <w:spacing w:after="0" w:line="240" w:lineRule="auto"/>
              <w:jc w:val="right"/>
              <w:rPr>
                <w:rFonts w:ascii="Arial" w:hAnsi="Arial" w:cs="Arial"/>
                <w:b/>
                <w:bCs/>
                <w:sz w:val="20"/>
                <w:szCs w:val="20"/>
                <w:lang w:eastAsia="en-GB"/>
              </w:rPr>
            </w:pPr>
            <w:r w:rsidRPr="005C056F">
              <w:rPr>
                <w:rFonts w:ascii="Arial" w:hAnsi="Arial" w:cs="Arial"/>
                <w:b/>
                <w:bCs/>
                <w:sz w:val="20"/>
                <w:szCs w:val="20"/>
                <w:lang w:eastAsia="en-GB"/>
              </w:rPr>
              <w:t>3.74:1</w:t>
            </w:r>
          </w:p>
        </w:tc>
      </w:tr>
    </w:tbl>
    <w:p w14:paraId="273D339D" w14:textId="77777777" w:rsidR="00571E53" w:rsidRPr="005C056F" w:rsidRDefault="00571E53" w:rsidP="00571E53">
      <w:pPr>
        <w:pStyle w:val="FinPlanBlankLine"/>
      </w:pPr>
    </w:p>
    <w:p w14:paraId="71F1D464" w14:textId="77777777" w:rsidR="00571E53" w:rsidRPr="005C056F" w:rsidRDefault="00571E53" w:rsidP="00571E53">
      <w:pPr>
        <w:pStyle w:val="FinPlanUnnumberedHeader"/>
        <w:outlineLvl w:val="1"/>
        <w:rPr>
          <w:bCs/>
          <w:sz w:val="28"/>
        </w:rPr>
      </w:pPr>
      <w:r w:rsidRPr="005C056F">
        <w:rPr>
          <w:bCs/>
          <w:sz w:val="28"/>
        </w:rPr>
        <w:t>4.3</w:t>
      </w:r>
      <w:r w:rsidRPr="005C056F">
        <w:rPr>
          <w:bCs/>
          <w:sz w:val="28"/>
        </w:rPr>
        <w:tab/>
        <w:t>Accountability and Decision Making</w:t>
      </w:r>
    </w:p>
    <w:p w14:paraId="656DEFAB" w14:textId="77777777" w:rsidR="00571E53" w:rsidRPr="005C056F" w:rsidRDefault="00571E53" w:rsidP="00571E53">
      <w:pPr>
        <w:pStyle w:val="FinPlanBlankLine"/>
      </w:pPr>
    </w:p>
    <w:p w14:paraId="45907054" w14:textId="77777777" w:rsidR="00571E53" w:rsidRPr="005C056F" w:rsidRDefault="00571E53" w:rsidP="00571E53">
      <w:pPr>
        <w:pStyle w:val="FinPlanBlankLine"/>
      </w:pPr>
      <w:r w:rsidRPr="005C056F">
        <w:t xml:space="preserve">In accordance with the Constitution of the Council, the Chief Officers and Deputy Chief Officers Appointments Dismissals and Service Conditions Sub-Committee are responsible for decision making in relation to the recruitment, pay, terms and conditions and severance arrangements in relation to employees of the Council on JNC terms and conditions. </w:t>
      </w:r>
    </w:p>
    <w:p w14:paraId="51320DFF" w14:textId="77777777" w:rsidR="00571E53" w:rsidRPr="005C056F" w:rsidRDefault="00571E53" w:rsidP="00571E53">
      <w:pPr>
        <w:pStyle w:val="FinPlanBlankLine"/>
      </w:pPr>
    </w:p>
    <w:p w14:paraId="084FD46B" w14:textId="5015530E" w:rsidR="00571E53" w:rsidRPr="005C056F" w:rsidRDefault="00571E53" w:rsidP="009D7340">
      <w:pPr>
        <w:pStyle w:val="FinPlanUnnumberedHeader"/>
        <w:outlineLvl w:val="1"/>
        <w:rPr>
          <w:bCs/>
          <w:sz w:val="28"/>
        </w:rPr>
      </w:pPr>
      <w:r w:rsidRPr="005C056F">
        <w:rPr>
          <w:bCs/>
          <w:sz w:val="28"/>
        </w:rPr>
        <w:t>5</w:t>
      </w:r>
      <w:r w:rsidR="009D7340" w:rsidRPr="005C056F">
        <w:rPr>
          <w:bCs/>
          <w:sz w:val="28"/>
        </w:rPr>
        <w:t>.0</w:t>
      </w:r>
      <w:r w:rsidRPr="005C056F">
        <w:rPr>
          <w:bCs/>
          <w:sz w:val="28"/>
        </w:rPr>
        <w:tab/>
        <w:t>Publication</w:t>
      </w:r>
    </w:p>
    <w:p w14:paraId="7994CC1B" w14:textId="77777777" w:rsidR="00571E53" w:rsidRPr="005C056F" w:rsidRDefault="00571E53" w:rsidP="00571E53">
      <w:pPr>
        <w:pStyle w:val="FinPlanBlankLine"/>
      </w:pPr>
    </w:p>
    <w:p w14:paraId="5C6733B3" w14:textId="77777777" w:rsidR="00571E53" w:rsidRPr="005C056F" w:rsidRDefault="00571E53" w:rsidP="00571E53">
      <w:pPr>
        <w:pStyle w:val="FinPlanBlankLine"/>
      </w:pPr>
      <w:r w:rsidRPr="005C056F">
        <w:t xml:space="preserve">The Pay Policy 2021/22 will be submitted as a document within the Financial Planning Papers, and upon approval by the full Council, this statement will be published as part of those papers, and separately in its own right, on the Council’s Website www.birmingham.gov.uk/cosd.  Other formats will also be made available on request.  </w:t>
      </w:r>
    </w:p>
    <w:p w14:paraId="7E3738A9" w14:textId="77777777" w:rsidR="00571E53" w:rsidRPr="005C056F" w:rsidRDefault="00571E53" w:rsidP="00571E53">
      <w:pPr>
        <w:pStyle w:val="FinPlanBlankLine"/>
      </w:pPr>
    </w:p>
    <w:p w14:paraId="4AB3A555" w14:textId="6404C9CE" w:rsidR="00571E53" w:rsidRPr="005C056F" w:rsidRDefault="00571E53" w:rsidP="00571E53">
      <w:pPr>
        <w:pStyle w:val="FinPlanBlankLine"/>
      </w:pPr>
      <w:r w:rsidRPr="005C056F">
        <w:t>In addition, for employees where the full-time equivalent salary is £50,000 or more, excluding employer superannuation contributions, the Councils Annual Statement of Accounts will include the number of employees in bands of £5,000.</w:t>
      </w:r>
    </w:p>
    <w:p w14:paraId="3F7B4D4A" w14:textId="77777777" w:rsidR="009D7340" w:rsidRPr="005C056F" w:rsidRDefault="009D7340">
      <w:pPr>
        <w:spacing w:after="0" w:line="240" w:lineRule="auto"/>
        <w:rPr>
          <w:rFonts w:ascii="Arial" w:hAnsi="Arial"/>
          <w:bCs/>
          <w:iCs/>
          <w:sz w:val="24"/>
          <w:szCs w:val="26"/>
        </w:rPr>
      </w:pPr>
      <w:r w:rsidRPr="005C056F">
        <w:br w:type="page"/>
      </w:r>
    </w:p>
    <w:p w14:paraId="68DA7BA7" w14:textId="49F2B00A" w:rsidR="00571E53" w:rsidRPr="005C056F" w:rsidRDefault="00571E53" w:rsidP="009D7340">
      <w:pPr>
        <w:pStyle w:val="FinPlanUnnumberedHeader"/>
        <w:outlineLvl w:val="1"/>
      </w:pPr>
      <w:r w:rsidRPr="005C056F">
        <w:lastRenderedPageBreak/>
        <w:t>Annex 1 Birmingham City Council - Senior Pay Spine (Chief/Deputy Chief Officers)</w:t>
      </w:r>
    </w:p>
    <w:p w14:paraId="7E583B4F" w14:textId="77777777" w:rsidR="009D7340" w:rsidRPr="005C056F" w:rsidRDefault="009D7340" w:rsidP="009D7340">
      <w:pPr>
        <w:pStyle w:val="FinPlanBlankLine"/>
      </w:pPr>
    </w:p>
    <w:p w14:paraId="20C6A457" w14:textId="5569C5D9" w:rsidR="00571E53" w:rsidRPr="005C056F" w:rsidRDefault="00571E53" w:rsidP="00571E53">
      <w:pPr>
        <w:pStyle w:val="FinPlanBlankLine"/>
      </w:pPr>
      <w:r w:rsidRPr="005C056F">
        <w:t xml:space="preserve">Pay structure effective as at 1 April 2020 </w:t>
      </w:r>
    </w:p>
    <w:p w14:paraId="7F9B5BF1" w14:textId="77777777" w:rsidR="00571E53" w:rsidRPr="005C056F" w:rsidRDefault="00571E53" w:rsidP="00571E53">
      <w:pPr>
        <w:pStyle w:val="FinPlanBlankLine"/>
      </w:pPr>
    </w:p>
    <w:tbl>
      <w:tblPr>
        <w:tblW w:w="9067" w:type="dxa"/>
        <w:tblLayout w:type="fixed"/>
        <w:tblCellMar>
          <w:top w:w="57" w:type="dxa"/>
          <w:bottom w:w="57" w:type="dxa"/>
        </w:tblCellMar>
        <w:tblLook w:val="04A0" w:firstRow="1" w:lastRow="0" w:firstColumn="1" w:lastColumn="0" w:noHBand="0" w:noVBand="1"/>
      </w:tblPr>
      <w:tblGrid>
        <w:gridCol w:w="3843"/>
        <w:gridCol w:w="1417"/>
        <w:gridCol w:w="1903"/>
        <w:gridCol w:w="1904"/>
      </w:tblGrid>
      <w:tr w:rsidR="009D7340" w:rsidRPr="005C056F" w14:paraId="0C22AE12" w14:textId="77777777" w:rsidTr="009D7340">
        <w:trPr>
          <w:trHeight w:val="300"/>
        </w:trPr>
        <w:tc>
          <w:tcPr>
            <w:tcW w:w="3843"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64D12029" w14:textId="77777777" w:rsidR="009D7340" w:rsidRPr="005C056F" w:rsidRDefault="009D7340" w:rsidP="005C16EC">
            <w:pPr>
              <w:spacing w:after="0" w:line="240" w:lineRule="auto"/>
              <w:rPr>
                <w:rFonts w:ascii="Arial" w:hAnsi="Arial" w:cs="Arial"/>
                <w:b/>
                <w:bCs/>
                <w:color w:val="000000"/>
                <w:sz w:val="24"/>
                <w:szCs w:val="24"/>
                <w:lang w:eastAsia="en-GB"/>
              </w:rPr>
            </w:pPr>
            <w:r w:rsidRPr="005C056F">
              <w:rPr>
                <w:rFonts w:ascii="Arial" w:hAnsi="Arial" w:cs="Arial"/>
                <w:b/>
                <w:bCs/>
                <w:color w:val="000000"/>
                <w:sz w:val="24"/>
                <w:szCs w:val="24"/>
                <w:lang w:eastAsia="en-GB"/>
              </w:rPr>
              <w:t>Job Level</w:t>
            </w:r>
          </w:p>
        </w:tc>
        <w:tc>
          <w:tcPr>
            <w:tcW w:w="1417" w:type="dxa"/>
            <w:tcBorders>
              <w:top w:val="single" w:sz="4" w:space="0" w:color="auto"/>
              <w:left w:val="nil"/>
              <w:bottom w:val="single" w:sz="4" w:space="0" w:color="auto"/>
              <w:right w:val="single" w:sz="4" w:space="0" w:color="auto"/>
            </w:tcBorders>
            <w:shd w:val="clear" w:color="000000" w:fill="B7DEE8"/>
            <w:vAlign w:val="center"/>
            <w:hideMark/>
          </w:tcPr>
          <w:p w14:paraId="45CBB9A2" w14:textId="77777777" w:rsidR="009D7340" w:rsidRPr="005C056F" w:rsidRDefault="009D7340" w:rsidP="005C16EC">
            <w:pPr>
              <w:spacing w:after="0" w:line="240" w:lineRule="auto"/>
              <w:rPr>
                <w:rFonts w:ascii="Arial" w:hAnsi="Arial" w:cs="Arial"/>
                <w:b/>
                <w:bCs/>
                <w:color w:val="000000"/>
                <w:sz w:val="24"/>
                <w:szCs w:val="24"/>
                <w:lang w:eastAsia="en-GB"/>
              </w:rPr>
            </w:pPr>
            <w:r w:rsidRPr="005C056F">
              <w:rPr>
                <w:rFonts w:ascii="Arial" w:hAnsi="Arial" w:cs="Arial"/>
                <w:b/>
                <w:bCs/>
                <w:color w:val="000000"/>
                <w:sz w:val="24"/>
                <w:szCs w:val="24"/>
                <w:lang w:eastAsia="en-GB"/>
              </w:rPr>
              <w:t>Grade</w:t>
            </w:r>
          </w:p>
        </w:tc>
        <w:tc>
          <w:tcPr>
            <w:tcW w:w="1903" w:type="dxa"/>
            <w:tcBorders>
              <w:top w:val="single" w:sz="4" w:space="0" w:color="auto"/>
              <w:left w:val="nil"/>
              <w:bottom w:val="single" w:sz="4" w:space="0" w:color="auto"/>
              <w:right w:val="single" w:sz="4" w:space="0" w:color="auto"/>
            </w:tcBorders>
            <w:shd w:val="clear" w:color="000000" w:fill="B7DEE8"/>
            <w:noWrap/>
            <w:vAlign w:val="center"/>
            <w:hideMark/>
          </w:tcPr>
          <w:p w14:paraId="339D558B" w14:textId="77777777" w:rsidR="009D7340" w:rsidRPr="005C056F" w:rsidRDefault="009D7340" w:rsidP="005C16EC">
            <w:pPr>
              <w:spacing w:after="0" w:line="240" w:lineRule="auto"/>
              <w:jc w:val="right"/>
              <w:rPr>
                <w:rFonts w:ascii="Arial" w:hAnsi="Arial" w:cs="Arial"/>
                <w:b/>
                <w:bCs/>
                <w:color w:val="000000"/>
                <w:sz w:val="24"/>
                <w:szCs w:val="24"/>
                <w:lang w:eastAsia="en-GB"/>
              </w:rPr>
            </w:pPr>
            <w:r w:rsidRPr="005C056F">
              <w:rPr>
                <w:rFonts w:ascii="Arial" w:hAnsi="Arial" w:cs="Arial"/>
                <w:b/>
                <w:bCs/>
                <w:color w:val="000000"/>
                <w:sz w:val="24"/>
                <w:szCs w:val="24"/>
                <w:lang w:eastAsia="en-GB"/>
              </w:rPr>
              <w:t>Minimum £</w:t>
            </w:r>
          </w:p>
        </w:tc>
        <w:tc>
          <w:tcPr>
            <w:tcW w:w="1904" w:type="dxa"/>
            <w:tcBorders>
              <w:top w:val="single" w:sz="4" w:space="0" w:color="auto"/>
              <w:left w:val="nil"/>
              <w:bottom w:val="single" w:sz="4" w:space="0" w:color="auto"/>
              <w:right w:val="single" w:sz="4" w:space="0" w:color="auto"/>
            </w:tcBorders>
            <w:shd w:val="clear" w:color="000000" w:fill="B7DEE8"/>
            <w:noWrap/>
            <w:vAlign w:val="center"/>
            <w:hideMark/>
          </w:tcPr>
          <w:p w14:paraId="35E7793B" w14:textId="77777777" w:rsidR="009D7340" w:rsidRPr="005C056F" w:rsidRDefault="009D7340" w:rsidP="005C16EC">
            <w:pPr>
              <w:spacing w:after="0" w:line="240" w:lineRule="auto"/>
              <w:jc w:val="right"/>
              <w:rPr>
                <w:rFonts w:ascii="Arial" w:hAnsi="Arial" w:cs="Arial"/>
                <w:b/>
                <w:bCs/>
                <w:color w:val="000000"/>
                <w:sz w:val="24"/>
                <w:szCs w:val="24"/>
                <w:lang w:eastAsia="en-GB"/>
              </w:rPr>
            </w:pPr>
            <w:r w:rsidRPr="005C056F">
              <w:rPr>
                <w:rFonts w:ascii="Arial" w:hAnsi="Arial" w:cs="Arial"/>
                <w:b/>
                <w:bCs/>
                <w:color w:val="000000"/>
                <w:sz w:val="24"/>
                <w:szCs w:val="24"/>
                <w:lang w:eastAsia="en-GB"/>
              </w:rPr>
              <w:t>Maximum £</w:t>
            </w:r>
          </w:p>
        </w:tc>
      </w:tr>
      <w:tr w:rsidR="009D7340" w:rsidRPr="005C056F" w14:paraId="3EAA7A14" w14:textId="77777777" w:rsidTr="009D7340">
        <w:trPr>
          <w:trHeight w:val="300"/>
        </w:trPr>
        <w:tc>
          <w:tcPr>
            <w:tcW w:w="3843" w:type="dxa"/>
            <w:tcBorders>
              <w:top w:val="nil"/>
              <w:left w:val="single" w:sz="4" w:space="0" w:color="auto"/>
              <w:bottom w:val="single" w:sz="4" w:space="0" w:color="auto"/>
              <w:right w:val="single" w:sz="4" w:space="0" w:color="auto"/>
            </w:tcBorders>
            <w:shd w:val="clear" w:color="000000" w:fill="B7DEE8"/>
            <w:noWrap/>
            <w:vAlign w:val="center"/>
            <w:hideMark/>
          </w:tcPr>
          <w:p w14:paraId="297C8FA7" w14:textId="77777777" w:rsidR="009D7340" w:rsidRPr="005C056F" w:rsidRDefault="009D7340" w:rsidP="005C16EC">
            <w:pPr>
              <w:spacing w:after="0" w:line="240" w:lineRule="auto"/>
              <w:rPr>
                <w:rFonts w:ascii="Arial" w:hAnsi="Arial" w:cs="Arial"/>
                <w:color w:val="000000"/>
                <w:sz w:val="24"/>
                <w:szCs w:val="24"/>
                <w:lang w:eastAsia="en-GB"/>
              </w:rPr>
            </w:pPr>
            <w:r w:rsidRPr="005C056F">
              <w:rPr>
                <w:rFonts w:ascii="Arial" w:hAnsi="Arial" w:cs="Arial"/>
                <w:color w:val="000000"/>
                <w:sz w:val="24"/>
                <w:szCs w:val="24"/>
                <w:lang w:eastAsia="en-GB"/>
              </w:rPr>
              <w:t>Chief Executive</w:t>
            </w:r>
          </w:p>
        </w:tc>
        <w:tc>
          <w:tcPr>
            <w:tcW w:w="1417" w:type="dxa"/>
            <w:tcBorders>
              <w:top w:val="nil"/>
              <w:left w:val="nil"/>
              <w:bottom w:val="single" w:sz="4" w:space="0" w:color="auto"/>
              <w:right w:val="single" w:sz="4" w:space="0" w:color="auto"/>
            </w:tcBorders>
            <w:shd w:val="clear" w:color="000000" w:fill="B7DEE8"/>
            <w:noWrap/>
            <w:vAlign w:val="center"/>
            <w:hideMark/>
          </w:tcPr>
          <w:p w14:paraId="2A9FCC77" w14:textId="77777777" w:rsidR="009D7340" w:rsidRPr="005C056F" w:rsidRDefault="009D7340" w:rsidP="005C16EC">
            <w:pPr>
              <w:spacing w:after="0" w:line="240" w:lineRule="auto"/>
              <w:rPr>
                <w:rFonts w:ascii="Arial" w:hAnsi="Arial" w:cs="Arial"/>
                <w:color w:val="000000"/>
                <w:sz w:val="24"/>
                <w:szCs w:val="24"/>
                <w:lang w:eastAsia="en-GB"/>
              </w:rPr>
            </w:pPr>
            <w:r w:rsidRPr="005C056F">
              <w:rPr>
                <w:rFonts w:ascii="Arial" w:hAnsi="Arial" w:cs="Arial"/>
                <w:color w:val="000000"/>
                <w:sz w:val="24"/>
                <w:szCs w:val="24"/>
                <w:lang w:eastAsia="en-GB"/>
              </w:rPr>
              <w:t>B04</w:t>
            </w:r>
          </w:p>
        </w:tc>
        <w:tc>
          <w:tcPr>
            <w:tcW w:w="1903" w:type="dxa"/>
            <w:tcBorders>
              <w:top w:val="nil"/>
              <w:left w:val="nil"/>
              <w:bottom w:val="single" w:sz="4" w:space="0" w:color="auto"/>
              <w:right w:val="single" w:sz="4" w:space="0" w:color="auto"/>
            </w:tcBorders>
            <w:shd w:val="clear" w:color="000000" w:fill="B7DEE8"/>
            <w:noWrap/>
            <w:vAlign w:val="center"/>
            <w:hideMark/>
          </w:tcPr>
          <w:p w14:paraId="4F73C00E" w14:textId="77777777" w:rsidR="009D7340" w:rsidRPr="005C056F" w:rsidRDefault="009D7340" w:rsidP="005C16EC">
            <w:pPr>
              <w:spacing w:after="0" w:line="240" w:lineRule="auto"/>
              <w:jc w:val="right"/>
              <w:rPr>
                <w:rFonts w:ascii="Arial" w:hAnsi="Arial" w:cs="Arial"/>
                <w:color w:val="000000"/>
                <w:sz w:val="24"/>
                <w:szCs w:val="24"/>
                <w:lang w:eastAsia="en-GB"/>
              </w:rPr>
            </w:pPr>
            <w:r w:rsidRPr="005C056F">
              <w:rPr>
                <w:rFonts w:ascii="Arial" w:hAnsi="Arial" w:cs="Arial"/>
                <w:color w:val="000000"/>
                <w:sz w:val="24"/>
                <w:szCs w:val="24"/>
                <w:lang w:eastAsia="en-GB"/>
              </w:rPr>
              <w:t>£       186,003</w:t>
            </w:r>
          </w:p>
        </w:tc>
        <w:tc>
          <w:tcPr>
            <w:tcW w:w="1904" w:type="dxa"/>
            <w:tcBorders>
              <w:top w:val="nil"/>
              <w:left w:val="nil"/>
              <w:bottom w:val="single" w:sz="4" w:space="0" w:color="auto"/>
              <w:right w:val="single" w:sz="4" w:space="0" w:color="auto"/>
            </w:tcBorders>
            <w:shd w:val="clear" w:color="000000" w:fill="B7DEE8"/>
            <w:noWrap/>
            <w:vAlign w:val="center"/>
            <w:hideMark/>
          </w:tcPr>
          <w:p w14:paraId="269BB639" w14:textId="77777777" w:rsidR="009D7340" w:rsidRPr="005C056F" w:rsidRDefault="009D7340" w:rsidP="005C16EC">
            <w:pPr>
              <w:spacing w:after="0" w:line="240" w:lineRule="auto"/>
              <w:jc w:val="right"/>
              <w:rPr>
                <w:rFonts w:ascii="Arial" w:hAnsi="Arial" w:cs="Arial"/>
                <w:color w:val="000000"/>
                <w:sz w:val="24"/>
                <w:szCs w:val="24"/>
                <w:lang w:eastAsia="en-GB"/>
              </w:rPr>
            </w:pPr>
            <w:r w:rsidRPr="005C056F">
              <w:rPr>
                <w:rFonts w:ascii="Arial" w:hAnsi="Arial" w:cs="Arial"/>
                <w:color w:val="000000"/>
                <w:sz w:val="24"/>
                <w:szCs w:val="24"/>
                <w:lang w:eastAsia="en-GB"/>
              </w:rPr>
              <w:t>£       227,852</w:t>
            </w:r>
          </w:p>
        </w:tc>
      </w:tr>
      <w:tr w:rsidR="009D7340" w:rsidRPr="005C056F" w14:paraId="6B1A1855" w14:textId="77777777" w:rsidTr="009D7340">
        <w:trPr>
          <w:trHeight w:val="300"/>
        </w:trPr>
        <w:tc>
          <w:tcPr>
            <w:tcW w:w="3843" w:type="dxa"/>
            <w:tcBorders>
              <w:top w:val="nil"/>
              <w:left w:val="single" w:sz="4" w:space="0" w:color="auto"/>
              <w:bottom w:val="single" w:sz="4" w:space="0" w:color="auto"/>
              <w:right w:val="single" w:sz="4" w:space="0" w:color="auto"/>
            </w:tcBorders>
            <w:shd w:val="clear" w:color="000000" w:fill="B7DEE8"/>
            <w:noWrap/>
            <w:vAlign w:val="center"/>
            <w:hideMark/>
          </w:tcPr>
          <w:p w14:paraId="2D1A3526" w14:textId="77777777" w:rsidR="009D7340" w:rsidRPr="005C056F" w:rsidRDefault="009D7340" w:rsidP="005C16EC">
            <w:pPr>
              <w:spacing w:after="0" w:line="240" w:lineRule="auto"/>
              <w:rPr>
                <w:rFonts w:ascii="Arial" w:hAnsi="Arial" w:cs="Arial"/>
                <w:color w:val="000000"/>
                <w:sz w:val="24"/>
                <w:szCs w:val="24"/>
                <w:lang w:eastAsia="en-GB"/>
              </w:rPr>
            </w:pPr>
            <w:r w:rsidRPr="005C056F">
              <w:rPr>
                <w:rFonts w:ascii="Arial" w:hAnsi="Arial" w:cs="Arial"/>
                <w:color w:val="000000"/>
                <w:sz w:val="24"/>
                <w:szCs w:val="24"/>
                <w:lang w:eastAsia="en-GB"/>
              </w:rPr>
              <w:t>Corporate Director</w:t>
            </w:r>
          </w:p>
        </w:tc>
        <w:tc>
          <w:tcPr>
            <w:tcW w:w="1417" w:type="dxa"/>
            <w:tcBorders>
              <w:top w:val="nil"/>
              <w:left w:val="nil"/>
              <w:bottom w:val="single" w:sz="4" w:space="0" w:color="auto"/>
              <w:right w:val="single" w:sz="4" w:space="0" w:color="auto"/>
            </w:tcBorders>
            <w:shd w:val="clear" w:color="000000" w:fill="B7DEE8"/>
            <w:noWrap/>
            <w:vAlign w:val="center"/>
            <w:hideMark/>
          </w:tcPr>
          <w:p w14:paraId="6175AB26" w14:textId="77777777" w:rsidR="009D7340" w:rsidRPr="005C056F" w:rsidRDefault="009D7340" w:rsidP="005C16EC">
            <w:pPr>
              <w:spacing w:after="0" w:line="240" w:lineRule="auto"/>
              <w:rPr>
                <w:rFonts w:ascii="Arial" w:hAnsi="Arial" w:cs="Arial"/>
                <w:color w:val="000000"/>
                <w:sz w:val="24"/>
                <w:szCs w:val="24"/>
                <w:lang w:eastAsia="en-GB"/>
              </w:rPr>
            </w:pPr>
            <w:r w:rsidRPr="005C056F">
              <w:rPr>
                <w:rFonts w:ascii="Arial" w:hAnsi="Arial" w:cs="Arial"/>
                <w:color w:val="000000"/>
                <w:sz w:val="24"/>
                <w:szCs w:val="24"/>
                <w:lang w:eastAsia="en-GB"/>
              </w:rPr>
              <w:t>B03</w:t>
            </w:r>
          </w:p>
        </w:tc>
        <w:tc>
          <w:tcPr>
            <w:tcW w:w="1903" w:type="dxa"/>
            <w:tcBorders>
              <w:top w:val="nil"/>
              <w:left w:val="nil"/>
              <w:bottom w:val="single" w:sz="4" w:space="0" w:color="auto"/>
              <w:right w:val="single" w:sz="4" w:space="0" w:color="auto"/>
            </w:tcBorders>
            <w:shd w:val="clear" w:color="000000" w:fill="B7DEE8"/>
            <w:noWrap/>
            <w:vAlign w:val="center"/>
            <w:hideMark/>
          </w:tcPr>
          <w:p w14:paraId="7A33C16B" w14:textId="77777777" w:rsidR="009D7340" w:rsidRPr="005C056F" w:rsidRDefault="009D7340" w:rsidP="005C16EC">
            <w:pPr>
              <w:spacing w:after="0" w:line="240" w:lineRule="auto"/>
              <w:jc w:val="right"/>
              <w:rPr>
                <w:rFonts w:ascii="Arial" w:hAnsi="Arial" w:cs="Arial"/>
                <w:color w:val="000000"/>
                <w:sz w:val="24"/>
                <w:szCs w:val="24"/>
                <w:lang w:eastAsia="en-GB"/>
              </w:rPr>
            </w:pPr>
            <w:r w:rsidRPr="005C056F">
              <w:rPr>
                <w:rFonts w:ascii="Arial" w:hAnsi="Arial" w:cs="Arial"/>
                <w:color w:val="000000"/>
                <w:sz w:val="24"/>
                <w:szCs w:val="24"/>
                <w:lang w:eastAsia="en-GB"/>
              </w:rPr>
              <w:t>£       139,068</w:t>
            </w:r>
          </w:p>
        </w:tc>
        <w:tc>
          <w:tcPr>
            <w:tcW w:w="1904" w:type="dxa"/>
            <w:tcBorders>
              <w:top w:val="nil"/>
              <w:left w:val="nil"/>
              <w:bottom w:val="single" w:sz="4" w:space="0" w:color="auto"/>
              <w:right w:val="single" w:sz="4" w:space="0" w:color="auto"/>
            </w:tcBorders>
            <w:shd w:val="clear" w:color="000000" w:fill="B7DEE8"/>
            <w:noWrap/>
            <w:vAlign w:val="center"/>
            <w:hideMark/>
          </w:tcPr>
          <w:p w14:paraId="2E90264D" w14:textId="77777777" w:rsidR="009D7340" w:rsidRPr="005C056F" w:rsidRDefault="009D7340" w:rsidP="005C16EC">
            <w:pPr>
              <w:spacing w:after="0" w:line="240" w:lineRule="auto"/>
              <w:jc w:val="right"/>
              <w:rPr>
                <w:rFonts w:ascii="Arial" w:hAnsi="Arial" w:cs="Arial"/>
                <w:color w:val="000000"/>
                <w:sz w:val="24"/>
                <w:szCs w:val="24"/>
                <w:lang w:eastAsia="en-GB"/>
              </w:rPr>
            </w:pPr>
            <w:r w:rsidRPr="005C056F">
              <w:rPr>
                <w:rFonts w:ascii="Arial" w:hAnsi="Arial" w:cs="Arial"/>
                <w:color w:val="000000"/>
                <w:sz w:val="24"/>
                <w:szCs w:val="24"/>
                <w:lang w:eastAsia="en-GB"/>
              </w:rPr>
              <w:t>£       170,358</w:t>
            </w:r>
          </w:p>
        </w:tc>
      </w:tr>
      <w:tr w:rsidR="009D7340" w:rsidRPr="005C056F" w14:paraId="4B5896C8" w14:textId="77777777" w:rsidTr="009D7340">
        <w:trPr>
          <w:trHeight w:val="300"/>
        </w:trPr>
        <w:tc>
          <w:tcPr>
            <w:tcW w:w="3843" w:type="dxa"/>
            <w:tcBorders>
              <w:top w:val="nil"/>
              <w:left w:val="single" w:sz="4" w:space="0" w:color="auto"/>
              <w:bottom w:val="single" w:sz="4" w:space="0" w:color="auto"/>
              <w:right w:val="single" w:sz="4" w:space="0" w:color="auto"/>
            </w:tcBorders>
            <w:shd w:val="clear" w:color="000000" w:fill="B7DEE8"/>
            <w:noWrap/>
            <w:vAlign w:val="center"/>
            <w:hideMark/>
          </w:tcPr>
          <w:p w14:paraId="63247634" w14:textId="77777777" w:rsidR="009D7340" w:rsidRPr="005C056F" w:rsidRDefault="009D7340" w:rsidP="005C16EC">
            <w:pPr>
              <w:spacing w:after="0" w:line="240" w:lineRule="auto"/>
              <w:rPr>
                <w:rFonts w:ascii="Arial" w:hAnsi="Arial" w:cs="Arial"/>
                <w:color w:val="000000"/>
                <w:sz w:val="24"/>
                <w:szCs w:val="24"/>
                <w:lang w:eastAsia="en-GB"/>
              </w:rPr>
            </w:pPr>
            <w:r w:rsidRPr="005C056F">
              <w:rPr>
                <w:rFonts w:ascii="Arial" w:hAnsi="Arial" w:cs="Arial"/>
                <w:color w:val="000000"/>
                <w:sz w:val="24"/>
                <w:szCs w:val="24"/>
                <w:lang w:eastAsia="en-GB"/>
              </w:rPr>
              <w:t>Service Director</w:t>
            </w:r>
          </w:p>
        </w:tc>
        <w:tc>
          <w:tcPr>
            <w:tcW w:w="1417" w:type="dxa"/>
            <w:tcBorders>
              <w:top w:val="nil"/>
              <w:left w:val="nil"/>
              <w:bottom w:val="single" w:sz="4" w:space="0" w:color="auto"/>
              <w:right w:val="single" w:sz="4" w:space="0" w:color="auto"/>
            </w:tcBorders>
            <w:shd w:val="clear" w:color="000000" w:fill="B7DEE8"/>
            <w:noWrap/>
            <w:vAlign w:val="center"/>
            <w:hideMark/>
          </w:tcPr>
          <w:p w14:paraId="08D79684" w14:textId="77777777" w:rsidR="009D7340" w:rsidRPr="005C056F" w:rsidRDefault="009D7340" w:rsidP="005C16EC">
            <w:pPr>
              <w:spacing w:after="0" w:line="240" w:lineRule="auto"/>
              <w:rPr>
                <w:rFonts w:ascii="Arial" w:hAnsi="Arial" w:cs="Arial"/>
                <w:color w:val="000000"/>
                <w:sz w:val="24"/>
                <w:szCs w:val="24"/>
                <w:lang w:eastAsia="en-GB"/>
              </w:rPr>
            </w:pPr>
            <w:r w:rsidRPr="005C056F">
              <w:rPr>
                <w:rFonts w:ascii="Arial" w:hAnsi="Arial" w:cs="Arial"/>
                <w:color w:val="000000"/>
                <w:sz w:val="24"/>
                <w:szCs w:val="24"/>
                <w:lang w:eastAsia="en-GB"/>
              </w:rPr>
              <w:t>B02</w:t>
            </w:r>
          </w:p>
        </w:tc>
        <w:tc>
          <w:tcPr>
            <w:tcW w:w="1903" w:type="dxa"/>
            <w:tcBorders>
              <w:top w:val="nil"/>
              <w:left w:val="nil"/>
              <w:bottom w:val="single" w:sz="4" w:space="0" w:color="auto"/>
              <w:right w:val="single" w:sz="4" w:space="0" w:color="auto"/>
            </w:tcBorders>
            <w:shd w:val="clear" w:color="000000" w:fill="B7DEE8"/>
            <w:noWrap/>
            <w:vAlign w:val="center"/>
            <w:hideMark/>
          </w:tcPr>
          <w:p w14:paraId="51B5EF76" w14:textId="77777777" w:rsidR="009D7340" w:rsidRPr="005C056F" w:rsidRDefault="009D7340" w:rsidP="005C16EC">
            <w:pPr>
              <w:spacing w:after="0" w:line="240" w:lineRule="auto"/>
              <w:jc w:val="right"/>
              <w:rPr>
                <w:rFonts w:ascii="Arial" w:hAnsi="Arial" w:cs="Arial"/>
                <w:color w:val="000000"/>
                <w:sz w:val="24"/>
                <w:szCs w:val="24"/>
                <w:lang w:eastAsia="en-GB"/>
              </w:rPr>
            </w:pPr>
            <w:r w:rsidRPr="005C056F">
              <w:rPr>
                <w:rFonts w:ascii="Arial" w:hAnsi="Arial" w:cs="Arial"/>
                <w:color w:val="000000"/>
                <w:sz w:val="24"/>
                <w:szCs w:val="24"/>
                <w:lang w:eastAsia="en-GB"/>
              </w:rPr>
              <w:t>£       103,975</w:t>
            </w:r>
          </w:p>
        </w:tc>
        <w:tc>
          <w:tcPr>
            <w:tcW w:w="1904" w:type="dxa"/>
            <w:tcBorders>
              <w:top w:val="nil"/>
              <w:left w:val="nil"/>
              <w:bottom w:val="single" w:sz="4" w:space="0" w:color="auto"/>
              <w:right w:val="single" w:sz="4" w:space="0" w:color="auto"/>
            </w:tcBorders>
            <w:shd w:val="clear" w:color="000000" w:fill="B7DEE8"/>
            <w:noWrap/>
            <w:vAlign w:val="center"/>
            <w:hideMark/>
          </w:tcPr>
          <w:p w14:paraId="4BB073D5" w14:textId="77777777" w:rsidR="009D7340" w:rsidRPr="005C056F" w:rsidRDefault="009D7340" w:rsidP="005C16EC">
            <w:pPr>
              <w:spacing w:after="0" w:line="240" w:lineRule="auto"/>
              <w:jc w:val="right"/>
              <w:rPr>
                <w:rFonts w:ascii="Arial" w:hAnsi="Arial" w:cs="Arial"/>
                <w:color w:val="000000"/>
                <w:sz w:val="24"/>
                <w:szCs w:val="24"/>
                <w:lang w:eastAsia="en-GB"/>
              </w:rPr>
            </w:pPr>
            <w:r w:rsidRPr="005C056F">
              <w:rPr>
                <w:rFonts w:ascii="Arial" w:hAnsi="Arial" w:cs="Arial"/>
                <w:color w:val="000000"/>
                <w:sz w:val="24"/>
                <w:szCs w:val="24"/>
                <w:lang w:eastAsia="en-GB"/>
              </w:rPr>
              <w:t>£       127,371</w:t>
            </w:r>
          </w:p>
        </w:tc>
      </w:tr>
      <w:tr w:rsidR="009D7340" w:rsidRPr="005C056F" w14:paraId="0BB1BEA9" w14:textId="77777777" w:rsidTr="009D7340">
        <w:trPr>
          <w:trHeight w:val="70"/>
        </w:trPr>
        <w:tc>
          <w:tcPr>
            <w:tcW w:w="3843" w:type="dxa"/>
            <w:tcBorders>
              <w:top w:val="nil"/>
              <w:left w:val="single" w:sz="4" w:space="0" w:color="auto"/>
              <w:bottom w:val="single" w:sz="4" w:space="0" w:color="auto"/>
              <w:right w:val="single" w:sz="4" w:space="0" w:color="auto"/>
            </w:tcBorders>
            <w:shd w:val="clear" w:color="000000" w:fill="B7DEE8"/>
            <w:noWrap/>
            <w:vAlign w:val="center"/>
            <w:hideMark/>
          </w:tcPr>
          <w:p w14:paraId="209D5FC8" w14:textId="77777777" w:rsidR="009D7340" w:rsidRPr="005C056F" w:rsidRDefault="009D7340" w:rsidP="005C16EC">
            <w:pPr>
              <w:spacing w:after="0" w:line="240" w:lineRule="auto"/>
              <w:rPr>
                <w:rFonts w:ascii="Arial" w:hAnsi="Arial" w:cs="Arial"/>
                <w:color w:val="000000"/>
                <w:sz w:val="24"/>
                <w:szCs w:val="24"/>
                <w:lang w:eastAsia="en-GB"/>
              </w:rPr>
            </w:pPr>
            <w:r w:rsidRPr="005C056F">
              <w:rPr>
                <w:rFonts w:ascii="Arial" w:hAnsi="Arial" w:cs="Arial"/>
                <w:color w:val="000000"/>
                <w:sz w:val="24"/>
                <w:szCs w:val="24"/>
                <w:lang w:eastAsia="en-GB"/>
              </w:rPr>
              <w:t>Assistant Director</w:t>
            </w:r>
          </w:p>
        </w:tc>
        <w:tc>
          <w:tcPr>
            <w:tcW w:w="1417" w:type="dxa"/>
            <w:tcBorders>
              <w:top w:val="nil"/>
              <w:left w:val="nil"/>
              <w:bottom w:val="single" w:sz="4" w:space="0" w:color="auto"/>
              <w:right w:val="single" w:sz="4" w:space="0" w:color="auto"/>
            </w:tcBorders>
            <w:shd w:val="clear" w:color="000000" w:fill="B7DEE8"/>
            <w:noWrap/>
            <w:vAlign w:val="center"/>
            <w:hideMark/>
          </w:tcPr>
          <w:p w14:paraId="50704F6D" w14:textId="77777777" w:rsidR="009D7340" w:rsidRPr="005C056F" w:rsidRDefault="009D7340" w:rsidP="005C16EC">
            <w:pPr>
              <w:spacing w:after="0" w:line="240" w:lineRule="auto"/>
              <w:rPr>
                <w:rFonts w:ascii="Arial" w:hAnsi="Arial" w:cs="Arial"/>
                <w:color w:val="000000"/>
                <w:sz w:val="24"/>
                <w:szCs w:val="24"/>
                <w:lang w:eastAsia="en-GB"/>
              </w:rPr>
            </w:pPr>
            <w:r w:rsidRPr="005C056F">
              <w:rPr>
                <w:rFonts w:ascii="Arial" w:hAnsi="Arial" w:cs="Arial"/>
                <w:color w:val="000000"/>
                <w:sz w:val="24"/>
                <w:szCs w:val="24"/>
                <w:lang w:eastAsia="en-GB"/>
              </w:rPr>
              <w:t>B01</w:t>
            </w:r>
          </w:p>
        </w:tc>
        <w:tc>
          <w:tcPr>
            <w:tcW w:w="1903" w:type="dxa"/>
            <w:tcBorders>
              <w:top w:val="nil"/>
              <w:left w:val="nil"/>
              <w:bottom w:val="single" w:sz="4" w:space="0" w:color="auto"/>
              <w:right w:val="single" w:sz="4" w:space="0" w:color="auto"/>
            </w:tcBorders>
            <w:shd w:val="clear" w:color="000000" w:fill="B7DEE8"/>
            <w:noWrap/>
            <w:vAlign w:val="center"/>
            <w:hideMark/>
          </w:tcPr>
          <w:p w14:paraId="7FA3E548" w14:textId="77777777" w:rsidR="009D7340" w:rsidRPr="005C056F" w:rsidRDefault="009D7340" w:rsidP="005C16EC">
            <w:pPr>
              <w:spacing w:after="0" w:line="240" w:lineRule="auto"/>
              <w:jc w:val="right"/>
              <w:rPr>
                <w:rFonts w:ascii="Arial" w:hAnsi="Arial" w:cs="Arial"/>
                <w:color w:val="000000"/>
                <w:sz w:val="24"/>
                <w:szCs w:val="24"/>
                <w:lang w:eastAsia="en-GB"/>
              </w:rPr>
            </w:pPr>
            <w:r w:rsidRPr="005C056F">
              <w:rPr>
                <w:rFonts w:ascii="Arial" w:hAnsi="Arial" w:cs="Arial"/>
                <w:color w:val="000000"/>
                <w:sz w:val="24"/>
                <w:szCs w:val="24"/>
                <w:lang w:eastAsia="en-GB"/>
              </w:rPr>
              <w:t>£         77,046</w:t>
            </w:r>
          </w:p>
        </w:tc>
        <w:tc>
          <w:tcPr>
            <w:tcW w:w="1904" w:type="dxa"/>
            <w:tcBorders>
              <w:top w:val="nil"/>
              <w:left w:val="nil"/>
              <w:bottom w:val="single" w:sz="4" w:space="0" w:color="auto"/>
              <w:right w:val="single" w:sz="4" w:space="0" w:color="auto"/>
            </w:tcBorders>
            <w:shd w:val="clear" w:color="000000" w:fill="B7DEE8"/>
            <w:noWrap/>
            <w:vAlign w:val="center"/>
            <w:hideMark/>
          </w:tcPr>
          <w:p w14:paraId="4D9FEF72" w14:textId="77777777" w:rsidR="009D7340" w:rsidRPr="005C056F" w:rsidRDefault="009D7340" w:rsidP="005C16EC">
            <w:pPr>
              <w:spacing w:after="0" w:line="240" w:lineRule="auto"/>
              <w:jc w:val="right"/>
              <w:rPr>
                <w:rFonts w:ascii="Arial" w:hAnsi="Arial" w:cs="Arial"/>
                <w:color w:val="000000"/>
                <w:sz w:val="24"/>
                <w:szCs w:val="24"/>
                <w:lang w:eastAsia="en-GB"/>
              </w:rPr>
            </w:pPr>
            <w:r w:rsidRPr="005C056F">
              <w:rPr>
                <w:rFonts w:ascii="Arial" w:hAnsi="Arial" w:cs="Arial"/>
                <w:color w:val="000000"/>
                <w:sz w:val="24"/>
                <w:szCs w:val="24"/>
                <w:lang w:eastAsia="en-GB"/>
              </w:rPr>
              <w:t>£         95,230</w:t>
            </w:r>
          </w:p>
        </w:tc>
      </w:tr>
    </w:tbl>
    <w:p w14:paraId="6D29B10F" w14:textId="77777777" w:rsidR="00571E53" w:rsidRPr="005C056F" w:rsidRDefault="00571E53" w:rsidP="00571E53">
      <w:pPr>
        <w:pStyle w:val="FinPlanBlankLine"/>
      </w:pPr>
    </w:p>
    <w:p w14:paraId="737A83E2" w14:textId="77777777" w:rsidR="00571E53" w:rsidRPr="005C056F" w:rsidRDefault="00571E53" w:rsidP="00571E53">
      <w:pPr>
        <w:pStyle w:val="FinPlanBlankLine"/>
      </w:pPr>
      <w:r w:rsidRPr="005C056F">
        <w:t>The posts falling within the statutory definition for Chief Officers of the Local Government and Housing Act 1989, which covers the statutory officers and those others that report to the Chief Executive, are set out below:</w:t>
      </w:r>
    </w:p>
    <w:p w14:paraId="3E22639F" w14:textId="77777777" w:rsidR="00571E53" w:rsidRPr="005C056F" w:rsidRDefault="00571E53" w:rsidP="00571E53">
      <w:pPr>
        <w:pStyle w:val="FinPlanBlankLine"/>
      </w:pPr>
    </w:p>
    <w:p w14:paraId="71C87ECA" w14:textId="16D062E5" w:rsidR="00571E53" w:rsidRPr="005C056F" w:rsidRDefault="00571E53" w:rsidP="005C16EC">
      <w:pPr>
        <w:pStyle w:val="FinPlanBlankLine"/>
        <w:numPr>
          <w:ilvl w:val="0"/>
          <w:numId w:val="26"/>
        </w:numPr>
      </w:pPr>
      <w:r w:rsidRPr="005C056F">
        <w:t>Chief Executive - The head of paid service defined under section 4(1) of that Act.</w:t>
      </w:r>
      <w:r w:rsidR="009D7340" w:rsidRPr="005C056F">
        <w:br/>
      </w:r>
      <w:r w:rsidRPr="005C056F">
        <w:t>The salary for the above post falls within a range from £186,003rising to a maximum of £227,852.  There is no additional supplement paid for returning officer duties incorporated into this role.</w:t>
      </w:r>
    </w:p>
    <w:p w14:paraId="33B4F02A" w14:textId="77777777" w:rsidR="00571E53" w:rsidRPr="005C056F" w:rsidRDefault="00571E53" w:rsidP="009D7340">
      <w:pPr>
        <w:pStyle w:val="FinPlanBlankLine"/>
      </w:pPr>
    </w:p>
    <w:p w14:paraId="02C9DF8A" w14:textId="7AB07681" w:rsidR="00571E53" w:rsidRPr="005C056F" w:rsidRDefault="00571E53" w:rsidP="009D7340">
      <w:pPr>
        <w:pStyle w:val="FinPlanBlankLine"/>
        <w:numPr>
          <w:ilvl w:val="0"/>
          <w:numId w:val="26"/>
        </w:numPr>
      </w:pPr>
      <w:r w:rsidRPr="005C056F">
        <w:t>Chief Finance Officer (Section 151 Officer) - A statutory chief officer defined under section 2(6) of that Act.</w:t>
      </w:r>
      <w:r w:rsidR="009D7340" w:rsidRPr="005C056F">
        <w:br/>
      </w:r>
      <w:r w:rsidRPr="005C056F">
        <w:t>The salary for the above post falls within a range between £139,068, rising to a maximum of £170,358.</w:t>
      </w:r>
    </w:p>
    <w:p w14:paraId="15916536" w14:textId="77777777" w:rsidR="00571E53" w:rsidRPr="005C056F" w:rsidRDefault="00571E53" w:rsidP="009D7340">
      <w:pPr>
        <w:pStyle w:val="FinPlanBlankLine"/>
      </w:pPr>
    </w:p>
    <w:p w14:paraId="2ADB1D7D" w14:textId="12EF27C8" w:rsidR="00571E53" w:rsidRPr="005C056F" w:rsidRDefault="00571E53" w:rsidP="005C16EC">
      <w:pPr>
        <w:pStyle w:val="FinPlanBlankLine"/>
        <w:numPr>
          <w:ilvl w:val="0"/>
          <w:numId w:val="26"/>
        </w:numPr>
      </w:pPr>
      <w:r w:rsidRPr="005C056F">
        <w:t>City Solicitor &amp; Monitoring Officer Legal and Governance – A statutory chief officer defined under section 5(1) of that Act.</w:t>
      </w:r>
      <w:r w:rsidR="009D7340" w:rsidRPr="005C056F">
        <w:br/>
      </w:r>
      <w:r w:rsidRPr="005C056F">
        <w:t>The salary for the above post falls within a range between £103,975 rising to a maximum of £ 127,371.</w:t>
      </w:r>
    </w:p>
    <w:p w14:paraId="33070C91" w14:textId="77777777" w:rsidR="00571E53" w:rsidRPr="005C056F" w:rsidRDefault="00571E53" w:rsidP="009D7340">
      <w:pPr>
        <w:pStyle w:val="FinPlanBlankLine"/>
      </w:pPr>
    </w:p>
    <w:p w14:paraId="5096EEED" w14:textId="0A1CB68E" w:rsidR="00571E53" w:rsidRPr="005C056F" w:rsidRDefault="00571E53" w:rsidP="005C16EC">
      <w:pPr>
        <w:pStyle w:val="FinPlanBlankLine"/>
        <w:numPr>
          <w:ilvl w:val="0"/>
          <w:numId w:val="26"/>
        </w:numPr>
      </w:pPr>
      <w:r w:rsidRPr="005C056F">
        <w:t>Programme Director Commonwealth Games – A non-statutory chief officer defined under section 2 (7) of that Act.</w:t>
      </w:r>
      <w:r w:rsidR="009D7340" w:rsidRPr="005C056F">
        <w:br/>
      </w:r>
      <w:r w:rsidRPr="005C056F">
        <w:t>The salary for the above post falls within a range between £103,975 rising to a maximum of £127,371.</w:t>
      </w:r>
    </w:p>
    <w:p w14:paraId="4958E2FF" w14:textId="77777777" w:rsidR="00571E53" w:rsidRPr="005C056F" w:rsidRDefault="00571E53" w:rsidP="009D7340">
      <w:pPr>
        <w:pStyle w:val="FinPlanBlankLine"/>
      </w:pPr>
    </w:p>
    <w:p w14:paraId="66644855" w14:textId="1D4E5A08" w:rsidR="00571E53" w:rsidRPr="005C056F" w:rsidRDefault="00571E53" w:rsidP="005C16EC">
      <w:pPr>
        <w:pStyle w:val="FinPlanBlankLine"/>
        <w:numPr>
          <w:ilvl w:val="0"/>
          <w:numId w:val="26"/>
        </w:numPr>
      </w:pPr>
      <w:r w:rsidRPr="005C056F">
        <w:t>Director Human Resources – A non-statutory chief officer defined under section 2 (7) of that Act.</w:t>
      </w:r>
      <w:r w:rsidR="009D7340" w:rsidRPr="005C056F">
        <w:br/>
      </w:r>
      <w:r w:rsidRPr="005C056F">
        <w:t>The salary for the above post falls within a range between £103,975 rising to a maximum of £127,371</w:t>
      </w:r>
    </w:p>
    <w:p w14:paraId="3037D832" w14:textId="77777777" w:rsidR="00571E53" w:rsidRPr="005C056F" w:rsidRDefault="00571E53" w:rsidP="009D7340">
      <w:pPr>
        <w:pStyle w:val="FinPlanBlankLine"/>
      </w:pPr>
    </w:p>
    <w:p w14:paraId="3233C62B" w14:textId="028D7926" w:rsidR="00571E53" w:rsidRPr="005C056F" w:rsidRDefault="00571E53" w:rsidP="005C16EC">
      <w:pPr>
        <w:pStyle w:val="FinPlanBlankLine"/>
        <w:numPr>
          <w:ilvl w:val="0"/>
          <w:numId w:val="26"/>
        </w:numPr>
      </w:pPr>
      <w:r w:rsidRPr="005C056F">
        <w:t>Director Adult Social Care – A statutory officer defined under section 2(6) of that Act.</w:t>
      </w:r>
      <w:r w:rsidR="009D7340" w:rsidRPr="005C056F">
        <w:br/>
      </w:r>
      <w:r w:rsidRPr="005C056F">
        <w:t>The salary for the above post falls within a range between £139,068, rising to a maximum of £170,358.</w:t>
      </w:r>
    </w:p>
    <w:p w14:paraId="07463A23" w14:textId="77777777" w:rsidR="00571E53" w:rsidRPr="005C056F" w:rsidRDefault="00571E53" w:rsidP="009D7340">
      <w:pPr>
        <w:pStyle w:val="FinPlanBlankLine"/>
      </w:pPr>
    </w:p>
    <w:p w14:paraId="71E78189" w14:textId="14D35CD6" w:rsidR="00571E53" w:rsidRPr="005C056F" w:rsidRDefault="00571E53" w:rsidP="005C16EC">
      <w:pPr>
        <w:pStyle w:val="FinPlanBlankLine"/>
        <w:numPr>
          <w:ilvl w:val="0"/>
          <w:numId w:val="26"/>
        </w:numPr>
      </w:pPr>
      <w:r w:rsidRPr="005C056F">
        <w:t>Director Education &amp; Skills - A statutory officer defined under section 2(6) of that Act.</w:t>
      </w:r>
      <w:r w:rsidR="009D7340" w:rsidRPr="005C056F">
        <w:br/>
      </w:r>
      <w:r w:rsidRPr="005C056F">
        <w:t>The salary for the above post falls within a range between £139,068, rising to a maximum of £170,358.</w:t>
      </w:r>
    </w:p>
    <w:p w14:paraId="59615CBA" w14:textId="77777777" w:rsidR="00571E53" w:rsidRPr="005C056F" w:rsidRDefault="00571E53" w:rsidP="009D7340">
      <w:pPr>
        <w:pStyle w:val="FinPlanBlankLine"/>
      </w:pPr>
    </w:p>
    <w:p w14:paraId="3B610947" w14:textId="4BF7FD27" w:rsidR="00571E53" w:rsidRPr="005C056F" w:rsidRDefault="00571E53" w:rsidP="005C16EC">
      <w:pPr>
        <w:pStyle w:val="FinPlanBlankLine"/>
        <w:numPr>
          <w:ilvl w:val="0"/>
          <w:numId w:val="26"/>
        </w:numPr>
      </w:pPr>
      <w:r w:rsidRPr="005C056F">
        <w:t>Director Neighbourhoods - A non-statutory chief officer defined under section 2(7) of that Act.</w:t>
      </w:r>
      <w:r w:rsidR="009D7340" w:rsidRPr="005C056F">
        <w:br/>
      </w:r>
      <w:r w:rsidRPr="005C056F">
        <w:lastRenderedPageBreak/>
        <w:t>The salary for the above post falls within a range between £139,068, rising to a maximum of £170,358.</w:t>
      </w:r>
    </w:p>
    <w:p w14:paraId="14ADB00E" w14:textId="77777777" w:rsidR="00571E53" w:rsidRPr="005C056F" w:rsidRDefault="00571E53" w:rsidP="009D7340">
      <w:pPr>
        <w:pStyle w:val="FinPlanBlankLine"/>
      </w:pPr>
    </w:p>
    <w:p w14:paraId="679B632F" w14:textId="2C179647" w:rsidR="00571E53" w:rsidRPr="005C056F" w:rsidRDefault="00571E53" w:rsidP="005C16EC">
      <w:pPr>
        <w:pStyle w:val="FinPlanBlankLine"/>
        <w:numPr>
          <w:ilvl w:val="0"/>
          <w:numId w:val="26"/>
        </w:numPr>
      </w:pPr>
      <w:r w:rsidRPr="005C056F">
        <w:t>Director Digital &amp; Customer Services – A non-statutory chief officer defined under section 2(7) of that Act.</w:t>
      </w:r>
      <w:r w:rsidR="009D7340" w:rsidRPr="005C056F">
        <w:br/>
      </w:r>
      <w:r w:rsidRPr="005C056F">
        <w:t>The salary for the above post falls within a range between £103,975, rising to a maximum of £127,371.</w:t>
      </w:r>
    </w:p>
    <w:p w14:paraId="4F38E67A" w14:textId="77777777" w:rsidR="00571E53" w:rsidRPr="005C056F" w:rsidRDefault="00571E53" w:rsidP="009D7340">
      <w:pPr>
        <w:pStyle w:val="FinPlanBlankLine"/>
      </w:pPr>
    </w:p>
    <w:p w14:paraId="66334C2F" w14:textId="0BAF9EBD" w:rsidR="00571E53" w:rsidRPr="005C056F" w:rsidRDefault="00571E53" w:rsidP="005C16EC">
      <w:pPr>
        <w:pStyle w:val="FinPlanBlankLine"/>
        <w:numPr>
          <w:ilvl w:val="0"/>
          <w:numId w:val="26"/>
        </w:numPr>
      </w:pPr>
      <w:r w:rsidRPr="005C056F">
        <w:t>Director Inclusive Growth - A non-statutory chief officer defined under section 2(7) of that Act.</w:t>
      </w:r>
      <w:r w:rsidR="009D7340" w:rsidRPr="005C056F">
        <w:br/>
      </w:r>
      <w:r w:rsidRPr="005C056F">
        <w:t>The salary for the above post falls within a range between £139,068, rising to a maximum of £170,358.</w:t>
      </w:r>
    </w:p>
    <w:p w14:paraId="58FE83C2" w14:textId="77777777" w:rsidR="00571E53" w:rsidRPr="005C056F" w:rsidRDefault="00571E53" w:rsidP="009D7340">
      <w:pPr>
        <w:pStyle w:val="FinPlanBlankLine"/>
      </w:pPr>
    </w:p>
    <w:p w14:paraId="39DE3E72" w14:textId="4BE12CC9" w:rsidR="00571E53" w:rsidRPr="005C056F" w:rsidRDefault="00571E53" w:rsidP="005C16EC">
      <w:pPr>
        <w:pStyle w:val="FinPlanBlankLine"/>
        <w:numPr>
          <w:ilvl w:val="0"/>
          <w:numId w:val="26"/>
        </w:numPr>
      </w:pPr>
      <w:r w:rsidRPr="005C056F">
        <w:t>Assistant Chief Executive Partnerships, Insight &amp; Prevention – A non-statutory chief officer defined under section 2(7) of that Act.</w:t>
      </w:r>
      <w:r w:rsidR="009D7340" w:rsidRPr="005C056F">
        <w:br/>
      </w:r>
      <w:r w:rsidRPr="005C056F">
        <w:t>The salary for the above post falls within a range between £103,975 rising to a maximum of £127,371.</w:t>
      </w:r>
    </w:p>
    <w:p w14:paraId="1E0E77E1" w14:textId="77777777" w:rsidR="00571E53" w:rsidRPr="005C056F" w:rsidRDefault="00571E53" w:rsidP="009D7340">
      <w:pPr>
        <w:pStyle w:val="FinPlanBlankLine"/>
      </w:pPr>
    </w:p>
    <w:p w14:paraId="6FDF1414" w14:textId="018F40E7" w:rsidR="00571E53" w:rsidRPr="005C056F" w:rsidRDefault="00571E53" w:rsidP="005C16EC">
      <w:pPr>
        <w:pStyle w:val="FinPlanBlankLine"/>
        <w:numPr>
          <w:ilvl w:val="0"/>
          <w:numId w:val="26"/>
        </w:numPr>
      </w:pPr>
      <w:r w:rsidRPr="005C056F">
        <w:t>Director of Public Health – A statutory post under section 73A (7) of the NHS Act 2006.</w:t>
      </w:r>
      <w:r w:rsidR="009D7340" w:rsidRPr="005C056F">
        <w:br/>
      </w:r>
      <w:r w:rsidRPr="005C056F">
        <w:t>The salary for the above post falls within a range between £103,975 rising to a maximum of £127,371.  There are also two statutory payments made in relation to this role.</w:t>
      </w:r>
    </w:p>
    <w:p w14:paraId="5C1244F7" w14:textId="6FB98B66" w:rsidR="009D7340" w:rsidRPr="005C056F" w:rsidRDefault="009D7340">
      <w:pPr>
        <w:spacing w:after="0" w:line="240" w:lineRule="auto"/>
        <w:rPr>
          <w:rFonts w:ascii="Arial" w:hAnsi="Arial"/>
          <w:bCs/>
          <w:iCs/>
          <w:sz w:val="24"/>
          <w:szCs w:val="26"/>
        </w:rPr>
      </w:pPr>
      <w:r w:rsidRPr="005C056F">
        <w:br w:type="page"/>
      </w:r>
    </w:p>
    <w:p w14:paraId="680643C6" w14:textId="77777777" w:rsidR="00571E53" w:rsidRPr="005C056F" w:rsidRDefault="00571E53" w:rsidP="009D7340">
      <w:pPr>
        <w:pStyle w:val="FinPlanUnnumberedHeader"/>
        <w:outlineLvl w:val="1"/>
      </w:pPr>
      <w:r w:rsidRPr="005C056F">
        <w:lastRenderedPageBreak/>
        <w:t>Annex 2 Birmingham City Council – NJC Pay Spine</w:t>
      </w:r>
    </w:p>
    <w:p w14:paraId="1B8C0ACD" w14:textId="77777777" w:rsidR="009D7340" w:rsidRPr="005C056F" w:rsidRDefault="009D7340" w:rsidP="00571E53">
      <w:pPr>
        <w:pStyle w:val="FinPlanBlankLine"/>
      </w:pPr>
    </w:p>
    <w:p w14:paraId="5362FAE4" w14:textId="573AD4DB" w:rsidR="00571E53" w:rsidRPr="005C056F" w:rsidRDefault="00571E53" w:rsidP="00571E53">
      <w:pPr>
        <w:pStyle w:val="FinPlanBlankLine"/>
      </w:pPr>
      <w:r w:rsidRPr="005C056F">
        <w:t>Pay structure effective as at 1 April 2020.</w:t>
      </w:r>
    </w:p>
    <w:p w14:paraId="173FCF41" w14:textId="77777777" w:rsidR="00571E53" w:rsidRPr="005C056F" w:rsidRDefault="00571E53" w:rsidP="00571E53">
      <w:pPr>
        <w:pStyle w:val="FinPlanBlankLine"/>
      </w:pPr>
    </w:p>
    <w:tbl>
      <w:tblPr>
        <w:tblW w:w="7100" w:type="dxa"/>
        <w:tblLook w:val="04A0" w:firstRow="1" w:lastRow="0" w:firstColumn="1" w:lastColumn="0" w:noHBand="0" w:noVBand="1"/>
      </w:tblPr>
      <w:tblGrid>
        <w:gridCol w:w="1000"/>
        <w:gridCol w:w="1080"/>
        <w:gridCol w:w="1100"/>
        <w:gridCol w:w="980"/>
        <w:gridCol w:w="980"/>
        <w:gridCol w:w="980"/>
        <w:gridCol w:w="980"/>
      </w:tblGrid>
      <w:tr w:rsidR="009D7340" w:rsidRPr="005C056F" w14:paraId="2C510ED1" w14:textId="77777777" w:rsidTr="005C16EC">
        <w:trPr>
          <w:trHeight w:val="864"/>
        </w:trPr>
        <w:tc>
          <w:tcPr>
            <w:tcW w:w="1000" w:type="dxa"/>
            <w:tcBorders>
              <w:top w:val="single" w:sz="4" w:space="0" w:color="auto"/>
              <w:left w:val="single" w:sz="4" w:space="0" w:color="auto"/>
              <w:bottom w:val="single" w:sz="4" w:space="0" w:color="auto"/>
              <w:right w:val="single" w:sz="4" w:space="0" w:color="auto"/>
            </w:tcBorders>
            <w:shd w:val="clear" w:color="000000" w:fill="D6DCE4"/>
            <w:hideMark/>
          </w:tcPr>
          <w:p w14:paraId="409BB2A7"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Grade</w:t>
            </w:r>
          </w:p>
        </w:tc>
        <w:tc>
          <w:tcPr>
            <w:tcW w:w="1080" w:type="dxa"/>
            <w:tcBorders>
              <w:top w:val="single" w:sz="4" w:space="0" w:color="auto"/>
              <w:left w:val="nil"/>
              <w:bottom w:val="single" w:sz="4" w:space="0" w:color="auto"/>
              <w:right w:val="single" w:sz="4" w:space="0" w:color="auto"/>
            </w:tcBorders>
            <w:shd w:val="clear" w:color="000000" w:fill="D6DCE4"/>
            <w:hideMark/>
          </w:tcPr>
          <w:p w14:paraId="30217AEC"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Spinal Column Point</w:t>
            </w:r>
          </w:p>
        </w:tc>
        <w:tc>
          <w:tcPr>
            <w:tcW w:w="1100" w:type="dxa"/>
            <w:tcBorders>
              <w:top w:val="single" w:sz="4" w:space="0" w:color="auto"/>
              <w:left w:val="nil"/>
              <w:bottom w:val="single" w:sz="4" w:space="0" w:color="auto"/>
              <w:right w:val="single" w:sz="4" w:space="0" w:color="auto"/>
            </w:tcBorders>
            <w:shd w:val="clear" w:color="000000" w:fill="D6DCE4"/>
            <w:hideMark/>
          </w:tcPr>
          <w:p w14:paraId="0F7589CD" w14:textId="77777777" w:rsidR="009D7340" w:rsidRPr="005C056F" w:rsidRDefault="009D7340" w:rsidP="005C16EC">
            <w:pPr>
              <w:spacing w:after="0" w:line="240" w:lineRule="auto"/>
              <w:jc w:val="right"/>
              <w:rPr>
                <w:rFonts w:ascii="Arial" w:hAnsi="Arial" w:cs="Arial"/>
                <w:b/>
                <w:bCs/>
                <w:color w:val="000000"/>
                <w:sz w:val="20"/>
                <w:szCs w:val="20"/>
                <w:lang w:eastAsia="en-GB"/>
              </w:rPr>
            </w:pPr>
            <w:r w:rsidRPr="005C056F">
              <w:rPr>
                <w:rFonts w:ascii="Arial" w:hAnsi="Arial" w:cs="Arial"/>
                <w:b/>
                <w:bCs/>
                <w:color w:val="000000"/>
                <w:sz w:val="20"/>
                <w:szCs w:val="20"/>
                <w:lang w:eastAsia="en-GB"/>
              </w:rPr>
              <w:t>Salary FTE</w:t>
            </w:r>
          </w:p>
        </w:tc>
        <w:tc>
          <w:tcPr>
            <w:tcW w:w="980" w:type="dxa"/>
            <w:tcBorders>
              <w:top w:val="nil"/>
              <w:left w:val="nil"/>
              <w:bottom w:val="nil"/>
              <w:right w:val="nil"/>
            </w:tcBorders>
            <w:shd w:val="clear" w:color="auto" w:fill="auto"/>
            <w:noWrap/>
            <w:hideMark/>
          </w:tcPr>
          <w:p w14:paraId="2B343DB0"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single" w:sz="4" w:space="0" w:color="auto"/>
              <w:left w:val="single" w:sz="4" w:space="0" w:color="auto"/>
              <w:bottom w:val="single" w:sz="4" w:space="0" w:color="auto"/>
              <w:right w:val="single" w:sz="4" w:space="0" w:color="auto"/>
            </w:tcBorders>
            <w:shd w:val="clear" w:color="000000" w:fill="D6DCE4"/>
            <w:hideMark/>
          </w:tcPr>
          <w:p w14:paraId="0E2F55F8"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Grade</w:t>
            </w:r>
          </w:p>
        </w:tc>
        <w:tc>
          <w:tcPr>
            <w:tcW w:w="980" w:type="dxa"/>
            <w:tcBorders>
              <w:top w:val="single" w:sz="4" w:space="0" w:color="auto"/>
              <w:left w:val="nil"/>
              <w:bottom w:val="single" w:sz="4" w:space="0" w:color="auto"/>
              <w:right w:val="single" w:sz="4" w:space="0" w:color="auto"/>
            </w:tcBorders>
            <w:shd w:val="clear" w:color="000000" w:fill="D6DCE4"/>
            <w:hideMark/>
          </w:tcPr>
          <w:p w14:paraId="4901B414"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Spinal Column Point</w:t>
            </w:r>
          </w:p>
        </w:tc>
        <w:tc>
          <w:tcPr>
            <w:tcW w:w="980" w:type="dxa"/>
            <w:tcBorders>
              <w:top w:val="single" w:sz="4" w:space="0" w:color="auto"/>
              <w:left w:val="nil"/>
              <w:bottom w:val="single" w:sz="4" w:space="0" w:color="auto"/>
              <w:right w:val="single" w:sz="4" w:space="0" w:color="auto"/>
            </w:tcBorders>
            <w:shd w:val="clear" w:color="000000" w:fill="D6DCE4"/>
            <w:hideMark/>
          </w:tcPr>
          <w:p w14:paraId="61664AD1" w14:textId="77777777" w:rsidR="009D7340" w:rsidRPr="005C056F" w:rsidRDefault="009D7340" w:rsidP="005C16EC">
            <w:pPr>
              <w:spacing w:after="0" w:line="240" w:lineRule="auto"/>
              <w:jc w:val="right"/>
              <w:rPr>
                <w:rFonts w:ascii="Arial" w:hAnsi="Arial" w:cs="Arial"/>
                <w:b/>
                <w:bCs/>
                <w:color w:val="000000"/>
                <w:sz w:val="20"/>
                <w:szCs w:val="20"/>
                <w:lang w:eastAsia="en-GB"/>
              </w:rPr>
            </w:pPr>
            <w:r w:rsidRPr="005C056F">
              <w:rPr>
                <w:rFonts w:ascii="Arial" w:hAnsi="Arial" w:cs="Arial"/>
                <w:b/>
                <w:bCs/>
                <w:color w:val="000000"/>
                <w:sz w:val="20"/>
                <w:szCs w:val="20"/>
                <w:lang w:eastAsia="en-GB"/>
              </w:rPr>
              <w:t>Salary FTE</w:t>
            </w:r>
          </w:p>
        </w:tc>
      </w:tr>
      <w:tr w:rsidR="009D7340" w:rsidRPr="005C056F" w14:paraId="0ADD3DCF" w14:textId="77777777" w:rsidTr="005C16EC">
        <w:trPr>
          <w:trHeight w:val="288"/>
        </w:trPr>
        <w:tc>
          <w:tcPr>
            <w:tcW w:w="1000" w:type="dxa"/>
            <w:tcBorders>
              <w:top w:val="nil"/>
              <w:left w:val="single" w:sz="4" w:space="0" w:color="auto"/>
              <w:bottom w:val="single" w:sz="4" w:space="0" w:color="auto"/>
              <w:right w:val="single" w:sz="4" w:space="0" w:color="auto"/>
            </w:tcBorders>
            <w:shd w:val="clear" w:color="000000" w:fill="8497B0"/>
            <w:noWrap/>
            <w:vAlign w:val="bottom"/>
            <w:hideMark/>
          </w:tcPr>
          <w:p w14:paraId="3CB22811"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 </w:t>
            </w:r>
          </w:p>
        </w:tc>
        <w:tc>
          <w:tcPr>
            <w:tcW w:w="1080" w:type="dxa"/>
            <w:tcBorders>
              <w:top w:val="nil"/>
              <w:left w:val="nil"/>
              <w:bottom w:val="single" w:sz="4" w:space="0" w:color="auto"/>
              <w:right w:val="single" w:sz="4" w:space="0" w:color="auto"/>
            </w:tcBorders>
            <w:shd w:val="clear" w:color="000000" w:fill="8497B0"/>
            <w:noWrap/>
            <w:vAlign w:val="bottom"/>
            <w:hideMark/>
          </w:tcPr>
          <w:p w14:paraId="19B7DA3D" w14:textId="77777777" w:rsidR="009D7340" w:rsidRPr="005C056F" w:rsidRDefault="009D7340"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1100" w:type="dxa"/>
            <w:tcBorders>
              <w:top w:val="nil"/>
              <w:left w:val="nil"/>
              <w:bottom w:val="single" w:sz="4" w:space="0" w:color="auto"/>
              <w:right w:val="single" w:sz="4" w:space="0" w:color="auto"/>
            </w:tcBorders>
            <w:shd w:val="clear" w:color="000000" w:fill="8497B0"/>
            <w:noWrap/>
            <w:vAlign w:val="bottom"/>
            <w:hideMark/>
          </w:tcPr>
          <w:p w14:paraId="3D3C0344"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980" w:type="dxa"/>
            <w:tcBorders>
              <w:top w:val="nil"/>
              <w:left w:val="nil"/>
              <w:bottom w:val="nil"/>
              <w:right w:val="nil"/>
            </w:tcBorders>
            <w:shd w:val="clear" w:color="auto" w:fill="auto"/>
            <w:noWrap/>
            <w:vAlign w:val="bottom"/>
            <w:hideMark/>
          </w:tcPr>
          <w:p w14:paraId="42562EE1" w14:textId="77777777" w:rsidR="009D7340" w:rsidRPr="005C056F" w:rsidRDefault="009D7340" w:rsidP="005C16EC">
            <w:pPr>
              <w:spacing w:after="0" w:line="240" w:lineRule="auto"/>
              <w:rPr>
                <w:rFonts w:ascii="Arial" w:hAnsi="Arial" w:cs="Arial"/>
                <w:color w:val="000000"/>
                <w:sz w:val="20"/>
                <w:szCs w:val="20"/>
                <w:lang w:eastAsia="en-GB"/>
              </w:rPr>
            </w:pPr>
          </w:p>
        </w:tc>
        <w:tc>
          <w:tcPr>
            <w:tcW w:w="980" w:type="dxa"/>
            <w:tcBorders>
              <w:top w:val="nil"/>
              <w:left w:val="single" w:sz="4" w:space="0" w:color="auto"/>
              <w:bottom w:val="single" w:sz="4" w:space="0" w:color="auto"/>
              <w:right w:val="single" w:sz="4" w:space="0" w:color="auto"/>
            </w:tcBorders>
            <w:shd w:val="clear" w:color="000000" w:fill="8497B0"/>
            <w:noWrap/>
            <w:vAlign w:val="bottom"/>
            <w:hideMark/>
          </w:tcPr>
          <w:p w14:paraId="7F514C25"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 </w:t>
            </w:r>
          </w:p>
        </w:tc>
        <w:tc>
          <w:tcPr>
            <w:tcW w:w="980" w:type="dxa"/>
            <w:tcBorders>
              <w:top w:val="nil"/>
              <w:left w:val="nil"/>
              <w:bottom w:val="single" w:sz="4" w:space="0" w:color="auto"/>
              <w:right w:val="single" w:sz="4" w:space="0" w:color="auto"/>
            </w:tcBorders>
            <w:shd w:val="clear" w:color="000000" w:fill="8497B0"/>
            <w:noWrap/>
            <w:vAlign w:val="bottom"/>
            <w:hideMark/>
          </w:tcPr>
          <w:p w14:paraId="6CE3228C" w14:textId="77777777" w:rsidR="009D7340" w:rsidRPr="005C056F" w:rsidRDefault="009D7340"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980" w:type="dxa"/>
            <w:tcBorders>
              <w:top w:val="nil"/>
              <w:left w:val="nil"/>
              <w:bottom w:val="single" w:sz="4" w:space="0" w:color="auto"/>
              <w:right w:val="single" w:sz="4" w:space="0" w:color="auto"/>
            </w:tcBorders>
            <w:shd w:val="clear" w:color="000000" w:fill="8497B0"/>
            <w:noWrap/>
            <w:vAlign w:val="bottom"/>
            <w:hideMark/>
          </w:tcPr>
          <w:p w14:paraId="60B13F7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 </w:t>
            </w:r>
          </w:p>
        </w:tc>
      </w:tr>
      <w:tr w:rsidR="009D7340" w:rsidRPr="005C056F" w14:paraId="74001A3C" w14:textId="77777777" w:rsidTr="005C16EC">
        <w:trPr>
          <w:trHeight w:val="288"/>
        </w:trPr>
        <w:tc>
          <w:tcPr>
            <w:tcW w:w="1000" w:type="dxa"/>
            <w:vMerge w:val="restart"/>
            <w:tcBorders>
              <w:top w:val="nil"/>
              <w:left w:val="single" w:sz="4" w:space="0" w:color="auto"/>
              <w:bottom w:val="single" w:sz="4" w:space="0" w:color="auto"/>
              <w:right w:val="single" w:sz="4" w:space="0" w:color="auto"/>
            </w:tcBorders>
            <w:shd w:val="clear" w:color="000000" w:fill="D6DCE4"/>
            <w:noWrap/>
            <w:vAlign w:val="center"/>
            <w:hideMark/>
          </w:tcPr>
          <w:p w14:paraId="6498E5CB" w14:textId="77777777" w:rsidR="009D7340" w:rsidRPr="005C056F" w:rsidRDefault="009D7340" w:rsidP="005C16EC">
            <w:pPr>
              <w:spacing w:after="0" w:line="240" w:lineRule="auto"/>
              <w:jc w:val="center"/>
              <w:rPr>
                <w:rFonts w:ascii="Arial" w:hAnsi="Arial" w:cs="Arial"/>
                <w:b/>
                <w:bCs/>
                <w:color w:val="000000"/>
                <w:sz w:val="20"/>
                <w:szCs w:val="20"/>
                <w:lang w:eastAsia="en-GB"/>
              </w:rPr>
            </w:pPr>
            <w:r w:rsidRPr="005C056F">
              <w:rPr>
                <w:rFonts w:ascii="Arial" w:hAnsi="Arial" w:cs="Arial"/>
                <w:b/>
                <w:bCs/>
                <w:color w:val="000000"/>
                <w:sz w:val="20"/>
                <w:szCs w:val="20"/>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14:paraId="58B49468"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w:t>
            </w:r>
          </w:p>
        </w:tc>
        <w:tc>
          <w:tcPr>
            <w:tcW w:w="1100" w:type="dxa"/>
            <w:tcBorders>
              <w:top w:val="nil"/>
              <w:left w:val="nil"/>
              <w:bottom w:val="single" w:sz="4" w:space="0" w:color="auto"/>
              <w:right w:val="single" w:sz="4" w:space="0" w:color="auto"/>
            </w:tcBorders>
            <w:shd w:val="clear" w:color="auto" w:fill="auto"/>
            <w:noWrap/>
            <w:vAlign w:val="bottom"/>
            <w:hideMark/>
          </w:tcPr>
          <w:p w14:paraId="22AE36B2"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£17,842*</w:t>
            </w:r>
          </w:p>
        </w:tc>
        <w:tc>
          <w:tcPr>
            <w:tcW w:w="980" w:type="dxa"/>
            <w:tcBorders>
              <w:top w:val="nil"/>
              <w:left w:val="nil"/>
              <w:bottom w:val="nil"/>
              <w:right w:val="nil"/>
            </w:tcBorders>
            <w:shd w:val="clear" w:color="auto" w:fill="auto"/>
            <w:noWrap/>
            <w:vAlign w:val="bottom"/>
            <w:hideMark/>
          </w:tcPr>
          <w:p w14:paraId="10750722"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val="restart"/>
            <w:tcBorders>
              <w:top w:val="nil"/>
              <w:left w:val="single" w:sz="4" w:space="0" w:color="auto"/>
              <w:bottom w:val="single" w:sz="4" w:space="0" w:color="auto"/>
              <w:right w:val="single" w:sz="4" w:space="0" w:color="auto"/>
            </w:tcBorders>
            <w:shd w:val="clear" w:color="000000" w:fill="D6DCE4"/>
            <w:noWrap/>
            <w:vAlign w:val="center"/>
            <w:hideMark/>
          </w:tcPr>
          <w:p w14:paraId="749F6D3A" w14:textId="77777777" w:rsidR="009D7340" w:rsidRPr="005C056F" w:rsidRDefault="009D7340" w:rsidP="005C16EC">
            <w:pPr>
              <w:spacing w:after="0" w:line="240" w:lineRule="auto"/>
              <w:jc w:val="center"/>
              <w:rPr>
                <w:rFonts w:ascii="Arial" w:hAnsi="Arial" w:cs="Arial"/>
                <w:b/>
                <w:bCs/>
                <w:color w:val="000000"/>
                <w:sz w:val="20"/>
                <w:szCs w:val="20"/>
                <w:lang w:eastAsia="en-GB"/>
              </w:rPr>
            </w:pPr>
            <w:r w:rsidRPr="005C056F">
              <w:rPr>
                <w:rFonts w:ascii="Arial" w:hAnsi="Arial" w:cs="Arial"/>
                <w:b/>
                <w:bCs/>
                <w:color w:val="000000"/>
                <w:sz w:val="20"/>
                <w:szCs w:val="20"/>
                <w:lang w:eastAsia="en-GB"/>
              </w:rPr>
              <w:t>5</w:t>
            </w:r>
          </w:p>
        </w:tc>
        <w:tc>
          <w:tcPr>
            <w:tcW w:w="980" w:type="dxa"/>
            <w:tcBorders>
              <w:top w:val="nil"/>
              <w:left w:val="nil"/>
              <w:bottom w:val="single" w:sz="4" w:space="0" w:color="auto"/>
              <w:right w:val="single" w:sz="4" w:space="0" w:color="auto"/>
            </w:tcBorders>
            <w:shd w:val="clear" w:color="auto" w:fill="auto"/>
            <w:noWrap/>
            <w:vAlign w:val="bottom"/>
            <w:hideMark/>
          </w:tcPr>
          <w:p w14:paraId="232E4E05"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32</w:t>
            </w:r>
          </w:p>
        </w:tc>
        <w:tc>
          <w:tcPr>
            <w:tcW w:w="980" w:type="dxa"/>
            <w:tcBorders>
              <w:top w:val="nil"/>
              <w:left w:val="nil"/>
              <w:bottom w:val="single" w:sz="4" w:space="0" w:color="auto"/>
              <w:right w:val="single" w:sz="4" w:space="0" w:color="auto"/>
            </w:tcBorders>
            <w:shd w:val="clear" w:color="auto" w:fill="auto"/>
            <w:noWrap/>
            <w:vAlign w:val="bottom"/>
            <w:hideMark/>
          </w:tcPr>
          <w:p w14:paraId="4273EAB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£35,745</w:t>
            </w:r>
          </w:p>
        </w:tc>
      </w:tr>
      <w:tr w:rsidR="009D7340" w:rsidRPr="005C056F" w14:paraId="25A822A3"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42FB72FF"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43777C93"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w:t>
            </w:r>
          </w:p>
        </w:tc>
        <w:tc>
          <w:tcPr>
            <w:tcW w:w="1100" w:type="dxa"/>
            <w:tcBorders>
              <w:top w:val="nil"/>
              <w:left w:val="nil"/>
              <w:bottom w:val="single" w:sz="4" w:space="0" w:color="auto"/>
              <w:right w:val="single" w:sz="4" w:space="0" w:color="auto"/>
            </w:tcBorders>
            <w:shd w:val="clear" w:color="auto" w:fill="auto"/>
            <w:noWrap/>
            <w:vAlign w:val="bottom"/>
            <w:hideMark/>
          </w:tcPr>
          <w:p w14:paraId="59F2E85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£18,198</w:t>
            </w:r>
          </w:p>
        </w:tc>
        <w:tc>
          <w:tcPr>
            <w:tcW w:w="980" w:type="dxa"/>
            <w:tcBorders>
              <w:top w:val="nil"/>
              <w:left w:val="nil"/>
              <w:bottom w:val="nil"/>
              <w:right w:val="nil"/>
            </w:tcBorders>
            <w:shd w:val="clear" w:color="auto" w:fill="auto"/>
            <w:noWrap/>
            <w:vAlign w:val="bottom"/>
            <w:hideMark/>
          </w:tcPr>
          <w:p w14:paraId="56C95D9A"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0618B5AA"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7CFDF0A1"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33</w:t>
            </w:r>
          </w:p>
        </w:tc>
        <w:tc>
          <w:tcPr>
            <w:tcW w:w="980" w:type="dxa"/>
            <w:tcBorders>
              <w:top w:val="nil"/>
              <w:left w:val="nil"/>
              <w:bottom w:val="single" w:sz="4" w:space="0" w:color="auto"/>
              <w:right w:val="single" w:sz="4" w:space="0" w:color="auto"/>
            </w:tcBorders>
            <w:shd w:val="clear" w:color="auto" w:fill="auto"/>
            <w:noWrap/>
            <w:vAlign w:val="bottom"/>
            <w:hideMark/>
          </w:tcPr>
          <w:p w14:paraId="35054155"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£36,922</w:t>
            </w:r>
          </w:p>
        </w:tc>
      </w:tr>
      <w:tr w:rsidR="009D7340" w:rsidRPr="005C056F" w14:paraId="18B1E13E"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3E458901"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0CA5B14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w:t>
            </w:r>
          </w:p>
        </w:tc>
        <w:tc>
          <w:tcPr>
            <w:tcW w:w="1100" w:type="dxa"/>
            <w:tcBorders>
              <w:top w:val="nil"/>
              <w:left w:val="nil"/>
              <w:bottom w:val="single" w:sz="4" w:space="0" w:color="auto"/>
              <w:right w:val="single" w:sz="4" w:space="0" w:color="auto"/>
            </w:tcBorders>
            <w:shd w:val="clear" w:color="auto" w:fill="auto"/>
            <w:noWrap/>
            <w:vAlign w:val="bottom"/>
            <w:hideMark/>
          </w:tcPr>
          <w:p w14:paraId="4B8E8FF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£18,562</w:t>
            </w:r>
          </w:p>
        </w:tc>
        <w:tc>
          <w:tcPr>
            <w:tcW w:w="980" w:type="dxa"/>
            <w:tcBorders>
              <w:top w:val="nil"/>
              <w:left w:val="nil"/>
              <w:bottom w:val="nil"/>
              <w:right w:val="nil"/>
            </w:tcBorders>
            <w:shd w:val="clear" w:color="auto" w:fill="auto"/>
            <w:noWrap/>
            <w:vAlign w:val="bottom"/>
            <w:hideMark/>
          </w:tcPr>
          <w:p w14:paraId="3735BFC9"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240B5FAF"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636271F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34</w:t>
            </w:r>
          </w:p>
        </w:tc>
        <w:tc>
          <w:tcPr>
            <w:tcW w:w="980" w:type="dxa"/>
            <w:tcBorders>
              <w:top w:val="nil"/>
              <w:left w:val="nil"/>
              <w:bottom w:val="single" w:sz="4" w:space="0" w:color="auto"/>
              <w:right w:val="single" w:sz="4" w:space="0" w:color="auto"/>
            </w:tcBorders>
            <w:shd w:val="clear" w:color="auto" w:fill="auto"/>
            <w:noWrap/>
            <w:vAlign w:val="bottom"/>
            <w:hideMark/>
          </w:tcPr>
          <w:p w14:paraId="52BC3108"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£37,890</w:t>
            </w:r>
          </w:p>
        </w:tc>
      </w:tr>
      <w:tr w:rsidR="009D7340" w:rsidRPr="005C056F" w14:paraId="14FB4E21" w14:textId="77777777" w:rsidTr="005C16EC">
        <w:trPr>
          <w:trHeight w:val="288"/>
        </w:trPr>
        <w:tc>
          <w:tcPr>
            <w:tcW w:w="1000" w:type="dxa"/>
            <w:tcBorders>
              <w:top w:val="nil"/>
              <w:left w:val="single" w:sz="4" w:space="0" w:color="auto"/>
              <w:bottom w:val="single" w:sz="4" w:space="0" w:color="auto"/>
              <w:right w:val="single" w:sz="4" w:space="0" w:color="auto"/>
            </w:tcBorders>
            <w:shd w:val="clear" w:color="000000" w:fill="8497B0"/>
            <w:noWrap/>
            <w:vAlign w:val="bottom"/>
            <w:hideMark/>
          </w:tcPr>
          <w:p w14:paraId="7B1AB91F"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 </w:t>
            </w:r>
          </w:p>
        </w:tc>
        <w:tc>
          <w:tcPr>
            <w:tcW w:w="1080" w:type="dxa"/>
            <w:tcBorders>
              <w:top w:val="nil"/>
              <w:left w:val="nil"/>
              <w:bottom w:val="single" w:sz="4" w:space="0" w:color="auto"/>
              <w:right w:val="single" w:sz="4" w:space="0" w:color="auto"/>
            </w:tcBorders>
            <w:shd w:val="clear" w:color="000000" w:fill="8497B0"/>
            <w:noWrap/>
            <w:vAlign w:val="bottom"/>
            <w:hideMark/>
          </w:tcPr>
          <w:p w14:paraId="4B3CE3E8" w14:textId="77777777" w:rsidR="009D7340" w:rsidRPr="005C056F" w:rsidRDefault="009D7340"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1100" w:type="dxa"/>
            <w:tcBorders>
              <w:top w:val="nil"/>
              <w:left w:val="nil"/>
              <w:bottom w:val="single" w:sz="4" w:space="0" w:color="auto"/>
              <w:right w:val="single" w:sz="4" w:space="0" w:color="auto"/>
            </w:tcBorders>
            <w:shd w:val="clear" w:color="000000" w:fill="8497B0"/>
            <w:noWrap/>
            <w:vAlign w:val="bottom"/>
            <w:hideMark/>
          </w:tcPr>
          <w:p w14:paraId="7A0008A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980" w:type="dxa"/>
            <w:tcBorders>
              <w:top w:val="nil"/>
              <w:left w:val="nil"/>
              <w:bottom w:val="nil"/>
              <w:right w:val="nil"/>
            </w:tcBorders>
            <w:shd w:val="clear" w:color="auto" w:fill="auto"/>
            <w:noWrap/>
            <w:vAlign w:val="bottom"/>
            <w:hideMark/>
          </w:tcPr>
          <w:p w14:paraId="6E59ED66" w14:textId="77777777" w:rsidR="009D7340" w:rsidRPr="005C056F" w:rsidRDefault="009D7340" w:rsidP="005C16EC">
            <w:pPr>
              <w:spacing w:after="0" w:line="240" w:lineRule="auto"/>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0AF55B5E"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01BEDBA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35</w:t>
            </w:r>
          </w:p>
        </w:tc>
        <w:tc>
          <w:tcPr>
            <w:tcW w:w="980" w:type="dxa"/>
            <w:tcBorders>
              <w:top w:val="nil"/>
              <w:left w:val="nil"/>
              <w:bottom w:val="single" w:sz="4" w:space="0" w:color="auto"/>
              <w:right w:val="single" w:sz="4" w:space="0" w:color="auto"/>
            </w:tcBorders>
            <w:shd w:val="clear" w:color="auto" w:fill="auto"/>
            <w:noWrap/>
            <w:vAlign w:val="bottom"/>
            <w:hideMark/>
          </w:tcPr>
          <w:p w14:paraId="11FC3EA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£38,890</w:t>
            </w:r>
          </w:p>
        </w:tc>
      </w:tr>
      <w:tr w:rsidR="009D7340" w:rsidRPr="005C056F" w14:paraId="5E5C5790" w14:textId="77777777" w:rsidTr="005C16EC">
        <w:trPr>
          <w:trHeight w:val="288"/>
        </w:trPr>
        <w:tc>
          <w:tcPr>
            <w:tcW w:w="1000" w:type="dxa"/>
            <w:vMerge w:val="restart"/>
            <w:tcBorders>
              <w:top w:val="nil"/>
              <w:left w:val="single" w:sz="4" w:space="0" w:color="auto"/>
              <w:bottom w:val="single" w:sz="4" w:space="0" w:color="auto"/>
              <w:right w:val="single" w:sz="4" w:space="0" w:color="auto"/>
            </w:tcBorders>
            <w:shd w:val="clear" w:color="000000" w:fill="D6DCE4"/>
            <w:noWrap/>
            <w:vAlign w:val="center"/>
            <w:hideMark/>
          </w:tcPr>
          <w:p w14:paraId="07F115D8" w14:textId="77777777" w:rsidR="009D7340" w:rsidRPr="005C056F" w:rsidRDefault="009D7340" w:rsidP="005C16EC">
            <w:pPr>
              <w:spacing w:after="0" w:line="240" w:lineRule="auto"/>
              <w:jc w:val="center"/>
              <w:rPr>
                <w:rFonts w:ascii="Arial" w:hAnsi="Arial" w:cs="Arial"/>
                <w:b/>
                <w:bCs/>
                <w:color w:val="000000"/>
                <w:sz w:val="20"/>
                <w:szCs w:val="20"/>
                <w:lang w:eastAsia="en-GB"/>
              </w:rPr>
            </w:pPr>
            <w:r w:rsidRPr="005C056F">
              <w:rPr>
                <w:rFonts w:ascii="Arial" w:hAnsi="Arial" w:cs="Arial"/>
                <w:b/>
                <w:bCs/>
                <w:color w:val="000000"/>
                <w:sz w:val="20"/>
                <w:szCs w:val="20"/>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14:paraId="46DFA861"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w:t>
            </w:r>
          </w:p>
        </w:tc>
        <w:tc>
          <w:tcPr>
            <w:tcW w:w="1100" w:type="dxa"/>
            <w:tcBorders>
              <w:top w:val="nil"/>
              <w:left w:val="nil"/>
              <w:bottom w:val="single" w:sz="4" w:space="0" w:color="auto"/>
              <w:right w:val="single" w:sz="4" w:space="0" w:color="auto"/>
            </w:tcBorders>
            <w:shd w:val="clear" w:color="auto" w:fill="auto"/>
            <w:noWrap/>
            <w:vAlign w:val="bottom"/>
            <w:hideMark/>
          </w:tcPr>
          <w:p w14:paraId="0D4B71D3"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£18,562</w:t>
            </w:r>
          </w:p>
        </w:tc>
        <w:tc>
          <w:tcPr>
            <w:tcW w:w="980" w:type="dxa"/>
            <w:tcBorders>
              <w:top w:val="nil"/>
              <w:left w:val="nil"/>
              <w:bottom w:val="nil"/>
              <w:right w:val="nil"/>
            </w:tcBorders>
            <w:shd w:val="clear" w:color="auto" w:fill="auto"/>
            <w:noWrap/>
            <w:vAlign w:val="bottom"/>
            <w:hideMark/>
          </w:tcPr>
          <w:p w14:paraId="225A644D"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00C69DBE"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5E9E253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36</w:t>
            </w:r>
          </w:p>
        </w:tc>
        <w:tc>
          <w:tcPr>
            <w:tcW w:w="980" w:type="dxa"/>
            <w:tcBorders>
              <w:top w:val="nil"/>
              <w:left w:val="nil"/>
              <w:bottom w:val="single" w:sz="4" w:space="0" w:color="auto"/>
              <w:right w:val="single" w:sz="4" w:space="0" w:color="auto"/>
            </w:tcBorders>
            <w:shd w:val="clear" w:color="auto" w:fill="auto"/>
            <w:noWrap/>
            <w:vAlign w:val="bottom"/>
            <w:hideMark/>
          </w:tcPr>
          <w:p w14:paraId="74077D3C"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£39,880</w:t>
            </w:r>
          </w:p>
        </w:tc>
      </w:tr>
      <w:tr w:rsidR="009D7340" w:rsidRPr="005C056F" w14:paraId="3C5E4DFF"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17981764"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40C61645"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w:t>
            </w:r>
          </w:p>
        </w:tc>
        <w:tc>
          <w:tcPr>
            <w:tcW w:w="1100" w:type="dxa"/>
            <w:tcBorders>
              <w:top w:val="nil"/>
              <w:left w:val="nil"/>
              <w:bottom w:val="single" w:sz="4" w:space="0" w:color="auto"/>
              <w:right w:val="single" w:sz="4" w:space="0" w:color="auto"/>
            </w:tcBorders>
            <w:shd w:val="clear" w:color="auto" w:fill="auto"/>
            <w:noWrap/>
            <w:vAlign w:val="bottom"/>
            <w:hideMark/>
          </w:tcPr>
          <w:p w14:paraId="0A511EB9"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£18,933</w:t>
            </w:r>
          </w:p>
        </w:tc>
        <w:tc>
          <w:tcPr>
            <w:tcW w:w="980" w:type="dxa"/>
            <w:tcBorders>
              <w:top w:val="nil"/>
              <w:left w:val="nil"/>
              <w:bottom w:val="nil"/>
              <w:right w:val="nil"/>
            </w:tcBorders>
            <w:shd w:val="clear" w:color="auto" w:fill="auto"/>
            <w:noWrap/>
            <w:vAlign w:val="bottom"/>
            <w:hideMark/>
          </w:tcPr>
          <w:p w14:paraId="651467E3"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5AE250A5"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373CBA5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37</w:t>
            </w:r>
          </w:p>
        </w:tc>
        <w:tc>
          <w:tcPr>
            <w:tcW w:w="980" w:type="dxa"/>
            <w:tcBorders>
              <w:top w:val="nil"/>
              <w:left w:val="nil"/>
              <w:bottom w:val="single" w:sz="4" w:space="0" w:color="auto"/>
              <w:right w:val="single" w:sz="4" w:space="0" w:color="auto"/>
            </w:tcBorders>
            <w:shd w:val="clear" w:color="auto" w:fill="auto"/>
            <w:noWrap/>
            <w:vAlign w:val="bottom"/>
            <w:hideMark/>
          </w:tcPr>
          <w:p w14:paraId="2FC53A67"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£40,876</w:t>
            </w:r>
          </w:p>
        </w:tc>
      </w:tr>
      <w:tr w:rsidR="009D7340" w:rsidRPr="005C056F" w14:paraId="6218F6B7"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08E2FB8B"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06D8B70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42F3200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£19,312</w:t>
            </w:r>
          </w:p>
        </w:tc>
        <w:tc>
          <w:tcPr>
            <w:tcW w:w="980" w:type="dxa"/>
            <w:tcBorders>
              <w:top w:val="nil"/>
              <w:left w:val="nil"/>
              <w:bottom w:val="nil"/>
              <w:right w:val="nil"/>
            </w:tcBorders>
            <w:shd w:val="clear" w:color="auto" w:fill="auto"/>
            <w:noWrap/>
            <w:vAlign w:val="bottom"/>
            <w:hideMark/>
          </w:tcPr>
          <w:p w14:paraId="041F7546"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45E2A6AB"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2320B65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38</w:t>
            </w:r>
          </w:p>
        </w:tc>
        <w:tc>
          <w:tcPr>
            <w:tcW w:w="980" w:type="dxa"/>
            <w:tcBorders>
              <w:top w:val="nil"/>
              <w:left w:val="nil"/>
              <w:bottom w:val="single" w:sz="4" w:space="0" w:color="auto"/>
              <w:right w:val="single" w:sz="4" w:space="0" w:color="auto"/>
            </w:tcBorders>
            <w:shd w:val="clear" w:color="auto" w:fill="auto"/>
            <w:noWrap/>
            <w:vAlign w:val="bottom"/>
            <w:hideMark/>
          </w:tcPr>
          <w:p w14:paraId="3900786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£41,881</w:t>
            </w:r>
          </w:p>
        </w:tc>
      </w:tr>
      <w:tr w:rsidR="009D7340" w:rsidRPr="005C056F" w14:paraId="0171F3AA"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72BDB3C0"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72A5D4D1"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6</w:t>
            </w:r>
          </w:p>
        </w:tc>
        <w:tc>
          <w:tcPr>
            <w:tcW w:w="1100" w:type="dxa"/>
            <w:tcBorders>
              <w:top w:val="nil"/>
              <w:left w:val="nil"/>
              <w:bottom w:val="single" w:sz="4" w:space="0" w:color="auto"/>
              <w:right w:val="single" w:sz="4" w:space="0" w:color="auto"/>
            </w:tcBorders>
            <w:shd w:val="clear" w:color="auto" w:fill="auto"/>
            <w:noWrap/>
            <w:vAlign w:val="bottom"/>
            <w:hideMark/>
          </w:tcPr>
          <w:p w14:paraId="5EE250B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£19,698</w:t>
            </w:r>
          </w:p>
        </w:tc>
        <w:tc>
          <w:tcPr>
            <w:tcW w:w="980" w:type="dxa"/>
            <w:tcBorders>
              <w:top w:val="nil"/>
              <w:left w:val="nil"/>
              <w:bottom w:val="nil"/>
              <w:right w:val="nil"/>
            </w:tcBorders>
            <w:shd w:val="clear" w:color="auto" w:fill="auto"/>
            <w:noWrap/>
            <w:vAlign w:val="bottom"/>
            <w:hideMark/>
          </w:tcPr>
          <w:p w14:paraId="2B400B0C"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52F4A187"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0DE58D8A"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39</w:t>
            </w:r>
          </w:p>
        </w:tc>
        <w:tc>
          <w:tcPr>
            <w:tcW w:w="980" w:type="dxa"/>
            <w:tcBorders>
              <w:top w:val="nil"/>
              <w:left w:val="nil"/>
              <w:bottom w:val="single" w:sz="4" w:space="0" w:color="auto"/>
              <w:right w:val="single" w:sz="4" w:space="0" w:color="auto"/>
            </w:tcBorders>
            <w:shd w:val="clear" w:color="auto" w:fill="auto"/>
            <w:noWrap/>
            <w:vAlign w:val="bottom"/>
            <w:hideMark/>
          </w:tcPr>
          <w:p w14:paraId="3A73A44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£42,821</w:t>
            </w:r>
          </w:p>
        </w:tc>
      </w:tr>
      <w:tr w:rsidR="009D7340" w:rsidRPr="005C056F" w14:paraId="7217129E"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0B9D7942"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33418AC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7</w:t>
            </w:r>
          </w:p>
        </w:tc>
        <w:tc>
          <w:tcPr>
            <w:tcW w:w="1100" w:type="dxa"/>
            <w:tcBorders>
              <w:top w:val="nil"/>
              <w:left w:val="nil"/>
              <w:bottom w:val="single" w:sz="4" w:space="0" w:color="auto"/>
              <w:right w:val="single" w:sz="4" w:space="0" w:color="auto"/>
            </w:tcBorders>
            <w:shd w:val="clear" w:color="auto" w:fill="auto"/>
            <w:noWrap/>
            <w:vAlign w:val="bottom"/>
            <w:hideMark/>
          </w:tcPr>
          <w:p w14:paraId="7476DE28"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£20,092</w:t>
            </w:r>
          </w:p>
        </w:tc>
        <w:tc>
          <w:tcPr>
            <w:tcW w:w="980" w:type="dxa"/>
            <w:tcBorders>
              <w:top w:val="nil"/>
              <w:left w:val="nil"/>
              <w:bottom w:val="nil"/>
              <w:right w:val="nil"/>
            </w:tcBorders>
            <w:shd w:val="clear" w:color="auto" w:fill="auto"/>
            <w:noWrap/>
            <w:vAlign w:val="bottom"/>
            <w:hideMark/>
          </w:tcPr>
          <w:p w14:paraId="0F359A82"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167533BD"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294E8A37"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40</w:t>
            </w:r>
          </w:p>
        </w:tc>
        <w:tc>
          <w:tcPr>
            <w:tcW w:w="980" w:type="dxa"/>
            <w:tcBorders>
              <w:top w:val="nil"/>
              <w:left w:val="nil"/>
              <w:bottom w:val="single" w:sz="4" w:space="0" w:color="auto"/>
              <w:right w:val="single" w:sz="4" w:space="0" w:color="auto"/>
            </w:tcBorders>
            <w:shd w:val="clear" w:color="auto" w:fill="auto"/>
            <w:noWrap/>
            <w:vAlign w:val="bottom"/>
            <w:hideMark/>
          </w:tcPr>
          <w:p w14:paraId="45192E6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£43,857</w:t>
            </w:r>
          </w:p>
        </w:tc>
      </w:tr>
      <w:tr w:rsidR="009D7340" w:rsidRPr="005C056F" w14:paraId="00E4B263"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7A321D5F"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6F9DCDF4"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8</w:t>
            </w:r>
          </w:p>
        </w:tc>
        <w:tc>
          <w:tcPr>
            <w:tcW w:w="1100" w:type="dxa"/>
            <w:tcBorders>
              <w:top w:val="nil"/>
              <w:left w:val="nil"/>
              <w:bottom w:val="single" w:sz="4" w:space="0" w:color="auto"/>
              <w:right w:val="single" w:sz="4" w:space="0" w:color="auto"/>
            </w:tcBorders>
            <w:shd w:val="clear" w:color="auto" w:fill="auto"/>
            <w:noWrap/>
            <w:vAlign w:val="bottom"/>
            <w:hideMark/>
          </w:tcPr>
          <w:p w14:paraId="13F30101"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£20,493</w:t>
            </w:r>
          </w:p>
        </w:tc>
        <w:tc>
          <w:tcPr>
            <w:tcW w:w="980" w:type="dxa"/>
            <w:tcBorders>
              <w:top w:val="nil"/>
              <w:left w:val="nil"/>
              <w:bottom w:val="nil"/>
              <w:right w:val="nil"/>
            </w:tcBorders>
            <w:shd w:val="clear" w:color="auto" w:fill="auto"/>
            <w:noWrap/>
            <w:vAlign w:val="bottom"/>
            <w:hideMark/>
          </w:tcPr>
          <w:p w14:paraId="6C7A4479"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tcBorders>
              <w:top w:val="nil"/>
              <w:left w:val="single" w:sz="4" w:space="0" w:color="auto"/>
              <w:bottom w:val="single" w:sz="4" w:space="0" w:color="auto"/>
              <w:right w:val="single" w:sz="4" w:space="0" w:color="auto"/>
            </w:tcBorders>
            <w:shd w:val="clear" w:color="000000" w:fill="8497B0"/>
            <w:noWrap/>
            <w:vAlign w:val="bottom"/>
            <w:hideMark/>
          </w:tcPr>
          <w:p w14:paraId="29A1D03E"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 </w:t>
            </w:r>
          </w:p>
        </w:tc>
        <w:tc>
          <w:tcPr>
            <w:tcW w:w="980" w:type="dxa"/>
            <w:tcBorders>
              <w:top w:val="nil"/>
              <w:left w:val="nil"/>
              <w:bottom w:val="single" w:sz="4" w:space="0" w:color="auto"/>
              <w:right w:val="single" w:sz="4" w:space="0" w:color="auto"/>
            </w:tcBorders>
            <w:shd w:val="clear" w:color="000000" w:fill="8497B0"/>
            <w:noWrap/>
            <w:vAlign w:val="bottom"/>
            <w:hideMark/>
          </w:tcPr>
          <w:p w14:paraId="3FBE9EC9" w14:textId="77777777" w:rsidR="009D7340" w:rsidRPr="005C056F" w:rsidRDefault="009D7340"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980" w:type="dxa"/>
            <w:tcBorders>
              <w:top w:val="nil"/>
              <w:left w:val="nil"/>
              <w:bottom w:val="single" w:sz="4" w:space="0" w:color="auto"/>
              <w:right w:val="single" w:sz="4" w:space="0" w:color="auto"/>
            </w:tcBorders>
            <w:shd w:val="clear" w:color="000000" w:fill="8497B0"/>
            <w:noWrap/>
            <w:vAlign w:val="bottom"/>
            <w:hideMark/>
          </w:tcPr>
          <w:p w14:paraId="0EDE4AB5"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 </w:t>
            </w:r>
          </w:p>
        </w:tc>
      </w:tr>
      <w:tr w:rsidR="009D7340" w:rsidRPr="005C056F" w14:paraId="44A166F9" w14:textId="77777777" w:rsidTr="005C16EC">
        <w:trPr>
          <w:trHeight w:val="288"/>
        </w:trPr>
        <w:tc>
          <w:tcPr>
            <w:tcW w:w="1000" w:type="dxa"/>
            <w:tcBorders>
              <w:top w:val="nil"/>
              <w:left w:val="single" w:sz="4" w:space="0" w:color="auto"/>
              <w:bottom w:val="single" w:sz="4" w:space="0" w:color="auto"/>
              <w:right w:val="single" w:sz="4" w:space="0" w:color="auto"/>
            </w:tcBorders>
            <w:shd w:val="clear" w:color="000000" w:fill="8497B0"/>
            <w:noWrap/>
            <w:vAlign w:val="bottom"/>
            <w:hideMark/>
          </w:tcPr>
          <w:p w14:paraId="609C2F05"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 </w:t>
            </w:r>
          </w:p>
        </w:tc>
        <w:tc>
          <w:tcPr>
            <w:tcW w:w="1080" w:type="dxa"/>
            <w:tcBorders>
              <w:top w:val="nil"/>
              <w:left w:val="nil"/>
              <w:bottom w:val="single" w:sz="4" w:space="0" w:color="auto"/>
              <w:right w:val="single" w:sz="4" w:space="0" w:color="auto"/>
            </w:tcBorders>
            <w:shd w:val="clear" w:color="000000" w:fill="8497B0"/>
            <w:noWrap/>
            <w:vAlign w:val="bottom"/>
            <w:hideMark/>
          </w:tcPr>
          <w:p w14:paraId="62C4AF5A" w14:textId="77777777" w:rsidR="009D7340" w:rsidRPr="005C056F" w:rsidRDefault="009D7340"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1100" w:type="dxa"/>
            <w:tcBorders>
              <w:top w:val="nil"/>
              <w:left w:val="nil"/>
              <w:bottom w:val="single" w:sz="4" w:space="0" w:color="auto"/>
              <w:right w:val="single" w:sz="4" w:space="0" w:color="auto"/>
            </w:tcBorders>
            <w:shd w:val="clear" w:color="000000" w:fill="8497B0"/>
            <w:noWrap/>
            <w:vAlign w:val="bottom"/>
            <w:hideMark/>
          </w:tcPr>
          <w:p w14:paraId="2E880183"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980" w:type="dxa"/>
            <w:tcBorders>
              <w:top w:val="nil"/>
              <w:left w:val="nil"/>
              <w:bottom w:val="nil"/>
              <w:right w:val="nil"/>
            </w:tcBorders>
            <w:shd w:val="clear" w:color="auto" w:fill="auto"/>
            <w:noWrap/>
            <w:vAlign w:val="bottom"/>
            <w:hideMark/>
          </w:tcPr>
          <w:p w14:paraId="32AED50F" w14:textId="77777777" w:rsidR="009D7340" w:rsidRPr="005C056F" w:rsidRDefault="009D7340" w:rsidP="005C16EC">
            <w:pPr>
              <w:spacing w:after="0" w:line="240" w:lineRule="auto"/>
              <w:rPr>
                <w:rFonts w:ascii="Arial" w:hAnsi="Arial" w:cs="Arial"/>
                <w:color w:val="000000"/>
                <w:sz w:val="20"/>
                <w:szCs w:val="20"/>
                <w:lang w:eastAsia="en-GB"/>
              </w:rPr>
            </w:pPr>
          </w:p>
        </w:tc>
        <w:tc>
          <w:tcPr>
            <w:tcW w:w="980" w:type="dxa"/>
            <w:vMerge w:val="restart"/>
            <w:tcBorders>
              <w:top w:val="nil"/>
              <w:left w:val="single" w:sz="4" w:space="0" w:color="auto"/>
              <w:bottom w:val="single" w:sz="4" w:space="0" w:color="auto"/>
              <w:right w:val="single" w:sz="4" w:space="0" w:color="auto"/>
            </w:tcBorders>
            <w:shd w:val="clear" w:color="000000" w:fill="D6DCE4"/>
            <w:noWrap/>
            <w:vAlign w:val="center"/>
            <w:hideMark/>
          </w:tcPr>
          <w:p w14:paraId="78306B73" w14:textId="77777777" w:rsidR="009D7340" w:rsidRPr="005C056F" w:rsidRDefault="009D7340" w:rsidP="005C16EC">
            <w:pPr>
              <w:spacing w:after="0" w:line="240" w:lineRule="auto"/>
              <w:jc w:val="center"/>
              <w:rPr>
                <w:rFonts w:ascii="Arial" w:hAnsi="Arial" w:cs="Arial"/>
                <w:b/>
                <w:bCs/>
                <w:color w:val="000000"/>
                <w:sz w:val="20"/>
                <w:szCs w:val="20"/>
                <w:lang w:eastAsia="en-GB"/>
              </w:rPr>
            </w:pPr>
            <w:r w:rsidRPr="005C056F">
              <w:rPr>
                <w:rFonts w:ascii="Arial" w:hAnsi="Arial" w:cs="Arial"/>
                <w:b/>
                <w:bCs/>
                <w:color w:val="000000"/>
                <w:sz w:val="20"/>
                <w:szCs w:val="20"/>
                <w:lang w:eastAsia="en-GB"/>
              </w:rPr>
              <w:t>6</w:t>
            </w:r>
          </w:p>
        </w:tc>
        <w:tc>
          <w:tcPr>
            <w:tcW w:w="980" w:type="dxa"/>
            <w:tcBorders>
              <w:top w:val="nil"/>
              <w:left w:val="nil"/>
              <w:bottom w:val="single" w:sz="4" w:space="0" w:color="auto"/>
              <w:right w:val="single" w:sz="4" w:space="0" w:color="auto"/>
            </w:tcBorders>
            <w:shd w:val="clear" w:color="auto" w:fill="auto"/>
            <w:noWrap/>
            <w:vAlign w:val="bottom"/>
            <w:hideMark/>
          </w:tcPr>
          <w:p w14:paraId="74971429"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41</w:t>
            </w:r>
          </w:p>
        </w:tc>
        <w:tc>
          <w:tcPr>
            <w:tcW w:w="980" w:type="dxa"/>
            <w:tcBorders>
              <w:top w:val="nil"/>
              <w:left w:val="nil"/>
              <w:bottom w:val="single" w:sz="4" w:space="0" w:color="auto"/>
              <w:right w:val="single" w:sz="4" w:space="0" w:color="auto"/>
            </w:tcBorders>
            <w:shd w:val="clear" w:color="auto" w:fill="auto"/>
            <w:noWrap/>
            <w:vAlign w:val="bottom"/>
            <w:hideMark/>
          </w:tcPr>
          <w:p w14:paraId="62ED4C9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£44,863</w:t>
            </w:r>
          </w:p>
        </w:tc>
      </w:tr>
      <w:tr w:rsidR="009D7340" w:rsidRPr="005C056F" w14:paraId="00C421EF" w14:textId="77777777" w:rsidTr="005C16EC">
        <w:trPr>
          <w:trHeight w:val="288"/>
        </w:trPr>
        <w:tc>
          <w:tcPr>
            <w:tcW w:w="1000" w:type="dxa"/>
            <w:vMerge w:val="restart"/>
            <w:tcBorders>
              <w:top w:val="nil"/>
              <w:left w:val="single" w:sz="4" w:space="0" w:color="auto"/>
              <w:bottom w:val="single" w:sz="4" w:space="0" w:color="auto"/>
              <w:right w:val="single" w:sz="4" w:space="0" w:color="auto"/>
            </w:tcBorders>
            <w:shd w:val="clear" w:color="000000" w:fill="D6DCE4"/>
            <w:noWrap/>
            <w:vAlign w:val="center"/>
            <w:hideMark/>
          </w:tcPr>
          <w:p w14:paraId="7EF837EB" w14:textId="77777777" w:rsidR="009D7340" w:rsidRPr="005C056F" w:rsidRDefault="009D7340" w:rsidP="005C16EC">
            <w:pPr>
              <w:spacing w:after="0" w:line="240" w:lineRule="auto"/>
              <w:jc w:val="center"/>
              <w:rPr>
                <w:rFonts w:ascii="Arial" w:hAnsi="Arial" w:cs="Arial"/>
                <w:b/>
                <w:bCs/>
                <w:color w:val="000000"/>
                <w:sz w:val="20"/>
                <w:szCs w:val="20"/>
                <w:lang w:eastAsia="en-GB"/>
              </w:rPr>
            </w:pPr>
            <w:r w:rsidRPr="005C056F">
              <w:rPr>
                <w:rFonts w:ascii="Arial" w:hAnsi="Arial" w:cs="Arial"/>
                <w:b/>
                <w:bCs/>
                <w:color w:val="000000"/>
                <w:sz w:val="20"/>
                <w:szCs w:val="20"/>
                <w:lang w:eastAsia="en-GB"/>
              </w:rPr>
              <w:t>3</w:t>
            </w:r>
          </w:p>
        </w:tc>
        <w:tc>
          <w:tcPr>
            <w:tcW w:w="1080" w:type="dxa"/>
            <w:tcBorders>
              <w:top w:val="nil"/>
              <w:left w:val="nil"/>
              <w:bottom w:val="single" w:sz="4" w:space="0" w:color="auto"/>
              <w:right w:val="single" w:sz="4" w:space="0" w:color="auto"/>
            </w:tcBorders>
            <w:shd w:val="clear" w:color="auto" w:fill="auto"/>
            <w:noWrap/>
            <w:vAlign w:val="bottom"/>
            <w:hideMark/>
          </w:tcPr>
          <w:p w14:paraId="13862DE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9</w:t>
            </w:r>
          </w:p>
        </w:tc>
        <w:tc>
          <w:tcPr>
            <w:tcW w:w="1100" w:type="dxa"/>
            <w:tcBorders>
              <w:top w:val="nil"/>
              <w:left w:val="nil"/>
              <w:bottom w:val="single" w:sz="4" w:space="0" w:color="auto"/>
              <w:right w:val="single" w:sz="4" w:space="0" w:color="auto"/>
            </w:tcBorders>
            <w:shd w:val="clear" w:color="auto" w:fill="auto"/>
            <w:noWrap/>
            <w:vAlign w:val="bottom"/>
            <w:hideMark/>
          </w:tcPr>
          <w:p w14:paraId="1D9CCB2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£20,903</w:t>
            </w:r>
          </w:p>
        </w:tc>
        <w:tc>
          <w:tcPr>
            <w:tcW w:w="980" w:type="dxa"/>
            <w:tcBorders>
              <w:top w:val="nil"/>
              <w:left w:val="nil"/>
              <w:bottom w:val="nil"/>
              <w:right w:val="nil"/>
            </w:tcBorders>
            <w:shd w:val="clear" w:color="auto" w:fill="auto"/>
            <w:noWrap/>
            <w:vAlign w:val="bottom"/>
            <w:hideMark/>
          </w:tcPr>
          <w:p w14:paraId="232B03F2"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44430DCA"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5B74E509"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42</w:t>
            </w:r>
          </w:p>
        </w:tc>
        <w:tc>
          <w:tcPr>
            <w:tcW w:w="980" w:type="dxa"/>
            <w:tcBorders>
              <w:top w:val="nil"/>
              <w:left w:val="nil"/>
              <w:bottom w:val="single" w:sz="4" w:space="0" w:color="auto"/>
              <w:right w:val="single" w:sz="4" w:space="0" w:color="auto"/>
            </w:tcBorders>
            <w:shd w:val="clear" w:color="auto" w:fill="auto"/>
            <w:noWrap/>
            <w:vAlign w:val="bottom"/>
            <w:hideMark/>
          </w:tcPr>
          <w:p w14:paraId="2E835E44"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£45,859</w:t>
            </w:r>
          </w:p>
        </w:tc>
      </w:tr>
      <w:tr w:rsidR="009D7340" w:rsidRPr="005C056F" w14:paraId="2676C8DC"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7F568F62"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36C7A055"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10</w:t>
            </w:r>
          </w:p>
        </w:tc>
        <w:tc>
          <w:tcPr>
            <w:tcW w:w="1100" w:type="dxa"/>
            <w:tcBorders>
              <w:top w:val="nil"/>
              <w:left w:val="nil"/>
              <w:bottom w:val="single" w:sz="4" w:space="0" w:color="auto"/>
              <w:right w:val="single" w:sz="4" w:space="0" w:color="auto"/>
            </w:tcBorders>
            <w:shd w:val="clear" w:color="auto" w:fill="auto"/>
            <w:noWrap/>
            <w:vAlign w:val="bottom"/>
            <w:hideMark/>
          </w:tcPr>
          <w:p w14:paraId="235EBA51"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£21,322</w:t>
            </w:r>
          </w:p>
        </w:tc>
        <w:tc>
          <w:tcPr>
            <w:tcW w:w="980" w:type="dxa"/>
            <w:tcBorders>
              <w:top w:val="nil"/>
              <w:left w:val="nil"/>
              <w:bottom w:val="nil"/>
              <w:right w:val="nil"/>
            </w:tcBorders>
            <w:shd w:val="clear" w:color="auto" w:fill="auto"/>
            <w:noWrap/>
            <w:vAlign w:val="bottom"/>
            <w:hideMark/>
          </w:tcPr>
          <w:p w14:paraId="041E7C50"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2093B619"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5DBD96E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43</w:t>
            </w:r>
          </w:p>
        </w:tc>
        <w:tc>
          <w:tcPr>
            <w:tcW w:w="980" w:type="dxa"/>
            <w:tcBorders>
              <w:top w:val="nil"/>
              <w:left w:val="nil"/>
              <w:bottom w:val="single" w:sz="4" w:space="0" w:color="auto"/>
              <w:right w:val="single" w:sz="4" w:space="0" w:color="auto"/>
            </w:tcBorders>
            <w:shd w:val="clear" w:color="auto" w:fill="auto"/>
            <w:noWrap/>
            <w:vAlign w:val="bottom"/>
            <w:hideMark/>
          </w:tcPr>
          <w:p w14:paraId="4D53E4A1"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£46,845</w:t>
            </w:r>
          </w:p>
        </w:tc>
      </w:tr>
      <w:tr w:rsidR="009D7340" w:rsidRPr="005C056F" w14:paraId="5828807D"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360467A1"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62085EC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11</w:t>
            </w:r>
          </w:p>
        </w:tc>
        <w:tc>
          <w:tcPr>
            <w:tcW w:w="1100" w:type="dxa"/>
            <w:tcBorders>
              <w:top w:val="nil"/>
              <w:left w:val="nil"/>
              <w:bottom w:val="single" w:sz="4" w:space="0" w:color="auto"/>
              <w:right w:val="single" w:sz="4" w:space="0" w:color="auto"/>
            </w:tcBorders>
            <w:shd w:val="clear" w:color="auto" w:fill="auto"/>
            <w:noWrap/>
            <w:vAlign w:val="bottom"/>
            <w:hideMark/>
          </w:tcPr>
          <w:p w14:paraId="762A047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£21,748</w:t>
            </w:r>
          </w:p>
        </w:tc>
        <w:tc>
          <w:tcPr>
            <w:tcW w:w="980" w:type="dxa"/>
            <w:tcBorders>
              <w:top w:val="nil"/>
              <w:left w:val="nil"/>
              <w:bottom w:val="nil"/>
              <w:right w:val="nil"/>
            </w:tcBorders>
            <w:shd w:val="clear" w:color="auto" w:fill="auto"/>
            <w:noWrap/>
            <w:vAlign w:val="bottom"/>
            <w:hideMark/>
          </w:tcPr>
          <w:p w14:paraId="44F92357"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24CD94C0"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7DD062E9"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44</w:t>
            </w:r>
          </w:p>
        </w:tc>
        <w:tc>
          <w:tcPr>
            <w:tcW w:w="980" w:type="dxa"/>
            <w:tcBorders>
              <w:top w:val="nil"/>
              <w:left w:val="nil"/>
              <w:bottom w:val="single" w:sz="4" w:space="0" w:color="auto"/>
              <w:right w:val="single" w:sz="4" w:space="0" w:color="auto"/>
            </w:tcBorders>
            <w:shd w:val="clear" w:color="auto" w:fill="auto"/>
            <w:noWrap/>
            <w:vAlign w:val="bottom"/>
            <w:hideMark/>
          </w:tcPr>
          <w:p w14:paraId="3E6F8AB1"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£48,356</w:t>
            </w:r>
          </w:p>
        </w:tc>
      </w:tr>
      <w:tr w:rsidR="009D7340" w:rsidRPr="005C056F" w14:paraId="0FDB3D84"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24D63399"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4886358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12</w:t>
            </w:r>
          </w:p>
        </w:tc>
        <w:tc>
          <w:tcPr>
            <w:tcW w:w="1100" w:type="dxa"/>
            <w:tcBorders>
              <w:top w:val="nil"/>
              <w:left w:val="nil"/>
              <w:bottom w:val="single" w:sz="4" w:space="0" w:color="auto"/>
              <w:right w:val="single" w:sz="4" w:space="0" w:color="auto"/>
            </w:tcBorders>
            <w:shd w:val="clear" w:color="auto" w:fill="auto"/>
            <w:noWrap/>
            <w:vAlign w:val="bottom"/>
            <w:hideMark/>
          </w:tcPr>
          <w:p w14:paraId="5FC101D7"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£22,183</w:t>
            </w:r>
          </w:p>
        </w:tc>
        <w:tc>
          <w:tcPr>
            <w:tcW w:w="980" w:type="dxa"/>
            <w:tcBorders>
              <w:top w:val="nil"/>
              <w:left w:val="nil"/>
              <w:bottom w:val="nil"/>
              <w:right w:val="nil"/>
            </w:tcBorders>
            <w:shd w:val="clear" w:color="auto" w:fill="auto"/>
            <w:noWrap/>
            <w:vAlign w:val="bottom"/>
            <w:hideMark/>
          </w:tcPr>
          <w:p w14:paraId="0A7087F9"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1A1D2065"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6A707A5C"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45</w:t>
            </w:r>
          </w:p>
        </w:tc>
        <w:tc>
          <w:tcPr>
            <w:tcW w:w="980" w:type="dxa"/>
            <w:tcBorders>
              <w:top w:val="nil"/>
              <w:left w:val="nil"/>
              <w:bottom w:val="single" w:sz="4" w:space="0" w:color="auto"/>
              <w:right w:val="single" w:sz="4" w:space="0" w:color="auto"/>
            </w:tcBorders>
            <w:shd w:val="clear" w:color="auto" w:fill="auto"/>
            <w:noWrap/>
            <w:vAlign w:val="bottom"/>
            <w:hideMark/>
          </w:tcPr>
          <w:p w14:paraId="78131A0C"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£49,878</w:t>
            </w:r>
          </w:p>
        </w:tc>
      </w:tr>
      <w:tr w:rsidR="009D7340" w:rsidRPr="005C056F" w14:paraId="105A5926"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68D3ADDE"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1BC21157"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13</w:t>
            </w:r>
          </w:p>
        </w:tc>
        <w:tc>
          <w:tcPr>
            <w:tcW w:w="1100" w:type="dxa"/>
            <w:tcBorders>
              <w:top w:val="nil"/>
              <w:left w:val="nil"/>
              <w:bottom w:val="single" w:sz="4" w:space="0" w:color="auto"/>
              <w:right w:val="single" w:sz="4" w:space="0" w:color="auto"/>
            </w:tcBorders>
            <w:shd w:val="clear" w:color="auto" w:fill="auto"/>
            <w:noWrap/>
            <w:vAlign w:val="bottom"/>
            <w:hideMark/>
          </w:tcPr>
          <w:p w14:paraId="7F1FFB7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£22,627</w:t>
            </w:r>
          </w:p>
        </w:tc>
        <w:tc>
          <w:tcPr>
            <w:tcW w:w="980" w:type="dxa"/>
            <w:tcBorders>
              <w:top w:val="nil"/>
              <w:left w:val="nil"/>
              <w:bottom w:val="nil"/>
              <w:right w:val="nil"/>
            </w:tcBorders>
            <w:shd w:val="clear" w:color="auto" w:fill="auto"/>
            <w:noWrap/>
            <w:vAlign w:val="bottom"/>
            <w:hideMark/>
          </w:tcPr>
          <w:p w14:paraId="08FEDB4D"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342FCF26"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292AA4CC"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46</w:t>
            </w:r>
          </w:p>
        </w:tc>
        <w:tc>
          <w:tcPr>
            <w:tcW w:w="980" w:type="dxa"/>
            <w:tcBorders>
              <w:top w:val="nil"/>
              <w:left w:val="nil"/>
              <w:bottom w:val="single" w:sz="4" w:space="0" w:color="auto"/>
              <w:right w:val="single" w:sz="4" w:space="0" w:color="auto"/>
            </w:tcBorders>
            <w:shd w:val="clear" w:color="auto" w:fill="auto"/>
            <w:noWrap/>
            <w:vAlign w:val="bottom"/>
            <w:hideMark/>
          </w:tcPr>
          <w:p w14:paraId="6400DE3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£51,397</w:t>
            </w:r>
          </w:p>
        </w:tc>
      </w:tr>
      <w:tr w:rsidR="009D7340" w:rsidRPr="005C056F" w14:paraId="33B3AE35"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751AC6DE"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1F4C181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14</w:t>
            </w:r>
          </w:p>
        </w:tc>
        <w:tc>
          <w:tcPr>
            <w:tcW w:w="1100" w:type="dxa"/>
            <w:tcBorders>
              <w:top w:val="nil"/>
              <w:left w:val="nil"/>
              <w:bottom w:val="single" w:sz="4" w:space="0" w:color="auto"/>
              <w:right w:val="single" w:sz="4" w:space="0" w:color="auto"/>
            </w:tcBorders>
            <w:shd w:val="clear" w:color="auto" w:fill="auto"/>
            <w:noWrap/>
            <w:vAlign w:val="bottom"/>
            <w:hideMark/>
          </w:tcPr>
          <w:p w14:paraId="4545753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£23,080</w:t>
            </w:r>
          </w:p>
        </w:tc>
        <w:tc>
          <w:tcPr>
            <w:tcW w:w="980" w:type="dxa"/>
            <w:tcBorders>
              <w:top w:val="nil"/>
              <w:left w:val="nil"/>
              <w:bottom w:val="nil"/>
              <w:right w:val="nil"/>
            </w:tcBorders>
            <w:shd w:val="clear" w:color="auto" w:fill="auto"/>
            <w:noWrap/>
            <w:vAlign w:val="bottom"/>
            <w:hideMark/>
          </w:tcPr>
          <w:p w14:paraId="14AD80D1"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5F338540"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568BD259"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47</w:t>
            </w:r>
          </w:p>
        </w:tc>
        <w:tc>
          <w:tcPr>
            <w:tcW w:w="980" w:type="dxa"/>
            <w:tcBorders>
              <w:top w:val="nil"/>
              <w:left w:val="nil"/>
              <w:bottom w:val="single" w:sz="4" w:space="0" w:color="auto"/>
              <w:right w:val="single" w:sz="4" w:space="0" w:color="auto"/>
            </w:tcBorders>
            <w:shd w:val="clear" w:color="auto" w:fill="auto"/>
            <w:noWrap/>
            <w:vAlign w:val="bottom"/>
            <w:hideMark/>
          </w:tcPr>
          <w:p w14:paraId="4D1181F7"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£52,930</w:t>
            </w:r>
          </w:p>
        </w:tc>
      </w:tr>
      <w:tr w:rsidR="009D7340" w:rsidRPr="005C056F" w14:paraId="6E602D9A"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0F2EFA0E"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183B938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15</w:t>
            </w:r>
          </w:p>
        </w:tc>
        <w:tc>
          <w:tcPr>
            <w:tcW w:w="1100" w:type="dxa"/>
            <w:tcBorders>
              <w:top w:val="nil"/>
              <w:left w:val="nil"/>
              <w:bottom w:val="single" w:sz="4" w:space="0" w:color="auto"/>
              <w:right w:val="single" w:sz="4" w:space="0" w:color="auto"/>
            </w:tcBorders>
            <w:shd w:val="clear" w:color="auto" w:fill="auto"/>
            <w:noWrap/>
            <w:vAlign w:val="bottom"/>
            <w:hideMark/>
          </w:tcPr>
          <w:p w14:paraId="40983EF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£23,541</w:t>
            </w:r>
          </w:p>
        </w:tc>
        <w:tc>
          <w:tcPr>
            <w:tcW w:w="980" w:type="dxa"/>
            <w:tcBorders>
              <w:top w:val="nil"/>
              <w:left w:val="nil"/>
              <w:bottom w:val="nil"/>
              <w:right w:val="nil"/>
            </w:tcBorders>
            <w:shd w:val="clear" w:color="auto" w:fill="auto"/>
            <w:noWrap/>
            <w:vAlign w:val="bottom"/>
            <w:hideMark/>
          </w:tcPr>
          <w:p w14:paraId="2BB58E03"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6F15C69A"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31710705"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48</w:t>
            </w:r>
          </w:p>
        </w:tc>
        <w:tc>
          <w:tcPr>
            <w:tcW w:w="980" w:type="dxa"/>
            <w:tcBorders>
              <w:top w:val="nil"/>
              <w:left w:val="nil"/>
              <w:bottom w:val="single" w:sz="4" w:space="0" w:color="auto"/>
              <w:right w:val="single" w:sz="4" w:space="0" w:color="auto"/>
            </w:tcBorders>
            <w:shd w:val="clear" w:color="auto" w:fill="auto"/>
            <w:noWrap/>
            <w:vAlign w:val="bottom"/>
            <w:hideMark/>
          </w:tcPr>
          <w:p w14:paraId="58271512"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£54,444</w:t>
            </w:r>
          </w:p>
        </w:tc>
      </w:tr>
      <w:tr w:rsidR="009D7340" w:rsidRPr="005C056F" w14:paraId="11219AB4"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7AC25385"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0C0B08C9"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16</w:t>
            </w:r>
          </w:p>
        </w:tc>
        <w:tc>
          <w:tcPr>
            <w:tcW w:w="1100" w:type="dxa"/>
            <w:tcBorders>
              <w:top w:val="nil"/>
              <w:left w:val="nil"/>
              <w:bottom w:val="single" w:sz="4" w:space="0" w:color="auto"/>
              <w:right w:val="single" w:sz="4" w:space="0" w:color="auto"/>
            </w:tcBorders>
            <w:shd w:val="clear" w:color="auto" w:fill="auto"/>
            <w:noWrap/>
            <w:vAlign w:val="bottom"/>
            <w:hideMark/>
          </w:tcPr>
          <w:p w14:paraId="1E5CB70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£24,012</w:t>
            </w:r>
          </w:p>
        </w:tc>
        <w:tc>
          <w:tcPr>
            <w:tcW w:w="980" w:type="dxa"/>
            <w:tcBorders>
              <w:top w:val="nil"/>
              <w:left w:val="nil"/>
              <w:bottom w:val="nil"/>
              <w:right w:val="nil"/>
            </w:tcBorders>
            <w:shd w:val="clear" w:color="auto" w:fill="auto"/>
            <w:noWrap/>
            <w:vAlign w:val="bottom"/>
            <w:hideMark/>
          </w:tcPr>
          <w:p w14:paraId="65E731C1"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716CB69E"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72A6AEC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49</w:t>
            </w:r>
          </w:p>
        </w:tc>
        <w:tc>
          <w:tcPr>
            <w:tcW w:w="980" w:type="dxa"/>
            <w:tcBorders>
              <w:top w:val="nil"/>
              <w:left w:val="nil"/>
              <w:bottom w:val="single" w:sz="4" w:space="0" w:color="auto"/>
              <w:right w:val="single" w:sz="4" w:space="0" w:color="auto"/>
            </w:tcBorders>
            <w:shd w:val="clear" w:color="auto" w:fill="auto"/>
            <w:noWrap/>
            <w:vAlign w:val="bottom"/>
            <w:hideMark/>
          </w:tcPr>
          <w:p w14:paraId="7F8AF68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£56,075</w:t>
            </w:r>
          </w:p>
        </w:tc>
      </w:tr>
      <w:tr w:rsidR="009D7340" w:rsidRPr="005C056F" w14:paraId="66AB4B4E"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51389B45"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03A98288"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17</w:t>
            </w:r>
          </w:p>
        </w:tc>
        <w:tc>
          <w:tcPr>
            <w:tcW w:w="1100" w:type="dxa"/>
            <w:tcBorders>
              <w:top w:val="nil"/>
              <w:left w:val="nil"/>
              <w:bottom w:val="single" w:sz="4" w:space="0" w:color="auto"/>
              <w:right w:val="single" w:sz="4" w:space="0" w:color="auto"/>
            </w:tcBorders>
            <w:shd w:val="clear" w:color="auto" w:fill="auto"/>
            <w:noWrap/>
            <w:vAlign w:val="bottom"/>
            <w:hideMark/>
          </w:tcPr>
          <w:p w14:paraId="1901546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£24,491</w:t>
            </w:r>
          </w:p>
        </w:tc>
        <w:tc>
          <w:tcPr>
            <w:tcW w:w="980" w:type="dxa"/>
            <w:tcBorders>
              <w:top w:val="nil"/>
              <w:left w:val="nil"/>
              <w:bottom w:val="nil"/>
              <w:right w:val="nil"/>
            </w:tcBorders>
            <w:shd w:val="clear" w:color="auto" w:fill="auto"/>
            <w:noWrap/>
            <w:vAlign w:val="bottom"/>
            <w:hideMark/>
          </w:tcPr>
          <w:p w14:paraId="6310BC34"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tcBorders>
              <w:top w:val="nil"/>
              <w:left w:val="single" w:sz="4" w:space="0" w:color="auto"/>
              <w:bottom w:val="single" w:sz="4" w:space="0" w:color="auto"/>
              <w:right w:val="single" w:sz="4" w:space="0" w:color="auto"/>
            </w:tcBorders>
            <w:shd w:val="clear" w:color="000000" w:fill="8497B0"/>
            <w:noWrap/>
            <w:vAlign w:val="bottom"/>
            <w:hideMark/>
          </w:tcPr>
          <w:p w14:paraId="1410F23B"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 </w:t>
            </w:r>
          </w:p>
        </w:tc>
        <w:tc>
          <w:tcPr>
            <w:tcW w:w="980" w:type="dxa"/>
            <w:tcBorders>
              <w:top w:val="nil"/>
              <w:left w:val="nil"/>
              <w:bottom w:val="single" w:sz="4" w:space="0" w:color="auto"/>
              <w:right w:val="single" w:sz="4" w:space="0" w:color="auto"/>
            </w:tcBorders>
            <w:shd w:val="clear" w:color="000000" w:fill="8497B0"/>
            <w:noWrap/>
            <w:vAlign w:val="bottom"/>
            <w:hideMark/>
          </w:tcPr>
          <w:p w14:paraId="69298504" w14:textId="77777777" w:rsidR="009D7340" w:rsidRPr="005C056F" w:rsidRDefault="009D7340"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980" w:type="dxa"/>
            <w:tcBorders>
              <w:top w:val="nil"/>
              <w:left w:val="nil"/>
              <w:bottom w:val="single" w:sz="4" w:space="0" w:color="auto"/>
              <w:right w:val="single" w:sz="4" w:space="0" w:color="auto"/>
            </w:tcBorders>
            <w:shd w:val="clear" w:color="000000" w:fill="8497B0"/>
            <w:noWrap/>
            <w:vAlign w:val="bottom"/>
            <w:hideMark/>
          </w:tcPr>
          <w:p w14:paraId="78E0E482"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 </w:t>
            </w:r>
          </w:p>
        </w:tc>
      </w:tr>
      <w:tr w:rsidR="009D7340" w:rsidRPr="005C056F" w14:paraId="3E1529B9"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5474E7BF"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23EB6042"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18</w:t>
            </w:r>
          </w:p>
        </w:tc>
        <w:tc>
          <w:tcPr>
            <w:tcW w:w="1100" w:type="dxa"/>
            <w:tcBorders>
              <w:top w:val="nil"/>
              <w:left w:val="nil"/>
              <w:bottom w:val="single" w:sz="4" w:space="0" w:color="auto"/>
              <w:right w:val="single" w:sz="4" w:space="0" w:color="auto"/>
            </w:tcBorders>
            <w:shd w:val="clear" w:color="auto" w:fill="auto"/>
            <w:noWrap/>
            <w:vAlign w:val="bottom"/>
            <w:hideMark/>
          </w:tcPr>
          <w:p w14:paraId="17D87D99"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£24,982</w:t>
            </w:r>
          </w:p>
        </w:tc>
        <w:tc>
          <w:tcPr>
            <w:tcW w:w="980" w:type="dxa"/>
            <w:tcBorders>
              <w:top w:val="nil"/>
              <w:left w:val="nil"/>
              <w:bottom w:val="nil"/>
              <w:right w:val="nil"/>
            </w:tcBorders>
            <w:shd w:val="clear" w:color="auto" w:fill="auto"/>
            <w:noWrap/>
            <w:vAlign w:val="bottom"/>
            <w:hideMark/>
          </w:tcPr>
          <w:p w14:paraId="67572435"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val="restart"/>
            <w:tcBorders>
              <w:top w:val="nil"/>
              <w:left w:val="single" w:sz="4" w:space="0" w:color="auto"/>
              <w:bottom w:val="single" w:sz="4" w:space="0" w:color="auto"/>
              <w:right w:val="single" w:sz="4" w:space="0" w:color="auto"/>
            </w:tcBorders>
            <w:shd w:val="clear" w:color="000000" w:fill="D6DCE4"/>
            <w:noWrap/>
            <w:vAlign w:val="center"/>
            <w:hideMark/>
          </w:tcPr>
          <w:p w14:paraId="1514E5FD" w14:textId="77777777" w:rsidR="009D7340" w:rsidRPr="005C056F" w:rsidRDefault="009D7340" w:rsidP="005C16EC">
            <w:pPr>
              <w:spacing w:after="0" w:line="240" w:lineRule="auto"/>
              <w:jc w:val="center"/>
              <w:rPr>
                <w:rFonts w:ascii="Arial" w:hAnsi="Arial" w:cs="Arial"/>
                <w:b/>
                <w:bCs/>
                <w:color w:val="000000"/>
                <w:sz w:val="20"/>
                <w:szCs w:val="20"/>
                <w:lang w:eastAsia="en-GB"/>
              </w:rPr>
            </w:pPr>
            <w:r w:rsidRPr="005C056F">
              <w:rPr>
                <w:rFonts w:ascii="Arial" w:hAnsi="Arial" w:cs="Arial"/>
                <w:b/>
                <w:bCs/>
                <w:color w:val="000000"/>
                <w:sz w:val="20"/>
                <w:szCs w:val="20"/>
                <w:lang w:eastAsia="en-GB"/>
              </w:rPr>
              <w:t>7</w:t>
            </w:r>
          </w:p>
        </w:tc>
        <w:tc>
          <w:tcPr>
            <w:tcW w:w="980" w:type="dxa"/>
            <w:tcBorders>
              <w:top w:val="nil"/>
              <w:left w:val="nil"/>
              <w:bottom w:val="single" w:sz="4" w:space="0" w:color="auto"/>
              <w:right w:val="single" w:sz="4" w:space="0" w:color="auto"/>
            </w:tcBorders>
            <w:shd w:val="clear" w:color="auto" w:fill="auto"/>
            <w:noWrap/>
            <w:vAlign w:val="bottom"/>
            <w:hideMark/>
          </w:tcPr>
          <w:p w14:paraId="5DC7E17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50</w:t>
            </w:r>
          </w:p>
        </w:tc>
        <w:tc>
          <w:tcPr>
            <w:tcW w:w="980" w:type="dxa"/>
            <w:tcBorders>
              <w:top w:val="nil"/>
              <w:left w:val="nil"/>
              <w:bottom w:val="single" w:sz="4" w:space="0" w:color="auto"/>
              <w:right w:val="single" w:sz="4" w:space="0" w:color="auto"/>
            </w:tcBorders>
            <w:shd w:val="clear" w:color="auto" w:fill="auto"/>
            <w:noWrap/>
            <w:vAlign w:val="bottom"/>
            <w:hideMark/>
          </w:tcPr>
          <w:p w14:paraId="58227CA8"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£57,698</w:t>
            </w:r>
          </w:p>
        </w:tc>
      </w:tr>
      <w:tr w:rsidR="009D7340" w:rsidRPr="005C056F" w14:paraId="6259BAA7"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4CEE7F3D"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7494299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19</w:t>
            </w:r>
          </w:p>
        </w:tc>
        <w:tc>
          <w:tcPr>
            <w:tcW w:w="1100" w:type="dxa"/>
            <w:tcBorders>
              <w:top w:val="nil"/>
              <w:left w:val="nil"/>
              <w:bottom w:val="single" w:sz="4" w:space="0" w:color="auto"/>
              <w:right w:val="single" w:sz="4" w:space="0" w:color="auto"/>
            </w:tcBorders>
            <w:shd w:val="clear" w:color="auto" w:fill="auto"/>
            <w:noWrap/>
            <w:vAlign w:val="bottom"/>
            <w:hideMark/>
          </w:tcPr>
          <w:p w14:paraId="730D5FCC"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£25,481</w:t>
            </w:r>
          </w:p>
        </w:tc>
        <w:tc>
          <w:tcPr>
            <w:tcW w:w="980" w:type="dxa"/>
            <w:tcBorders>
              <w:top w:val="nil"/>
              <w:left w:val="nil"/>
              <w:bottom w:val="nil"/>
              <w:right w:val="nil"/>
            </w:tcBorders>
            <w:shd w:val="clear" w:color="auto" w:fill="auto"/>
            <w:noWrap/>
            <w:vAlign w:val="bottom"/>
            <w:hideMark/>
          </w:tcPr>
          <w:p w14:paraId="63210760"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0524C7DE"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6F1448E4"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51</w:t>
            </w:r>
          </w:p>
        </w:tc>
        <w:tc>
          <w:tcPr>
            <w:tcW w:w="980" w:type="dxa"/>
            <w:tcBorders>
              <w:top w:val="nil"/>
              <w:left w:val="nil"/>
              <w:bottom w:val="single" w:sz="4" w:space="0" w:color="auto"/>
              <w:right w:val="single" w:sz="4" w:space="0" w:color="auto"/>
            </w:tcBorders>
            <w:shd w:val="clear" w:color="auto" w:fill="auto"/>
            <w:noWrap/>
            <w:vAlign w:val="bottom"/>
            <w:hideMark/>
          </w:tcPr>
          <w:p w14:paraId="783D4A5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£59,344</w:t>
            </w:r>
          </w:p>
        </w:tc>
      </w:tr>
      <w:tr w:rsidR="009D7340" w:rsidRPr="005C056F" w14:paraId="10888B29"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275A8AC9"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578B0CF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20</w:t>
            </w:r>
          </w:p>
        </w:tc>
        <w:tc>
          <w:tcPr>
            <w:tcW w:w="1100" w:type="dxa"/>
            <w:tcBorders>
              <w:top w:val="nil"/>
              <w:left w:val="nil"/>
              <w:bottom w:val="single" w:sz="4" w:space="0" w:color="auto"/>
              <w:right w:val="single" w:sz="4" w:space="0" w:color="auto"/>
            </w:tcBorders>
            <w:shd w:val="clear" w:color="auto" w:fill="auto"/>
            <w:noWrap/>
            <w:vAlign w:val="bottom"/>
            <w:hideMark/>
          </w:tcPr>
          <w:p w14:paraId="0C7E738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£25,991</w:t>
            </w:r>
          </w:p>
        </w:tc>
        <w:tc>
          <w:tcPr>
            <w:tcW w:w="980" w:type="dxa"/>
            <w:tcBorders>
              <w:top w:val="nil"/>
              <w:left w:val="nil"/>
              <w:bottom w:val="nil"/>
              <w:right w:val="nil"/>
            </w:tcBorders>
            <w:shd w:val="clear" w:color="auto" w:fill="auto"/>
            <w:noWrap/>
            <w:vAlign w:val="bottom"/>
            <w:hideMark/>
          </w:tcPr>
          <w:p w14:paraId="6A2289D5"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4A0EAC63"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2FF81D0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52</w:t>
            </w:r>
          </w:p>
        </w:tc>
        <w:tc>
          <w:tcPr>
            <w:tcW w:w="980" w:type="dxa"/>
            <w:tcBorders>
              <w:top w:val="nil"/>
              <w:left w:val="nil"/>
              <w:bottom w:val="single" w:sz="4" w:space="0" w:color="auto"/>
              <w:right w:val="single" w:sz="4" w:space="0" w:color="auto"/>
            </w:tcBorders>
            <w:shd w:val="clear" w:color="auto" w:fill="auto"/>
            <w:noWrap/>
            <w:vAlign w:val="bottom"/>
            <w:hideMark/>
          </w:tcPr>
          <w:p w14:paraId="5C7F08FC"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£61,265</w:t>
            </w:r>
          </w:p>
        </w:tc>
      </w:tr>
      <w:tr w:rsidR="009D7340" w:rsidRPr="005C056F" w14:paraId="34CE59BC"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614F4EAD"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3A8A383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21</w:t>
            </w:r>
          </w:p>
        </w:tc>
        <w:tc>
          <w:tcPr>
            <w:tcW w:w="1100" w:type="dxa"/>
            <w:tcBorders>
              <w:top w:val="nil"/>
              <w:left w:val="nil"/>
              <w:bottom w:val="single" w:sz="4" w:space="0" w:color="auto"/>
              <w:right w:val="single" w:sz="4" w:space="0" w:color="auto"/>
            </w:tcBorders>
            <w:shd w:val="clear" w:color="auto" w:fill="auto"/>
            <w:noWrap/>
            <w:vAlign w:val="bottom"/>
            <w:hideMark/>
          </w:tcPr>
          <w:p w14:paraId="639A4E25"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£26,511</w:t>
            </w:r>
          </w:p>
        </w:tc>
        <w:tc>
          <w:tcPr>
            <w:tcW w:w="980" w:type="dxa"/>
            <w:tcBorders>
              <w:top w:val="nil"/>
              <w:left w:val="nil"/>
              <w:bottom w:val="nil"/>
              <w:right w:val="nil"/>
            </w:tcBorders>
            <w:shd w:val="clear" w:color="auto" w:fill="auto"/>
            <w:noWrap/>
            <w:vAlign w:val="bottom"/>
            <w:hideMark/>
          </w:tcPr>
          <w:p w14:paraId="31B4D0F0"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00C04575"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6B354AC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53</w:t>
            </w:r>
          </w:p>
        </w:tc>
        <w:tc>
          <w:tcPr>
            <w:tcW w:w="980" w:type="dxa"/>
            <w:tcBorders>
              <w:top w:val="nil"/>
              <w:left w:val="nil"/>
              <w:bottom w:val="single" w:sz="4" w:space="0" w:color="auto"/>
              <w:right w:val="single" w:sz="4" w:space="0" w:color="auto"/>
            </w:tcBorders>
            <w:shd w:val="clear" w:color="auto" w:fill="auto"/>
            <w:noWrap/>
            <w:vAlign w:val="bottom"/>
            <w:hideMark/>
          </w:tcPr>
          <w:p w14:paraId="7683AE9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£63,262</w:t>
            </w:r>
          </w:p>
        </w:tc>
      </w:tr>
      <w:tr w:rsidR="009D7340" w:rsidRPr="005C056F" w14:paraId="3AE46A82"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6B554AA6"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421DBBD7"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22</w:t>
            </w:r>
          </w:p>
        </w:tc>
        <w:tc>
          <w:tcPr>
            <w:tcW w:w="1100" w:type="dxa"/>
            <w:tcBorders>
              <w:top w:val="nil"/>
              <w:left w:val="nil"/>
              <w:bottom w:val="single" w:sz="4" w:space="0" w:color="auto"/>
              <w:right w:val="single" w:sz="4" w:space="0" w:color="auto"/>
            </w:tcBorders>
            <w:shd w:val="clear" w:color="auto" w:fill="auto"/>
            <w:noWrap/>
            <w:vAlign w:val="bottom"/>
            <w:hideMark/>
          </w:tcPr>
          <w:p w14:paraId="09BBF29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£27,041</w:t>
            </w:r>
          </w:p>
        </w:tc>
        <w:tc>
          <w:tcPr>
            <w:tcW w:w="980" w:type="dxa"/>
            <w:tcBorders>
              <w:top w:val="nil"/>
              <w:left w:val="nil"/>
              <w:bottom w:val="nil"/>
              <w:right w:val="nil"/>
            </w:tcBorders>
            <w:shd w:val="clear" w:color="auto" w:fill="auto"/>
            <w:noWrap/>
            <w:vAlign w:val="bottom"/>
            <w:hideMark/>
          </w:tcPr>
          <w:p w14:paraId="0A552E6C"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00E289E1"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0DD0296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54</w:t>
            </w:r>
          </w:p>
        </w:tc>
        <w:tc>
          <w:tcPr>
            <w:tcW w:w="980" w:type="dxa"/>
            <w:tcBorders>
              <w:top w:val="nil"/>
              <w:left w:val="nil"/>
              <w:bottom w:val="single" w:sz="4" w:space="0" w:color="auto"/>
              <w:right w:val="single" w:sz="4" w:space="0" w:color="auto"/>
            </w:tcBorders>
            <w:shd w:val="clear" w:color="auto" w:fill="auto"/>
            <w:noWrap/>
            <w:vAlign w:val="bottom"/>
            <w:hideMark/>
          </w:tcPr>
          <w:p w14:paraId="05D0EB6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£65,328</w:t>
            </w:r>
          </w:p>
        </w:tc>
      </w:tr>
      <w:tr w:rsidR="009D7340" w:rsidRPr="005C056F" w14:paraId="6EB736C5" w14:textId="77777777" w:rsidTr="005C16EC">
        <w:trPr>
          <w:trHeight w:val="288"/>
        </w:trPr>
        <w:tc>
          <w:tcPr>
            <w:tcW w:w="1000" w:type="dxa"/>
            <w:tcBorders>
              <w:top w:val="nil"/>
              <w:left w:val="single" w:sz="4" w:space="0" w:color="auto"/>
              <w:bottom w:val="single" w:sz="4" w:space="0" w:color="auto"/>
              <w:right w:val="single" w:sz="4" w:space="0" w:color="auto"/>
            </w:tcBorders>
            <w:shd w:val="clear" w:color="000000" w:fill="8497B0"/>
            <w:noWrap/>
            <w:vAlign w:val="bottom"/>
            <w:hideMark/>
          </w:tcPr>
          <w:p w14:paraId="67D6DE5E"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 </w:t>
            </w:r>
          </w:p>
        </w:tc>
        <w:tc>
          <w:tcPr>
            <w:tcW w:w="1080" w:type="dxa"/>
            <w:tcBorders>
              <w:top w:val="nil"/>
              <w:left w:val="nil"/>
              <w:bottom w:val="single" w:sz="4" w:space="0" w:color="auto"/>
              <w:right w:val="single" w:sz="4" w:space="0" w:color="auto"/>
            </w:tcBorders>
            <w:shd w:val="clear" w:color="000000" w:fill="8497B0"/>
            <w:noWrap/>
            <w:vAlign w:val="bottom"/>
            <w:hideMark/>
          </w:tcPr>
          <w:p w14:paraId="391DBC47" w14:textId="77777777" w:rsidR="009D7340" w:rsidRPr="005C056F" w:rsidRDefault="009D7340"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1100" w:type="dxa"/>
            <w:tcBorders>
              <w:top w:val="nil"/>
              <w:left w:val="nil"/>
              <w:bottom w:val="single" w:sz="4" w:space="0" w:color="auto"/>
              <w:right w:val="single" w:sz="4" w:space="0" w:color="auto"/>
            </w:tcBorders>
            <w:shd w:val="clear" w:color="000000" w:fill="8497B0"/>
            <w:noWrap/>
            <w:vAlign w:val="bottom"/>
            <w:hideMark/>
          </w:tcPr>
          <w:p w14:paraId="44CCBA7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980" w:type="dxa"/>
            <w:tcBorders>
              <w:top w:val="nil"/>
              <w:left w:val="nil"/>
              <w:bottom w:val="nil"/>
              <w:right w:val="nil"/>
            </w:tcBorders>
            <w:shd w:val="clear" w:color="auto" w:fill="auto"/>
            <w:noWrap/>
            <w:vAlign w:val="bottom"/>
            <w:hideMark/>
          </w:tcPr>
          <w:p w14:paraId="7D1B77A5" w14:textId="77777777" w:rsidR="009D7340" w:rsidRPr="005C056F" w:rsidRDefault="009D7340" w:rsidP="005C16EC">
            <w:pPr>
              <w:spacing w:after="0" w:line="240" w:lineRule="auto"/>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21C9E928"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5A0272E1"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55</w:t>
            </w:r>
          </w:p>
        </w:tc>
        <w:tc>
          <w:tcPr>
            <w:tcW w:w="980" w:type="dxa"/>
            <w:tcBorders>
              <w:top w:val="nil"/>
              <w:left w:val="nil"/>
              <w:bottom w:val="single" w:sz="4" w:space="0" w:color="auto"/>
              <w:right w:val="single" w:sz="4" w:space="0" w:color="auto"/>
            </w:tcBorders>
            <w:shd w:val="clear" w:color="auto" w:fill="auto"/>
            <w:noWrap/>
            <w:vAlign w:val="bottom"/>
            <w:hideMark/>
          </w:tcPr>
          <w:p w14:paraId="2AFE094A"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£67,465</w:t>
            </w:r>
          </w:p>
        </w:tc>
      </w:tr>
      <w:tr w:rsidR="009D7340" w:rsidRPr="005C056F" w14:paraId="116FAF3E" w14:textId="77777777" w:rsidTr="005C16EC">
        <w:trPr>
          <w:trHeight w:val="288"/>
        </w:trPr>
        <w:tc>
          <w:tcPr>
            <w:tcW w:w="1000" w:type="dxa"/>
            <w:vMerge w:val="restart"/>
            <w:tcBorders>
              <w:top w:val="nil"/>
              <w:left w:val="single" w:sz="4" w:space="0" w:color="auto"/>
              <w:bottom w:val="single" w:sz="4" w:space="0" w:color="auto"/>
              <w:right w:val="single" w:sz="4" w:space="0" w:color="auto"/>
            </w:tcBorders>
            <w:shd w:val="clear" w:color="000000" w:fill="D6DCE4"/>
            <w:noWrap/>
            <w:vAlign w:val="center"/>
            <w:hideMark/>
          </w:tcPr>
          <w:p w14:paraId="05BD0A12" w14:textId="77777777" w:rsidR="009D7340" w:rsidRPr="005C056F" w:rsidRDefault="009D7340" w:rsidP="005C16EC">
            <w:pPr>
              <w:spacing w:after="0" w:line="240" w:lineRule="auto"/>
              <w:jc w:val="center"/>
              <w:rPr>
                <w:rFonts w:ascii="Arial" w:hAnsi="Arial" w:cs="Arial"/>
                <w:b/>
                <w:bCs/>
                <w:color w:val="000000"/>
                <w:sz w:val="20"/>
                <w:szCs w:val="20"/>
                <w:lang w:eastAsia="en-GB"/>
              </w:rPr>
            </w:pPr>
            <w:r w:rsidRPr="005C056F">
              <w:rPr>
                <w:rFonts w:ascii="Arial" w:hAnsi="Arial" w:cs="Arial"/>
                <w:b/>
                <w:bCs/>
                <w:color w:val="000000"/>
                <w:sz w:val="20"/>
                <w:szCs w:val="20"/>
                <w:lang w:eastAsia="en-GB"/>
              </w:rPr>
              <w:t>4</w:t>
            </w:r>
          </w:p>
        </w:tc>
        <w:tc>
          <w:tcPr>
            <w:tcW w:w="1080" w:type="dxa"/>
            <w:tcBorders>
              <w:top w:val="nil"/>
              <w:left w:val="nil"/>
              <w:bottom w:val="single" w:sz="4" w:space="0" w:color="auto"/>
              <w:right w:val="single" w:sz="4" w:space="0" w:color="auto"/>
            </w:tcBorders>
            <w:shd w:val="clear" w:color="auto" w:fill="auto"/>
            <w:noWrap/>
            <w:vAlign w:val="bottom"/>
            <w:hideMark/>
          </w:tcPr>
          <w:p w14:paraId="40381A99"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23</w:t>
            </w:r>
          </w:p>
        </w:tc>
        <w:tc>
          <w:tcPr>
            <w:tcW w:w="1100" w:type="dxa"/>
            <w:tcBorders>
              <w:top w:val="nil"/>
              <w:left w:val="nil"/>
              <w:bottom w:val="single" w:sz="4" w:space="0" w:color="auto"/>
              <w:right w:val="single" w:sz="4" w:space="0" w:color="auto"/>
            </w:tcBorders>
            <w:shd w:val="clear" w:color="auto" w:fill="auto"/>
            <w:noWrap/>
            <w:vAlign w:val="bottom"/>
            <w:hideMark/>
          </w:tcPr>
          <w:p w14:paraId="4361330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£27,741</w:t>
            </w:r>
          </w:p>
        </w:tc>
        <w:tc>
          <w:tcPr>
            <w:tcW w:w="980" w:type="dxa"/>
            <w:tcBorders>
              <w:top w:val="nil"/>
              <w:left w:val="nil"/>
              <w:bottom w:val="nil"/>
              <w:right w:val="nil"/>
            </w:tcBorders>
            <w:shd w:val="clear" w:color="auto" w:fill="auto"/>
            <w:noWrap/>
            <w:vAlign w:val="bottom"/>
            <w:hideMark/>
          </w:tcPr>
          <w:p w14:paraId="02F060E7"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5AC235F7"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679D197A"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56</w:t>
            </w:r>
          </w:p>
        </w:tc>
        <w:tc>
          <w:tcPr>
            <w:tcW w:w="980" w:type="dxa"/>
            <w:tcBorders>
              <w:top w:val="nil"/>
              <w:left w:val="nil"/>
              <w:bottom w:val="single" w:sz="4" w:space="0" w:color="auto"/>
              <w:right w:val="single" w:sz="4" w:space="0" w:color="auto"/>
            </w:tcBorders>
            <w:shd w:val="clear" w:color="auto" w:fill="auto"/>
            <w:noWrap/>
            <w:vAlign w:val="bottom"/>
            <w:hideMark/>
          </w:tcPr>
          <w:p w14:paraId="10E73883"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£69,684</w:t>
            </w:r>
          </w:p>
        </w:tc>
      </w:tr>
      <w:tr w:rsidR="009D7340" w:rsidRPr="005C056F" w14:paraId="225CD3C6"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04A2931A"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6BF1FB0C"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24</w:t>
            </w:r>
          </w:p>
        </w:tc>
        <w:tc>
          <w:tcPr>
            <w:tcW w:w="1100" w:type="dxa"/>
            <w:tcBorders>
              <w:top w:val="nil"/>
              <w:left w:val="nil"/>
              <w:bottom w:val="single" w:sz="4" w:space="0" w:color="auto"/>
              <w:right w:val="single" w:sz="4" w:space="0" w:color="auto"/>
            </w:tcBorders>
            <w:shd w:val="clear" w:color="auto" w:fill="auto"/>
            <w:noWrap/>
            <w:vAlign w:val="bottom"/>
            <w:hideMark/>
          </w:tcPr>
          <w:p w14:paraId="3D38FAD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£28,672</w:t>
            </w:r>
          </w:p>
        </w:tc>
        <w:tc>
          <w:tcPr>
            <w:tcW w:w="980" w:type="dxa"/>
            <w:tcBorders>
              <w:top w:val="nil"/>
              <w:left w:val="nil"/>
              <w:bottom w:val="nil"/>
              <w:right w:val="nil"/>
            </w:tcBorders>
            <w:shd w:val="clear" w:color="auto" w:fill="auto"/>
            <w:noWrap/>
            <w:vAlign w:val="bottom"/>
            <w:hideMark/>
          </w:tcPr>
          <w:p w14:paraId="4DFAD65A"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2AFE1DE7"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71CDED4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57</w:t>
            </w:r>
          </w:p>
        </w:tc>
        <w:tc>
          <w:tcPr>
            <w:tcW w:w="980" w:type="dxa"/>
            <w:tcBorders>
              <w:top w:val="nil"/>
              <w:left w:val="nil"/>
              <w:bottom w:val="single" w:sz="4" w:space="0" w:color="auto"/>
              <w:right w:val="single" w:sz="4" w:space="0" w:color="auto"/>
            </w:tcBorders>
            <w:shd w:val="clear" w:color="auto" w:fill="auto"/>
            <w:noWrap/>
            <w:vAlign w:val="bottom"/>
            <w:hideMark/>
          </w:tcPr>
          <w:p w14:paraId="041485C7"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£71,975</w:t>
            </w:r>
          </w:p>
        </w:tc>
      </w:tr>
      <w:tr w:rsidR="009D7340" w:rsidRPr="005C056F" w14:paraId="169D2669"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5E351A69"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364312E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25</w:t>
            </w:r>
          </w:p>
        </w:tc>
        <w:tc>
          <w:tcPr>
            <w:tcW w:w="1100" w:type="dxa"/>
            <w:tcBorders>
              <w:top w:val="nil"/>
              <w:left w:val="nil"/>
              <w:bottom w:val="single" w:sz="4" w:space="0" w:color="auto"/>
              <w:right w:val="single" w:sz="4" w:space="0" w:color="auto"/>
            </w:tcBorders>
            <w:shd w:val="clear" w:color="auto" w:fill="auto"/>
            <w:noWrap/>
            <w:vAlign w:val="bottom"/>
            <w:hideMark/>
          </w:tcPr>
          <w:p w14:paraId="4639CD5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£29,577</w:t>
            </w:r>
          </w:p>
        </w:tc>
        <w:tc>
          <w:tcPr>
            <w:tcW w:w="980" w:type="dxa"/>
            <w:tcBorders>
              <w:top w:val="nil"/>
              <w:left w:val="nil"/>
              <w:bottom w:val="nil"/>
              <w:right w:val="nil"/>
            </w:tcBorders>
            <w:shd w:val="clear" w:color="auto" w:fill="auto"/>
            <w:noWrap/>
            <w:vAlign w:val="bottom"/>
            <w:hideMark/>
          </w:tcPr>
          <w:p w14:paraId="328741C5"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vMerge/>
            <w:tcBorders>
              <w:top w:val="nil"/>
              <w:left w:val="single" w:sz="4" w:space="0" w:color="auto"/>
              <w:bottom w:val="single" w:sz="4" w:space="0" w:color="auto"/>
              <w:right w:val="single" w:sz="4" w:space="0" w:color="auto"/>
            </w:tcBorders>
            <w:vAlign w:val="center"/>
            <w:hideMark/>
          </w:tcPr>
          <w:p w14:paraId="09F30121"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980" w:type="dxa"/>
            <w:tcBorders>
              <w:top w:val="nil"/>
              <w:left w:val="nil"/>
              <w:bottom w:val="single" w:sz="4" w:space="0" w:color="auto"/>
              <w:right w:val="single" w:sz="4" w:space="0" w:color="auto"/>
            </w:tcBorders>
            <w:shd w:val="clear" w:color="auto" w:fill="auto"/>
            <w:noWrap/>
            <w:vAlign w:val="bottom"/>
            <w:hideMark/>
          </w:tcPr>
          <w:p w14:paraId="4A7F0B4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58</w:t>
            </w:r>
          </w:p>
        </w:tc>
        <w:tc>
          <w:tcPr>
            <w:tcW w:w="980" w:type="dxa"/>
            <w:tcBorders>
              <w:top w:val="nil"/>
              <w:left w:val="nil"/>
              <w:bottom w:val="single" w:sz="4" w:space="0" w:color="auto"/>
              <w:right w:val="single" w:sz="4" w:space="0" w:color="auto"/>
            </w:tcBorders>
            <w:shd w:val="clear" w:color="auto" w:fill="auto"/>
            <w:noWrap/>
            <w:vAlign w:val="bottom"/>
            <w:hideMark/>
          </w:tcPr>
          <w:p w14:paraId="06E191A5"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£74,887</w:t>
            </w:r>
          </w:p>
        </w:tc>
      </w:tr>
      <w:tr w:rsidR="009D7340" w:rsidRPr="005C056F" w14:paraId="6FF21D4C"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25D737DA"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4C867864"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26</w:t>
            </w:r>
          </w:p>
        </w:tc>
        <w:tc>
          <w:tcPr>
            <w:tcW w:w="1100" w:type="dxa"/>
            <w:tcBorders>
              <w:top w:val="nil"/>
              <w:left w:val="nil"/>
              <w:bottom w:val="single" w:sz="4" w:space="0" w:color="auto"/>
              <w:right w:val="single" w:sz="4" w:space="0" w:color="auto"/>
            </w:tcBorders>
            <w:shd w:val="clear" w:color="auto" w:fill="auto"/>
            <w:noWrap/>
            <w:vAlign w:val="bottom"/>
            <w:hideMark/>
          </w:tcPr>
          <w:p w14:paraId="5DC57822"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£30,451</w:t>
            </w:r>
          </w:p>
        </w:tc>
        <w:tc>
          <w:tcPr>
            <w:tcW w:w="980" w:type="dxa"/>
            <w:tcBorders>
              <w:top w:val="nil"/>
              <w:left w:val="nil"/>
              <w:bottom w:val="nil"/>
              <w:right w:val="nil"/>
            </w:tcBorders>
            <w:shd w:val="clear" w:color="auto" w:fill="auto"/>
            <w:noWrap/>
            <w:vAlign w:val="bottom"/>
            <w:hideMark/>
          </w:tcPr>
          <w:p w14:paraId="7B9E8817"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tcBorders>
              <w:top w:val="nil"/>
              <w:left w:val="single" w:sz="4" w:space="0" w:color="auto"/>
              <w:bottom w:val="single" w:sz="4" w:space="0" w:color="auto"/>
              <w:right w:val="single" w:sz="4" w:space="0" w:color="auto"/>
            </w:tcBorders>
            <w:shd w:val="clear" w:color="000000" w:fill="8497B0"/>
            <w:noWrap/>
            <w:vAlign w:val="bottom"/>
            <w:hideMark/>
          </w:tcPr>
          <w:p w14:paraId="0BD7CF19"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 </w:t>
            </w:r>
          </w:p>
        </w:tc>
        <w:tc>
          <w:tcPr>
            <w:tcW w:w="980" w:type="dxa"/>
            <w:tcBorders>
              <w:top w:val="nil"/>
              <w:left w:val="nil"/>
              <w:bottom w:val="single" w:sz="4" w:space="0" w:color="auto"/>
              <w:right w:val="single" w:sz="4" w:space="0" w:color="auto"/>
            </w:tcBorders>
            <w:shd w:val="clear" w:color="000000" w:fill="8497B0"/>
            <w:noWrap/>
            <w:vAlign w:val="bottom"/>
            <w:hideMark/>
          </w:tcPr>
          <w:p w14:paraId="7130A58E" w14:textId="77777777" w:rsidR="009D7340" w:rsidRPr="005C056F" w:rsidRDefault="009D7340"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980" w:type="dxa"/>
            <w:tcBorders>
              <w:top w:val="nil"/>
              <w:left w:val="nil"/>
              <w:bottom w:val="single" w:sz="4" w:space="0" w:color="auto"/>
              <w:right w:val="single" w:sz="4" w:space="0" w:color="auto"/>
            </w:tcBorders>
            <w:shd w:val="clear" w:color="000000" w:fill="8497B0"/>
            <w:noWrap/>
            <w:vAlign w:val="bottom"/>
            <w:hideMark/>
          </w:tcPr>
          <w:p w14:paraId="724C309E"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 </w:t>
            </w:r>
          </w:p>
        </w:tc>
      </w:tr>
      <w:tr w:rsidR="009D7340" w:rsidRPr="005C056F" w14:paraId="73870808"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365AEF36"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5997B52B"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27</w:t>
            </w:r>
          </w:p>
        </w:tc>
        <w:tc>
          <w:tcPr>
            <w:tcW w:w="1100" w:type="dxa"/>
            <w:tcBorders>
              <w:top w:val="nil"/>
              <w:left w:val="nil"/>
              <w:bottom w:val="single" w:sz="4" w:space="0" w:color="auto"/>
              <w:right w:val="single" w:sz="4" w:space="0" w:color="auto"/>
            </w:tcBorders>
            <w:shd w:val="clear" w:color="auto" w:fill="auto"/>
            <w:noWrap/>
            <w:vAlign w:val="bottom"/>
            <w:hideMark/>
          </w:tcPr>
          <w:p w14:paraId="2C0E288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£31,346</w:t>
            </w:r>
          </w:p>
        </w:tc>
        <w:tc>
          <w:tcPr>
            <w:tcW w:w="980" w:type="dxa"/>
            <w:tcBorders>
              <w:top w:val="nil"/>
              <w:left w:val="nil"/>
              <w:bottom w:val="nil"/>
              <w:right w:val="nil"/>
            </w:tcBorders>
            <w:shd w:val="clear" w:color="auto" w:fill="auto"/>
            <w:noWrap/>
            <w:vAlign w:val="bottom"/>
            <w:hideMark/>
          </w:tcPr>
          <w:p w14:paraId="3636CC0B"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tcBorders>
              <w:top w:val="nil"/>
              <w:left w:val="nil"/>
              <w:bottom w:val="nil"/>
              <w:right w:val="nil"/>
            </w:tcBorders>
            <w:shd w:val="clear" w:color="auto" w:fill="auto"/>
            <w:noWrap/>
            <w:vAlign w:val="bottom"/>
            <w:hideMark/>
          </w:tcPr>
          <w:p w14:paraId="6F3E9085"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4E3B25F1"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4E2B707B" w14:textId="77777777" w:rsidR="009D7340" w:rsidRPr="005C056F" w:rsidRDefault="009D7340" w:rsidP="005C16EC">
            <w:pPr>
              <w:spacing w:after="0" w:line="240" w:lineRule="auto"/>
              <w:jc w:val="right"/>
              <w:rPr>
                <w:rFonts w:ascii="Arial" w:hAnsi="Arial" w:cs="Arial"/>
                <w:sz w:val="20"/>
                <w:szCs w:val="20"/>
                <w:lang w:eastAsia="en-GB"/>
              </w:rPr>
            </w:pPr>
          </w:p>
        </w:tc>
      </w:tr>
      <w:tr w:rsidR="009D7340" w:rsidRPr="005C056F" w14:paraId="22F664A8"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1E4C0395"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65323B8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28</w:t>
            </w:r>
          </w:p>
        </w:tc>
        <w:tc>
          <w:tcPr>
            <w:tcW w:w="1100" w:type="dxa"/>
            <w:tcBorders>
              <w:top w:val="nil"/>
              <w:left w:val="nil"/>
              <w:bottom w:val="single" w:sz="4" w:space="0" w:color="auto"/>
              <w:right w:val="single" w:sz="4" w:space="0" w:color="auto"/>
            </w:tcBorders>
            <w:shd w:val="clear" w:color="auto" w:fill="auto"/>
            <w:noWrap/>
            <w:vAlign w:val="bottom"/>
            <w:hideMark/>
          </w:tcPr>
          <w:p w14:paraId="5322800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£32,234</w:t>
            </w:r>
          </w:p>
        </w:tc>
        <w:tc>
          <w:tcPr>
            <w:tcW w:w="980" w:type="dxa"/>
            <w:tcBorders>
              <w:top w:val="nil"/>
              <w:left w:val="nil"/>
              <w:bottom w:val="nil"/>
              <w:right w:val="nil"/>
            </w:tcBorders>
            <w:shd w:val="clear" w:color="auto" w:fill="auto"/>
            <w:noWrap/>
            <w:vAlign w:val="bottom"/>
            <w:hideMark/>
          </w:tcPr>
          <w:p w14:paraId="6D97AD5E"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tcBorders>
              <w:top w:val="nil"/>
              <w:left w:val="nil"/>
              <w:bottom w:val="nil"/>
              <w:right w:val="nil"/>
            </w:tcBorders>
            <w:shd w:val="clear" w:color="auto" w:fill="auto"/>
            <w:noWrap/>
            <w:vAlign w:val="bottom"/>
            <w:hideMark/>
          </w:tcPr>
          <w:p w14:paraId="6EE2DAE5"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0FF464D4"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2DCCC034" w14:textId="77777777" w:rsidR="009D7340" w:rsidRPr="005C056F" w:rsidRDefault="009D7340" w:rsidP="005C16EC">
            <w:pPr>
              <w:spacing w:after="0" w:line="240" w:lineRule="auto"/>
              <w:jc w:val="right"/>
              <w:rPr>
                <w:rFonts w:ascii="Arial" w:hAnsi="Arial" w:cs="Arial"/>
                <w:sz w:val="20"/>
                <w:szCs w:val="20"/>
                <w:lang w:eastAsia="en-GB"/>
              </w:rPr>
            </w:pPr>
          </w:p>
        </w:tc>
      </w:tr>
      <w:tr w:rsidR="009D7340" w:rsidRPr="005C056F" w14:paraId="61A4003B"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61804BBC"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11E648C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29</w:t>
            </w:r>
          </w:p>
        </w:tc>
        <w:tc>
          <w:tcPr>
            <w:tcW w:w="1100" w:type="dxa"/>
            <w:tcBorders>
              <w:top w:val="nil"/>
              <w:left w:val="nil"/>
              <w:bottom w:val="single" w:sz="4" w:space="0" w:color="auto"/>
              <w:right w:val="single" w:sz="4" w:space="0" w:color="auto"/>
            </w:tcBorders>
            <w:shd w:val="clear" w:color="auto" w:fill="auto"/>
            <w:noWrap/>
            <w:vAlign w:val="bottom"/>
            <w:hideMark/>
          </w:tcPr>
          <w:p w14:paraId="4A83FB0D"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£32,910</w:t>
            </w:r>
          </w:p>
        </w:tc>
        <w:tc>
          <w:tcPr>
            <w:tcW w:w="980" w:type="dxa"/>
            <w:tcBorders>
              <w:top w:val="nil"/>
              <w:left w:val="nil"/>
              <w:bottom w:val="nil"/>
              <w:right w:val="nil"/>
            </w:tcBorders>
            <w:shd w:val="clear" w:color="auto" w:fill="auto"/>
            <w:noWrap/>
            <w:vAlign w:val="bottom"/>
            <w:hideMark/>
          </w:tcPr>
          <w:p w14:paraId="4442F0FF"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tcBorders>
              <w:top w:val="nil"/>
              <w:left w:val="nil"/>
              <w:bottom w:val="nil"/>
              <w:right w:val="nil"/>
            </w:tcBorders>
            <w:shd w:val="clear" w:color="auto" w:fill="auto"/>
            <w:noWrap/>
            <w:vAlign w:val="bottom"/>
            <w:hideMark/>
          </w:tcPr>
          <w:p w14:paraId="57244738"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25CD0E5B"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46AC78D3" w14:textId="77777777" w:rsidR="009D7340" w:rsidRPr="005C056F" w:rsidRDefault="009D7340" w:rsidP="005C16EC">
            <w:pPr>
              <w:spacing w:after="0" w:line="240" w:lineRule="auto"/>
              <w:jc w:val="right"/>
              <w:rPr>
                <w:rFonts w:ascii="Arial" w:hAnsi="Arial" w:cs="Arial"/>
                <w:sz w:val="20"/>
                <w:szCs w:val="20"/>
                <w:lang w:eastAsia="en-GB"/>
              </w:rPr>
            </w:pPr>
          </w:p>
        </w:tc>
      </w:tr>
      <w:tr w:rsidR="009D7340" w:rsidRPr="005C056F" w14:paraId="1B32A98A"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6BA9BF82"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6A24C387"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30</w:t>
            </w:r>
          </w:p>
        </w:tc>
        <w:tc>
          <w:tcPr>
            <w:tcW w:w="1100" w:type="dxa"/>
            <w:tcBorders>
              <w:top w:val="nil"/>
              <w:left w:val="nil"/>
              <w:bottom w:val="single" w:sz="4" w:space="0" w:color="auto"/>
              <w:right w:val="single" w:sz="4" w:space="0" w:color="auto"/>
            </w:tcBorders>
            <w:shd w:val="clear" w:color="auto" w:fill="auto"/>
            <w:noWrap/>
            <w:vAlign w:val="bottom"/>
            <w:hideMark/>
          </w:tcPr>
          <w:p w14:paraId="1F6E0210"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£33,782</w:t>
            </w:r>
          </w:p>
        </w:tc>
        <w:tc>
          <w:tcPr>
            <w:tcW w:w="980" w:type="dxa"/>
            <w:tcBorders>
              <w:top w:val="nil"/>
              <w:left w:val="nil"/>
              <w:bottom w:val="nil"/>
              <w:right w:val="nil"/>
            </w:tcBorders>
            <w:shd w:val="clear" w:color="auto" w:fill="auto"/>
            <w:noWrap/>
            <w:vAlign w:val="bottom"/>
            <w:hideMark/>
          </w:tcPr>
          <w:p w14:paraId="5A51E87E"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tcBorders>
              <w:top w:val="nil"/>
              <w:left w:val="nil"/>
              <w:bottom w:val="nil"/>
              <w:right w:val="nil"/>
            </w:tcBorders>
            <w:shd w:val="clear" w:color="auto" w:fill="auto"/>
            <w:noWrap/>
            <w:vAlign w:val="bottom"/>
            <w:hideMark/>
          </w:tcPr>
          <w:p w14:paraId="13510AF5"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271E2309"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4A32D56E" w14:textId="77777777" w:rsidR="009D7340" w:rsidRPr="005C056F" w:rsidRDefault="009D7340" w:rsidP="005C16EC">
            <w:pPr>
              <w:spacing w:after="0" w:line="240" w:lineRule="auto"/>
              <w:jc w:val="right"/>
              <w:rPr>
                <w:rFonts w:ascii="Arial" w:hAnsi="Arial" w:cs="Arial"/>
                <w:sz w:val="20"/>
                <w:szCs w:val="20"/>
                <w:lang w:eastAsia="en-GB"/>
              </w:rPr>
            </w:pPr>
          </w:p>
        </w:tc>
      </w:tr>
      <w:tr w:rsidR="009D7340" w:rsidRPr="005C056F" w14:paraId="54A3D8CB" w14:textId="77777777" w:rsidTr="005C16EC">
        <w:trPr>
          <w:trHeight w:val="288"/>
        </w:trPr>
        <w:tc>
          <w:tcPr>
            <w:tcW w:w="1000" w:type="dxa"/>
            <w:vMerge/>
            <w:tcBorders>
              <w:top w:val="nil"/>
              <w:left w:val="single" w:sz="4" w:space="0" w:color="auto"/>
              <w:bottom w:val="single" w:sz="4" w:space="0" w:color="auto"/>
              <w:right w:val="single" w:sz="4" w:space="0" w:color="auto"/>
            </w:tcBorders>
            <w:vAlign w:val="center"/>
            <w:hideMark/>
          </w:tcPr>
          <w:p w14:paraId="019EDF0A" w14:textId="77777777" w:rsidR="009D7340" w:rsidRPr="005C056F" w:rsidRDefault="009D7340" w:rsidP="005C16EC">
            <w:pPr>
              <w:spacing w:after="0" w:line="240" w:lineRule="auto"/>
              <w:rPr>
                <w:rFonts w:ascii="Arial" w:hAnsi="Arial" w:cs="Arial"/>
                <w:b/>
                <w:bCs/>
                <w:color w:val="000000"/>
                <w:sz w:val="20"/>
                <w:szCs w:val="20"/>
                <w:lang w:eastAsia="en-GB"/>
              </w:rPr>
            </w:pPr>
          </w:p>
        </w:tc>
        <w:tc>
          <w:tcPr>
            <w:tcW w:w="1080" w:type="dxa"/>
            <w:tcBorders>
              <w:top w:val="nil"/>
              <w:left w:val="nil"/>
              <w:bottom w:val="single" w:sz="4" w:space="0" w:color="auto"/>
              <w:right w:val="single" w:sz="4" w:space="0" w:color="auto"/>
            </w:tcBorders>
            <w:shd w:val="clear" w:color="auto" w:fill="auto"/>
            <w:noWrap/>
            <w:vAlign w:val="bottom"/>
            <w:hideMark/>
          </w:tcPr>
          <w:p w14:paraId="46DF362F"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31</w:t>
            </w:r>
          </w:p>
        </w:tc>
        <w:tc>
          <w:tcPr>
            <w:tcW w:w="1100" w:type="dxa"/>
            <w:tcBorders>
              <w:top w:val="nil"/>
              <w:left w:val="nil"/>
              <w:bottom w:val="single" w:sz="4" w:space="0" w:color="auto"/>
              <w:right w:val="single" w:sz="4" w:space="0" w:color="auto"/>
            </w:tcBorders>
            <w:shd w:val="clear" w:color="auto" w:fill="auto"/>
            <w:noWrap/>
            <w:vAlign w:val="bottom"/>
            <w:hideMark/>
          </w:tcPr>
          <w:p w14:paraId="7C2E81B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£34,728</w:t>
            </w:r>
          </w:p>
        </w:tc>
        <w:tc>
          <w:tcPr>
            <w:tcW w:w="980" w:type="dxa"/>
            <w:tcBorders>
              <w:top w:val="nil"/>
              <w:left w:val="nil"/>
              <w:bottom w:val="nil"/>
              <w:right w:val="nil"/>
            </w:tcBorders>
            <w:shd w:val="clear" w:color="auto" w:fill="auto"/>
            <w:noWrap/>
            <w:vAlign w:val="bottom"/>
            <w:hideMark/>
          </w:tcPr>
          <w:p w14:paraId="1F332A37" w14:textId="77777777" w:rsidR="009D7340" w:rsidRPr="005C056F" w:rsidRDefault="009D7340" w:rsidP="005C16EC">
            <w:pPr>
              <w:spacing w:after="0" w:line="240" w:lineRule="auto"/>
              <w:jc w:val="right"/>
              <w:rPr>
                <w:rFonts w:ascii="Arial" w:hAnsi="Arial" w:cs="Arial"/>
                <w:color w:val="000000"/>
                <w:sz w:val="20"/>
                <w:szCs w:val="20"/>
                <w:lang w:eastAsia="en-GB"/>
              </w:rPr>
            </w:pPr>
          </w:p>
        </w:tc>
        <w:tc>
          <w:tcPr>
            <w:tcW w:w="980" w:type="dxa"/>
            <w:tcBorders>
              <w:top w:val="nil"/>
              <w:left w:val="nil"/>
              <w:bottom w:val="nil"/>
              <w:right w:val="nil"/>
            </w:tcBorders>
            <w:shd w:val="clear" w:color="auto" w:fill="auto"/>
            <w:noWrap/>
            <w:vAlign w:val="bottom"/>
            <w:hideMark/>
          </w:tcPr>
          <w:p w14:paraId="08E746A4"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2B8DC012"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780E38BE" w14:textId="77777777" w:rsidR="009D7340" w:rsidRPr="005C056F" w:rsidRDefault="009D7340" w:rsidP="005C16EC">
            <w:pPr>
              <w:spacing w:after="0" w:line="240" w:lineRule="auto"/>
              <w:jc w:val="right"/>
              <w:rPr>
                <w:rFonts w:ascii="Arial" w:hAnsi="Arial" w:cs="Arial"/>
                <w:sz w:val="20"/>
                <w:szCs w:val="20"/>
                <w:lang w:eastAsia="en-GB"/>
              </w:rPr>
            </w:pPr>
          </w:p>
        </w:tc>
      </w:tr>
      <w:tr w:rsidR="009D7340" w:rsidRPr="005C056F" w14:paraId="399E84F2" w14:textId="77777777" w:rsidTr="005C16EC">
        <w:trPr>
          <w:trHeight w:val="288"/>
        </w:trPr>
        <w:tc>
          <w:tcPr>
            <w:tcW w:w="1000" w:type="dxa"/>
            <w:tcBorders>
              <w:top w:val="nil"/>
              <w:left w:val="single" w:sz="4" w:space="0" w:color="auto"/>
              <w:bottom w:val="single" w:sz="4" w:space="0" w:color="auto"/>
              <w:right w:val="single" w:sz="4" w:space="0" w:color="auto"/>
            </w:tcBorders>
            <w:shd w:val="clear" w:color="000000" w:fill="8497B0"/>
            <w:noWrap/>
            <w:vAlign w:val="bottom"/>
            <w:hideMark/>
          </w:tcPr>
          <w:p w14:paraId="2CC0C2AF" w14:textId="77777777" w:rsidR="009D7340" w:rsidRPr="005C056F" w:rsidRDefault="009D7340" w:rsidP="005C16EC">
            <w:pPr>
              <w:spacing w:after="0" w:line="240" w:lineRule="auto"/>
              <w:rPr>
                <w:rFonts w:ascii="Arial" w:hAnsi="Arial" w:cs="Arial"/>
                <w:b/>
                <w:bCs/>
                <w:color w:val="000000"/>
                <w:sz w:val="20"/>
                <w:szCs w:val="20"/>
                <w:lang w:eastAsia="en-GB"/>
              </w:rPr>
            </w:pPr>
            <w:r w:rsidRPr="005C056F">
              <w:rPr>
                <w:rFonts w:ascii="Arial" w:hAnsi="Arial" w:cs="Arial"/>
                <w:b/>
                <w:bCs/>
                <w:color w:val="000000"/>
                <w:sz w:val="20"/>
                <w:szCs w:val="20"/>
                <w:lang w:eastAsia="en-GB"/>
              </w:rPr>
              <w:t> </w:t>
            </w:r>
          </w:p>
        </w:tc>
        <w:tc>
          <w:tcPr>
            <w:tcW w:w="1080" w:type="dxa"/>
            <w:tcBorders>
              <w:top w:val="nil"/>
              <w:left w:val="nil"/>
              <w:bottom w:val="single" w:sz="4" w:space="0" w:color="auto"/>
              <w:right w:val="single" w:sz="4" w:space="0" w:color="auto"/>
            </w:tcBorders>
            <w:shd w:val="clear" w:color="000000" w:fill="8497B0"/>
            <w:noWrap/>
            <w:vAlign w:val="bottom"/>
            <w:hideMark/>
          </w:tcPr>
          <w:p w14:paraId="79F96C5E" w14:textId="77777777" w:rsidR="009D7340" w:rsidRPr="005C056F" w:rsidRDefault="009D7340" w:rsidP="005C16EC">
            <w:pPr>
              <w:spacing w:after="0" w:line="240" w:lineRule="auto"/>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1100" w:type="dxa"/>
            <w:tcBorders>
              <w:top w:val="nil"/>
              <w:left w:val="nil"/>
              <w:bottom w:val="single" w:sz="4" w:space="0" w:color="auto"/>
              <w:right w:val="single" w:sz="4" w:space="0" w:color="auto"/>
            </w:tcBorders>
            <w:shd w:val="clear" w:color="000000" w:fill="8497B0"/>
            <w:noWrap/>
            <w:vAlign w:val="bottom"/>
            <w:hideMark/>
          </w:tcPr>
          <w:p w14:paraId="70BF4636" w14:textId="77777777" w:rsidR="009D7340" w:rsidRPr="005C056F" w:rsidRDefault="009D7340" w:rsidP="005C16EC">
            <w:pPr>
              <w:spacing w:after="0" w:line="240" w:lineRule="auto"/>
              <w:jc w:val="right"/>
              <w:rPr>
                <w:rFonts w:ascii="Arial" w:hAnsi="Arial" w:cs="Arial"/>
                <w:color w:val="000000"/>
                <w:sz w:val="20"/>
                <w:szCs w:val="20"/>
                <w:lang w:eastAsia="en-GB"/>
              </w:rPr>
            </w:pPr>
            <w:r w:rsidRPr="005C056F">
              <w:rPr>
                <w:rFonts w:ascii="Arial" w:hAnsi="Arial" w:cs="Arial"/>
                <w:color w:val="000000"/>
                <w:sz w:val="20"/>
                <w:szCs w:val="20"/>
                <w:lang w:eastAsia="en-GB"/>
              </w:rPr>
              <w:t> </w:t>
            </w:r>
          </w:p>
        </w:tc>
        <w:tc>
          <w:tcPr>
            <w:tcW w:w="980" w:type="dxa"/>
            <w:tcBorders>
              <w:top w:val="nil"/>
              <w:left w:val="nil"/>
              <w:bottom w:val="nil"/>
              <w:right w:val="nil"/>
            </w:tcBorders>
            <w:shd w:val="clear" w:color="auto" w:fill="auto"/>
            <w:noWrap/>
            <w:vAlign w:val="bottom"/>
            <w:hideMark/>
          </w:tcPr>
          <w:p w14:paraId="74F56D64" w14:textId="77777777" w:rsidR="009D7340" w:rsidRPr="005C056F" w:rsidRDefault="009D7340" w:rsidP="005C16EC">
            <w:pPr>
              <w:spacing w:after="0" w:line="240" w:lineRule="auto"/>
              <w:rPr>
                <w:rFonts w:ascii="Arial" w:hAnsi="Arial" w:cs="Arial"/>
                <w:color w:val="000000"/>
                <w:sz w:val="20"/>
                <w:szCs w:val="20"/>
                <w:lang w:eastAsia="en-GB"/>
              </w:rPr>
            </w:pPr>
          </w:p>
        </w:tc>
        <w:tc>
          <w:tcPr>
            <w:tcW w:w="980" w:type="dxa"/>
            <w:tcBorders>
              <w:top w:val="nil"/>
              <w:left w:val="nil"/>
              <w:bottom w:val="nil"/>
              <w:right w:val="nil"/>
            </w:tcBorders>
            <w:shd w:val="clear" w:color="auto" w:fill="auto"/>
            <w:noWrap/>
            <w:vAlign w:val="bottom"/>
            <w:hideMark/>
          </w:tcPr>
          <w:p w14:paraId="06728533"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726CB058" w14:textId="77777777" w:rsidR="009D7340" w:rsidRPr="005C056F" w:rsidRDefault="009D7340" w:rsidP="005C16EC">
            <w:pPr>
              <w:spacing w:after="0" w:line="240" w:lineRule="auto"/>
              <w:rPr>
                <w:rFonts w:ascii="Arial" w:hAnsi="Arial" w:cs="Arial"/>
                <w:sz w:val="20"/>
                <w:szCs w:val="20"/>
                <w:lang w:eastAsia="en-GB"/>
              </w:rPr>
            </w:pPr>
          </w:p>
        </w:tc>
        <w:tc>
          <w:tcPr>
            <w:tcW w:w="980" w:type="dxa"/>
            <w:tcBorders>
              <w:top w:val="nil"/>
              <w:left w:val="nil"/>
              <w:bottom w:val="nil"/>
              <w:right w:val="nil"/>
            </w:tcBorders>
            <w:shd w:val="clear" w:color="auto" w:fill="auto"/>
            <w:noWrap/>
            <w:vAlign w:val="bottom"/>
            <w:hideMark/>
          </w:tcPr>
          <w:p w14:paraId="4EB6105C" w14:textId="77777777" w:rsidR="009D7340" w:rsidRPr="005C056F" w:rsidRDefault="009D7340" w:rsidP="005C16EC">
            <w:pPr>
              <w:spacing w:after="0" w:line="240" w:lineRule="auto"/>
              <w:jc w:val="right"/>
              <w:rPr>
                <w:rFonts w:ascii="Arial" w:hAnsi="Arial" w:cs="Arial"/>
                <w:sz w:val="20"/>
                <w:szCs w:val="20"/>
                <w:lang w:eastAsia="en-GB"/>
              </w:rPr>
            </w:pPr>
          </w:p>
        </w:tc>
      </w:tr>
    </w:tbl>
    <w:p w14:paraId="5936E87B" w14:textId="77777777" w:rsidR="009D7340" w:rsidRPr="005C056F" w:rsidRDefault="009D7340" w:rsidP="009D7340">
      <w:pPr>
        <w:pStyle w:val="FinPlanBlankLine"/>
        <w:rPr>
          <w:bCs w:val="0"/>
          <w:iCs w:val="0"/>
          <w:sz w:val="12"/>
        </w:rPr>
      </w:pPr>
    </w:p>
    <w:p w14:paraId="70ECD337" w14:textId="6EE4C3C2" w:rsidR="00571E53" w:rsidRPr="005C056F" w:rsidRDefault="00571E53" w:rsidP="009D7340">
      <w:pPr>
        <w:pStyle w:val="FinPlanBlankLine"/>
        <w:rPr>
          <w:bCs w:val="0"/>
          <w:iCs w:val="0"/>
          <w:sz w:val="20"/>
        </w:rPr>
      </w:pPr>
      <w:r w:rsidRPr="005C056F">
        <w:rPr>
          <w:bCs w:val="0"/>
          <w:iCs w:val="0"/>
          <w:sz w:val="20"/>
        </w:rPr>
        <w:t>* Real Living Wage supplement paid to colleagues on SCP1</w:t>
      </w:r>
    </w:p>
    <w:p w14:paraId="46E5BE1C" w14:textId="77777777" w:rsidR="009D7340" w:rsidRPr="005C056F" w:rsidRDefault="009D7340">
      <w:pPr>
        <w:spacing w:after="0" w:line="240" w:lineRule="auto"/>
        <w:rPr>
          <w:rFonts w:ascii="Arial" w:hAnsi="Arial"/>
          <w:bCs/>
          <w:iCs/>
          <w:sz w:val="24"/>
          <w:szCs w:val="26"/>
        </w:rPr>
      </w:pPr>
      <w:r w:rsidRPr="005C056F">
        <w:br w:type="page"/>
      </w:r>
    </w:p>
    <w:p w14:paraId="0805AA68" w14:textId="76BB22A4" w:rsidR="00571E53" w:rsidRPr="005C056F" w:rsidRDefault="00571E53" w:rsidP="009D7340">
      <w:pPr>
        <w:pStyle w:val="FinPlanUnnumberedHeader"/>
        <w:outlineLvl w:val="1"/>
      </w:pPr>
      <w:r w:rsidRPr="005C056F">
        <w:lastRenderedPageBreak/>
        <w:t>Annex 3 JNC Deputy Chief Officers</w:t>
      </w:r>
    </w:p>
    <w:p w14:paraId="042CF20E" w14:textId="77777777" w:rsidR="009D7340" w:rsidRPr="005C056F" w:rsidRDefault="009D7340" w:rsidP="00571E53">
      <w:pPr>
        <w:pStyle w:val="FinPlanBlankLine"/>
      </w:pPr>
    </w:p>
    <w:p w14:paraId="5C671C90" w14:textId="77777777" w:rsidR="00571E53" w:rsidRPr="005C056F" w:rsidRDefault="00571E53" w:rsidP="00571E53">
      <w:pPr>
        <w:pStyle w:val="FinPlanBlankLine"/>
      </w:pPr>
      <w:r w:rsidRPr="005C056F">
        <w:t xml:space="preserve">The positions in the table below are core establishment, JNC deputy chief officers as mentioned in section 2(8) of the Localism Act, i.e. JNC officers that report directly to any of the JNC chief officers listed in Annex 1: </w:t>
      </w:r>
    </w:p>
    <w:p w14:paraId="7ABFB6C5" w14:textId="77777777" w:rsidR="00571E53" w:rsidRPr="005C056F" w:rsidRDefault="00571E53" w:rsidP="00571E53">
      <w:pPr>
        <w:pStyle w:val="FinPlanBlankLine"/>
      </w:pPr>
    </w:p>
    <w:tbl>
      <w:tblPr>
        <w:tblW w:w="10196" w:type="dxa"/>
        <w:tblCellMar>
          <w:top w:w="28" w:type="dxa"/>
          <w:bottom w:w="28" w:type="dxa"/>
        </w:tblCellMar>
        <w:tblLook w:val="04A0" w:firstRow="1" w:lastRow="0" w:firstColumn="1" w:lastColumn="0" w:noHBand="0" w:noVBand="1"/>
      </w:tblPr>
      <w:tblGrid>
        <w:gridCol w:w="4243"/>
        <w:gridCol w:w="2977"/>
        <w:gridCol w:w="850"/>
        <w:gridCol w:w="2126"/>
      </w:tblGrid>
      <w:tr w:rsidR="009D7340" w:rsidRPr="005C056F" w14:paraId="7224791F" w14:textId="77777777" w:rsidTr="00F0510E">
        <w:trPr>
          <w:cantSplit/>
        </w:trPr>
        <w:tc>
          <w:tcPr>
            <w:tcW w:w="4243" w:type="dxa"/>
            <w:tcBorders>
              <w:top w:val="single" w:sz="8" w:space="0" w:color="auto"/>
              <w:left w:val="single" w:sz="8" w:space="0" w:color="auto"/>
              <w:bottom w:val="single" w:sz="8" w:space="0" w:color="auto"/>
              <w:right w:val="single" w:sz="8" w:space="0" w:color="auto"/>
            </w:tcBorders>
            <w:shd w:val="clear" w:color="000000" w:fill="95B3D7"/>
            <w:hideMark/>
          </w:tcPr>
          <w:p w14:paraId="5E56EF5E" w14:textId="77777777" w:rsidR="009D7340" w:rsidRPr="005C056F" w:rsidRDefault="009D7340" w:rsidP="005C16EC">
            <w:pPr>
              <w:spacing w:after="0" w:line="240" w:lineRule="auto"/>
              <w:rPr>
                <w:rFonts w:ascii="Arial" w:hAnsi="Arial" w:cs="Arial"/>
                <w:b/>
                <w:bCs/>
                <w:color w:val="000000"/>
                <w:sz w:val="18"/>
                <w:szCs w:val="18"/>
                <w:lang w:eastAsia="en-GB"/>
              </w:rPr>
            </w:pPr>
            <w:r w:rsidRPr="005C056F">
              <w:rPr>
                <w:rFonts w:ascii="Arial" w:hAnsi="Arial" w:cs="Arial"/>
                <w:b/>
                <w:bCs/>
                <w:color w:val="000000"/>
                <w:sz w:val="18"/>
                <w:szCs w:val="18"/>
                <w:lang w:eastAsia="en-GB"/>
              </w:rPr>
              <w:t xml:space="preserve">Designation </w:t>
            </w:r>
          </w:p>
        </w:tc>
        <w:tc>
          <w:tcPr>
            <w:tcW w:w="2977" w:type="dxa"/>
            <w:tcBorders>
              <w:top w:val="single" w:sz="8" w:space="0" w:color="auto"/>
              <w:left w:val="nil"/>
              <w:bottom w:val="single" w:sz="8" w:space="0" w:color="auto"/>
              <w:right w:val="single" w:sz="8" w:space="0" w:color="auto"/>
            </w:tcBorders>
            <w:shd w:val="clear" w:color="000000" w:fill="95B3D7"/>
            <w:hideMark/>
          </w:tcPr>
          <w:p w14:paraId="4829E2FB" w14:textId="77777777" w:rsidR="009D7340" w:rsidRPr="005C056F" w:rsidRDefault="009D7340" w:rsidP="005C16EC">
            <w:pPr>
              <w:spacing w:after="0" w:line="240" w:lineRule="auto"/>
              <w:rPr>
                <w:rFonts w:ascii="Arial" w:hAnsi="Arial" w:cs="Arial"/>
                <w:b/>
                <w:bCs/>
                <w:color w:val="000000"/>
                <w:sz w:val="18"/>
                <w:szCs w:val="18"/>
                <w:lang w:eastAsia="en-GB"/>
              </w:rPr>
            </w:pPr>
            <w:r w:rsidRPr="005C056F">
              <w:rPr>
                <w:rFonts w:ascii="Arial" w:hAnsi="Arial" w:cs="Arial"/>
                <w:b/>
                <w:bCs/>
                <w:color w:val="000000"/>
                <w:sz w:val="18"/>
                <w:szCs w:val="18"/>
                <w:lang w:eastAsia="en-GB"/>
              </w:rPr>
              <w:t>Directorate</w:t>
            </w:r>
          </w:p>
        </w:tc>
        <w:tc>
          <w:tcPr>
            <w:tcW w:w="850" w:type="dxa"/>
            <w:tcBorders>
              <w:top w:val="single" w:sz="8" w:space="0" w:color="auto"/>
              <w:left w:val="nil"/>
              <w:bottom w:val="single" w:sz="8" w:space="0" w:color="auto"/>
              <w:right w:val="single" w:sz="8" w:space="0" w:color="auto"/>
            </w:tcBorders>
            <w:shd w:val="clear" w:color="000000" w:fill="95B3D7"/>
            <w:hideMark/>
          </w:tcPr>
          <w:p w14:paraId="09F59E5D" w14:textId="77777777" w:rsidR="009D7340" w:rsidRPr="005C056F" w:rsidRDefault="009D7340" w:rsidP="005C16EC">
            <w:pPr>
              <w:spacing w:after="0" w:line="240" w:lineRule="auto"/>
              <w:rPr>
                <w:rFonts w:ascii="Arial" w:hAnsi="Arial" w:cs="Arial"/>
                <w:b/>
                <w:bCs/>
                <w:color w:val="000000"/>
                <w:sz w:val="18"/>
                <w:szCs w:val="18"/>
                <w:lang w:eastAsia="en-GB"/>
              </w:rPr>
            </w:pPr>
            <w:r w:rsidRPr="005C056F">
              <w:rPr>
                <w:rFonts w:ascii="Arial" w:hAnsi="Arial" w:cs="Arial"/>
                <w:b/>
                <w:bCs/>
                <w:color w:val="000000"/>
                <w:sz w:val="18"/>
                <w:szCs w:val="18"/>
                <w:lang w:eastAsia="en-GB"/>
              </w:rPr>
              <w:t>Grade</w:t>
            </w:r>
          </w:p>
        </w:tc>
        <w:tc>
          <w:tcPr>
            <w:tcW w:w="2126" w:type="dxa"/>
            <w:tcBorders>
              <w:top w:val="single" w:sz="8" w:space="0" w:color="auto"/>
              <w:left w:val="nil"/>
              <w:bottom w:val="single" w:sz="8" w:space="0" w:color="auto"/>
              <w:right w:val="single" w:sz="8" w:space="0" w:color="auto"/>
            </w:tcBorders>
            <w:shd w:val="clear" w:color="000000" w:fill="95B3D7"/>
            <w:hideMark/>
          </w:tcPr>
          <w:p w14:paraId="2EC90DD5" w14:textId="77777777" w:rsidR="009D7340" w:rsidRPr="005C056F" w:rsidRDefault="009D7340" w:rsidP="005C16EC">
            <w:pPr>
              <w:spacing w:after="0" w:line="240" w:lineRule="auto"/>
              <w:rPr>
                <w:rFonts w:ascii="Arial" w:hAnsi="Arial" w:cs="Arial"/>
                <w:b/>
                <w:bCs/>
                <w:color w:val="000000"/>
                <w:sz w:val="18"/>
                <w:szCs w:val="18"/>
                <w:lang w:eastAsia="en-GB"/>
              </w:rPr>
            </w:pPr>
            <w:r w:rsidRPr="005C056F">
              <w:rPr>
                <w:rFonts w:ascii="Arial" w:hAnsi="Arial" w:cs="Arial"/>
                <w:b/>
                <w:bCs/>
                <w:color w:val="000000"/>
                <w:sz w:val="18"/>
                <w:szCs w:val="18"/>
                <w:lang w:eastAsia="en-GB"/>
              </w:rPr>
              <w:t>Range</w:t>
            </w:r>
          </w:p>
        </w:tc>
      </w:tr>
      <w:tr w:rsidR="009D7340" w:rsidRPr="005C056F" w14:paraId="119B3383"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7C4784CE"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Service Finance (&amp; Deputy S151 Officer)</w:t>
            </w:r>
          </w:p>
        </w:tc>
        <w:tc>
          <w:tcPr>
            <w:tcW w:w="2977" w:type="dxa"/>
            <w:tcBorders>
              <w:top w:val="nil"/>
              <w:left w:val="nil"/>
              <w:bottom w:val="single" w:sz="8" w:space="0" w:color="auto"/>
              <w:right w:val="single" w:sz="8" w:space="0" w:color="auto"/>
            </w:tcBorders>
            <w:shd w:val="clear" w:color="000000" w:fill="B8CCE4"/>
            <w:hideMark/>
          </w:tcPr>
          <w:p w14:paraId="5EBEDE6D" w14:textId="0CF31D3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Finance and Governance</w:t>
            </w:r>
          </w:p>
        </w:tc>
        <w:tc>
          <w:tcPr>
            <w:tcW w:w="850" w:type="dxa"/>
            <w:tcBorders>
              <w:top w:val="nil"/>
              <w:left w:val="nil"/>
              <w:bottom w:val="single" w:sz="8" w:space="0" w:color="auto"/>
              <w:right w:val="single" w:sz="8" w:space="0" w:color="auto"/>
            </w:tcBorders>
            <w:shd w:val="clear" w:color="000000" w:fill="B8CCE4"/>
            <w:hideMark/>
          </w:tcPr>
          <w:p w14:paraId="5B67E4B8"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B02</w:t>
            </w:r>
          </w:p>
        </w:tc>
        <w:tc>
          <w:tcPr>
            <w:tcW w:w="2126" w:type="dxa"/>
            <w:tcBorders>
              <w:top w:val="nil"/>
              <w:left w:val="nil"/>
              <w:bottom w:val="single" w:sz="8" w:space="0" w:color="auto"/>
              <w:right w:val="single" w:sz="8" w:space="0" w:color="auto"/>
            </w:tcBorders>
            <w:shd w:val="clear" w:color="000000" w:fill="B8CCE4"/>
            <w:noWrap/>
            <w:hideMark/>
          </w:tcPr>
          <w:p w14:paraId="3BBE60FA" w14:textId="77777777" w:rsidR="009D7340" w:rsidRPr="005C056F" w:rsidRDefault="009D7340" w:rsidP="005C16EC">
            <w:pPr>
              <w:tabs>
                <w:tab w:val="left" w:pos="3176"/>
              </w:tabs>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£103,974 - £127,371</w:t>
            </w:r>
          </w:p>
        </w:tc>
      </w:tr>
      <w:tr w:rsidR="009D7340" w:rsidRPr="005C056F" w14:paraId="5CD00BFB"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0A13D028"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Development &amp; Commercial (&amp; Deputy S151 Officer)</w:t>
            </w:r>
          </w:p>
        </w:tc>
        <w:tc>
          <w:tcPr>
            <w:tcW w:w="2977" w:type="dxa"/>
            <w:tcBorders>
              <w:top w:val="nil"/>
              <w:left w:val="nil"/>
              <w:bottom w:val="single" w:sz="8" w:space="0" w:color="auto"/>
              <w:right w:val="single" w:sz="8" w:space="0" w:color="auto"/>
            </w:tcBorders>
            <w:shd w:val="clear" w:color="000000" w:fill="B8CCE4"/>
            <w:hideMark/>
          </w:tcPr>
          <w:p w14:paraId="35253E69" w14:textId="3F4216AA"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Finance and Governance</w:t>
            </w:r>
          </w:p>
        </w:tc>
        <w:tc>
          <w:tcPr>
            <w:tcW w:w="850" w:type="dxa"/>
            <w:tcBorders>
              <w:top w:val="nil"/>
              <w:left w:val="nil"/>
              <w:bottom w:val="single" w:sz="8" w:space="0" w:color="auto"/>
              <w:right w:val="single" w:sz="8" w:space="0" w:color="auto"/>
            </w:tcBorders>
            <w:shd w:val="clear" w:color="000000" w:fill="B8CCE4"/>
            <w:hideMark/>
          </w:tcPr>
          <w:p w14:paraId="70D81E9A"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B02</w:t>
            </w:r>
          </w:p>
        </w:tc>
        <w:tc>
          <w:tcPr>
            <w:tcW w:w="2126" w:type="dxa"/>
            <w:tcBorders>
              <w:top w:val="nil"/>
              <w:left w:val="nil"/>
              <w:bottom w:val="single" w:sz="8" w:space="0" w:color="auto"/>
              <w:right w:val="single" w:sz="8" w:space="0" w:color="auto"/>
            </w:tcBorders>
            <w:shd w:val="clear" w:color="000000" w:fill="B8CCE4"/>
            <w:noWrap/>
            <w:hideMark/>
          </w:tcPr>
          <w:p w14:paraId="2E1AFFB2"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£103,974 - £127,371</w:t>
            </w:r>
          </w:p>
        </w:tc>
      </w:tr>
      <w:tr w:rsidR="009D7340" w:rsidRPr="005C056F" w14:paraId="31D8245E"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34687E7E"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Governance &amp; Deputy MO</w:t>
            </w:r>
          </w:p>
        </w:tc>
        <w:tc>
          <w:tcPr>
            <w:tcW w:w="2977" w:type="dxa"/>
            <w:tcBorders>
              <w:top w:val="nil"/>
              <w:left w:val="nil"/>
              <w:bottom w:val="single" w:sz="8" w:space="0" w:color="auto"/>
              <w:right w:val="single" w:sz="8" w:space="0" w:color="auto"/>
            </w:tcBorders>
            <w:shd w:val="clear" w:color="000000" w:fill="B8CCE4"/>
            <w:hideMark/>
          </w:tcPr>
          <w:p w14:paraId="27C9673D" w14:textId="736876E0"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Finance and Governance</w:t>
            </w:r>
          </w:p>
        </w:tc>
        <w:tc>
          <w:tcPr>
            <w:tcW w:w="850" w:type="dxa"/>
            <w:tcBorders>
              <w:top w:val="nil"/>
              <w:left w:val="nil"/>
              <w:bottom w:val="single" w:sz="8" w:space="0" w:color="auto"/>
              <w:right w:val="single" w:sz="8" w:space="0" w:color="auto"/>
            </w:tcBorders>
            <w:shd w:val="clear" w:color="000000" w:fill="B8CCE4"/>
            <w:hideMark/>
          </w:tcPr>
          <w:p w14:paraId="748A633A"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 xml:space="preserve">B01 </w:t>
            </w:r>
          </w:p>
        </w:tc>
        <w:tc>
          <w:tcPr>
            <w:tcW w:w="2126" w:type="dxa"/>
            <w:tcBorders>
              <w:top w:val="nil"/>
              <w:left w:val="nil"/>
              <w:bottom w:val="single" w:sz="8" w:space="0" w:color="auto"/>
              <w:right w:val="single" w:sz="8" w:space="0" w:color="auto"/>
            </w:tcBorders>
            <w:shd w:val="clear" w:color="000000" w:fill="B8CCE4"/>
            <w:noWrap/>
            <w:hideMark/>
          </w:tcPr>
          <w:p w14:paraId="7C0DA0A0"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5B01E1C0"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4BF808E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Legal Services</w:t>
            </w:r>
          </w:p>
        </w:tc>
        <w:tc>
          <w:tcPr>
            <w:tcW w:w="2977" w:type="dxa"/>
            <w:tcBorders>
              <w:top w:val="nil"/>
              <w:left w:val="nil"/>
              <w:bottom w:val="single" w:sz="8" w:space="0" w:color="auto"/>
              <w:right w:val="single" w:sz="8" w:space="0" w:color="auto"/>
            </w:tcBorders>
            <w:shd w:val="clear" w:color="000000" w:fill="B8CCE4"/>
            <w:hideMark/>
          </w:tcPr>
          <w:p w14:paraId="057B8A0D" w14:textId="79D23B8F"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Finance and Governance</w:t>
            </w:r>
          </w:p>
        </w:tc>
        <w:tc>
          <w:tcPr>
            <w:tcW w:w="850" w:type="dxa"/>
            <w:tcBorders>
              <w:top w:val="nil"/>
              <w:left w:val="nil"/>
              <w:bottom w:val="single" w:sz="8" w:space="0" w:color="auto"/>
              <w:right w:val="single" w:sz="8" w:space="0" w:color="auto"/>
            </w:tcBorders>
            <w:shd w:val="clear" w:color="000000" w:fill="B8CCE4"/>
            <w:hideMark/>
          </w:tcPr>
          <w:p w14:paraId="6F6BC44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 xml:space="preserve">B01 </w:t>
            </w:r>
          </w:p>
        </w:tc>
        <w:tc>
          <w:tcPr>
            <w:tcW w:w="2126" w:type="dxa"/>
            <w:tcBorders>
              <w:top w:val="nil"/>
              <w:left w:val="nil"/>
              <w:bottom w:val="single" w:sz="8" w:space="0" w:color="auto"/>
              <w:right w:val="single" w:sz="8" w:space="0" w:color="auto"/>
            </w:tcBorders>
            <w:shd w:val="clear" w:color="000000" w:fill="B8CCE4"/>
            <w:noWrap/>
            <w:hideMark/>
          </w:tcPr>
          <w:p w14:paraId="1456A4E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44F3264B"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723E71CA"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Human Resources</w:t>
            </w:r>
          </w:p>
        </w:tc>
        <w:tc>
          <w:tcPr>
            <w:tcW w:w="2977" w:type="dxa"/>
            <w:tcBorders>
              <w:top w:val="nil"/>
              <w:left w:val="nil"/>
              <w:bottom w:val="single" w:sz="8" w:space="0" w:color="auto"/>
              <w:right w:val="single" w:sz="8" w:space="0" w:color="auto"/>
            </w:tcBorders>
            <w:shd w:val="clear" w:color="000000" w:fill="B8CCE4"/>
            <w:hideMark/>
          </w:tcPr>
          <w:p w14:paraId="60A059E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Human Resources</w:t>
            </w:r>
          </w:p>
        </w:tc>
        <w:tc>
          <w:tcPr>
            <w:tcW w:w="850" w:type="dxa"/>
            <w:tcBorders>
              <w:top w:val="nil"/>
              <w:left w:val="nil"/>
              <w:bottom w:val="single" w:sz="8" w:space="0" w:color="auto"/>
              <w:right w:val="single" w:sz="8" w:space="0" w:color="auto"/>
            </w:tcBorders>
            <w:shd w:val="clear" w:color="000000" w:fill="B8CCE4"/>
            <w:hideMark/>
          </w:tcPr>
          <w:p w14:paraId="02A6C992"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538F8BC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6A35304D"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3F10EE87"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Organisational Development</w:t>
            </w:r>
          </w:p>
        </w:tc>
        <w:tc>
          <w:tcPr>
            <w:tcW w:w="2977" w:type="dxa"/>
            <w:tcBorders>
              <w:top w:val="nil"/>
              <w:left w:val="nil"/>
              <w:bottom w:val="single" w:sz="8" w:space="0" w:color="auto"/>
              <w:right w:val="single" w:sz="8" w:space="0" w:color="auto"/>
            </w:tcBorders>
            <w:shd w:val="clear" w:color="000000" w:fill="B8CCE4"/>
            <w:hideMark/>
          </w:tcPr>
          <w:p w14:paraId="079B7E5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Human Resources</w:t>
            </w:r>
          </w:p>
        </w:tc>
        <w:tc>
          <w:tcPr>
            <w:tcW w:w="850" w:type="dxa"/>
            <w:tcBorders>
              <w:top w:val="nil"/>
              <w:left w:val="nil"/>
              <w:bottom w:val="single" w:sz="8" w:space="0" w:color="auto"/>
              <w:right w:val="single" w:sz="8" w:space="0" w:color="auto"/>
            </w:tcBorders>
            <w:shd w:val="clear" w:color="000000" w:fill="B8CCE4"/>
            <w:hideMark/>
          </w:tcPr>
          <w:p w14:paraId="734BC75E"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3D2C5E94"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46D06A22"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158AE054"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Customer Services &amp; Business Support</w:t>
            </w:r>
          </w:p>
        </w:tc>
        <w:tc>
          <w:tcPr>
            <w:tcW w:w="2977" w:type="dxa"/>
            <w:tcBorders>
              <w:top w:val="nil"/>
              <w:left w:val="nil"/>
              <w:bottom w:val="single" w:sz="8" w:space="0" w:color="auto"/>
              <w:right w:val="single" w:sz="8" w:space="0" w:color="auto"/>
            </w:tcBorders>
            <w:shd w:val="clear" w:color="000000" w:fill="B8CCE4"/>
            <w:hideMark/>
          </w:tcPr>
          <w:p w14:paraId="0BCCAEA4"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Digital &amp; Customer Services</w:t>
            </w:r>
          </w:p>
        </w:tc>
        <w:tc>
          <w:tcPr>
            <w:tcW w:w="850" w:type="dxa"/>
            <w:tcBorders>
              <w:top w:val="nil"/>
              <w:left w:val="nil"/>
              <w:bottom w:val="single" w:sz="8" w:space="0" w:color="auto"/>
              <w:right w:val="single" w:sz="8" w:space="0" w:color="auto"/>
            </w:tcBorders>
            <w:shd w:val="clear" w:color="000000" w:fill="B8CCE4"/>
            <w:hideMark/>
          </w:tcPr>
          <w:p w14:paraId="46547EE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32963087"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4AFDA4A2"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448471F1"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Revenues &amp; Benefits</w:t>
            </w:r>
          </w:p>
        </w:tc>
        <w:tc>
          <w:tcPr>
            <w:tcW w:w="2977" w:type="dxa"/>
            <w:tcBorders>
              <w:top w:val="nil"/>
              <w:left w:val="nil"/>
              <w:bottom w:val="single" w:sz="8" w:space="0" w:color="auto"/>
              <w:right w:val="single" w:sz="8" w:space="0" w:color="auto"/>
            </w:tcBorders>
            <w:shd w:val="clear" w:color="000000" w:fill="B8CCE4"/>
            <w:hideMark/>
          </w:tcPr>
          <w:p w14:paraId="2814115B"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Digital &amp; Customer Services</w:t>
            </w:r>
          </w:p>
        </w:tc>
        <w:tc>
          <w:tcPr>
            <w:tcW w:w="850" w:type="dxa"/>
            <w:tcBorders>
              <w:top w:val="nil"/>
              <w:left w:val="nil"/>
              <w:bottom w:val="single" w:sz="8" w:space="0" w:color="auto"/>
              <w:right w:val="single" w:sz="8" w:space="0" w:color="auto"/>
            </w:tcBorders>
            <w:shd w:val="clear" w:color="000000" w:fill="B8CCE4"/>
            <w:hideMark/>
          </w:tcPr>
          <w:p w14:paraId="24EA8BA1"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54FB6279"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0E2A7C2E"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7FA1AB2C"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 xml:space="preserve">Assistant Director ICT &amp; Digital </w:t>
            </w:r>
          </w:p>
        </w:tc>
        <w:tc>
          <w:tcPr>
            <w:tcW w:w="2977" w:type="dxa"/>
            <w:tcBorders>
              <w:top w:val="nil"/>
              <w:left w:val="nil"/>
              <w:bottom w:val="single" w:sz="8" w:space="0" w:color="auto"/>
              <w:right w:val="single" w:sz="8" w:space="0" w:color="auto"/>
            </w:tcBorders>
            <w:shd w:val="clear" w:color="000000" w:fill="B8CCE4"/>
            <w:hideMark/>
          </w:tcPr>
          <w:p w14:paraId="7830AC65"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Digital &amp; Customer Services</w:t>
            </w:r>
          </w:p>
        </w:tc>
        <w:tc>
          <w:tcPr>
            <w:tcW w:w="850" w:type="dxa"/>
            <w:tcBorders>
              <w:top w:val="nil"/>
              <w:left w:val="nil"/>
              <w:bottom w:val="single" w:sz="8" w:space="0" w:color="auto"/>
              <w:right w:val="single" w:sz="8" w:space="0" w:color="auto"/>
            </w:tcBorders>
            <w:shd w:val="clear" w:color="000000" w:fill="B8CCE4"/>
            <w:hideMark/>
          </w:tcPr>
          <w:p w14:paraId="7E5290CE"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408A2140"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7937E6B5"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0EEAA1B8"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Community Safety &amp; Resilience</w:t>
            </w:r>
          </w:p>
        </w:tc>
        <w:tc>
          <w:tcPr>
            <w:tcW w:w="2977" w:type="dxa"/>
            <w:tcBorders>
              <w:top w:val="nil"/>
              <w:left w:val="nil"/>
              <w:bottom w:val="single" w:sz="8" w:space="0" w:color="auto"/>
              <w:right w:val="single" w:sz="8" w:space="0" w:color="auto"/>
            </w:tcBorders>
            <w:shd w:val="clear" w:color="000000" w:fill="B8CCE4"/>
            <w:hideMark/>
          </w:tcPr>
          <w:p w14:paraId="5A4ABB60"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Partnerships, Insight &amp; Prevention</w:t>
            </w:r>
          </w:p>
        </w:tc>
        <w:tc>
          <w:tcPr>
            <w:tcW w:w="850" w:type="dxa"/>
            <w:tcBorders>
              <w:top w:val="nil"/>
              <w:left w:val="nil"/>
              <w:bottom w:val="single" w:sz="8" w:space="0" w:color="auto"/>
              <w:right w:val="single" w:sz="8" w:space="0" w:color="auto"/>
            </w:tcBorders>
            <w:shd w:val="clear" w:color="000000" w:fill="B8CCE4"/>
            <w:hideMark/>
          </w:tcPr>
          <w:p w14:paraId="0003402C"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17C199D9"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01C24DDF"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709AA35A"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Communications &amp; Marketing</w:t>
            </w:r>
          </w:p>
        </w:tc>
        <w:tc>
          <w:tcPr>
            <w:tcW w:w="2977" w:type="dxa"/>
            <w:tcBorders>
              <w:top w:val="nil"/>
              <w:left w:val="nil"/>
              <w:bottom w:val="single" w:sz="8" w:space="0" w:color="auto"/>
              <w:right w:val="single" w:sz="8" w:space="0" w:color="auto"/>
            </w:tcBorders>
            <w:shd w:val="clear" w:color="000000" w:fill="B8CCE4"/>
            <w:hideMark/>
          </w:tcPr>
          <w:p w14:paraId="7779A403"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Partnerships, Insight &amp; Prevention</w:t>
            </w:r>
          </w:p>
        </w:tc>
        <w:tc>
          <w:tcPr>
            <w:tcW w:w="850" w:type="dxa"/>
            <w:tcBorders>
              <w:top w:val="nil"/>
              <w:left w:val="nil"/>
              <w:bottom w:val="single" w:sz="8" w:space="0" w:color="auto"/>
              <w:right w:val="single" w:sz="8" w:space="0" w:color="auto"/>
            </w:tcBorders>
            <w:shd w:val="clear" w:color="000000" w:fill="B8CCE4"/>
            <w:hideMark/>
          </w:tcPr>
          <w:p w14:paraId="1095EBB9"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6280C995"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7DFC1471"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16321757"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 xml:space="preserve">Assistant Director Public Health </w:t>
            </w:r>
          </w:p>
        </w:tc>
        <w:tc>
          <w:tcPr>
            <w:tcW w:w="2977" w:type="dxa"/>
            <w:tcBorders>
              <w:top w:val="nil"/>
              <w:left w:val="nil"/>
              <w:bottom w:val="single" w:sz="8" w:space="0" w:color="auto"/>
              <w:right w:val="single" w:sz="8" w:space="0" w:color="auto"/>
            </w:tcBorders>
            <w:shd w:val="clear" w:color="000000" w:fill="B8CCE4"/>
            <w:hideMark/>
          </w:tcPr>
          <w:p w14:paraId="1AB62858"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Partnerships, Insight &amp; Prevention</w:t>
            </w:r>
          </w:p>
        </w:tc>
        <w:tc>
          <w:tcPr>
            <w:tcW w:w="850" w:type="dxa"/>
            <w:tcBorders>
              <w:top w:val="nil"/>
              <w:left w:val="nil"/>
              <w:bottom w:val="single" w:sz="8" w:space="0" w:color="auto"/>
              <w:right w:val="single" w:sz="8" w:space="0" w:color="auto"/>
            </w:tcBorders>
            <w:shd w:val="clear" w:color="000000" w:fill="B8CCE4"/>
            <w:hideMark/>
          </w:tcPr>
          <w:p w14:paraId="59368A3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1C6230E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77061B5A"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4AA9282A"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 xml:space="preserve">Assistant Director Public Health </w:t>
            </w:r>
          </w:p>
        </w:tc>
        <w:tc>
          <w:tcPr>
            <w:tcW w:w="2977" w:type="dxa"/>
            <w:tcBorders>
              <w:top w:val="nil"/>
              <w:left w:val="nil"/>
              <w:bottom w:val="single" w:sz="8" w:space="0" w:color="auto"/>
              <w:right w:val="single" w:sz="8" w:space="0" w:color="auto"/>
            </w:tcBorders>
            <w:shd w:val="clear" w:color="000000" w:fill="B8CCE4"/>
            <w:hideMark/>
          </w:tcPr>
          <w:p w14:paraId="5676A980"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Partnerships, Insight &amp; Prevention</w:t>
            </w:r>
          </w:p>
        </w:tc>
        <w:tc>
          <w:tcPr>
            <w:tcW w:w="850" w:type="dxa"/>
            <w:tcBorders>
              <w:top w:val="nil"/>
              <w:left w:val="nil"/>
              <w:bottom w:val="single" w:sz="8" w:space="0" w:color="auto"/>
              <w:right w:val="single" w:sz="8" w:space="0" w:color="auto"/>
            </w:tcBorders>
            <w:shd w:val="clear" w:color="000000" w:fill="B8CCE4"/>
            <w:hideMark/>
          </w:tcPr>
          <w:p w14:paraId="21516FF7"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4C410FC0"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1752B2CC"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40544D66"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 xml:space="preserve">Assistant Director Housing </w:t>
            </w:r>
          </w:p>
        </w:tc>
        <w:tc>
          <w:tcPr>
            <w:tcW w:w="2977" w:type="dxa"/>
            <w:tcBorders>
              <w:top w:val="nil"/>
              <w:left w:val="nil"/>
              <w:bottom w:val="single" w:sz="8" w:space="0" w:color="auto"/>
              <w:right w:val="single" w:sz="8" w:space="0" w:color="auto"/>
            </w:tcBorders>
            <w:shd w:val="clear" w:color="000000" w:fill="B8CCE4"/>
            <w:hideMark/>
          </w:tcPr>
          <w:p w14:paraId="7D2A05B6"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Neighbourhoods</w:t>
            </w:r>
          </w:p>
        </w:tc>
        <w:tc>
          <w:tcPr>
            <w:tcW w:w="850" w:type="dxa"/>
            <w:tcBorders>
              <w:top w:val="nil"/>
              <w:left w:val="nil"/>
              <w:bottom w:val="single" w:sz="8" w:space="0" w:color="auto"/>
              <w:right w:val="single" w:sz="8" w:space="0" w:color="auto"/>
            </w:tcBorders>
            <w:shd w:val="clear" w:color="000000" w:fill="B8CCE4"/>
            <w:hideMark/>
          </w:tcPr>
          <w:p w14:paraId="502A1825"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B02</w:t>
            </w:r>
          </w:p>
        </w:tc>
        <w:tc>
          <w:tcPr>
            <w:tcW w:w="2126" w:type="dxa"/>
            <w:tcBorders>
              <w:top w:val="nil"/>
              <w:left w:val="nil"/>
              <w:bottom w:val="single" w:sz="8" w:space="0" w:color="auto"/>
              <w:right w:val="single" w:sz="8" w:space="0" w:color="auto"/>
            </w:tcBorders>
            <w:shd w:val="clear" w:color="000000" w:fill="B8CCE4"/>
            <w:noWrap/>
            <w:hideMark/>
          </w:tcPr>
          <w:p w14:paraId="79ED152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£103,974 - £127,371</w:t>
            </w:r>
          </w:p>
        </w:tc>
      </w:tr>
      <w:tr w:rsidR="009D7340" w:rsidRPr="005C056F" w14:paraId="72AE0255"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5AA2065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Street Scene</w:t>
            </w:r>
          </w:p>
        </w:tc>
        <w:tc>
          <w:tcPr>
            <w:tcW w:w="2977" w:type="dxa"/>
            <w:tcBorders>
              <w:top w:val="nil"/>
              <w:left w:val="nil"/>
              <w:bottom w:val="single" w:sz="8" w:space="0" w:color="auto"/>
              <w:right w:val="single" w:sz="8" w:space="0" w:color="auto"/>
            </w:tcBorders>
            <w:shd w:val="clear" w:color="000000" w:fill="B8CCE4"/>
            <w:hideMark/>
          </w:tcPr>
          <w:p w14:paraId="14DAF7DA"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Neighbourhoods</w:t>
            </w:r>
          </w:p>
        </w:tc>
        <w:tc>
          <w:tcPr>
            <w:tcW w:w="850" w:type="dxa"/>
            <w:tcBorders>
              <w:top w:val="nil"/>
              <w:left w:val="nil"/>
              <w:bottom w:val="single" w:sz="8" w:space="0" w:color="auto"/>
              <w:right w:val="single" w:sz="8" w:space="0" w:color="auto"/>
            </w:tcBorders>
            <w:shd w:val="clear" w:color="000000" w:fill="B8CCE4"/>
            <w:hideMark/>
          </w:tcPr>
          <w:p w14:paraId="2F632669"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B02</w:t>
            </w:r>
          </w:p>
        </w:tc>
        <w:tc>
          <w:tcPr>
            <w:tcW w:w="2126" w:type="dxa"/>
            <w:tcBorders>
              <w:top w:val="nil"/>
              <w:left w:val="nil"/>
              <w:bottom w:val="single" w:sz="8" w:space="0" w:color="auto"/>
              <w:right w:val="single" w:sz="8" w:space="0" w:color="auto"/>
            </w:tcBorders>
            <w:shd w:val="clear" w:color="000000" w:fill="B8CCE4"/>
            <w:noWrap/>
            <w:hideMark/>
          </w:tcPr>
          <w:p w14:paraId="09C5572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£103,974 - £127,371</w:t>
            </w:r>
          </w:p>
        </w:tc>
      </w:tr>
      <w:tr w:rsidR="009D7340" w:rsidRPr="005C056F" w14:paraId="12FED1DA"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189C5E6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Neighbourhoods</w:t>
            </w:r>
          </w:p>
        </w:tc>
        <w:tc>
          <w:tcPr>
            <w:tcW w:w="2977" w:type="dxa"/>
            <w:tcBorders>
              <w:top w:val="nil"/>
              <w:left w:val="nil"/>
              <w:bottom w:val="single" w:sz="8" w:space="0" w:color="auto"/>
              <w:right w:val="single" w:sz="8" w:space="0" w:color="auto"/>
            </w:tcBorders>
            <w:shd w:val="clear" w:color="000000" w:fill="B8CCE4"/>
            <w:hideMark/>
          </w:tcPr>
          <w:p w14:paraId="41DF7D00"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Neighbourhoods</w:t>
            </w:r>
          </w:p>
        </w:tc>
        <w:tc>
          <w:tcPr>
            <w:tcW w:w="850" w:type="dxa"/>
            <w:tcBorders>
              <w:top w:val="nil"/>
              <w:left w:val="nil"/>
              <w:bottom w:val="single" w:sz="8" w:space="0" w:color="auto"/>
              <w:right w:val="single" w:sz="8" w:space="0" w:color="auto"/>
            </w:tcBorders>
            <w:shd w:val="clear" w:color="000000" w:fill="B8CCE4"/>
            <w:hideMark/>
          </w:tcPr>
          <w:p w14:paraId="35CB3714"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500CB815"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4F1FF51D"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54C551F7"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Regulation &amp; Enforcement</w:t>
            </w:r>
          </w:p>
        </w:tc>
        <w:tc>
          <w:tcPr>
            <w:tcW w:w="2977" w:type="dxa"/>
            <w:tcBorders>
              <w:top w:val="nil"/>
              <w:left w:val="nil"/>
              <w:bottom w:val="single" w:sz="8" w:space="0" w:color="auto"/>
              <w:right w:val="single" w:sz="8" w:space="0" w:color="auto"/>
            </w:tcBorders>
            <w:shd w:val="clear" w:color="000000" w:fill="B8CCE4"/>
            <w:hideMark/>
          </w:tcPr>
          <w:p w14:paraId="30E64C4B"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Neighbourhoods</w:t>
            </w:r>
          </w:p>
        </w:tc>
        <w:tc>
          <w:tcPr>
            <w:tcW w:w="850" w:type="dxa"/>
            <w:tcBorders>
              <w:top w:val="nil"/>
              <w:left w:val="nil"/>
              <w:bottom w:val="single" w:sz="8" w:space="0" w:color="auto"/>
              <w:right w:val="single" w:sz="8" w:space="0" w:color="auto"/>
            </w:tcBorders>
            <w:shd w:val="clear" w:color="000000" w:fill="B8CCE4"/>
            <w:hideMark/>
          </w:tcPr>
          <w:p w14:paraId="0E09B1B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B02</w:t>
            </w:r>
          </w:p>
        </w:tc>
        <w:tc>
          <w:tcPr>
            <w:tcW w:w="2126" w:type="dxa"/>
            <w:tcBorders>
              <w:top w:val="nil"/>
              <w:left w:val="nil"/>
              <w:bottom w:val="single" w:sz="8" w:space="0" w:color="auto"/>
              <w:right w:val="single" w:sz="8" w:space="0" w:color="auto"/>
            </w:tcBorders>
            <w:shd w:val="clear" w:color="000000" w:fill="B8CCE4"/>
            <w:noWrap/>
            <w:hideMark/>
          </w:tcPr>
          <w:p w14:paraId="24F466FE"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£103,974 - £127,371</w:t>
            </w:r>
          </w:p>
        </w:tc>
      </w:tr>
      <w:tr w:rsidR="009D7340" w:rsidRPr="005C056F" w14:paraId="48E57F98"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180B4762"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Development</w:t>
            </w:r>
          </w:p>
        </w:tc>
        <w:tc>
          <w:tcPr>
            <w:tcW w:w="2977" w:type="dxa"/>
            <w:tcBorders>
              <w:top w:val="nil"/>
              <w:left w:val="nil"/>
              <w:bottom w:val="single" w:sz="8" w:space="0" w:color="auto"/>
              <w:right w:val="single" w:sz="8" w:space="0" w:color="auto"/>
            </w:tcBorders>
            <w:shd w:val="clear" w:color="000000" w:fill="B8CCE4"/>
            <w:hideMark/>
          </w:tcPr>
          <w:p w14:paraId="03BE3905"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Inclusive Growth</w:t>
            </w:r>
          </w:p>
        </w:tc>
        <w:tc>
          <w:tcPr>
            <w:tcW w:w="850" w:type="dxa"/>
            <w:tcBorders>
              <w:top w:val="nil"/>
              <w:left w:val="nil"/>
              <w:bottom w:val="single" w:sz="8" w:space="0" w:color="auto"/>
              <w:right w:val="single" w:sz="8" w:space="0" w:color="auto"/>
            </w:tcBorders>
            <w:shd w:val="clear" w:color="000000" w:fill="B8CCE4"/>
            <w:hideMark/>
          </w:tcPr>
          <w:p w14:paraId="339E340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573FE29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1575AD7D"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275CCCE7"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Transport Connectivity</w:t>
            </w:r>
          </w:p>
        </w:tc>
        <w:tc>
          <w:tcPr>
            <w:tcW w:w="2977" w:type="dxa"/>
            <w:tcBorders>
              <w:top w:val="nil"/>
              <w:left w:val="nil"/>
              <w:bottom w:val="single" w:sz="8" w:space="0" w:color="auto"/>
              <w:right w:val="single" w:sz="8" w:space="0" w:color="auto"/>
            </w:tcBorders>
            <w:shd w:val="clear" w:color="000000" w:fill="B8CCE4"/>
            <w:hideMark/>
          </w:tcPr>
          <w:p w14:paraId="2E2D75D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Inclusive Growth</w:t>
            </w:r>
          </w:p>
        </w:tc>
        <w:tc>
          <w:tcPr>
            <w:tcW w:w="850" w:type="dxa"/>
            <w:tcBorders>
              <w:top w:val="nil"/>
              <w:left w:val="nil"/>
              <w:bottom w:val="single" w:sz="8" w:space="0" w:color="auto"/>
              <w:right w:val="single" w:sz="8" w:space="0" w:color="auto"/>
            </w:tcBorders>
            <w:shd w:val="clear" w:color="000000" w:fill="B8CCE4"/>
            <w:hideMark/>
          </w:tcPr>
          <w:p w14:paraId="210F5EC0"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65B2BFD1"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510DF7D7"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5E8D51DA"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Highways &amp; Infrastructure</w:t>
            </w:r>
          </w:p>
        </w:tc>
        <w:tc>
          <w:tcPr>
            <w:tcW w:w="2977" w:type="dxa"/>
            <w:tcBorders>
              <w:top w:val="nil"/>
              <w:left w:val="nil"/>
              <w:bottom w:val="single" w:sz="8" w:space="0" w:color="auto"/>
              <w:right w:val="single" w:sz="8" w:space="0" w:color="auto"/>
            </w:tcBorders>
            <w:shd w:val="clear" w:color="000000" w:fill="B8CCE4"/>
            <w:hideMark/>
          </w:tcPr>
          <w:p w14:paraId="6E89EFE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Inclusive Growth</w:t>
            </w:r>
          </w:p>
        </w:tc>
        <w:tc>
          <w:tcPr>
            <w:tcW w:w="850" w:type="dxa"/>
            <w:tcBorders>
              <w:top w:val="nil"/>
              <w:left w:val="nil"/>
              <w:bottom w:val="single" w:sz="8" w:space="0" w:color="auto"/>
              <w:right w:val="single" w:sz="8" w:space="0" w:color="auto"/>
            </w:tcBorders>
            <w:shd w:val="clear" w:color="000000" w:fill="B8CCE4"/>
            <w:hideMark/>
          </w:tcPr>
          <w:p w14:paraId="3CC69890"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29D7A627"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5F24F20D"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1FE9CC7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Property Services</w:t>
            </w:r>
          </w:p>
        </w:tc>
        <w:tc>
          <w:tcPr>
            <w:tcW w:w="2977" w:type="dxa"/>
            <w:tcBorders>
              <w:top w:val="nil"/>
              <w:left w:val="nil"/>
              <w:bottom w:val="single" w:sz="8" w:space="0" w:color="auto"/>
              <w:right w:val="single" w:sz="8" w:space="0" w:color="auto"/>
            </w:tcBorders>
            <w:shd w:val="clear" w:color="000000" w:fill="B8CCE4"/>
            <w:hideMark/>
          </w:tcPr>
          <w:p w14:paraId="6756F25C"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Inclusive Growth</w:t>
            </w:r>
          </w:p>
        </w:tc>
        <w:tc>
          <w:tcPr>
            <w:tcW w:w="850" w:type="dxa"/>
            <w:tcBorders>
              <w:top w:val="nil"/>
              <w:left w:val="nil"/>
              <w:bottom w:val="single" w:sz="8" w:space="0" w:color="auto"/>
              <w:right w:val="single" w:sz="8" w:space="0" w:color="auto"/>
            </w:tcBorders>
            <w:shd w:val="clear" w:color="000000" w:fill="B8CCE4"/>
            <w:hideMark/>
          </w:tcPr>
          <w:p w14:paraId="0D9CA58B"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4D876B1C"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23B64BFD"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2766D79B"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Planning</w:t>
            </w:r>
          </w:p>
        </w:tc>
        <w:tc>
          <w:tcPr>
            <w:tcW w:w="2977" w:type="dxa"/>
            <w:tcBorders>
              <w:top w:val="nil"/>
              <w:left w:val="nil"/>
              <w:bottom w:val="single" w:sz="8" w:space="0" w:color="auto"/>
              <w:right w:val="single" w:sz="8" w:space="0" w:color="auto"/>
            </w:tcBorders>
            <w:shd w:val="clear" w:color="000000" w:fill="B8CCE4"/>
            <w:hideMark/>
          </w:tcPr>
          <w:p w14:paraId="2F6A2AF4"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Inclusive Growth</w:t>
            </w:r>
          </w:p>
        </w:tc>
        <w:tc>
          <w:tcPr>
            <w:tcW w:w="850" w:type="dxa"/>
            <w:tcBorders>
              <w:top w:val="nil"/>
              <w:left w:val="nil"/>
              <w:bottom w:val="single" w:sz="8" w:space="0" w:color="auto"/>
              <w:right w:val="single" w:sz="8" w:space="0" w:color="auto"/>
            </w:tcBorders>
            <w:shd w:val="clear" w:color="000000" w:fill="B8CCE4"/>
            <w:hideMark/>
          </w:tcPr>
          <w:p w14:paraId="16FE9DB9"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40F575D5"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017E36A6"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238DFA0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 xml:space="preserve">Assistant Director Housing Development </w:t>
            </w:r>
          </w:p>
        </w:tc>
        <w:tc>
          <w:tcPr>
            <w:tcW w:w="2977" w:type="dxa"/>
            <w:tcBorders>
              <w:top w:val="nil"/>
              <w:left w:val="nil"/>
              <w:bottom w:val="single" w:sz="8" w:space="0" w:color="auto"/>
              <w:right w:val="single" w:sz="8" w:space="0" w:color="auto"/>
            </w:tcBorders>
            <w:shd w:val="clear" w:color="000000" w:fill="B8CCE4"/>
            <w:hideMark/>
          </w:tcPr>
          <w:p w14:paraId="18BEE06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Inclusive Growth</w:t>
            </w:r>
          </w:p>
        </w:tc>
        <w:tc>
          <w:tcPr>
            <w:tcW w:w="850" w:type="dxa"/>
            <w:tcBorders>
              <w:top w:val="nil"/>
              <w:left w:val="nil"/>
              <w:bottom w:val="single" w:sz="8" w:space="0" w:color="auto"/>
              <w:right w:val="single" w:sz="8" w:space="0" w:color="auto"/>
            </w:tcBorders>
            <w:shd w:val="clear" w:color="000000" w:fill="B8CCE4"/>
            <w:hideMark/>
          </w:tcPr>
          <w:p w14:paraId="6DB47A4E"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3FC4F1D4"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72D44E8C"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62032F9B"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Education &amp; Early Years</w:t>
            </w:r>
          </w:p>
        </w:tc>
        <w:tc>
          <w:tcPr>
            <w:tcW w:w="2977" w:type="dxa"/>
            <w:tcBorders>
              <w:top w:val="nil"/>
              <w:left w:val="nil"/>
              <w:bottom w:val="single" w:sz="8" w:space="0" w:color="auto"/>
              <w:right w:val="single" w:sz="8" w:space="0" w:color="auto"/>
            </w:tcBorders>
            <w:shd w:val="clear" w:color="000000" w:fill="B8CCE4"/>
            <w:hideMark/>
          </w:tcPr>
          <w:p w14:paraId="2F463B15"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Education &amp; Skills</w:t>
            </w:r>
          </w:p>
        </w:tc>
        <w:tc>
          <w:tcPr>
            <w:tcW w:w="850" w:type="dxa"/>
            <w:tcBorders>
              <w:top w:val="nil"/>
              <w:left w:val="nil"/>
              <w:bottom w:val="single" w:sz="8" w:space="0" w:color="auto"/>
              <w:right w:val="single" w:sz="8" w:space="0" w:color="auto"/>
            </w:tcBorders>
            <w:shd w:val="clear" w:color="000000" w:fill="B8CCE4"/>
            <w:hideMark/>
          </w:tcPr>
          <w:p w14:paraId="3455578A"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490C2AD7"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43E53330"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55D645E5"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Inclusion &amp; SENDS</w:t>
            </w:r>
          </w:p>
        </w:tc>
        <w:tc>
          <w:tcPr>
            <w:tcW w:w="2977" w:type="dxa"/>
            <w:tcBorders>
              <w:top w:val="nil"/>
              <w:left w:val="nil"/>
              <w:bottom w:val="single" w:sz="8" w:space="0" w:color="auto"/>
              <w:right w:val="single" w:sz="8" w:space="0" w:color="auto"/>
            </w:tcBorders>
            <w:shd w:val="clear" w:color="000000" w:fill="B8CCE4"/>
            <w:hideMark/>
          </w:tcPr>
          <w:p w14:paraId="184457E8"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Education &amp; Skills</w:t>
            </w:r>
          </w:p>
        </w:tc>
        <w:tc>
          <w:tcPr>
            <w:tcW w:w="850" w:type="dxa"/>
            <w:tcBorders>
              <w:top w:val="nil"/>
              <w:left w:val="nil"/>
              <w:bottom w:val="single" w:sz="8" w:space="0" w:color="auto"/>
              <w:right w:val="single" w:sz="8" w:space="0" w:color="auto"/>
            </w:tcBorders>
            <w:shd w:val="clear" w:color="000000" w:fill="B8CCE4"/>
            <w:hideMark/>
          </w:tcPr>
          <w:p w14:paraId="10ED2079"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7403767B"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0164121F"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4AE97E7F"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Skills</w:t>
            </w:r>
          </w:p>
        </w:tc>
        <w:tc>
          <w:tcPr>
            <w:tcW w:w="2977" w:type="dxa"/>
            <w:tcBorders>
              <w:top w:val="nil"/>
              <w:left w:val="nil"/>
              <w:bottom w:val="single" w:sz="8" w:space="0" w:color="auto"/>
              <w:right w:val="single" w:sz="8" w:space="0" w:color="auto"/>
            </w:tcBorders>
            <w:shd w:val="clear" w:color="000000" w:fill="B8CCE4"/>
            <w:hideMark/>
          </w:tcPr>
          <w:p w14:paraId="7AA6A19B"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Education &amp; Skills</w:t>
            </w:r>
          </w:p>
        </w:tc>
        <w:tc>
          <w:tcPr>
            <w:tcW w:w="850" w:type="dxa"/>
            <w:tcBorders>
              <w:top w:val="nil"/>
              <w:left w:val="nil"/>
              <w:bottom w:val="single" w:sz="8" w:space="0" w:color="auto"/>
              <w:right w:val="single" w:sz="8" w:space="0" w:color="auto"/>
            </w:tcBorders>
            <w:shd w:val="clear" w:color="000000" w:fill="B8CCE4"/>
            <w:hideMark/>
          </w:tcPr>
          <w:p w14:paraId="65929E7C"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44D6D988"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9D7340" w:rsidRPr="005C056F" w14:paraId="151A5F07"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7717EF53"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Community &amp; Operational x 2</w:t>
            </w:r>
          </w:p>
        </w:tc>
        <w:tc>
          <w:tcPr>
            <w:tcW w:w="2977" w:type="dxa"/>
            <w:tcBorders>
              <w:top w:val="nil"/>
              <w:left w:val="nil"/>
              <w:bottom w:val="single" w:sz="8" w:space="0" w:color="auto"/>
              <w:right w:val="single" w:sz="8" w:space="0" w:color="auto"/>
            </w:tcBorders>
            <w:shd w:val="clear" w:color="000000" w:fill="B8CCE4"/>
            <w:hideMark/>
          </w:tcPr>
          <w:p w14:paraId="6C45289B"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Adult Social Care</w:t>
            </w:r>
          </w:p>
        </w:tc>
        <w:tc>
          <w:tcPr>
            <w:tcW w:w="850" w:type="dxa"/>
            <w:tcBorders>
              <w:top w:val="nil"/>
              <w:left w:val="nil"/>
              <w:bottom w:val="single" w:sz="8" w:space="0" w:color="auto"/>
              <w:right w:val="single" w:sz="8" w:space="0" w:color="auto"/>
            </w:tcBorders>
            <w:shd w:val="clear" w:color="000000" w:fill="B8CCE4"/>
            <w:hideMark/>
          </w:tcPr>
          <w:p w14:paraId="3433A571"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B02</w:t>
            </w:r>
          </w:p>
        </w:tc>
        <w:tc>
          <w:tcPr>
            <w:tcW w:w="2126" w:type="dxa"/>
            <w:tcBorders>
              <w:top w:val="nil"/>
              <w:left w:val="nil"/>
              <w:bottom w:val="single" w:sz="8" w:space="0" w:color="auto"/>
              <w:right w:val="single" w:sz="8" w:space="0" w:color="auto"/>
            </w:tcBorders>
            <w:shd w:val="clear" w:color="000000" w:fill="B8CCE4"/>
            <w:noWrap/>
            <w:hideMark/>
          </w:tcPr>
          <w:p w14:paraId="3C5E9F84"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£103,974 - £127,371</w:t>
            </w:r>
          </w:p>
        </w:tc>
      </w:tr>
      <w:tr w:rsidR="009D7340" w:rsidRPr="005C056F" w14:paraId="0F08394C"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2FBC3B61"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Commissioning</w:t>
            </w:r>
          </w:p>
        </w:tc>
        <w:tc>
          <w:tcPr>
            <w:tcW w:w="2977" w:type="dxa"/>
            <w:tcBorders>
              <w:top w:val="nil"/>
              <w:left w:val="nil"/>
              <w:bottom w:val="single" w:sz="8" w:space="0" w:color="auto"/>
              <w:right w:val="single" w:sz="8" w:space="0" w:color="auto"/>
            </w:tcBorders>
            <w:shd w:val="clear" w:color="000000" w:fill="B8CCE4"/>
            <w:hideMark/>
          </w:tcPr>
          <w:p w14:paraId="633EB5A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Adult Social Care</w:t>
            </w:r>
          </w:p>
        </w:tc>
        <w:tc>
          <w:tcPr>
            <w:tcW w:w="850" w:type="dxa"/>
            <w:tcBorders>
              <w:top w:val="nil"/>
              <w:left w:val="nil"/>
              <w:bottom w:val="single" w:sz="8" w:space="0" w:color="auto"/>
              <w:right w:val="single" w:sz="8" w:space="0" w:color="auto"/>
            </w:tcBorders>
            <w:shd w:val="clear" w:color="000000" w:fill="B8CCE4"/>
            <w:hideMark/>
          </w:tcPr>
          <w:p w14:paraId="77CCABF3"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B02</w:t>
            </w:r>
          </w:p>
        </w:tc>
        <w:tc>
          <w:tcPr>
            <w:tcW w:w="2126" w:type="dxa"/>
            <w:tcBorders>
              <w:top w:val="nil"/>
              <w:left w:val="nil"/>
              <w:bottom w:val="single" w:sz="8" w:space="0" w:color="auto"/>
              <w:right w:val="single" w:sz="8" w:space="0" w:color="auto"/>
            </w:tcBorders>
            <w:shd w:val="clear" w:color="000000" w:fill="B8CCE4"/>
            <w:noWrap/>
            <w:hideMark/>
          </w:tcPr>
          <w:p w14:paraId="01ED7E05"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£103,974 - £127,371</w:t>
            </w:r>
          </w:p>
        </w:tc>
      </w:tr>
      <w:tr w:rsidR="009D7340" w:rsidRPr="005C056F" w14:paraId="428D218F" w14:textId="77777777" w:rsidTr="00F0510E">
        <w:trPr>
          <w:cantSplit/>
        </w:trPr>
        <w:tc>
          <w:tcPr>
            <w:tcW w:w="4243" w:type="dxa"/>
            <w:tcBorders>
              <w:top w:val="nil"/>
              <w:left w:val="single" w:sz="8" w:space="0" w:color="auto"/>
              <w:bottom w:val="single" w:sz="8" w:space="0" w:color="auto"/>
              <w:right w:val="single" w:sz="8" w:space="0" w:color="auto"/>
            </w:tcBorders>
            <w:shd w:val="clear" w:color="000000" w:fill="B8CCE4"/>
            <w:hideMark/>
          </w:tcPr>
          <w:p w14:paraId="498AC3EC"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Quality &amp; Improvement</w:t>
            </w:r>
          </w:p>
        </w:tc>
        <w:tc>
          <w:tcPr>
            <w:tcW w:w="2977" w:type="dxa"/>
            <w:tcBorders>
              <w:top w:val="nil"/>
              <w:left w:val="nil"/>
              <w:bottom w:val="single" w:sz="8" w:space="0" w:color="auto"/>
              <w:right w:val="single" w:sz="8" w:space="0" w:color="auto"/>
            </w:tcBorders>
            <w:shd w:val="clear" w:color="000000" w:fill="B8CCE4"/>
            <w:hideMark/>
          </w:tcPr>
          <w:p w14:paraId="6B8AFEC3"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Adult Social Care</w:t>
            </w:r>
          </w:p>
        </w:tc>
        <w:tc>
          <w:tcPr>
            <w:tcW w:w="850" w:type="dxa"/>
            <w:tcBorders>
              <w:top w:val="nil"/>
              <w:left w:val="nil"/>
              <w:bottom w:val="single" w:sz="8" w:space="0" w:color="auto"/>
              <w:right w:val="single" w:sz="8" w:space="0" w:color="auto"/>
            </w:tcBorders>
            <w:shd w:val="clear" w:color="000000" w:fill="B8CCE4"/>
            <w:hideMark/>
          </w:tcPr>
          <w:p w14:paraId="4E5C6A5D"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nil"/>
              <w:left w:val="nil"/>
              <w:bottom w:val="single" w:sz="8" w:space="0" w:color="auto"/>
              <w:right w:val="single" w:sz="8" w:space="0" w:color="auto"/>
            </w:tcBorders>
            <w:shd w:val="clear" w:color="000000" w:fill="B8CCE4"/>
            <w:noWrap/>
            <w:hideMark/>
          </w:tcPr>
          <w:p w14:paraId="4A693E70" w14:textId="77777777" w:rsidR="009D7340" w:rsidRPr="005C056F" w:rsidRDefault="009D7340"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bl>
    <w:p w14:paraId="34CB2848" w14:textId="77777777" w:rsidR="00571E53" w:rsidRPr="005C056F" w:rsidRDefault="00571E53" w:rsidP="00571E53">
      <w:pPr>
        <w:pStyle w:val="FinPlanBlankLine"/>
      </w:pPr>
    </w:p>
    <w:p w14:paraId="70D52DCA" w14:textId="77777777" w:rsidR="00571E53" w:rsidRPr="005C056F" w:rsidRDefault="00571E53" w:rsidP="00571E53">
      <w:pPr>
        <w:pStyle w:val="FinPlanBlankLine"/>
      </w:pPr>
      <w:r w:rsidRPr="005C056F">
        <w:t xml:space="preserve">The positions in the table below are non-core establishment, JNC deputy chief officers as mentioned in section 2(8) of the Localism Act, i.e. JNC officers that report directly to any of the JNC chief officers listed in Annex 1: </w:t>
      </w:r>
    </w:p>
    <w:p w14:paraId="3D4AA435" w14:textId="77777777" w:rsidR="00571E53" w:rsidRPr="005C056F" w:rsidRDefault="00571E53" w:rsidP="00571E53">
      <w:pPr>
        <w:pStyle w:val="FinPlanBlankLine"/>
      </w:pPr>
    </w:p>
    <w:tbl>
      <w:tblPr>
        <w:tblW w:w="10201" w:type="dxa"/>
        <w:tblCellMar>
          <w:top w:w="28" w:type="dxa"/>
          <w:bottom w:w="28" w:type="dxa"/>
        </w:tblCellMar>
        <w:tblLook w:val="04A0" w:firstRow="1" w:lastRow="0" w:firstColumn="1" w:lastColumn="0" w:noHBand="0" w:noVBand="1"/>
      </w:tblPr>
      <w:tblGrid>
        <w:gridCol w:w="4248"/>
        <w:gridCol w:w="2977"/>
        <w:gridCol w:w="850"/>
        <w:gridCol w:w="2126"/>
      </w:tblGrid>
      <w:tr w:rsidR="00F0510E" w:rsidRPr="005C056F" w14:paraId="5A65E1E7" w14:textId="77777777" w:rsidTr="00F0510E">
        <w:trPr>
          <w:cantSplit/>
        </w:trPr>
        <w:tc>
          <w:tcPr>
            <w:tcW w:w="4248" w:type="dxa"/>
            <w:tcBorders>
              <w:top w:val="single" w:sz="4" w:space="0" w:color="auto"/>
              <w:left w:val="single" w:sz="4" w:space="0" w:color="auto"/>
              <w:bottom w:val="single" w:sz="4" w:space="0" w:color="auto"/>
              <w:right w:val="single" w:sz="4" w:space="0" w:color="auto"/>
            </w:tcBorders>
            <w:shd w:val="clear" w:color="000000" w:fill="95B3D7"/>
            <w:hideMark/>
          </w:tcPr>
          <w:p w14:paraId="1820A8E1" w14:textId="77777777" w:rsidR="00F0510E" w:rsidRPr="005C056F" w:rsidRDefault="00F0510E" w:rsidP="005C16EC">
            <w:pPr>
              <w:spacing w:after="0" w:line="240" w:lineRule="auto"/>
              <w:rPr>
                <w:rFonts w:ascii="Arial" w:hAnsi="Arial" w:cs="Arial"/>
                <w:b/>
                <w:bCs/>
                <w:sz w:val="18"/>
                <w:szCs w:val="18"/>
                <w:lang w:eastAsia="en-GB"/>
              </w:rPr>
            </w:pPr>
            <w:r w:rsidRPr="005C056F">
              <w:rPr>
                <w:rFonts w:ascii="Arial" w:hAnsi="Arial" w:cs="Arial"/>
                <w:b/>
                <w:bCs/>
                <w:sz w:val="18"/>
                <w:szCs w:val="18"/>
                <w:lang w:eastAsia="en-GB"/>
              </w:rPr>
              <w:t xml:space="preserve">Designation </w:t>
            </w:r>
          </w:p>
        </w:tc>
        <w:tc>
          <w:tcPr>
            <w:tcW w:w="2977" w:type="dxa"/>
            <w:tcBorders>
              <w:top w:val="single" w:sz="4" w:space="0" w:color="auto"/>
              <w:left w:val="nil"/>
              <w:bottom w:val="single" w:sz="4" w:space="0" w:color="auto"/>
              <w:right w:val="single" w:sz="4" w:space="0" w:color="auto"/>
            </w:tcBorders>
            <w:shd w:val="clear" w:color="000000" w:fill="95B3D7"/>
            <w:hideMark/>
          </w:tcPr>
          <w:p w14:paraId="37FB844C" w14:textId="77777777" w:rsidR="00F0510E" w:rsidRPr="005C056F" w:rsidRDefault="00F0510E" w:rsidP="005C16EC">
            <w:pPr>
              <w:spacing w:after="0" w:line="240" w:lineRule="auto"/>
              <w:rPr>
                <w:rFonts w:ascii="Arial" w:hAnsi="Arial" w:cs="Arial"/>
                <w:b/>
                <w:bCs/>
                <w:sz w:val="18"/>
                <w:szCs w:val="18"/>
                <w:lang w:eastAsia="en-GB"/>
              </w:rPr>
            </w:pPr>
            <w:r w:rsidRPr="005C056F">
              <w:rPr>
                <w:rFonts w:ascii="Arial" w:hAnsi="Arial" w:cs="Arial"/>
                <w:b/>
                <w:bCs/>
                <w:sz w:val="18"/>
                <w:szCs w:val="18"/>
                <w:lang w:eastAsia="en-GB"/>
              </w:rPr>
              <w:t>Directorate</w:t>
            </w:r>
          </w:p>
        </w:tc>
        <w:tc>
          <w:tcPr>
            <w:tcW w:w="850" w:type="dxa"/>
            <w:tcBorders>
              <w:top w:val="single" w:sz="4" w:space="0" w:color="auto"/>
              <w:left w:val="nil"/>
              <w:bottom w:val="single" w:sz="4" w:space="0" w:color="auto"/>
              <w:right w:val="single" w:sz="4" w:space="0" w:color="auto"/>
            </w:tcBorders>
            <w:shd w:val="clear" w:color="000000" w:fill="95B3D7"/>
            <w:hideMark/>
          </w:tcPr>
          <w:p w14:paraId="470F392A" w14:textId="77777777" w:rsidR="00F0510E" w:rsidRPr="005C056F" w:rsidRDefault="00F0510E" w:rsidP="005C16EC">
            <w:pPr>
              <w:spacing w:after="0" w:line="240" w:lineRule="auto"/>
              <w:rPr>
                <w:rFonts w:ascii="Arial" w:hAnsi="Arial" w:cs="Arial"/>
                <w:b/>
                <w:bCs/>
                <w:sz w:val="18"/>
                <w:szCs w:val="18"/>
                <w:lang w:eastAsia="en-GB"/>
              </w:rPr>
            </w:pPr>
            <w:r w:rsidRPr="005C056F">
              <w:rPr>
                <w:rFonts w:ascii="Arial" w:hAnsi="Arial" w:cs="Arial"/>
                <w:b/>
                <w:bCs/>
                <w:sz w:val="18"/>
                <w:szCs w:val="18"/>
                <w:lang w:eastAsia="en-GB"/>
              </w:rPr>
              <w:t>Grade</w:t>
            </w:r>
          </w:p>
        </w:tc>
        <w:tc>
          <w:tcPr>
            <w:tcW w:w="2126" w:type="dxa"/>
            <w:tcBorders>
              <w:top w:val="single" w:sz="4" w:space="0" w:color="auto"/>
              <w:left w:val="nil"/>
              <w:bottom w:val="single" w:sz="4" w:space="0" w:color="auto"/>
              <w:right w:val="single" w:sz="4" w:space="0" w:color="auto"/>
            </w:tcBorders>
            <w:shd w:val="clear" w:color="000000" w:fill="95B3D7"/>
            <w:hideMark/>
          </w:tcPr>
          <w:p w14:paraId="2E10ED21" w14:textId="77777777" w:rsidR="00F0510E" w:rsidRPr="005C056F" w:rsidRDefault="00F0510E" w:rsidP="005C16EC">
            <w:pPr>
              <w:spacing w:after="0" w:line="240" w:lineRule="auto"/>
              <w:rPr>
                <w:rFonts w:ascii="Arial" w:hAnsi="Arial" w:cs="Arial"/>
                <w:b/>
                <w:bCs/>
                <w:sz w:val="18"/>
                <w:szCs w:val="18"/>
                <w:lang w:eastAsia="en-GB"/>
              </w:rPr>
            </w:pPr>
            <w:r w:rsidRPr="005C056F">
              <w:rPr>
                <w:rFonts w:ascii="Arial" w:hAnsi="Arial" w:cs="Arial"/>
                <w:b/>
                <w:bCs/>
                <w:sz w:val="18"/>
                <w:szCs w:val="18"/>
                <w:lang w:eastAsia="en-GB"/>
              </w:rPr>
              <w:t>Range</w:t>
            </w:r>
          </w:p>
        </w:tc>
      </w:tr>
      <w:tr w:rsidR="00F0510E" w:rsidRPr="005C056F" w14:paraId="36404BEC" w14:textId="77777777" w:rsidTr="00F0510E">
        <w:trPr>
          <w:cantSplit/>
        </w:trPr>
        <w:tc>
          <w:tcPr>
            <w:tcW w:w="4248" w:type="dxa"/>
            <w:tcBorders>
              <w:top w:val="single" w:sz="4" w:space="0" w:color="auto"/>
              <w:left w:val="single" w:sz="4" w:space="0" w:color="auto"/>
              <w:bottom w:val="single" w:sz="4" w:space="0" w:color="auto"/>
              <w:right w:val="single" w:sz="4" w:space="0" w:color="auto"/>
            </w:tcBorders>
            <w:shd w:val="clear" w:color="000000" w:fill="B8CCE4"/>
          </w:tcPr>
          <w:p w14:paraId="11984FBC"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Audit</w:t>
            </w:r>
          </w:p>
        </w:tc>
        <w:tc>
          <w:tcPr>
            <w:tcW w:w="2977" w:type="dxa"/>
            <w:tcBorders>
              <w:top w:val="single" w:sz="4" w:space="0" w:color="auto"/>
              <w:left w:val="nil"/>
              <w:bottom w:val="single" w:sz="4" w:space="0" w:color="auto"/>
              <w:right w:val="single" w:sz="4" w:space="0" w:color="auto"/>
            </w:tcBorders>
            <w:shd w:val="clear" w:color="000000" w:fill="B8CCE4"/>
          </w:tcPr>
          <w:p w14:paraId="1B379998"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Finance and Governance</w:t>
            </w:r>
          </w:p>
        </w:tc>
        <w:tc>
          <w:tcPr>
            <w:tcW w:w="850" w:type="dxa"/>
            <w:tcBorders>
              <w:top w:val="single" w:sz="4" w:space="0" w:color="auto"/>
              <w:left w:val="nil"/>
              <w:bottom w:val="single" w:sz="4" w:space="0" w:color="auto"/>
              <w:right w:val="single" w:sz="4" w:space="0" w:color="auto"/>
            </w:tcBorders>
            <w:shd w:val="clear" w:color="000000" w:fill="B8CCE4"/>
          </w:tcPr>
          <w:p w14:paraId="3F0C1BD5"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 xml:space="preserve">B01 </w:t>
            </w:r>
          </w:p>
        </w:tc>
        <w:tc>
          <w:tcPr>
            <w:tcW w:w="2126" w:type="dxa"/>
            <w:tcBorders>
              <w:top w:val="single" w:sz="4" w:space="0" w:color="auto"/>
              <w:left w:val="nil"/>
              <w:bottom w:val="single" w:sz="4" w:space="0" w:color="auto"/>
              <w:right w:val="single" w:sz="4" w:space="0" w:color="auto"/>
            </w:tcBorders>
            <w:shd w:val="clear" w:color="000000" w:fill="B8CCE4"/>
          </w:tcPr>
          <w:p w14:paraId="4E949C62"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F0510E" w:rsidRPr="005C056F" w14:paraId="19B0D28E" w14:textId="77777777" w:rsidTr="00F0510E">
        <w:trPr>
          <w:cantSplit/>
        </w:trPr>
        <w:tc>
          <w:tcPr>
            <w:tcW w:w="4248" w:type="dxa"/>
            <w:tcBorders>
              <w:top w:val="single" w:sz="4" w:space="0" w:color="auto"/>
              <w:left w:val="single" w:sz="4" w:space="0" w:color="auto"/>
              <w:bottom w:val="single" w:sz="4" w:space="0" w:color="auto"/>
              <w:right w:val="single" w:sz="4" w:space="0" w:color="auto"/>
            </w:tcBorders>
            <w:shd w:val="clear" w:color="000000" w:fill="B8CCE4"/>
            <w:hideMark/>
          </w:tcPr>
          <w:p w14:paraId="5BAD5AEC"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Public Health Consultant Park &amp; Neighbourhoods</w:t>
            </w:r>
          </w:p>
        </w:tc>
        <w:tc>
          <w:tcPr>
            <w:tcW w:w="2977" w:type="dxa"/>
            <w:tcBorders>
              <w:top w:val="single" w:sz="4" w:space="0" w:color="auto"/>
              <w:left w:val="nil"/>
              <w:bottom w:val="single" w:sz="4" w:space="0" w:color="auto"/>
              <w:right w:val="single" w:sz="4" w:space="0" w:color="auto"/>
            </w:tcBorders>
            <w:shd w:val="clear" w:color="000000" w:fill="B8CCE4"/>
            <w:hideMark/>
          </w:tcPr>
          <w:p w14:paraId="248606CC" w14:textId="77777777" w:rsidR="00F0510E" w:rsidRPr="005C056F" w:rsidRDefault="00F0510E" w:rsidP="005C16EC">
            <w:pPr>
              <w:spacing w:after="0" w:line="240" w:lineRule="auto"/>
              <w:rPr>
                <w:rFonts w:ascii="Arial" w:hAnsi="Arial" w:cs="Arial"/>
                <w:sz w:val="18"/>
                <w:szCs w:val="18"/>
              </w:rPr>
            </w:pPr>
            <w:r w:rsidRPr="005C056F">
              <w:rPr>
                <w:rFonts w:ascii="Arial" w:hAnsi="Arial" w:cs="Arial"/>
                <w:color w:val="000000"/>
                <w:sz w:val="18"/>
                <w:szCs w:val="18"/>
                <w:lang w:eastAsia="en-GB"/>
              </w:rPr>
              <w:t>Partnerships, Insight &amp; Prevention</w:t>
            </w:r>
          </w:p>
        </w:tc>
        <w:tc>
          <w:tcPr>
            <w:tcW w:w="850" w:type="dxa"/>
            <w:tcBorders>
              <w:top w:val="single" w:sz="4" w:space="0" w:color="auto"/>
              <w:left w:val="nil"/>
              <w:bottom w:val="single" w:sz="4" w:space="0" w:color="auto"/>
              <w:right w:val="single" w:sz="4" w:space="0" w:color="auto"/>
            </w:tcBorders>
            <w:shd w:val="clear" w:color="000000" w:fill="B8CCE4"/>
            <w:hideMark/>
          </w:tcPr>
          <w:p w14:paraId="44BF8BA3"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single" w:sz="4" w:space="0" w:color="auto"/>
              <w:left w:val="nil"/>
              <w:bottom w:val="single" w:sz="4" w:space="0" w:color="auto"/>
              <w:right w:val="single" w:sz="4" w:space="0" w:color="auto"/>
            </w:tcBorders>
            <w:shd w:val="clear" w:color="000000" w:fill="B8CCE4"/>
            <w:hideMark/>
          </w:tcPr>
          <w:p w14:paraId="035CC9A8"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r w:rsidR="00F0510E" w:rsidRPr="005C056F" w14:paraId="01F7C708" w14:textId="77777777" w:rsidTr="00F0510E">
        <w:trPr>
          <w:cantSplit/>
        </w:trPr>
        <w:tc>
          <w:tcPr>
            <w:tcW w:w="4248" w:type="dxa"/>
            <w:tcBorders>
              <w:top w:val="single" w:sz="4" w:space="0" w:color="auto"/>
              <w:left w:val="single" w:sz="4" w:space="0" w:color="auto"/>
              <w:bottom w:val="single" w:sz="4" w:space="0" w:color="auto"/>
              <w:right w:val="single" w:sz="4" w:space="0" w:color="auto"/>
            </w:tcBorders>
            <w:shd w:val="clear" w:color="000000" w:fill="B8CCE4"/>
            <w:hideMark/>
          </w:tcPr>
          <w:p w14:paraId="2F8A3E9F"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Assistant Director Public Health Consultant Healthcare/Medicine</w:t>
            </w:r>
          </w:p>
        </w:tc>
        <w:tc>
          <w:tcPr>
            <w:tcW w:w="2977" w:type="dxa"/>
            <w:tcBorders>
              <w:top w:val="single" w:sz="4" w:space="0" w:color="auto"/>
              <w:left w:val="nil"/>
              <w:bottom w:val="single" w:sz="4" w:space="0" w:color="auto"/>
              <w:right w:val="single" w:sz="4" w:space="0" w:color="auto"/>
            </w:tcBorders>
            <w:shd w:val="clear" w:color="000000" w:fill="B8CCE4"/>
            <w:hideMark/>
          </w:tcPr>
          <w:p w14:paraId="6591139B" w14:textId="77777777" w:rsidR="00F0510E" w:rsidRPr="005C056F" w:rsidRDefault="00F0510E" w:rsidP="005C16EC">
            <w:pPr>
              <w:spacing w:after="0" w:line="240" w:lineRule="auto"/>
              <w:rPr>
                <w:rFonts w:ascii="Arial" w:hAnsi="Arial" w:cs="Arial"/>
                <w:sz w:val="18"/>
                <w:szCs w:val="18"/>
              </w:rPr>
            </w:pPr>
            <w:r w:rsidRPr="005C056F">
              <w:rPr>
                <w:rFonts w:ascii="Arial" w:hAnsi="Arial" w:cs="Arial"/>
                <w:color w:val="000000"/>
                <w:sz w:val="18"/>
                <w:szCs w:val="18"/>
                <w:lang w:eastAsia="en-GB"/>
              </w:rPr>
              <w:t>Partnerships, Insight &amp; Prevention</w:t>
            </w:r>
          </w:p>
        </w:tc>
        <w:tc>
          <w:tcPr>
            <w:tcW w:w="850" w:type="dxa"/>
            <w:tcBorders>
              <w:top w:val="single" w:sz="4" w:space="0" w:color="auto"/>
              <w:left w:val="nil"/>
              <w:bottom w:val="single" w:sz="4" w:space="0" w:color="auto"/>
              <w:right w:val="single" w:sz="4" w:space="0" w:color="auto"/>
            </w:tcBorders>
            <w:shd w:val="clear" w:color="000000" w:fill="B8CCE4"/>
            <w:hideMark/>
          </w:tcPr>
          <w:p w14:paraId="09AA03D8"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B01</w:t>
            </w:r>
          </w:p>
        </w:tc>
        <w:tc>
          <w:tcPr>
            <w:tcW w:w="2126" w:type="dxa"/>
            <w:tcBorders>
              <w:top w:val="single" w:sz="4" w:space="0" w:color="auto"/>
              <w:left w:val="nil"/>
              <w:bottom w:val="single" w:sz="4" w:space="0" w:color="auto"/>
              <w:right w:val="single" w:sz="4" w:space="0" w:color="auto"/>
            </w:tcBorders>
            <w:shd w:val="clear" w:color="000000" w:fill="B8CCE4"/>
            <w:hideMark/>
          </w:tcPr>
          <w:p w14:paraId="5A622379" w14:textId="77777777" w:rsidR="00F0510E" w:rsidRPr="005C056F" w:rsidRDefault="00F0510E" w:rsidP="005C16EC">
            <w:pPr>
              <w:spacing w:after="0" w:line="240" w:lineRule="auto"/>
              <w:rPr>
                <w:rFonts w:ascii="Arial" w:hAnsi="Arial" w:cs="Arial"/>
                <w:color w:val="000000"/>
                <w:sz w:val="18"/>
                <w:szCs w:val="18"/>
                <w:lang w:eastAsia="en-GB"/>
              </w:rPr>
            </w:pPr>
            <w:r w:rsidRPr="005C056F">
              <w:rPr>
                <w:rFonts w:ascii="Arial" w:hAnsi="Arial" w:cs="Arial"/>
                <w:color w:val="000000"/>
                <w:sz w:val="18"/>
                <w:szCs w:val="18"/>
                <w:lang w:eastAsia="en-GB"/>
              </w:rPr>
              <w:t>£77,045 - £95,229</w:t>
            </w:r>
          </w:p>
        </w:tc>
      </w:tr>
    </w:tbl>
    <w:p w14:paraId="1A14B63D" w14:textId="6BA67EA2" w:rsidR="00644B8A" w:rsidRPr="005C056F" w:rsidRDefault="00644B8A" w:rsidP="00571E53">
      <w:pPr>
        <w:pStyle w:val="FinPlanBlankLine"/>
      </w:pPr>
    </w:p>
    <w:p w14:paraId="19D2BA08" w14:textId="77777777" w:rsidR="00644B8A" w:rsidRPr="005C056F" w:rsidRDefault="00644B8A">
      <w:pPr>
        <w:spacing w:after="0" w:line="240" w:lineRule="auto"/>
        <w:sectPr w:rsidR="00644B8A" w:rsidRPr="005C056F" w:rsidSect="00DF4E96">
          <w:pgSz w:w="11906" w:h="16838"/>
          <w:pgMar w:top="851" w:right="851" w:bottom="851" w:left="851" w:header="454" w:footer="709" w:gutter="0"/>
          <w:cols w:space="708"/>
          <w:docGrid w:linePitch="360"/>
        </w:sectPr>
      </w:pPr>
    </w:p>
    <w:p w14:paraId="557E5C44" w14:textId="042CB3CD" w:rsidR="00571E53" w:rsidRPr="005C056F" w:rsidRDefault="00644B8A" w:rsidP="00644B8A">
      <w:pPr>
        <w:pStyle w:val="FinPlanChapHeader"/>
      </w:pPr>
      <w:bookmarkStart w:id="43" w:name="_Toc62751956"/>
      <w:r w:rsidRPr="005C056F">
        <w:lastRenderedPageBreak/>
        <w:t xml:space="preserve">APPENDIX </w:t>
      </w:r>
      <w:r w:rsidR="00A72038" w:rsidRPr="005C056F">
        <w:t>V</w:t>
      </w:r>
      <w:r w:rsidRPr="005C056F">
        <w:t>: FEES AND CHARGES</w:t>
      </w:r>
      <w:bookmarkEnd w:id="43"/>
    </w:p>
    <w:p w14:paraId="0B59E646" w14:textId="12E3AF53" w:rsidR="00644B8A" w:rsidRPr="005C056F" w:rsidRDefault="00644B8A" w:rsidP="00571E53">
      <w:pPr>
        <w:pStyle w:val="FinPlanBlankLine"/>
      </w:pPr>
    </w:p>
    <w:p w14:paraId="6B633DB6" w14:textId="77777777" w:rsidR="00644B8A" w:rsidRPr="005C056F" w:rsidRDefault="00644B8A" w:rsidP="00644B8A">
      <w:pPr>
        <w:pStyle w:val="FinPlanBlankLine"/>
      </w:pPr>
      <w:r w:rsidRPr="005C056F">
        <w:t>The Council has been working to improve its commercial performance and drive innovation by increasing income and generating efficiencies across all services in order to improve the Council’s financial position.</w:t>
      </w:r>
    </w:p>
    <w:p w14:paraId="594362F5" w14:textId="77777777" w:rsidR="00644B8A" w:rsidRPr="005C056F" w:rsidRDefault="00644B8A" w:rsidP="00644B8A">
      <w:pPr>
        <w:pStyle w:val="FinPlanBlankLine"/>
      </w:pPr>
    </w:p>
    <w:p w14:paraId="093823F4" w14:textId="77777777" w:rsidR="00644B8A" w:rsidRPr="005C056F" w:rsidRDefault="00644B8A" w:rsidP="00644B8A">
      <w:pPr>
        <w:pStyle w:val="FinPlanBlankLine"/>
      </w:pPr>
      <w:r w:rsidRPr="005C056F">
        <w:t xml:space="preserve">A more commercial approach, through the introduction of trading accounts, has been employed across appropriate service areas to ensure that local fees and charges are market driven and move towards covering the cost of provision. </w:t>
      </w:r>
    </w:p>
    <w:p w14:paraId="49C7FE0A" w14:textId="77777777" w:rsidR="00644B8A" w:rsidRPr="005C056F" w:rsidRDefault="00644B8A" w:rsidP="00644B8A">
      <w:pPr>
        <w:pStyle w:val="FinPlanBlankLine"/>
      </w:pPr>
    </w:p>
    <w:p w14:paraId="18699A88" w14:textId="77777777" w:rsidR="00644B8A" w:rsidRPr="005C056F" w:rsidRDefault="00644B8A" w:rsidP="00644B8A">
      <w:pPr>
        <w:pStyle w:val="FinPlanBlankLine"/>
      </w:pPr>
      <w:r w:rsidRPr="005C056F">
        <w:t xml:space="preserve">The Council’s Corporate Charging Policy states that net income maximisation should be the </w:t>
      </w:r>
      <w:proofErr w:type="gramStart"/>
      <w:r w:rsidRPr="005C056F">
        <w:t>ultimate aim</w:t>
      </w:r>
      <w:proofErr w:type="gramEnd"/>
      <w:r w:rsidRPr="005C056F">
        <w:t xml:space="preserve"> of charged for services and recognises that price setting should seek to optimise both financial and policy objectives. The policy also states that unless there is an explicit policy objective to subsidise delivery of a specific service, fees and charges should achieve a minimum of full cost recovery in the delivery of discretionary services. Where full cost recovery is not achievable, consideration will be given to withdrawing from or reducing the delivery of discretionary services.</w:t>
      </w:r>
    </w:p>
    <w:p w14:paraId="2659FF2B" w14:textId="77777777" w:rsidR="00644B8A" w:rsidRPr="005C056F" w:rsidRDefault="00644B8A" w:rsidP="00644B8A">
      <w:pPr>
        <w:pStyle w:val="FinPlanBlankLine"/>
      </w:pPr>
    </w:p>
    <w:p w14:paraId="17E23395" w14:textId="7EFF78A0" w:rsidR="00644B8A" w:rsidRPr="005C056F" w:rsidRDefault="00644B8A" w:rsidP="00644B8A">
      <w:pPr>
        <w:pStyle w:val="FinPlanBlankLine"/>
      </w:pPr>
      <w:r w:rsidRPr="005C056F">
        <w:t xml:space="preserve">Revised charges will come into effect from 1 April 2021. Public consultation was undertaken where required through </w:t>
      </w:r>
      <w:proofErr w:type="spellStart"/>
      <w:r w:rsidRPr="005C056F">
        <w:t>BeHeard</w:t>
      </w:r>
      <w:proofErr w:type="spellEnd"/>
      <w:r w:rsidRPr="005C056F">
        <w:t xml:space="preserve"> for 2 weeks from the 11 January 2021. </w:t>
      </w:r>
    </w:p>
    <w:p w14:paraId="5BE1A921" w14:textId="77777777" w:rsidR="00644B8A" w:rsidRPr="005C056F" w:rsidRDefault="00644B8A" w:rsidP="00644B8A">
      <w:pPr>
        <w:pStyle w:val="FinPlanBlankLine"/>
      </w:pPr>
    </w:p>
    <w:p w14:paraId="7B223432" w14:textId="77777777" w:rsidR="00644B8A" w:rsidRPr="005C056F" w:rsidRDefault="00644B8A" w:rsidP="00644B8A">
      <w:pPr>
        <w:pStyle w:val="FinPlanUnnumberedHeader"/>
      </w:pPr>
      <w:r w:rsidRPr="005C056F">
        <w:t>2021/22 Process</w:t>
      </w:r>
    </w:p>
    <w:p w14:paraId="6A3960DE" w14:textId="77777777" w:rsidR="00644B8A" w:rsidRPr="005C056F" w:rsidRDefault="00644B8A" w:rsidP="00644B8A">
      <w:pPr>
        <w:pStyle w:val="FinPlanBlankLine"/>
      </w:pPr>
    </w:p>
    <w:p w14:paraId="3646047C" w14:textId="77777777" w:rsidR="00644B8A" w:rsidRPr="005C056F" w:rsidRDefault="00644B8A" w:rsidP="00644B8A">
      <w:pPr>
        <w:pStyle w:val="FinPlanBlankLine"/>
      </w:pPr>
      <w:r w:rsidRPr="005C056F">
        <w:t xml:space="preserve">As part of the 2021/22 planning process, trading account analysis has been introduced to better inform the relationship between cost and income and understand the level of cost recovery being achieved. This supports services to review their fees and charges and enhance the decision-making process to add insight on the commercial and social value. </w:t>
      </w:r>
    </w:p>
    <w:p w14:paraId="3726C8BD" w14:textId="77777777" w:rsidR="00644B8A" w:rsidRPr="005C056F" w:rsidRDefault="00644B8A" w:rsidP="00644B8A">
      <w:pPr>
        <w:pStyle w:val="FinPlanBlankLine"/>
      </w:pPr>
    </w:p>
    <w:p w14:paraId="65EFBD45" w14:textId="3979CA11" w:rsidR="00644B8A" w:rsidRPr="005C056F" w:rsidRDefault="00EA16D4" w:rsidP="00644B8A">
      <w:pPr>
        <w:pStyle w:val="FinPlanBlankLine"/>
      </w:pPr>
      <w:r w:rsidRPr="005C056F">
        <w:t>COVID</w:t>
      </w:r>
      <w:r w:rsidR="00644B8A" w:rsidRPr="005C056F">
        <w:t xml:space="preserve">-19 has had an unprecedented impact on the delivery of council services and the ability for residents to access services. This is reflected in the level of income generated through fees and charges this financial year and potentially moving into 2021/22. As a result, </w:t>
      </w:r>
      <w:proofErr w:type="gramStart"/>
      <w:r w:rsidR="00644B8A" w:rsidRPr="005C056F">
        <w:t>the vast majority of</w:t>
      </w:r>
      <w:proofErr w:type="gramEnd"/>
      <w:r w:rsidR="00644B8A" w:rsidRPr="005C056F">
        <w:t xml:space="preserve"> charges in 2021/22 are to be held at current levels or increased by 2% in line with inflation assumptions. Exceptions to this are set out below. The full schedule of proposals is available in Annex </w:t>
      </w:r>
      <w:r w:rsidR="00DF545D" w:rsidRPr="005C056F">
        <w:t>1.</w:t>
      </w:r>
    </w:p>
    <w:p w14:paraId="393CEC43" w14:textId="77777777" w:rsidR="00644B8A" w:rsidRPr="005C056F" w:rsidRDefault="00644B8A" w:rsidP="00644B8A">
      <w:pPr>
        <w:pStyle w:val="FinPlanBlankLine"/>
      </w:pPr>
    </w:p>
    <w:p w14:paraId="7140AB44" w14:textId="602BB851" w:rsidR="00644B8A" w:rsidRPr="005C056F" w:rsidRDefault="00644B8A" w:rsidP="00644B8A">
      <w:pPr>
        <w:pStyle w:val="FinPlanBlankLine"/>
      </w:pPr>
      <w:r w:rsidRPr="005C056F">
        <w:t xml:space="preserve">Bereavement Service – charges have been reviewed to ensure they are competitive and easy to navigate by customers.  As a result, </w:t>
      </w:r>
      <w:proofErr w:type="gramStart"/>
      <w:r w:rsidRPr="005C056F">
        <w:t>a number of</w:t>
      </w:r>
      <w:proofErr w:type="gramEnd"/>
      <w:r w:rsidRPr="005C056F">
        <w:t xml:space="preserve"> charges have been reduced and the pricing structure rationalised. The service has seen a reduction in demand following previous increases with charges currently higher than neighbouring boroughs. This allows the service to remain competitive, affordable and provide value for money to people in Birmingham. The aim is for residents to see the service as the first option for their loved </w:t>
      </w:r>
      <w:proofErr w:type="gramStart"/>
      <w:r w:rsidRPr="005C056F">
        <w:t>ones</w:t>
      </w:r>
      <w:proofErr w:type="gramEnd"/>
      <w:r w:rsidRPr="005C056F">
        <w:t xml:space="preserve"> funeral. </w:t>
      </w:r>
    </w:p>
    <w:p w14:paraId="58F7433E" w14:textId="77777777" w:rsidR="00644B8A" w:rsidRPr="005C056F" w:rsidRDefault="00644B8A" w:rsidP="00644B8A">
      <w:pPr>
        <w:pStyle w:val="FinPlanBlankLine"/>
      </w:pPr>
    </w:p>
    <w:p w14:paraId="20DB7EF6" w14:textId="77777777" w:rsidR="00644B8A" w:rsidRPr="005C056F" w:rsidRDefault="00644B8A" w:rsidP="00644B8A">
      <w:pPr>
        <w:pStyle w:val="FinPlanBlankLine"/>
      </w:pPr>
      <w:r w:rsidRPr="005C056F">
        <w:t>Car parking at Cannon Hill Park – following a review of demand patterns, charges are being increased by 8.3%. This is in support of the clean air policy and encouraging fitness and wellbeing. The increase equates to an additional 20p on the charge for up to 4 hours, additional 30p for 4 to 16.5 hours and an additional £1.50 for coach parking.</w:t>
      </w:r>
    </w:p>
    <w:p w14:paraId="1FA26A40" w14:textId="77777777" w:rsidR="00644B8A" w:rsidRPr="005C056F" w:rsidRDefault="00644B8A" w:rsidP="00644B8A">
      <w:pPr>
        <w:pStyle w:val="FinPlanBlankLine"/>
      </w:pPr>
    </w:p>
    <w:p w14:paraId="34D2ECA5" w14:textId="4F6FFC90" w:rsidR="00644B8A" w:rsidRPr="005C056F" w:rsidRDefault="00644B8A" w:rsidP="00644B8A">
      <w:pPr>
        <w:pStyle w:val="FinPlanBlankLine"/>
      </w:pPr>
      <w:r w:rsidRPr="005C056F">
        <w:lastRenderedPageBreak/>
        <w:t>Residential Care for Adults – charges for short stays are based on guidance from the Department of Works and Pensions and the Department of Health. Short Term Care will be increased in line with the 2021/22 pension rates (expected from DWP in Feb/March) less statutory personal allowance (expected from DH</w:t>
      </w:r>
      <w:r w:rsidR="00E64CE4" w:rsidRPr="005C056F">
        <w:t>SC</w:t>
      </w:r>
      <w:r w:rsidRPr="005C056F">
        <w:t xml:space="preserve"> in Feb/March).</w:t>
      </w:r>
    </w:p>
    <w:p w14:paraId="1ACD5627" w14:textId="77777777" w:rsidR="00644B8A" w:rsidRPr="005C056F" w:rsidRDefault="00644B8A" w:rsidP="00644B8A">
      <w:pPr>
        <w:pStyle w:val="FinPlanBlankLine"/>
      </w:pPr>
    </w:p>
    <w:p w14:paraId="526ED256" w14:textId="77777777" w:rsidR="00644B8A" w:rsidRPr="005C056F" w:rsidRDefault="00644B8A" w:rsidP="00644B8A">
      <w:pPr>
        <w:pStyle w:val="FinPlanBlankLine"/>
      </w:pPr>
      <w:r w:rsidRPr="005C056F">
        <w:t xml:space="preserve">Home Care – charges are to increase by 4.59% in line with the cost of external provision. </w:t>
      </w:r>
    </w:p>
    <w:p w14:paraId="0088019E" w14:textId="77777777" w:rsidR="00644B8A" w:rsidRPr="005C056F" w:rsidRDefault="00644B8A" w:rsidP="00644B8A">
      <w:pPr>
        <w:pStyle w:val="FinPlanBlankLine"/>
      </w:pPr>
    </w:p>
    <w:p w14:paraId="7CB2ABBD" w14:textId="77777777" w:rsidR="00644B8A" w:rsidRPr="005C056F" w:rsidRDefault="00644B8A" w:rsidP="00644B8A">
      <w:pPr>
        <w:pStyle w:val="FinPlanBlankLine"/>
      </w:pPr>
      <w:r w:rsidRPr="005C056F">
        <w:t xml:space="preserve">Funerals and Protection of Property – charges are to be increased by an average of 2% </w:t>
      </w:r>
      <w:proofErr w:type="gramStart"/>
      <w:r w:rsidRPr="005C056F">
        <w:t>with the exception of</w:t>
      </w:r>
      <w:proofErr w:type="gramEnd"/>
      <w:r w:rsidRPr="005C056F">
        <w:t xml:space="preserve"> lower band funerals where an increase of 23.6% is proposed from £805 to £995. This is to account for the extra work involved on the low band tier in recovering costs. This reason for the increase is that F&amp;PP no longer carry out a search of properties to identify assets. The search is now done via alternative methods at additional cost.</w:t>
      </w:r>
    </w:p>
    <w:p w14:paraId="6D736B58" w14:textId="77777777" w:rsidR="00644B8A" w:rsidRPr="005C056F" w:rsidRDefault="00644B8A" w:rsidP="00644B8A">
      <w:pPr>
        <w:pStyle w:val="FinPlanBlankLine"/>
      </w:pPr>
    </w:p>
    <w:p w14:paraId="7FE9F3BE" w14:textId="77777777" w:rsidR="00644B8A" w:rsidRPr="005C056F" w:rsidRDefault="00644B8A" w:rsidP="00644B8A">
      <w:pPr>
        <w:pStyle w:val="FinPlanBlankLine"/>
      </w:pPr>
      <w:r w:rsidRPr="005C056F">
        <w:t>Transportation – the Council invests significant funds into the development and maintenance of transport models for the city. The new fee introduced is to access these models and the data within them will enable the Council to maintain their availability for use in testing transport proposals and the impact of developments and potential mitigations. The access fee is: £10,000 for private sector developers, and £5,000 for public and 3rd sector organisations. The Council will continue to charge for officer time related to use of the models at cost in addition to the access fee.</w:t>
      </w:r>
    </w:p>
    <w:p w14:paraId="4D38CC10" w14:textId="77777777" w:rsidR="00644B8A" w:rsidRPr="005C056F" w:rsidRDefault="00644B8A" w:rsidP="00644B8A">
      <w:pPr>
        <w:pStyle w:val="FinPlanBlankLine"/>
      </w:pPr>
    </w:p>
    <w:p w14:paraId="16F96E63" w14:textId="77777777" w:rsidR="00644B8A" w:rsidRPr="005C056F" w:rsidRDefault="00644B8A" w:rsidP="00644B8A">
      <w:pPr>
        <w:pStyle w:val="FinPlanBlankLine"/>
      </w:pPr>
      <w:r w:rsidRPr="005C056F">
        <w:t>Planning – new charges introduced in respect of the pre-application charging mechanism which has been refined to add options for developers to meet with Council planning staff to refine major planning applications.</w:t>
      </w:r>
    </w:p>
    <w:p w14:paraId="7A0C8701" w14:textId="77777777" w:rsidR="00644B8A" w:rsidRPr="005C056F" w:rsidRDefault="00644B8A" w:rsidP="00644B8A">
      <w:pPr>
        <w:pStyle w:val="FinPlanBlankLine"/>
      </w:pPr>
    </w:p>
    <w:p w14:paraId="4DA436A9" w14:textId="47398D41" w:rsidR="00644B8A" w:rsidRPr="005C056F" w:rsidRDefault="00644B8A" w:rsidP="00644B8A">
      <w:pPr>
        <w:pStyle w:val="FinPlanBlankLine"/>
      </w:pPr>
      <w:r w:rsidRPr="005C056F">
        <w:t xml:space="preserve">Clean Air Zone (CAZ) – Fee charges were approved in the report to Cabinet of 11 December 2018 titled Birmingham Clean Air Zone Submission of Full Business Case &amp; Request </w:t>
      </w:r>
      <w:proofErr w:type="gramStart"/>
      <w:r w:rsidRPr="005C056F">
        <w:t>To</w:t>
      </w:r>
      <w:proofErr w:type="gramEnd"/>
      <w:r w:rsidRPr="005C056F">
        <w:t xml:space="preserve"> Proceed With Implementation. The Birmingham Clean Air Zone was originally planned to go live on 1 January 2020 but has been delayed to the 1 June 2021. The CAZ Charges are included for completeness in this report and do not represent a change.</w:t>
      </w:r>
    </w:p>
    <w:p w14:paraId="2FD1D0A1" w14:textId="77777777" w:rsidR="00644B8A" w:rsidRPr="005C056F" w:rsidRDefault="00644B8A" w:rsidP="00644B8A">
      <w:pPr>
        <w:pStyle w:val="FinPlanBlankLine"/>
      </w:pPr>
    </w:p>
    <w:p w14:paraId="1F3D8529" w14:textId="77777777" w:rsidR="00644B8A" w:rsidRPr="005C056F" w:rsidRDefault="00644B8A" w:rsidP="00644B8A">
      <w:pPr>
        <w:pStyle w:val="FinPlanUnnumberedHeader"/>
      </w:pPr>
      <w:r w:rsidRPr="005C056F">
        <w:t>Legal Powers</w:t>
      </w:r>
    </w:p>
    <w:p w14:paraId="162A331D" w14:textId="77777777" w:rsidR="00644B8A" w:rsidRPr="005C056F" w:rsidRDefault="00644B8A" w:rsidP="00644B8A">
      <w:pPr>
        <w:pStyle w:val="FinPlanBlankLine"/>
      </w:pPr>
    </w:p>
    <w:p w14:paraId="6BF7A25E" w14:textId="77777777" w:rsidR="00644B8A" w:rsidRPr="005C056F" w:rsidRDefault="00644B8A" w:rsidP="00644B8A">
      <w:pPr>
        <w:pStyle w:val="FinPlanBlankLine"/>
      </w:pPr>
      <w:r w:rsidRPr="005C056F">
        <w:t xml:space="preserve">The legal powers that the Council has in respect of fees and charges are contained in </w:t>
      </w:r>
      <w:proofErr w:type="gramStart"/>
      <w:r w:rsidRPr="005C056F">
        <w:t>a number of</w:t>
      </w:r>
      <w:proofErr w:type="gramEnd"/>
      <w:r w:rsidRPr="005C056F">
        <w:t xml:space="preserve"> statutes, including the following pieces of legislation which are particularly relevant:</w:t>
      </w:r>
    </w:p>
    <w:p w14:paraId="161CF141" w14:textId="77777777" w:rsidR="00644B8A" w:rsidRPr="005C056F" w:rsidRDefault="00644B8A" w:rsidP="00644B8A">
      <w:pPr>
        <w:pStyle w:val="FinPlanBlankLine"/>
      </w:pPr>
    </w:p>
    <w:p w14:paraId="6F5FFCE3" w14:textId="1F824994" w:rsidR="00644B8A" w:rsidRPr="005C056F" w:rsidRDefault="00644B8A" w:rsidP="00644B8A">
      <w:pPr>
        <w:pStyle w:val="FinPlanUnnumberedBullet"/>
      </w:pPr>
      <w:r w:rsidRPr="005C056F">
        <w:t>Localism Act 2011: General power of competence available to local authorities to do “anything that individuals generally do”</w:t>
      </w:r>
    </w:p>
    <w:p w14:paraId="50758C19" w14:textId="0AFE8BAE" w:rsidR="00644B8A" w:rsidRPr="005C056F" w:rsidRDefault="00644B8A" w:rsidP="00644B8A">
      <w:pPr>
        <w:pStyle w:val="FinPlanUnnumberedBullet"/>
      </w:pPr>
      <w:r w:rsidRPr="005C056F">
        <w:t>Local Government Act 1972, s. 111 : A local authority shall have power to do anything (whether or not involving the expenditure, borrowing or lending of money or the acquisition or disposal of any property or rights) which is calculated to facilitate, or is conducive or incidental to, the discharge of any of their functions</w:t>
      </w:r>
    </w:p>
    <w:p w14:paraId="488C69D5" w14:textId="7B049AA9" w:rsidR="00644B8A" w:rsidRPr="005C056F" w:rsidRDefault="00644B8A" w:rsidP="00644B8A">
      <w:pPr>
        <w:pStyle w:val="FinPlanUnnumberedBullet"/>
      </w:pPr>
      <w:r w:rsidRPr="005C056F">
        <w:t xml:space="preserve">Local Government Act 2003, s.93: Power to charge for discretionary services. “A relevant authority may charge a person for providing a service to him if (a) </w:t>
      </w:r>
      <w:r w:rsidRPr="005C056F">
        <w:lastRenderedPageBreak/>
        <w:t>the authority is authorised, but not required, by an enactment to provide the service to him, and (b) he has agreed to its provision”.</w:t>
      </w:r>
    </w:p>
    <w:p w14:paraId="4DC4E68C" w14:textId="0A82D267" w:rsidR="00644B8A" w:rsidRPr="005C056F" w:rsidRDefault="00644B8A" w:rsidP="00644B8A">
      <w:pPr>
        <w:pStyle w:val="FinPlanUnnumberedBullet"/>
      </w:pPr>
      <w:r w:rsidRPr="005C056F">
        <w:t xml:space="preserve">Local Authorities (Goods and Services) Act 1970 re. supply of goods and services by local authorities and ability of parties to enter into an agreement to include terms as to payment </w:t>
      </w:r>
    </w:p>
    <w:p w14:paraId="15CD5E5B" w14:textId="77777777" w:rsidR="00644B8A" w:rsidRPr="005C056F" w:rsidRDefault="00644B8A" w:rsidP="00644B8A">
      <w:pPr>
        <w:pStyle w:val="FinPlanBlankLine"/>
      </w:pPr>
    </w:p>
    <w:p w14:paraId="02A98634" w14:textId="77777777" w:rsidR="00644B8A" w:rsidRPr="005C056F" w:rsidRDefault="00644B8A" w:rsidP="00644B8A">
      <w:pPr>
        <w:pStyle w:val="FinPlanUnnumberedHeader"/>
      </w:pPr>
      <w:r w:rsidRPr="005C056F">
        <w:t xml:space="preserve">Approvals </w:t>
      </w:r>
    </w:p>
    <w:p w14:paraId="3C8E34C2" w14:textId="77777777" w:rsidR="00644B8A" w:rsidRPr="005C056F" w:rsidRDefault="00644B8A" w:rsidP="00644B8A">
      <w:pPr>
        <w:pStyle w:val="FinPlanBlankLine"/>
      </w:pPr>
    </w:p>
    <w:p w14:paraId="368AD557" w14:textId="08A3CC11" w:rsidR="00644B8A" w:rsidRPr="005C056F" w:rsidRDefault="00644B8A" w:rsidP="00644B8A">
      <w:pPr>
        <w:pStyle w:val="FinPlanBlankLine"/>
      </w:pPr>
      <w:proofErr w:type="gramStart"/>
      <w:r w:rsidRPr="005C056F">
        <w:t>The majority of</w:t>
      </w:r>
      <w:proofErr w:type="gramEnd"/>
      <w:r w:rsidRPr="005C056F">
        <w:t xml:space="preserve"> the Council’s Fees &amp; Charges need to be approved by Cabinet – as attached in Annex </w:t>
      </w:r>
      <w:r w:rsidR="00DF545D" w:rsidRPr="005C056F">
        <w:t>1</w:t>
      </w:r>
      <w:r w:rsidRPr="005C056F">
        <w:t xml:space="preserve">. It should be noted that there are </w:t>
      </w:r>
      <w:proofErr w:type="gramStart"/>
      <w:r w:rsidRPr="005C056F">
        <w:t>a number of</w:t>
      </w:r>
      <w:proofErr w:type="gramEnd"/>
      <w:r w:rsidRPr="005C056F">
        <w:t xml:space="preserve"> charges that are under the jurisdiction of the Licensing and Public Protection Committee, which has a separate governance process. Proposed fees and charges are due at the Licensing and Public Protection Committee on the 10 March 2021 for their decision. This includes the following services:</w:t>
      </w:r>
    </w:p>
    <w:p w14:paraId="07273371" w14:textId="77777777" w:rsidR="00644B8A" w:rsidRPr="005C056F" w:rsidRDefault="00644B8A" w:rsidP="00644B8A">
      <w:pPr>
        <w:pStyle w:val="FinPlanBlankLine"/>
      </w:pPr>
    </w:p>
    <w:p w14:paraId="05ED1872" w14:textId="2493661C" w:rsidR="00644B8A" w:rsidRPr="005C056F" w:rsidRDefault="00644B8A" w:rsidP="00644B8A">
      <w:pPr>
        <w:pStyle w:val="FinPlanUnnumberedBullet"/>
      </w:pPr>
      <w:r w:rsidRPr="005C056F">
        <w:t>Environmental Health</w:t>
      </w:r>
    </w:p>
    <w:p w14:paraId="73CF8F33" w14:textId="1655B8B9" w:rsidR="00644B8A" w:rsidRPr="005C056F" w:rsidRDefault="00644B8A" w:rsidP="00644B8A">
      <w:pPr>
        <w:pStyle w:val="FinPlanUnnumberedBullet"/>
      </w:pPr>
      <w:r w:rsidRPr="005C056F">
        <w:t>Pest Control</w:t>
      </w:r>
    </w:p>
    <w:p w14:paraId="7CB583CC" w14:textId="11B64E40" w:rsidR="00644B8A" w:rsidRPr="005C056F" w:rsidRDefault="00644B8A" w:rsidP="00644B8A">
      <w:pPr>
        <w:pStyle w:val="FinPlanUnnumberedBullet"/>
      </w:pPr>
      <w:r w:rsidRPr="005C056F">
        <w:t>Register Office</w:t>
      </w:r>
    </w:p>
    <w:p w14:paraId="5A8E1514" w14:textId="7591B33C" w:rsidR="00644B8A" w:rsidRPr="005C056F" w:rsidRDefault="00644B8A" w:rsidP="00644B8A">
      <w:pPr>
        <w:pStyle w:val="FinPlanUnnumberedBullet"/>
      </w:pPr>
      <w:r w:rsidRPr="005C056F">
        <w:t>Trading Standards</w:t>
      </w:r>
    </w:p>
    <w:p w14:paraId="17CB96BB" w14:textId="23AC5E5A" w:rsidR="00644B8A" w:rsidRPr="005C056F" w:rsidRDefault="00644B8A" w:rsidP="00644B8A">
      <w:pPr>
        <w:pStyle w:val="FinPlanUnnumberedBullet"/>
      </w:pPr>
      <w:r w:rsidRPr="005C056F">
        <w:t>Coroners</w:t>
      </w:r>
    </w:p>
    <w:p w14:paraId="78623E13" w14:textId="3F6F4542" w:rsidR="00644B8A" w:rsidRPr="005C056F" w:rsidRDefault="00644B8A" w:rsidP="00644B8A">
      <w:pPr>
        <w:pStyle w:val="FinPlanUnnumberedBullet"/>
      </w:pPr>
      <w:r w:rsidRPr="005C056F">
        <w:t>Licensing for Hackney Carriage and Private Hire</w:t>
      </w:r>
    </w:p>
    <w:p w14:paraId="6BF45D4E" w14:textId="3E6CA065" w:rsidR="00644B8A" w:rsidRPr="005C056F" w:rsidRDefault="00644B8A" w:rsidP="00644B8A">
      <w:pPr>
        <w:pStyle w:val="FinPlanUnnumberedBullet"/>
      </w:pPr>
      <w:r w:rsidRPr="005C056F">
        <w:t>Licensing for Entertainment and General</w:t>
      </w:r>
    </w:p>
    <w:p w14:paraId="18AC63A9" w14:textId="325990DA" w:rsidR="00644B8A" w:rsidRPr="005C056F" w:rsidRDefault="00644B8A" w:rsidP="00644B8A">
      <w:pPr>
        <w:pStyle w:val="FinPlanUnnumberedBullet"/>
      </w:pPr>
      <w:r w:rsidRPr="005C056F">
        <w:t>Licensing for Street Trading</w:t>
      </w:r>
    </w:p>
    <w:p w14:paraId="28781AA5" w14:textId="77777777" w:rsidR="00644B8A" w:rsidRPr="005C056F" w:rsidRDefault="00644B8A" w:rsidP="00644B8A">
      <w:pPr>
        <w:pStyle w:val="FinPlanBlankLine"/>
      </w:pPr>
    </w:p>
    <w:p w14:paraId="22A2F406" w14:textId="5B872944" w:rsidR="00644B8A" w:rsidRPr="005C056F" w:rsidRDefault="00644B8A" w:rsidP="00644B8A">
      <w:pPr>
        <w:pStyle w:val="FinPlanUnnumberedHeader"/>
      </w:pPr>
      <w:r w:rsidRPr="005C056F">
        <w:t xml:space="preserve">Commercially Confidential </w:t>
      </w:r>
    </w:p>
    <w:p w14:paraId="607859FA" w14:textId="77777777" w:rsidR="00644B8A" w:rsidRPr="005C056F" w:rsidRDefault="00644B8A" w:rsidP="00644B8A">
      <w:pPr>
        <w:pStyle w:val="FinPlanBlankLine"/>
      </w:pPr>
    </w:p>
    <w:p w14:paraId="0420B6D2" w14:textId="77777777" w:rsidR="00644B8A" w:rsidRPr="005C056F" w:rsidRDefault="00644B8A" w:rsidP="00644B8A">
      <w:pPr>
        <w:pStyle w:val="FinPlanBlankLine"/>
      </w:pPr>
      <w:r w:rsidRPr="005C056F">
        <w:t>For some services that operate in competitive traded environments it is inappropriate to publish prices as part of a report as they require flexibility to negotiate with customers, provide bespoke packages and respond to market conditions (e.g. Trade Waste, Hospitality Catering, Schools Financial Services).</w:t>
      </w:r>
    </w:p>
    <w:p w14:paraId="76125873" w14:textId="77777777" w:rsidR="00644B8A" w:rsidRPr="005C056F" w:rsidRDefault="00644B8A" w:rsidP="00644B8A">
      <w:pPr>
        <w:pStyle w:val="FinPlanBlankLine"/>
      </w:pPr>
    </w:p>
    <w:p w14:paraId="38D81C87" w14:textId="77777777" w:rsidR="00644B8A" w:rsidRPr="005C056F" w:rsidRDefault="00644B8A" w:rsidP="00644B8A">
      <w:pPr>
        <w:pStyle w:val="FinPlanUnnumberedHeader"/>
      </w:pPr>
      <w:r w:rsidRPr="005C056F">
        <w:t>Equality Implications</w:t>
      </w:r>
    </w:p>
    <w:p w14:paraId="55CB3E7C" w14:textId="77777777" w:rsidR="00644B8A" w:rsidRPr="005C056F" w:rsidRDefault="00644B8A" w:rsidP="00644B8A">
      <w:pPr>
        <w:pStyle w:val="FinPlanBlankLine"/>
      </w:pPr>
    </w:p>
    <w:p w14:paraId="178DC441" w14:textId="77777777" w:rsidR="00045C7D" w:rsidRPr="005C056F" w:rsidRDefault="00644B8A" w:rsidP="00644B8A">
      <w:pPr>
        <w:pStyle w:val="FinPlanBlankLine"/>
        <w:sectPr w:rsidR="00045C7D" w:rsidRPr="005C056F" w:rsidSect="00DF4E96">
          <w:pgSz w:w="11906" w:h="16838"/>
          <w:pgMar w:top="1440" w:right="1440" w:bottom="1440" w:left="1440" w:header="454" w:footer="709" w:gutter="0"/>
          <w:cols w:space="708"/>
          <w:docGrid w:linePitch="360"/>
        </w:sectPr>
      </w:pPr>
      <w:r w:rsidRPr="005C056F">
        <w:t xml:space="preserve">Equality implications have been considered in the setting of fees and charges with equality impact assessments undertaken where required.  </w:t>
      </w:r>
    </w:p>
    <w:p w14:paraId="43C9B6DA" w14:textId="224BA6AE" w:rsidR="00644B8A" w:rsidRPr="005C056F" w:rsidRDefault="00045C7D" w:rsidP="00045C7D">
      <w:pPr>
        <w:pStyle w:val="FinPlanUnnumberedHeader"/>
        <w:outlineLvl w:val="1"/>
      </w:pPr>
      <w:r w:rsidRPr="005C056F">
        <w:lastRenderedPageBreak/>
        <w:t>Annex 1 Fees and Charges Schedule</w:t>
      </w:r>
    </w:p>
    <w:p w14:paraId="4B4615CF" w14:textId="5ABF93AB" w:rsidR="00045C7D" w:rsidRPr="005C056F" w:rsidRDefault="00045C7D" w:rsidP="00644B8A">
      <w:pPr>
        <w:pStyle w:val="FinPlanBlankLine"/>
      </w:pPr>
    </w:p>
    <w:tbl>
      <w:tblPr>
        <w:tblW w:w="13643" w:type="dxa"/>
        <w:tblLook w:val="04A0" w:firstRow="1" w:lastRow="0" w:firstColumn="1" w:lastColumn="0" w:noHBand="0" w:noVBand="1"/>
      </w:tblPr>
      <w:tblGrid>
        <w:gridCol w:w="7873"/>
        <w:gridCol w:w="1426"/>
        <w:gridCol w:w="1492"/>
        <w:gridCol w:w="1426"/>
        <w:gridCol w:w="1426"/>
      </w:tblGrid>
      <w:tr w:rsidR="00012749" w:rsidRPr="00122866" w14:paraId="74B0CEBD" w14:textId="77777777" w:rsidTr="009344E0">
        <w:trPr>
          <w:trHeight w:val="310"/>
        </w:trPr>
        <w:tc>
          <w:tcPr>
            <w:tcW w:w="10791" w:type="dxa"/>
            <w:gridSpan w:val="3"/>
            <w:tcBorders>
              <w:top w:val="single" w:sz="8" w:space="0" w:color="auto"/>
              <w:left w:val="single" w:sz="8" w:space="0" w:color="auto"/>
              <w:bottom w:val="single" w:sz="8" w:space="0" w:color="auto"/>
              <w:right w:val="nil"/>
            </w:tcBorders>
            <w:shd w:val="clear" w:color="000000" w:fill="92D050"/>
            <w:noWrap/>
            <w:vAlign w:val="center"/>
            <w:hideMark/>
          </w:tcPr>
          <w:p w14:paraId="69761F9B" w14:textId="77777777" w:rsidR="00012749" w:rsidRPr="00122866" w:rsidRDefault="00012749" w:rsidP="009344E0">
            <w:pPr>
              <w:spacing w:after="0" w:line="240" w:lineRule="auto"/>
              <w:jc w:val="center"/>
              <w:rPr>
                <w:rFonts w:eastAsia="Times New Roman" w:cs="Calibri"/>
                <w:b/>
                <w:bCs/>
                <w:color w:val="000000"/>
                <w:sz w:val="20"/>
                <w:szCs w:val="20"/>
                <w:lang w:eastAsia="en-GB"/>
              </w:rPr>
            </w:pPr>
            <w:r w:rsidRPr="00122866">
              <w:rPr>
                <w:rFonts w:eastAsia="Times New Roman" w:cs="Calibri"/>
                <w:b/>
                <w:bCs/>
                <w:color w:val="000000"/>
                <w:sz w:val="20"/>
                <w:szCs w:val="20"/>
                <w:lang w:eastAsia="en-GB"/>
              </w:rPr>
              <w:t xml:space="preserve">Adult Social Care </w:t>
            </w:r>
          </w:p>
        </w:tc>
        <w:tc>
          <w:tcPr>
            <w:tcW w:w="1426" w:type="dxa"/>
            <w:tcBorders>
              <w:top w:val="single" w:sz="8" w:space="0" w:color="auto"/>
              <w:left w:val="nil"/>
              <w:bottom w:val="single" w:sz="8" w:space="0" w:color="auto"/>
              <w:right w:val="nil"/>
            </w:tcBorders>
            <w:shd w:val="clear" w:color="000000" w:fill="92D050"/>
            <w:noWrap/>
            <w:vAlign w:val="center"/>
            <w:hideMark/>
          </w:tcPr>
          <w:p w14:paraId="73A75EB6"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 </w:t>
            </w:r>
          </w:p>
        </w:tc>
        <w:tc>
          <w:tcPr>
            <w:tcW w:w="1426" w:type="dxa"/>
            <w:tcBorders>
              <w:top w:val="single" w:sz="8" w:space="0" w:color="auto"/>
              <w:left w:val="nil"/>
              <w:bottom w:val="single" w:sz="8" w:space="0" w:color="auto"/>
              <w:right w:val="nil"/>
            </w:tcBorders>
            <w:shd w:val="clear" w:color="000000" w:fill="92D050"/>
            <w:noWrap/>
            <w:vAlign w:val="center"/>
            <w:hideMark/>
          </w:tcPr>
          <w:p w14:paraId="76E97169"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 </w:t>
            </w:r>
          </w:p>
        </w:tc>
      </w:tr>
      <w:tr w:rsidR="00012749" w:rsidRPr="00122866" w14:paraId="0555FB1E" w14:textId="77777777" w:rsidTr="009344E0">
        <w:trPr>
          <w:trHeight w:val="1019"/>
        </w:trPr>
        <w:tc>
          <w:tcPr>
            <w:tcW w:w="7873" w:type="dxa"/>
            <w:tcBorders>
              <w:top w:val="nil"/>
              <w:left w:val="single" w:sz="8" w:space="0" w:color="auto"/>
              <w:bottom w:val="single" w:sz="8" w:space="0" w:color="auto"/>
              <w:right w:val="single" w:sz="8" w:space="0" w:color="auto"/>
            </w:tcBorders>
            <w:shd w:val="clear" w:color="000000" w:fill="FFFF00"/>
            <w:noWrap/>
            <w:vAlign w:val="center"/>
            <w:hideMark/>
          </w:tcPr>
          <w:p w14:paraId="3DF823C5"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Service/ Charge</w:t>
            </w:r>
          </w:p>
        </w:tc>
        <w:tc>
          <w:tcPr>
            <w:tcW w:w="1426" w:type="dxa"/>
            <w:tcBorders>
              <w:top w:val="nil"/>
              <w:left w:val="nil"/>
              <w:bottom w:val="single" w:sz="8" w:space="0" w:color="auto"/>
              <w:right w:val="single" w:sz="8" w:space="0" w:color="auto"/>
            </w:tcBorders>
            <w:shd w:val="clear" w:color="000000" w:fill="C6D9F1"/>
            <w:vAlign w:val="center"/>
            <w:hideMark/>
          </w:tcPr>
          <w:p w14:paraId="738100D3" w14:textId="77777777" w:rsidR="00012749" w:rsidRPr="00122866" w:rsidRDefault="00012749" w:rsidP="009344E0">
            <w:pPr>
              <w:spacing w:after="0" w:line="240" w:lineRule="auto"/>
              <w:jc w:val="right"/>
              <w:rPr>
                <w:rFonts w:eastAsia="Times New Roman" w:cs="Calibri"/>
                <w:b/>
                <w:bCs/>
                <w:color w:val="000000"/>
                <w:sz w:val="20"/>
                <w:szCs w:val="20"/>
                <w:lang w:eastAsia="en-GB"/>
              </w:rPr>
            </w:pPr>
            <w:r w:rsidRPr="00122866">
              <w:rPr>
                <w:rFonts w:eastAsia="Times New Roman" w:cs="Calibri"/>
                <w:b/>
                <w:bCs/>
                <w:color w:val="000000"/>
                <w:sz w:val="20"/>
                <w:szCs w:val="20"/>
                <w:lang w:eastAsia="en-GB"/>
              </w:rPr>
              <w:t xml:space="preserve">Charge </w:t>
            </w:r>
            <w:r w:rsidRPr="00122866">
              <w:rPr>
                <w:rFonts w:eastAsia="Times New Roman" w:cs="Calibri"/>
                <w:b/>
                <w:bCs/>
                <w:color w:val="000000"/>
                <w:sz w:val="20"/>
                <w:szCs w:val="20"/>
                <w:lang w:eastAsia="en-GB"/>
              </w:rPr>
              <w:br/>
              <w:t>2020/21</w:t>
            </w:r>
          </w:p>
        </w:tc>
        <w:tc>
          <w:tcPr>
            <w:tcW w:w="1492" w:type="dxa"/>
            <w:tcBorders>
              <w:top w:val="nil"/>
              <w:left w:val="nil"/>
              <w:bottom w:val="single" w:sz="8" w:space="0" w:color="auto"/>
              <w:right w:val="nil"/>
            </w:tcBorders>
            <w:shd w:val="clear" w:color="000000" w:fill="FFFF00"/>
            <w:vAlign w:val="center"/>
            <w:hideMark/>
          </w:tcPr>
          <w:p w14:paraId="37098AB3" w14:textId="77777777" w:rsidR="00012749" w:rsidRPr="00122866" w:rsidRDefault="00012749" w:rsidP="009344E0">
            <w:pPr>
              <w:spacing w:after="0" w:line="240" w:lineRule="auto"/>
              <w:jc w:val="right"/>
              <w:rPr>
                <w:rFonts w:eastAsia="Times New Roman" w:cs="Calibri"/>
                <w:b/>
                <w:bCs/>
                <w:color w:val="000000"/>
                <w:sz w:val="20"/>
                <w:szCs w:val="20"/>
                <w:lang w:eastAsia="en-GB"/>
              </w:rPr>
            </w:pPr>
            <w:r w:rsidRPr="00122866">
              <w:rPr>
                <w:rFonts w:eastAsia="Times New Roman" w:cs="Calibri"/>
                <w:b/>
                <w:bCs/>
                <w:color w:val="000000"/>
                <w:sz w:val="20"/>
                <w:szCs w:val="20"/>
                <w:lang w:eastAsia="en-GB"/>
              </w:rPr>
              <w:t xml:space="preserve">Proposed charge </w:t>
            </w:r>
            <w:r w:rsidRPr="00122866">
              <w:rPr>
                <w:rFonts w:eastAsia="Times New Roman" w:cs="Calibri"/>
                <w:b/>
                <w:bCs/>
                <w:color w:val="000000"/>
                <w:sz w:val="20"/>
                <w:szCs w:val="20"/>
                <w:lang w:eastAsia="en-GB"/>
              </w:rPr>
              <w:br/>
              <w:t>2021/22</w:t>
            </w:r>
          </w:p>
        </w:tc>
        <w:tc>
          <w:tcPr>
            <w:tcW w:w="1426" w:type="dxa"/>
            <w:tcBorders>
              <w:top w:val="nil"/>
              <w:left w:val="nil"/>
              <w:bottom w:val="single" w:sz="8" w:space="0" w:color="auto"/>
              <w:right w:val="single" w:sz="4" w:space="0" w:color="auto"/>
            </w:tcBorders>
            <w:shd w:val="clear" w:color="auto" w:fill="auto"/>
            <w:vAlign w:val="center"/>
            <w:hideMark/>
          </w:tcPr>
          <w:p w14:paraId="041ACC2C" w14:textId="77777777" w:rsidR="00012749" w:rsidRPr="00122866" w:rsidRDefault="00012749" w:rsidP="009344E0">
            <w:pPr>
              <w:spacing w:after="0" w:line="240" w:lineRule="auto"/>
              <w:jc w:val="center"/>
              <w:rPr>
                <w:rFonts w:eastAsia="Times New Roman" w:cs="Calibri"/>
                <w:b/>
                <w:bCs/>
                <w:sz w:val="20"/>
                <w:szCs w:val="20"/>
                <w:lang w:eastAsia="en-GB"/>
              </w:rPr>
            </w:pPr>
            <w:r w:rsidRPr="00122866">
              <w:rPr>
                <w:rFonts w:eastAsia="Times New Roman" w:cs="Calibri"/>
                <w:b/>
                <w:bCs/>
                <w:sz w:val="20"/>
                <w:szCs w:val="20"/>
                <w:lang w:eastAsia="en-GB"/>
              </w:rPr>
              <w:t>£ change</w:t>
            </w:r>
            <w:r w:rsidRPr="00122866">
              <w:rPr>
                <w:rFonts w:eastAsia="Times New Roman" w:cs="Calibri"/>
                <w:b/>
                <w:bCs/>
                <w:sz w:val="20"/>
                <w:szCs w:val="20"/>
                <w:lang w:eastAsia="en-GB"/>
              </w:rPr>
              <w:br/>
              <w:t>(21/21-20/21)</w:t>
            </w:r>
          </w:p>
        </w:tc>
        <w:tc>
          <w:tcPr>
            <w:tcW w:w="1426" w:type="dxa"/>
            <w:tcBorders>
              <w:top w:val="nil"/>
              <w:left w:val="nil"/>
              <w:bottom w:val="single" w:sz="8" w:space="0" w:color="auto"/>
              <w:right w:val="single" w:sz="4" w:space="0" w:color="auto"/>
            </w:tcBorders>
            <w:shd w:val="clear" w:color="auto" w:fill="auto"/>
            <w:vAlign w:val="center"/>
            <w:hideMark/>
          </w:tcPr>
          <w:p w14:paraId="131770FB" w14:textId="77777777" w:rsidR="00012749" w:rsidRPr="00122866" w:rsidRDefault="00012749" w:rsidP="009344E0">
            <w:pPr>
              <w:spacing w:after="0" w:line="240" w:lineRule="auto"/>
              <w:jc w:val="center"/>
              <w:rPr>
                <w:rFonts w:eastAsia="Times New Roman" w:cs="Calibri"/>
                <w:b/>
                <w:bCs/>
                <w:sz w:val="20"/>
                <w:szCs w:val="20"/>
                <w:lang w:eastAsia="en-GB"/>
              </w:rPr>
            </w:pPr>
            <w:r w:rsidRPr="00122866">
              <w:rPr>
                <w:rFonts w:eastAsia="Times New Roman" w:cs="Calibri"/>
                <w:b/>
                <w:bCs/>
                <w:sz w:val="20"/>
                <w:szCs w:val="20"/>
                <w:lang w:eastAsia="en-GB"/>
              </w:rPr>
              <w:t xml:space="preserve">% change </w:t>
            </w:r>
            <w:r w:rsidRPr="00122866">
              <w:rPr>
                <w:rFonts w:eastAsia="Times New Roman" w:cs="Calibri"/>
                <w:b/>
                <w:bCs/>
                <w:sz w:val="20"/>
                <w:szCs w:val="20"/>
                <w:lang w:eastAsia="en-GB"/>
              </w:rPr>
              <w:br/>
              <w:t xml:space="preserve">(21/22-20/21) </w:t>
            </w:r>
          </w:p>
        </w:tc>
      </w:tr>
      <w:tr w:rsidR="00012749" w:rsidRPr="00122866" w14:paraId="5E1CB140" w14:textId="77777777" w:rsidTr="009344E0">
        <w:trPr>
          <w:trHeight w:val="532"/>
        </w:trPr>
        <w:tc>
          <w:tcPr>
            <w:tcW w:w="7873" w:type="dxa"/>
            <w:tcBorders>
              <w:top w:val="nil"/>
              <w:left w:val="single" w:sz="8" w:space="0" w:color="auto"/>
              <w:bottom w:val="nil"/>
              <w:right w:val="nil"/>
            </w:tcBorders>
            <w:shd w:val="clear" w:color="000000" w:fill="F2F2F2"/>
            <w:vAlign w:val="center"/>
            <w:hideMark/>
          </w:tcPr>
          <w:p w14:paraId="4E8F6EA3"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Weekly Residential Care for Adults - short stay - including External, all client groups</w:t>
            </w:r>
          </w:p>
        </w:tc>
        <w:tc>
          <w:tcPr>
            <w:tcW w:w="1426" w:type="dxa"/>
            <w:tcBorders>
              <w:top w:val="nil"/>
              <w:left w:val="nil"/>
              <w:bottom w:val="nil"/>
              <w:right w:val="nil"/>
            </w:tcBorders>
            <w:shd w:val="clear" w:color="000000" w:fill="F2F2F2"/>
            <w:vAlign w:val="center"/>
            <w:hideMark/>
          </w:tcPr>
          <w:p w14:paraId="6F943AA7"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 </w:t>
            </w:r>
          </w:p>
        </w:tc>
        <w:tc>
          <w:tcPr>
            <w:tcW w:w="1492" w:type="dxa"/>
            <w:tcBorders>
              <w:top w:val="nil"/>
              <w:left w:val="nil"/>
              <w:bottom w:val="nil"/>
              <w:right w:val="nil"/>
            </w:tcBorders>
            <w:shd w:val="clear" w:color="000000" w:fill="F2F2F2"/>
            <w:vAlign w:val="center"/>
            <w:hideMark/>
          </w:tcPr>
          <w:p w14:paraId="249B17E6"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 </w:t>
            </w:r>
          </w:p>
        </w:tc>
        <w:tc>
          <w:tcPr>
            <w:tcW w:w="1426" w:type="dxa"/>
            <w:tcBorders>
              <w:top w:val="nil"/>
              <w:left w:val="nil"/>
              <w:bottom w:val="nil"/>
              <w:right w:val="nil"/>
            </w:tcBorders>
            <w:shd w:val="clear" w:color="000000" w:fill="F2F2F2"/>
            <w:vAlign w:val="center"/>
            <w:hideMark/>
          </w:tcPr>
          <w:p w14:paraId="6CF09683"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 </w:t>
            </w:r>
          </w:p>
        </w:tc>
        <w:tc>
          <w:tcPr>
            <w:tcW w:w="1426" w:type="dxa"/>
            <w:tcBorders>
              <w:top w:val="nil"/>
              <w:left w:val="nil"/>
              <w:bottom w:val="nil"/>
              <w:right w:val="nil"/>
            </w:tcBorders>
            <w:shd w:val="clear" w:color="000000" w:fill="F2F2F2"/>
            <w:vAlign w:val="center"/>
            <w:hideMark/>
          </w:tcPr>
          <w:p w14:paraId="64CB1620"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 </w:t>
            </w:r>
          </w:p>
        </w:tc>
      </w:tr>
      <w:tr w:rsidR="00012749" w:rsidRPr="00122866" w14:paraId="592CCB49" w14:textId="77777777" w:rsidTr="009344E0">
        <w:trPr>
          <w:trHeight w:val="502"/>
        </w:trPr>
        <w:tc>
          <w:tcPr>
            <w:tcW w:w="787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DC8C61C"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Residents – all age groups – Short Stay (capital savings over £23,250)</w:t>
            </w:r>
          </w:p>
        </w:tc>
        <w:tc>
          <w:tcPr>
            <w:tcW w:w="1426" w:type="dxa"/>
            <w:tcBorders>
              <w:top w:val="single" w:sz="8" w:space="0" w:color="auto"/>
              <w:left w:val="nil"/>
              <w:bottom w:val="single" w:sz="4" w:space="0" w:color="auto"/>
              <w:right w:val="single" w:sz="4" w:space="0" w:color="auto"/>
            </w:tcBorders>
            <w:shd w:val="clear" w:color="auto" w:fill="auto"/>
            <w:noWrap/>
            <w:vAlign w:val="bottom"/>
            <w:hideMark/>
          </w:tcPr>
          <w:p w14:paraId="6A64DC30"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Full cost</w:t>
            </w:r>
          </w:p>
        </w:tc>
        <w:tc>
          <w:tcPr>
            <w:tcW w:w="1492" w:type="dxa"/>
            <w:tcBorders>
              <w:top w:val="single" w:sz="8" w:space="0" w:color="auto"/>
              <w:left w:val="nil"/>
              <w:bottom w:val="single" w:sz="4" w:space="0" w:color="auto"/>
              <w:right w:val="nil"/>
            </w:tcBorders>
            <w:shd w:val="clear" w:color="auto" w:fill="auto"/>
            <w:noWrap/>
            <w:vAlign w:val="bottom"/>
            <w:hideMark/>
          </w:tcPr>
          <w:p w14:paraId="3A600A3C"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Full Cost</w:t>
            </w:r>
          </w:p>
        </w:tc>
        <w:tc>
          <w:tcPr>
            <w:tcW w:w="1426" w:type="dxa"/>
            <w:tcBorders>
              <w:top w:val="single" w:sz="8" w:space="0" w:color="auto"/>
              <w:left w:val="nil"/>
              <w:bottom w:val="single" w:sz="4" w:space="0" w:color="auto"/>
              <w:right w:val="single" w:sz="4" w:space="0" w:color="auto"/>
            </w:tcBorders>
            <w:shd w:val="clear" w:color="auto" w:fill="auto"/>
            <w:noWrap/>
            <w:vAlign w:val="bottom"/>
            <w:hideMark/>
          </w:tcPr>
          <w:p w14:paraId="11756FC0"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26" w:type="dxa"/>
            <w:tcBorders>
              <w:top w:val="single" w:sz="8" w:space="0" w:color="auto"/>
              <w:left w:val="nil"/>
              <w:bottom w:val="single" w:sz="4" w:space="0" w:color="auto"/>
              <w:right w:val="single" w:sz="4" w:space="0" w:color="auto"/>
            </w:tcBorders>
            <w:shd w:val="clear" w:color="auto" w:fill="auto"/>
            <w:noWrap/>
            <w:vAlign w:val="bottom"/>
            <w:hideMark/>
          </w:tcPr>
          <w:p w14:paraId="614CC4F5"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r>
      <w:tr w:rsidR="00012749" w:rsidRPr="00122866" w14:paraId="7E524E9F" w14:textId="77777777" w:rsidTr="009344E0">
        <w:trPr>
          <w:trHeight w:val="502"/>
        </w:trPr>
        <w:tc>
          <w:tcPr>
            <w:tcW w:w="7873" w:type="dxa"/>
            <w:tcBorders>
              <w:top w:val="nil"/>
              <w:left w:val="single" w:sz="8" w:space="0" w:color="auto"/>
              <w:bottom w:val="single" w:sz="4" w:space="0" w:color="auto"/>
              <w:right w:val="single" w:sz="4" w:space="0" w:color="auto"/>
            </w:tcBorders>
            <w:shd w:val="clear" w:color="auto" w:fill="auto"/>
            <w:vAlign w:val="center"/>
            <w:hideMark/>
          </w:tcPr>
          <w:p w14:paraId="267F9905"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xml:space="preserve">Residents Age 18 to 59 – Short Stay (capital savings under £23,250) </w:t>
            </w:r>
          </w:p>
        </w:tc>
        <w:tc>
          <w:tcPr>
            <w:tcW w:w="1426" w:type="dxa"/>
            <w:tcBorders>
              <w:top w:val="nil"/>
              <w:left w:val="nil"/>
              <w:bottom w:val="single" w:sz="4" w:space="0" w:color="auto"/>
              <w:right w:val="single" w:sz="4" w:space="0" w:color="auto"/>
            </w:tcBorders>
            <w:shd w:val="clear" w:color="auto" w:fill="auto"/>
            <w:noWrap/>
            <w:vAlign w:val="bottom"/>
            <w:hideMark/>
          </w:tcPr>
          <w:p w14:paraId="081E2511"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£109.35</w:t>
            </w:r>
          </w:p>
        </w:tc>
        <w:tc>
          <w:tcPr>
            <w:tcW w:w="1492" w:type="dxa"/>
            <w:tcBorders>
              <w:top w:val="nil"/>
              <w:left w:val="nil"/>
              <w:bottom w:val="single" w:sz="4" w:space="0" w:color="auto"/>
              <w:right w:val="nil"/>
            </w:tcBorders>
            <w:shd w:val="clear" w:color="auto" w:fill="auto"/>
            <w:noWrap/>
            <w:vAlign w:val="bottom"/>
            <w:hideMark/>
          </w:tcPr>
          <w:p w14:paraId="0780C543"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£1</w:t>
            </w:r>
            <w:r>
              <w:rPr>
                <w:rFonts w:eastAsia="Times New Roman" w:cs="Calibri"/>
                <w:color w:val="000000"/>
                <w:sz w:val="20"/>
                <w:szCs w:val="20"/>
                <w:lang w:eastAsia="en-GB"/>
              </w:rPr>
              <w:t>12</w:t>
            </w:r>
            <w:r w:rsidRPr="00122866">
              <w:rPr>
                <w:rFonts w:eastAsia="Times New Roman" w:cs="Calibri"/>
                <w:color w:val="000000"/>
                <w:sz w:val="20"/>
                <w:szCs w:val="20"/>
                <w:lang w:eastAsia="en-GB"/>
              </w:rPr>
              <w:t>.</w:t>
            </w:r>
            <w:r>
              <w:rPr>
                <w:rFonts w:eastAsia="Times New Roman" w:cs="Calibri"/>
                <w:color w:val="000000"/>
                <w:sz w:val="20"/>
                <w:szCs w:val="20"/>
                <w:lang w:eastAsia="en-GB"/>
              </w:rPr>
              <w:t>70</w:t>
            </w:r>
          </w:p>
        </w:tc>
        <w:tc>
          <w:tcPr>
            <w:tcW w:w="1426" w:type="dxa"/>
            <w:tcBorders>
              <w:top w:val="nil"/>
              <w:left w:val="nil"/>
              <w:bottom w:val="single" w:sz="4" w:space="0" w:color="auto"/>
              <w:right w:val="single" w:sz="4" w:space="0" w:color="auto"/>
            </w:tcBorders>
            <w:shd w:val="clear" w:color="auto" w:fill="auto"/>
            <w:noWrap/>
            <w:vAlign w:val="bottom"/>
            <w:hideMark/>
          </w:tcPr>
          <w:p w14:paraId="721C44C6"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£0.00</w:t>
            </w:r>
          </w:p>
        </w:tc>
        <w:tc>
          <w:tcPr>
            <w:tcW w:w="1426" w:type="dxa"/>
            <w:tcBorders>
              <w:top w:val="nil"/>
              <w:left w:val="nil"/>
              <w:bottom w:val="single" w:sz="4" w:space="0" w:color="auto"/>
              <w:right w:val="single" w:sz="4" w:space="0" w:color="auto"/>
            </w:tcBorders>
            <w:shd w:val="clear" w:color="auto" w:fill="auto"/>
            <w:noWrap/>
            <w:vAlign w:val="bottom"/>
            <w:hideMark/>
          </w:tcPr>
          <w:p w14:paraId="41874AED"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0.00%</w:t>
            </w:r>
          </w:p>
        </w:tc>
      </w:tr>
      <w:tr w:rsidR="00012749" w:rsidRPr="00122866" w14:paraId="16A313B3" w14:textId="77777777" w:rsidTr="009344E0">
        <w:trPr>
          <w:trHeight w:val="502"/>
        </w:trPr>
        <w:tc>
          <w:tcPr>
            <w:tcW w:w="7873" w:type="dxa"/>
            <w:tcBorders>
              <w:top w:val="nil"/>
              <w:left w:val="single" w:sz="8" w:space="0" w:color="auto"/>
              <w:bottom w:val="single" w:sz="4" w:space="0" w:color="auto"/>
              <w:right w:val="single" w:sz="4" w:space="0" w:color="auto"/>
            </w:tcBorders>
            <w:shd w:val="clear" w:color="auto" w:fill="auto"/>
            <w:vAlign w:val="center"/>
            <w:hideMark/>
          </w:tcPr>
          <w:p w14:paraId="369F1283"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Residents Age over 60 – Short Stay (capital savings under £23,250)</w:t>
            </w:r>
          </w:p>
        </w:tc>
        <w:tc>
          <w:tcPr>
            <w:tcW w:w="1426" w:type="dxa"/>
            <w:tcBorders>
              <w:top w:val="nil"/>
              <w:left w:val="nil"/>
              <w:bottom w:val="single" w:sz="4" w:space="0" w:color="auto"/>
              <w:right w:val="single" w:sz="4" w:space="0" w:color="auto"/>
            </w:tcBorders>
            <w:shd w:val="clear" w:color="auto" w:fill="auto"/>
            <w:noWrap/>
            <w:vAlign w:val="bottom"/>
            <w:hideMark/>
          </w:tcPr>
          <w:p w14:paraId="0F960309"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£148.85</w:t>
            </w:r>
          </w:p>
        </w:tc>
        <w:tc>
          <w:tcPr>
            <w:tcW w:w="1492" w:type="dxa"/>
            <w:tcBorders>
              <w:top w:val="nil"/>
              <w:left w:val="nil"/>
              <w:bottom w:val="single" w:sz="4" w:space="0" w:color="auto"/>
              <w:right w:val="nil"/>
            </w:tcBorders>
            <w:shd w:val="clear" w:color="auto" w:fill="auto"/>
            <w:noWrap/>
            <w:vAlign w:val="bottom"/>
            <w:hideMark/>
          </w:tcPr>
          <w:p w14:paraId="08FF22C6"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£1</w:t>
            </w:r>
            <w:r>
              <w:rPr>
                <w:rFonts w:eastAsia="Times New Roman" w:cs="Calibri"/>
                <w:color w:val="000000"/>
                <w:sz w:val="20"/>
                <w:szCs w:val="20"/>
                <w:lang w:eastAsia="en-GB"/>
              </w:rPr>
              <w:t>52</w:t>
            </w:r>
            <w:r w:rsidRPr="00122866">
              <w:rPr>
                <w:rFonts w:eastAsia="Times New Roman" w:cs="Calibri"/>
                <w:color w:val="000000"/>
                <w:sz w:val="20"/>
                <w:szCs w:val="20"/>
                <w:lang w:eastAsia="en-GB"/>
              </w:rPr>
              <w:t>.</w:t>
            </w:r>
            <w:r>
              <w:rPr>
                <w:rFonts w:eastAsia="Times New Roman" w:cs="Calibri"/>
                <w:color w:val="000000"/>
                <w:sz w:val="20"/>
                <w:szCs w:val="20"/>
                <w:lang w:eastAsia="en-GB"/>
              </w:rPr>
              <w:t>20</w:t>
            </w:r>
          </w:p>
        </w:tc>
        <w:tc>
          <w:tcPr>
            <w:tcW w:w="1426" w:type="dxa"/>
            <w:tcBorders>
              <w:top w:val="nil"/>
              <w:left w:val="nil"/>
              <w:bottom w:val="single" w:sz="4" w:space="0" w:color="auto"/>
              <w:right w:val="single" w:sz="4" w:space="0" w:color="auto"/>
            </w:tcBorders>
            <w:shd w:val="clear" w:color="auto" w:fill="auto"/>
            <w:noWrap/>
            <w:vAlign w:val="bottom"/>
            <w:hideMark/>
          </w:tcPr>
          <w:p w14:paraId="3EE5C9BD"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£0.00</w:t>
            </w:r>
          </w:p>
        </w:tc>
        <w:tc>
          <w:tcPr>
            <w:tcW w:w="1426" w:type="dxa"/>
            <w:tcBorders>
              <w:top w:val="nil"/>
              <w:left w:val="nil"/>
              <w:bottom w:val="single" w:sz="4" w:space="0" w:color="auto"/>
              <w:right w:val="single" w:sz="4" w:space="0" w:color="auto"/>
            </w:tcBorders>
            <w:shd w:val="clear" w:color="auto" w:fill="auto"/>
            <w:noWrap/>
            <w:vAlign w:val="bottom"/>
            <w:hideMark/>
          </w:tcPr>
          <w:p w14:paraId="10794043"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0.00%</w:t>
            </w:r>
          </w:p>
        </w:tc>
      </w:tr>
      <w:tr w:rsidR="00012749" w:rsidRPr="00122866" w14:paraId="1D37CEE9" w14:textId="77777777" w:rsidTr="009344E0">
        <w:trPr>
          <w:trHeight w:val="251"/>
        </w:trPr>
        <w:tc>
          <w:tcPr>
            <w:tcW w:w="7873" w:type="dxa"/>
            <w:tcBorders>
              <w:top w:val="nil"/>
              <w:left w:val="single" w:sz="8" w:space="0" w:color="auto"/>
              <w:bottom w:val="single" w:sz="4" w:space="0" w:color="auto"/>
              <w:right w:val="single" w:sz="4" w:space="0" w:color="auto"/>
            </w:tcBorders>
            <w:shd w:val="clear" w:color="auto" w:fill="auto"/>
            <w:vAlign w:val="center"/>
            <w:hideMark/>
          </w:tcPr>
          <w:p w14:paraId="093766D7"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Personal Allowance</w:t>
            </w:r>
          </w:p>
        </w:tc>
        <w:tc>
          <w:tcPr>
            <w:tcW w:w="1426" w:type="dxa"/>
            <w:tcBorders>
              <w:top w:val="nil"/>
              <w:left w:val="nil"/>
              <w:bottom w:val="single" w:sz="4" w:space="0" w:color="auto"/>
              <w:right w:val="single" w:sz="4" w:space="0" w:color="auto"/>
            </w:tcBorders>
            <w:shd w:val="clear" w:color="auto" w:fill="auto"/>
            <w:noWrap/>
            <w:vAlign w:val="bottom"/>
            <w:hideMark/>
          </w:tcPr>
          <w:p w14:paraId="2D70EB0C"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£24.90</w:t>
            </w:r>
          </w:p>
        </w:tc>
        <w:tc>
          <w:tcPr>
            <w:tcW w:w="1492" w:type="dxa"/>
            <w:tcBorders>
              <w:top w:val="nil"/>
              <w:left w:val="nil"/>
              <w:bottom w:val="single" w:sz="4" w:space="0" w:color="auto"/>
              <w:right w:val="nil"/>
            </w:tcBorders>
            <w:shd w:val="clear" w:color="auto" w:fill="auto"/>
            <w:noWrap/>
            <w:vAlign w:val="bottom"/>
            <w:hideMark/>
          </w:tcPr>
          <w:p w14:paraId="5FF5F3E3"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£24.90</w:t>
            </w:r>
          </w:p>
        </w:tc>
        <w:tc>
          <w:tcPr>
            <w:tcW w:w="1426" w:type="dxa"/>
            <w:tcBorders>
              <w:top w:val="nil"/>
              <w:left w:val="nil"/>
              <w:bottom w:val="single" w:sz="4" w:space="0" w:color="auto"/>
              <w:right w:val="single" w:sz="4" w:space="0" w:color="auto"/>
            </w:tcBorders>
            <w:shd w:val="clear" w:color="auto" w:fill="auto"/>
            <w:noWrap/>
            <w:vAlign w:val="bottom"/>
            <w:hideMark/>
          </w:tcPr>
          <w:p w14:paraId="799A4512"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£0.00</w:t>
            </w:r>
          </w:p>
        </w:tc>
        <w:tc>
          <w:tcPr>
            <w:tcW w:w="1426" w:type="dxa"/>
            <w:tcBorders>
              <w:top w:val="nil"/>
              <w:left w:val="nil"/>
              <w:bottom w:val="single" w:sz="4" w:space="0" w:color="auto"/>
              <w:right w:val="single" w:sz="4" w:space="0" w:color="auto"/>
            </w:tcBorders>
            <w:shd w:val="clear" w:color="auto" w:fill="auto"/>
            <w:noWrap/>
            <w:vAlign w:val="bottom"/>
            <w:hideMark/>
          </w:tcPr>
          <w:p w14:paraId="2E58BC2D"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0.00%</w:t>
            </w:r>
          </w:p>
        </w:tc>
      </w:tr>
      <w:tr w:rsidR="00012749" w:rsidRPr="00122866" w14:paraId="19AF6E57" w14:textId="77777777" w:rsidTr="009344E0">
        <w:trPr>
          <w:trHeight w:val="1093"/>
        </w:trPr>
        <w:tc>
          <w:tcPr>
            <w:tcW w:w="7873" w:type="dxa"/>
            <w:tcBorders>
              <w:top w:val="nil"/>
              <w:left w:val="single" w:sz="8" w:space="0" w:color="auto"/>
              <w:bottom w:val="single" w:sz="4" w:space="0" w:color="auto"/>
              <w:right w:val="nil"/>
            </w:tcBorders>
            <w:shd w:val="clear" w:color="auto" w:fill="auto"/>
            <w:vAlign w:val="center"/>
            <w:hideMark/>
          </w:tcPr>
          <w:p w14:paraId="01097BD8" w14:textId="77777777" w:rsidR="00012749" w:rsidRPr="00122866" w:rsidRDefault="00012749" w:rsidP="009344E0">
            <w:pPr>
              <w:spacing w:after="0" w:line="240" w:lineRule="auto"/>
              <w:rPr>
                <w:rFonts w:eastAsia="Times New Roman" w:cs="Calibri"/>
                <w:b/>
                <w:bCs/>
                <w:i/>
                <w:iCs/>
                <w:color w:val="000000"/>
                <w:sz w:val="20"/>
                <w:szCs w:val="20"/>
                <w:lang w:eastAsia="en-GB"/>
              </w:rPr>
            </w:pPr>
            <w:r w:rsidRPr="00122866">
              <w:rPr>
                <w:rFonts w:eastAsia="Times New Roman" w:cs="Calibri"/>
                <w:b/>
                <w:bCs/>
                <w:i/>
                <w:iCs/>
                <w:color w:val="000000"/>
                <w:sz w:val="20"/>
                <w:szCs w:val="20"/>
                <w:lang w:eastAsia="en-GB"/>
              </w:rPr>
              <w:t xml:space="preserve">These rates are based on guidance from DOH and DWP. In order to determine the contribution, we use the </w:t>
            </w:r>
            <w:proofErr w:type="gramStart"/>
            <w:r w:rsidRPr="00122866">
              <w:rPr>
                <w:rFonts w:eastAsia="Times New Roman" w:cs="Calibri"/>
                <w:b/>
                <w:bCs/>
                <w:i/>
                <w:iCs/>
                <w:color w:val="000000"/>
                <w:sz w:val="20"/>
                <w:szCs w:val="20"/>
                <w:lang w:eastAsia="en-GB"/>
              </w:rPr>
              <w:t>age related</w:t>
            </w:r>
            <w:proofErr w:type="gramEnd"/>
            <w:r w:rsidRPr="00122866">
              <w:rPr>
                <w:rFonts w:eastAsia="Times New Roman" w:cs="Calibri"/>
                <w:b/>
                <w:bCs/>
                <w:i/>
                <w:iCs/>
                <w:color w:val="000000"/>
                <w:sz w:val="20"/>
                <w:szCs w:val="20"/>
                <w:lang w:eastAsia="en-GB"/>
              </w:rPr>
              <w:t xml:space="preserve"> minimum level of income guarantee that DWP would pay less personal allowance to set the rate.</w:t>
            </w:r>
          </w:p>
        </w:tc>
        <w:tc>
          <w:tcPr>
            <w:tcW w:w="1426" w:type="dxa"/>
            <w:tcBorders>
              <w:top w:val="nil"/>
              <w:left w:val="nil"/>
              <w:bottom w:val="single" w:sz="4" w:space="0" w:color="auto"/>
              <w:right w:val="nil"/>
            </w:tcBorders>
            <w:shd w:val="clear" w:color="auto" w:fill="auto"/>
            <w:noWrap/>
            <w:vAlign w:val="bottom"/>
            <w:hideMark/>
          </w:tcPr>
          <w:p w14:paraId="63E0AD9C"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92" w:type="dxa"/>
            <w:tcBorders>
              <w:top w:val="nil"/>
              <w:left w:val="nil"/>
              <w:bottom w:val="single" w:sz="4" w:space="0" w:color="auto"/>
              <w:right w:val="nil"/>
            </w:tcBorders>
            <w:shd w:val="clear" w:color="auto" w:fill="auto"/>
            <w:noWrap/>
            <w:vAlign w:val="bottom"/>
            <w:hideMark/>
          </w:tcPr>
          <w:p w14:paraId="3D7136F4"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26" w:type="dxa"/>
            <w:tcBorders>
              <w:top w:val="nil"/>
              <w:left w:val="nil"/>
              <w:bottom w:val="single" w:sz="4" w:space="0" w:color="auto"/>
              <w:right w:val="nil"/>
            </w:tcBorders>
            <w:shd w:val="clear" w:color="auto" w:fill="auto"/>
            <w:noWrap/>
            <w:vAlign w:val="bottom"/>
            <w:hideMark/>
          </w:tcPr>
          <w:p w14:paraId="3B56088E"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26" w:type="dxa"/>
            <w:tcBorders>
              <w:top w:val="nil"/>
              <w:left w:val="nil"/>
              <w:bottom w:val="single" w:sz="4" w:space="0" w:color="auto"/>
              <w:right w:val="nil"/>
            </w:tcBorders>
            <w:shd w:val="clear" w:color="auto" w:fill="auto"/>
            <w:noWrap/>
            <w:vAlign w:val="bottom"/>
            <w:hideMark/>
          </w:tcPr>
          <w:p w14:paraId="6E930839"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r>
      <w:tr w:rsidR="00012749" w:rsidRPr="00122866" w14:paraId="5DD2EDCB" w14:textId="77777777" w:rsidTr="009344E0">
        <w:trPr>
          <w:trHeight w:val="251"/>
        </w:trPr>
        <w:tc>
          <w:tcPr>
            <w:tcW w:w="7873" w:type="dxa"/>
            <w:tcBorders>
              <w:top w:val="nil"/>
              <w:left w:val="single" w:sz="8" w:space="0" w:color="auto"/>
              <w:bottom w:val="single" w:sz="4" w:space="0" w:color="auto"/>
              <w:right w:val="single" w:sz="4" w:space="0" w:color="auto"/>
            </w:tcBorders>
            <w:shd w:val="clear" w:color="auto" w:fill="auto"/>
            <w:vAlign w:val="center"/>
            <w:hideMark/>
          </w:tcPr>
          <w:p w14:paraId="7A28CE5A"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xml:space="preserve">Standard Charge – Older People - Weekly </w:t>
            </w:r>
          </w:p>
        </w:tc>
        <w:tc>
          <w:tcPr>
            <w:tcW w:w="1426" w:type="dxa"/>
            <w:tcBorders>
              <w:top w:val="nil"/>
              <w:left w:val="nil"/>
              <w:bottom w:val="single" w:sz="4" w:space="0" w:color="auto"/>
              <w:right w:val="single" w:sz="4" w:space="0" w:color="auto"/>
            </w:tcBorders>
            <w:shd w:val="clear" w:color="auto" w:fill="auto"/>
            <w:noWrap/>
            <w:vAlign w:val="bottom"/>
            <w:hideMark/>
          </w:tcPr>
          <w:p w14:paraId="0A814F3B"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£840</w:t>
            </w:r>
          </w:p>
        </w:tc>
        <w:tc>
          <w:tcPr>
            <w:tcW w:w="1492" w:type="dxa"/>
            <w:tcBorders>
              <w:top w:val="nil"/>
              <w:left w:val="nil"/>
              <w:bottom w:val="single" w:sz="4" w:space="0" w:color="auto"/>
              <w:right w:val="nil"/>
            </w:tcBorders>
            <w:shd w:val="clear" w:color="auto" w:fill="auto"/>
            <w:noWrap/>
            <w:vAlign w:val="bottom"/>
            <w:hideMark/>
          </w:tcPr>
          <w:p w14:paraId="1DC939B7"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£857.00</w:t>
            </w:r>
          </w:p>
        </w:tc>
        <w:tc>
          <w:tcPr>
            <w:tcW w:w="1426" w:type="dxa"/>
            <w:tcBorders>
              <w:top w:val="nil"/>
              <w:left w:val="nil"/>
              <w:bottom w:val="single" w:sz="4" w:space="0" w:color="auto"/>
              <w:right w:val="single" w:sz="4" w:space="0" w:color="auto"/>
            </w:tcBorders>
            <w:shd w:val="clear" w:color="auto" w:fill="auto"/>
            <w:noWrap/>
            <w:vAlign w:val="bottom"/>
            <w:hideMark/>
          </w:tcPr>
          <w:p w14:paraId="4BB7EC8F"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£17.00</w:t>
            </w:r>
          </w:p>
        </w:tc>
        <w:tc>
          <w:tcPr>
            <w:tcW w:w="1426" w:type="dxa"/>
            <w:tcBorders>
              <w:top w:val="nil"/>
              <w:left w:val="nil"/>
              <w:bottom w:val="single" w:sz="4" w:space="0" w:color="auto"/>
              <w:right w:val="single" w:sz="4" w:space="0" w:color="auto"/>
            </w:tcBorders>
            <w:shd w:val="clear" w:color="auto" w:fill="auto"/>
            <w:noWrap/>
            <w:vAlign w:val="bottom"/>
            <w:hideMark/>
          </w:tcPr>
          <w:p w14:paraId="69FB03F0"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2.02%</w:t>
            </w:r>
          </w:p>
        </w:tc>
      </w:tr>
      <w:tr w:rsidR="00012749" w:rsidRPr="00122866" w14:paraId="5D6ADB9D" w14:textId="77777777" w:rsidTr="009344E0">
        <w:trPr>
          <w:trHeight w:val="251"/>
        </w:trPr>
        <w:tc>
          <w:tcPr>
            <w:tcW w:w="7873" w:type="dxa"/>
            <w:tcBorders>
              <w:top w:val="nil"/>
              <w:left w:val="single" w:sz="8" w:space="0" w:color="auto"/>
              <w:bottom w:val="single" w:sz="4" w:space="0" w:color="auto"/>
              <w:right w:val="nil"/>
            </w:tcBorders>
            <w:shd w:val="clear" w:color="auto" w:fill="auto"/>
            <w:vAlign w:val="center"/>
            <w:hideMark/>
          </w:tcPr>
          <w:p w14:paraId="7FF97C41" w14:textId="77777777" w:rsidR="00012749" w:rsidRPr="00122866" w:rsidRDefault="00012749" w:rsidP="009344E0">
            <w:pPr>
              <w:spacing w:after="0" w:line="240" w:lineRule="auto"/>
              <w:rPr>
                <w:rFonts w:eastAsia="Times New Roman" w:cs="Calibri"/>
                <w:b/>
                <w:bCs/>
                <w:i/>
                <w:iCs/>
                <w:color w:val="000000"/>
                <w:sz w:val="20"/>
                <w:szCs w:val="20"/>
                <w:lang w:eastAsia="en-GB"/>
              </w:rPr>
            </w:pPr>
            <w:r w:rsidRPr="00122866">
              <w:rPr>
                <w:rFonts w:eastAsia="Times New Roman" w:cs="Calibri"/>
                <w:b/>
                <w:bCs/>
                <w:i/>
                <w:iCs/>
                <w:color w:val="000000"/>
                <w:sz w:val="20"/>
                <w:szCs w:val="20"/>
                <w:lang w:eastAsia="en-GB"/>
              </w:rPr>
              <w:t>Note this rate is used for in house care centres in exceptional circumstances.</w:t>
            </w:r>
          </w:p>
        </w:tc>
        <w:tc>
          <w:tcPr>
            <w:tcW w:w="1426" w:type="dxa"/>
            <w:tcBorders>
              <w:top w:val="nil"/>
              <w:left w:val="nil"/>
              <w:bottom w:val="single" w:sz="4" w:space="0" w:color="auto"/>
              <w:right w:val="nil"/>
            </w:tcBorders>
            <w:shd w:val="clear" w:color="auto" w:fill="auto"/>
            <w:noWrap/>
            <w:vAlign w:val="bottom"/>
            <w:hideMark/>
          </w:tcPr>
          <w:p w14:paraId="2120BEF4"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92" w:type="dxa"/>
            <w:tcBorders>
              <w:top w:val="nil"/>
              <w:left w:val="nil"/>
              <w:bottom w:val="single" w:sz="4" w:space="0" w:color="auto"/>
              <w:right w:val="nil"/>
            </w:tcBorders>
            <w:shd w:val="clear" w:color="auto" w:fill="auto"/>
            <w:noWrap/>
            <w:vAlign w:val="bottom"/>
            <w:hideMark/>
          </w:tcPr>
          <w:p w14:paraId="004A5B81"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26" w:type="dxa"/>
            <w:tcBorders>
              <w:top w:val="nil"/>
              <w:left w:val="nil"/>
              <w:bottom w:val="single" w:sz="4" w:space="0" w:color="auto"/>
              <w:right w:val="nil"/>
            </w:tcBorders>
            <w:shd w:val="clear" w:color="auto" w:fill="auto"/>
            <w:noWrap/>
            <w:vAlign w:val="bottom"/>
            <w:hideMark/>
          </w:tcPr>
          <w:p w14:paraId="3FA51491"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26" w:type="dxa"/>
            <w:tcBorders>
              <w:top w:val="nil"/>
              <w:left w:val="nil"/>
              <w:bottom w:val="single" w:sz="4" w:space="0" w:color="auto"/>
              <w:right w:val="nil"/>
            </w:tcBorders>
            <w:shd w:val="clear" w:color="auto" w:fill="auto"/>
            <w:noWrap/>
            <w:vAlign w:val="bottom"/>
            <w:hideMark/>
          </w:tcPr>
          <w:p w14:paraId="3B12DB11"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r>
      <w:tr w:rsidR="00012749" w:rsidRPr="00122866" w14:paraId="32AC6D5C" w14:textId="77777777" w:rsidTr="009344E0">
        <w:trPr>
          <w:trHeight w:val="251"/>
        </w:trPr>
        <w:tc>
          <w:tcPr>
            <w:tcW w:w="7873" w:type="dxa"/>
            <w:tcBorders>
              <w:top w:val="nil"/>
              <w:left w:val="single" w:sz="8" w:space="0" w:color="auto"/>
              <w:bottom w:val="single" w:sz="4" w:space="0" w:color="auto"/>
              <w:right w:val="nil"/>
            </w:tcBorders>
            <w:shd w:val="clear" w:color="auto" w:fill="auto"/>
            <w:vAlign w:val="center"/>
            <w:hideMark/>
          </w:tcPr>
          <w:p w14:paraId="6777F7F7" w14:textId="77777777" w:rsidR="00012749" w:rsidRPr="00122866" w:rsidRDefault="00012749" w:rsidP="009344E0">
            <w:pPr>
              <w:spacing w:after="0" w:line="240" w:lineRule="auto"/>
              <w:rPr>
                <w:rFonts w:eastAsia="Times New Roman" w:cs="Calibri"/>
                <w:b/>
                <w:bCs/>
                <w:i/>
                <w:iCs/>
                <w:color w:val="000000"/>
                <w:sz w:val="20"/>
                <w:szCs w:val="20"/>
                <w:lang w:eastAsia="en-GB"/>
              </w:rPr>
            </w:pPr>
            <w:r w:rsidRPr="00122866">
              <w:rPr>
                <w:rFonts w:eastAsia="Times New Roman" w:cs="Calibri"/>
                <w:b/>
                <w:bCs/>
                <w:i/>
                <w:iCs/>
                <w:color w:val="000000"/>
                <w:sz w:val="20"/>
                <w:szCs w:val="20"/>
                <w:lang w:eastAsia="en-GB"/>
              </w:rPr>
              <w:t> </w:t>
            </w:r>
          </w:p>
        </w:tc>
        <w:tc>
          <w:tcPr>
            <w:tcW w:w="1426" w:type="dxa"/>
            <w:tcBorders>
              <w:top w:val="nil"/>
              <w:left w:val="nil"/>
              <w:bottom w:val="single" w:sz="4" w:space="0" w:color="auto"/>
              <w:right w:val="nil"/>
            </w:tcBorders>
            <w:shd w:val="clear" w:color="auto" w:fill="auto"/>
            <w:noWrap/>
            <w:vAlign w:val="bottom"/>
            <w:hideMark/>
          </w:tcPr>
          <w:p w14:paraId="0070A815"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92" w:type="dxa"/>
            <w:tcBorders>
              <w:top w:val="nil"/>
              <w:left w:val="nil"/>
              <w:bottom w:val="single" w:sz="4" w:space="0" w:color="auto"/>
              <w:right w:val="nil"/>
            </w:tcBorders>
            <w:shd w:val="clear" w:color="auto" w:fill="auto"/>
            <w:noWrap/>
            <w:vAlign w:val="bottom"/>
            <w:hideMark/>
          </w:tcPr>
          <w:p w14:paraId="7CECEFF0"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26" w:type="dxa"/>
            <w:tcBorders>
              <w:top w:val="nil"/>
              <w:left w:val="nil"/>
              <w:bottom w:val="single" w:sz="4" w:space="0" w:color="auto"/>
              <w:right w:val="nil"/>
            </w:tcBorders>
            <w:shd w:val="clear" w:color="auto" w:fill="auto"/>
            <w:noWrap/>
            <w:vAlign w:val="bottom"/>
            <w:hideMark/>
          </w:tcPr>
          <w:p w14:paraId="28BDC0E0"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26" w:type="dxa"/>
            <w:tcBorders>
              <w:top w:val="nil"/>
              <w:left w:val="nil"/>
              <w:bottom w:val="single" w:sz="4" w:space="0" w:color="auto"/>
              <w:right w:val="nil"/>
            </w:tcBorders>
            <w:shd w:val="clear" w:color="auto" w:fill="auto"/>
            <w:noWrap/>
            <w:vAlign w:val="bottom"/>
            <w:hideMark/>
          </w:tcPr>
          <w:p w14:paraId="129D2BF7"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r>
      <w:tr w:rsidR="00012749" w:rsidRPr="00122866" w14:paraId="2EF9F7FD" w14:textId="77777777" w:rsidTr="009344E0">
        <w:trPr>
          <w:trHeight w:val="251"/>
        </w:trPr>
        <w:tc>
          <w:tcPr>
            <w:tcW w:w="10791" w:type="dxa"/>
            <w:gridSpan w:val="3"/>
            <w:tcBorders>
              <w:top w:val="single" w:sz="4" w:space="0" w:color="auto"/>
              <w:left w:val="single" w:sz="8" w:space="0" w:color="auto"/>
              <w:bottom w:val="single" w:sz="4" w:space="0" w:color="auto"/>
              <w:right w:val="nil"/>
            </w:tcBorders>
            <w:shd w:val="clear" w:color="000000" w:fill="F2F2F2"/>
            <w:noWrap/>
            <w:vAlign w:val="center"/>
            <w:hideMark/>
          </w:tcPr>
          <w:p w14:paraId="1BEC38F7"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 xml:space="preserve">Care Act - New Charges in accordance with Act - charges per care package </w:t>
            </w:r>
          </w:p>
        </w:tc>
        <w:tc>
          <w:tcPr>
            <w:tcW w:w="1426" w:type="dxa"/>
            <w:tcBorders>
              <w:top w:val="nil"/>
              <w:left w:val="nil"/>
              <w:bottom w:val="single" w:sz="4" w:space="0" w:color="auto"/>
              <w:right w:val="single" w:sz="4" w:space="0" w:color="auto"/>
            </w:tcBorders>
            <w:shd w:val="clear" w:color="000000" w:fill="F2F2F2"/>
            <w:noWrap/>
            <w:vAlign w:val="center"/>
            <w:hideMark/>
          </w:tcPr>
          <w:p w14:paraId="50522DB4"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 </w:t>
            </w:r>
          </w:p>
        </w:tc>
        <w:tc>
          <w:tcPr>
            <w:tcW w:w="1426" w:type="dxa"/>
            <w:tcBorders>
              <w:top w:val="nil"/>
              <w:left w:val="nil"/>
              <w:bottom w:val="single" w:sz="4" w:space="0" w:color="auto"/>
              <w:right w:val="single" w:sz="4" w:space="0" w:color="auto"/>
            </w:tcBorders>
            <w:shd w:val="clear" w:color="000000" w:fill="F2F2F2"/>
            <w:noWrap/>
            <w:vAlign w:val="center"/>
            <w:hideMark/>
          </w:tcPr>
          <w:p w14:paraId="7BB02149" w14:textId="77777777" w:rsidR="00012749" w:rsidRPr="00122866" w:rsidRDefault="00012749" w:rsidP="009344E0">
            <w:pPr>
              <w:spacing w:after="0" w:line="240" w:lineRule="auto"/>
              <w:rPr>
                <w:rFonts w:eastAsia="Times New Roman" w:cs="Calibri"/>
                <w:b/>
                <w:bCs/>
                <w:color w:val="000000"/>
                <w:sz w:val="20"/>
                <w:szCs w:val="20"/>
                <w:lang w:eastAsia="en-GB"/>
              </w:rPr>
            </w:pPr>
            <w:r w:rsidRPr="00122866">
              <w:rPr>
                <w:rFonts w:eastAsia="Times New Roman" w:cs="Calibri"/>
                <w:b/>
                <w:bCs/>
                <w:color w:val="000000"/>
                <w:sz w:val="20"/>
                <w:szCs w:val="20"/>
                <w:lang w:eastAsia="en-GB"/>
              </w:rPr>
              <w:t> </w:t>
            </w:r>
          </w:p>
        </w:tc>
      </w:tr>
      <w:tr w:rsidR="00012749" w:rsidRPr="00122866" w14:paraId="1E99647A" w14:textId="77777777" w:rsidTr="009344E0">
        <w:trPr>
          <w:trHeight w:val="502"/>
        </w:trPr>
        <w:tc>
          <w:tcPr>
            <w:tcW w:w="7873" w:type="dxa"/>
            <w:tcBorders>
              <w:top w:val="nil"/>
              <w:left w:val="single" w:sz="8" w:space="0" w:color="auto"/>
              <w:bottom w:val="single" w:sz="4" w:space="0" w:color="auto"/>
              <w:right w:val="single" w:sz="4" w:space="0" w:color="auto"/>
            </w:tcBorders>
            <w:shd w:val="clear" w:color="auto" w:fill="auto"/>
            <w:vAlign w:val="center"/>
            <w:hideMark/>
          </w:tcPr>
          <w:p w14:paraId="46AB7229"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xml:space="preserve">Brokerage Fee (one off admin fee if BCC arranges care for </w:t>
            </w:r>
            <w:proofErr w:type="spellStart"/>
            <w:r w:rsidRPr="00122866">
              <w:rPr>
                <w:rFonts w:eastAsia="Times New Roman" w:cs="Calibri"/>
                <w:color w:val="000000"/>
                <w:sz w:val="20"/>
                <w:szCs w:val="20"/>
                <w:lang w:eastAsia="en-GB"/>
              </w:rPr>
              <w:t>self funders</w:t>
            </w:r>
            <w:proofErr w:type="spellEnd"/>
            <w:r w:rsidRPr="00122866">
              <w:rPr>
                <w:rFonts w:eastAsia="Times New Roman" w:cs="Calibri"/>
                <w:color w:val="000000"/>
                <w:sz w:val="20"/>
                <w:szCs w:val="20"/>
                <w:lang w:eastAsia="en-GB"/>
              </w:rPr>
              <w:t>)</w:t>
            </w:r>
          </w:p>
        </w:tc>
        <w:tc>
          <w:tcPr>
            <w:tcW w:w="1426" w:type="dxa"/>
            <w:tcBorders>
              <w:top w:val="nil"/>
              <w:left w:val="nil"/>
              <w:bottom w:val="single" w:sz="4" w:space="0" w:color="auto"/>
              <w:right w:val="single" w:sz="4" w:space="0" w:color="auto"/>
            </w:tcBorders>
            <w:shd w:val="clear" w:color="auto" w:fill="auto"/>
            <w:noWrap/>
            <w:vAlign w:val="bottom"/>
            <w:hideMark/>
          </w:tcPr>
          <w:p w14:paraId="3A477326"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£310.00</w:t>
            </w:r>
          </w:p>
        </w:tc>
        <w:tc>
          <w:tcPr>
            <w:tcW w:w="1492" w:type="dxa"/>
            <w:tcBorders>
              <w:top w:val="nil"/>
              <w:left w:val="nil"/>
              <w:bottom w:val="single" w:sz="4" w:space="0" w:color="auto"/>
              <w:right w:val="nil"/>
            </w:tcBorders>
            <w:shd w:val="clear" w:color="auto" w:fill="auto"/>
            <w:noWrap/>
            <w:vAlign w:val="bottom"/>
            <w:hideMark/>
          </w:tcPr>
          <w:p w14:paraId="621953FE"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£316.00</w:t>
            </w:r>
          </w:p>
        </w:tc>
        <w:tc>
          <w:tcPr>
            <w:tcW w:w="1426" w:type="dxa"/>
            <w:tcBorders>
              <w:top w:val="nil"/>
              <w:left w:val="nil"/>
              <w:bottom w:val="single" w:sz="4" w:space="0" w:color="auto"/>
              <w:right w:val="single" w:sz="4" w:space="0" w:color="auto"/>
            </w:tcBorders>
            <w:shd w:val="clear" w:color="auto" w:fill="auto"/>
            <w:noWrap/>
            <w:vAlign w:val="bottom"/>
            <w:hideMark/>
          </w:tcPr>
          <w:p w14:paraId="00B8134A"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£6.00</w:t>
            </w:r>
          </w:p>
        </w:tc>
        <w:tc>
          <w:tcPr>
            <w:tcW w:w="1426" w:type="dxa"/>
            <w:tcBorders>
              <w:top w:val="nil"/>
              <w:left w:val="nil"/>
              <w:bottom w:val="single" w:sz="4" w:space="0" w:color="auto"/>
              <w:right w:val="single" w:sz="4" w:space="0" w:color="auto"/>
            </w:tcBorders>
            <w:shd w:val="clear" w:color="auto" w:fill="auto"/>
            <w:noWrap/>
            <w:vAlign w:val="bottom"/>
            <w:hideMark/>
          </w:tcPr>
          <w:p w14:paraId="30C8B375"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1.94%</w:t>
            </w:r>
          </w:p>
        </w:tc>
      </w:tr>
      <w:tr w:rsidR="00012749" w:rsidRPr="00122866" w14:paraId="0216B7EF" w14:textId="77777777" w:rsidTr="009344E0">
        <w:trPr>
          <w:trHeight w:val="502"/>
        </w:trPr>
        <w:tc>
          <w:tcPr>
            <w:tcW w:w="7873" w:type="dxa"/>
            <w:tcBorders>
              <w:top w:val="nil"/>
              <w:left w:val="single" w:sz="8" w:space="0" w:color="auto"/>
              <w:bottom w:val="single" w:sz="4" w:space="0" w:color="auto"/>
              <w:right w:val="single" w:sz="4" w:space="0" w:color="auto"/>
            </w:tcBorders>
            <w:shd w:val="clear" w:color="auto" w:fill="auto"/>
            <w:vAlign w:val="center"/>
            <w:hideMark/>
          </w:tcPr>
          <w:p w14:paraId="7DB05A8B"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Deferred Payment Fee (one off admin fee if BCC agrees to secure charges against property)</w:t>
            </w:r>
          </w:p>
        </w:tc>
        <w:tc>
          <w:tcPr>
            <w:tcW w:w="1426" w:type="dxa"/>
            <w:tcBorders>
              <w:top w:val="nil"/>
              <w:left w:val="nil"/>
              <w:bottom w:val="single" w:sz="4" w:space="0" w:color="auto"/>
              <w:right w:val="single" w:sz="4" w:space="0" w:color="auto"/>
            </w:tcBorders>
            <w:shd w:val="clear" w:color="auto" w:fill="auto"/>
            <w:noWrap/>
            <w:vAlign w:val="bottom"/>
            <w:hideMark/>
          </w:tcPr>
          <w:p w14:paraId="718E9438"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£678.00</w:t>
            </w:r>
          </w:p>
        </w:tc>
        <w:tc>
          <w:tcPr>
            <w:tcW w:w="1492" w:type="dxa"/>
            <w:tcBorders>
              <w:top w:val="nil"/>
              <w:left w:val="nil"/>
              <w:bottom w:val="single" w:sz="4" w:space="0" w:color="auto"/>
              <w:right w:val="nil"/>
            </w:tcBorders>
            <w:shd w:val="clear" w:color="auto" w:fill="auto"/>
            <w:noWrap/>
            <w:vAlign w:val="bottom"/>
            <w:hideMark/>
          </w:tcPr>
          <w:p w14:paraId="05D92B66"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£692.00</w:t>
            </w:r>
          </w:p>
        </w:tc>
        <w:tc>
          <w:tcPr>
            <w:tcW w:w="1426" w:type="dxa"/>
            <w:tcBorders>
              <w:top w:val="nil"/>
              <w:left w:val="nil"/>
              <w:bottom w:val="single" w:sz="4" w:space="0" w:color="auto"/>
              <w:right w:val="single" w:sz="4" w:space="0" w:color="auto"/>
            </w:tcBorders>
            <w:shd w:val="clear" w:color="auto" w:fill="auto"/>
            <w:noWrap/>
            <w:vAlign w:val="bottom"/>
            <w:hideMark/>
          </w:tcPr>
          <w:p w14:paraId="77628FB0"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£14.00</w:t>
            </w:r>
          </w:p>
        </w:tc>
        <w:tc>
          <w:tcPr>
            <w:tcW w:w="1426" w:type="dxa"/>
            <w:tcBorders>
              <w:top w:val="nil"/>
              <w:left w:val="nil"/>
              <w:bottom w:val="single" w:sz="4" w:space="0" w:color="auto"/>
              <w:right w:val="single" w:sz="4" w:space="0" w:color="auto"/>
            </w:tcBorders>
            <w:shd w:val="clear" w:color="auto" w:fill="auto"/>
            <w:noWrap/>
            <w:vAlign w:val="bottom"/>
            <w:hideMark/>
          </w:tcPr>
          <w:p w14:paraId="1B2F5684"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2.06%</w:t>
            </w:r>
          </w:p>
        </w:tc>
      </w:tr>
      <w:tr w:rsidR="00012749" w:rsidRPr="00122866" w14:paraId="2BBFAF26" w14:textId="77777777" w:rsidTr="009344E0">
        <w:trPr>
          <w:trHeight w:val="251"/>
        </w:trPr>
        <w:tc>
          <w:tcPr>
            <w:tcW w:w="7873" w:type="dxa"/>
            <w:tcBorders>
              <w:top w:val="nil"/>
              <w:left w:val="single" w:sz="8" w:space="0" w:color="auto"/>
              <w:bottom w:val="single" w:sz="4" w:space="0" w:color="auto"/>
              <w:right w:val="single" w:sz="4" w:space="0" w:color="auto"/>
            </w:tcBorders>
            <w:shd w:val="clear" w:color="auto" w:fill="auto"/>
            <w:vAlign w:val="center"/>
            <w:hideMark/>
          </w:tcPr>
          <w:p w14:paraId="3C9B0538"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Deferred charge interest rate</w:t>
            </w:r>
          </w:p>
        </w:tc>
        <w:tc>
          <w:tcPr>
            <w:tcW w:w="1426" w:type="dxa"/>
            <w:tcBorders>
              <w:top w:val="nil"/>
              <w:left w:val="nil"/>
              <w:bottom w:val="single" w:sz="4" w:space="0" w:color="auto"/>
              <w:right w:val="single" w:sz="4" w:space="0" w:color="auto"/>
            </w:tcBorders>
            <w:shd w:val="clear" w:color="auto" w:fill="auto"/>
            <w:noWrap/>
            <w:vAlign w:val="bottom"/>
            <w:hideMark/>
          </w:tcPr>
          <w:p w14:paraId="2224146F"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1.45%</w:t>
            </w:r>
          </w:p>
        </w:tc>
        <w:tc>
          <w:tcPr>
            <w:tcW w:w="1492" w:type="dxa"/>
            <w:tcBorders>
              <w:top w:val="nil"/>
              <w:left w:val="nil"/>
              <w:bottom w:val="single" w:sz="4" w:space="0" w:color="auto"/>
              <w:right w:val="nil"/>
            </w:tcBorders>
            <w:shd w:val="clear" w:color="auto" w:fill="auto"/>
            <w:noWrap/>
            <w:vAlign w:val="bottom"/>
            <w:hideMark/>
          </w:tcPr>
          <w:p w14:paraId="5D309DB2" w14:textId="77777777" w:rsidR="00012749" w:rsidRPr="00122866" w:rsidRDefault="00012749" w:rsidP="009344E0">
            <w:pPr>
              <w:spacing w:after="0" w:line="240" w:lineRule="auto"/>
              <w:jc w:val="right"/>
              <w:rPr>
                <w:rFonts w:eastAsia="Times New Roman" w:cs="Calibri"/>
                <w:color w:val="000000"/>
                <w:sz w:val="20"/>
                <w:szCs w:val="20"/>
                <w:lang w:eastAsia="en-GB"/>
              </w:rPr>
            </w:pPr>
            <w:r w:rsidRPr="00122866">
              <w:rPr>
                <w:rFonts w:eastAsia="Times New Roman" w:cs="Calibri"/>
                <w:color w:val="000000"/>
                <w:sz w:val="20"/>
                <w:szCs w:val="20"/>
                <w:lang w:eastAsia="en-GB"/>
              </w:rPr>
              <w:t>0.45%</w:t>
            </w:r>
          </w:p>
        </w:tc>
        <w:tc>
          <w:tcPr>
            <w:tcW w:w="1426" w:type="dxa"/>
            <w:tcBorders>
              <w:top w:val="nil"/>
              <w:left w:val="nil"/>
              <w:bottom w:val="single" w:sz="4" w:space="0" w:color="auto"/>
              <w:right w:val="single" w:sz="4" w:space="0" w:color="auto"/>
            </w:tcBorders>
            <w:shd w:val="clear" w:color="auto" w:fill="auto"/>
            <w:noWrap/>
            <w:vAlign w:val="bottom"/>
            <w:hideMark/>
          </w:tcPr>
          <w:p w14:paraId="2D1E986C"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c>
          <w:tcPr>
            <w:tcW w:w="1426" w:type="dxa"/>
            <w:tcBorders>
              <w:top w:val="nil"/>
              <w:left w:val="nil"/>
              <w:bottom w:val="single" w:sz="4" w:space="0" w:color="auto"/>
              <w:right w:val="single" w:sz="4" w:space="0" w:color="auto"/>
            </w:tcBorders>
            <w:shd w:val="clear" w:color="auto" w:fill="auto"/>
            <w:noWrap/>
            <w:vAlign w:val="bottom"/>
            <w:hideMark/>
          </w:tcPr>
          <w:p w14:paraId="09CA2A26" w14:textId="77777777" w:rsidR="00012749" w:rsidRPr="00122866" w:rsidRDefault="00012749" w:rsidP="009344E0">
            <w:pPr>
              <w:spacing w:after="0" w:line="240" w:lineRule="auto"/>
              <w:rPr>
                <w:rFonts w:eastAsia="Times New Roman" w:cs="Calibri"/>
                <w:color w:val="000000"/>
                <w:sz w:val="20"/>
                <w:szCs w:val="20"/>
                <w:lang w:eastAsia="en-GB"/>
              </w:rPr>
            </w:pPr>
            <w:r w:rsidRPr="00122866">
              <w:rPr>
                <w:rFonts w:eastAsia="Times New Roman" w:cs="Calibri"/>
                <w:color w:val="000000"/>
                <w:sz w:val="20"/>
                <w:szCs w:val="20"/>
                <w:lang w:eastAsia="en-GB"/>
              </w:rPr>
              <w:t> </w:t>
            </w:r>
          </w:p>
        </w:tc>
      </w:tr>
    </w:tbl>
    <w:p w14:paraId="73AF193F" w14:textId="77777777" w:rsidR="00012749" w:rsidRDefault="00012749" w:rsidP="00012749"/>
    <w:p w14:paraId="1F687AED" w14:textId="77777777" w:rsidR="00012749" w:rsidRDefault="00012749" w:rsidP="00012749">
      <w:pPr>
        <w:spacing w:after="160" w:line="259" w:lineRule="auto"/>
      </w:pPr>
      <w:r>
        <w:br w:type="page"/>
      </w:r>
    </w:p>
    <w:tbl>
      <w:tblPr>
        <w:tblW w:w="13781" w:type="dxa"/>
        <w:tblLook w:val="04A0" w:firstRow="1" w:lastRow="0" w:firstColumn="1" w:lastColumn="0" w:noHBand="0" w:noVBand="1"/>
      </w:tblPr>
      <w:tblGrid>
        <w:gridCol w:w="7954"/>
        <w:gridCol w:w="1440"/>
        <w:gridCol w:w="1507"/>
        <w:gridCol w:w="1440"/>
        <w:gridCol w:w="1440"/>
      </w:tblGrid>
      <w:tr w:rsidR="00012749" w:rsidRPr="00B454F8" w14:paraId="17FA99D9" w14:textId="77777777" w:rsidTr="009344E0">
        <w:trPr>
          <w:trHeight w:val="430"/>
        </w:trPr>
        <w:tc>
          <w:tcPr>
            <w:tcW w:w="10901" w:type="dxa"/>
            <w:gridSpan w:val="3"/>
            <w:tcBorders>
              <w:top w:val="single" w:sz="4" w:space="0" w:color="auto"/>
              <w:left w:val="single" w:sz="4" w:space="0" w:color="auto"/>
              <w:bottom w:val="single" w:sz="8" w:space="0" w:color="auto"/>
              <w:right w:val="nil"/>
            </w:tcBorders>
            <w:shd w:val="clear" w:color="000000" w:fill="92D050"/>
            <w:noWrap/>
            <w:vAlign w:val="center"/>
            <w:hideMark/>
          </w:tcPr>
          <w:p w14:paraId="7917EDF6" w14:textId="77777777" w:rsidR="00012749" w:rsidRPr="00B454F8" w:rsidRDefault="00012749" w:rsidP="009344E0">
            <w:pPr>
              <w:spacing w:after="0" w:line="240" w:lineRule="auto"/>
              <w:jc w:val="center"/>
              <w:rPr>
                <w:rFonts w:eastAsia="Times New Roman" w:cs="Calibri"/>
                <w:b/>
                <w:bCs/>
                <w:color w:val="000000"/>
                <w:sz w:val="20"/>
                <w:szCs w:val="20"/>
                <w:lang w:eastAsia="en-GB"/>
              </w:rPr>
            </w:pPr>
            <w:r w:rsidRPr="00B454F8">
              <w:rPr>
                <w:rFonts w:eastAsia="Times New Roman" w:cs="Calibri"/>
                <w:b/>
                <w:bCs/>
                <w:color w:val="000000"/>
                <w:sz w:val="20"/>
                <w:szCs w:val="20"/>
                <w:lang w:eastAsia="en-GB"/>
              </w:rPr>
              <w:lastRenderedPageBreak/>
              <w:t>Adult Social Care Cont'd</w:t>
            </w:r>
          </w:p>
        </w:tc>
        <w:tc>
          <w:tcPr>
            <w:tcW w:w="1440" w:type="dxa"/>
            <w:tcBorders>
              <w:top w:val="single" w:sz="4" w:space="0" w:color="auto"/>
              <w:left w:val="nil"/>
              <w:bottom w:val="single" w:sz="8" w:space="0" w:color="auto"/>
              <w:right w:val="nil"/>
            </w:tcBorders>
            <w:shd w:val="clear" w:color="000000" w:fill="92D050"/>
            <w:noWrap/>
            <w:vAlign w:val="center"/>
            <w:hideMark/>
          </w:tcPr>
          <w:p w14:paraId="2610F79F"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 </w:t>
            </w:r>
          </w:p>
        </w:tc>
        <w:tc>
          <w:tcPr>
            <w:tcW w:w="1440" w:type="dxa"/>
            <w:tcBorders>
              <w:top w:val="single" w:sz="4" w:space="0" w:color="auto"/>
              <w:left w:val="nil"/>
              <w:bottom w:val="single" w:sz="8" w:space="0" w:color="auto"/>
              <w:right w:val="single" w:sz="4" w:space="0" w:color="auto"/>
            </w:tcBorders>
            <w:shd w:val="clear" w:color="000000" w:fill="92D050"/>
            <w:noWrap/>
            <w:vAlign w:val="center"/>
            <w:hideMark/>
          </w:tcPr>
          <w:p w14:paraId="73F84EF9"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 </w:t>
            </w:r>
          </w:p>
        </w:tc>
      </w:tr>
      <w:tr w:rsidR="00012749" w:rsidRPr="00B454F8" w14:paraId="35A74457" w14:textId="77777777" w:rsidTr="00012749">
        <w:trPr>
          <w:trHeight w:val="1415"/>
        </w:trPr>
        <w:tc>
          <w:tcPr>
            <w:tcW w:w="7954" w:type="dxa"/>
            <w:tcBorders>
              <w:top w:val="nil"/>
              <w:left w:val="single" w:sz="4" w:space="0" w:color="auto"/>
              <w:bottom w:val="single" w:sz="8" w:space="0" w:color="auto"/>
              <w:right w:val="single" w:sz="8" w:space="0" w:color="auto"/>
            </w:tcBorders>
            <w:shd w:val="clear" w:color="000000" w:fill="FFFF00"/>
            <w:noWrap/>
            <w:vAlign w:val="center"/>
            <w:hideMark/>
          </w:tcPr>
          <w:p w14:paraId="03ECE92F"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Service/ Charge</w:t>
            </w:r>
          </w:p>
        </w:tc>
        <w:tc>
          <w:tcPr>
            <w:tcW w:w="1440" w:type="dxa"/>
            <w:tcBorders>
              <w:top w:val="nil"/>
              <w:left w:val="nil"/>
              <w:bottom w:val="single" w:sz="8" w:space="0" w:color="auto"/>
              <w:right w:val="single" w:sz="8" w:space="0" w:color="auto"/>
            </w:tcBorders>
            <w:shd w:val="clear" w:color="000000" w:fill="C6D9F1"/>
            <w:vAlign w:val="center"/>
            <w:hideMark/>
          </w:tcPr>
          <w:p w14:paraId="32BA7143" w14:textId="77777777" w:rsidR="00012749" w:rsidRPr="00B454F8" w:rsidRDefault="00012749" w:rsidP="009344E0">
            <w:pPr>
              <w:spacing w:after="0" w:line="240" w:lineRule="auto"/>
              <w:jc w:val="right"/>
              <w:rPr>
                <w:rFonts w:eastAsia="Times New Roman" w:cs="Calibri"/>
                <w:b/>
                <w:bCs/>
                <w:color w:val="000000"/>
                <w:sz w:val="20"/>
                <w:szCs w:val="20"/>
                <w:lang w:eastAsia="en-GB"/>
              </w:rPr>
            </w:pPr>
            <w:r w:rsidRPr="00B454F8">
              <w:rPr>
                <w:rFonts w:eastAsia="Times New Roman" w:cs="Calibri"/>
                <w:b/>
                <w:bCs/>
                <w:color w:val="000000"/>
                <w:sz w:val="20"/>
                <w:szCs w:val="20"/>
                <w:lang w:eastAsia="en-GB"/>
              </w:rPr>
              <w:t xml:space="preserve">Charge </w:t>
            </w:r>
            <w:r w:rsidRPr="00B454F8">
              <w:rPr>
                <w:rFonts w:eastAsia="Times New Roman" w:cs="Calibri"/>
                <w:b/>
                <w:bCs/>
                <w:color w:val="000000"/>
                <w:sz w:val="20"/>
                <w:szCs w:val="20"/>
                <w:lang w:eastAsia="en-GB"/>
              </w:rPr>
              <w:br/>
              <w:t>2020/21</w:t>
            </w:r>
          </w:p>
        </w:tc>
        <w:tc>
          <w:tcPr>
            <w:tcW w:w="1507" w:type="dxa"/>
            <w:tcBorders>
              <w:top w:val="nil"/>
              <w:left w:val="nil"/>
              <w:bottom w:val="single" w:sz="8" w:space="0" w:color="auto"/>
              <w:right w:val="single" w:sz="8" w:space="0" w:color="auto"/>
            </w:tcBorders>
            <w:shd w:val="clear" w:color="000000" w:fill="FFFF00"/>
            <w:vAlign w:val="center"/>
            <w:hideMark/>
          </w:tcPr>
          <w:p w14:paraId="3597F23B" w14:textId="77777777" w:rsidR="00012749" w:rsidRPr="00B454F8" w:rsidRDefault="00012749" w:rsidP="009344E0">
            <w:pPr>
              <w:spacing w:after="0" w:line="240" w:lineRule="auto"/>
              <w:jc w:val="right"/>
              <w:rPr>
                <w:rFonts w:eastAsia="Times New Roman" w:cs="Calibri"/>
                <w:b/>
                <w:bCs/>
                <w:color w:val="000000"/>
                <w:sz w:val="20"/>
                <w:szCs w:val="20"/>
                <w:lang w:eastAsia="en-GB"/>
              </w:rPr>
            </w:pPr>
            <w:r w:rsidRPr="00B454F8">
              <w:rPr>
                <w:rFonts w:eastAsia="Times New Roman" w:cs="Calibri"/>
                <w:b/>
                <w:bCs/>
                <w:color w:val="000000"/>
                <w:sz w:val="20"/>
                <w:szCs w:val="20"/>
                <w:lang w:eastAsia="en-GB"/>
              </w:rPr>
              <w:t xml:space="preserve">Proposed charge </w:t>
            </w:r>
            <w:r w:rsidRPr="00B454F8">
              <w:rPr>
                <w:rFonts w:eastAsia="Times New Roman" w:cs="Calibri"/>
                <w:b/>
                <w:bCs/>
                <w:color w:val="000000"/>
                <w:sz w:val="20"/>
                <w:szCs w:val="20"/>
                <w:lang w:eastAsia="en-GB"/>
              </w:rPr>
              <w:br/>
              <w:t>2021/22</w:t>
            </w:r>
          </w:p>
        </w:tc>
        <w:tc>
          <w:tcPr>
            <w:tcW w:w="1440" w:type="dxa"/>
            <w:tcBorders>
              <w:top w:val="nil"/>
              <w:left w:val="single" w:sz="4" w:space="0" w:color="auto"/>
              <w:bottom w:val="single" w:sz="8" w:space="0" w:color="auto"/>
              <w:right w:val="single" w:sz="4" w:space="0" w:color="auto"/>
            </w:tcBorders>
            <w:shd w:val="clear" w:color="auto" w:fill="auto"/>
            <w:vAlign w:val="center"/>
            <w:hideMark/>
          </w:tcPr>
          <w:p w14:paraId="21348193" w14:textId="77777777" w:rsidR="00012749" w:rsidRPr="00B454F8" w:rsidRDefault="00012749" w:rsidP="009344E0">
            <w:pPr>
              <w:spacing w:after="0" w:line="240" w:lineRule="auto"/>
              <w:jc w:val="center"/>
              <w:rPr>
                <w:rFonts w:eastAsia="Times New Roman" w:cs="Calibri"/>
                <w:b/>
                <w:bCs/>
                <w:sz w:val="20"/>
                <w:szCs w:val="20"/>
                <w:lang w:eastAsia="en-GB"/>
              </w:rPr>
            </w:pPr>
            <w:r w:rsidRPr="00B454F8">
              <w:rPr>
                <w:rFonts w:eastAsia="Times New Roman" w:cs="Calibri"/>
                <w:b/>
                <w:bCs/>
                <w:sz w:val="20"/>
                <w:szCs w:val="20"/>
                <w:lang w:eastAsia="en-GB"/>
              </w:rPr>
              <w:t>£ change</w:t>
            </w:r>
            <w:r w:rsidRPr="00B454F8">
              <w:rPr>
                <w:rFonts w:eastAsia="Times New Roman" w:cs="Calibri"/>
                <w:b/>
                <w:bCs/>
                <w:sz w:val="20"/>
                <w:szCs w:val="20"/>
                <w:lang w:eastAsia="en-GB"/>
              </w:rPr>
              <w:br/>
              <w:t>(21/21-20/21)</w:t>
            </w:r>
          </w:p>
        </w:tc>
        <w:tc>
          <w:tcPr>
            <w:tcW w:w="1440" w:type="dxa"/>
            <w:tcBorders>
              <w:top w:val="nil"/>
              <w:left w:val="nil"/>
              <w:bottom w:val="single" w:sz="8" w:space="0" w:color="auto"/>
              <w:right w:val="single" w:sz="4" w:space="0" w:color="auto"/>
            </w:tcBorders>
            <w:shd w:val="clear" w:color="auto" w:fill="auto"/>
            <w:vAlign w:val="center"/>
            <w:hideMark/>
          </w:tcPr>
          <w:p w14:paraId="765BAA75" w14:textId="77777777" w:rsidR="00012749" w:rsidRPr="00B454F8" w:rsidRDefault="00012749" w:rsidP="009344E0">
            <w:pPr>
              <w:spacing w:after="0" w:line="240" w:lineRule="auto"/>
              <w:jc w:val="center"/>
              <w:rPr>
                <w:rFonts w:eastAsia="Times New Roman" w:cs="Calibri"/>
                <w:b/>
                <w:bCs/>
                <w:sz w:val="20"/>
                <w:szCs w:val="20"/>
                <w:lang w:eastAsia="en-GB"/>
              </w:rPr>
            </w:pPr>
            <w:r w:rsidRPr="00B454F8">
              <w:rPr>
                <w:rFonts w:eastAsia="Times New Roman" w:cs="Calibri"/>
                <w:b/>
                <w:bCs/>
                <w:sz w:val="20"/>
                <w:szCs w:val="20"/>
                <w:lang w:eastAsia="en-GB"/>
              </w:rPr>
              <w:t xml:space="preserve">% change </w:t>
            </w:r>
            <w:r w:rsidRPr="00B454F8">
              <w:rPr>
                <w:rFonts w:eastAsia="Times New Roman" w:cs="Calibri"/>
                <w:b/>
                <w:bCs/>
                <w:sz w:val="20"/>
                <w:szCs w:val="20"/>
                <w:lang w:eastAsia="en-GB"/>
              </w:rPr>
              <w:br/>
              <w:t xml:space="preserve">(21/22-20/21) </w:t>
            </w:r>
          </w:p>
        </w:tc>
      </w:tr>
      <w:tr w:rsidR="00012749" w:rsidRPr="00B454F8" w14:paraId="394DFD40" w14:textId="77777777" w:rsidTr="009344E0">
        <w:trPr>
          <w:trHeight w:val="348"/>
        </w:trPr>
        <w:tc>
          <w:tcPr>
            <w:tcW w:w="10901" w:type="dxa"/>
            <w:gridSpan w:val="3"/>
            <w:tcBorders>
              <w:top w:val="single" w:sz="4" w:space="0" w:color="auto"/>
              <w:left w:val="single" w:sz="4" w:space="0" w:color="auto"/>
              <w:bottom w:val="single" w:sz="4" w:space="0" w:color="auto"/>
              <w:right w:val="nil"/>
            </w:tcBorders>
            <w:shd w:val="clear" w:color="000000" w:fill="F2F2F2"/>
            <w:vAlign w:val="center"/>
            <w:hideMark/>
          </w:tcPr>
          <w:p w14:paraId="6CF57E91"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Residential Charge to Other Local Authorities</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21056D06"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 </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68344BD4"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 </w:t>
            </w:r>
          </w:p>
        </w:tc>
      </w:tr>
      <w:tr w:rsidR="00012749" w:rsidRPr="00B454F8" w14:paraId="426D235A" w14:textId="77777777" w:rsidTr="00012749">
        <w:trPr>
          <w:trHeight w:val="348"/>
        </w:trPr>
        <w:tc>
          <w:tcPr>
            <w:tcW w:w="7954" w:type="dxa"/>
            <w:tcBorders>
              <w:top w:val="nil"/>
              <w:left w:val="single" w:sz="4" w:space="0" w:color="auto"/>
              <w:bottom w:val="nil"/>
              <w:right w:val="nil"/>
            </w:tcBorders>
            <w:shd w:val="clear" w:color="auto" w:fill="auto"/>
            <w:vAlign w:val="center"/>
            <w:hideMark/>
          </w:tcPr>
          <w:p w14:paraId="7FF9560A"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Older People</w:t>
            </w:r>
          </w:p>
        </w:tc>
        <w:tc>
          <w:tcPr>
            <w:tcW w:w="1440" w:type="dxa"/>
            <w:tcBorders>
              <w:top w:val="nil"/>
              <w:left w:val="nil"/>
              <w:bottom w:val="single" w:sz="4" w:space="0" w:color="auto"/>
              <w:right w:val="nil"/>
            </w:tcBorders>
            <w:shd w:val="clear" w:color="auto" w:fill="auto"/>
            <w:noWrap/>
            <w:vAlign w:val="center"/>
            <w:hideMark/>
          </w:tcPr>
          <w:p w14:paraId="1B66BD03"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 </w:t>
            </w:r>
          </w:p>
        </w:tc>
        <w:tc>
          <w:tcPr>
            <w:tcW w:w="1507" w:type="dxa"/>
            <w:tcBorders>
              <w:top w:val="nil"/>
              <w:left w:val="nil"/>
              <w:bottom w:val="single" w:sz="4" w:space="0" w:color="auto"/>
              <w:right w:val="nil"/>
            </w:tcBorders>
            <w:shd w:val="clear" w:color="auto" w:fill="auto"/>
            <w:noWrap/>
            <w:vAlign w:val="bottom"/>
            <w:hideMark/>
          </w:tcPr>
          <w:p w14:paraId="4F6DEDD6"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 </w:t>
            </w:r>
          </w:p>
        </w:tc>
        <w:tc>
          <w:tcPr>
            <w:tcW w:w="1440" w:type="dxa"/>
            <w:tcBorders>
              <w:top w:val="nil"/>
              <w:left w:val="nil"/>
              <w:bottom w:val="single" w:sz="4" w:space="0" w:color="auto"/>
              <w:right w:val="nil"/>
            </w:tcBorders>
            <w:shd w:val="clear" w:color="auto" w:fill="auto"/>
            <w:noWrap/>
            <w:vAlign w:val="bottom"/>
            <w:hideMark/>
          </w:tcPr>
          <w:p w14:paraId="474A0B1A"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7E98AE8C"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 </w:t>
            </w:r>
          </w:p>
        </w:tc>
      </w:tr>
      <w:tr w:rsidR="00012749" w:rsidRPr="00B454F8" w14:paraId="374297FA" w14:textId="77777777" w:rsidTr="009344E0">
        <w:trPr>
          <w:trHeight w:val="738"/>
        </w:trPr>
        <w:tc>
          <w:tcPr>
            <w:tcW w:w="10901" w:type="dxa"/>
            <w:gridSpan w:val="3"/>
            <w:tcBorders>
              <w:top w:val="single" w:sz="4" w:space="0" w:color="auto"/>
              <w:left w:val="single" w:sz="4" w:space="0" w:color="auto"/>
              <w:bottom w:val="single" w:sz="4" w:space="0" w:color="auto"/>
              <w:right w:val="nil"/>
            </w:tcBorders>
            <w:shd w:val="clear" w:color="000000" w:fill="F2F2F2"/>
            <w:vAlign w:val="center"/>
            <w:hideMark/>
          </w:tcPr>
          <w:p w14:paraId="6FF1FC26"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Day Care for Adults – Charges for Refreshments</w:t>
            </w:r>
          </w:p>
        </w:tc>
        <w:tc>
          <w:tcPr>
            <w:tcW w:w="1440" w:type="dxa"/>
            <w:tcBorders>
              <w:top w:val="nil"/>
              <w:left w:val="nil"/>
              <w:bottom w:val="single" w:sz="4" w:space="0" w:color="auto"/>
              <w:right w:val="single" w:sz="4" w:space="0" w:color="auto"/>
            </w:tcBorders>
            <w:shd w:val="clear" w:color="000000" w:fill="F2F2F2"/>
            <w:vAlign w:val="center"/>
            <w:hideMark/>
          </w:tcPr>
          <w:p w14:paraId="31633072"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 </w:t>
            </w:r>
          </w:p>
        </w:tc>
        <w:tc>
          <w:tcPr>
            <w:tcW w:w="1440" w:type="dxa"/>
            <w:tcBorders>
              <w:top w:val="nil"/>
              <w:left w:val="nil"/>
              <w:bottom w:val="single" w:sz="4" w:space="0" w:color="auto"/>
              <w:right w:val="single" w:sz="4" w:space="0" w:color="auto"/>
            </w:tcBorders>
            <w:shd w:val="clear" w:color="000000" w:fill="F2F2F2"/>
            <w:vAlign w:val="center"/>
            <w:hideMark/>
          </w:tcPr>
          <w:p w14:paraId="45465BF5" w14:textId="77777777" w:rsidR="00012749" w:rsidRPr="00B454F8" w:rsidRDefault="00012749" w:rsidP="009344E0">
            <w:pPr>
              <w:spacing w:after="0" w:line="240" w:lineRule="auto"/>
              <w:rPr>
                <w:rFonts w:eastAsia="Times New Roman" w:cs="Calibri"/>
                <w:b/>
                <w:bCs/>
                <w:color w:val="000000"/>
                <w:sz w:val="20"/>
                <w:szCs w:val="20"/>
                <w:lang w:eastAsia="en-GB"/>
              </w:rPr>
            </w:pPr>
            <w:r w:rsidRPr="00B454F8">
              <w:rPr>
                <w:rFonts w:eastAsia="Times New Roman" w:cs="Calibri"/>
                <w:b/>
                <w:bCs/>
                <w:color w:val="000000"/>
                <w:sz w:val="20"/>
                <w:szCs w:val="20"/>
                <w:lang w:eastAsia="en-GB"/>
              </w:rPr>
              <w:t> </w:t>
            </w:r>
          </w:p>
        </w:tc>
      </w:tr>
      <w:tr w:rsidR="00012749" w:rsidRPr="00B454F8" w14:paraId="62EF13F0"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10CD20B9"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Cup of Tea/Coffee/Cold Drink</w:t>
            </w:r>
          </w:p>
        </w:tc>
        <w:tc>
          <w:tcPr>
            <w:tcW w:w="1440" w:type="dxa"/>
            <w:tcBorders>
              <w:top w:val="nil"/>
              <w:left w:val="nil"/>
              <w:bottom w:val="single" w:sz="4" w:space="0" w:color="auto"/>
              <w:right w:val="single" w:sz="4" w:space="0" w:color="auto"/>
            </w:tcBorders>
            <w:shd w:val="clear" w:color="auto" w:fill="auto"/>
            <w:noWrap/>
            <w:vAlign w:val="bottom"/>
            <w:hideMark/>
          </w:tcPr>
          <w:p w14:paraId="286D16F3"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£0.95</w:t>
            </w:r>
          </w:p>
        </w:tc>
        <w:tc>
          <w:tcPr>
            <w:tcW w:w="1507" w:type="dxa"/>
            <w:tcBorders>
              <w:top w:val="nil"/>
              <w:left w:val="nil"/>
              <w:bottom w:val="single" w:sz="4" w:space="0" w:color="auto"/>
              <w:right w:val="single" w:sz="4" w:space="0" w:color="auto"/>
            </w:tcBorders>
            <w:shd w:val="clear" w:color="auto" w:fill="auto"/>
            <w:noWrap/>
            <w:vAlign w:val="bottom"/>
            <w:hideMark/>
          </w:tcPr>
          <w:p w14:paraId="7C163586"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£0.95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0604B"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3E4B1EF3"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21013754"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08DCB8DB"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Toast per slice</w:t>
            </w:r>
          </w:p>
        </w:tc>
        <w:tc>
          <w:tcPr>
            <w:tcW w:w="1440" w:type="dxa"/>
            <w:tcBorders>
              <w:top w:val="nil"/>
              <w:left w:val="nil"/>
              <w:bottom w:val="single" w:sz="4" w:space="0" w:color="auto"/>
              <w:right w:val="single" w:sz="4" w:space="0" w:color="auto"/>
            </w:tcBorders>
            <w:shd w:val="clear" w:color="auto" w:fill="auto"/>
            <w:noWrap/>
            <w:vAlign w:val="bottom"/>
            <w:hideMark/>
          </w:tcPr>
          <w:p w14:paraId="16AC54CC"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£0.75</w:t>
            </w:r>
          </w:p>
        </w:tc>
        <w:tc>
          <w:tcPr>
            <w:tcW w:w="1507" w:type="dxa"/>
            <w:tcBorders>
              <w:top w:val="nil"/>
              <w:left w:val="nil"/>
              <w:bottom w:val="single" w:sz="4" w:space="0" w:color="auto"/>
              <w:right w:val="single" w:sz="4" w:space="0" w:color="auto"/>
            </w:tcBorders>
            <w:shd w:val="clear" w:color="auto" w:fill="auto"/>
            <w:noWrap/>
            <w:vAlign w:val="bottom"/>
            <w:hideMark/>
          </w:tcPr>
          <w:p w14:paraId="6C3DC22A"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£0.75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EBDF8"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1FDA9E8D"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64FC6CC6"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46B45C85"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Cereal and Milk</w:t>
            </w:r>
          </w:p>
        </w:tc>
        <w:tc>
          <w:tcPr>
            <w:tcW w:w="1440" w:type="dxa"/>
            <w:tcBorders>
              <w:top w:val="nil"/>
              <w:left w:val="nil"/>
              <w:bottom w:val="single" w:sz="4" w:space="0" w:color="auto"/>
              <w:right w:val="single" w:sz="4" w:space="0" w:color="auto"/>
            </w:tcBorders>
            <w:shd w:val="clear" w:color="auto" w:fill="auto"/>
            <w:noWrap/>
            <w:vAlign w:val="bottom"/>
            <w:hideMark/>
          </w:tcPr>
          <w:p w14:paraId="104E2D57"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£1.20</w:t>
            </w:r>
          </w:p>
        </w:tc>
        <w:tc>
          <w:tcPr>
            <w:tcW w:w="1507" w:type="dxa"/>
            <w:tcBorders>
              <w:top w:val="nil"/>
              <w:left w:val="nil"/>
              <w:bottom w:val="single" w:sz="4" w:space="0" w:color="auto"/>
              <w:right w:val="single" w:sz="4" w:space="0" w:color="auto"/>
            </w:tcBorders>
            <w:shd w:val="clear" w:color="auto" w:fill="auto"/>
            <w:noWrap/>
            <w:vAlign w:val="bottom"/>
            <w:hideMark/>
          </w:tcPr>
          <w:p w14:paraId="222E1FF9"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£1.20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D643A"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714AFDED"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68B803C2"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42E5D58D"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Lunch</w:t>
            </w:r>
          </w:p>
        </w:tc>
        <w:tc>
          <w:tcPr>
            <w:tcW w:w="1440" w:type="dxa"/>
            <w:tcBorders>
              <w:top w:val="nil"/>
              <w:left w:val="nil"/>
              <w:bottom w:val="single" w:sz="4" w:space="0" w:color="auto"/>
              <w:right w:val="single" w:sz="4" w:space="0" w:color="auto"/>
            </w:tcBorders>
            <w:shd w:val="clear" w:color="auto" w:fill="auto"/>
            <w:noWrap/>
            <w:vAlign w:val="bottom"/>
            <w:hideMark/>
          </w:tcPr>
          <w:p w14:paraId="063E521A"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£4.45</w:t>
            </w:r>
          </w:p>
        </w:tc>
        <w:tc>
          <w:tcPr>
            <w:tcW w:w="1507" w:type="dxa"/>
            <w:tcBorders>
              <w:top w:val="nil"/>
              <w:left w:val="nil"/>
              <w:bottom w:val="single" w:sz="4" w:space="0" w:color="auto"/>
              <w:right w:val="single" w:sz="4" w:space="0" w:color="auto"/>
            </w:tcBorders>
            <w:shd w:val="clear" w:color="auto" w:fill="auto"/>
            <w:noWrap/>
            <w:vAlign w:val="bottom"/>
            <w:hideMark/>
          </w:tcPr>
          <w:p w14:paraId="1FE054B0"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£4.45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DA1FA"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17DBDCF3"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57CE0FF0"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76750D21"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Sweet</w:t>
            </w:r>
          </w:p>
        </w:tc>
        <w:tc>
          <w:tcPr>
            <w:tcW w:w="1440" w:type="dxa"/>
            <w:tcBorders>
              <w:top w:val="nil"/>
              <w:left w:val="nil"/>
              <w:bottom w:val="single" w:sz="4" w:space="0" w:color="auto"/>
              <w:right w:val="single" w:sz="4" w:space="0" w:color="auto"/>
            </w:tcBorders>
            <w:shd w:val="clear" w:color="auto" w:fill="auto"/>
            <w:noWrap/>
            <w:vAlign w:val="bottom"/>
            <w:hideMark/>
          </w:tcPr>
          <w:p w14:paraId="03859B29"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£1.55</w:t>
            </w:r>
          </w:p>
        </w:tc>
        <w:tc>
          <w:tcPr>
            <w:tcW w:w="1507" w:type="dxa"/>
            <w:tcBorders>
              <w:top w:val="nil"/>
              <w:left w:val="nil"/>
              <w:bottom w:val="single" w:sz="4" w:space="0" w:color="auto"/>
              <w:right w:val="single" w:sz="4" w:space="0" w:color="auto"/>
            </w:tcBorders>
            <w:shd w:val="clear" w:color="auto" w:fill="auto"/>
            <w:noWrap/>
            <w:vAlign w:val="bottom"/>
            <w:hideMark/>
          </w:tcPr>
          <w:p w14:paraId="379E2439"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£1.55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07E9D"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67663A0E"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3CB6A648"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174656C3"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Packed Lunch</w:t>
            </w:r>
          </w:p>
        </w:tc>
        <w:tc>
          <w:tcPr>
            <w:tcW w:w="1440" w:type="dxa"/>
            <w:tcBorders>
              <w:top w:val="nil"/>
              <w:left w:val="nil"/>
              <w:bottom w:val="single" w:sz="4" w:space="0" w:color="auto"/>
              <w:right w:val="single" w:sz="4" w:space="0" w:color="auto"/>
            </w:tcBorders>
            <w:shd w:val="clear" w:color="auto" w:fill="auto"/>
            <w:noWrap/>
            <w:vAlign w:val="bottom"/>
            <w:hideMark/>
          </w:tcPr>
          <w:p w14:paraId="007B31E3"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£5.10</w:t>
            </w:r>
          </w:p>
        </w:tc>
        <w:tc>
          <w:tcPr>
            <w:tcW w:w="1507" w:type="dxa"/>
            <w:tcBorders>
              <w:top w:val="nil"/>
              <w:left w:val="nil"/>
              <w:bottom w:val="single" w:sz="4" w:space="0" w:color="auto"/>
              <w:right w:val="single" w:sz="4" w:space="0" w:color="auto"/>
            </w:tcBorders>
            <w:shd w:val="clear" w:color="auto" w:fill="auto"/>
            <w:noWrap/>
            <w:vAlign w:val="bottom"/>
            <w:hideMark/>
          </w:tcPr>
          <w:p w14:paraId="11358A0A"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£5.10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D5A6E"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0B83072B"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761D3673"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4615F1B2"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Baguettes (Various Fillings)</w:t>
            </w:r>
          </w:p>
        </w:tc>
        <w:tc>
          <w:tcPr>
            <w:tcW w:w="1440" w:type="dxa"/>
            <w:tcBorders>
              <w:top w:val="nil"/>
              <w:left w:val="nil"/>
              <w:bottom w:val="single" w:sz="4" w:space="0" w:color="auto"/>
              <w:right w:val="single" w:sz="4" w:space="0" w:color="auto"/>
            </w:tcBorders>
            <w:shd w:val="clear" w:color="auto" w:fill="auto"/>
            <w:noWrap/>
            <w:vAlign w:val="bottom"/>
            <w:hideMark/>
          </w:tcPr>
          <w:p w14:paraId="52E615D3"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£3.10</w:t>
            </w:r>
          </w:p>
        </w:tc>
        <w:tc>
          <w:tcPr>
            <w:tcW w:w="1507" w:type="dxa"/>
            <w:tcBorders>
              <w:top w:val="nil"/>
              <w:left w:val="nil"/>
              <w:bottom w:val="single" w:sz="4" w:space="0" w:color="auto"/>
              <w:right w:val="single" w:sz="4" w:space="0" w:color="auto"/>
            </w:tcBorders>
            <w:shd w:val="clear" w:color="auto" w:fill="auto"/>
            <w:noWrap/>
            <w:vAlign w:val="bottom"/>
            <w:hideMark/>
          </w:tcPr>
          <w:p w14:paraId="5FE02986"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£3.10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5ECC5"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39791B68"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52F55C75"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59BED987"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Jacket Potato with Filling</w:t>
            </w:r>
          </w:p>
        </w:tc>
        <w:tc>
          <w:tcPr>
            <w:tcW w:w="1440" w:type="dxa"/>
            <w:tcBorders>
              <w:top w:val="nil"/>
              <w:left w:val="nil"/>
              <w:bottom w:val="single" w:sz="4" w:space="0" w:color="auto"/>
              <w:right w:val="single" w:sz="4" w:space="0" w:color="auto"/>
            </w:tcBorders>
            <w:shd w:val="clear" w:color="auto" w:fill="auto"/>
            <w:noWrap/>
            <w:vAlign w:val="bottom"/>
            <w:hideMark/>
          </w:tcPr>
          <w:p w14:paraId="09AC04B6"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£3.10</w:t>
            </w:r>
          </w:p>
        </w:tc>
        <w:tc>
          <w:tcPr>
            <w:tcW w:w="1507" w:type="dxa"/>
            <w:tcBorders>
              <w:top w:val="nil"/>
              <w:left w:val="nil"/>
              <w:bottom w:val="single" w:sz="4" w:space="0" w:color="auto"/>
              <w:right w:val="single" w:sz="4" w:space="0" w:color="auto"/>
            </w:tcBorders>
            <w:shd w:val="clear" w:color="auto" w:fill="auto"/>
            <w:noWrap/>
            <w:vAlign w:val="bottom"/>
            <w:hideMark/>
          </w:tcPr>
          <w:p w14:paraId="273D667A"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£3.10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11E2C"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4F3F859B"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374FB70A"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29E8C37B"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Sandwiches</w:t>
            </w:r>
          </w:p>
        </w:tc>
        <w:tc>
          <w:tcPr>
            <w:tcW w:w="1440" w:type="dxa"/>
            <w:tcBorders>
              <w:top w:val="nil"/>
              <w:left w:val="nil"/>
              <w:bottom w:val="single" w:sz="4" w:space="0" w:color="auto"/>
              <w:right w:val="single" w:sz="4" w:space="0" w:color="auto"/>
            </w:tcBorders>
            <w:shd w:val="clear" w:color="auto" w:fill="auto"/>
            <w:noWrap/>
            <w:vAlign w:val="bottom"/>
            <w:hideMark/>
          </w:tcPr>
          <w:p w14:paraId="61A00A64"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£2.05</w:t>
            </w:r>
          </w:p>
        </w:tc>
        <w:tc>
          <w:tcPr>
            <w:tcW w:w="1507" w:type="dxa"/>
            <w:tcBorders>
              <w:top w:val="nil"/>
              <w:left w:val="nil"/>
              <w:bottom w:val="single" w:sz="4" w:space="0" w:color="auto"/>
              <w:right w:val="single" w:sz="4" w:space="0" w:color="auto"/>
            </w:tcBorders>
            <w:shd w:val="clear" w:color="auto" w:fill="auto"/>
            <w:noWrap/>
            <w:vAlign w:val="bottom"/>
            <w:hideMark/>
          </w:tcPr>
          <w:p w14:paraId="53BB8DD2"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£2.05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C95EB"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78503009"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00A2A1FA"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082DD886"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Portion of Chips</w:t>
            </w:r>
          </w:p>
        </w:tc>
        <w:tc>
          <w:tcPr>
            <w:tcW w:w="1440" w:type="dxa"/>
            <w:tcBorders>
              <w:top w:val="nil"/>
              <w:left w:val="nil"/>
              <w:bottom w:val="single" w:sz="4" w:space="0" w:color="auto"/>
              <w:right w:val="single" w:sz="4" w:space="0" w:color="auto"/>
            </w:tcBorders>
            <w:shd w:val="clear" w:color="auto" w:fill="auto"/>
            <w:noWrap/>
            <w:vAlign w:val="bottom"/>
            <w:hideMark/>
          </w:tcPr>
          <w:p w14:paraId="61D830A5"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£1.95</w:t>
            </w:r>
          </w:p>
        </w:tc>
        <w:tc>
          <w:tcPr>
            <w:tcW w:w="1507" w:type="dxa"/>
            <w:tcBorders>
              <w:top w:val="nil"/>
              <w:left w:val="nil"/>
              <w:bottom w:val="single" w:sz="4" w:space="0" w:color="auto"/>
              <w:right w:val="single" w:sz="4" w:space="0" w:color="auto"/>
            </w:tcBorders>
            <w:shd w:val="clear" w:color="auto" w:fill="auto"/>
            <w:noWrap/>
            <w:vAlign w:val="bottom"/>
            <w:hideMark/>
          </w:tcPr>
          <w:p w14:paraId="3DCF0AF9"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£1.95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4D4EA"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47C8E269"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3C5EDA33"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7A2CA066"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Evening Meal</w:t>
            </w:r>
          </w:p>
        </w:tc>
        <w:tc>
          <w:tcPr>
            <w:tcW w:w="1440" w:type="dxa"/>
            <w:tcBorders>
              <w:top w:val="nil"/>
              <w:left w:val="nil"/>
              <w:bottom w:val="single" w:sz="4" w:space="0" w:color="auto"/>
              <w:right w:val="single" w:sz="4" w:space="0" w:color="auto"/>
            </w:tcBorders>
            <w:shd w:val="clear" w:color="auto" w:fill="auto"/>
            <w:noWrap/>
            <w:vAlign w:val="bottom"/>
            <w:hideMark/>
          </w:tcPr>
          <w:p w14:paraId="1D126C2F"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£3.15</w:t>
            </w:r>
          </w:p>
        </w:tc>
        <w:tc>
          <w:tcPr>
            <w:tcW w:w="1507" w:type="dxa"/>
            <w:tcBorders>
              <w:top w:val="nil"/>
              <w:left w:val="nil"/>
              <w:bottom w:val="single" w:sz="4" w:space="0" w:color="auto"/>
              <w:right w:val="single" w:sz="4" w:space="0" w:color="auto"/>
            </w:tcBorders>
            <w:shd w:val="clear" w:color="auto" w:fill="auto"/>
            <w:noWrap/>
            <w:vAlign w:val="bottom"/>
            <w:hideMark/>
          </w:tcPr>
          <w:p w14:paraId="66CD0124"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£3.15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1B983"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7A26C4F5"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7B55AD5B"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1DE59F49"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Slice of Cake or Similar</w:t>
            </w:r>
          </w:p>
        </w:tc>
        <w:tc>
          <w:tcPr>
            <w:tcW w:w="1440" w:type="dxa"/>
            <w:tcBorders>
              <w:top w:val="nil"/>
              <w:left w:val="nil"/>
              <w:bottom w:val="single" w:sz="4" w:space="0" w:color="auto"/>
              <w:right w:val="single" w:sz="4" w:space="0" w:color="auto"/>
            </w:tcBorders>
            <w:shd w:val="clear" w:color="auto" w:fill="auto"/>
            <w:noWrap/>
            <w:vAlign w:val="bottom"/>
            <w:hideMark/>
          </w:tcPr>
          <w:p w14:paraId="0D1C754F"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£1.10</w:t>
            </w:r>
          </w:p>
        </w:tc>
        <w:tc>
          <w:tcPr>
            <w:tcW w:w="1507" w:type="dxa"/>
            <w:tcBorders>
              <w:top w:val="nil"/>
              <w:left w:val="nil"/>
              <w:bottom w:val="single" w:sz="4" w:space="0" w:color="auto"/>
              <w:right w:val="single" w:sz="4" w:space="0" w:color="auto"/>
            </w:tcBorders>
            <w:shd w:val="clear" w:color="auto" w:fill="auto"/>
            <w:noWrap/>
            <w:vAlign w:val="bottom"/>
            <w:hideMark/>
          </w:tcPr>
          <w:p w14:paraId="17CD1D9C"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£1.10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5AF35"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164F4D50"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6965D61E" w14:textId="77777777" w:rsidTr="00012749">
        <w:trPr>
          <w:trHeight w:val="348"/>
        </w:trPr>
        <w:tc>
          <w:tcPr>
            <w:tcW w:w="7954" w:type="dxa"/>
            <w:tcBorders>
              <w:top w:val="nil"/>
              <w:left w:val="single" w:sz="4" w:space="0" w:color="auto"/>
              <w:bottom w:val="single" w:sz="4" w:space="0" w:color="auto"/>
              <w:right w:val="single" w:sz="4" w:space="0" w:color="auto"/>
            </w:tcBorders>
            <w:shd w:val="clear" w:color="auto" w:fill="auto"/>
            <w:vAlign w:val="center"/>
            <w:hideMark/>
          </w:tcPr>
          <w:p w14:paraId="20E87E36"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Fruit</w:t>
            </w:r>
          </w:p>
        </w:tc>
        <w:tc>
          <w:tcPr>
            <w:tcW w:w="1440" w:type="dxa"/>
            <w:tcBorders>
              <w:top w:val="nil"/>
              <w:left w:val="nil"/>
              <w:bottom w:val="single" w:sz="4" w:space="0" w:color="auto"/>
              <w:right w:val="single" w:sz="4" w:space="0" w:color="auto"/>
            </w:tcBorders>
            <w:shd w:val="clear" w:color="auto" w:fill="auto"/>
            <w:noWrap/>
            <w:vAlign w:val="bottom"/>
            <w:hideMark/>
          </w:tcPr>
          <w:p w14:paraId="123EA4BA"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£0.60</w:t>
            </w:r>
          </w:p>
        </w:tc>
        <w:tc>
          <w:tcPr>
            <w:tcW w:w="1507" w:type="dxa"/>
            <w:tcBorders>
              <w:top w:val="nil"/>
              <w:left w:val="nil"/>
              <w:bottom w:val="single" w:sz="4" w:space="0" w:color="auto"/>
              <w:right w:val="single" w:sz="4" w:space="0" w:color="auto"/>
            </w:tcBorders>
            <w:shd w:val="clear" w:color="auto" w:fill="auto"/>
            <w:noWrap/>
            <w:vAlign w:val="bottom"/>
            <w:hideMark/>
          </w:tcPr>
          <w:p w14:paraId="08423583"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B9012"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c>
          <w:tcPr>
            <w:tcW w:w="1440" w:type="dxa"/>
            <w:tcBorders>
              <w:top w:val="nil"/>
              <w:left w:val="nil"/>
              <w:bottom w:val="single" w:sz="4" w:space="0" w:color="auto"/>
              <w:right w:val="single" w:sz="4" w:space="0" w:color="auto"/>
            </w:tcBorders>
            <w:shd w:val="clear" w:color="auto" w:fill="auto"/>
            <w:noWrap/>
            <w:vAlign w:val="bottom"/>
            <w:hideMark/>
          </w:tcPr>
          <w:p w14:paraId="29A2E632" w14:textId="77777777" w:rsidR="00012749" w:rsidRPr="00B454F8" w:rsidRDefault="00012749" w:rsidP="009344E0">
            <w:pPr>
              <w:spacing w:after="0" w:line="240" w:lineRule="auto"/>
              <w:jc w:val="right"/>
              <w:rPr>
                <w:rFonts w:eastAsia="Times New Roman" w:cs="Calibri"/>
                <w:color w:val="000000"/>
                <w:sz w:val="20"/>
                <w:szCs w:val="20"/>
                <w:lang w:eastAsia="en-GB"/>
              </w:rPr>
            </w:pPr>
            <w:r w:rsidRPr="00B454F8">
              <w:rPr>
                <w:rFonts w:eastAsia="Times New Roman" w:cs="Calibri"/>
                <w:color w:val="000000"/>
                <w:sz w:val="20"/>
                <w:szCs w:val="20"/>
                <w:lang w:eastAsia="en-GB"/>
              </w:rPr>
              <w:t>0.00%</w:t>
            </w:r>
          </w:p>
        </w:tc>
      </w:tr>
      <w:tr w:rsidR="00012749" w:rsidRPr="00B454F8" w14:paraId="5D6E2A08" w14:textId="77777777" w:rsidTr="00012749">
        <w:trPr>
          <w:trHeight w:val="369"/>
        </w:trPr>
        <w:tc>
          <w:tcPr>
            <w:tcW w:w="7954" w:type="dxa"/>
            <w:tcBorders>
              <w:top w:val="nil"/>
              <w:left w:val="single" w:sz="4" w:space="0" w:color="auto"/>
              <w:bottom w:val="single" w:sz="4" w:space="0" w:color="auto"/>
              <w:right w:val="nil"/>
            </w:tcBorders>
            <w:shd w:val="clear" w:color="auto" w:fill="auto"/>
            <w:vAlign w:val="center"/>
            <w:hideMark/>
          </w:tcPr>
          <w:p w14:paraId="02D42175"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 xml:space="preserve">Specials / Bundles - price based on cost of production </w:t>
            </w:r>
          </w:p>
        </w:tc>
        <w:tc>
          <w:tcPr>
            <w:tcW w:w="1440" w:type="dxa"/>
            <w:tcBorders>
              <w:top w:val="nil"/>
              <w:left w:val="nil"/>
              <w:bottom w:val="single" w:sz="4" w:space="0" w:color="auto"/>
              <w:right w:val="nil"/>
            </w:tcBorders>
            <w:shd w:val="clear" w:color="auto" w:fill="auto"/>
            <w:noWrap/>
            <w:vAlign w:val="center"/>
            <w:hideMark/>
          </w:tcPr>
          <w:p w14:paraId="1F142FD7"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 </w:t>
            </w:r>
          </w:p>
        </w:tc>
        <w:tc>
          <w:tcPr>
            <w:tcW w:w="1507" w:type="dxa"/>
            <w:tcBorders>
              <w:top w:val="nil"/>
              <w:left w:val="nil"/>
              <w:bottom w:val="single" w:sz="4" w:space="0" w:color="auto"/>
              <w:right w:val="nil"/>
            </w:tcBorders>
            <w:shd w:val="clear" w:color="auto" w:fill="auto"/>
            <w:noWrap/>
            <w:vAlign w:val="bottom"/>
            <w:hideMark/>
          </w:tcPr>
          <w:p w14:paraId="647C16A2"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 </w:t>
            </w:r>
          </w:p>
        </w:tc>
        <w:tc>
          <w:tcPr>
            <w:tcW w:w="1440" w:type="dxa"/>
            <w:tcBorders>
              <w:top w:val="nil"/>
              <w:left w:val="nil"/>
              <w:bottom w:val="single" w:sz="4" w:space="0" w:color="auto"/>
              <w:right w:val="nil"/>
            </w:tcBorders>
            <w:shd w:val="clear" w:color="auto" w:fill="auto"/>
            <w:noWrap/>
            <w:vAlign w:val="bottom"/>
            <w:hideMark/>
          </w:tcPr>
          <w:p w14:paraId="077D394B"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 </w:t>
            </w:r>
          </w:p>
        </w:tc>
        <w:tc>
          <w:tcPr>
            <w:tcW w:w="1440" w:type="dxa"/>
            <w:tcBorders>
              <w:top w:val="nil"/>
              <w:left w:val="nil"/>
              <w:bottom w:val="single" w:sz="4" w:space="0" w:color="auto"/>
              <w:right w:val="single" w:sz="4" w:space="0" w:color="auto"/>
            </w:tcBorders>
            <w:shd w:val="clear" w:color="auto" w:fill="auto"/>
            <w:noWrap/>
            <w:vAlign w:val="bottom"/>
            <w:hideMark/>
          </w:tcPr>
          <w:p w14:paraId="6A0BB00F" w14:textId="77777777" w:rsidR="00012749" w:rsidRPr="00B454F8" w:rsidRDefault="00012749" w:rsidP="009344E0">
            <w:pPr>
              <w:spacing w:after="0" w:line="240" w:lineRule="auto"/>
              <w:rPr>
                <w:rFonts w:eastAsia="Times New Roman" w:cs="Calibri"/>
                <w:color w:val="000000"/>
                <w:sz w:val="20"/>
                <w:szCs w:val="20"/>
                <w:lang w:eastAsia="en-GB"/>
              </w:rPr>
            </w:pPr>
            <w:r w:rsidRPr="00B454F8">
              <w:rPr>
                <w:rFonts w:eastAsia="Times New Roman" w:cs="Calibri"/>
                <w:color w:val="000000"/>
                <w:sz w:val="20"/>
                <w:szCs w:val="20"/>
                <w:lang w:eastAsia="en-GB"/>
              </w:rPr>
              <w:t> </w:t>
            </w:r>
          </w:p>
        </w:tc>
      </w:tr>
    </w:tbl>
    <w:p w14:paraId="664F550A" w14:textId="77777777" w:rsidR="00012749" w:rsidRDefault="00012749" w:rsidP="00012749"/>
    <w:p w14:paraId="0C7E3C33" w14:textId="77777777" w:rsidR="00012749" w:rsidRDefault="00012749" w:rsidP="00012749">
      <w:pPr>
        <w:spacing w:after="160" w:line="259" w:lineRule="auto"/>
      </w:pPr>
      <w:r>
        <w:br w:type="page"/>
      </w:r>
    </w:p>
    <w:tbl>
      <w:tblPr>
        <w:tblW w:w="13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3"/>
        <w:gridCol w:w="1438"/>
        <w:gridCol w:w="1505"/>
        <w:gridCol w:w="1438"/>
        <w:gridCol w:w="1438"/>
      </w:tblGrid>
      <w:tr w:rsidR="00012749" w:rsidRPr="00D16913" w14:paraId="1996F5E0" w14:textId="77777777" w:rsidTr="009344E0">
        <w:trPr>
          <w:trHeight w:val="287"/>
        </w:trPr>
        <w:tc>
          <w:tcPr>
            <w:tcW w:w="10886" w:type="dxa"/>
            <w:gridSpan w:val="3"/>
            <w:shd w:val="clear" w:color="000000" w:fill="92D050"/>
            <w:noWrap/>
            <w:vAlign w:val="center"/>
            <w:hideMark/>
          </w:tcPr>
          <w:p w14:paraId="3BB64E5D" w14:textId="77777777" w:rsidR="00012749" w:rsidRPr="00D16913" w:rsidRDefault="00012749" w:rsidP="009344E0">
            <w:pPr>
              <w:spacing w:after="0" w:line="240" w:lineRule="auto"/>
              <w:jc w:val="center"/>
              <w:rPr>
                <w:rFonts w:eastAsia="Times New Roman" w:cs="Calibri"/>
                <w:b/>
                <w:bCs/>
                <w:color w:val="000000"/>
                <w:sz w:val="20"/>
                <w:szCs w:val="20"/>
                <w:lang w:eastAsia="en-GB"/>
              </w:rPr>
            </w:pPr>
            <w:r w:rsidRPr="00D16913">
              <w:rPr>
                <w:rFonts w:eastAsia="Times New Roman" w:cs="Calibri"/>
                <w:b/>
                <w:bCs/>
                <w:color w:val="000000"/>
                <w:sz w:val="20"/>
                <w:szCs w:val="20"/>
                <w:lang w:eastAsia="en-GB"/>
              </w:rPr>
              <w:lastRenderedPageBreak/>
              <w:t>Adult Social Care Cont'd</w:t>
            </w:r>
          </w:p>
        </w:tc>
        <w:tc>
          <w:tcPr>
            <w:tcW w:w="1438" w:type="dxa"/>
            <w:shd w:val="clear" w:color="000000" w:fill="92D050"/>
            <w:noWrap/>
            <w:vAlign w:val="center"/>
            <w:hideMark/>
          </w:tcPr>
          <w:p w14:paraId="5BE91CA0"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000000" w:fill="92D050"/>
            <w:noWrap/>
            <w:vAlign w:val="center"/>
            <w:hideMark/>
          </w:tcPr>
          <w:p w14:paraId="18FC13F9"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r>
      <w:tr w:rsidR="00012749" w:rsidRPr="00D16913" w14:paraId="7E75A001" w14:textId="77777777" w:rsidTr="00012749">
        <w:trPr>
          <w:trHeight w:val="945"/>
        </w:trPr>
        <w:tc>
          <w:tcPr>
            <w:tcW w:w="7943" w:type="dxa"/>
            <w:shd w:val="clear" w:color="000000" w:fill="FFFF00"/>
            <w:noWrap/>
            <w:vAlign w:val="center"/>
            <w:hideMark/>
          </w:tcPr>
          <w:p w14:paraId="4F63519D"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Service/ Charge</w:t>
            </w:r>
          </w:p>
        </w:tc>
        <w:tc>
          <w:tcPr>
            <w:tcW w:w="1438" w:type="dxa"/>
            <w:shd w:val="clear" w:color="000000" w:fill="C6D9F1"/>
            <w:vAlign w:val="center"/>
            <w:hideMark/>
          </w:tcPr>
          <w:p w14:paraId="303ED990" w14:textId="77777777" w:rsidR="00012749" w:rsidRPr="00D16913" w:rsidRDefault="00012749" w:rsidP="009344E0">
            <w:pPr>
              <w:spacing w:after="0" w:line="240" w:lineRule="auto"/>
              <w:jc w:val="right"/>
              <w:rPr>
                <w:rFonts w:eastAsia="Times New Roman" w:cs="Calibri"/>
                <w:b/>
                <w:bCs/>
                <w:color w:val="000000"/>
                <w:sz w:val="20"/>
                <w:szCs w:val="20"/>
                <w:lang w:eastAsia="en-GB"/>
              </w:rPr>
            </w:pPr>
            <w:r w:rsidRPr="00D16913">
              <w:rPr>
                <w:rFonts w:eastAsia="Times New Roman" w:cs="Calibri"/>
                <w:b/>
                <w:bCs/>
                <w:color w:val="000000"/>
                <w:sz w:val="20"/>
                <w:szCs w:val="20"/>
                <w:lang w:eastAsia="en-GB"/>
              </w:rPr>
              <w:t xml:space="preserve">Charge </w:t>
            </w:r>
            <w:r w:rsidRPr="00D16913">
              <w:rPr>
                <w:rFonts w:eastAsia="Times New Roman" w:cs="Calibri"/>
                <w:b/>
                <w:bCs/>
                <w:color w:val="000000"/>
                <w:sz w:val="20"/>
                <w:szCs w:val="20"/>
                <w:lang w:eastAsia="en-GB"/>
              </w:rPr>
              <w:br/>
              <w:t>2020/21</w:t>
            </w:r>
          </w:p>
        </w:tc>
        <w:tc>
          <w:tcPr>
            <w:tcW w:w="1505" w:type="dxa"/>
            <w:shd w:val="clear" w:color="000000" w:fill="FFFF00"/>
            <w:vAlign w:val="center"/>
            <w:hideMark/>
          </w:tcPr>
          <w:p w14:paraId="762D47DE" w14:textId="77777777" w:rsidR="00012749" w:rsidRPr="00D16913" w:rsidRDefault="00012749" w:rsidP="009344E0">
            <w:pPr>
              <w:spacing w:after="0" w:line="240" w:lineRule="auto"/>
              <w:jc w:val="right"/>
              <w:rPr>
                <w:rFonts w:eastAsia="Times New Roman" w:cs="Calibri"/>
                <w:b/>
                <w:bCs/>
                <w:color w:val="000000"/>
                <w:sz w:val="20"/>
                <w:szCs w:val="20"/>
                <w:lang w:eastAsia="en-GB"/>
              </w:rPr>
            </w:pPr>
            <w:r w:rsidRPr="00D16913">
              <w:rPr>
                <w:rFonts w:eastAsia="Times New Roman" w:cs="Calibri"/>
                <w:b/>
                <w:bCs/>
                <w:color w:val="000000"/>
                <w:sz w:val="20"/>
                <w:szCs w:val="20"/>
                <w:lang w:eastAsia="en-GB"/>
              </w:rPr>
              <w:t xml:space="preserve">Proposed charge </w:t>
            </w:r>
            <w:r w:rsidRPr="00D16913">
              <w:rPr>
                <w:rFonts w:eastAsia="Times New Roman" w:cs="Calibri"/>
                <w:b/>
                <w:bCs/>
                <w:color w:val="000000"/>
                <w:sz w:val="20"/>
                <w:szCs w:val="20"/>
                <w:lang w:eastAsia="en-GB"/>
              </w:rPr>
              <w:br/>
              <w:t>2021/22</w:t>
            </w:r>
          </w:p>
        </w:tc>
        <w:tc>
          <w:tcPr>
            <w:tcW w:w="1438" w:type="dxa"/>
            <w:shd w:val="clear" w:color="auto" w:fill="auto"/>
            <w:vAlign w:val="center"/>
            <w:hideMark/>
          </w:tcPr>
          <w:p w14:paraId="422B18B1" w14:textId="77777777" w:rsidR="00012749" w:rsidRPr="00D16913" w:rsidRDefault="00012749" w:rsidP="009344E0">
            <w:pPr>
              <w:spacing w:after="0" w:line="240" w:lineRule="auto"/>
              <w:jc w:val="center"/>
              <w:rPr>
                <w:rFonts w:eastAsia="Times New Roman" w:cs="Calibri"/>
                <w:b/>
                <w:bCs/>
                <w:sz w:val="20"/>
                <w:szCs w:val="20"/>
                <w:lang w:eastAsia="en-GB"/>
              </w:rPr>
            </w:pPr>
            <w:r w:rsidRPr="00D16913">
              <w:rPr>
                <w:rFonts w:eastAsia="Times New Roman" w:cs="Calibri"/>
                <w:b/>
                <w:bCs/>
                <w:sz w:val="20"/>
                <w:szCs w:val="20"/>
                <w:lang w:eastAsia="en-GB"/>
              </w:rPr>
              <w:t>£ change</w:t>
            </w:r>
            <w:r w:rsidRPr="00D16913">
              <w:rPr>
                <w:rFonts w:eastAsia="Times New Roman" w:cs="Calibri"/>
                <w:b/>
                <w:bCs/>
                <w:sz w:val="20"/>
                <w:szCs w:val="20"/>
                <w:lang w:eastAsia="en-GB"/>
              </w:rPr>
              <w:br/>
              <w:t>(21/21-20/21)</w:t>
            </w:r>
          </w:p>
        </w:tc>
        <w:tc>
          <w:tcPr>
            <w:tcW w:w="1438" w:type="dxa"/>
            <w:shd w:val="clear" w:color="auto" w:fill="auto"/>
            <w:vAlign w:val="center"/>
            <w:hideMark/>
          </w:tcPr>
          <w:p w14:paraId="0A5F20AF" w14:textId="77777777" w:rsidR="00012749" w:rsidRPr="00D16913" w:rsidRDefault="00012749" w:rsidP="009344E0">
            <w:pPr>
              <w:spacing w:after="0" w:line="240" w:lineRule="auto"/>
              <w:jc w:val="center"/>
              <w:rPr>
                <w:rFonts w:eastAsia="Times New Roman" w:cs="Calibri"/>
                <w:b/>
                <w:bCs/>
                <w:sz w:val="20"/>
                <w:szCs w:val="20"/>
                <w:lang w:eastAsia="en-GB"/>
              </w:rPr>
            </w:pPr>
            <w:r w:rsidRPr="00D16913">
              <w:rPr>
                <w:rFonts w:eastAsia="Times New Roman" w:cs="Calibri"/>
                <w:b/>
                <w:bCs/>
                <w:sz w:val="20"/>
                <w:szCs w:val="20"/>
                <w:lang w:eastAsia="en-GB"/>
              </w:rPr>
              <w:t xml:space="preserve">% change </w:t>
            </w:r>
            <w:r w:rsidRPr="00D16913">
              <w:rPr>
                <w:rFonts w:eastAsia="Times New Roman" w:cs="Calibri"/>
                <w:b/>
                <w:bCs/>
                <w:sz w:val="20"/>
                <w:szCs w:val="20"/>
                <w:lang w:eastAsia="en-GB"/>
              </w:rPr>
              <w:br/>
              <w:t xml:space="preserve">(21/22-20/21) </w:t>
            </w:r>
          </w:p>
        </w:tc>
      </w:tr>
      <w:tr w:rsidR="00012749" w:rsidRPr="00D16913" w14:paraId="0567FF07" w14:textId="77777777" w:rsidTr="009344E0">
        <w:trPr>
          <w:trHeight w:val="232"/>
        </w:trPr>
        <w:tc>
          <w:tcPr>
            <w:tcW w:w="10886" w:type="dxa"/>
            <w:gridSpan w:val="3"/>
            <w:shd w:val="clear" w:color="000000" w:fill="F2F2F2"/>
            <w:vAlign w:val="center"/>
            <w:hideMark/>
          </w:tcPr>
          <w:p w14:paraId="01883CAE"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Internal Day Care for Adults – Standard Daily Charge (Exclusive of Meals)</w:t>
            </w:r>
          </w:p>
        </w:tc>
        <w:tc>
          <w:tcPr>
            <w:tcW w:w="1438" w:type="dxa"/>
            <w:shd w:val="clear" w:color="000000" w:fill="F2F2F2"/>
            <w:vAlign w:val="center"/>
            <w:hideMark/>
          </w:tcPr>
          <w:p w14:paraId="628C8B7E"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000000" w:fill="F2F2F2"/>
            <w:vAlign w:val="center"/>
            <w:hideMark/>
          </w:tcPr>
          <w:p w14:paraId="44D04807"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r>
      <w:tr w:rsidR="00012749" w:rsidRPr="00D16913" w14:paraId="7E692C95" w14:textId="77777777" w:rsidTr="00012749">
        <w:trPr>
          <w:trHeight w:val="465"/>
        </w:trPr>
        <w:tc>
          <w:tcPr>
            <w:tcW w:w="7943" w:type="dxa"/>
            <w:shd w:val="clear" w:color="auto" w:fill="auto"/>
            <w:vAlign w:val="center"/>
            <w:hideMark/>
          </w:tcPr>
          <w:p w14:paraId="01AF51CA"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xml:space="preserve">No changes are proposed to </w:t>
            </w:r>
            <w:proofErr w:type="gramStart"/>
            <w:r w:rsidRPr="00D16913">
              <w:rPr>
                <w:rFonts w:eastAsia="Times New Roman" w:cs="Calibri"/>
                <w:color w:val="000000"/>
                <w:sz w:val="20"/>
                <w:szCs w:val="20"/>
                <w:lang w:eastAsia="en-GB"/>
              </w:rPr>
              <w:t>existing</w:t>
            </w:r>
            <w:proofErr w:type="gramEnd"/>
            <w:r w:rsidRPr="00D16913">
              <w:rPr>
                <w:rFonts w:eastAsia="Times New Roman" w:cs="Calibri"/>
                <w:color w:val="000000"/>
                <w:sz w:val="20"/>
                <w:szCs w:val="20"/>
                <w:lang w:eastAsia="en-GB"/>
              </w:rPr>
              <w:t xml:space="preserve"> Internal Day Care Charges</w:t>
            </w:r>
          </w:p>
        </w:tc>
        <w:tc>
          <w:tcPr>
            <w:tcW w:w="1438" w:type="dxa"/>
            <w:shd w:val="clear" w:color="auto" w:fill="auto"/>
            <w:noWrap/>
            <w:vAlign w:val="center"/>
            <w:hideMark/>
          </w:tcPr>
          <w:p w14:paraId="3DE1663C"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505" w:type="dxa"/>
            <w:shd w:val="clear" w:color="auto" w:fill="auto"/>
            <w:noWrap/>
            <w:vAlign w:val="bottom"/>
            <w:hideMark/>
          </w:tcPr>
          <w:p w14:paraId="0B1BD9F4"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46851B10"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7B6C2234"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r>
      <w:tr w:rsidR="00012749" w:rsidRPr="00D16913" w14:paraId="17622518" w14:textId="77777777" w:rsidTr="00012749">
        <w:trPr>
          <w:trHeight w:val="232"/>
        </w:trPr>
        <w:tc>
          <w:tcPr>
            <w:tcW w:w="7943" w:type="dxa"/>
            <w:shd w:val="clear" w:color="auto" w:fill="auto"/>
            <w:noWrap/>
            <w:vAlign w:val="center"/>
            <w:hideMark/>
          </w:tcPr>
          <w:p w14:paraId="23E04E89"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center"/>
            <w:hideMark/>
          </w:tcPr>
          <w:p w14:paraId="6F31A1BA"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505" w:type="dxa"/>
            <w:shd w:val="clear" w:color="auto" w:fill="auto"/>
            <w:noWrap/>
            <w:vAlign w:val="bottom"/>
            <w:hideMark/>
          </w:tcPr>
          <w:p w14:paraId="5E16531B"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197F1A70"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3C25F62E"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r>
      <w:tr w:rsidR="00012749" w:rsidRPr="00D16913" w14:paraId="2C18F3A0" w14:textId="77777777" w:rsidTr="00012749">
        <w:trPr>
          <w:trHeight w:val="232"/>
        </w:trPr>
        <w:tc>
          <w:tcPr>
            <w:tcW w:w="7943" w:type="dxa"/>
            <w:shd w:val="clear" w:color="000000" w:fill="F2F2F2"/>
            <w:vAlign w:val="center"/>
            <w:hideMark/>
          </w:tcPr>
          <w:p w14:paraId="2B35D027"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Home Care – Hourly rate</w:t>
            </w:r>
          </w:p>
        </w:tc>
        <w:tc>
          <w:tcPr>
            <w:tcW w:w="1438" w:type="dxa"/>
            <w:shd w:val="clear" w:color="000000" w:fill="F2F2F2"/>
            <w:vAlign w:val="center"/>
            <w:hideMark/>
          </w:tcPr>
          <w:p w14:paraId="4A7F381E"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505" w:type="dxa"/>
            <w:shd w:val="clear" w:color="000000" w:fill="F2F2F2"/>
            <w:vAlign w:val="center"/>
            <w:hideMark/>
          </w:tcPr>
          <w:p w14:paraId="0D98A979"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000000" w:fill="F2F2F2"/>
            <w:vAlign w:val="center"/>
            <w:hideMark/>
          </w:tcPr>
          <w:p w14:paraId="34AA40E1"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000000" w:fill="F2F2F2"/>
            <w:vAlign w:val="center"/>
            <w:hideMark/>
          </w:tcPr>
          <w:p w14:paraId="0287BAE1"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r>
      <w:tr w:rsidR="00012749" w:rsidRPr="00D16913" w14:paraId="1215A522" w14:textId="77777777" w:rsidTr="00012749">
        <w:trPr>
          <w:trHeight w:val="232"/>
        </w:trPr>
        <w:tc>
          <w:tcPr>
            <w:tcW w:w="7943" w:type="dxa"/>
            <w:shd w:val="clear" w:color="auto" w:fill="auto"/>
            <w:vAlign w:val="center"/>
            <w:hideMark/>
          </w:tcPr>
          <w:p w14:paraId="54470935"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Average Hourly Blended Rate for all clients</w:t>
            </w:r>
          </w:p>
        </w:tc>
        <w:tc>
          <w:tcPr>
            <w:tcW w:w="1438" w:type="dxa"/>
            <w:shd w:val="clear" w:color="auto" w:fill="auto"/>
            <w:vAlign w:val="bottom"/>
            <w:hideMark/>
          </w:tcPr>
          <w:p w14:paraId="44391D0E" w14:textId="77777777" w:rsidR="00012749" w:rsidRPr="00D16913" w:rsidRDefault="00012749" w:rsidP="009344E0">
            <w:pPr>
              <w:spacing w:after="0" w:line="240" w:lineRule="auto"/>
              <w:jc w:val="center"/>
              <w:rPr>
                <w:rFonts w:eastAsia="Times New Roman" w:cs="Calibri"/>
                <w:color w:val="000000"/>
                <w:sz w:val="20"/>
                <w:szCs w:val="20"/>
                <w:lang w:eastAsia="en-GB"/>
              </w:rPr>
            </w:pPr>
            <w:r w:rsidRPr="00D16913">
              <w:rPr>
                <w:rFonts w:eastAsia="Times New Roman" w:cs="Calibri"/>
                <w:color w:val="000000"/>
                <w:sz w:val="20"/>
                <w:szCs w:val="20"/>
                <w:lang w:eastAsia="en-GB"/>
              </w:rPr>
              <w:t>N/A</w:t>
            </w:r>
          </w:p>
        </w:tc>
        <w:tc>
          <w:tcPr>
            <w:tcW w:w="1505" w:type="dxa"/>
            <w:shd w:val="clear" w:color="auto" w:fill="auto"/>
            <w:noWrap/>
            <w:vAlign w:val="bottom"/>
            <w:hideMark/>
          </w:tcPr>
          <w:p w14:paraId="5E1C8404"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070176CE"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5E377F25"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r>
      <w:tr w:rsidR="00012749" w:rsidRPr="00D16913" w14:paraId="3644D2D2" w14:textId="77777777" w:rsidTr="00012749">
        <w:trPr>
          <w:trHeight w:val="232"/>
        </w:trPr>
        <w:tc>
          <w:tcPr>
            <w:tcW w:w="7943" w:type="dxa"/>
            <w:shd w:val="clear" w:color="auto" w:fill="auto"/>
            <w:vAlign w:val="center"/>
            <w:hideMark/>
          </w:tcPr>
          <w:p w14:paraId="636CB209"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Hourly rate all clients (external provision only)</w:t>
            </w:r>
          </w:p>
        </w:tc>
        <w:tc>
          <w:tcPr>
            <w:tcW w:w="1438" w:type="dxa"/>
            <w:shd w:val="clear" w:color="auto" w:fill="auto"/>
            <w:noWrap/>
            <w:vAlign w:val="bottom"/>
            <w:hideMark/>
          </w:tcPr>
          <w:p w14:paraId="5BF6F54F"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£14.60</w:t>
            </w:r>
          </w:p>
        </w:tc>
        <w:tc>
          <w:tcPr>
            <w:tcW w:w="1505" w:type="dxa"/>
            <w:shd w:val="clear" w:color="auto" w:fill="auto"/>
            <w:noWrap/>
            <w:vAlign w:val="bottom"/>
            <w:hideMark/>
          </w:tcPr>
          <w:p w14:paraId="2C2DC31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£15.27</w:t>
            </w:r>
          </w:p>
        </w:tc>
        <w:tc>
          <w:tcPr>
            <w:tcW w:w="1438" w:type="dxa"/>
            <w:shd w:val="clear" w:color="auto" w:fill="auto"/>
            <w:noWrap/>
            <w:vAlign w:val="bottom"/>
            <w:hideMark/>
          </w:tcPr>
          <w:p w14:paraId="72A16E8A"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£0.67</w:t>
            </w:r>
          </w:p>
        </w:tc>
        <w:tc>
          <w:tcPr>
            <w:tcW w:w="1438" w:type="dxa"/>
            <w:shd w:val="clear" w:color="auto" w:fill="auto"/>
            <w:noWrap/>
            <w:vAlign w:val="bottom"/>
            <w:hideMark/>
          </w:tcPr>
          <w:p w14:paraId="361A9EA4"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4.59%</w:t>
            </w:r>
          </w:p>
        </w:tc>
      </w:tr>
      <w:tr w:rsidR="00012749" w:rsidRPr="00D16913" w14:paraId="26439C76" w14:textId="77777777" w:rsidTr="00012749">
        <w:trPr>
          <w:trHeight w:val="232"/>
        </w:trPr>
        <w:tc>
          <w:tcPr>
            <w:tcW w:w="7943" w:type="dxa"/>
            <w:shd w:val="clear" w:color="auto" w:fill="auto"/>
            <w:noWrap/>
            <w:vAlign w:val="center"/>
            <w:hideMark/>
          </w:tcPr>
          <w:p w14:paraId="09588295"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center"/>
            <w:hideMark/>
          </w:tcPr>
          <w:p w14:paraId="23963BC3"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505" w:type="dxa"/>
            <w:shd w:val="clear" w:color="auto" w:fill="auto"/>
            <w:noWrap/>
            <w:vAlign w:val="bottom"/>
            <w:hideMark/>
          </w:tcPr>
          <w:p w14:paraId="557F7311"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156E3B1B"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40DE2BD0"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r>
      <w:tr w:rsidR="00012749" w:rsidRPr="00D16913" w14:paraId="64ED35EE" w14:textId="77777777" w:rsidTr="00012749">
        <w:trPr>
          <w:trHeight w:val="232"/>
        </w:trPr>
        <w:tc>
          <w:tcPr>
            <w:tcW w:w="7943" w:type="dxa"/>
            <w:shd w:val="clear" w:color="000000" w:fill="F2F2F2"/>
            <w:vAlign w:val="center"/>
            <w:hideMark/>
          </w:tcPr>
          <w:p w14:paraId="0AD622CD"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Travel</w:t>
            </w:r>
          </w:p>
        </w:tc>
        <w:tc>
          <w:tcPr>
            <w:tcW w:w="1438" w:type="dxa"/>
            <w:shd w:val="clear" w:color="000000" w:fill="F2F2F2"/>
            <w:vAlign w:val="center"/>
            <w:hideMark/>
          </w:tcPr>
          <w:p w14:paraId="5401D455"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505" w:type="dxa"/>
            <w:shd w:val="clear" w:color="000000" w:fill="F2F2F2"/>
            <w:vAlign w:val="center"/>
            <w:hideMark/>
          </w:tcPr>
          <w:p w14:paraId="653BB41E"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000000" w:fill="F2F2F2"/>
            <w:vAlign w:val="center"/>
            <w:hideMark/>
          </w:tcPr>
          <w:p w14:paraId="3E79CAAD"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000000" w:fill="F2F2F2"/>
            <w:vAlign w:val="center"/>
            <w:hideMark/>
          </w:tcPr>
          <w:p w14:paraId="61611847"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r>
      <w:tr w:rsidR="00012749" w:rsidRPr="00D16913" w14:paraId="275A35E3" w14:textId="77777777" w:rsidTr="00012749">
        <w:trPr>
          <w:trHeight w:val="232"/>
        </w:trPr>
        <w:tc>
          <w:tcPr>
            <w:tcW w:w="7943" w:type="dxa"/>
            <w:shd w:val="clear" w:color="auto" w:fill="auto"/>
            <w:vAlign w:val="center"/>
            <w:hideMark/>
          </w:tcPr>
          <w:p w14:paraId="7B3AD901"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Travel Passes – Full Validity</w:t>
            </w:r>
          </w:p>
        </w:tc>
        <w:tc>
          <w:tcPr>
            <w:tcW w:w="1438" w:type="dxa"/>
            <w:shd w:val="clear" w:color="auto" w:fill="auto"/>
            <w:noWrap/>
            <w:vAlign w:val="bottom"/>
            <w:hideMark/>
          </w:tcPr>
          <w:p w14:paraId="1BA3EAA2"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£70.00</w:t>
            </w:r>
          </w:p>
        </w:tc>
        <w:tc>
          <w:tcPr>
            <w:tcW w:w="1505" w:type="dxa"/>
            <w:shd w:val="clear" w:color="auto" w:fill="auto"/>
            <w:noWrap/>
            <w:vAlign w:val="bottom"/>
            <w:hideMark/>
          </w:tcPr>
          <w:p w14:paraId="7A6D18A6"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£70.00</w:t>
            </w:r>
          </w:p>
        </w:tc>
        <w:tc>
          <w:tcPr>
            <w:tcW w:w="1438" w:type="dxa"/>
            <w:shd w:val="clear" w:color="auto" w:fill="auto"/>
            <w:noWrap/>
            <w:vAlign w:val="bottom"/>
            <w:hideMark/>
          </w:tcPr>
          <w:p w14:paraId="4657834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38" w:type="dxa"/>
            <w:shd w:val="clear" w:color="auto" w:fill="auto"/>
            <w:noWrap/>
            <w:vAlign w:val="bottom"/>
            <w:hideMark/>
          </w:tcPr>
          <w:p w14:paraId="26550980"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56989F3B" w14:textId="77777777" w:rsidTr="00012749">
        <w:trPr>
          <w:trHeight w:val="465"/>
        </w:trPr>
        <w:tc>
          <w:tcPr>
            <w:tcW w:w="7943" w:type="dxa"/>
            <w:shd w:val="clear" w:color="auto" w:fill="auto"/>
            <w:vAlign w:val="center"/>
            <w:hideMark/>
          </w:tcPr>
          <w:p w14:paraId="4AD21CC2"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xml:space="preserve">Blue </w:t>
            </w:r>
            <w:proofErr w:type="gramStart"/>
            <w:r w:rsidRPr="00D16913">
              <w:rPr>
                <w:rFonts w:eastAsia="Times New Roman" w:cs="Calibri"/>
                <w:color w:val="000000"/>
                <w:sz w:val="20"/>
                <w:szCs w:val="20"/>
                <w:lang w:eastAsia="en-GB"/>
              </w:rPr>
              <w:t>badges  –</w:t>
            </w:r>
            <w:proofErr w:type="gramEnd"/>
            <w:r w:rsidRPr="00D16913">
              <w:rPr>
                <w:rFonts w:eastAsia="Times New Roman" w:cs="Calibri"/>
                <w:color w:val="000000"/>
                <w:sz w:val="20"/>
                <w:szCs w:val="20"/>
                <w:lang w:eastAsia="en-GB"/>
              </w:rPr>
              <w:t xml:space="preserve"> (New &amp; Renewal) - maximum allowable(Must keep at £10)</w:t>
            </w:r>
          </w:p>
        </w:tc>
        <w:tc>
          <w:tcPr>
            <w:tcW w:w="1438" w:type="dxa"/>
            <w:shd w:val="clear" w:color="auto" w:fill="auto"/>
            <w:noWrap/>
            <w:vAlign w:val="bottom"/>
            <w:hideMark/>
          </w:tcPr>
          <w:p w14:paraId="79A6096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£10.00</w:t>
            </w:r>
          </w:p>
        </w:tc>
        <w:tc>
          <w:tcPr>
            <w:tcW w:w="1505" w:type="dxa"/>
            <w:shd w:val="clear" w:color="auto" w:fill="auto"/>
            <w:noWrap/>
            <w:vAlign w:val="bottom"/>
            <w:hideMark/>
          </w:tcPr>
          <w:p w14:paraId="71C3A6D5"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£10.00</w:t>
            </w:r>
          </w:p>
        </w:tc>
        <w:tc>
          <w:tcPr>
            <w:tcW w:w="1438" w:type="dxa"/>
            <w:shd w:val="clear" w:color="auto" w:fill="auto"/>
            <w:noWrap/>
            <w:vAlign w:val="bottom"/>
            <w:hideMark/>
          </w:tcPr>
          <w:p w14:paraId="79E4214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38" w:type="dxa"/>
            <w:shd w:val="clear" w:color="auto" w:fill="auto"/>
            <w:noWrap/>
            <w:vAlign w:val="bottom"/>
            <w:hideMark/>
          </w:tcPr>
          <w:p w14:paraId="3FDE84C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278749B7" w14:textId="77777777" w:rsidTr="00012749">
        <w:trPr>
          <w:trHeight w:val="232"/>
        </w:trPr>
        <w:tc>
          <w:tcPr>
            <w:tcW w:w="7943" w:type="dxa"/>
            <w:shd w:val="clear" w:color="auto" w:fill="auto"/>
            <w:noWrap/>
            <w:vAlign w:val="center"/>
            <w:hideMark/>
          </w:tcPr>
          <w:p w14:paraId="38218B93"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center"/>
            <w:hideMark/>
          </w:tcPr>
          <w:p w14:paraId="79F46AE1"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505" w:type="dxa"/>
            <w:shd w:val="clear" w:color="auto" w:fill="auto"/>
            <w:noWrap/>
            <w:vAlign w:val="bottom"/>
            <w:hideMark/>
          </w:tcPr>
          <w:p w14:paraId="30B529D5"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3112A007"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3292099B"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r>
      <w:tr w:rsidR="00012749" w:rsidRPr="00D16913" w14:paraId="0E87DD03" w14:textId="77777777" w:rsidTr="00012749">
        <w:trPr>
          <w:trHeight w:val="232"/>
        </w:trPr>
        <w:tc>
          <w:tcPr>
            <w:tcW w:w="7943" w:type="dxa"/>
            <w:shd w:val="clear" w:color="000000" w:fill="F2F2F2"/>
            <w:vAlign w:val="center"/>
            <w:hideMark/>
          </w:tcPr>
          <w:p w14:paraId="0C23B31F"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xml:space="preserve">Room Hire – for 4 hours or part thereof </w:t>
            </w:r>
          </w:p>
        </w:tc>
        <w:tc>
          <w:tcPr>
            <w:tcW w:w="1438" w:type="dxa"/>
            <w:shd w:val="clear" w:color="000000" w:fill="F2F2F2"/>
            <w:vAlign w:val="center"/>
            <w:hideMark/>
          </w:tcPr>
          <w:p w14:paraId="509B643C"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505" w:type="dxa"/>
            <w:shd w:val="clear" w:color="000000" w:fill="F2F2F2"/>
            <w:vAlign w:val="center"/>
            <w:hideMark/>
          </w:tcPr>
          <w:p w14:paraId="74611F92"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000000" w:fill="F2F2F2"/>
            <w:vAlign w:val="center"/>
            <w:hideMark/>
          </w:tcPr>
          <w:p w14:paraId="4D0512B5"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000000" w:fill="F2F2F2"/>
            <w:vAlign w:val="center"/>
            <w:hideMark/>
          </w:tcPr>
          <w:p w14:paraId="56AB8E88"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r>
      <w:tr w:rsidR="00012749" w:rsidRPr="00D16913" w14:paraId="44D4E98A" w14:textId="77777777" w:rsidTr="00012749">
        <w:trPr>
          <w:trHeight w:val="232"/>
        </w:trPr>
        <w:tc>
          <w:tcPr>
            <w:tcW w:w="7943" w:type="dxa"/>
            <w:shd w:val="clear" w:color="auto" w:fill="auto"/>
            <w:vAlign w:val="center"/>
            <w:hideMark/>
          </w:tcPr>
          <w:p w14:paraId="0D367B42"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Hire of Rooms – Org “A” – large hall</w:t>
            </w:r>
          </w:p>
        </w:tc>
        <w:tc>
          <w:tcPr>
            <w:tcW w:w="1438" w:type="dxa"/>
            <w:shd w:val="clear" w:color="auto" w:fill="auto"/>
            <w:noWrap/>
            <w:vAlign w:val="bottom"/>
            <w:hideMark/>
          </w:tcPr>
          <w:p w14:paraId="7E234B2B"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£65.00</w:t>
            </w:r>
          </w:p>
        </w:tc>
        <w:tc>
          <w:tcPr>
            <w:tcW w:w="1505" w:type="dxa"/>
            <w:shd w:val="clear" w:color="auto" w:fill="auto"/>
            <w:noWrap/>
            <w:vAlign w:val="bottom"/>
            <w:hideMark/>
          </w:tcPr>
          <w:p w14:paraId="2B07B9AB"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£65.00</w:t>
            </w:r>
          </w:p>
        </w:tc>
        <w:tc>
          <w:tcPr>
            <w:tcW w:w="1438" w:type="dxa"/>
            <w:shd w:val="clear" w:color="auto" w:fill="auto"/>
            <w:noWrap/>
            <w:vAlign w:val="bottom"/>
            <w:hideMark/>
          </w:tcPr>
          <w:p w14:paraId="626A912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38" w:type="dxa"/>
            <w:shd w:val="clear" w:color="auto" w:fill="auto"/>
            <w:noWrap/>
            <w:vAlign w:val="bottom"/>
            <w:hideMark/>
          </w:tcPr>
          <w:p w14:paraId="2D4ED88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159455C0" w14:textId="77777777" w:rsidTr="00012749">
        <w:trPr>
          <w:trHeight w:val="232"/>
        </w:trPr>
        <w:tc>
          <w:tcPr>
            <w:tcW w:w="7943" w:type="dxa"/>
            <w:shd w:val="clear" w:color="auto" w:fill="auto"/>
            <w:vAlign w:val="center"/>
            <w:hideMark/>
          </w:tcPr>
          <w:p w14:paraId="371025B4"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Hire of Rooms – Org “A” – large room</w:t>
            </w:r>
          </w:p>
        </w:tc>
        <w:tc>
          <w:tcPr>
            <w:tcW w:w="1438" w:type="dxa"/>
            <w:shd w:val="clear" w:color="auto" w:fill="auto"/>
            <w:noWrap/>
            <w:vAlign w:val="bottom"/>
            <w:hideMark/>
          </w:tcPr>
          <w:p w14:paraId="01834AA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£58.00</w:t>
            </w:r>
          </w:p>
        </w:tc>
        <w:tc>
          <w:tcPr>
            <w:tcW w:w="1505" w:type="dxa"/>
            <w:shd w:val="clear" w:color="auto" w:fill="auto"/>
            <w:noWrap/>
            <w:vAlign w:val="bottom"/>
            <w:hideMark/>
          </w:tcPr>
          <w:p w14:paraId="24D491FC"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£58.00</w:t>
            </w:r>
          </w:p>
        </w:tc>
        <w:tc>
          <w:tcPr>
            <w:tcW w:w="1438" w:type="dxa"/>
            <w:shd w:val="clear" w:color="auto" w:fill="auto"/>
            <w:noWrap/>
            <w:vAlign w:val="bottom"/>
            <w:hideMark/>
          </w:tcPr>
          <w:p w14:paraId="09F140C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38" w:type="dxa"/>
            <w:shd w:val="clear" w:color="auto" w:fill="auto"/>
            <w:noWrap/>
            <w:vAlign w:val="bottom"/>
            <w:hideMark/>
          </w:tcPr>
          <w:p w14:paraId="074FA5B2"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7AD14EDC" w14:textId="77777777" w:rsidTr="00012749">
        <w:trPr>
          <w:trHeight w:val="232"/>
        </w:trPr>
        <w:tc>
          <w:tcPr>
            <w:tcW w:w="7943" w:type="dxa"/>
            <w:shd w:val="clear" w:color="auto" w:fill="auto"/>
            <w:vAlign w:val="center"/>
            <w:hideMark/>
          </w:tcPr>
          <w:p w14:paraId="76AA6BCB"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Hire of Rooms – Org “A” – small room</w:t>
            </w:r>
          </w:p>
        </w:tc>
        <w:tc>
          <w:tcPr>
            <w:tcW w:w="1438" w:type="dxa"/>
            <w:shd w:val="clear" w:color="auto" w:fill="auto"/>
            <w:noWrap/>
            <w:vAlign w:val="bottom"/>
            <w:hideMark/>
          </w:tcPr>
          <w:p w14:paraId="02F6466B"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£39.00</w:t>
            </w:r>
          </w:p>
        </w:tc>
        <w:tc>
          <w:tcPr>
            <w:tcW w:w="1505" w:type="dxa"/>
            <w:shd w:val="clear" w:color="auto" w:fill="auto"/>
            <w:noWrap/>
            <w:vAlign w:val="bottom"/>
            <w:hideMark/>
          </w:tcPr>
          <w:p w14:paraId="3CF835E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£39.00</w:t>
            </w:r>
          </w:p>
        </w:tc>
        <w:tc>
          <w:tcPr>
            <w:tcW w:w="1438" w:type="dxa"/>
            <w:shd w:val="clear" w:color="auto" w:fill="auto"/>
            <w:noWrap/>
            <w:vAlign w:val="bottom"/>
            <w:hideMark/>
          </w:tcPr>
          <w:p w14:paraId="1938161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38" w:type="dxa"/>
            <w:shd w:val="clear" w:color="auto" w:fill="auto"/>
            <w:noWrap/>
            <w:vAlign w:val="bottom"/>
            <w:hideMark/>
          </w:tcPr>
          <w:p w14:paraId="17B44BEC"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24950E86" w14:textId="77777777" w:rsidTr="00012749">
        <w:trPr>
          <w:trHeight w:val="232"/>
        </w:trPr>
        <w:tc>
          <w:tcPr>
            <w:tcW w:w="7943" w:type="dxa"/>
            <w:shd w:val="clear" w:color="auto" w:fill="auto"/>
            <w:vAlign w:val="center"/>
            <w:hideMark/>
          </w:tcPr>
          <w:p w14:paraId="4ACB3B9E"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Hire of Rooms – Org “C” – large hall</w:t>
            </w:r>
          </w:p>
        </w:tc>
        <w:tc>
          <w:tcPr>
            <w:tcW w:w="1438" w:type="dxa"/>
            <w:shd w:val="clear" w:color="auto" w:fill="auto"/>
            <w:noWrap/>
            <w:vAlign w:val="bottom"/>
            <w:hideMark/>
          </w:tcPr>
          <w:p w14:paraId="71BAF33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£109.00</w:t>
            </w:r>
          </w:p>
        </w:tc>
        <w:tc>
          <w:tcPr>
            <w:tcW w:w="1505" w:type="dxa"/>
            <w:shd w:val="clear" w:color="auto" w:fill="auto"/>
            <w:noWrap/>
            <w:vAlign w:val="bottom"/>
            <w:hideMark/>
          </w:tcPr>
          <w:p w14:paraId="2C125902"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£109.00</w:t>
            </w:r>
          </w:p>
        </w:tc>
        <w:tc>
          <w:tcPr>
            <w:tcW w:w="1438" w:type="dxa"/>
            <w:shd w:val="clear" w:color="auto" w:fill="auto"/>
            <w:noWrap/>
            <w:vAlign w:val="bottom"/>
            <w:hideMark/>
          </w:tcPr>
          <w:p w14:paraId="56ED604A"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38" w:type="dxa"/>
            <w:shd w:val="clear" w:color="auto" w:fill="auto"/>
            <w:noWrap/>
            <w:vAlign w:val="bottom"/>
            <w:hideMark/>
          </w:tcPr>
          <w:p w14:paraId="6B93EA6B"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2260571D" w14:textId="77777777" w:rsidTr="00012749">
        <w:trPr>
          <w:trHeight w:val="232"/>
        </w:trPr>
        <w:tc>
          <w:tcPr>
            <w:tcW w:w="7943" w:type="dxa"/>
            <w:shd w:val="clear" w:color="auto" w:fill="auto"/>
            <w:vAlign w:val="center"/>
            <w:hideMark/>
          </w:tcPr>
          <w:p w14:paraId="055AE3B4"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Hire of Rooms – Org “C” – large room</w:t>
            </w:r>
          </w:p>
        </w:tc>
        <w:tc>
          <w:tcPr>
            <w:tcW w:w="1438" w:type="dxa"/>
            <w:shd w:val="clear" w:color="auto" w:fill="auto"/>
            <w:noWrap/>
            <w:vAlign w:val="bottom"/>
            <w:hideMark/>
          </w:tcPr>
          <w:p w14:paraId="0ADE2CA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£83.00</w:t>
            </w:r>
          </w:p>
        </w:tc>
        <w:tc>
          <w:tcPr>
            <w:tcW w:w="1505" w:type="dxa"/>
            <w:shd w:val="clear" w:color="auto" w:fill="auto"/>
            <w:noWrap/>
            <w:vAlign w:val="bottom"/>
            <w:hideMark/>
          </w:tcPr>
          <w:p w14:paraId="08631E31"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£83.00</w:t>
            </w:r>
          </w:p>
        </w:tc>
        <w:tc>
          <w:tcPr>
            <w:tcW w:w="1438" w:type="dxa"/>
            <w:shd w:val="clear" w:color="auto" w:fill="auto"/>
            <w:noWrap/>
            <w:vAlign w:val="bottom"/>
            <w:hideMark/>
          </w:tcPr>
          <w:p w14:paraId="5D8A0162"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38" w:type="dxa"/>
            <w:shd w:val="clear" w:color="auto" w:fill="auto"/>
            <w:noWrap/>
            <w:vAlign w:val="bottom"/>
            <w:hideMark/>
          </w:tcPr>
          <w:p w14:paraId="126406AA"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1613689D" w14:textId="77777777" w:rsidTr="00012749">
        <w:trPr>
          <w:trHeight w:val="232"/>
        </w:trPr>
        <w:tc>
          <w:tcPr>
            <w:tcW w:w="7943" w:type="dxa"/>
            <w:shd w:val="clear" w:color="auto" w:fill="auto"/>
            <w:vAlign w:val="center"/>
            <w:hideMark/>
          </w:tcPr>
          <w:p w14:paraId="64FAC594"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Hire of Rooms – Org “C” – small room</w:t>
            </w:r>
          </w:p>
        </w:tc>
        <w:tc>
          <w:tcPr>
            <w:tcW w:w="1438" w:type="dxa"/>
            <w:shd w:val="clear" w:color="auto" w:fill="auto"/>
            <w:noWrap/>
            <w:vAlign w:val="bottom"/>
            <w:hideMark/>
          </w:tcPr>
          <w:p w14:paraId="037ABB00"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£58.00</w:t>
            </w:r>
          </w:p>
        </w:tc>
        <w:tc>
          <w:tcPr>
            <w:tcW w:w="1505" w:type="dxa"/>
            <w:shd w:val="clear" w:color="auto" w:fill="auto"/>
            <w:noWrap/>
            <w:vAlign w:val="bottom"/>
            <w:hideMark/>
          </w:tcPr>
          <w:p w14:paraId="1664A89F"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£58.00</w:t>
            </w:r>
          </w:p>
        </w:tc>
        <w:tc>
          <w:tcPr>
            <w:tcW w:w="1438" w:type="dxa"/>
            <w:shd w:val="clear" w:color="auto" w:fill="auto"/>
            <w:noWrap/>
            <w:vAlign w:val="bottom"/>
            <w:hideMark/>
          </w:tcPr>
          <w:p w14:paraId="2EA5A964"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38" w:type="dxa"/>
            <w:shd w:val="clear" w:color="auto" w:fill="auto"/>
            <w:noWrap/>
            <w:vAlign w:val="bottom"/>
            <w:hideMark/>
          </w:tcPr>
          <w:p w14:paraId="24601BB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7A181771" w14:textId="77777777" w:rsidTr="00012749">
        <w:trPr>
          <w:trHeight w:val="232"/>
        </w:trPr>
        <w:tc>
          <w:tcPr>
            <w:tcW w:w="7943" w:type="dxa"/>
            <w:shd w:val="clear" w:color="auto" w:fill="auto"/>
            <w:vAlign w:val="center"/>
            <w:hideMark/>
          </w:tcPr>
          <w:p w14:paraId="01A10690"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Other Establishments</w:t>
            </w:r>
          </w:p>
        </w:tc>
        <w:tc>
          <w:tcPr>
            <w:tcW w:w="1438" w:type="dxa"/>
            <w:shd w:val="clear" w:color="auto" w:fill="auto"/>
            <w:noWrap/>
            <w:vAlign w:val="bottom"/>
            <w:hideMark/>
          </w:tcPr>
          <w:p w14:paraId="1985664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£108.00</w:t>
            </w:r>
          </w:p>
        </w:tc>
        <w:tc>
          <w:tcPr>
            <w:tcW w:w="1505" w:type="dxa"/>
            <w:shd w:val="clear" w:color="auto" w:fill="auto"/>
            <w:noWrap/>
            <w:vAlign w:val="bottom"/>
            <w:hideMark/>
          </w:tcPr>
          <w:p w14:paraId="2DB192D4"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£108.00</w:t>
            </w:r>
          </w:p>
        </w:tc>
        <w:tc>
          <w:tcPr>
            <w:tcW w:w="1438" w:type="dxa"/>
            <w:shd w:val="clear" w:color="auto" w:fill="auto"/>
            <w:noWrap/>
            <w:vAlign w:val="bottom"/>
            <w:hideMark/>
          </w:tcPr>
          <w:p w14:paraId="105A969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38" w:type="dxa"/>
            <w:shd w:val="clear" w:color="auto" w:fill="auto"/>
            <w:noWrap/>
            <w:vAlign w:val="bottom"/>
            <w:hideMark/>
          </w:tcPr>
          <w:p w14:paraId="7E50BAB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6D222334" w14:textId="77777777" w:rsidTr="00012749">
        <w:trPr>
          <w:trHeight w:val="1205"/>
        </w:trPr>
        <w:tc>
          <w:tcPr>
            <w:tcW w:w="7943" w:type="dxa"/>
            <w:shd w:val="clear" w:color="auto" w:fill="auto"/>
            <w:vAlign w:val="center"/>
            <w:hideMark/>
          </w:tcPr>
          <w:p w14:paraId="0948568C"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A Type “A” organisation is one providing facilities for people with disabilities or older people. Type “B” organisations, who are not charged are “Friends of Establishments”. All other organisations are Type “C”.</w:t>
            </w:r>
          </w:p>
        </w:tc>
        <w:tc>
          <w:tcPr>
            <w:tcW w:w="1438" w:type="dxa"/>
            <w:shd w:val="clear" w:color="auto" w:fill="auto"/>
            <w:vAlign w:val="center"/>
            <w:hideMark/>
          </w:tcPr>
          <w:p w14:paraId="372CDC27"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505" w:type="dxa"/>
            <w:shd w:val="clear" w:color="auto" w:fill="auto"/>
            <w:vAlign w:val="center"/>
            <w:hideMark/>
          </w:tcPr>
          <w:p w14:paraId="4F068CD9"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auto" w:fill="auto"/>
            <w:vAlign w:val="center"/>
            <w:hideMark/>
          </w:tcPr>
          <w:p w14:paraId="49564204"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38" w:type="dxa"/>
            <w:shd w:val="clear" w:color="auto" w:fill="auto"/>
            <w:vAlign w:val="center"/>
            <w:hideMark/>
          </w:tcPr>
          <w:p w14:paraId="0D2F5D7C"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r>
      <w:tr w:rsidR="00012749" w:rsidRPr="00D16913" w14:paraId="69647185" w14:textId="77777777" w:rsidTr="00012749">
        <w:trPr>
          <w:trHeight w:val="246"/>
        </w:trPr>
        <w:tc>
          <w:tcPr>
            <w:tcW w:w="7943" w:type="dxa"/>
            <w:shd w:val="clear" w:color="000000" w:fill="F2F2F2"/>
            <w:noWrap/>
            <w:vAlign w:val="center"/>
            <w:hideMark/>
          </w:tcPr>
          <w:p w14:paraId="51AD74D4"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Prices subject to negotiation for long term/major bookings</w:t>
            </w:r>
          </w:p>
        </w:tc>
        <w:tc>
          <w:tcPr>
            <w:tcW w:w="1438" w:type="dxa"/>
            <w:shd w:val="clear" w:color="000000" w:fill="F2F2F2"/>
            <w:noWrap/>
            <w:vAlign w:val="center"/>
            <w:hideMark/>
          </w:tcPr>
          <w:p w14:paraId="0667DB6F"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505" w:type="dxa"/>
            <w:shd w:val="clear" w:color="auto" w:fill="auto"/>
            <w:noWrap/>
            <w:vAlign w:val="bottom"/>
            <w:hideMark/>
          </w:tcPr>
          <w:p w14:paraId="5959F2CF"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6AC4E5F5"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38" w:type="dxa"/>
            <w:shd w:val="clear" w:color="auto" w:fill="auto"/>
            <w:noWrap/>
            <w:vAlign w:val="bottom"/>
            <w:hideMark/>
          </w:tcPr>
          <w:p w14:paraId="1EB6E463"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r>
    </w:tbl>
    <w:p w14:paraId="4D63E710" w14:textId="77777777" w:rsidR="00012749" w:rsidRDefault="00012749" w:rsidP="00012749"/>
    <w:p w14:paraId="0CA4324C" w14:textId="77777777" w:rsidR="00012749" w:rsidRDefault="00012749" w:rsidP="00012749">
      <w:pPr>
        <w:spacing w:after="160" w:line="259" w:lineRule="auto"/>
      </w:pPr>
      <w:r>
        <w:br w:type="page"/>
      </w:r>
    </w:p>
    <w:tbl>
      <w:tblPr>
        <w:tblW w:w="13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8"/>
        <w:gridCol w:w="1515"/>
        <w:gridCol w:w="1515"/>
        <w:gridCol w:w="1417"/>
        <w:gridCol w:w="1417"/>
      </w:tblGrid>
      <w:tr w:rsidR="00012749" w:rsidRPr="00D16913" w14:paraId="5DF07DCF" w14:textId="77777777" w:rsidTr="009344E0">
        <w:trPr>
          <w:trHeight w:val="298"/>
        </w:trPr>
        <w:tc>
          <w:tcPr>
            <w:tcW w:w="10858" w:type="dxa"/>
            <w:gridSpan w:val="3"/>
            <w:shd w:val="clear" w:color="000000" w:fill="92D050"/>
            <w:noWrap/>
            <w:vAlign w:val="center"/>
            <w:hideMark/>
          </w:tcPr>
          <w:p w14:paraId="7BDE85D7" w14:textId="77777777" w:rsidR="00012749" w:rsidRPr="00D16913" w:rsidRDefault="00012749" w:rsidP="009344E0">
            <w:pPr>
              <w:spacing w:after="0" w:line="240" w:lineRule="auto"/>
              <w:jc w:val="center"/>
              <w:rPr>
                <w:rFonts w:eastAsia="Times New Roman" w:cs="Calibri"/>
                <w:b/>
                <w:bCs/>
                <w:color w:val="000000"/>
                <w:sz w:val="20"/>
                <w:szCs w:val="20"/>
                <w:lang w:eastAsia="en-GB"/>
              </w:rPr>
            </w:pPr>
            <w:r w:rsidRPr="00D16913">
              <w:rPr>
                <w:rFonts w:eastAsia="Times New Roman" w:cs="Calibri"/>
                <w:b/>
                <w:bCs/>
                <w:color w:val="000000"/>
                <w:sz w:val="20"/>
                <w:szCs w:val="20"/>
                <w:lang w:eastAsia="en-GB"/>
              </w:rPr>
              <w:lastRenderedPageBreak/>
              <w:t>Adult Social Care Cont'd</w:t>
            </w:r>
          </w:p>
        </w:tc>
        <w:tc>
          <w:tcPr>
            <w:tcW w:w="1417" w:type="dxa"/>
            <w:shd w:val="clear" w:color="000000" w:fill="92D050"/>
            <w:noWrap/>
            <w:vAlign w:val="center"/>
            <w:hideMark/>
          </w:tcPr>
          <w:p w14:paraId="22C17D8C"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17" w:type="dxa"/>
            <w:shd w:val="clear" w:color="000000" w:fill="92D050"/>
            <w:noWrap/>
            <w:vAlign w:val="center"/>
            <w:hideMark/>
          </w:tcPr>
          <w:p w14:paraId="73FA21D2"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r>
      <w:tr w:rsidR="00012749" w:rsidRPr="00D16913" w14:paraId="1F9F58EA" w14:textId="77777777" w:rsidTr="009344E0">
        <w:trPr>
          <w:trHeight w:val="980"/>
        </w:trPr>
        <w:tc>
          <w:tcPr>
            <w:tcW w:w="7828" w:type="dxa"/>
            <w:shd w:val="clear" w:color="000000" w:fill="FFFF00"/>
            <w:noWrap/>
            <w:vAlign w:val="center"/>
            <w:hideMark/>
          </w:tcPr>
          <w:p w14:paraId="6E17463D"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Service/ Charge</w:t>
            </w:r>
          </w:p>
        </w:tc>
        <w:tc>
          <w:tcPr>
            <w:tcW w:w="1515" w:type="dxa"/>
            <w:shd w:val="clear" w:color="000000" w:fill="C6D9F1"/>
            <w:vAlign w:val="center"/>
            <w:hideMark/>
          </w:tcPr>
          <w:p w14:paraId="0DEE7C69" w14:textId="77777777" w:rsidR="00012749" w:rsidRPr="00D16913" w:rsidRDefault="00012749" w:rsidP="009344E0">
            <w:pPr>
              <w:spacing w:after="0" w:line="240" w:lineRule="auto"/>
              <w:jc w:val="right"/>
              <w:rPr>
                <w:rFonts w:eastAsia="Times New Roman" w:cs="Calibri"/>
                <w:b/>
                <w:bCs/>
                <w:color w:val="000000"/>
                <w:sz w:val="20"/>
                <w:szCs w:val="20"/>
                <w:lang w:eastAsia="en-GB"/>
              </w:rPr>
            </w:pPr>
            <w:r w:rsidRPr="00D16913">
              <w:rPr>
                <w:rFonts w:eastAsia="Times New Roman" w:cs="Calibri"/>
                <w:b/>
                <w:bCs/>
                <w:color w:val="000000"/>
                <w:sz w:val="20"/>
                <w:szCs w:val="20"/>
                <w:lang w:eastAsia="en-GB"/>
              </w:rPr>
              <w:t xml:space="preserve">Charge </w:t>
            </w:r>
            <w:r w:rsidRPr="00D16913">
              <w:rPr>
                <w:rFonts w:eastAsia="Times New Roman" w:cs="Calibri"/>
                <w:b/>
                <w:bCs/>
                <w:color w:val="000000"/>
                <w:sz w:val="20"/>
                <w:szCs w:val="20"/>
                <w:lang w:eastAsia="en-GB"/>
              </w:rPr>
              <w:br/>
              <w:t>2020/21</w:t>
            </w:r>
          </w:p>
        </w:tc>
        <w:tc>
          <w:tcPr>
            <w:tcW w:w="1515" w:type="dxa"/>
            <w:shd w:val="clear" w:color="000000" w:fill="FFFF00"/>
            <w:vAlign w:val="center"/>
            <w:hideMark/>
          </w:tcPr>
          <w:p w14:paraId="11279181" w14:textId="77777777" w:rsidR="00012749" w:rsidRPr="00D16913" w:rsidRDefault="00012749" w:rsidP="009344E0">
            <w:pPr>
              <w:spacing w:after="0" w:line="240" w:lineRule="auto"/>
              <w:jc w:val="right"/>
              <w:rPr>
                <w:rFonts w:eastAsia="Times New Roman" w:cs="Calibri"/>
                <w:b/>
                <w:bCs/>
                <w:color w:val="000000"/>
                <w:sz w:val="20"/>
                <w:szCs w:val="20"/>
                <w:lang w:eastAsia="en-GB"/>
              </w:rPr>
            </w:pPr>
            <w:r w:rsidRPr="00D16913">
              <w:rPr>
                <w:rFonts w:eastAsia="Times New Roman" w:cs="Calibri"/>
                <w:b/>
                <w:bCs/>
                <w:color w:val="000000"/>
                <w:sz w:val="20"/>
                <w:szCs w:val="20"/>
                <w:lang w:eastAsia="en-GB"/>
              </w:rPr>
              <w:t xml:space="preserve">Proposed charge </w:t>
            </w:r>
            <w:r w:rsidRPr="00D16913">
              <w:rPr>
                <w:rFonts w:eastAsia="Times New Roman" w:cs="Calibri"/>
                <w:b/>
                <w:bCs/>
                <w:color w:val="000000"/>
                <w:sz w:val="20"/>
                <w:szCs w:val="20"/>
                <w:lang w:eastAsia="en-GB"/>
              </w:rPr>
              <w:br/>
              <w:t>2021/22</w:t>
            </w:r>
          </w:p>
        </w:tc>
        <w:tc>
          <w:tcPr>
            <w:tcW w:w="1417" w:type="dxa"/>
            <w:shd w:val="clear" w:color="auto" w:fill="auto"/>
            <w:vAlign w:val="center"/>
            <w:hideMark/>
          </w:tcPr>
          <w:p w14:paraId="3605AEAC" w14:textId="77777777" w:rsidR="00012749" w:rsidRPr="00D16913" w:rsidRDefault="00012749" w:rsidP="009344E0">
            <w:pPr>
              <w:spacing w:after="0" w:line="240" w:lineRule="auto"/>
              <w:jc w:val="center"/>
              <w:rPr>
                <w:rFonts w:eastAsia="Times New Roman" w:cs="Calibri"/>
                <w:b/>
                <w:bCs/>
                <w:sz w:val="20"/>
                <w:szCs w:val="20"/>
                <w:lang w:eastAsia="en-GB"/>
              </w:rPr>
            </w:pPr>
            <w:r w:rsidRPr="00D16913">
              <w:rPr>
                <w:rFonts w:eastAsia="Times New Roman" w:cs="Calibri"/>
                <w:b/>
                <w:bCs/>
                <w:sz w:val="20"/>
                <w:szCs w:val="20"/>
                <w:lang w:eastAsia="en-GB"/>
              </w:rPr>
              <w:t>£ change</w:t>
            </w:r>
            <w:r w:rsidRPr="00D16913">
              <w:rPr>
                <w:rFonts w:eastAsia="Times New Roman" w:cs="Calibri"/>
                <w:b/>
                <w:bCs/>
                <w:sz w:val="20"/>
                <w:szCs w:val="20"/>
                <w:lang w:eastAsia="en-GB"/>
              </w:rPr>
              <w:br/>
              <w:t>(21/21-20/21)</w:t>
            </w:r>
          </w:p>
        </w:tc>
        <w:tc>
          <w:tcPr>
            <w:tcW w:w="1417" w:type="dxa"/>
            <w:shd w:val="clear" w:color="auto" w:fill="auto"/>
            <w:vAlign w:val="center"/>
            <w:hideMark/>
          </w:tcPr>
          <w:p w14:paraId="130AC7CA" w14:textId="77777777" w:rsidR="00012749" w:rsidRPr="00D16913" w:rsidRDefault="00012749" w:rsidP="009344E0">
            <w:pPr>
              <w:spacing w:after="0" w:line="240" w:lineRule="auto"/>
              <w:jc w:val="center"/>
              <w:rPr>
                <w:rFonts w:eastAsia="Times New Roman" w:cs="Calibri"/>
                <w:b/>
                <w:bCs/>
                <w:sz w:val="20"/>
                <w:szCs w:val="20"/>
                <w:lang w:eastAsia="en-GB"/>
              </w:rPr>
            </w:pPr>
            <w:r w:rsidRPr="00D16913">
              <w:rPr>
                <w:rFonts w:eastAsia="Times New Roman" w:cs="Calibri"/>
                <w:b/>
                <w:bCs/>
                <w:sz w:val="20"/>
                <w:szCs w:val="20"/>
                <w:lang w:eastAsia="en-GB"/>
              </w:rPr>
              <w:t xml:space="preserve">% change </w:t>
            </w:r>
            <w:r w:rsidRPr="00D16913">
              <w:rPr>
                <w:rFonts w:eastAsia="Times New Roman" w:cs="Calibri"/>
                <w:b/>
                <w:bCs/>
                <w:sz w:val="20"/>
                <w:szCs w:val="20"/>
                <w:lang w:eastAsia="en-GB"/>
              </w:rPr>
              <w:br/>
              <w:t xml:space="preserve">(21/22-20/21) </w:t>
            </w:r>
          </w:p>
        </w:tc>
      </w:tr>
      <w:tr w:rsidR="00012749" w:rsidRPr="00D16913" w14:paraId="54965422" w14:textId="77777777" w:rsidTr="009344E0">
        <w:trPr>
          <w:trHeight w:val="241"/>
        </w:trPr>
        <w:tc>
          <w:tcPr>
            <w:tcW w:w="7828" w:type="dxa"/>
            <w:shd w:val="clear" w:color="000000" w:fill="F2F2F2"/>
            <w:vAlign w:val="center"/>
            <w:hideMark/>
          </w:tcPr>
          <w:p w14:paraId="3F22DC41"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Funerals and protection of property - Per Funeral</w:t>
            </w:r>
          </w:p>
        </w:tc>
        <w:tc>
          <w:tcPr>
            <w:tcW w:w="1515" w:type="dxa"/>
            <w:shd w:val="clear" w:color="000000" w:fill="F2F2F2"/>
            <w:vAlign w:val="center"/>
            <w:hideMark/>
          </w:tcPr>
          <w:p w14:paraId="37687BE3"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515" w:type="dxa"/>
            <w:shd w:val="clear" w:color="000000" w:fill="F2F2F2"/>
            <w:vAlign w:val="center"/>
            <w:hideMark/>
          </w:tcPr>
          <w:p w14:paraId="3E6577E0"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17" w:type="dxa"/>
            <w:shd w:val="clear" w:color="000000" w:fill="F2F2F2"/>
            <w:vAlign w:val="center"/>
            <w:hideMark/>
          </w:tcPr>
          <w:p w14:paraId="55B49FFE"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17" w:type="dxa"/>
            <w:shd w:val="clear" w:color="000000" w:fill="F2F2F2"/>
            <w:vAlign w:val="center"/>
            <w:hideMark/>
          </w:tcPr>
          <w:p w14:paraId="0D6AC864"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r>
      <w:tr w:rsidR="00012749" w:rsidRPr="00D16913" w14:paraId="4CE633CB" w14:textId="77777777" w:rsidTr="009344E0">
        <w:trPr>
          <w:trHeight w:val="241"/>
        </w:trPr>
        <w:tc>
          <w:tcPr>
            <w:tcW w:w="7828" w:type="dxa"/>
            <w:shd w:val="clear" w:color="auto" w:fill="auto"/>
            <w:vAlign w:val="center"/>
            <w:hideMark/>
          </w:tcPr>
          <w:p w14:paraId="262671D9"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Funerals – Lower Band</w:t>
            </w:r>
          </w:p>
        </w:tc>
        <w:tc>
          <w:tcPr>
            <w:tcW w:w="1515" w:type="dxa"/>
            <w:shd w:val="clear" w:color="auto" w:fill="auto"/>
            <w:noWrap/>
            <w:vAlign w:val="bottom"/>
            <w:hideMark/>
          </w:tcPr>
          <w:p w14:paraId="2BEA4EFA"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£805.00</w:t>
            </w:r>
          </w:p>
        </w:tc>
        <w:tc>
          <w:tcPr>
            <w:tcW w:w="1515" w:type="dxa"/>
            <w:shd w:val="clear" w:color="auto" w:fill="auto"/>
            <w:noWrap/>
            <w:vAlign w:val="bottom"/>
            <w:hideMark/>
          </w:tcPr>
          <w:p w14:paraId="56E488B0"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£995.00</w:t>
            </w:r>
          </w:p>
        </w:tc>
        <w:tc>
          <w:tcPr>
            <w:tcW w:w="1417" w:type="dxa"/>
            <w:shd w:val="clear" w:color="auto" w:fill="auto"/>
            <w:noWrap/>
            <w:vAlign w:val="bottom"/>
            <w:hideMark/>
          </w:tcPr>
          <w:p w14:paraId="185CA6C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£190.00</w:t>
            </w:r>
          </w:p>
        </w:tc>
        <w:tc>
          <w:tcPr>
            <w:tcW w:w="1417" w:type="dxa"/>
            <w:shd w:val="clear" w:color="auto" w:fill="auto"/>
            <w:noWrap/>
            <w:vAlign w:val="bottom"/>
            <w:hideMark/>
          </w:tcPr>
          <w:p w14:paraId="3577B84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23.60%</w:t>
            </w:r>
          </w:p>
        </w:tc>
      </w:tr>
      <w:tr w:rsidR="00012749" w:rsidRPr="00D16913" w14:paraId="204B8F09" w14:textId="77777777" w:rsidTr="009344E0">
        <w:trPr>
          <w:trHeight w:val="241"/>
        </w:trPr>
        <w:tc>
          <w:tcPr>
            <w:tcW w:w="7828" w:type="dxa"/>
            <w:shd w:val="clear" w:color="auto" w:fill="auto"/>
            <w:vAlign w:val="center"/>
            <w:hideMark/>
          </w:tcPr>
          <w:p w14:paraId="365DDA13"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Funerals – Middle Band</w:t>
            </w:r>
          </w:p>
        </w:tc>
        <w:tc>
          <w:tcPr>
            <w:tcW w:w="1515" w:type="dxa"/>
            <w:shd w:val="clear" w:color="auto" w:fill="auto"/>
            <w:noWrap/>
            <w:vAlign w:val="bottom"/>
            <w:hideMark/>
          </w:tcPr>
          <w:p w14:paraId="4983D0E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£1,585.00</w:t>
            </w:r>
          </w:p>
        </w:tc>
        <w:tc>
          <w:tcPr>
            <w:tcW w:w="1515" w:type="dxa"/>
            <w:shd w:val="clear" w:color="auto" w:fill="auto"/>
            <w:noWrap/>
            <w:vAlign w:val="bottom"/>
            <w:hideMark/>
          </w:tcPr>
          <w:p w14:paraId="60F160F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£1,617.00</w:t>
            </w:r>
          </w:p>
        </w:tc>
        <w:tc>
          <w:tcPr>
            <w:tcW w:w="1417" w:type="dxa"/>
            <w:shd w:val="clear" w:color="auto" w:fill="auto"/>
            <w:noWrap/>
            <w:vAlign w:val="bottom"/>
            <w:hideMark/>
          </w:tcPr>
          <w:p w14:paraId="2721CF0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£32.00</w:t>
            </w:r>
          </w:p>
        </w:tc>
        <w:tc>
          <w:tcPr>
            <w:tcW w:w="1417" w:type="dxa"/>
            <w:shd w:val="clear" w:color="auto" w:fill="auto"/>
            <w:noWrap/>
            <w:vAlign w:val="bottom"/>
            <w:hideMark/>
          </w:tcPr>
          <w:p w14:paraId="57101D94"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2.02%</w:t>
            </w:r>
          </w:p>
        </w:tc>
      </w:tr>
      <w:tr w:rsidR="00012749" w:rsidRPr="00D16913" w14:paraId="44855424" w14:textId="77777777" w:rsidTr="009344E0">
        <w:trPr>
          <w:trHeight w:val="241"/>
        </w:trPr>
        <w:tc>
          <w:tcPr>
            <w:tcW w:w="7828" w:type="dxa"/>
            <w:shd w:val="clear" w:color="auto" w:fill="auto"/>
            <w:vAlign w:val="center"/>
            <w:hideMark/>
          </w:tcPr>
          <w:p w14:paraId="0DBAFEB3"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Funerals – Higher Band</w:t>
            </w:r>
          </w:p>
        </w:tc>
        <w:tc>
          <w:tcPr>
            <w:tcW w:w="1515" w:type="dxa"/>
            <w:shd w:val="clear" w:color="auto" w:fill="auto"/>
            <w:noWrap/>
            <w:vAlign w:val="bottom"/>
            <w:hideMark/>
          </w:tcPr>
          <w:p w14:paraId="59C9D5DE"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£1,895.00</w:t>
            </w:r>
          </w:p>
        </w:tc>
        <w:tc>
          <w:tcPr>
            <w:tcW w:w="1515" w:type="dxa"/>
            <w:shd w:val="clear" w:color="auto" w:fill="auto"/>
            <w:noWrap/>
            <w:vAlign w:val="bottom"/>
            <w:hideMark/>
          </w:tcPr>
          <w:p w14:paraId="2F1E925F"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£1,933.00</w:t>
            </w:r>
          </w:p>
        </w:tc>
        <w:tc>
          <w:tcPr>
            <w:tcW w:w="1417" w:type="dxa"/>
            <w:shd w:val="clear" w:color="auto" w:fill="auto"/>
            <w:noWrap/>
            <w:vAlign w:val="bottom"/>
            <w:hideMark/>
          </w:tcPr>
          <w:p w14:paraId="42E20F7E"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£38.00</w:t>
            </w:r>
          </w:p>
        </w:tc>
        <w:tc>
          <w:tcPr>
            <w:tcW w:w="1417" w:type="dxa"/>
            <w:shd w:val="clear" w:color="auto" w:fill="auto"/>
            <w:noWrap/>
            <w:vAlign w:val="bottom"/>
            <w:hideMark/>
          </w:tcPr>
          <w:p w14:paraId="75792B76"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2.01%</w:t>
            </w:r>
          </w:p>
        </w:tc>
      </w:tr>
      <w:tr w:rsidR="00012749" w:rsidRPr="00D16913" w14:paraId="05311485" w14:textId="77777777" w:rsidTr="009344E0">
        <w:trPr>
          <w:trHeight w:val="241"/>
        </w:trPr>
        <w:tc>
          <w:tcPr>
            <w:tcW w:w="7828" w:type="dxa"/>
            <w:shd w:val="clear" w:color="auto" w:fill="auto"/>
            <w:vAlign w:val="center"/>
            <w:hideMark/>
          </w:tcPr>
          <w:p w14:paraId="49F9AFBC"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Banking of Monies</w:t>
            </w:r>
          </w:p>
        </w:tc>
        <w:tc>
          <w:tcPr>
            <w:tcW w:w="1515" w:type="dxa"/>
            <w:shd w:val="clear" w:color="auto" w:fill="auto"/>
            <w:noWrap/>
            <w:vAlign w:val="bottom"/>
            <w:hideMark/>
          </w:tcPr>
          <w:p w14:paraId="0AD7A42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£53.00</w:t>
            </w:r>
          </w:p>
        </w:tc>
        <w:tc>
          <w:tcPr>
            <w:tcW w:w="1515" w:type="dxa"/>
            <w:shd w:val="clear" w:color="auto" w:fill="auto"/>
            <w:noWrap/>
            <w:vAlign w:val="bottom"/>
            <w:hideMark/>
          </w:tcPr>
          <w:p w14:paraId="0DC13261"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£54.00</w:t>
            </w:r>
          </w:p>
        </w:tc>
        <w:tc>
          <w:tcPr>
            <w:tcW w:w="1417" w:type="dxa"/>
            <w:shd w:val="clear" w:color="auto" w:fill="auto"/>
            <w:noWrap/>
            <w:vAlign w:val="bottom"/>
            <w:hideMark/>
          </w:tcPr>
          <w:p w14:paraId="47B66E4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£1.00</w:t>
            </w:r>
          </w:p>
        </w:tc>
        <w:tc>
          <w:tcPr>
            <w:tcW w:w="1417" w:type="dxa"/>
            <w:shd w:val="clear" w:color="auto" w:fill="auto"/>
            <w:noWrap/>
            <w:vAlign w:val="bottom"/>
            <w:hideMark/>
          </w:tcPr>
          <w:p w14:paraId="3CB19F1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1.89%</w:t>
            </w:r>
          </w:p>
        </w:tc>
      </w:tr>
      <w:tr w:rsidR="00012749" w:rsidRPr="00D16913" w14:paraId="69B16F18" w14:textId="77777777" w:rsidTr="009344E0">
        <w:trPr>
          <w:trHeight w:val="241"/>
        </w:trPr>
        <w:tc>
          <w:tcPr>
            <w:tcW w:w="7828" w:type="dxa"/>
            <w:shd w:val="clear" w:color="auto" w:fill="auto"/>
            <w:vAlign w:val="center"/>
            <w:hideMark/>
          </w:tcPr>
          <w:p w14:paraId="46ECD9A7"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Storage of Property</w:t>
            </w:r>
          </w:p>
        </w:tc>
        <w:tc>
          <w:tcPr>
            <w:tcW w:w="1515" w:type="dxa"/>
            <w:shd w:val="clear" w:color="auto" w:fill="auto"/>
            <w:noWrap/>
            <w:vAlign w:val="bottom"/>
            <w:hideMark/>
          </w:tcPr>
          <w:p w14:paraId="0766C35F"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£82.00</w:t>
            </w:r>
          </w:p>
        </w:tc>
        <w:tc>
          <w:tcPr>
            <w:tcW w:w="1515" w:type="dxa"/>
            <w:shd w:val="clear" w:color="auto" w:fill="auto"/>
            <w:noWrap/>
            <w:vAlign w:val="bottom"/>
            <w:hideMark/>
          </w:tcPr>
          <w:p w14:paraId="0C61D5FA"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£84.00</w:t>
            </w:r>
          </w:p>
        </w:tc>
        <w:tc>
          <w:tcPr>
            <w:tcW w:w="1417" w:type="dxa"/>
            <w:shd w:val="clear" w:color="auto" w:fill="auto"/>
            <w:noWrap/>
            <w:vAlign w:val="bottom"/>
            <w:hideMark/>
          </w:tcPr>
          <w:p w14:paraId="205A8FB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£2.00</w:t>
            </w:r>
          </w:p>
        </w:tc>
        <w:tc>
          <w:tcPr>
            <w:tcW w:w="1417" w:type="dxa"/>
            <w:shd w:val="clear" w:color="auto" w:fill="auto"/>
            <w:noWrap/>
            <w:vAlign w:val="bottom"/>
            <w:hideMark/>
          </w:tcPr>
          <w:p w14:paraId="4D484CA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2.44%</w:t>
            </w:r>
          </w:p>
        </w:tc>
      </w:tr>
      <w:tr w:rsidR="00012749" w:rsidRPr="00D16913" w14:paraId="6B59754A" w14:textId="77777777" w:rsidTr="009344E0">
        <w:trPr>
          <w:trHeight w:val="207"/>
        </w:trPr>
        <w:tc>
          <w:tcPr>
            <w:tcW w:w="7828" w:type="dxa"/>
            <w:shd w:val="clear" w:color="auto" w:fill="auto"/>
            <w:vAlign w:val="center"/>
            <w:hideMark/>
          </w:tcPr>
          <w:p w14:paraId="56FFD00C"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xml:space="preserve">Protection of property after 1 month - monthly charge or part thereof </w:t>
            </w:r>
          </w:p>
        </w:tc>
        <w:tc>
          <w:tcPr>
            <w:tcW w:w="1515" w:type="dxa"/>
            <w:shd w:val="clear" w:color="auto" w:fill="auto"/>
            <w:noWrap/>
            <w:vAlign w:val="bottom"/>
            <w:hideMark/>
          </w:tcPr>
          <w:p w14:paraId="2EDD3E84"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£310.00</w:t>
            </w:r>
          </w:p>
        </w:tc>
        <w:tc>
          <w:tcPr>
            <w:tcW w:w="1515" w:type="dxa"/>
            <w:shd w:val="clear" w:color="auto" w:fill="auto"/>
            <w:noWrap/>
            <w:vAlign w:val="bottom"/>
            <w:hideMark/>
          </w:tcPr>
          <w:p w14:paraId="78B425D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£316.00</w:t>
            </w:r>
          </w:p>
        </w:tc>
        <w:tc>
          <w:tcPr>
            <w:tcW w:w="1417" w:type="dxa"/>
            <w:shd w:val="clear" w:color="auto" w:fill="auto"/>
            <w:noWrap/>
            <w:vAlign w:val="bottom"/>
            <w:hideMark/>
          </w:tcPr>
          <w:p w14:paraId="321CABC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£6.00</w:t>
            </w:r>
          </w:p>
        </w:tc>
        <w:tc>
          <w:tcPr>
            <w:tcW w:w="1417" w:type="dxa"/>
            <w:shd w:val="clear" w:color="auto" w:fill="auto"/>
            <w:noWrap/>
            <w:vAlign w:val="bottom"/>
            <w:hideMark/>
          </w:tcPr>
          <w:p w14:paraId="10F6E91B"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1.94%</w:t>
            </w:r>
          </w:p>
        </w:tc>
      </w:tr>
      <w:tr w:rsidR="00012749" w:rsidRPr="00D16913" w14:paraId="38FD5DCE" w14:textId="77777777" w:rsidTr="009344E0">
        <w:trPr>
          <w:trHeight w:val="241"/>
        </w:trPr>
        <w:tc>
          <w:tcPr>
            <w:tcW w:w="7828" w:type="dxa"/>
            <w:shd w:val="clear" w:color="auto" w:fill="auto"/>
            <w:vAlign w:val="center"/>
            <w:hideMark/>
          </w:tcPr>
          <w:p w14:paraId="61F598D5"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xml:space="preserve">Asset Tracing and Recovery- based on cost </w:t>
            </w:r>
          </w:p>
        </w:tc>
        <w:tc>
          <w:tcPr>
            <w:tcW w:w="1515" w:type="dxa"/>
            <w:shd w:val="clear" w:color="auto" w:fill="auto"/>
            <w:noWrap/>
            <w:vAlign w:val="bottom"/>
            <w:hideMark/>
          </w:tcPr>
          <w:p w14:paraId="25F5147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£310.00</w:t>
            </w:r>
          </w:p>
        </w:tc>
        <w:tc>
          <w:tcPr>
            <w:tcW w:w="1515" w:type="dxa"/>
            <w:shd w:val="clear" w:color="auto" w:fill="auto"/>
            <w:noWrap/>
            <w:vAlign w:val="bottom"/>
            <w:hideMark/>
          </w:tcPr>
          <w:p w14:paraId="461E36E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£316.00</w:t>
            </w:r>
          </w:p>
        </w:tc>
        <w:tc>
          <w:tcPr>
            <w:tcW w:w="1417" w:type="dxa"/>
            <w:shd w:val="clear" w:color="auto" w:fill="auto"/>
            <w:noWrap/>
            <w:vAlign w:val="bottom"/>
            <w:hideMark/>
          </w:tcPr>
          <w:p w14:paraId="102DEFF4"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£6.00</w:t>
            </w:r>
          </w:p>
        </w:tc>
        <w:tc>
          <w:tcPr>
            <w:tcW w:w="1417" w:type="dxa"/>
            <w:shd w:val="clear" w:color="auto" w:fill="auto"/>
            <w:noWrap/>
            <w:vAlign w:val="bottom"/>
            <w:hideMark/>
          </w:tcPr>
          <w:p w14:paraId="4D5B0C8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1.94%</w:t>
            </w:r>
          </w:p>
        </w:tc>
      </w:tr>
      <w:tr w:rsidR="00012749" w:rsidRPr="00D16913" w14:paraId="573566E9" w14:textId="77777777" w:rsidTr="009344E0">
        <w:trPr>
          <w:trHeight w:val="241"/>
        </w:trPr>
        <w:tc>
          <w:tcPr>
            <w:tcW w:w="7828" w:type="dxa"/>
            <w:shd w:val="clear" w:color="auto" w:fill="auto"/>
            <w:noWrap/>
            <w:vAlign w:val="center"/>
            <w:hideMark/>
          </w:tcPr>
          <w:p w14:paraId="6B0486D8" w14:textId="77777777" w:rsidR="00012749" w:rsidRPr="00D16913" w:rsidRDefault="00012749" w:rsidP="009344E0">
            <w:pPr>
              <w:spacing w:after="0" w:line="240" w:lineRule="auto"/>
              <w:rPr>
                <w:rFonts w:eastAsia="Times New Roman" w:cs="Calibri"/>
                <w:b/>
                <w:bCs/>
                <w:i/>
                <w:iCs/>
                <w:color w:val="000000"/>
                <w:sz w:val="20"/>
                <w:szCs w:val="20"/>
                <w:lang w:eastAsia="en-GB"/>
              </w:rPr>
            </w:pPr>
            <w:r w:rsidRPr="00D16913">
              <w:rPr>
                <w:rFonts w:eastAsia="Times New Roman" w:cs="Calibri"/>
                <w:b/>
                <w:bCs/>
                <w:i/>
                <w:iCs/>
                <w:color w:val="000000"/>
                <w:sz w:val="20"/>
                <w:szCs w:val="20"/>
                <w:lang w:eastAsia="en-GB"/>
              </w:rPr>
              <w:t>Note:  Vat may apply on administrative costs</w:t>
            </w:r>
          </w:p>
        </w:tc>
        <w:tc>
          <w:tcPr>
            <w:tcW w:w="1515" w:type="dxa"/>
            <w:shd w:val="clear" w:color="auto" w:fill="auto"/>
            <w:noWrap/>
            <w:vAlign w:val="center"/>
            <w:hideMark/>
          </w:tcPr>
          <w:p w14:paraId="27B5F299"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515" w:type="dxa"/>
            <w:shd w:val="clear" w:color="auto" w:fill="auto"/>
            <w:noWrap/>
            <w:vAlign w:val="bottom"/>
            <w:hideMark/>
          </w:tcPr>
          <w:p w14:paraId="0A28A13D"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17" w:type="dxa"/>
            <w:shd w:val="clear" w:color="auto" w:fill="auto"/>
            <w:noWrap/>
            <w:vAlign w:val="bottom"/>
            <w:hideMark/>
          </w:tcPr>
          <w:p w14:paraId="53BE69D7"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17" w:type="dxa"/>
            <w:shd w:val="clear" w:color="auto" w:fill="auto"/>
            <w:noWrap/>
            <w:vAlign w:val="bottom"/>
            <w:hideMark/>
          </w:tcPr>
          <w:p w14:paraId="4AEF3E4A"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r>
      <w:tr w:rsidR="00012749" w:rsidRPr="00D16913" w14:paraId="48848FCC" w14:textId="77777777" w:rsidTr="009344E0">
        <w:trPr>
          <w:trHeight w:val="241"/>
        </w:trPr>
        <w:tc>
          <w:tcPr>
            <w:tcW w:w="7828" w:type="dxa"/>
            <w:shd w:val="clear" w:color="auto" w:fill="auto"/>
            <w:noWrap/>
            <w:vAlign w:val="center"/>
            <w:hideMark/>
          </w:tcPr>
          <w:p w14:paraId="36B9E42B"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515" w:type="dxa"/>
            <w:shd w:val="clear" w:color="auto" w:fill="auto"/>
            <w:noWrap/>
            <w:vAlign w:val="center"/>
            <w:hideMark/>
          </w:tcPr>
          <w:p w14:paraId="14731233"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515" w:type="dxa"/>
            <w:shd w:val="clear" w:color="auto" w:fill="auto"/>
            <w:noWrap/>
            <w:vAlign w:val="bottom"/>
            <w:hideMark/>
          </w:tcPr>
          <w:p w14:paraId="1D8DFA6F"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17" w:type="dxa"/>
            <w:shd w:val="clear" w:color="auto" w:fill="auto"/>
            <w:noWrap/>
            <w:vAlign w:val="bottom"/>
            <w:hideMark/>
          </w:tcPr>
          <w:p w14:paraId="6ACD27DF"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17" w:type="dxa"/>
            <w:shd w:val="clear" w:color="auto" w:fill="auto"/>
            <w:noWrap/>
            <w:vAlign w:val="bottom"/>
            <w:hideMark/>
          </w:tcPr>
          <w:p w14:paraId="5B7F9504"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r>
      <w:tr w:rsidR="00012749" w:rsidRPr="00D16913" w14:paraId="6F5C6A4D" w14:textId="77777777" w:rsidTr="009344E0">
        <w:trPr>
          <w:trHeight w:val="241"/>
        </w:trPr>
        <w:tc>
          <w:tcPr>
            <w:tcW w:w="7828" w:type="dxa"/>
            <w:shd w:val="clear" w:color="000000" w:fill="F2F2F2"/>
            <w:vAlign w:val="center"/>
            <w:hideMark/>
          </w:tcPr>
          <w:p w14:paraId="208D5AAE"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Meals Taken by Staff &amp; Public - Normal Vat rules apply</w:t>
            </w:r>
          </w:p>
        </w:tc>
        <w:tc>
          <w:tcPr>
            <w:tcW w:w="1515" w:type="dxa"/>
            <w:shd w:val="clear" w:color="000000" w:fill="F2F2F2"/>
            <w:vAlign w:val="center"/>
            <w:hideMark/>
          </w:tcPr>
          <w:p w14:paraId="69DC8952"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515" w:type="dxa"/>
            <w:shd w:val="clear" w:color="000000" w:fill="F2F2F2"/>
            <w:vAlign w:val="center"/>
            <w:hideMark/>
          </w:tcPr>
          <w:p w14:paraId="4C8CECE6"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17" w:type="dxa"/>
            <w:shd w:val="clear" w:color="000000" w:fill="F2F2F2"/>
            <w:vAlign w:val="center"/>
            <w:hideMark/>
          </w:tcPr>
          <w:p w14:paraId="556912CA"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c>
          <w:tcPr>
            <w:tcW w:w="1417" w:type="dxa"/>
            <w:shd w:val="clear" w:color="000000" w:fill="F2F2F2"/>
            <w:vAlign w:val="center"/>
            <w:hideMark/>
          </w:tcPr>
          <w:p w14:paraId="3B02A40D" w14:textId="77777777" w:rsidR="00012749" w:rsidRPr="00D16913" w:rsidRDefault="00012749" w:rsidP="009344E0">
            <w:pPr>
              <w:spacing w:after="0" w:line="240" w:lineRule="auto"/>
              <w:rPr>
                <w:rFonts w:eastAsia="Times New Roman" w:cs="Calibri"/>
                <w:b/>
                <w:bCs/>
                <w:color w:val="000000"/>
                <w:sz w:val="20"/>
                <w:szCs w:val="20"/>
                <w:lang w:eastAsia="en-GB"/>
              </w:rPr>
            </w:pPr>
            <w:r w:rsidRPr="00D16913">
              <w:rPr>
                <w:rFonts w:eastAsia="Times New Roman" w:cs="Calibri"/>
                <w:b/>
                <w:bCs/>
                <w:color w:val="000000"/>
                <w:sz w:val="20"/>
                <w:szCs w:val="20"/>
                <w:lang w:eastAsia="en-GB"/>
              </w:rPr>
              <w:t> </w:t>
            </w:r>
          </w:p>
        </w:tc>
      </w:tr>
      <w:tr w:rsidR="00012749" w:rsidRPr="00D16913" w14:paraId="05A70A64" w14:textId="77777777" w:rsidTr="009344E0">
        <w:trPr>
          <w:trHeight w:val="241"/>
        </w:trPr>
        <w:tc>
          <w:tcPr>
            <w:tcW w:w="7828" w:type="dxa"/>
            <w:shd w:val="clear" w:color="auto" w:fill="auto"/>
            <w:vAlign w:val="center"/>
            <w:hideMark/>
          </w:tcPr>
          <w:p w14:paraId="4766F52C"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Breakfast – Full</w:t>
            </w:r>
          </w:p>
        </w:tc>
        <w:tc>
          <w:tcPr>
            <w:tcW w:w="1515" w:type="dxa"/>
            <w:shd w:val="clear" w:color="auto" w:fill="auto"/>
            <w:noWrap/>
            <w:vAlign w:val="bottom"/>
            <w:hideMark/>
          </w:tcPr>
          <w:p w14:paraId="53D873B9"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£5.00</w:t>
            </w:r>
          </w:p>
        </w:tc>
        <w:tc>
          <w:tcPr>
            <w:tcW w:w="1515" w:type="dxa"/>
            <w:shd w:val="clear" w:color="auto" w:fill="auto"/>
            <w:noWrap/>
            <w:vAlign w:val="bottom"/>
            <w:hideMark/>
          </w:tcPr>
          <w:p w14:paraId="31DC58C6"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£5.00</w:t>
            </w:r>
          </w:p>
        </w:tc>
        <w:tc>
          <w:tcPr>
            <w:tcW w:w="1417" w:type="dxa"/>
            <w:shd w:val="clear" w:color="auto" w:fill="auto"/>
            <w:noWrap/>
            <w:vAlign w:val="bottom"/>
            <w:hideMark/>
          </w:tcPr>
          <w:p w14:paraId="6D46723A"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4299142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116528A9" w14:textId="77777777" w:rsidTr="009344E0">
        <w:trPr>
          <w:trHeight w:val="241"/>
        </w:trPr>
        <w:tc>
          <w:tcPr>
            <w:tcW w:w="7828" w:type="dxa"/>
            <w:shd w:val="clear" w:color="auto" w:fill="auto"/>
            <w:vAlign w:val="center"/>
            <w:hideMark/>
          </w:tcPr>
          <w:p w14:paraId="74465938"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Breakfast – Continental</w:t>
            </w:r>
          </w:p>
        </w:tc>
        <w:tc>
          <w:tcPr>
            <w:tcW w:w="1515" w:type="dxa"/>
            <w:shd w:val="clear" w:color="auto" w:fill="auto"/>
            <w:noWrap/>
            <w:vAlign w:val="bottom"/>
            <w:hideMark/>
          </w:tcPr>
          <w:p w14:paraId="49D9B0B4"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£2.20</w:t>
            </w:r>
          </w:p>
        </w:tc>
        <w:tc>
          <w:tcPr>
            <w:tcW w:w="1515" w:type="dxa"/>
            <w:shd w:val="clear" w:color="auto" w:fill="auto"/>
            <w:noWrap/>
            <w:vAlign w:val="bottom"/>
            <w:hideMark/>
          </w:tcPr>
          <w:p w14:paraId="3F5CD0DE"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£2.20</w:t>
            </w:r>
          </w:p>
        </w:tc>
        <w:tc>
          <w:tcPr>
            <w:tcW w:w="1417" w:type="dxa"/>
            <w:shd w:val="clear" w:color="auto" w:fill="auto"/>
            <w:noWrap/>
            <w:vAlign w:val="bottom"/>
            <w:hideMark/>
          </w:tcPr>
          <w:p w14:paraId="66C5A891"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47E0AD4C"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23610F03" w14:textId="77777777" w:rsidTr="009344E0">
        <w:trPr>
          <w:trHeight w:val="241"/>
        </w:trPr>
        <w:tc>
          <w:tcPr>
            <w:tcW w:w="7828" w:type="dxa"/>
            <w:shd w:val="clear" w:color="auto" w:fill="auto"/>
            <w:vAlign w:val="center"/>
            <w:hideMark/>
          </w:tcPr>
          <w:p w14:paraId="70D58C05"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Cup of Tea / Coffee / Cold Drink</w:t>
            </w:r>
          </w:p>
        </w:tc>
        <w:tc>
          <w:tcPr>
            <w:tcW w:w="1515" w:type="dxa"/>
            <w:shd w:val="clear" w:color="auto" w:fill="auto"/>
            <w:noWrap/>
            <w:vAlign w:val="bottom"/>
            <w:hideMark/>
          </w:tcPr>
          <w:p w14:paraId="4B699799"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£1.05</w:t>
            </w:r>
          </w:p>
        </w:tc>
        <w:tc>
          <w:tcPr>
            <w:tcW w:w="1515" w:type="dxa"/>
            <w:shd w:val="clear" w:color="auto" w:fill="auto"/>
            <w:noWrap/>
            <w:vAlign w:val="bottom"/>
            <w:hideMark/>
          </w:tcPr>
          <w:p w14:paraId="2CE9A51F"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£1.05</w:t>
            </w:r>
          </w:p>
        </w:tc>
        <w:tc>
          <w:tcPr>
            <w:tcW w:w="1417" w:type="dxa"/>
            <w:shd w:val="clear" w:color="auto" w:fill="auto"/>
            <w:noWrap/>
            <w:vAlign w:val="bottom"/>
            <w:hideMark/>
          </w:tcPr>
          <w:p w14:paraId="1A705641"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62A9B3BC"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372F8487" w14:textId="77777777" w:rsidTr="009344E0">
        <w:trPr>
          <w:trHeight w:val="241"/>
        </w:trPr>
        <w:tc>
          <w:tcPr>
            <w:tcW w:w="7828" w:type="dxa"/>
            <w:shd w:val="clear" w:color="auto" w:fill="auto"/>
            <w:vAlign w:val="center"/>
            <w:hideMark/>
          </w:tcPr>
          <w:p w14:paraId="5D89A627"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Toast per slice</w:t>
            </w:r>
          </w:p>
        </w:tc>
        <w:tc>
          <w:tcPr>
            <w:tcW w:w="1515" w:type="dxa"/>
            <w:shd w:val="clear" w:color="auto" w:fill="auto"/>
            <w:noWrap/>
            <w:vAlign w:val="bottom"/>
            <w:hideMark/>
          </w:tcPr>
          <w:p w14:paraId="04B80BA0"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£0.80</w:t>
            </w:r>
          </w:p>
        </w:tc>
        <w:tc>
          <w:tcPr>
            <w:tcW w:w="1515" w:type="dxa"/>
            <w:shd w:val="clear" w:color="auto" w:fill="auto"/>
            <w:noWrap/>
            <w:vAlign w:val="bottom"/>
            <w:hideMark/>
          </w:tcPr>
          <w:p w14:paraId="23A2AA5B"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£0.80</w:t>
            </w:r>
          </w:p>
        </w:tc>
        <w:tc>
          <w:tcPr>
            <w:tcW w:w="1417" w:type="dxa"/>
            <w:shd w:val="clear" w:color="auto" w:fill="auto"/>
            <w:noWrap/>
            <w:vAlign w:val="bottom"/>
            <w:hideMark/>
          </w:tcPr>
          <w:p w14:paraId="326E2580"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46A15B11"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1F64159C" w14:textId="77777777" w:rsidTr="009344E0">
        <w:trPr>
          <w:trHeight w:val="241"/>
        </w:trPr>
        <w:tc>
          <w:tcPr>
            <w:tcW w:w="7828" w:type="dxa"/>
            <w:shd w:val="clear" w:color="auto" w:fill="auto"/>
            <w:vAlign w:val="center"/>
            <w:hideMark/>
          </w:tcPr>
          <w:p w14:paraId="34FBF15B"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Cereal and Milk</w:t>
            </w:r>
          </w:p>
        </w:tc>
        <w:tc>
          <w:tcPr>
            <w:tcW w:w="1515" w:type="dxa"/>
            <w:shd w:val="clear" w:color="auto" w:fill="auto"/>
            <w:noWrap/>
            <w:vAlign w:val="bottom"/>
            <w:hideMark/>
          </w:tcPr>
          <w:p w14:paraId="40670062"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£1.65</w:t>
            </w:r>
          </w:p>
        </w:tc>
        <w:tc>
          <w:tcPr>
            <w:tcW w:w="1515" w:type="dxa"/>
            <w:shd w:val="clear" w:color="auto" w:fill="auto"/>
            <w:noWrap/>
            <w:vAlign w:val="bottom"/>
            <w:hideMark/>
          </w:tcPr>
          <w:p w14:paraId="4A867EA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£1.65</w:t>
            </w:r>
          </w:p>
        </w:tc>
        <w:tc>
          <w:tcPr>
            <w:tcW w:w="1417" w:type="dxa"/>
            <w:shd w:val="clear" w:color="auto" w:fill="auto"/>
            <w:noWrap/>
            <w:vAlign w:val="bottom"/>
            <w:hideMark/>
          </w:tcPr>
          <w:p w14:paraId="24B59859"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65A2535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6D628464" w14:textId="77777777" w:rsidTr="009344E0">
        <w:trPr>
          <w:trHeight w:val="241"/>
        </w:trPr>
        <w:tc>
          <w:tcPr>
            <w:tcW w:w="7828" w:type="dxa"/>
            <w:shd w:val="clear" w:color="auto" w:fill="auto"/>
            <w:vAlign w:val="center"/>
            <w:hideMark/>
          </w:tcPr>
          <w:p w14:paraId="5D9DD5D1"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Main Meal</w:t>
            </w:r>
          </w:p>
        </w:tc>
        <w:tc>
          <w:tcPr>
            <w:tcW w:w="1515" w:type="dxa"/>
            <w:shd w:val="clear" w:color="auto" w:fill="auto"/>
            <w:noWrap/>
            <w:vAlign w:val="bottom"/>
            <w:hideMark/>
          </w:tcPr>
          <w:p w14:paraId="0B208C1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£6.45</w:t>
            </w:r>
          </w:p>
        </w:tc>
        <w:tc>
          <w:tcPr>
            <w:tcW w:w="1515" w:type="dxa"/>
            <w:shd w:val="clear" w:color="auto" w:fill="auto"/>
            <w:noWrap/>
            <w:vAlign w:val="bottom"/>
            <w:hideMark/>
          </w:tcPr>
          <w:p w14:paraId="7AAB2E09"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£6.45</w:t>
            </w:r>
          </w:p>
        </w:tc>
        <w:tc>
          <w:tcPr>
            <w:tcW w:w="1417" w:type="dxa"/>
            <w:shd w:val="clear" w:color="auto" w:fill="auto"/>
            <w:noWrap/>
            <w:vAlign w:val="bottom"/>
            <w:hideMark/>
          </w:tcPr>
          <w:p w14:paraId="14120DC0"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13A6499B"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2C1A19BF" w14:textId="77777777" w:rsidTr="009344E0">
        <w:trPr>
          <w:trHeight w:val="241"/>
        </w:trPr>
        <w:tc>
          <w:tcPr>
            <w:tcW w:w="7828" w:type="dxa"/>
            <w:shd w:val="clear" w:color="auto" w:fill="auto"/>
            <w:vAlign w:val="center"/>
            <w:hideMark/>
          </w:tcPr>
          <w:p w14:paraId="777DDC4C"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Sweet</w:t>
            </w:r>
          </w:p>
        </w:tc>
        <w:tc>
          <w:tcPr>
            <w:tcW w:w="1515" w:type="dxa"/>
            <w:shd w:val="clear" w:color="auto" w:fill="auto"/>
            <w:noWrap/>
            <w:vAlign w:val="bottom"/>
            <w:hideMark/>
          </w:tcPr>
          <w:p w14:paraId="32794612"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£2.10</w:t>
            </w:r>
          </w:p>
        </w:tc>
        <w:tc>
          <w:tcPr>
            <w:tcW w:w="1515" w:type="dxa"/>
            <w:shd w:val="clear" w:color="auto" w:fill="auto"/>
            <w:noWrap/>
            <w:vAlign w:val="bottom"/>
            <w:hideMark/>
          </w:tcPr>
          <w:p w14:paraId="7182011E"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£2.10</w:t>
            </w:r>
          </w:p>
        </w:tc>
        <w:tc>
          <w:tcPr>
            <w:tcW w:w="1417" w:type="dxa"/>
            <w:shd w:val="clear" w:color="auto" w:fill="auto"/>
            <w:noWrap/>
            <w:vAlign w:val="bottom"/>
            <w:hideMark/>
          </w:tcPr>
          <w:p w14:paraId="2371E146"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62DBFA31"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3B3F92D6" w14:textId="77777777" w:rsidTr="009344E0">
        <w:trPr>
          <w:trHeight w:val="241"/>
        </w:trPr>
        <w:tc>
          <w:tcPr>
            <w:tcW w:w="7828" w:type="dxa"/>
            <w:shd w:val="clear" w:color="auto" w:fill="auto"/>
            <w:vAlign w:val="center"/>
            <w:hideMark/>
          </w:tcPr>
          <w:p w14:paraId="005A761A"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Baguettes (Various fillings)</w:t>
            </w:r>
          </w:p>
        </w:tc>
        <w:tc>
          <w:tcPr>
            <w:tcW w:w="1515" w:type="dxa"/>
            <w:shd w:val="clear" w:color="auto" w:fill="auto"/>
            <w:noWrap/>
            <w:vAlign w:val="bottom"/>
            <w:hideMark/>
          </w:tcPr>
          <w:p w14:paraId="2971826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£3.75</w:t>
            </w:r>
          </w:p>
        </w:tc>
        <w:tc>
          <w:tcPr>
            <w:tcW w:w="1515" w:type="dxa"/>
            <w:shd w:val="clear" w:color="auto" w:fill="auto"/>
            <w:noWrap/>
            <w:vAlign w:val="bottom"/>
            <w:hideMark/>
          </w:tcPr>
          <w:p w14:paraId="02A3D9A0"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£3.75</w:t>
            </w:r>
          </w:p>
        </w:tc>
        <w:tc>
          <w:tcPr>
            <w:tcW w:w="1417" w:type="dxa"/>
            <w:shd w:val="clear" w:color="auto" w:fill="auto"/>
            <w:noWrap/>
            <w:vAlign w:val="bottom"/>
            <w:hideMark/>
          </w:tcPr>
          <w:p w14:paraId="62E07FD4"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5994C46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2D6E1053" w14:textId="77777777" w:rsidTr="009344E0">
        <w:trPr>
          <w:trHeight w:val="241"/>
        </w:trPr>
        <w:tc>
          <w:tcPr>
            <w:tcW w:w="7828" w:type="dxa"/>
            <w:shd w:val="clear" w:color="auto" w:fill="auto"/>
            <w:vAlign w:val="center"/>
            <w:hideMark/>
          </w:tcPr>
          <w:p w14:paraId="10F0F968"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Jacket Potato with filling</w:t>
            </w:r>
          </w:p>
        </w:tc>
        <w:tc>
          <w:tcPr>
            <w:tcW w:w="1515" w:type="dxa"/>
            <w:shd w:val="clear" w:color="auto" w:fill="auto"/>
            <w:noWrap/>
            <w:vAlign w:val="bottom"/>
            <w:hideMark/>
          </w:tcPr>
          <w:p w14:paraId="079CC035"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£3.75</w:t>
            </w:r>
          </w:p>
        </w:tc>
        <w:tc>
          <w:tcPr>
            <w:tcW w:w="1515" w:type="dxa"/>
            <w:shd w:val="clear" w:color="auto" w:fill="auto"/>
            <w:noWrap/>
            <w:vAlign w:val="bottom"/>
            <w:hideMark/>
          </w:tcPr>
          <w:p w14:paraId="2386784A"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£3.75</w:t>
            </w:r>
          </w:p>
        </w:tc>
        <w:tc>
          <w:tcPr>
            <w:tcW w:w="1417" w:type="dxa"/>
            <w:shd w:val="clear" w:color="auto" w:fill="auto"/>
            <w:noWrap/>
            <w:vAlign w:val="bottom"/>
            <w:hideMark/>
          </w:tcPr>
          <w:p w14:paraId="78C169D9"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2F06A82A"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5E62D494" w14:textId="77777777" w:rsidTr="009344E0">
        <w:trPr>
          <w:trHeight w:val="241"/>
        </w:trPr>
        <w:tc>
          <w:tcPr>
            <w:tcW w:w="7828" w:type="dxa"/>
            <w:shd w:val="clear" w:color="auto" w:fill="auto"/>
            <w:vAlign w:val="center"/>
            <w:hideMark/>
          </w:tcPr>
          <w:p w14:paraId="72751B6A"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Sandwiches</w:t>
            </w:r>
          </w:p>
        </w:tc>
        <w:tc>
          <w:tcPr>
            <w:tcW w:w="1515" w:type="dxa"/>
            <w:shd w:val="clear" w:color="auto" w:fill="auto"/>
            <w:noWrap/>
            <w:vAlign w:val="bottom"/>
            <w:hideMark/>
          </w:tcPr>
          <w:p w14:paraId="11A9947E"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£2.90</w:t>
            </w:r>
          </w:p>
        </w:tc>
        <w:tc>
          <w:tcPr>
            <w:tcW w:w="1515" w:type="dxa"/>
            <w:shd w:val="clear" w:color="auto" w:fill="auto"/>
            <w:noWrap/>
            <w:vAlign w:val="bottom"/>
            <w:hideMark/>
          </w:tcPr>
          <w:p w14:paraId="31B2574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£2.90</w:t>
            </w:r>
          </w:p>
        </w:tc>
        <w:tc>
          <w:tcPr>
            <w:tcW w:w="1417" w:type="dxa"/>
            <w:shd w:val="clear" w:color="auto" w:fill="auto"/>
            <w:noWrap/>
            <w:vAlign w:val="bottom"/>
            <w:hideMark/>
          </w:tcPr>
          <w:p w14:paraId="21CC0149"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2A5A1EF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389F2491" w14:textId="77777777" w:rsidTr="009344E0">
        <w:trPr>
          <w:trHeight w:val="241"/>
        </w:trPr>
        <w:tc>
          <w:tcPr>
            <w:tcW w:w="7828" w:type="dxa"/>
            <w:shd w:val="clear" w:color="auto" w:fill="auto"/>
            <w:vAlign w:val="center"/>
            <w:hideMark/>
          </w:tcPr>
          <w:p w14:paraId="10820C5B"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Portion of Chips</w:t>
            </w:r>
          </w:p>
        </w:tc>
        <w:tc>
          <w:tcPr>
            <w:tcW w:w="1515" w:type="dxa"/>
            <w:shd w:val="clear" w:color="auto" w:fill="auto"/>
            <w:noWrap/>
            <w:vAlign w:val="bottom"/>
            <w:hideMark/>
          </w:tcPr>
          <w:p w14:paraId="6820C9AF"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£2.60</w:t>
            </w:r>
          </w:p>
        </w:tc>
        <w:tc>
          <w:tcPr>
            <w:tcW w:w="1515" w:type="dxa"/>
            <w:shd w:val="clear" w:color="auto" w:fill="auto"/>
            <w:noWrap/>
            <w:vAlign w:val="bottom"/>
            <w:hideMark/>
          </w:tcPr>
          <w:p w14:paraId="4CE63B7B"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£2.60</w:t>
            </w:r>
          </w:p>
        </w:tc>
        <w:tc>
          <w:tcPr>
            <w:tcW w:w="1417" w:type="dxa"/>
            <w:shd w:val="clear" w:color="auto" w:fill="auto"/>
            <w:noWrap/>
            <w:vAlign w:val="bottom"/>
            <w:hideMark/>
          </w:tcPr>
          <w:p w14:paraId="3784AFA8"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78538EED"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5CD6FEED" w14:textId="77777777" w:rsidTr="009344E0">
        <w:trPr>
          <w:trHeight w:val="241"/>
        </w:trPr>
        <w:tc>
          <w:tcPr>
            <w:tcW w:w="7828" w:type="dxa"/>
            <w:shd w:val="clear" w:color="auto" w:fill="auto"/>
            <w:vAlign w:val="center"/>
            <w:hideMark/>
          </w:tcPr>
          <w:p w14:paraId="4C4A9BED"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Slice of Cake or Similar</w:t>
            </w:r>
          </w:p>
        </w:tc>
        <w:tc>
          <w:tcPr>
            <w:tcW w:w="1515" w:type="dxa"/>
            <w:shd w:val="clear" w:color="auto" w:fill="auto"/>
            <w:noWrap/>
            <w:vAlign w:val="bottom"/>
            <w:hideMark/>
          </w:tcPr>
          <w:p w14:paraId="654CB75A"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£1.55</w:t>
            </w:r>
          </w:p>
        </w:tc>
        <w:tc>
          <w:tcPr>
            <w:tcW w:w="1515" w:type="dxa"/>
            <w:shd w:val="clear" w:color="auto" w:fill="auto"/>
            <w:noWrap/>
            <w:vAlign w:val="bottom"/>
            <w:hideMark/>
          </w:tcPr>
          <w:p w14:paraId="4B22D2E2"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£1.55</w:t>
            </w:r>
          </w:p>
        </w:tc>
        <w:tc>
          <w:tcPr>
            <w:tcW w:w="1417" w:type="dxa"/>
            <w:shd w:val="clear" w:color="auto" w:fill="auto"/>
            <w:noWrap/>
            <w:vAlign w:val="bottom"/>
            <w:hideMark/>
          </w:tcPr>
          <w:p w14:paraId="1201041E"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4C07A879"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38A51CDF" w14:textId="77777777" w:rsidTr="009344E0">
        <w:trPr>
          <w:trHeight w:val="241"/>
        </w:trPr>
        <w:tc>
          <w:tcPr>
            <w:tcW w:w="7828" w:type="dxa"/>
            <w:shd w:val="clear" w:color="auto" w:fill="auto"/>
            <w:vAlign w:val="center"/>
            <w:hideMark/>
          </w:tcPr>
          <w:p w14:paraId="3EFEA330"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Fruit</w:t>
            </w:r>
          </w:p>
        </w:tc>
        <w:tc>
          <w:tcPr>
            <w:tcW w:w="1515" w:type="dxa"/>
            <w:shd w:val="clear" w:color="auto" w:fill="auto"/>
            <w:noWrap/>
            <w:vAlign w:val="bottom"/>
            <w:hideMark/>
          </w:tcPr>
          <w:p w14:paraId="49C7412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£0.60</w:t>
            </w:r>
          </w:p>
        </w:tc>
        <w:tc>
          <w:tcPr>
            <w:tcW w:w="1515" w:type="dxa"/>
            <w:shd w:val="clear" w:color="auto" w:fill="auto"/>
            <w:noWrap/>
            <w:vAlign w:val="bottom"/>
            <w:hideMark/>
          </w:tcPr>
          <w:p w14:paraId="7C1B5167"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£0.60</w:t>
            </w:r>
          </w:p>
        </w:tc>
        <w:tc>
          <w:tcPr>
            <w:tcW w:w="1417" w:type="dxa"/>
            <w:shd w:val="clear" w:color="auto" w:fill="auto"/>
            <w:noWrap/>
            <w:vAlign w:val="bottom"/>
            <w:hideMark/>
          </w:tcPr>
          <w:p w14:paraId="3F0ECD43"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c>
          <w:tcPr>
            <w:tcW w:w="1417" w:type="dxa"/>
            <w:shd w:val="clear" w:color="auto" w:fill="auto"/>
            <w:noWrap/>
            <w:vAlign w:val="bottom"/>
            <w:hideMark/>
          </w:tcPr>
          <w:p w14:paraId="35E54C19" w14:textId="77777777" w:rsidR="00012749" w:rsidRPr="00D16913" w:rsidRDefault="00012749" w:rsidP="009344E0">
            <w:pPr>
              <w:spacing w:after="0" w:line="240" w:lineRule="auto"/>
              <w:jc w:val="right"/>
              <w:rPr>
                <w:rFonts w:eastAsia="Times New Roman" w:cs="Calibri"/>
                <w:color w:val="000000"/>
                <w:sz w:val="20"/>
                <w:szCs w:val="20"/>
                <w:lang w:eastAsia="en-GB"/>
              </w:rPr>
            </w:pPr>
            <w:r w:rsidRPr="00D16913">
              <w:rPr>
                <w:rFonts w:eastAsia="Times New Roman" w:cs="Calibri"/>
                <w:color w:val="000000"/>
                <w:sz w:val="20"/>
                <w:szCs w:val="20"/>
                <w:lang w:eastAsia="en-GB"/>
              </w:rPr>
              <w:t>0.00%</w:t>
            </w:r>
          </w:p>
        </w:tc>
      </w:tr>
      <w:tr w:rsidR="00012749" w:rsidRPr="00D16913" w14:paraId="288C01B7" w14:textId="77777777" w:rsidTr="009344E0">
        <w:trPr>
          <w:trHeight w:val="255"/>
        </w:trPr>
        <w:tc>
          <w:tcPr>
            <w:tcW w:w="7828" w:type="dxa"/>
            <w:shd w:val="clear" w:color="auto" w:fill="auto"/>
            <w:vAlign w:val="center"/>
            <w:hideMark/>
          </w:tcPr>
          <w:p w14:paraId="31515CEC"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xml:space="preserve">Specials / Bundles - price based on cost of production </w:t>
            </w:r>
          </w:p>
        </w:tc>
        <w:tc>
          <w:tcPr>
            <w:tcW w:w="1515" w:type="dxa"/>
            <w:shd w:val="clear" w:color="auto" w:fill="auto"/>
            <w:noWrap/>
            <w:vAlign w:val="center"/>
            <w:hideMark/>
          </w:tcPr>
          <w:p w14:paraId="19668F45"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515" w:type="dxa"/>
            <w:shd w:val="clear" w:color="auto" w:fill="auto"/>
            <w:noWrap/>
            <w:vAlign w:val="bottom"/>
            <w:hideMark/>
          </w:tcPr>
          <w:p w14:paraId="0E931320"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17" w:type="dxa"/>
            <w:shd w:val="clear" w:color="auto" w:fill="auto"/>
            <w:noWrap/>
            <w:vAlign w:val="bottom"/>
            <w:hideMark/>
          </w:tcPr>
          <w:p w14:paraId="3B5169EC"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c>
          <w:tcPr>
            <w:tcW w:w="1417" w:type="dxa"/>
            <w:shd w:val="clear" w:color="auto" w:fill="auto"/>
            <w:noWrap/>
            <w:vAlign w:val="bottom"/>
            <w:hideMark/>
          </w:tcPr>
          <w:p w14:paraId="3D595E86" w14:textId="77777777" w:rsidR="00012749" w:rsidRPr="00D16913" w:rsidRDefault="00012749" w:rsidP="009344E0">
            <w:pPr>
              <w:spacing w:after="0" w:line="240" w:lineRule="auto"/>
              <w:rPr>
                <w:rFonts w:eastAsia="Times New Roman" w:cs="Calibri"/>
                <w:color w:val="000000"/>
                <w:sz w:val="20"/>
                <w:szCs w:val="20"/>
                <w:lang w:eastAsia="en-GB"/>
              </w:rPr>
            </w:pPr>
            <w:r w:rsidRPr="00D16913">
              <w:rPr>
                <w:rFonts w:eastAsia="Times New Roman" w:cs="Calibri"/>
                <w:color w:val="000000"/>
                <w:sz w:val="20"/>
                <w:szCs w:val="20"/>
                <w:lang w:eastAsia="en-GB"/>
              </w:rPr>
              <w:t> </w:t>
            </w:r>
          </w:p>
        </w:tc>
      </w:tr>
    </w:tbl>
    <w:p w14:paraId="1E2A8474" w14:textId="77777777" w:rsidR="00012749" w:rsidRDefault="00012749" w:rsidP="00012749"/>
    <w:p w14:paraId="602807BE" w14:textId="77777777" w:rsidR="00012749" w:rsidRDefault="00012749" w:rsidP="00012749">
      <w:pPr>
        <w:spacing w:after="160" w:line="259" w:lineRule="auto"/>
      </w:pPr>
      <w:r>
        <w:br w:type="page"/>
      </w:r>
    </w:p>
    <w:tbl>
      <w:tblPr>
        <w:tblW w:w="13791" w:type="dxa"/>
        <w:tblLook w:val="04A0" w:firstRow="1" w:lastRow="0" w:firstColumn="1" w:lastColumn="0" w:noHBand="0" w:noVBand="1"/>
      </w:tblPr>
      <w:tblGrid>
        <w:gridCol w:w="7959"/>
        <w:gridCol w:w="1441"/>
        <w:gridCol w:w="1509"/>
        <w:gridCol w:w="1441"/>
        <w:gridCol w:w="1441"/>
      </w:tblGrid>
      <w:tr w:rsidR="00012749" w:rsidRPr="0012359F" w14:paraId="5EE45B9E" w14:textId="77777777" w:rsidTr="009344E0">
        <w:trPr>
          <w:trHeight w:val="291"/>
        </w:trPr>
        <w:tc>
          <w:tcPr>
            <w:tcW w:w="10909" w:type="dxa"/>
            <w:gridSpan w:val="3"/>
            <w:tcBorders>
              <w:top w:val="single" w:sz="8" w:space="0" w:color="auto"/>
              <w:left w:val="single" w:sz="8" w:space="0" w:color="auto"/>
              <w:bottom w:val="single" w:sz="8" w:space="0" w:color="auto"/>
              <w:right w:val="nil"/>
            </w:tcBorders>
            <w:shd w:val="clear" w:color="000000" w:fill="92D050"/>
            <w:noWrap/>
            <w:vAlign w:val="center"/>
            <w:hideMark/>
          </w:tcPr>
          <w:p w14:paraId="625F68A9" w14:textId="77777777" w:rsidR="00012749" w:rsidRPr="0012359F" w:rsidRDefault="00012749" w:rsidP="009344E0">
            <w:pPr>
              <w:spacing w:after="0" w:line="240" w:lineRule="auto"/>
              <w:jc w:val="center"/>
              <w:rPr>
                <w:rFonts w:eastAsia="Times New Roman" w:cs="Calibri"/>
                <w:b/>
                <w:bCs/>
                <w:color w:val="000000"/>
                <w:sz w:val="20"/>
                <w:szCs w:val="20"/>
                <w:lang w:eastAsia="en-GB"/>
              </w:rPr>
            </w:pPr>
            <w:r w:rsidRPr="0012359F">
              <w:rPr>
                <w:rFonts w:eastAsia="Times New Roman" w:cs="Calibri"/>
                <w:b/>
                <w:bCs/>
                <w:color w:val="000000"/>
                <w:sz w:val="20"/>
                <w:szCs w:val="20"/>
                <w:lang w:eastAsia="en-GB"/>
              </w:rPr>
              <w:lastRenderedPageBreak/>
              <w:t>Adult Social Care Cont'd</w:t>
            </w:r>
          </w:p>
        </w:tc>
        <w:tc>
          <w:tcPr>
            <w:tcW w:w="1441" w:type="dxa"/>
            <w:tcBorders>
              <w:top w:val="nil"/>
              <w:left w:val="nil"/>
              <w:bottom w:val="single" w:sz="8" w:space="0" w:color="auto"/>
              <w:right w:val="nil"/>
            </w:tcBorders>
            <w:shd w:val="clear" w:color="000000" w:fill="92D050"/>
            <w:noWrap/>
            <w:vAlign w:val="center"/>
            <w:hideMark/>
          </w:tcPr>
          <w:p w14:paraId="013F069F"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c>
          <w:tcPr>
            <w:tcW w:w="1441" w:type="dxa"/>
            <w:tcBorders>
              <w:top w:val="nil"/>
              <w:left w:val="nil"/>
              <w:bottom w:val="single" w:sz="8" w:space="0" w:color="auto"/>
              <w:right w:val="nil"/>
            </w:tcBorders>
            <w:shd w:val="clear" w:color="000000" w:fill="92D050"/>
            <w:noWrap/>
            <w:vAlign w:val="center"/>
            <w:hideMark/>
          </w:tcPr>
          <w:p w14:paraId="69EDB276"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r>
      <w:tr w:rsidR="00012749" w:rsidRPr="0012359F" w14:paraId="34B7DCF1" w14:textId="77777777" w:rsidTr="009344E0">
        <w:trPr>
          <w:trHeight w:val="959"/>
        </w:trPr>
        <w:tc>
          <w:tcPr>
            <w:tcW w:w="7959" w:type="dxa"/>
            <w:tcBorders>
              <w:top w:val="nil"/>
              <w:left w:val="single" w:sz="8" w:space="0" w:color="auto"/>
              <w:bottom w:val="single" w:sz="8" w:space="0" w:color="auto"/>
              <w:right w:val="single" w:sz="8" w:space="0" w:color="auto"/>
            </w:tcBorders>
            <w:shd w:val="clear" w:color="000000" w:fill="FFFF00"/>
            <w:noWrap/>
            <w:vAlign w:val="center"/>
            <w:hideMark/>
          </w:tcPr>
          <w:p w14:paraId="799BA046"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Service/ Charge</w:t>
            </w:r>
          </w:p>
        </w:tc>
        <w:tc>
          <w:tcPr>
            <w:tcW w:w="1441" w:type="dxa"/>
            <w:tcBorders>
              <w:top w:val="nil"/>
              <w:left w:val="nil"/>
              <w:bottom w:val="single" w:sz="8" w:space="0" w:color="auto"/>
              <w:right w:val="single" w:sz="8" w:space="0" w:color="auto"/>
            </w:tcBorders>
            <w:shd w:val="clear" w:color="000000" w:fill="C6D9F1"/>
            <w:vAlign w:val="center"/>
            <w:hideMark/>
          </w:tcPr>
          <w:p w14:paraId="6260A280" w14:textId="77777777" w:rsidR="00012749" w:rsidRPr="0012359F" w:rsidRDefault="00012749" w:rsidP="009344E0">
            <w:pPr>
              <w:spacing w:after="0" w:line="240" w:lineRule="auto"/>
              <w:jc w:val="right"/>
              <w:rPr>
                <w:rFonts w:eastAsia="Times New Roman" w:cs="Calibri"/>
                <w:b/>
                <w:bCs/>
                <w:color w:val="000000"/>
                <w:sz w:val="20"/>
                <w:szCs w:val="20"/>
                <w:lang w:eastAsia="en-GB"/>
              </w:rPr>
            </w:pPr>
            <w:r w:rsidRPr="0012359F">
              <w:rPr>
                <w:rFonts w:eastAsia="Times New Roman" w:cs="Calibri"/>
                <w:b/>
                <w:bCs/>
                <w:color w:val="000000"/>
                <w:sz w:val="20"/>
                <w:szCs w:val="20"/>
                <w:lang w:eastAsia="en-GB"/>
              </w:rPr>
              <w:t xml:space="preserve">Charge </w:t>
            </w:r>
            <w:r w:rsidRPr="0012359F">
              <w:rPr>
                <w:rFonts w:eastAsia="Times New Roman" w:cs="Calibri"/>
                <w:b/>
                <w:bCs/>
                <w:color w:val="000000"/>
                <w:sz w:val="20"/>
                <w:szCs w:val="20"/>
                <w:lang w:eastAsia="en-GB"/>
              </w:rPr>
              <w:br/>
              <w:t>2020/21</w:t>
            </w:r>
          </w:p>
        </w:tc>
        <w:tc>
          <w:tcPr>
            <w:tcW w:w="1509" w:type="dxa"/>
            <w:tcBorders>
              <w:top w:val="nil"/>
              <w:left w:val="nil"/>
              <w:bottom w:val="single" w:sz="8" w:space="0" w:color="auto"/>
              <w:right w:val="single" w:sz="8" w:space="0" w:color="auto"/>
            </w:tcBorders>
            <w:shd w:val="clear" w:color="000000" w:fill="FFFF00"/>
            <w:vAlign w:val="center"/>
            <w:hideMark/>
          </w:tcPr>
          <w:p w14:paraId="3046F91E" w14:textId="77777777" w:rsidR="00012749" w:rsidRPr="0012359F" w:rsidRDefault="00012749" w:rsidP="009344E0">
            <w:pPr>
              <w:spacing w:after="0" w:line="240" w:lineRule="auto"/>
              <w:jc w:val="right"/>
              <w:rPr>
                <w:rFonts w:eastAsia="Times New Roman" w:cs="Calibri"/>
                <w:b/>
                <w:bCs/>
                <w:color w:val="000000"/>
                <w:sz w:val="20"/>
                <w:szCs w:val="20"/>
                <w:lang w:eastAsia="en-GB"/>
              </w:rPr>
            </w:pPr>
            <w:r w:rsidRPr="0012359F">
              <w:rPr>
                <w:rFonts w:eastAsia="Times New Roman" w:cs="Calibri"/>
                <w:b/>
                <w:bCs/>
                <w:color w:val="000000"/>
                <w:sz w:val="20"/>
                <w:szCs w:val="20"/>
                <w:lang w:eastAsia="en-GB"/>
              </w:rPr>
              <w:t xml:space="preserve">Proposed charge </w:t>
            </w:r>
            <w:r w:rsidRPr="0012359F">
              <w:rPr>
                <w:rFonts w:eastAsia="Times New Roman" w:cs="Calibri"/>
                <w:b/>
                <w:bCs/>
                <w:color w:val="000000"/>
                <w:sz w:val="20"/>
                <w:szCs w:val="20"/>
                <w:lang w:eastAsia="en-GB"/>
              </w:rPr>
              <w:br/>
              <w:t>2021/22</w:t>
            </w:r>
          </w:p>
        </w:tc>
        <w:tc>
          <w:tcPr>
            <w:tcW w:w="1441" w:type="dxa"/>
            <w:tcBorders>
              <w:top w:val="nil"/>
              <w:left w:val="single" w:sz="4" w:space="0" w:color="auto"/>
              <w:bottom w:val="single" w:sz="8" w:space="0" w:color="auto"/>
              <w:right w:val="single" w:sz="4" w:space="0" w:color="auto"/>
            </w:tcBorders>
            <w:shd w:val="clear" w:color="auto" w:fill="auto"/>
            <w:vAlign w:val="center"/>
            <w:hideMark/>
          </w:tcPr>
          <w:p w14:paraId="2DCFCDF7" w14:textId="77777777" w:rsidR="00012749" w:rsidRPr="0012359F" w:rsidRDefault="00012749" w:rsidP="009344E0">
            <w:pPr>
              <w:spacing w:after="0" w:line="240" w:lineRule="auto"/>
              <w:jc w:val="center"/>
              <w:rPr>
                <w:rFonts w:eastAsia="Times New Roman" w:cs="Calibri"/>
                <w:b/>
                <w:bCs/>
                <w:sz w:val="20"/>
                <w:szCs w:val="20"/>
                <w:lang w:eastAsia="en-GB"/>
              </w:rPr>
            </w:pPr>
            <w:r w:rsidRPr="0012359F">
              <w:rPr>
                <w:rFonts w:eastAsia="Times New Roman" w:cs="Calibri"/>
                <w:b/>
                <w:bCs/>
                <w:sz w:val="20"/>
                <w:szCs w:val="20"/>
                <w:lang w:eastAsia="en-GB"/>
              </w:rPr>
              <w:t>£ change</w:t>
            </w:r>
            <w:r w:rsidRPr="0012359F">
              <w:rPr>
                <w:rFonts w:eastAsia="Times New Roman" w:cs="Calibri"/>
                <w:b/>
                <w:bCs/>
                <w:sz w:val="20"/>
                <w:szCs w:val="20"/>
                <w:lang w:eastAsia="en-GB"/>
              </w:rPr>
              <w:br/>
              <w:t>(21/21-20/21)</w:t>
            </w:r>
          </w:p>
        </w:tc>
        <w:tc>
          <w:tcPr>
            <w:tcW w:w="1441" w:type="dxa"/>
            <w:tcBorders>
              <w:top w:val="nil"/>
              <w:left w:val="nil"/>
              <w:bottom w:val="single" w:sz="8" w:space="0" w:color="auto"/>
              <w:right w:val="single" w:sz="4" w:space="0" w:color="auto"/>
            </w:tcBorders>
            <w:shd w:val="clear" w:color="auto" w:fill="auto"/>
            <w:vAlign w:val="center"/>
            <w:hideMark/>
          </w:tcPr>
          <w:p w14:paraId="181D3CF2" w14:textId="77777777" w:rsidR="00012749" w:rsidRPr="0012359F" w:rsidRDefault="00012749" w:rsidP="009344E0">
            <w:pPr>
              <w:spacing w:after="0" w:line="240" w:lineRule="auto"/>
              <w:jc w:val="center"/>
              <w:rPr>
                <w:rFonts w:eastAsia="Times New Roman" w:cs="Calibri"/>
                <w:b/>
                <w:bCs/>
                <w:sz w:val="20"/>
                <w:szCs w:val="20"/>
                <w:lang w:eastAsia="en-GB"/>
              </w:rPr>
            </w:pPr>
            <w:r w:rsidRPr="0012359F">
              <w:rPr>
                <w:rFonts w:eastAsia="Times New Roman" w:cs="Calibri"/>
                <w:b/>
                <w:bCs/>
                <w:sz w:val="20"/>
                <w:szCs w:val="20"/>
                <w:lang w:eastAsia="en-GB"/>
              </w:rPr>
              <w:t xml:space="preserve">% change </w:t>
            </w:r>
            <w:r w:rsidRPr="0012359F">
              <w:rPr>
                <w:rFonts w:eastAsia="Times New Roman" w:cs="Calibri"/>
                <w:b/>
                <w:bCs/>
                <w:sz w:val="20"/>
                <w:szCs w:val="20"/>
                <w:lang w:eastAsia="en-GB"/>
              </w:rPr>
              <w:br/>
              <w:t xml:space="preserve">(21/22-20/21) </w:t>
            </w:r>
          </w:p>
        </w:tc>
      </w:tr>
      <w:tr w:rsidR="00012749" w:rsidRPr="0012359F" w14:paraId="461E51C2" w14:textId="77777777" w:rsidTr="009344E0">
        <w:trPr>
          <w:trHeight w:val="236"/>
        </w:trPr>
        <w:tc>
          <w:tcPr>
            <w:tcW w:w="7959" w:type="dxa"/>
            <w:tcBorders>
              <w:top w:val="single" w:sz="4" w:space="0" w:color="auto"/>
              <w:left w:val="single" w:sz="8" w:space="0" w:color="auto"/>
              <w:bottom w:val="single" w:sz="4" w:space="0" w:color="auto"/>
              <w:right w:val="nil"/>
            </w:tcBorders>
            <w:shd w:val="clear" w:color="000000" w:fill="F2F2F2"/>
            <w:vAlign w:val="center"/>
            <w:hideMark/>
          </w:tcPr>
          <w:p w14:paraId="0CA3D8E7"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People with Disabilities</w:t>
            </w:r>
          </w:p>
        </w:tc>
        <w:tc>
          <w:tcPr>
            <w:tcW w:w="1441" w:type="dxa"/>
            <w:tcBorders>
              <w:top w:val="nil"/>
              <w:left w:val="nil"/>
              <w:bottom w:val="single" w:sz="4" w:space="0" w:color="auto"/>
              <w:right w:val="nil"/>
            </w:tcBorders>
            <w:shd w:val="clear" w:color="000000" w:fill="F2F2F2"/>
            <w:vAlign w:val="center"/>
            <w:hideMark/>
          </w:tcPr>
          <w:p w14:paraId="04C4D71C"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c>
          <w:tcPr>
            <w:tcW w:w="1509" w:type="dxa"/>
            <w:tcBorders>
              <w:top w:val="nil"/>
              <w:left w:val="nil"/>
              <w:bottom w:val="single" w:sz="4" w:space="0" w:color="auto"/>
              <w:right w:val="nil"/>
            </w:tcBorders>
            <w:shd w:val="clear" w:color="000000" w:fill="F2F2F2"/>
            <w:vAlign w:val="center"/>
            <w:hideMark/>
          </w:tcPr>
          <w:p w14:paraId="0E7D01B3"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c>
          <w:tcPr>
            <w:tcW w:w="1441" w:type="dxa"/>
            <w:tcBorders>
              <w:top w:val="nil"/>
              <w:left w:val="nil"/>
              <w:bottom w:val="single" w:sz="4" w:space="0" w:color="auto"/>
              <w:right w:val="nil"/>
            </w:tcBorders>
            <w:shd w:val="clear" w:color="000000" w:fill="F2F2F2"/>
            <w:vAlign w:val="center"/>
            <w:hideMark/>
          </w:tcPr>
          <w:p w14:paraId="6CB6F02A"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c>
          <w:tcPr>
            <w:tcW w:w="1441" w:type="dxa"/>
            <w:tcBorders>
              <w:top w:val="nil"/>
              <w:left w:val="nil"/>
              <w:bottom w:val="single" w:sz="4" w:space="0" w:color="auto"/>
              <w:right w:val="nil"/>
            </w:tcBorders>
            <w:shd w:val="clear" w:color="000000" w:fill="F2F2F2"/>
            <w:vAlign w:val="center"/>
            <w:hideMark/>
          </w:tcPr>
          <w:p w14:paraId="412867AE"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r>
      <w:tr w:rsidR="00012749" w:rsidRPr="0012359F" w14:paraId="64463B8B" w14:textId="77777777" w:rsidTr="009344E0">
        <w:trPr>
          <w:trHeight w:val="236"/>
        </w:trPr>
        <w:tc>
          <w:tcPr>
            <w:tcW w:w="7959" w:type="dxa"/>
            <w:tcBorders>
              <w:top w:val="nil"/>
              <w:left w:val="single" w:sz="8" w:space="0" w:color="auto"/>
              <w:bottom w:val="single" w:sz="4" w:space="0" w:color="auto"/>
              <w:right w:val="single" w:sz="4" w:space="0" w:color="auto"/>
            </w:tcBorders>
            <w:shd w:val="clear" w:color="000000" w:fill="FFFFFF"/>
            <w:vAlign w:val="center"/>
            <w:hideMark/>
          </w:tcPr>
          <w:p w14:paraId="14334743"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Telephones under CSDP Act – Income Support</w:t>
            </w:r>
          </w:p>
        </w:tc>
        <w:tc>
          <w:tcPr>
            <w:tcW w:w="1441" w:type="dxa"/>
            <w:tcBorders>
              <w:top w:val="nil"/>
              <w:left w:val="nil"/>
              <w:bottom w:val="single" w:sz="4" w:space="0" w:color="auto"/>
              <w:right w:val="single" w:sz="4" w:space="0" w:color="auto"/>
            </w:tcBorders>
            <w:shd w:val="clear" w:color="auto" w:fill="auto"/>
            <w:vAlign w:val="center"/>
            <w:hideMark/>
          </w:tcPr>
          <w:p w14:paraId="0E418945" w14:textId="77777777" w:rsidR="00012749" w:rsidRPr="0012359F" w:rsidRDefault="00012749" w:rsidP="009344E0">
            <w:pPr>
              <w:spacing w:after="0" w:line="240" w:lineRule="auto"/>
              <w:jc w:val="center"/>
              <w:rPr>
                <w:rFonts w:eastAsia="Times New Roman" w:cs="Calibri"/>
                <w:color w:val="000000"/>
                <w:sz w:val="20"/>
                <w:szCs w:val="20"/>
                <w:lang w:eastAsia="en-GB"/>
              </w:rPr>
            </w:pPr>
            <w:r w:rsidRPr="0012359F">
              <w:rPr>
                <w:rFonts w:eastAsia="Times New Roman" w:cs="Calibri"/>
                <w:color w:val="000000"/>
                <w:sz w:val="20"/>
                <w:szCs w:val="20"/>
                <w:lang w:eastAsia="en-GB"/>
              </w:rPr>
              <w:t>Free</w:t>
            </w:r>
          </w:p>
        </w:tc>
        <w:tc>
          <w:tcPr>
            <w:tcW w:w="1509" w:type="dxa"/>
            <w:tcBorders>
              <w:top w:val="nil"/>
              <w:left w:val="nil"/>
              <w:bottom w:val="single" w:sz="4" w:space="0" w:color="auto"/>
              <w:right w:val="single" w:sz="4" w:space="0" w:color="auto"/>
            </w:tcBorders>
            <w:shd w:val="clear" w:color="auto" w:fill="auto"/>
            <w:vAlign w:val="center"/>
            <w:hideMark/>
          </w:tcPr>
          <w:p w14:paraId="033BCAD3" w14:textId="77777777" w:rsidR="00012749" w:rsidRPr="0012359F" w:rsidRDefault="00012749" w:rsidP="009344E0">
            <w:pPr>
              <w:spacing w:after="0" w:line="240" w:lineRule="auto"/>
              <w:jc w:val="center"/>
              <w:rPr>
                <w:rFonts w:eastAsia="Times New Roman" w:cs="Calibri"/>
                <w:color w:val="000000"/>
                <w:sz w:val="20"/>
                <w:szCs w:val="20"/>
                <w:lang w:eastAsia="en-GB"/>
              </w:rPr>
            </w:pPr>
            <w:r w:rsidRPr="0012359F">
              <w:rPr>
                <w:rFonts w:eastAsia="Times New Roman" w:cs="Calibri"/>
                <w:color w:val="000000"/>
                <w:sz w:val="20"/>
                <w:szCs w:val="20"/>
                <w:lang w:eastAsia="en-GB"/>
              </w:rPr>
              <w:t>Free</w:t>
            </w:r>
          </w:p>
        </w:tc>
        <w:tc>
          <w:tcPr>
            <w:tcW w:w="1441" w:type="dxa"/>
            <w:tcBorders>
              <w:top w:val="nil"/>
              <w:left w:val="nil"/>
              <w:bottom w:val="single" w:sz="4" w:space="0" w:color="auto"/>
              <w:right w:val="single" w:sz="4" w:space="0" w:color="auto"/>
            </w:tcBorders>
            <w:shd w:val="clear" w:color="auto" w:fill="auto"/>
            <w:vAlign w:val="center"/>
            <w:hideMark/>
          </w:tcPr>
          <w:p w14:paraId="27E0C151" w14:textId="77777777" w:rsidR="00012749" w:rsidRPr="0012359F" w:rsidRDefault="00012749" w:rsidP="009344E0">
            <w:pPr>
              <w:spacing w:after="0" w:line="240" w:lineRule="auto"/>
              <w:jc w:val="right"/>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441" w:type="dxa"/>
            <w:tcBorders>
              <w:top w:val="nil"/>
              <w:left w:val="nil"/>
              <w:bottom w:val="single" w:sz="4" w:space="0" w:color="auto"/>
              <w:right w:val="single" w:sz="4" w:space="0" w:color="auto"/>
            </w:tcBorders>
            <w:shd w:val="clear" w:color="auto" w:fill="auto"/>
            <w:noWrap/>
            <w:vAlign w:val="bottom"/>
            <w:hideMark/>
          </w:tcPr>
          <w:p w14:paraId="746510E6"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r>
      <w:tr w:rsidR="00012749" w:rsidRPr="0012359F" w14:paraId="1929F16C" w14:textId="77777777" w:rsidTr="009344E0">
        <w:trPr>
          <w:trHeight w:val="236"/>
        </w:trPr>
        <w:tc>
          <w:tcPr>
            <w:tcW w:w="7959" w:type="dxa"/>
            <w:tcBorders>
              <w:top w:val="nil"/>
              <w:left w:val="single" w:sz="8" w:space="0" w:color="auto"/>
              <w:bottom w:val="single" w:sz="4" w:space="0" w:color="auto"/>
              <w:right w:val="single" w:sz="4" w:space="0" w:color="auto"/>
            </w:tcBorders>
            <w:shd w:val="clear" w:color="auto" w:fill="auto"/>
            <w:vAlign w:val="center"/>
            <w:hideMark/>
          </w:tcPr>
          <w:p w14:paraId="7567243A"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Telephones under CSDP Act – Capital £3k or under</w:t>
            </w:r>
          </w:p>
        </w:tc>
        <w:tc>
          <w:tcPr>
            <w:tcW w:w="1441" w:type="dxa"/>
            <w:tcBorders>
              <w:top w:val="nil"/>
              <w:left w:val="nil"/>
              <w:bottom w:val="single" w:sz="4" w:space="0" w:color="auto"/>
              <w:right w:val="single" w:sz="4" w:space="0" w:color="auto"/>
            </w:tcBorders>
            <w:shd w:val="clear" w:color="auto" w:fill="auto"/>
            <w:vAlign w:val="center"/>
            <w:hideMark/>
          </w:tcPr>
          <w:p w14:paraId="10E5B205" w14:textId="77777777" w:rsidR="00012749" w:rsidRPr="0012359F" w:rsidRDefault="00012749" w:rsidP="009344E0">
            <w:pPr>
              <w:spacing w:after="0" w:line="240" w:lineRule="auto"/>
              <w:jc w:val="center"/>
              <w:rPr>
                <w:rFonts w:eastAsia="Times New Roman" w:cs="Calibri"/>
                <w:color w:val="000000"/>
                <w:sz w:val="20"/>
                <w:szCs w:val="20"/>
                <w:lang w:eastAsia="en-GB"/>
              </w:rPr>
            </w:pPr>
            <w:r w:rsidRPr="0012359F">
              <w:rPr>
                <w:rFonts w:eastAsia="Times New Roman" w:cs="Calibri"/>
                <w:color w:val="000000"/>
                <w:sz w:val="20"/>
                <w:szCs w:val="20"/>
                <w:lang w:eastAsia="en-GB"/>
              </w:rPr>
              <w:t>Free</w:t>
            </w:r>
          </w:p>
        </w:tc>
        <w:tc>
          <w:tcPr>
            <w:tcW w:w="1509" w:type="dxa"/>
            <w:tcBorders>
              <w:top w:val="nil"/>
              <w:left w:val="nil"/>
              <w:bottom w:val="single" w:sz="4" w:space="0" w:color="auto"/>
              <w:right w:val="single" w:sz="4" w:space="0" w:color="auto"/>
            </w:tcBorders>
            <w:shd w:val="clear" w:color="auto" w:fill="auto"/>
            <w:vAlign w:val="center"/>
            <w:hideMark/>
          </w:tcPr>
          <w:p w14:paraId="56EB217D" w14:textId="77777777" w:rsidR="00012749" w:rsidRPr="0012359F" w:rsidRDefault="00012749" w:rsidP="009344E0">
            <w:pPr>
              <w:spacing w:after="0" w:line="240" w:lineRule="auto"/>
              <w:jc w:val="center"/>
              <w:rPr>
                <w:rFonts w:eastAsia="Times New Roman" w:cs="Calibri"/>
                <w:color w:val="000000"/>
                <w:sz w:val="20"/>
                <w:szCs w:val="20"/>
                <w:lang w:eastAsia="en-GB"/>
              </w:rPr>
            </w:pPr>
            <w:r w:rsidRPr="0012359F">
              <w:rPr>
                <w:rFonts w:eastAsia="Times New Roman" w:cs="Calibri"/>
                <w:color w:val="000000"/>
                <w:sz w:val="20"/>
                <w:szCs w:val="20"/>
                <w:lang w:eastAsia="en-GB"/>
              </w:rPr>
              <w:t>Free</w:t>
            </w:r>
          </w:p>
        </w:tc>
        <w:tc>
          <w:tcPr>
            <w:tcW w:w="1441" w:type="dxa"/>
            <w:tcBorders>
              <w:top w:val="nil"/>
              <w:left w:val="nil"/>
              <w:bottom w:val="single" w:sz="4" w:space="0" w:color="auto"/>
              <w:right w:val="single" w:sz="4" w:space="0" w:color="auto"/>
            </w:tcBorders>
            <w:shd w:val="clear" w:color="auto" w:fill="auto"/>
            <w:vAlign w:val="center"/>
            <w:hideMark/>
          </w:tcPr>
          <w:p w14:paraId="157090AE" w14:textId="77777777" w:rsidR="00012749" w:rsidRPr="0012359F" w:rsidRDefault="00012749" w:rsidP="009344E0">
            <w:pPr>
              <w:spacing w:after="0" w:line="240" w:lineRule="auto"/>
              <w:jc w:val="right"/>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441" w:type="dxa"/>
            <w:tcBorders>
              <w:top w:val="nil"/>
              <w:left w:val="nil"/>
              <w:bottom w:val="single" w:sz="4" w:space="0" w:color="auto"/>
              <w:right w:val="single" w:sz="4" w:space="0" w:color="auto"/>
            </w:tcBorders>
            <w:shd w:val="clear" w:color="auto" w:fill="auto"/>
            <w:noWrap/>
            <w:vAlign w:val="bottom"/>
            <w:hideMark/>
          </w:tcPr>
          <w:p w14:paraId="1A6B15A4"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r>
      <w:tr w:rsidR="00012749" w:rsidRPr="0012359F" w14:paraId="04768554" w14:textId="77777777" w:rsidTr="009344E0">
        <w:trPr>
          <w:trHeight w:val="236"/>
        </w:trPr>
        <w:tc>
          <w:tcPr>
            <w:tcW w:w="7959" w:type="dxa"/>
            <w:tcBorders>
              <w:top w:val="nil"/>
              <w:left w:val="single" w:sz="8" w:space="0" w:color="auto"/>
              <w:bottom w:val="single" w:sz="4" w:space="0" w:color="auto"/>
              <w:right w:val="single" w:sz="4" w:space="0" w:color="auto"/>
            </w:tcBorders>
            <w:shd w:val="clear" w:color="auto" w:fill="auto"/>
            <w:vAlign w:val="center"/>
            <w:hideMark/>
          </w:tcPr>
          <w:p w14:paraId="791F8297"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Telephones under CSDP Act – Capital over £3k</w:t>
            </w:r>
          </w:p>
        </w:tc>
        <w:tc>
          <w:tcPr>
            <w:tcW w:w="1441" w:type="dxa"/>
            <w:tcBorders>
              <w:top w:val="nil"/>
              <w:left w:val="nil"/>
              <w:bottom w:val="single" w:sz="4" w:space="0" w:color="auto"/>
              <w:right w:val="single" w:sz="4" w:space="0" w:color="auto"/>
            </w:tcBorders>
            <w:shd w:val="clear" w:color="auto" w:fill="auto"/>
            <w:vAlign w:val="center"/>
            <w:hideMark/>
          </w:tcPr>
          <w:p w14:paraId="48E1CA33" w14:textId="77777777" w:rsidR="00012749" w:rsidRPr="0012359F" w:rsidRDefault="00012749" w:rsidP="009344E0">
            <w:pPr>
              <w:spacing w:after="0" w:line="240" w:lineRule="auto"/>
              <w:jc w:val="center"/>
              <w:rPr>
                <w:rFonts w:eastAsia="Times New Roman" w:cs="Calibri"/>
                <w:color w:val="000000"/>
                <w:sz w:val="20"/>
                <w:szCs w:val="20"/>
                <w:lang w:eastAsia="en-GB"/>
              </w:rPr>
            </w:pPr>
            <w:r w:rsidRPr="0012359F">
              <w:rPr>
                <w:rFonts w:eastAsia="Times New Roman" w:cs="Calibri"/>
                <w:color w:val="000000"/>
                <w:sz w:val="20"/>
                <w:szCs w:val="20"/>
                <w:lang w:eastAsia="en-GB"/>
              </w:rPr>
              <w:t>Free</w:t>
            </w:r>
          </w:p>
        </w:tc>
        <w:tc>
          <w:tcPr>
            <w:tcW w:w="1509" w:type="dxa"/>
            <w:tcBorders>
              <w:top w:val="nil"/>
              <w:left w:val="nil"/>
              <w:bottom w:val="single" w:sz="4" w:space="0" w:color="auto"/>
              <w:right w:val="single" w:sz="4" w:space="0" w:color="auto"/>
            </w:tcBorders>
            <w:shd w:val="clear" w:color="auto" w:fill="auto"/>
            <w:vAlign w:val="center"/>
            <w:hideMark/>
          </w:tcPr>
          <w:p w14:paraId="1916DD5F" w14:textId="77777777" w:rsidR="00012749" w:rsidRPr="0012359F" w:rsidRDefault="00012749" w:rsidP="009344E0">
            <w:pPr>
              <w:spacing w:after="0" w:line="240" w:lineRule="auto"/>
              <w:jc w:val="center"/>
              <w:rPr>
                <w:rFonts w:eastAsia="Times New Roman" w:cs="Calibri"/>
                <w:color w:val="000000"/>
                <w:sz w:val="20"/>
                <w:szCs w:val="20"/>
                <w:lang w:eastAsia="en-GB"/>
              </w:rPr>
            </w:pPr>
            <w:r w:rsidRPr="0012359F">
              <w:rPr>
                <w:rFonts w:eastAsia="Times New Roman" w:cs="Calibri"/>
                <w:color w:val="000000"/>
                <w:sz w:val="20"/>
                <w:szCs w:val="20"/>
                <w:lang w:eastAsia="en-GB"/>
              </w:rPr>
              <w:t>Free</w:t>
            </w:r>
          </w:p>
        </w:tc>
        <w:tc>
          <w:tcPr>
            <w:tcW w:w="1441" w:type="dxa"/>
            <w:tcBorders>
              <w:top w:val="nil"/>
              <w:left w:val="nil"/>
              <w:bottom w:val="single" w:sz="4" w:space="0" w:color="auto"/>
              <w:right w:val="single" w:sz="4" w:space="0" w:color="auto"/>
            </w:tcBorders>
            <w:shd w:val="clear" w:color="auto" w:fill="auto"/>
            <w:vAlign w:val="center"/>
            <w:hideMark/>
          </w:tcPr>
          <w:p w14:paraId="1D374CFF" w14:textId="77777777" w:rsidR="00012749" w:rsidRPr="0012359F" w:rsidRDefault="00012749" w:rsidP="009344E0">
            <w:pPr>
              <w:spacing w:after="0" w:line="240" w:lineRule="auto"/>
              <w:jc w:val="right"/>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441" w:type="dxa"/>
            <w:tcBorders>
              <w:top w:val="nil"/>
              <w:left w:val="nil"/>
              <w:bottom w:val="single" w:sz="4" w:space="0" w:color="auto"/>
              <w:right w:val="single" w:sz="4" w:space="0" w:color="auto"/>
            </w:tcBorders>
            <w:shd w:val="clear" w:color="auto" w:fill="auto"/>
            <w:noWrap/>
            <w:vAlign w:val="bottom"/>
            <w:hideMark/>
          </w:tcPr>
          <w:p w14:paraId="6D91910D"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r>
      <w:tr w:rsidR="00012749" w:rsidRPr="0012359F" w14:paraId="2FFD0965" w14:textId="77777777" w:rsidTr="009344E0">
        <w:trPr>
          <w:trHeight w:val="583"/>
        </w:trPr>
        <w:tc>
          <w:tcPr>
            <w:tcW w:w="7959" w:type="dxa"/>
            <w:tcBorders>
              <w:top w:val="nil"/>
              <w:left w:val="single" w:sz="8" w:space="0" w:color="auto"/>
              <w:bottom w:val="single" w:sz="4" w:space="0" w:color="auto"/>
              <w:right w:val="single" w:sz="4" w:space="0" w:color="auto"/>
            </w:tcBorders>
            <w:shd w:val="clear" w:color="auto" w:fill="auto"/>
            <w:vAlign w:val="center"/>
            <w:hideMark/>
          </w:tcPr>
          <w:p w14:paraId="51E5A6AE" w14:textId="77777777" w:rsidR="00012749" w:rsidRPr="0012359F" w:rsidRDefault="00012749" w:rsidP="009344E0">
            <w:pPr>
              <w:spacing w:after="0" w:line="240" w:lineRule="auto"/>
              <w:rPr>
                <w:rFonts w:eastAsia="Times New Roman" w:cs="Calibri"/>
                <w:b/>
                <w:bCs/>
                <w:i/>
                <w:iCs/>
                <w:color w:val="000000"/>
                <w:sz w:val="20"/>
                <w:szCs w:val="20"/>
                <w:lang w:eastAsia="en-GB"/>
              </w:rPr>
            </w:pPr>
            <w:r w:rsidRPr="0012359F">
              <w:rPr>
                <w:rFonts w:eastAsia="Times New Roman" w:cs="Calibri"/>
                <w:b/>
                <w:bCs/>
                <w:i/>
                <w:iCs/>
                <w:color w:val="000000"/>
                <w:sz w:val="20"/>
                <w:szCs w:val="20"/>
                <w:lang w:eastAsia="en-GB"/>
              </w:rPr>
              <w:t>The above applies to existing users under this service. New clients supported by Telecare - will be phased out over time.</w:t>
            </w:r>
          </w:p>
        </w:tc>
        <w:tc>
          <w:tcPr>
            <w:tcW w:w="1441" w:type="dxa"/>
            <w:tcBorders>
              <w:top w:val="nil"/>
              <w:left w:val="nil"/>
              <w:bottom w:val="single" w:sz="4" w:space="0" w:color="auto"/>
              <w:right w:val="nil"/>
            </w:tcBorders>
            <w:shd w:val="clear" w:color="auto" w:fill="auto"/>
            <w:noWrap/>
            <w:vAlign w:val="center"/>
            <w:hideMark/>
          </w:tcPr>
          <w:p w14:paraId="72383FC5"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509" w:type="dxa"/>
            <w:tcBorders>
              <w:top w:val="nil"/>
              <w:left w:val="nil"/>
              <w:bottom w:val="single" w:sz="4" w:space="0" w:color="auto"/>
              <w:right w:val="nil"/>
            </w:tcBorders>
            <w:shd w:val="clear" w:color="auto" w:fill="auto"/>
            <w:noWrap/>
            <w:vAlign w:val="bottom"/>
            <w:hideMark/>
          </w:tcPr>
          <w:p w14:paraId="72F34B3F"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441" w:type="dxa"/>
            <w:tcBorders>
              <w:top w:val="nil"/>
              <w:left w:val="nil"/>
              <w:bottom w:val="single" w:sz="4" w:space="0" w:color="auto"/>
              <w:right w:val="nil"/>
            </w:tcBorders>
            <w:shd w:val="clear" w:color="auto" w:fill="auto"/>
            <w:noWrap/>
            <w:vAlign w:val="bottom"/>
            <w:hideMark/>
          </w:tcPr>
          <w:p w14:paraId="7A9A9244"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441" w:type="dxa"/>
            <w:tcBorders>
              <w:top w:val="nil"/>
              <w:left w:val="nil"/>
              <w:bottom w:val="single" w:sz="4" w:space="0" w:color="auto"/>
              <w:right w:val="nil"/>
            </w:tcBorders>
            <w:shd w:val="clear" w:color="auto" w:fill="auto"/>
            <w:noWrap/>
            <w:vAlign w:val="bottom"/>
            <w:hideMark/>
          </w:tcPr>
          <w:p w14:paraId="16EA2794"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r>
      <w:tr w:rsidR="00012749" w:rsidRPr="0012359F" w14:paraId="749FF44C" w14:textId="77777777" w:rsidTr="009344E0">
        <w:trPr>
          <w:trHeight w:val="236"/>
        </w:trPr>
        <w:tc>
          <w:tcPr>
            <w:tcW w:w="7959" w:type="dxa"/>
            <w:tcBorders>
              <w:top w:val="nil"/>
              <w:left w:val="single" w:sz="8" w:space="0" w:color="auto"/>
              <w:bottom w:val="single" w:sz="4" w:space="0" w:color="auto"/>
              <w:right w:val="nil"/>
            </w:tcBorders>
            <w:shd w:val="clear" w:color="auto" w:fill="auto"/>
            <w:noWrap/>
            <w:vAlign w:val="center"/>
            <w:hideMark/>
          </w:tcPr>
          <w:p w14:paraId="195E3D1D"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441" w:type="dxa"/>
            <w:tcBorders>
              <w:top w:val="nil"/>
              <w:left w:val="nil"/>
              <w:bottom w:val="single" w:sz="4" w:space="0" w:color="auto"/>
              <w:right w:val="nil"/>
            </w:tcBorders>
            <w:shd w:val="clear" w:color="auto" w:fill="auto"/>
            <w:noWrap/>
            <w:vAlign w:val="center"/>
            <w:hideMark/>
          </w:tcPr>
          <w:p w14:paraId="4F5B37B5"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509" w:type="dxa"/>
            <w:tcBorders>
              <w:top w:val="nil"/>
              <w:left w:val="nil"/>
              <w:bottom w:val="single" w:sz="4" w:space="0" w:color="auto"/>
              <w:right w:val="nil"/>
            </w:tcBorders>
            <w:shd w:val="clear" w:color="auto" w:fill="auto"/>
            <w:noWrap/>
            <w:vAlign w:val="bottom"/>
            <w:hideMark/>
          </w:tcPr>
          <w:p w14:paraId="7975011A"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441" w:type="dxa"/>
            <w:tcBorders>
              <w:top w:val="nil"/>
              <w:left w:val="nil"/>
              <w:bottom w:val="single" w:sz="4" w:space="0" w:color="auto"/>
              <w:right w:val="nil"/>
            </w:tcBorders>
            <w:shd w:val="clear" w:color="auto" w:fill="auto"/>
            <w:noWrap/>
            <w:vAlign w:val="bottom"/>
            <w:hideMark/>
          </w:tcPr>
          <w:p w14:paraId="18B8474C"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c>
          <w:tcPr>
            <w:tcW w:w="1441" w:type="dxa"/>
            <w:tcBorders>
              <w:top w:val="nil"/>
              <w:left w:val="nil"/>
              <w:bottom w:val="single" w:sz="4" w:space="0" w:color="auto"/>
              <w:right w:val="nil"/>
            </w:tcBorders>
            <w:shd w:val="clear" w:color="auto" w:fill="auto"/>
            <w:noWrap/>
            <w:vAlign w:val="bottom"/>
            <w:hideMark/>
          </w:tcPr>
          <w:p w14:paraId="7093E408"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 </w:t>
            </w:r>
          </w:p>
        </w:tc>
      </w:tr>
      <w:tr w:rsidR="00012749" w:rsidRPr="0012359F" w14:paraId="700EEA94" w14:textId="77777777" w:rsidTr="009344E0">
        <w:trPr>
          <w:trHeight w:val="236"/>
        </w:trPr>
        <w:tc>
          <w:tcPr>
            <w:tcW w:w="7959" w:type="dxa"/>
            <w:tcBorders>
              <w:top w:val="nil"/>
              <w:left w:val="single" w:sz="8" w:space="0" w:color="auto"/>
              <w:bottom w:val="single" w:sz="4" w:space="0" w:color="auto"/>
              <w:right w:val="nil"/>
            </w:tcBorders>
            <w:shd w:val="clear" w:color="000000" w:fill="F2F2F2"/>
            <w:vAlign w:val="center"/>
            <w:hideMark/>
          </w:tcPr>
          <w:p w14:paraId="376C0F4E"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Shared Lives - Management Fees to other Local authorities</w:t>
            </w:r>
          </w:p>
        </w:tc>
        <w:tc>
          <w:tcPr>
            <w:tcW w:w="1441" w:type="dxa"/>
            <w:tcBorders>
              <w:top w:val="nil"/>
              <w:left w:val="nil"/>
              <w:bottom w:val="single" w:sz="4" w:space="0" w:color="auto"/>
              <w:right w:val="nil"/>
            </w:tcBorders>
            <w:shd w:val="clear" w:color="000000" w:fill="F2F2F2"/>
            <w:vAlign w:val="center"/>
            <w:hideMark/>
          </w:tcPr>
          <w:p w14:paraId="4793FB60"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c>
          <w:tcPr>
            <w:tcW w:w="1509" w:type="dxa"/>
            <w:tcBorders>
              <w:top w:val="nil"/>
              <w:left w:val="nil"/>
              <w:bottom w:val="single" w:sz="4" w:space="0" w:color="auto"/>
              <w:right w:val="nil"/>
            </w:tcBorders>
            <w:shd w:val="clear" w:color="000000" w:fill="F2F2F2"/>
            <w:vAlign w:val="center"/>
            <w:hideMark/>
          </w:tcPr>
          <w:p w14:paraId="131F7C20"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c>
          <w:tcPr>
            <w:tcW w:w="1441" w:type="dxa"/>
            <w:tcBorders>
              <w:top w:val="nil"/>
              <w:left w:val="nil"/>
              <w:bottom w:val="single" w:sz="4" w:space="0" w:color="auto"/>
              <w:right w:val="nil"/>
            </w:tcBorders>
            <w:shd w:val="clear" w:color="000000" w:fill="F2F2F2"/>
            <w:vAlign w:val="center"/>
            <w:hideMark/>
          </w:tcPr>
          <w:p w14:paraId="39E9A0D5"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c>
          <w:tcPr>
            <w:tcW w:w="1441" w:type="dxa"/>
            <w:tcBorders>
              <w:top w:val="nil"/>
              <w:left w:val="nil"/>
              <w:bottom w:val="single" w:sz="4" w:space="0" w:color="auto"/>
              <w:right w:val="nil"/>
            </w:tcBorders>
            <w:shd w:val="clear" w:color="000000" w:fill="F2F2F2"/>
            <w:vAlign w:val="center"/>
            <w:hideMark/>
          </w:tcPr>
          <w:p w14:paraId="52CBD09D" w14:textId="77777777" w:rsidR="00012749" w:rsidRPr="0012359F" w:rsidRDefault="00012749" w:rsidP="009344E0">
            <w:pPr>
              <w:spacing w:after="0" w:line="240" w:lineRule="auto"/>
              <w:rPr>
                <w:rFonts w:eastAsia="Times New Roman" w:cs="Calibri"/>
                <w:b/>
                <w:bCs/>
                <w:color w:val="000000"/>
                <w:sz w:val="20"/>
                <w:szCs w:val="20"/>
                <w:lang w:eastAsia="en-GB"/>
              </w:rPr>
            </w:pPr>
            <w:r w:rsidRPr="0012359F">
              <w:rPr>
                <w:rFonts w:eastAsia="Times New Roman" w:cs="Calibri"/>
                <w:b/>
                <w:bCs/>
                <w:color w:val="000000"/>
                <w:sz w:val="20"/>
                <w:szCs w:val="20"/>
                <w:lang w:eastAsia="en-GB"/>
              </w:rPr>
              <w:t> </w:t>
            </w:r>
          </w:p>
        </w:tc>
      </w:tr>
      <w:tr w:rsidR="00012749" w:rsidRPr="0012359F" w14:paraId="0FD12FE3" w14:textId="77777777" w:rsidTr="009344E0">
        <w:trPr>
          <w:trHeight w:val="486"/>
        </w:trPr>
        <w:tc>
          <w:tcPr>
            <w:tcW w:w="7959" w:type="dxa"/>
            <w:tcBorders>
              <w:top w:val="nil"/>
              <w:left w:val="single" w:sz="8" w:space="0" w:color="auto"/>
              <w:bottom w:val="single" w:sz="8" w:space="0" w:color="auto"/>
              <w:right w:val="single" w:sz="4" w:space="0" w:color="auto"/>
            </w:tcBorders>
            <w:shd w:val="clear" w:color="auto" w:fill="auto"/>
            <w:vAlign w:val="center"/>
            <w:hideMark/>
          </w:tcPr>
          <w:p w14:paraId="074A1DEA" w14:textId="77777777" w:rsidR="00012749" w:rsidRPr="0012359F" w:rsidRDefault="00012749" w:rsidP="009344E0">
            <w:pPr>
              <w:spacing w:after="0" w:line="240" w:lineRule="auto"/>
              <w:rPr>
                <w:rFonts w:eastAsia="Times New Roman" w:cs="Calibri"/>
                <w:color w:val="000000"/>
                <w:sz w:val="20"/>
                <w:szCs w:val="20"/>
                <w:lang w:eastAsia="en-GB"/>
              </w:rPr>
            </w:pPr>
            <w:r w:rsidRPr="0012359F">
              <w:rPr>
                <w:rFonts w:eastAsia="Times New Roman" w:cs="Calibri"/>
                <w:color w:val="000000"/>
                <w:sz w:val="20"/>
                <w:szCs w:val="20"/>
                <w:lang w:eastAsia="en-GB"/>
              </w:rPr>
              <w:t>Shared Lives - Service User charges for Food and utilities to be paid direct to carer</w:t>
            </w:r>
          </w:p>
        </w:tc>
        <w:tc>
          <w:tcPr>
            <w:tcW w:w="1441" w:type="dxa"/>
            <w:tcBorders>
              <w:top w:val="nil"/>
              <w:left w:val="nil"/>
              <w:bottom w:val="single" w:sz="8" w:space="0" w:color="auto"/>
              <w:right w:val="single" w:sz="4" w:space="0" w:color="auto"/>
            </w:tcBorders>
            <w:shd w:val="clear" w:color="auto" w:fill="auto"/>
            <w:noWrap/>
            <w:vAlign w:val="bottom"/>
            <w:hideMark/>
          </w:tcPr>
          <w:p w14:paraId="416A4E15" w14:textId="77777777" w:rsidR="00012749" w:rsidRPr="0012359F" w:rsidRDefault="00012749" w:rsidP="009344E0">
            <w:pPr>
              <w:spacing w:after="0" w:line="240" w:lineRule="auto"/>
              <w:jc w:val="right"/>
              <w:rPr>
                <w:rFonts w:eastAsia="Times New Roman" w:cs="Calibri"/>
                <w:color w:val="000000"/>
                <w:sz w:val="20"/>
                <w:szCs w:val="20"/>
                <w:lang w:eastAsia="en-GB"/>
              </w:rPr>
            </w:pPr>
            <w:r w:rsidRPr="0012359F">
              <w:rPr>
                <w:rFonts w:eastAsia="Times New Roman" w:cs="Calibri"/>
                <w:color w:val="000000"/>
                <w:sz w:val="20"/>
                <w:szCs w:val="20"/>
                <w:lang w:eastAsia="en-GB"/>
              </w:rPr>
              <w:t>£49.00</w:t>
            </w:r>
          </w:p>
        </w:tc>
        <w:tc>
          <w:tcPr>
            <w:tcW w:w="1509" w:type="dxa"/>
            <w:tcBorders>
              <w:top w:val="nil"/>
              <w:left w:val="nil"/>
              <w:bottom w:val="single" w:sz="8" w:space="0" w:color="auto"/>
              <w:right w:val="single" w:sz="4" w:space="0" w:color="auto"/>
            </w:tcBorders>
            <w:shd w:val="clear" w:color="auto" w:fill="auto"/>
            <w:noWrap/>
            <w:vAlign w:val="bottom"/>
            <w:hideMark/>
          </w:tcPr>
          <w:p w14:paraId="26425EB0" w14:textId="77777777" w:rsidR="00012749" w:rsidRPr="0012359F" w:rsidRDefault="00012749" w:rsidP="009344E0">
            <w:pPr>
              <w:spacing w:after="0" w:line="240" w:lineRule="auto"/>
              <w:jc w:val="right"/>
              <w:rPr>
                <w:rFonts w:eastAsia="Times New Roman" w:cs="Calibri"/>
                <w:color w:val="000000"/>
                <w:sz w:val="20"/>
                <w:szCs w:val="20"/>
                <w:lang w:eastAsia="en-GB"/>
              </w:rPr>
            </w:pPr>
            <w:r w:rsidRPr="0012359F">
              <w:rPr>
                <w:rFonts w:eastAsia="Times New Roman" w:cs="Calibri"/>
                <w:color w:val="000000"/>
                <w:sz w:val="20"/>
                <w:szCs w:val="20"/>
                <w:lang w:eastAsia="en-GB"/>
              </w:rPr>
              <w:t>£50.00</w:t>
            </w:r>
          </w:p>
        </w:tc>
        <w:tc>
          <w:tcPr>
            <w:tcW w:w="1441" w:type="dxa"/>
            <w:tcBorders>
              <w:top w:val="nil"/>
              <w:left w:val="nil"/>
              <w:bottom w:val="single" w:sz="8" w:space="0" w:color="auto"/>
              <w:right w:val="single" w:sz="4" w:space="0" w:color="auto"/>
            </w:tcBorders>
            <w:shd w:val="clear" w:color="auto" w:fill="auto"/>
            <w:noWrap/>
            <w:vAlign w:val="bottom"/>
            <w:hideMark/>
          </w:tcPr>
          <w:p w14:paraId="5B373E5B" w14:textId="77777777" w:rsidR="00012749" w:rsidRPr="0012359F" w:rsidRDefault="00012749" w:rsidP="009344E0">
            <w:pPr>
              <w:spacing w:after="0" w:line="240" w:lineRule="auto"/>
              <w:jc w:val="right"/>
              <w:rPr>
                <w:rFonts w:eastAsia="Times New Roman" w:cs="Calibri"/>
                <w:color w:val="000000"/>
                <w:sz w:val="20"/>
                <w:szCs w:val="20"/>
                <w:lang w:eastAsia="en-GB"/>
              </w:rPr>
            </w:pPr>
            <w:r w:rsidRPr="0012359F">
              <w:rPr>
                <w:rFonts w:eastAsia="Times New Roman" w:cs="Calibri"/>
                <w:color w:val="000000"/>
                <w:sz w:val="20"/>
                <w:szCs w:val="20"/>
                <w:lang w:eastAsia="en-GB"/>
              </w:rPr>
              <w:t>£1.00</w:t>
            </w:r>
          </w:p>
        </w:tc>
        <w:tc>
          <w:tcPr>
            <w:tcW w:w="1441" w:type="dxa"/>
            <w:tcBorders>
              <w:top w:val="nil"/>
              <w:left w:val="nil"/>
              <w:bottom w:val="single" w:sz="8" w:space="0" w:color="auto"/>
              <w:right w:val="single" w:sz="4" w:space="0" w:color="auto"/>
            </w:tcBorders>
            <w:shd w:val="clear" w:color="auto" w:fill="auto"/>
            <w:noWrap/>
            <w:vAlign w:val="bottom"/>
            <w:hideMark/>
          </w:tcPr>
          <w:p w14:paraId="716020A4" w14:textId="77777777" w:rsidR="00012749" w:rsidRPr="0012359F" w:rsidRDefault="00012749" w:rsidP="009344E0">
            <w:pPr>
              <w:spacing w:after="0" w:line="240" w:lineRule="auto"/>
              <w:jc w:val="right"/>
              <w:rPr>
                <w:rFonts w:eastAsia="Times New Roman" w:cs="Calibri"/>
                <w:color w:val="000000"/>
                <w:sz w:val="20"/>
                <w:szCs w:val="20"/>
                <w:lang w:eastAsia="en-GB"/>
              </w:rPr>
            </w:pPr>
            <w:r w:rsidRPr="0012359F">
              <w:rPr>
                <w:rFonts w:eastAsia="Times New Roman" w:cs="Calibri"/>
                <w:color w:val="000000"/>
                <w:sz w:val="20"/>
                <w:szCs w:val="20"/>
                <w:lang w:eastAsia="en-GB"/>
              </w:rPr>
              <w:t>2.04%</w:t>
            </w:r>
          </w:p>
        </w:tc>
      </w:tr>
    </w:tbl>
    <w:p w14:paraId="6726D820" w14:textId="77777777" w:rsidR="00012749" w:rsidRDefault="00012749" w:rsidP="00012749"/>
    <w:p w14:paraId="583E3A76" w14:textId="77777777" w:rsidR="00012749" w:rsidRDefault="00012749" w:rsidP="00012749">
      <w:pPr>
        <w:spacing w:after="160" w:line="259" w:lineRule="auto"/>
      </w:pPr>
      <w:r>
        <w:br w:type="page"/>
      </w:r>
    </w:p>
    <w:tbl>
      <w:tblPr>
        <w:tblW w:w="13534" w:type="dxa"/>
        <w:tblLook w:val="04A0" w:firstRow="1" w:lastRow="0" w:firstColumn="1" w:lastColumn="0" w:noHBand="0" w:noVBand="1"/>
      </w:tblPr>
      <w:tblGrid>
        <w:gridCol w:w="6432"/>
        <w:gridCol w:w="1856"/>
        <w:gridCol w:w="1856"/>
        <w:gridCol w:w="1695"/>
        <w:gridCol w:w="1695"/>
      </w:tblGrid>
      <w:tr w:rsidR="00012749" w:rsidRPr="004C7295" w14:paraId="6FDB0564" w14:textId="77777777" w:rsidTr="009344E0">
        <w:trPr>
          <w:trHeight w:val="268"/>
        </w:trPr>
        <w:tc>
          <w:tcPr>
            <w:tcW w:w="13534"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7D959DFE" w14:textId="77777777" w:rsidR="00012749" w:rsidRPr="004C7295" w:rsidRDefault="00012749" w:rsidP="009344E0">
            <w:pPr>
              <w:spacing w:after="0" w:line="240" w:lineRule="auto"/>
              <w:jc w:val="center"/>
              <w:rPr>
                <w:rFonts w:eastAsia="Times New Roman" w:cs="Calibri"/>
                <w:b/>
                <w:bCs/>
                <w:sz w:val="18"/>
                <w:szCs w:val="18"/>
                <w:lang w:eastAsia="en-GB"/>
              </w:rPr>
            </w:pPr>
            <w:r w:rsidRPr="004C7295">
              <w:rPr>
                <w:rFonts w:eastAsia="Times New Roman" w:cs="Calibri"/>
                <w:b/>
                <w:bCs/>
                <w:sz w:val="18"/>
                <w:szCs w:val="18"/>
                <w:lang w:eastAsia="en-GB"/>
              </w:rPr>
              <w:lastRenderedPageBreak/>
              <w:t>Education and Skills</w:t>
            </w:r>
          </w:p>
        </w:tc>
      </w:tr>
      <w:tr w:rsidR="00012749" w:rsidRPr="004C7295" w14:paraId="069B960B" w14:textId="77777777" w:rsidTr="009344E0">
        <w:trPr>
          <w:trHeight w:val="435"/>
        </w:trPr>
        <w:tc>
          <w:tcPr>
            <w:tcW w:w="6432" w:type="dxa"/>
            <w:tcBorders>
              <w:top w:val="nil"/>
              <w:left w:val="single" w:sz="4" w:space="0" w:color="auto"/>
              <w:bottom w:val="single" w:sz="4" w:space="0" w:color="auto"/>
              <w:right w:val="single" w:sz="4" w:space="0" w:color="auto"/>
            </w:tcBorders>
            <w:shd w:val="clear" w:color="000000" w:fill="FFFF00"/>
            <w:noWrap/>
            <w:vAlign w:val="center"/>
            <w:hideMark/>
          </w:tcPr>
          <w:p w14:paraId="406AD1BA" w14:textId="77777777" w:rsidR="00012749" w:rsidRPr="004C7295" w:rsidRDefault="00012749" w:rsidP="009344E0">
            <w:pPr>
              <w:spacing w:after="0" w:line="240" w:lineRule="auto"/>
              <w:rPr>
                <w:rFonts w:eastAsia="Times New Roman" w:cs="Calibri"/>
                <w:b/>
                <w:bCs/>
                <w:sz w:val="18"/>
                <w:szCs w:val="18"/>
                <w:lang w:eastAsia="en-GB"/>
              </w:rPr>
            </w:pPr>
            <w:r w:rsidRPr="004C7295">
              <w:rPr>
                <w:rFonts w:eastAsia="Times New Roman" w:cs="Calibri"/>
                <w:b/>
                <w:bCs/>
                <w:sz w:val="18"/>
                <w:szCs w:val="18"/>
                <w:lang w:eastAsia="en-GB"/>
              </w:rPr>
              <w:t>Service/ Charge</w:t>
            </w:r>
          </w:p>
        </w:tc>
        <w:tc>
          <w:tcPr>
            <w:tcW w:w="1856" w:type="dxa"/>
            <w:tcBorders>
              <w:top w:val="nil"/>
              <w:left w:val="nil"/>
              <w:bottom w:val="single" w:sz="4" w:space="0" w:color="auto"/>
              <w:right w:val="single" w:sz="4" w:space="0" w:color="auto"/>
            </w:tcBorders>
            <w:shd w:val="clear" w:color="000000" w:fill="BDD7EE"/>
            <w:vAlign w:val="center"/>
            <w:hideMark/>
          </w:tcPr>
          <w:p w14:paraId="5CFCA4E9" w14:textId="77777777" w:rsidR="00012749" w:rsidRPr="004C7295" w:rsidRDefault="00012749" w:rsidP="009344E0">
            <w:pPr>
              <w:spacing w:after="0" w:line="240" w:lineRule="auto"/>
              <w:jc w:val="center"/>
              <w:rPr>
                <w:rFonts w:eastAsia="Times New Roman" w:cs="Calibri"/>
                <w:b/>
                <w:bCs/>
                <w:sz w:val="18"/>
                <w:szCs w:val="18"/>
                <w:lang w:eastAsia="en-GB"/>
              </w:rPr>
            </w:pPr>
            <w:r w:rsidRPr="004C7295">
              <w:rPr>
                <w:rFonts w:eastAsia="Times New Roman" w:cs="Calibri"/>
                <w:b/>
                <w:bCs/>
                <w:sz w:val="18"/>
                <w:szCs w:val="18"/>
                <w:lang w:eastAsia="en-GB"/>
              </w:rPr>
              <w:t>Current Charge 2020/21</w:t>
            </w:r>
          </w:p>
        </w:tc>
        <w:tc>
          <w:tcPr>
            <w:tcW w:w="1856" w:type="dxa"/>
            <w:tcBorders>
              <w:top w:val="nil"/>
              <w:left w:val="nil"/>
              <w:bottom w:val="single" w:sz="4" w:space="0" w:color="auto"/>
              <w:right w:val="single" w:sz="4" w:space="0" w:color="auto"/>
            </w:tcBorders>
            <w:shd w:val="clear" w:color="000000" w:fill="FFFF00"/>
            <w:vAlign w:val="center"/>
            <w:hideMark/>
          </w:tcPr>
          <w:p w14:paraId="634F5E67" w14:textId="77777777" w:rsidR="00012749" w:rsidRPr="004C7295" w:rsidRDefault="00012749" w:rsidP="009344E0">
            <w:pPr>
              <w:spacing w:after="0" w:line="240" w:lineRule="auto"/>
              <w:jc w:val="center"/>
              <w:rPr>
                <w:rFonts w:eastAsia="Times New Roman" w:cs="Calibri"/>
                <w:b/>
                <w:bCs/>
                <w:sz w:val="18"/>
                <w:szCs w:val="18"/>
                <w:lang w:eastAsia="en-GB"/>
              </w:rPr>
            </w:pPr>
            <w:r w:rsidRPr="004C7295">
              <w:rPr>
                <w:rFonts w:eastAsia="Times New Roman" w:cs="Calibri"/>
                <w:b/>
                <w:bCs/>
                <w:sz w:val="18"/>
                <w:szCs w:val="18"/>
                <w:lang w:eastAsia="en-GB"/>
              </w:rPr>
              <w:t>Proposed charge for 2021/22</w:t>
            </w:r>
          </w:p>
        </w:tc>
        <w:tc>
          <w:tcPr>
            <w:tcW w:w="1695" w:type="dxa"/>
            <w:tcBorders>
              <w:top w:val="nil"/>
              <w:left w:val="nil"/>
              <w:bottom w:val="single" w:sz="4" w:space="0" w:color="auto"/>
              <w:right w:val="single" w:sz="4" w:space="0" w:color="auto"/>
            </w:tcBorders>
            <w:shd w:val="clear" w:color="000000" w:fill="FFFF00"/>
            <w:vAlign w:val="center"/>
            <w:hideMark/>
          </w:tcPr>
          <w:p w14:paraId="76E57480" w14:textId="77777777" w:rsidR="00012749" w:rsidRPr="004C7295" w:rsidRDefault="00012749" w:rsidP="009344E0">
            <w:pPr>
              <w:spacing w:after="0" w:line="240" w:lineRule="auto"/>
              <w:jc w:val="center"/>
              <w:rPr>
                <w:rFonts w:eastAsia="Times New Roman" w:cs="Calibri"/>
                <w:b/>
                <w:bCs/>
                <w:sz w:val="18"/>
                <w:szCs w:val="18"/>
                <w:lang w:eastAsia="en-GB"/>
              </w:rPr>
            </w:pPr>
            <w:r w:rsidRPr="004C7295">
              <w:rPr>
                <w:rFonts w:eastAsia="Times New Roman" w:cs="Calibri"/>
                <w:b/>
                <w:bCs/>
                <w:sz w:val="18"/>
                <w:szCs w:val="18"/>
                <w:lang w:eastAsia="en-GB"/>
              </w:rPr>
              <w:t>£ change</w:t>
            </w:r>
            <w:r w:rsidRPr="004C7295">
              <w:rPr>
                <w:rFonts w:eastAsia="Times New Roman" w:cs="Calibri"/>
                <w:b/>
                <w:bCs/>
                <w:sz w:val="18"/>
                <w:szCs w:val="18"/>
                <w:lang w:eastAsia="en-GB"/>
              </w:rPr>
              <w:br/>
              <w:t>(20/21 - 21/22)</w:t>
            </w:r>
          </w:p>
        </w:tc>
        <w:tc>
          <w:tcPr>
            <w:tcW w:w="1695" w:type="dxa"/>
            <w:tcBorders>
              <w:top w:val="nil"/>
              <w:left w:val="nil"/>
              <w:bottom w:val="single" w:sz="4" w:space="0" w:color="auto"/>
              <w:right w:val="single" w:sz="4" w:space="0" w:color="auto"/>
            </w:tcBorders>
            <w:shd w:val="clear" w:color="000000" w:fill="FFFF00"/>
            <w:vAlign w:val="center"/>
            <w:hideMark/>
          </w:tcPr>
          <w:p w14:paraId="5BB33F98" w14:textId="77777777" w:rsidR="00012749" w:rsidRPr="004C7295" w:rsidRDefault="00012749" w:rsidP="009344E0">
            <w:pPr>
              <w:spacing w:after="0" w:line="240" w:lineRule="auto"/>
              <w:jc w:val="center"/>
              <w:rPr>
                <w:rFonts w:eastAsia="Times New Roman" w:cs="Calibri"/>
                <w:b/>
                <w:bCs/>
                <w:sz w:val="18"/>
                <w:szCs w:val="18"/>
                <w:lang w:eastAsia="en-GB"/>
              </w:rPr>
            </w:pPr>
            <w:r w:rsidRPr="004C7295">
              <w:rPr>
                <w:rFonts w:eastAsia="Times New Roman" w:cs="Calibri"/>
                <w:b/>
                <w:bCs/>
                <w:sz w:val="18"/>
                <w:szCs w:val="18"/>
                <w:lang w:eastAsia="en-GB"/>
              </w:rPr>
              <w:t xml:space="preserve">% change 20/21-21/22 </w:t>
            </w:r>
          </w:p>
        </w:tc>
      </w:tr>
      <w:tr w:rsidR="00012749" w:rsidRPr="004C7295" w14:paraId="0AA2956A" w14:textId="77777777" w:rsidTr="009344E0">
        <w:trPr>
          <w:trHeight w:val="268"/>
        </w:trPr>
        <w:tc>
          <w:tcPr>
            <w:tcW w:w="13534" w:type="dxa"/>
            <w:gridSpan w:val="5"/>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19D7E616" w14:textId="77777777" w:rsidR="00012749" w:rsidRPr="004C7295" w:rsidRDefault="00012749" w:rsidP="009344E0">
            <w:pPr>
              <w:spacing w:after="0" w:line="240" w:lineRule="auto"/>
              <w:rPr>
                <w:rFonts w:eastAsia="Times New Roman" w:cs="Calibri"/>
                <w:b/>
                <w:bCs/>
                <w:sz w:val="18"/>
                <w:szCs w:val="18"/>
                <w:lang w:eastAsia="en-GB"/>
              </w:rPr>
            </w:pPr>
            <w:r w:rsidRPr="004C7295">
              <w:rPr>
                <w:rFonts w:eastAsia="Times New Roman" w:cs="Calibri"/>
                <w:b/>
                <w:bCs/>
                <w:sz w:val="18"/>
                <w:szCs w:val="18"/>
                <w:lang w:eastAsia="en-GB"/>
              </w:rPr>
              <w:t>Educational Psychology Service</w:t>
            </w:r>
          </w:p>
        </w:tc>
      </w:tr>
      <w:tr w:rsidR="00012749" w:rsidRPr="004C7295" w14:paraId="5E93E956" w14:textId="77777777" w:rsidTr="009344E0">
        <w:trPr>
          <w:trHeight w:val="256"/>
        </w:trPr>
        <w:tc>
          <w:tcPr>
            <w:tcW w:w="6432" w:type="dxa"/>
            <w:tcBorders>
              <w:top w:val="nil"/>
              <w:left w:val="single" w:sz="4" w:space="0" w:color="auto"/>
              <w:bottom w:val="single" w:sz="4" w:space="0" w:color="auto"/>
              <w:right w:val="single" w:sz="4" w:space="0" w:color="auto"/>
            </w:tcBorders>
            <w:shd w:val="clear" w:color="000000" w:fill="F2F2F2"/>
            <w:noWrap/>
            <w:hideMark/>
          </w:tcPr>
          <w:p w14:paraId="1A4AB88F" w14:textId="77777777" w:rsidR="00012749" w:rsidRPr="004C7295" w:rsidRDefault="00012749" w:rsidP="009344E0">
            <w:pPr>
              <w:spacing w:after="0" w:line="240" w:lineRule="auto"/>
              <w:rPr>
                <w:rFonts w:eastAsia="Times New Roman" w:cs="Calibri"/>
                <w:b/>
                <w:bCs/>
                <w:sz w:val="18"/>
                <w:szCs w:val="18"/>
                <w:lang w:eastAsia="en-GB"/>
              </w:rPr>
            </w:pPr>
            <w:r w:rsidRPr="004C7295">
              <w:rPr>
                <w:rFonts w:eastAsia="Times New Roman" w:cs="Calibri"/>
                <w:b/>
                <w:bCs/>
                <w:sz w:val="18"/>
                <w:szCs w:val="18"/>
                <w:lang w:eastAsia="en-GB"/>
              </w:rPr>
              <w:t>SUBSCRIPTIONS</w:t>
            </w:r>
          </w:p>
        </w:tc>
        <w:tc>
          <w:tcPr>
            <w:tcW w:w="1856" w:type="dxa"/>
            <w:tcBorders>
              <w:top w:val="nil"/>
              <w:left w:val="nil"/>
              <w:bottom w:val="single" w:sz="4" w:space="0" w:color="auto"/>
              <w:right w:val="single" w:sz="4" w:space="0" w:color="auto"/>
            </w:tcBorders>
            <w:shd w:val="clear" w:color="000000" w:fill="F2F2F2"/>
            <w:noWrap/>
            <w:hideMark/>
          </w:tcPr>
          <w:p w14:paraId="3F971081"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000000" w:fill="F2F2F2"/>
            <w:noWrap/>
            <w:hideMark/>
          </w:tcPr>
          <w:p w14:paraId="2160F470"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1F8E42C8"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2FA4C12F"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r>
      <w:tr w:rsidR="00012749" w:rsidRPr="004C7295" w14:paraId="711D75A3"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6B6B6A19"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Subscriptions (36 Hours)</w:t>
            </w:r>
          </w:p>
        </w:tc>
        <w:tc>
          <w:tcPr>
            <w:tcW w:w="1856" w:type="dxa"/>
            <w:tcBorders>
              <w:top w:val="nil"/>
              <w:left w:val="nil"/>
              <w:bottom w:val="single" w:sz="4" w:space="0" w:color="auto"/>
              <w:right w:val="single" w:sz="4" w:space="0" w:color="auto"/>
            </w:tcBorders>
            <w:shd w:val="clear" w:color="auto" w:fill="auto"/>
            <w:noWrap/>
            <w:hideMark/>
          </w:tcPr>
          <w:p w14:paraId="12D22377"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£4,911.00</w:t>
            </w:r>
          </w:p>
        </w:tc>
        <w:tc>
          <w:tcPr>
            <w:tcW w:w="1856" w:type="dxa"/>
            <w:tcBorders>
              <w:top w:val="nil"/>
              <w:left w:val="nil"/>
              <w:bottom w:val="single" w:sz="4" w:space="0" w:color="auto"/>
              <w:right w:val="single" w:sz="4" w:space="0" w:color="auto"/>
            </w:tcBorders>
            <w:shd w:val="clear" w:color="auto" w:fill="auto"/>
            <w:noWrap/>
            <w:vAlign w:val="bottom"/>
            <w:hideMark/>
          </w:tcPr>
          <w:p w14:paraId="22A752BD"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£5,009.00</w:t>
            </w:r>
          </w:p>
        </w:tc>
        <w:tc>
          <w:tcPr>
            <w:tcW w:w="1695" w:type="dxa"/>
            <w:tcBorders>
              <w:top w:val="nil"/>
              <w:left w:val="nil"/>
              <w:bottom w:val="single" w:sz="4" w:space="0" w:color="auto"/>
              <w:right w:val="single" w:sz="4" w:space="0" w:color="auto"/>
            </w:tcBorders>
            <w:shd w:val="clear" w:color="000000" w:fill="FFFFFF"/>
            <w:noWrap/>
            <w:hideMark/>
          </w:tcPr>
          <w:p w14:paraId="081DF395"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£98.00</w:t>
            </w:r>
          </w:p>
        </w:tc>
        <w:tc>
          <w:tcPr>
            <w:tcW w:w="1695" w:type="dxa"/>
            <w:tcBorders>
              <w:top w:val="nil"/>
              <w:left w:val="nil"/>
              <w:bottom w:val="single" w:sz="4" w:space="0" w:color="auto"/>
              <w:right w:val="single" w:sz="4" w:space="0" w:color="auto"/>
            </w:tcBorders>
            <w:shd w:val="clear" w:color="000000" w:fill="FFFFFF"/>
            <w:noWrap/>
            <w:hideMark/>
          </w:tcPr>
          <w:p w14:paraId="00164338"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2.0%</w:t>
            </w:r>
          </w:p>
        </w:tc>
      </w:tr>
      <w:tr w:rsidR="00012749" w:rsidRPr="004C7295" w14:paraId="0A31BD57"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1236D432"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Subscriptions (27 Hours)</w:t>
            </w:r>
          </w:p>
        </w:tc>
        <w:tc>
          <w:tcPr>
            <w:tcW w:w="1856" w:type="dxa"/>
            <w:tcBorders>
              <w:top w:val="nil"/>
              <w:left w:val="nil"/>
              <w:bottom w:val="single" w:sz="4" w:space="0" w:color="auto"/>
              <w:right w:val="single" w:sz="4" w:space="0" w:color="auto"/>
            </w:tcBorders>
            <w:shd w:val="clear" w:color="auto" w:fill="auto"/>
            <w:noWrap/>
            <w:hideMark/>
          </w:tcPr>
          <w:p w14:paraId="5C774B84"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£3,771.00</w:t>
            </w:r>
          </w:p>
        </w:tc>
        <w:tc>
          <w:tcPr>
            <w:tcW w:w="1856" w:type="dxa"/>
            <w:tcBorders>
              <w:top w:val="nil"/>
              <w:left w:val="nil"/>
              <w:bottom w:val="single" w:sz="4" w:space="0" w:color="auto"/>
              <w:right w:val="single" w:sz="4" w:space="0" w:color="auto"/>
            </w:tcBorders>
            <w:shd w:val="clear" w:color="auto" w:fill="auto"/>
            <w:noWrap/>
            <w:vAlign w:val="bottom"/>
            <w:hideMark/>
          </w:tcPr>
          <w:p w14:paraId="6799007C"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£3,846.00</w:t>
            </w:r>
          </w:p>
        </w:tc>
        <w:tc>
          <w:tcPr>
            <w:tcW w:w="1695" w:type="dxa"/>
            <w:tcBorders>
              <w:top w:val="nil"/>
              <w:left w:val="nil"/>
              <w:bottom w:val="single" w:sz="4" w:space="0" w:color="auto"/>
              <w:right w:val="single" w:sz="4" w:space="0" w:color="auto"/>
            </w:tcBorders>
            <w:shd w:val="clear" w:color="000000" w:fill="FFFFFF"/>
            <w:noWrap/>
            <w:hideMark/>
          </w:tcPr>
          <w:p w14:paraId="73B486B6"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£75.00</w:t>
            </w:r>
          </w:p>
        </w:tc>
        <w:tc>
          <w:tcPr>
            <w:tcW w:w="1695" w:type="dxa"/>
            <w:tcBorders>
              <w:top w:val="nil"/>
              <w:left w:val="nil"/>
              <w:bottom w:val="single" w:sz="4" w:space="0" w:color="auto"/>
              <w:right w:val="single" w:sz="4" w:space="0" w:color="auto"/>
            </w:tcBorders>
            <w:shd w:val="clear" w:color="000000" w:fill="FFFFFF"/>
            <w:noWrap/>
            <w:hideMark/>
          </w:tcPr>
          <w:p w14:paraId="6FA0E302"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2.0%</w:t>
            </w:r>
          </w:p>
        </w:tc>
      </w:tr>
      <w:tr w:rsidR="00012749" w:rsidRPr="004C7295" w14:paraId="07828C05"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31395E97"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Subscriptions (18 hours)</w:t>
            </w:r>
          </w:p>
        </w:tc>
        <w:tc>
          <w:tcPr>
            <w:tcW w:w="1856" w:type="dxa"/>
            <w:tcBorders>
              <w:top w:val="nil"/>
              <w:left w:val="nil"/>
              <w:bottom w:val="single" w:sz="4" w:space="0" w:color="auto"/>
              <w:right w:val="single" w:sz="4" w:space="0" w:color="auto"/>
            </w:tcBorders>
            <w:shd w:val="clear" w:color="auto" w:fill="auto"/>
            <w:noWrap/>
            <w:hideMark/>
          </w:tcPr>
          <w:p w14:paraId="00EE923D"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£2,578.00</w:t>
            </w:r>
          </w:p>
        </w:tc>
        <w:tc>
          <w:tcPr>
            <w:tcW w:w="1856" w:type="dxa"/>
            <w:tcBorders>
              <w:top w:val="nil"/>
              <w:left w:val="nil"/>
              <w:bottom w:val="single" w:sz="4" w:space="0" w:color="auto"/>
              <w:right w:val="single" w:sz="4" w:space="0" w:color="auto"/>
            </w:tcBorders>
            <w:shd w:val="clear" w:color="auto" w:fill="auto"/>
            <w:noWrap/>
            <w:vAlign w:val="bottom"/>
            <w:hideMark/>
          </w:tcPr>
          <w:p w14:paraId="5B6CD74B"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£2,630.00</w:t>
            </w:r>
          </w:p>
        </w:tc>
        <w:tc>
          <w:tcPr>
            <w:tcW w:w="1695" w:type="dxa"/>
            <w:tcBorders>
              <w:top w:val="nil"/>
              <w:left w:val="nil"/>
              <w:bottom w:val="single" w:sz="4" w:space="0" w:color="auto"/>
              <w:right w:val="single" w:sz="4" w:space="0" w:color="auto"/>
            </w:tcBorders>
            <w:shd w:val="clear" w:color="000000" w:fill="FFFFFF"/>
            <w:noWrap/>
            <w:hideMark/>
          </w:tcPr>
          <w:p w14:paraId="798C4DBB"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£52.00</w:t>
            </w:r>
          </w:p>
        </w:tc>
        <w:tc>
          <w:tcPr>
            <w:tcW w:w="1695" w:type="dxa"/>
            <w:tcBorders>
              <w:top w:val="nil"/>
              <w:left w:val="nil"/>
              <w:bottom w:val="single" w:sz="4" w:space="0" w:color="auto"/>
              <w:right w:val="single" w:sz="4" w:space="0" w:color="auto"/>
            </w:tcBorders>
            <w:shd w:val="clear" w:color="000000" w:fill="FFFFFF"/>
            <w:noWrap/>
            <w:hideMark/>
          </w:tcPr>
          <w:p w14:paraId="168F0369"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2.0%</w:t>
            </w:r>
          </w:p>
        </w:tc>
      </w:tr>
      <w:tr w:rsidR="00012749" w:rsidRPr="004C7295" w14:paraId="376468E5"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36424A1F"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auto" w:fill="auto"/>
            <w:noWrap/>
            <w:hideMark/>
          </w:tcPr>
          <w:p w14:paraId="28226AD8"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nil"/>
              <w:left w:val="nil"/>
              <w:bottom w:val="nil"/>
              <w:right w:val="nil"/>
            </w:tcBorders>
            <w:shd w:val="clear" w:color="auto" w:fill="auto"/>
            <w:noWrap/>
            <w:vAlign w:val="bottom"/>
            <w:hideMark/>
          </w:tcPr>
          <w:p w14:paraId="4B69A34E" w14:textId="77777777" w:rsidR="00012749" w:rsidRPr="004C7295" w:rsidRDefault="00012749" w:rsidP="009344E0">
            <w:pPr>
              <w:spacing w:after="0" w:line="240" w:lineRule="auto"/>
              <w:rPr>
                <w:rFonts w:eastAsia="Times New Roman" w:cs="Calibri"/>
                <w:sz w:val="18"/>
                <w:szCs w:val="18"/>
                <w:lang w:eastAsia="en-GB"/>
              </w:rPr>
            </w:pPr>
          </w:p>
        </w:tc>
        <w:tc>
          <w:tcPr>
            <w:tcW w:w="1695" w:type="dxa"/>
            <w:tcBorders>
              <w:top w:val="nil"/>
              <w:left w:val="single" w:sz="4" w:space="0" w:color="auto"/>
              <w:bottom w:val="single" w:sz="4" w:space="0" w:color="auto"/>
              <w:right w:val="single" w:sz="4" w:space="0" w:color="auto"/>
            </w:tcBorders>
            <w:shd w:val="clear" w:color="000000" w:fill="FFFFFF"/>
            <w:noWrap/>
            <w:hideMark/>
          </w:tcPr>
          <w:p w14:paraId="2EAAC213"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c>
          <w:tcPr>
            <w:tcW w:w="1695" w:type="dxa"/>
            <w:tcBorders>
              <w:top w:val="nil"/>
              <w:left w:val="nil"/>
              <w:bottom w:val="single" w:sz="4" w:space="0" w:color="auto"/>
              <w:right w:val="single" w:sz="4" w:space="0" w:color="auto"/>
            </w:tcBorders>
            <w:shd w:val="clear" w:color="000000" w:fill="FFFFFF"/>
            <w:noWrap/>
            <w:hideMark/>
          </w:tcPr>
          <w:p w14:paraId="67E42B77"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r>
      <w:tr w:rsidR="00012749" w:rsidRPr="004C7295" w14:paraId="1A6BFF4D" w14:textId="77777777" w:rsidTr="009344E0">
        <w:trPr>
          <w:trHeight w:val="256"/>
        </w:trPr>
        <w:tc>
          <w:tcPr>
            <w:tcW w:w="6432" w:type="dxa"/>
            <w:tcBorders>
              <w:top w:val="nil"/>
              <w:left w:val="single" w:sz="4" w:space="0" w:color="auto"/>
              <w:bottom w:val="single" w:sz="4" w:space="0" w:color="auto"/>
              <w:right w:val="nil"/>
            </w:tcBorders>
            <w:shd w:val="clear" w:color="000000" w:fill="F2F2F2"/>
            <w:noWrap/>
            <w:hideMark/>
          </w:tcPr>
          <w:p w14:paraId="2218EBEA" w14:textId="77777777" w:rsidR="00012749" w:rsidRPr="004C7295" w:rsidRDefault="00012749" w:rsidP="009344E0">
            <w:pPr>
              <w:spacing w:after="0" w:line="240" w:lineRule="auto"/>
              <w:rPr>
                <w:rFonts w:eastAsia="Times New Roman" w:cs="Calibri"/>
                <w:b/>
                <w:bCs/>
                <w:sz w:val="18"/>
                <w:szCs w:val="18"/>
                <w:lang w:eastAsia="en-GB"/>
              </w:rPr>
            </w:pPr>
            <w:r w:rsidRPr="004C7295">
              <w:rPr>
                <w:rFonts w:eastAsia="Times New Roman" w:cs="Calibri"/>
                <w:b/>
                <w:bCs/>
                <w:sz w:val="18"/>
                <w:szCs w:val="18"/>
                <w:lang w:eastAsia="en-GB"/>
              </w:rPr>
              <w:t>Promotional discounts (e.g. Early Bird)</w:t>
            </w:r>
          </w:p>
        </w:tc>
        <w:tc>
          <w:tcPr>
            <w:tcW w:w="1856" w:type="dxa"/>
            <w:tcBorders>
              <w:top w:val="nil"/>
              <w:left w:val="single" w:sz="4" w:space="0" w:color="auto"/>
              <w:bottom w:val="single" w:sz="4" w:space="0" w:color="auto"/>
              <w:right w:val="single" w:sz="4" w:space="0" w:color="auto"/>
            </w:tcBorders>
            <w:shd w:val="clear" w:color="000000" w:fill="F2F2F2"/>
            <w:noWrap/>
            <w:hideMark/>
          </w:tcPr>
          <w:p w14:paraId="311F37DE"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single" w:sz="4" w:space="0" w:color="auto"/>
              <w:left w:val="nil"/>
              <w:bottom w:val="single" w:sz="4" w:space="0" w:color="auto"/>
              <w:right w:val="single" w:sz="4" w:space="0" w:color="auto"/>
            </w:tcBorders>
            <w:shd w:val="clear" w:color="000000" w:fill="F2F2F2"/>
            <w:noWrap/>
            <w:hideMark/>
          </w:tcPr>
          <w:p w14:paraId="15AEFA8C"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74CE777E"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2FCB042D"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r>
      <w:tr w:rsidR="00012749" w:rsidRPr="004C7295" w14:paraId="6D461E5D"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3C2DF55B"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Subscriptions (36 Hours) - Promotional Discount</w:t>
            </w:r>
          </w:p>
        </w:tc>
        <w:tc>
          <w:tcPr>
            <w:tcW w:w="1856" w:type="dxa"/>
            <w:tcBorders>
              <w:top w:val="nil"/>
              <w:left w:val="nil"/>
              <w:bottom w:val="single" w:sz="4" w:space="0" w:color="auto"/>
              <w:right w:val="single" w:sz="4" w:space="0" w:color="auto"/>
            </w:tcBorders>
            <w:shd w:val="clear" w:color="auto" w:fill="auto"/>
            <w:noWrap/>
            <w:hideMark/>
          </w:tcPr>
          <w:p w14:paraId="4A2A695E"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£4,801.00</w:t>
            </w:r>
          </w:p>
        </w:tc>
        <w:tc>
          <w:tcPr>
            <w:tcW w:w="1856" w:type="dxa"/>
            <w:tcBorders>
              <w:top w:val="nil"/>
              <w:left w:val="nil"/>
              <w:bottom w:val="single" w:sz="4" w:space="0" w:color="auto"/>
              <w:right w:val="single" w:sz="4" w:space="0" w:color="auto"/>
            </w:tcBorders>
            <w:shd w:val="clear" w:color="auto" w:fill="auto"/>
            <w:noWrap/>
            <w:vAlign w:val="bottom"/>
            <w:hideMark/>
          </w:tcPr>
          <w:p w14:paraId="581915A9"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£4,897.00</w:t>
            </w:r>
          </w:p>
        </w:tc>
        <w:tc>
          <w:tcPr>
            <w:tcW w:w="1695" w:type="dxa"/>
            <w:tcBorders>
              <w:top w:val="nil"/>
              <w:left w:val="nil"/>
              <w:bottom w:val="single" w:sz="4" w:space="0" w:color="auto"/>
              <w:right w:val="single" w:sz="4" w:space="0" w:color="auto"/>
            </w:tcBorders>
            <w:shd w:val="clear" w:color="000000" w:fill="FFFFFF"/>
            <w:noWrap/>
            <w:hideMark/>
          </w:tcPr>
          <w:p w14:paraId="5560DE6B"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£96.00</w:t>
            </w:r>
          </w:p>
        </w:tc>
        <w:tc>
          <w:tcPr>
            <w:tcW w:w="1695" w:type="dxa"/>
            <w:tcBorders>
              <w:top w:val="nil"/>
              <w:left w:val="nil"/>
              <w:bottom w:val="single" w:sz="4" w:space="0" w:color="auto"/>
              <w:right w:val="single" w:sz="4" w:space="0" w:color="auto"/>
            </w:tcBorders>
            <w:shd w:val="clear" w:color="000000" w:fill="FFFFFF"/>
            <w:noWrap/>
            <w:hideMark/>
          </w:tcPr>
          <w:p w14:paraId="0041898A"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2.0%</w:t>
            </w:r>
          </w:p>
        </w:tc>
      </w:tr>
      <w:tr w:rsidR="00012749" w:rsidRPr="004C7295" w14:paraId="4BCE8ED7"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3607CE92"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Subscriptions (27 Hours) - Promotional Discount</w:t>
            </w:r>
          </w:p>
        </w:tc>
        <w:tc>
          <w:tcPr>
            <w:tcW w:w="1856" w:type="dxa"/>
            <w:tcBorders>
              <w:top w:val="nil"/>
              <w:left w:val="nil"/>
              <w:bottom w:val="single" w:sz="4" w:space="0" w:color="auto"/>
              <w:right w:val="single" w:sz="4" w:space="0" w:color="auto"/>
            </w:tcBorders>
            <w:shd w:val="clear" w:color="auto" w:fill="auto"/>
            <w:noWrap/>
            <w:hideMark/>
          </w:tcPr>
          <w:p w14:paraId="648C97C5"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£3,661.00</w:t>
            </w:r>
          </w:p>
        </w:tc>
        <w:tc>
          <w:tcPr>
            <w:tcW w:w="1856" w:type="dxa"/>
            <w:tcBorders>
              <w:top w:val="nil"/>
              <w:left w:val="nil"/>
              <w:bottom w:val="single" w:sz="4" w:space="0" w:color="auto"/>
              <w:right w:val="single" w:sz="4" w:space="0" w:color="auto"/>
            </w:tcBorders>
            <w:shd w:val="clear" w:color="auto" w:fill="auto"/>
            <w:noWrap/>
            <w:vAlign w:val="bottom"/>
            <w:hideMark/>
          </w:tcPr>
          <w:p w14:paraId="00A74D84"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£3,734.00</w:t>
            </w:r>
          </w:p>
        </w:tc>
        <w:tc>
          <w:tcPr>
            <w:tcW w:w="1695" w:type="dxa"/>
            <w:tcBorders>
              <w:top w:val="nil"/>
              <w:left w:val="nil"/>
              <w:bottom w:val="single" w:sz="4" w:space="0" w:color="auto"/>
              <w:right w:val="single" w:sz="4" w:space="0" w:color="auto"/>
            </w:tcBorders>
            <w:shd w:val="clear" w:color="000000" w:fill="FFFFFF"/>
            <w:noWrap/>
            <w:hideMark/>
          </w:tcPr>
          <w:p w14:paraId="2D55787A"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£73.00</w:t>
            </w:r>
          </w:p>
        </w:tc>
        <w:tc>
          <w:tcPr>
            <w:tcW w:w="1695" w:type="dxa"/>
            <w:tcBorders>
              <w:top w:val="nil"/>
              <w:left w:val="nil"/>
              <w:bottom w:val="single" w:sz="4" w:space="0" w:color="auto"/>
              <w:right w:val="single" w:sz="4" w:space="0" w:color="auto"/>
            </w:tcBorders>
            <w:shd w:val="clear" w:color="000000" w:fill="FFFFFF"/>
            <w:noWrap/>
            <w:hideMark/>
          </w:tcPr>
          <w:p w14:paraId="42FBAAA7"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2.0%</w:t>
            </w:r>
          </w:p>
        </w:tc>
      </w:tr>
      <w:tr w:rsidR="00012749" w:rsidRPr="004C7295" w14:paraId="6C009FD9"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4E4A98E2"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Subscriptions (18 hours) - Promotional Discount</w:t>
            </w:r>
          </w:p>
        </w:tc>
        <w:tc>
          <w:tcPr>
            <w:tcW w:w="1856" w:type="dxa"/>
            <w:tcBorders>
              <w:top w:val="nil"/>
              <w:left w:val="nil"/>
              <w:bottom w:val="single" w:sz="4" w:space="0" w:color="auto"/>
              <w:right w:val="single" w:sz="4" w:space="0" w:color="auto"/>
            </w:tcBorders>
            <w:shd w:val="clear" w:color="auto" w:fill="auto"/>
            <w:noWrap/>
            <w:hideMark/>
          </w:tcPr>
          <w:p w14:paraId="1ED7FA95"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£2,468.00</w:t>
            </w:r>
          </w:p>
        </w:tc>
        <w:tc>
          <w:tcPr>
            <w:tcW w:w="1856" w:type="dxa"/>
            <w:tcBorders>
              <w:top w:val="nil"/>
              <w:left w:val="nil"/>
              <w:bottom w:val="single" w:sz="4" w:space="0" w:color="auto"/>
              <w:right w:val="single" w:sz="4" w:space="0" w:color="auto"/>
            </w:tcBorders>
            <w:shd w:val="clear" w:color="auto" w:fill="auto"/>
            <w:noWrap/>
            <w:vAlign w:val="bottom"/>
            <w:hideMark/>
          </w:tcPr>
          <w:p w14:paraId="5EB4EFDB"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£2,517.00</w:t>
            </w:r>
          </w:p>
        </w:tc>
        <w:tc>
          <w:tcPr>
            <w:tcW w:w="1695" w:type="dxa"/>
            <w:tcBorders>
              <w:top w:val="nil"/>
              <w:left w:val="nil"/>
              <w:bottom w:val="single" w:sz="4" w:space="0" w:color="auto"/>
              <w:right w:val="single" w:sz="4" w:space="0" w:color="auto"/>
            </w:tcBorders>
            <w:shd w:val="clear" w:color="000000" w:fill="FFFFFF"/>
            <w:noWrap/>
            <w:hideMark/>
          </w:tcPr>
          <w:p w14:paraId="5E629A92"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£49.00</w:t>
            </w:r>
          </w:p>
        </w:tc>
        <w:tc>
          <w:tcPr>
            <w:tcW w:w="1695" w:type="dxa"/>
            <w:tcBorders>
              <w:top w:val="nil"/>
              <w:left w:val="nil"/>
              <w:bottom w:val="single" w:sz="4" w:space="0" w:color="auto"/>
              <w:right w:val="single" w:sz="4" w:space="0" w:color="auto"/>
            </w:tcBorders>
            <w:shd w:val="clear" w:color="000000" w:fill="FFFFFF"/>
            <w:noWrap/>
            <w:hideMark/>
          </w:tcPr>
          <w:p w14:paraId="07D0B01B"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1.9%</w:t>
            </w:r>
          </w:p>
        </w:tc>
      </w:tr>
      <w:tr w:rsidR="00012749" w:rsidRPr="004C7295" w14:paraId="7BD626C1"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6F012FD4"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auto" w:fill="auto"/>
            <w:noWrap/>
            <w:hideMark/>
          </w:tcPr>
          <w:p w14:paraId="1B94DCB7"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nil"/>
              <w:left w:val="nil"/>
              <w:bottom w:val="nil"/>
              <w:right w:val="nil"/>
            </w:tcBorders>
            <w:shd w:val="clear" w:color="auto" w:fill="auto"/>
            <w:noWrap/>
            <w:vAlign w:val="bottom"/>
            <w:hideMark/>
          </w:tcPr>
          <w:p w14:paraId="38E42655" w14:textId="77777777" w:rsidR="00012749" w:rsidRPr="004C7295" w:rsidRDefault="00012749" w:rsidP="009344E0">
            <w:pPr>
              <w:spacing w:after="0" w:line="240" w:lineRule="auto"/>
              <w:rPr>
                <w:rFonts w:eastAsia="Times New Roman" w:cs="Calibri"/>
                <w:sz w:val="18"/>
                <w:szCs w:val="18"/>
                <w:lang w:eastAsia="en-GB"/>
              </w:rPr>
            </w:pPr>
          </w:p>
        </w:tc>
        <w:tc>
          <w:tcPr>
            <w:tcW w:w="1695" w:type="dxa"/>
            <w:tcBorders>
              <w:top w:val="nil"/>
              <w:left w:val="single" w:sz="4" w:space="0" w:color="auto"/>
              <w:bottom w:val="single" w:sz="4" w:space="0" w:color="auto"/>
              <w:right w:val="single" w:sz="4" w:space="0" w:color="auto"/>
            </w:tcBorders>
            <w:shd w:val="clear" w:color="000000" w:fill="FFFFFF"/>
            <w:noWrap/>
            <w:hideMark/>
          </w:tcPr>
          <w:p w14:paraId="239F5A28"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c>
          <w:tcPr>
            <w:tcW w:w="1695" w:type="dxa"/>
            <w:tcBorders>
              <w:top w:val="nil"/>
              <w:left w:val="nil"/>
              <w:bottom w:val="single" w:sz="4" w:space="0" w:color="auto"/>
              <w:right w:val="single" w:sz="4" w:space="0" w:color="auto"/>
            </w:tcBorders>
            <w:shd w:val="clear" w:color="000000" w:fill="FFFFFF"/>
            <w:noWrap/>
            <w:hideMark/>
          </w:tcPr>
          <w:p w14:paraId="33526AC0"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r>
      <w:tr w:rsidR="00012749" w:rsidRPr="004C7295" w14:paraId="39B2A205" w14:textId="77777777" w:rsidTr="009344E0">
        <w:trPr>
          <w:trHeight w:val="256"/>
        </w:trPr>
        <w:tc>
          <w:tcPr>
            <w:tcW w:w="6432" w:type="dxa"/>
            <w:tcBorders>
              <w:top w:val="nil"/>
              <w:left w:val="single" w:sz="4" w:space="0" w:color="auto"/>
              <w:bottom w:val="single" w:sz="4" w:space="0" w:color="auto"/>
              <w:right w:val="nil"/>
            </w:tcBorders>
            <w:shd w:val="clear" w:color="000000" w:fill="F2F2F2"/>
            <w:noWrap/>
            <w:hideMark/>
          </w:tcPr>
          <w:p w14:paraId="6199C69A" w14:textId="77777777" w:rsidR="00012749" w:rsidRPr="004C7295" w:rsidRDefault="00012749" w:rsidP="009344E0">
            <w:pPr>
              <w:spacing w:after="0" w:line="240" w:lineRule="auto"/>
              <w:rPr>
                <w:rFonts w:eastAsia="Times New Roman" w:cs="Calibri"/>
                <w:b/>
                <w:bCs/>
                <w:sz w:val="18"/>
                <w:szCs w:val="18"/>
                <w:lang w:eastAsia="en-GB"/>
              </w:rPr>
            </w:pPr>
            <w:r w:rsidRPr="004C7295">
              <w:rPr>
                <w:rFonts w:eastAsia="Times New Roman" w:cs="Calibri"/>
                <w:b/>
                <w:bCs/>
                <w:sz w:val="18"/>
                <w:szCs w:val="18"/>
                <w:lang w:eastAsia="en-GB"/>
              </w:rPr>
              <w:t>BESPOKE PACKAGES</w:t>
            </w:r>
          </w:p>
        </w:tc>
        <w:tc>
          <w:tcPr>
            <w:tcW w:w="1856" w:type="dxa"/>
            <w:tcBorders>
              <w:top w:val="nil"/>
              <w:left w:val="single" w:sz="4" w:space="0" w:color="auto"/>
              <w:bottom w:val="single" w:sz="4" w:space="0" w:color="auto"/>
              <w:right w:val="single" w:sz="4" w:space="0" w:color="auto"/>
            </w:tcBorders>
            <w:shd w:val="clear" w:color="000000" w:fill="F2F2F2"/>
            <w:noWrap/>
            <w:hideMark/>
          </w:tcPr>
          <w:p w14:paraId="6364F1F6"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single" w:sz="4" w:space="0" w:color="auto"/>
              <w:left w:val="nil"/>
              <w:bottom w:val="single" w:sz="4" w:space="0" w:color="auto"/>
              <w:right w:val="single" w:sz="4" w:space="0" w:color="auto"/>
            </w:tcBorders>
            <w:shd w:val="clear" w:color="000000" w:fill="F2F2F2"/>
            <w:noWrap/>
            <w:hideMark/>
          </w:tcPr>
          <w:p w14:paraId="32A35969"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3FA9F254"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75C24A8B"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r>
      <w:tr w:rsidR="00012749" w:rsidRPr="004C7295" w14:paraId="1607B1D7"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14FE6679"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Bespoke Packages - Hourly Charge Rate</w:t>
            </w:r>
          </w:p>
        </w:tc>
        <w:tc>
          <w:tcPr>
            <w:tcW w:w="1856" w:type="dxa"/>
            <w:tcBorders>
              <w:top w:val="nil"/>
              <w:left w:val="nil"/>
              <w:bottom w:val="single" w:sz="4" w:space="0" w:color="auto"/>
              <w:right w:val="single" w:sz="4" w:space="0" w:color="auto"/>
            </w:tcBorders>
            <w:shd w:val="clear" w:color="auto" w:fill="auto"/>
            <w:noWrap/>
            <w:hideMark/>
          </w:tcPr>
          <w:p w14:paraId="7EADDC76"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£153.00</w:t>
            </w:r>
          </w:p>
        </w:tc>
        <w:tc>
          <w:tcPr>
            <w:tcW w:w="1856" w:type="dxa"/>
            <w:tcBorders>
              <w:top w:val="nil"/>
              <w:left w:val="nil"/>
              <w:bottom w:val="nil"/>
              <w:right w:val="nil"/>
            </w:tcBorders>
            <w:shd w:val="clear" w:color="auto" w:fill="auto"/>
            <w:noWrap/>
            <w:vAlign w:val="bottom"/>
            <w:hideMark/>
          </w:tcPr>
          <w:p w14:paraId="6EEF9705"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£153.00</w:t>
            </w:r>
          </w:p>
        </w:tc>
        <w:tc>
          <w:tcPr>
            <w:tcW w:w="1695" w:type="dxa"/>
            <w:tcBorders>
              <w:top w:val="nil"/>
              <w:left w:val="single" w:sz="4" w:space="0" w:color="auto"/>
              <w:bottom w:val="single" w:sz="4" w:space="0" w:color="auto"/>
              <w:right w:val="single" w:sz="4" w:space="0" w:color="auto"/>
            </w:tcBorders>
            <w:shd w:val="clear" w:color="000000" w:fill="FFFFFF"/>
            <w:noWrap/>
            <w:hideMark/>
          </w:tcPr>
          <w:p w14:paraId="78819A44"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£0.00</w:t>
            </w:r>
          </w:p>
        </w:tc>
        <w:tc>
          <w:tcPr>
            <w:tcW w:w="1695" w:type="dxa"/>
            <w:tcBorders>
              <w:top w:val="nil"/>
              <w:left w:val="nil"/>
              <w:bottom w:val="single" w:sz="4" w:space="0" w:color="auto"/>
              <w:right w:val="single" w:sz="4" w:space="0" w:color="auto"/>
            </w:tcBorders>
            <w:shd w:val="clear" w:color="000000" w:fill="FFFFFF"/>
            <w:noWrap/>
            <w:hideMark/>
          </w:tcPr>
          <w:p w14:paraId="1F0821DC"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0.0%</w:t>
            </w:r>
          </w:p>
        </w:tc>
      </w:tr>
      <w:tr w:rsidR="00012749" w:rsidRPr="004C7295" w14:paraId="649CCD89"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403E526F"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auto" w:fill="auto"/>
            <w:noWrap/>
            <w:hideMark/>
          </w:tcPr>
          <w:p w14:paraId="31ED312F"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nil"/>
              <w:left w:val="nil"/>
              <w:bottom w:val="nil"/>
              <w:right w:val="nil"/>
            </w:tcBorders>
            <w:shd w:val="clear" w:color="auto" w:fill="auto"/>
            <w:noWrap/>
            <w:vAlign w:val="bottom"/>
            <w:hideMark/>
          </w:tcPr>
          <w:p w14:paraId="7384AF23" w14:textId="77777777" w:rsidR="00012749" w:rsidRPr="004C7295" w:rsidRDefault="00012749" w:rsidP="009344E0">
            <w:pPr>
              <w:spacing w:after="0" w:line="240" w:lineRule="auto"/>
              <w:rPr>
                <w:rFonts w:eastAsia="Times New Roman" w:cs="Calibri"/>
                <w:sz w:val="18"/>
                <w:szCs w:val="18"/>
                <w:lang w:eastAsia="en-GB"/>
              </w:rPr>
            </w:pPr>
          </w:p>
        </w:tc>
        <w:tc>
          <w:tcPr>
            <w:tcW w:w="1695" w:type="dxa"/>
            <w:tcBorders>
              <w:top w:val="nil"/>
              <w:left w:val="single" w:sz="4" w:space="0" w:color="auto"/>
              <w:bottom w:val="single" w:sz="4" w:space="0" w:color="auto"/>
              <w:right w:val="single" w:sz="4" w:space="0" w:color="auto"/>
            </w:tcBorders>
            <w:shd w:val="clear" w:color="000000" w:fill="FFFFFF"/>
            <w:noWrap/>
            <w:hideMark/>
          </w:tcPr>
          <w:p w14:paraId="443FD477"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c>
          <w:tcPr>
            <w:tcW w:w="1695" w:type="dxa"/>
            <w:tcBorders>
              <w:top w:val="nil"/>
              <w:left w:val="nil"/>
              <w:bottom w:val="single" w:sz="4" w:space="0" w:color="auto"/>
              <w:right w:val="single" w:sz="4" w:space="0" w:color="auto"/>
            </w:tcBorders>
            <w:shd w:val="clear" w:color="000000" w:fill="FFFFFF"/>
            <w:noWrap/>
            <w:hideMark/>
          </w:tcPr>
          <w:p w14:paraId="5FC6B1B8"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r>
      <w:tr w:rsidR="00012749" w:rsidRPr="004C7295" w14:paraId="30FDE3AC" w14:textId="77777777" w:rsidTr="009344E0">
        <w:trPr>
          <w:trHeight w:val="256"/>
        </w:trPr>
        <w:tc>
          <w:tcPr>
            <w:tcW w:w="6432" w:type="dxa"/>
            <w:tcBorders>
              <w:top w:val="nil"/>
              <w:left w:val="single" w:sz="4" w:space="0" w:color="auto"/>
              <w:bottom w:val="single" w:sz="4" w:space="0" w:color="auto"/>
              <w:right w:val="nil"/>
            </w:tcBorders>
            <w:shd w:val="clear" w:color="000000" w:fill="F2F2F2"/>
            <w:noWrap/>
            <w:hideMark/>
          </w:tcPr>
          <w:p w14:paraId="6E85FDF9" w14:textId="77777777" w:rsidR="00012749" w:rsidRPr="004C7295" w:rsidRDefault="00012749" w:rsidP="009344E0">
            <w:pPr>
              <w:spacing w:after="0" w:line="240" w:lineRule="auto"/>
              <w:rPr>
                <w:rFonts w:eastAsia="Times New Roman" w:cs="Calibri"/>
                <w:b/>
                <w:bCs/>
                <w:sz w:val="18"/>
                <w:szCs w:val="18"/>
                <w:lang w:eastAsia="en-GB"/>
              </w:rPr>
            </w:pPr>
            <w:r w:rsidRPr="004C7295">
              <w:rPr>
                <w:rFonts w:eastAsia="Times New Roman" w:cs="Calibri"/>
                <w:b/>
                <w:bCs/>
                <w:sz w:val="18"/>
                <w:szCs w:val="18"/>
                <w:lang w:eastAsia="en-GB"/>
              </w:rPr>
              <w:t>TRAINING</w:t>
            </w:r>
          </w:p>
        </w:tc>
        <w:tc>
          <w:tcPr>
            <w:tcW w:w="1856" w:type="dxa"/>
            <w:tcBorders>
              <w:top w:val="nil"/>
              <w:left w:val="single" w:sz="4" w:space="0" w:color="auto"/>
              <w:bottom w:val="single" w:sz="4" w:space="0" w:color="auto"/>
              <w:right w:val="single" w:sz="4" w:space="0" w:color="auto"/>
            </w:tcBorders>
            <w:shd w:val="clear" w:color="000000" w:fill="F2F2F2"/>
            <w:noWrap/>
            <w:hideMark/>
          </w:tcPr>
          <w:p w14:paraId="256D274E"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single" w:sz="4" w:space="0" w:color="auto"/>
              <w:left w:val="nil"/>
              <w:bottom w:val="single" w:sz="4" w:space="0" w:color="auto"/>
              <w:right w:val="single" w:sz="4" w:space="0" w:color="auto"/>
            </w:tcBorders>
            <w:shd w:val="clear" w:color="000000" w:fill="F2F2F2"/>
            <w:noWrap/>
            <w:hideMark/>
          </w:tcPr>
          <w:p w14:paraId="678999E6"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24E20019"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0D2A7602"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r>
      <w:tr w:rsidR="00012749" w:rsidRPr="004C7295" w14:paraId="215D307E"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17141920"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xml:space="preserve">Training in 1 school </w:t>
            </w:r>
            <w:r w:rsidRPr="004C7295">
              <w:rPr>
                <w:rFonts w:eastAsia="Times New Roman" w:cs="Calibri"/>
                <w:i/>
                <w:iCs/>
                <w:sz w:val="18"/>
                <w:szCs w:val="18"/>
                <w:lang w:eastAsia="en-GB"/>
              </w:rPr>
              <w:t>(Full Day)</w:t>
            </w:r>
          </w:p>
        </w:tc>
        <w:tc>
          <w:tcPr>
            <w:tcW w:w="1856" w:type="dxa"/>
            <w:tcBorders>
              <w:top w:val="nil"/>
              <w:left w:val="nil"/>
              <w:bottom w:val="single" w:sz="4" w:space="0" w:color="auto"/>
              <w:right w:val="single" w:sz="4" w:space="0" w:color="auto"/>
            </w:tcBorders>
            <w:shd w:val="clear" w:color="auto" w:fill="auto"/>
            <w:noWrap/>
            <w:hideMark/>
          </w:tcPr>
          <w:p w14:paraId="791499B8"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£836.00</w:t>
            </w:r>
          </w:p>
        </w:tc>
        <w:tc>
          <w:tcPr>
            <w:tcW w:w="1856" w:type="dxa"/>
            <w:tcBorders>
              <w:top w:val="nil"/>
              <w:left w:val="nil"/>
              <w:bottom w:val="single" w:sz="4" w:space="0" w:color="auto"/>
              <w:right w:val="single" w:sz="4" w:space="0" w:color="auto"/>
            </w:tcBorders>
            <w:shd w:val="clear" w:color="auto" w:fill="auto"/>
            <w:noWrap/>
            <w:vAlign w:val="bottom"/>
            <w:hideMark/>
          </w:tcPr>
          <w:p w14:paraId="265A116B"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£850.00</w:t>
            </w:r>
          </w:p>
        </w:tc>
        <w:tc>
          <w:tcPr>
            <w:tcW w:w="1695" w:type="dxa"/>
            <w:tcBorders>
              <w:top w:val="nil"/>
              <w:left w:val="nil"/>
              <w:bottom w:val="single" w:sz="4" w:space="0" w:color="auto"/>
              <w:right w:val="single" w:sz="4" w:space="0" w:color="auto"/>
            </w:tcBorders>
            <w:shd w:val="clear" w:color="000000" w:fill="FFFFFF"/>
            <w:noWrap/>
            <w:hideMark/>
          </w:tcPr>
          <w:p w14:paraId="685B0D29"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£14.00</w:t>
            </w:r>
          </w:p>
        </w:tc>
        <w:tc>
          <w:tcPr>
            <w:tcW w:w="1695" w:type="dxa"/>
            <w:tcBorders>
              <w:top w:val="nil"/>
              <w:left w:val="nil"/>
              <w:bottom w:val="single" w:sz="4" w:space="0" w:color="auto"/>
              <w:right w:val="single" w:sz="4" w:space="0" w:color="auto"/>
            </w:tcBorders>
            <w:shd w:val="clear" w:color="000000" w:fill="FFFFFF"/>
            <w:noWrap/>
            <w:hideMark/>
          </w:tcPr>
          <w:p w14:paraId="0814CF31"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1.6%</w:t>
            </w:r>
          </w:p>
        </w:tc>
      </w:tr>
      <w:tr w:rsidR="00012749" w:rsidRPr="004C7295" w14:paraId="2880B0C3"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0F1A1344"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Training in a group of schools (Full Day) per delegate</w:t>
            </w:r>
          </w:p>
        </w:tc>
        <w:tc>
          <w:tcPr>
            <w:tcW w:w="1856" w:type="dxa"/>
            <w:tcBorders>
              <w:top w:val="nil"/>
              <w:left w:val="nil"/>
              <w:bottom w:val="single" w:sz="4" w:space="0" w:color="auto"/>
              <w:right w:val="single" w:sz="4" w:space="0" w:color="auto"/>
            </w:tcBorders>
            <w:shd w:val="clear" w:color="auto" w:fill="auto"/>
            <w:noWrap/>
            <w:hideMark/>
          </w:tcPr>
          <w:p w14:paraId="7661C1BC"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£105.00</w:t>
            </w:r>
          </w:p>
        </w:tc>
        <w:tc>
          <w:tcPr>
            <w:tcW w:w="1856" w:type="dxa"/>
            <w:tcBorders>
              <w:top w:val="nil"/>
              <w:left w:val="nil"/>
              <w:bottom w:val="single" w:sz="4" w:space="0" w:color="auto"/>
              <w:right w:val="single" w:sz="4" w:space="0" w:color="auto"/>
            </w:tcBorders>
            <w:shd w:val="clear" w:color="auto" w:fill="auto"/>
            <w:noWrap/>
            <w:vAlign w:val="bottom"/>
            <w:hideMark/>
          </w:tcPr>
          <w:p w14:paraId="1F5245AE"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£110.00</w:t>
            </w:r>
          </w:p>
        </w:tc>
        <w:tc>
          <w:tcPr>
            <w:tcW w:w="1695" w:type="dxa"/>
            <w:tcBorders>
              <w:top w:val="nil"/>
              <w:left w:val="nil"/>
              <w:bottom w:val="single" w:sz="4" w:space="0" w:color="auto"/>
              <w:right w:val="single" w:sz="4" w:space="0" w:color="auto"/>
            </w:tcBorders>
            <w:shd w:val="clear" w:color="000000" w:fill="FFFFFF"/>
            <w:noWrap/>
            <w:hideMark/>
          </w:tcPr>
          <w:p w14:paraId="3247EBC5"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£5.00</w:t>
            </w:r>
          </w:p>
        </w:tc>
        <w:tc>
          <w:tcPr>
            <w:tcW w:w="1695" w:type="dxa"/>
            <w:tcBorders>
              <w:top w:val="nil"/>
              <w:left w:val="nil"/>
              <w:bottom w:val="single" w:sz="4" w:space="0" w:color="auto"/>
              <w:right w:val="single" w:sz="4" w:space="0" w:color="auto"/>
            </w:tcBorders>
            <w:shd w:val="clear" w:color="000000" w:fill="FFFFFF"/>
            <w:noWrap/>
            <w:hideMark/>
          </w:tcPr>
          <w:p w14:paraId="0C2CA9F4"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4.5%</w:t>
            </w:r>
          </w:p>
        </w:tc>
      </w:tr>
      <w:tr w:rsidR="00012749" w:rsidRPr="004C7295" w14:paraId="7BF2CC21"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6C09E860" w14:textId="77777777" w:rsidR="00012749" w:rsidRPr="004C7295" w:rsidRDefault="00012749" w:rsidP="009344E0">
            <w:pPr>
              <w:spacing w:after="0" w:line="240" w:lineRule="auto"/>
              <w:rPr>
                <w:rFonts w:eastAsia="Times New Roman" w:cs="Calibri"/>
                <w:sz w:val="18"/>
                <w:szCs w:val="18"/>
                <w:lang w:eastAsia="en-GB"/>
              </w:rPr>
            </w:pPr>
            <w:proofErr w:type="gramStart"/>
            <w:r w:rsidRPr="004C7295">
              <w:rPr>
                <w:rFonts w:eastAsia="Times New Roman" w:cs="Calibri"/>
                <w:sz w:val="18"/>
                <w:szCs w:val="18"/>
                <w:lang w:eastAsia="en-GB"/>
              </w:rPr>
              <w:t>Centrally-held</w:t>
            </w:r>
            <w:proofErr w:type="gramEnd"/>
            <w:r w:rsidRPr="004C7295">
              <w:rPr>
                <w:rFonts w:eastAsia="Times New Roman" w:cs="Calibri"/>
                <w:sz w:val="18"/>
                <w:szCs w:val="18"/>
                <w:lang w:eastAsia="en-GB"/>
              </w:rPr>
              <w:t xml:space="preserve"> training </w:t>
            </w:r>
            <w:r w:rsidRPr="004C7295">
              <w:rPr>
                <w:rFonts w:eastAsia="Times New Roman" w:cs="Calibri"/>
                <w:i/>
                <w:iCs/>
                <w:sz w:val="18"/>
                <w:szCs w:val="18"/>
                <w:lang w:eastAsia="en-GB"/>
              </w:rPr>
              <w:t>(Full Day)</w:t>
            </w:r>
          </w:p>
        </w:tc>
        <w:tc>
          <w:tcPr>
            <w:tcW w:w="1856" w:type="dxa"/>
            <w:tcBorders>
              <w:top w:val="nil"/>
              <w:left w:val="nil"/>
              <w:bottom w:val="single" w:sz="4" w:space="0" w:color="auto"/>
              <w:right w:val="single" w:sz="4" w:space="0" w:color="auto"/>
            </w:tcBorders>
            <w:shd w:val="clear" w:color="auto" w:fill="auto"/>
            <w:noWrap/>
            <w:hideMark/>
          </w:tcPr>
          <w:p w14:paraId="5324AC46"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£231.00</w:t>
            </w:r>
          </w:p>
        </w:tc>
        <w:tc>
          <w:tcPr>
            <w:tcW w:w="1856" w:type="dxa"/>
            <w:tcBorders>
              <w:top w:val="nil"/>
              <w:left w:val="nil"/>
              <w:bottom w:val="single" w:sz="4" w:space="0" w:color="auto"/>
              <w:right w:val="single" w:sz="4" w:space="0" w:color="auto"/>
            </w:tcBorders>
            <w:shd w:val="clear" w:color="auto" w:fill="auto"/>
            <w:noWrap/>
            <w:vAlign w:val="bottom"/>
            <w:hideMark/>
          </w:tcPr>
          <w:p w14:paraId="40F1EDF2"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£250.00</w:t>
            </w:r>
          </w:p>
        </w:tc>
        <w:tc>
          <w:tcPr>
            <w:tcW w:w="1695" w:type="dxa"/>
            <w:tcBorders>
              <w:top w:val="nil"/>
              <w:left w:val="nil"/>
              <w:bottom w:val="single" w:sz="4" w:space="0" w:color="auto"/>
              <w:right w:val="single" w:sz="4" w:space="0" w:color="auto"/>
            </w:tcBorders>
            <w:shd w:val="clear" w:color="000000" w:fill="FFFFFF"/>
            <w:noWrap/>
            <w:hideMark/>
          </w:tcPr>
          <w:p w14:paraId="1C4221B3"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£19.00</w:t>
            </w:r>
          </w:p>
        </w:tc>
        <w:tc>
          <w:tcPr>
            <w:tcW w:w="1695" w:type="dxa"/>
            <w:tcBorders>
              <w:top w:val="nil"/>
              <w:left w:val="nil"/>
              <w:bottom w:val="single" w:sz="4" w:space="0" w:color="auto"/>
              <w:right w:val="single" w:sz="4" w:space="0" w:color="auto"/>
            </w:tcBorders>
            <w:shd w:val="clear" w:color="000000" w:fill="FFFFFF"/>
            <w:noWrap/>
            <w:hideMark/>
          </w:tcPr>
          <w:p w14:paraId="3013A021"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7.6%</w:t>
            </w:r>
          </w:p>
        </w:tc>
      </w:tr>
      <w:tr w:rsidR="00012749" w:rsidRPr="004C7295" w14:paraId="42A3A5FC"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2C8E0C65" w14:textId="77777777" w:rsidR="00012749" w:rsidRPr="004C7295" w:rsidRDefault="00012749" w:rsidP="009344E0">
            <w:pPr>
              <w:spacing w:after="0" w:line="240" w:lineRule="auto"/>
              <w:rPr>
                <w:rFonts w:eastAsia="Times New Roman" w:cs="Calibri"/>
                <w:b/>
                <w:bCs/>
                <w:sz w:val="18"/>
                <w:szCs w:val="18"/>
                <w:lang w:eastAsia="en-GB"/>
              </w:rPr>
            </w:pPr>
            <w:r w:rsidRPr="004C7295">
              <w:rPr>
                <w:rFonts w:eastAsia="Times New Roman" w:cs="Calibri"/>
                <w:b/>
                <w:bCs/>
                <w:sz w:val="18"/>
                <w:szCs w:val="18"/>
                <w:lang w:eastAsia="en-GB"/>
              </w:rPr>
              <w:t> </w:t>
            </w:r>
          </w:p>
        </w:tc>
        <w:tc>
          <w:tcPr>
            <w:tcW w:w="1856" w:type="dxa"/>
            <w:tcBorders>
              <w:top w:val="nil"/>
              <w:left w:val="nil"/>
              <w:bottom w:val="single" w:sz="4" w:space="0" w:color="auto"/>
              <w:right w:val="single" w:sz="4" w:space="0" w:color="auto"/>
            </w:tcBorders>
            <w:shd w:val="clear" w:color="auto" w:fill="auto"/>
            <w:noWrap/>
            <w:hideMark/>
          </w:tcPr>
          <w:p w14:paraId="607E42A6"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auto" w:fill="auto"/>
            <w:noWrap/>
            <w:vAlign w:val="bottom"/>
            <w:hideMark/>
          </w:tcPr>
          <w:p w14:paraId="66CFD0D7"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c>
          <w:tcPr>
            <w:tcW w:w="1695" w:type="dxa"/>
            <w:tcBorders>
              <w:top w:val="nil"/>
              <w:left w:val="nil"/>
              <w:bottom w:val="single" w:sz="4" w:space="0" w:color="auto"/>
              <w:right w:val="single" w:sz="4" w:space="0" w:color="auto"/>
            </w:tcBorders>
            <w:shd w:val="clear" w:color="000000" w:fill="FFFFFF"/>
            <w:noWrap/>
            <w:hideMark/>
          </w:tcPr>
          <w:p w14:paraId="4D8BAF95"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c>
          <w:tcPr>
            <w:tcW w:w="1695" w:type="dxa"/>
            <w:tcBorders>
              <w:top w:val="nil"/>
              <w:left w:val="nil"/>
              <w:bottom w:val="single" w:sz="4" w:space="0" w:color="auto"/>
              <w:right w:val="single" w:sz="4" w:space="0" w:color="auto"/>
            </w:tcBorders>
            <w:shd w:val="clear" w:color="000000" w:fill="FFFFFF"/>
            <w:noWrap/>
            <w:hideMark/>
          </w:tcPr>
          <w:p w14:paraId="02DBBB0D" w14:textId="77777777" w:rsidR="00012749" w:rsidRPr="004C7295" w:rsidRDefault="00012749" w:rsidP="009344E0">
            <w:pPr>
              <w:spacing w:after="0" w:line="240" w:lineRule="auto"/>
              <w:rPr>
                <w:rFonts w:eastAsia="Times New Roman" w:cs="Calibri"/>
                <w:color w:val="000000"/>
                <w:sz w:val="18"/>
                <w:szCs w:val="18"/>
                <w:lang w:eastAsia="en-GB"/>
              </w:rPr>
            </w:pPr>
            <w:r w:rsidRPr="004C7295">
              <w:rPr>
                <w:rFonts w:eastAsia="Times New Roman" w:cs="Calibri"/>
                <w:color w:val="000000"/>
                <w:sz w:val="18"/>
                <w:szCs w:val="18"/>
                <w:lang w:eastAsia="en-GB"/>
              </w:rPr>
              <w:t> </w:t>
            </w:r>
          </w:p>
        </w:tc>
      </w:tr>
      <w:tr w:rsidR="00012749" w:rsidRPr="004C7295" w14:paraId="638F732E"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1B237A3C"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xml:space="preserve">Training in 1 school </w:t>
            </w:r>
            <w:r w:rsidRPr="004C7295">
              <w:rPr>
                <w:rFonts w:eastAsia="Times New Roman" w:cs="Calibri"/>
                <w:i/>
                <w:iCs/>
                <w:sz w:val="18"/>
                <w:szCs w:val="18"/>
                <w:lang w:eastAsia="en-GB"/>
              </w:rPr>
              <w:t>(Half Day)</w:t>
            </w:r>
          </w:p>
        </w:tc>
        <w:tc>
          <w:tcPr>
            <w:tcW w:w="1856" w:type="dxa"/>
            <w:tcBorders>
              <w:top w:val="nil"/>
              <w:left w:val="nil"/>
              <w:bottom w:val="single" w:sz="4" w:space="0" w:color="auto"/>
              <w:right w:val="single" w:sz="4" w:space="0" w:color="auto"/>
            </w:tcBorders>
            <w:shd w:val="clear" w:color="auto" w:fill="auto"/>
            <w:noWrap/>
            <w:hideMark/>
          </w:tcPr>
          <w:p w14:paraId="3B15176E"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£427.00</w:t>
            </w:r>
          </w:p>
        </w:tc>
        <w:tc>
          <w:tcPr>
            <w:tcW w:w="1856" w:type="dxa"/>
            <w:tcBorders>
              <w:top w:val="nil"/>
              <w:left w:val="nil"/>
              <w:bottom w:val="single" w:sz="4" w:space="0" w:color="auto"/>
              <w:right w:val="single" w:sz="4" w:space="0" w:color="auto"/>
            </w:tcBorders>
            <w:shd w:val="clear" w:color="auto" w:fill="auto"/>
            <w:noWrap/>
            <w:vAlign w:val="bottom"/>
            <w:hideMark/>
          </w:tcPr>
          <w:p w14:paraId="3330A350"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£450.00</w:t>
            </w:r>
          </w:p>
        </w:tc>
        <w:tc>
          <w:tcPr>
            <w:tcW w:w="1695" w:type="dxa"/>
            <w:tcBorders>
              <w:top w:val="nil"/>
              <w:left w:val="nil"/>
              <w:bottom w:val="single" w:sz="4" w:space="0" w:color="auto"/>
              <w:right w:val="single" w:sz="4" w:space="0" w:color="auto"/>
            </w:tcBorders>
            <w:shd w:val="clear" w:color="000000" w:fill="FFFFFF"/>
            <w:noWrap/>
            <w:hideMark/>
          </w:tcPr>
          <w:p w14:paraId="6BF6116C"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£23.00</w:t>
            </w:r>
          </w:p>
        </w:tc>
        <w:tc>
          <w:tcPr>
            <w:tcW w:w="1695" w:type="dxa"/>
            <w:tcBorders>
              <w:top w:val="nil"/>
              <w:left w:val="nil"/>
              <w:bottom w:val="single" w:sz="4" w:space="0" w:color="auto"/>
              <w:right w:val="single" w:sz="4" w:space="0" w:color="auto"/>
            </w:tcBorders>
            <w:shd w:val="clear" w:color="000000" w:fill="FFFFFF"/>
            <w:noWrap/>
            <w:hideMark/>
          </w:tcPr>
          <w:p w14:paraId="5A074283"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5.1%</w:t>
            </w:r>
          </w:p>
        </w:tc>
      </w:tr>
      <w:tr w:rsidR="00012749" w:rsidRPr="004C7295" w14:paraId="31F65B5B"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11429284"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Training in a group of schools (Half Day) per delegate</w:t>
            </w:r>
          </w:p>
        </w:tc>
        <w:tc>
          <w:tcPr>
            <w:tcW w:w="1856" w:type="dxa"/>
            <w:tcBorders>
              <w:top w:val="nil"/>
              <w:left w:val="nil"/>
              <w:bottom w:val="single" w:sz="4" w:space="0" w:color="auto"/>
              <w:right w:val="single" w:sz="4" w:space="0" w:color="auto"/>
            </w:tcBorders>
            <w:shd w:val="clear" w:color="auto" w:fill="auto"/>
            <w:noWrap/>
            <w:hideMark/>
          </w:tcPr>
          <w:p w14:paraId="41FB8D85"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£53.00</w:t>
            </w:r>
          </w:p>
        </w:tc>
        <w:tc>
          <w:tcPr>
            <w:tcW w:w="1856" w:type="dxa"/>
            <w:tcBorders>
              <w:top w:val="nil"/>
              <w:left w:val="nil"/>
              <w:bottom w:val="single" w:sz="4" w:space="0" w:color="auto"/>
              <w:right w:val="single" w:sz="4" w:space="0" w:color="auto"/>
            </w:tcBorders>
            <w:shd w:val="clear" w:color="auto" w:fill="auto"/>
            <w:noWrap/>
            <w:vAlign w:val="bottom"/>
            <w:hideMark/>
          </w:tcPr>
          <w:p w14:paraId="6A7110AA"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£60.00</w:t>
            </w:r>
          </w:p>
        </w:tc>
        <w:tc>
          <w:tcPr>
            <w:tcW w:w="1695" w:type="dxa"/>
            <w:tcBorders>
              <w:top w:val="nil"/>
              <w:left w:val="nil"/>
              <w:bottom w:val="single" w:sz="4" w:space="0" w:color="auto"/>
              <w:right w:val="single" w:sz="4" w:space="0" w:color="auto"/>
            </w:tcBorders>
            <w:shd w:val="clear" w:color="000000" w:fill="FFFFFF"/>
            <w:noWrap/>
            <w:hideMark/>
          </w:tcPr>
          <w:p w14:paraId="0E993270"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£7.00</w:t>
            </w:r>
          </w:p>
        </w:tc>
        <w:tc>
          <w:tcPr>
            <w:tcW w:w="1695" w:type="dxa"/>
            <w:tcBorders>
              <w:top w:val="nil"/>
              <w:left w:val="nil"/>
              <w:bottom w:val="single" w:sz="4" w:space="0" w:color="auto"/>
              <w:right w:val="single" w:sz="4" w:space="0" w:color="auto"/>
            </w:tcBorders>
            <w:shd w:val="clear" w:color="000000" w:fill="FFFFFF"/>
            <w:noWrap/>
            <w:hideMark/>
          </w:tcPr>
          <w:p w14:paraId="26309CA6"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11.7%</w:t>
            </w:r>
          </w:p>
        </w:tc>
      </w:tr>
      <w:tr w:rsidR="00012749" w:rsidRPr="004C7295" w14:paraId="116DFB9F"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531B7DBC" w14:textId="77777777" w:rsidR="00012749" w:rsidRPr="004C7295" w:rsidRDefault="00012749" w:rsidP="009344E0">
            <w:pPr>
              <w:spacing w:after="0" w:line="240" w:lineRule="auto"/>
              <w:rPr>
                <w:rFonts w:eastAsia="Times New Roman" w:cs="Calibri"/>
                <w:sz w:val="18"/>
                <w:szCs w:val="18"/>
                <w:lang w:eastAsia="en-GB"/>
              </w:rPr>
            </w:pPr>
            <w:proofErr w:type="gramStart"/>
            <w:r w:rsidRPr="004C7295">
              <w:rPr>
                <w:rFonts w:eastAsia="Times New Roman" w:cs="Calibri"/>
                <w:sz w:val="18"/>
                <w:szCs w:val="18"/>
                <w:lang w:eastAsia="en-GB"/>
              </w:rPr>
              <w:t>Centrally-held</w:t>
            </w:r>
            <w:proofErr w:type="gramEnd"/>
            <w:r w:rsidRPr="004C7295">
              <w:rPr>
                <w:rFonts w:eastAsia="Times New Roman" w:cs="Calibri"/>
                <w:sz w:val="18"/>
                <w:szCs w:val="18"/>
                <w:lang w:eastAsia="en-GB"/>
              </w:rPr>
              <w:t xml:space="preserve"> training (Half Day) per delegate</w:t>
            </w:r>
          </w:p>
        </w:tc>
        <w:tc>
          <w:tcPr>
            <w:tcW w:w="1856" w:type="dxa"/>
            <w:tcBorders>
              <w:top w:val="nil"/>
              <w:left w:val="nil"/>
              <w:bottom w:val="single" w:sz="4" w:space="0" w:color="auto"/>
              <w:right w:val="single" w:sz="4" w:space="0" w:color="auto"/>
            </w:tcBorders>
            <w:shd w:val="clear" w:color="auto" w:fill="auto"/>
            <w:noWrap/>
            <w:hideMark/>
          </w:tcPr>
          <w:p w14:paraId="60B380AB"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£126.00</w:t>
            </w:r>
          </w:p>
        </w:tc>
        <w:tc>
          <w:tcPr>
            <w:tcW w:w="1856" w:type="dxa"/>
            <w:tcBorders>
              <w:top w:val="nil"/>
              <w:left w:val="nil"/>
              <w:bottom w:val="single" w:sz="4" w:space="0" w:color="auto"/>
              <w:right w:val="single" w:sz="4" w:space="0" w:color="auto"/>
            </w:tcBorders>
            <w:shd w:val="clear" w:color="auto" w:fill="auto"/>
            <w:noWrap/>
            <w:vAlign w:val="bottom"/>
            <w:hideMark/>
          </w:tcPr>
          <w:p w14:paraId="615C051F"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£140.00</w:t>
            </w:r>
          </w:p>
        </w:tc>
        <w:tc>
          <w:tcPr>
            <w:tcW w:w="1695" w:type="dxa"/>
            <w:tcBorders>
              <w:top w:val="nil"/>
              <w:left w:val="nil"/>
              <w:bottom w:val="single" w:sz="4" w:space="0" w:color="auto"/>
              <w:right w:val="single" w:sz="4" w:space="0" w:color="auto"/>
            </w:tcBorders>
            <w:shd w:val="clear" w:color="000000" w:fill="FFFFFF"/>
            <w:noWrap/>
            <w:hideMark/>
          </w:tcPr>
          <w:p w14:paraId="223D70C6"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£14.00</w:t>
            </w:r>
          </w:p>
        </w:tc>
        <w:tc>
          <w:tcPr>
            <w:tcW w:w="1695" w:type="dxa"/>
            <w:tcBorders>
              <w:top w:val="nil"/>
              <w:left w:val="nil"/>
              <w:bottom w:val="single" w:sz="4" w:space="0" w:color="auto"/>
              <w:right w:val="single" w:sz="4" w:space="0" w:color="auto"/>
            </w:tcBorders>
            <w:shd w:val="clear" w:color="000000" w:fill="FFFFFF"/>
            <w:noWrap/>
            <w:hideMark/>
          </w:tcPr>
          <w:p w14:paraId="2A1C0EBC"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10.0%</w:t>
            </w:r>
          </w:p>
        </w:tc>
      </w:tr>
      <w:tr w:rsidR="00012749" w:rsidRPr="004C7295" w14:paraId="2F745480"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435AB484"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 xml:space="preserve">Training in 1 school </w:t>
            </w:r>
            <w:r w:rsidRPr="004C7295">
              <w:rPr>
                <w:rFonts w:eastAsia="Times New Roman" w:cs="Calibri"/>
                <w:i/>
                <w:iCs/>
                <w:sz w:val="18"/>
                <w:szCs w:val="18"/>
                <w:lang w:eastAsia="en-GB"/>
              </w:rPr>
              <w:t>(Twilight)</w:t>
            </w:r>
          </w:p>
        </w:tc>
        <w:tc>
          <w:tcPr>
            <w:tcW w:w="1856" w:type="dxa"/>
            <w:tcBorders>
              <w:top w:val="nil"/>
              <w:left w:val="nil"/>
              <w:bottom w:val="single" w:sz="4" w:space="0" w:color="auto"/>
              <w:right w:val="single" w:sz="4" w:space="0" w:color="auto"/>
            </w:tcBorders>
            <w:shd w:val="clear" w:color="auto" w:fill="auto"/>
            <w:noWrap/>
            <w:hideMark/>
          </w:tcPr>
          <w:p w14:paraId="09CBF6CF"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£305.00</w:t>
            </w:r>
          </w:p>
        </w:tc>
        <w:tc>
          <w:tcPr>
            <w:tcW w:w="1856" w:type="dxa"/>
            <w:tcBorders>
              <w:top w:val="nil"/>
              <w:left w:val="nil"/>
              <w:bottom w:val="single" w:sz="4" w:space="0" w:color="auto"/>
              <w:right w:val="single" w:sz="4" w:space="0" w:color="auto"/>
            </w:tcBorders>
            <w:shd w:val="clear" w:color="auto" w:fill="auto"/>
            <w:noWrap/>
            <w:vAlign w:val="bottom"/>
            <w:hideMark/>
          </w:tcPr>
          <w:p w14:paraId="70C82848"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£320.00</w:t>
            </w:r>
          </w:p>
        </w:tc>
        <w:tc>
          <w:tcPr>
            <w:tcW w:w="1695" w:type="dxa"/>
            <w:tcBorders>
              <w:top w:val="nil"/>
              <w:left w:val="nil"/>
              <w:bottom w:val="single" w:sz="4" w:space="0" w:color="auto"/>
              <w:right w:val="single" w:sz="4" w:space="0" w:color="auto"/>
            </w:tcBorders>
            <w:shd w:val="clear" w:color="000000" w:fill="FFFFFF"/>
            <w:noWrap/>
            <w:hideMark/>
          </w:tcPr>
          <w:p w14:paraId="49BE3E21"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£15.00</w:t>
            </w:r>
          </w:p>
        </w:tc>
        <w:tc>
          <w:tcPr>
            <w:tcW w:w="1695" w:type="dxa"/>
            <w:tcBorders>
              <w:top w:val="nil"/>
              <w:left w:val="nil"/>
              <w:bottom w:val="single" w:sz="4" w:space="0" w:color="auto"/>
              <w:right w:val="single" w:sz="4" w:space="0" w:color="auto"/>
            </w:tcBorders>
            <w:shd w:val="clear" w:color="000000" w:fill="FFFFFF"/>
            <w:noWrap/>
            <w:hideMark/>
          </w:tcPr>
          <w:p w14:paraId="22624817"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4.7%</w:t>
            </w:r>
          </w:p>
        </w:tc>
      </w:tr>
      <w:tr w:rsidR="00012749" w:rsidRPr="004C7295" w14:paraId="434B7FCB" w14:textId="77777777" w:rsidTr="009344E0">
        <w:trPr>
          <w:trHeight w:val="256"/>
        </w:trPr>
        <w:tc>
          <w:tcPr>
            <w:tcW w:w="6432" w:type="dxa"/>
            <w:tcBorders>
              <w:top w:val="nil"/>
              <w:left w:val="single" w:sz="4" w:space="0" w:color="auto"/>
              <w:bottom w:val="single" w:sz="4" w:space="0" w:color="auto"/>
              <w:right w:val="single" w:sz="4" w:space="0" w:color="auto"/>
            </w:tcBorders>
            <w:shd w:val="clear" w:color="auto" w:fill="auto"/>
            <w:noWrap/>
            <w:hideMark/>
          </w:tcPr>
          <w:p w14:paraId="1CDA8A8B" w14:textId="77777777" w:rsidR="00012749" w:rsidRPr="004C7295" w:rsidRDefault="00012749" w:rsidP="009344E0">
            <w:pPr>
              <w:spacing w:after="0" w:line="240" w:lineRule="auto"/>
              <w:rPr>
                <w:rFonts w:eastAsia="Times New Roman" w:cs="Calibri"/>
                <w:sz w:val="18"/>
                <w:szCs w:val="18"/>
                <w:lang w:eastAsia="en-GB"/>
              </w:rPr>
            </w:pPr>
            <w:r w:rsidRPr="004C7295">
              <w:rPr>
                <w:rFonts w:eastAsia="Times New Roman" w:cs="Calibri"/>
                <w:sz w:val="18"/>
                <w:szCs w:val="18"/>
                <w:lang w:eastAsia="en-GB"/>
              </w:rPr>
              <w:t>Training in a group of schools (Twilight) per delegate</w:t>
            </w:r>
          </w:p>
        </w:tc>
        <w:tc>
          <w:tcPr>
            <w:tcW w:w="1856" w:type="dxa"/>
            <w:tcBorders>
              <w:top w:val="nil"/>
              <w:left w:val="nil"/>
              <w:bottom w:val="single" w:sz="4" w:space="0" w:color="auto"/>
              <w:right w:val="single" w:sz="4" w:space="0" w:color="auto"/>
            </w:tcBorders>
            <w:shd w:val="clear" w:color="auto" w:fill="auto"/>
            <w:noWrap/>
            <w:hideMark/>
          </w:tcPr>
          <w:p w14:paraId="0701BA63" w14:textId="77777777" w:rsidR="00012749" w:rsidRPr="004C7295" w:rsidRDefault="00012749" w:rsidP="009344E0">
            <w:pPr>
              <w:spacing w:after="0" w:line="240" w:lineRule="auto"/>
              <w:jc w:val="right"/>
              <w:rPr>
                <w:rFonts w:eastAsia="Times New Roman" w:cs="Calibri"/>
                <w:sz w:val="18"/>
                <w:szCs w:val="18"/>
                <w:lang w:eastAsia="en-GB"/>
              </w:rPr>
            </w:pPr>
            <w:r w:rsidRPr="004C7295">
              <w:rPr>
                <w:rFonts w:eastAsia="Times New Roman" w:cs="Calibri"/>
                <w:sz w:val="18"/>
                <w:szCs w:val="18"/>
                <w:lang w:eastAsia="en-GB"/>
              </w:rPr>
              <w:t>£39.00</w:t>
            </w:r>
          </w:p>
        </w:tc>
        <w:tc>
          <w:tcPr>
            <w:tcW w:w="1856" w:type="dxa"/>
            <w:tcBorders>
              <w:top w:val="nil"/>
              <w:left w:val="nil"/>
              <w:bottom w:val="single" w:sz="4" w:space="0" w:color="auto"/>
              <w:right w:val="single" w:sz="4" w:space="0" w:color="auto"/>
            </w:tcBorders>
            <w:shd w:val="clear" w:color="auto" w:fill="auto"/>
            <w:noWrap/>
            <w:vAlign w:val="bottom"/>
            <w:hideMark/>
          </w:tcPr>
          <w:p w14:paraId="68580ACE"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£45.00</w:t>
            </w:r>
          </w:p>
        </w:tc>
        <w:tc>
          <w:tcPr>
            <w:tcW w:w="1695" w:type="dxa"/>
            <w:tcBorders>
              <w:top w:val="nil"/>
              <w:left w:val="nil"/>
              <w:bottom w:val="single" w:sz="4" w:space="0" w:color="auto"/>
              <w:right w:val="single" w:sz="4" w:space="0" w:color="auto"/>
            </w:tcBorders>
            <w:shd w:val="clear" w:color="000000" w:fill="FFFFFF"/>
            <w:noWrap/>
            <w:hideMark/>
          </w:tcPr>
          <w:p w14:paraId="14A36C70"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£6.00</w:t>
            </w:r>
          </w:p>
        </w:tc>
        <w:tc>
          <w:tcPr>
            <w:tcW w:w="1695" w:type="dxa"/>
            <w:tcBorders>
              <w:top w:val="nil"/>
              <w:left w:val="nil"/>
              <w:bottom w:val="single" w:sz="4" w:space="0" w:color="auto"/>
              <w:right w:val="single" w:sz="4" w:space="0" w:color="auto"/>
            </w:tcBorders>
            <w:shd w:val="clear" w:color="000000" w:fill="FFFFFF"/>
            <w:noWrap/>
            <w:hideMark/>
          </w:tcPr>
          <w:p w14:paraId="5C83B1DE" w14:textId="77777777" w:rsidR="00012749" w:rsidRPr="004C7295" w:rsidRDefault="00012749" w:rsidP="009344E0">
            <w:pPr>
              <w:spacing w:after="0" w:line="240" w:lineRule="auto"/>
              <w:jc w:val="right"/>
              <w:rPr>
                <w:rFonts w:eastAsia="Times New Roman" w:cs="Calibri"/>
                <w:color w:val="000000"/>
                <w:sz w:val="18"/>
                <w:szCs w:val="18"/>
                <w:lang w:eastAsia="en-GB"/>
              </w:rPr>
            </w:pPr>
            <w:r w:rsidRPr="004C7295">
              <w:rPr>
                <w:rFonts w:eastAsia="Times New Roman" w:cs="Calibri"/>
                <w:color w:val="000000"/>
                <w:sz w:val="18"/>
                <w:szCs w:val="18"/>
                <w:lang w:eastAsia="en-GB"/>
              </w:rPr>
              <w:t>13.3%</w:t>
            </w:r>
          </w:p>
        </w:tc>
      </w:tr>
    </w:tbl>
    <w:p w14:paraId="42726909" w14:textId="77777777" w:rsidR="00012749" w:rsidRDefault="00012749" w:rsidP="00012749"/>
    <w:p w14:paraId="3A345364" w14:textId="77777777" w:rsidR="00012749" w:rsidRDefault="00012749" w:rsidP="00012749">
      <w:pPr>
        <w:spacing w:after="160" w:line="259" w:lineRule="auto"/>
      </w:pPr>
      <w:r>
        <w:br w:type="page"/>
      </w:r>
    </w:p>
    <w:tbl>
      <w:tblPr>
        <w:tblW w:w="13696" w:type="dxa"/>
        <w:tblLook w:val="04A0" w:firstRow="1" w:lastRow="0" w:firstColumn="1" w:lastColumn="0" w:noHBand="0" w:noVBand="1"/>
      </w:tblPr>
      <w:tblGrid>
        <w:gridCol w:w="6338"/>
        <w:gridCol w:w="1839"/>
        <w:gridCol w:w="1839"/>
        <w:gridCol w:w="1839"/>
        <w:gridCol w:w="1841"/>
      </w:tblGrid>
      <w:tr w:rsidR="00012749" w:rsidRPr="001335D5" w14:paraId="7D55175F" w14:textId="77777777" w:rsidTr="009344E0">
        <w:trPr>
          <w:trHeight w:val="297"/>
        </w:trPr>
        <w:tc>
          <w:tcPr>
            <w:tcW w:w="13696"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538A57BF" w14:textId="77777777" w:rsidR="00012749" w:rsidRPr="001335D5" w:rsidRDefault="00012749" w:rsidP="009344E0">
            <w:pPr>
              <w:spacing w:after="0" w:line="240" w:lineRule="auto"/>
              <w:jc w:val="center"/>
              <w:rPr>
                <w:rFonts w:eastAsia="Times New Roman" w:cs="Calibri"/>
                <w:b/>
                <w:bCs/>
                <w:sz w:val="24"/>
                <w:szCs w:val="24"/>
                <w:lang w:eastAsia="en-GB"/>
              </w:rPr>
            </w:pPr>
            <w:r w:rsidRPr="001335D5">
              <w:rPr>
                <w:rFonts w:eastAsia="Times New Roman" w:cs="Calibri"/>
                <w:b/>
                <w:bCs/>
                <w:sz w:val="24"/>
                <w:szCs w:val="24"/>
                <w:lang w:eastAsia="en-GB"/>
              </w:rPr>
              <w:lastRenderedPageBreak/>
              <w:t>Education and Skills</w:t>
            </w:r>
          </w:p>
        </w:tc>
      </w:tr>
      <w:tr w:rsidR="00012749" w:rsidRPr="001335D5" w14:paraId="751AA865" w14:textId="77777777" w:rsidTr="00012749">
        <w:trPr>
          <w:trHeight w:val="480"/>
        </w:trPr>
        <w:tc>
          <w:tcPr>
            <w:tcW w:w="6338" w:type="dxa"/>
            <w:tcBorders>
              <w:top w:val="nil"/>
              <w:left w:val="single" w:sz="4" w:space="0" w:color="auto"/>
              <w:bottom w:val="single" w:sz="4" w:space="0" w:color="auto"/>
              <w:right w:val="single" w:sz="4" w:space="0" w:color="auto"/>
            </w:tcBorders>
            <w:shd w:val="clear" w:color="000000" w:fill="FFFF00"/>
            <w:noWrap/>
            <w:vAlign w:val="center"/>
            <w:hideMark/>
          </w:tcPr>
          <w:p w14:paraId="446E814F" w14:textId="77777777" w:rsidR="00012749" w:rsidRPr="001335D5" w:rsidRDefault="00012749" w:rsidP="009344E0">
            <w:pPr>
              <w:spacing w:after="0" w:line="240" w:lineRule="auto"/>
              <w:rPr>
                <w:rFonts w:eastAsia="Times New Roman" w:cs="Calibri"/>
                <w:b/>
                <w:bCs/>
                <w:sz w:val="20"/>
                <w:szCs w:val="20"/>
                <w:lang w:eastAsia="en-GB"/>
              </w:rPr>
            </w:pPr>
            <w:r w:rsidRPr="001335D5">
              <w:rPr>
                <w:rFonts w:eastAsia="Times New Roman" w:cs="Calibri"/>
                <w:b/>
                <w:bCs/>
                <w:sz w:val="20"/>
                <w:szCs w:val="20"/>
                <w:lang w:eastAsia="en-GB"/>
              </w:rPr>
              <w:t>Service/ Charge</w:t>
            </w:r>
          </w:p>
        </w:tc>
        <w:tc>
          <w:tcPr>
            <w:tcW w:w="1839" w:type="dxa"/>
            <w:tcBorders>
              <w:top w:val="nil"/>
              <w:left w:val="nil"/>
              <w:bottom w:val="single" w:sz="4" w:space="0" w:color="auto"/>
              <w:right w:val="single" w:sz="4" w:space="0" w:color="auto"/>
            </w:tcBorders>
            <w:shd w:val="clear" w:color="000000" w:fill="BDD7EE"/>
            <w:vAlign w:val="center"/>
            <w:hideMark/>
          </w:tcPr>
          <w:p w14:paraId="5E639FD2" w14:textId="77777777" w:rsidR="00012749" w:rsidRPr="001335D5" w:rsidRDefault="00012749" w:rsidP="009344E0">
            <w:pPr>
              <w:spacing w:after="0" w:line="240" w:lineRule="auto"/>
              <w:jc w:val="center"/>
              <w:rPr>
                <w:rFonts w:eastAsia="Times New Roman" w:cs="Calibri"/>
                <w:b/>
                <w:bCs/>
                <w:sz w:val="20"/>
                <w:szCs w:val="20"/>
                <w:lang w:eastAsia="en-GB"/>
              </w:rPr>
            </w:pPr>
            <w:r w:rsidRPr="001335D5">
              <w:rPr>
                <w:rFonts w:eastAsia="Times New Roman" w:cs="Calibri"/>
                <w:b/>
                <w:bCs/>
                <w:sz w:val="20"/>
                <w:szCs w:val="20"/>
                <w:lang w:eastAsia="en-GB"/>
              </w:rPr>
              <w:t>Current Charge 2020/21</w:t>
            </w:r>
          </w:p>
        </w:tc>
        <w:tc>
          <w:tcPr>
            <w:tcW w:w="1839" w:type="dxa"/>
            <w:tcBorders>
              <w:top w:val="nil"/>
              <w:left w:val="nil"/>
              <w:bottom w:val="single" w:sz="4" w:space="0" w:color="auto"/>
              <w:right w:val="single" w:sz="4" w:space="0" w:color="auto"/>
            </w:tcBorders>
            <w:shd w:val="clear" w:color="000000" w:fill="FFFF00"/>
            <w:vAlign w:val="center"/>
            <w:hideMark/>
          </w:tcPr>
          <w:p w14:paraId="2EF71940" w14:textId="77777777" w:rsidR="00012749" w:rsidRPr="001335D5" w:rsidRDefault="00012749" w:rsidP="009344E0">
            <w:pPr>
              <w:spacing w:after="0" w:line="240" w:lineRule="auto"/>
              <w:jc w:val="center"/>
              <w:rPr>
                <w:rFonts w:eastAsia="Times New Roman" w:cs="Calibri"/>
                <w:b/>
                <w:bCs/>
                <w:sz w:val="20"/>
                <w:szCs w:val="20"/>
                <w:lang w:eastAsia="en-GB"/>
              </w:rPr>
            </w:pPr>
            <w:r w:rsidRPr="001335D5">
              <w:rPr>
                <w:rFonts w:eastAsia="Times New Roman" w:cs="Calibri"/>
                <w:b/>
                <w:bCs/>
                <w:sz w:val="20"/>
                <w:szCs w:val="20"/>
                <w:lang w:eastAsia="en-GB"/>
              </w:rPr>
              <w:t>Proposed charge for 2021/22</w:t>
            </w:r>
          </w:p>
        </w:tc>
        <w:tc>
          <w:tcPr>
            <w:tcW w:w="1839" w:type="dxa"/>
            <w:tcBorders>
              <w:top w:val="nil"/>
              <w:left w:val="nil"/>
              <w:bottom w:val="single" w:sz="4" w:space="0" w:color="auto"/>
              <w:right w:val="single" w:sz="4" w:space="0" w:color="auto"/>
            </w:tcBorders>
            <w:shd w:val="clear" w:color="000000" w:fill="FFFF00"/>
            <w:vAlign w:val="center"/>
            <w:hideMark/>
          </w:tcPr>
          <w:p w14:paraId="58907D8C" w14:textId="77777777" w:rsidR="00012749" w:rsidRPr="001335D5" w:rsidRDefault="00012749" w:rsidP="009344E0">
            <w:pPr>
              <w:spacing w:after="0" w:line="240" w:lineRule="auto"/>
              <w:jc w:val="center"/>
              <w:rPr>
                <w:rFonts w:eastAsia="Times New Roman" w:cs="Calibri"/>
                <w:b/>
                <w:bCs/>
                <w:sz w:val="20"/>
                <w:szCs w:val="20"/>
                <w:lang w:eastAsia="en-GB"/>
              </w:rPr>
            </w:pPr>
            <w:r w:rsidRPr="001335D5">
              <w:rPr>
                <w:rFonts w:eastAsia="Times New Roman" w:cs="Calibri"/>
                <w:b/>
                <w:bCs/>
                <w:sz w:val="20"/>
                <w:szCs w:val="20"/>
                <w:lang w:eastAsia="en-GB"/>
              </w:rPr>
              <w:t>£ change</w:t>
            </w:r>
            <w:r w:rsidRPr="001335D5">
              <w:rPr>
                <w:rFonts w:eastAsia="Times New Roman" w:cs="Calibri"/>
                <w:b/>
                <w:bCs/>
                <w:sz w:val="20"/>
                <w:szCs w:val="20"/>
                <w:lang w:eastAsia="en-GB"/>
              </w:rPr>
              <w:br/>
              <w:t>(20/21 - 21/22)</w:t>
            </w:r>
          </w:p>
        </w:tc>
        <w:tc>
          <w:tcPr>
            <w:tcW w:w="1841" w:type="dxa"/>
            <w:tcBorders>
              <w:top w:val="nil"/>
              <w:left w:val="nil"/>
              <w:bottom w:val="single" w:sz="4" w:space="0" w:color="auto"/>
              <w:right w:val="single" w:sz="4" w:space="0" w:color="auto"/>
            </w:tcBorders>
            <w:shd w:val="clear" w:color="000000" w:fill="FFFF00"/>
            <w:vAlign w:val="center"/>
            <w:hideMark/>
          </w:tcPr>
          <w:p w14:paraId="3A2D40C5" w14:textId="77777777" w:rsidR="00012749" w:rsidRPr="001335D5" w:rsidRDefault="00012749" w:rsidP="009344E0">
            <w:pPr>
              <w:spacing w:after="0" w:line="240" w:lineRule="auto"/>
              <w:jc w:val="center"/>
              <w:rPr>
                <w:rFonts w:eastAsia="Times New Roman" w:cs="Calibri"/>
                <w:b/>
                <w:bCs/>
                <w:sz w:val="20"/>
                <w:szCs w:val="20"/>
                <w:lang w:eastAsia="en-GB"/>
              </w:rPr>
            </w:pPr>
            <w:r w:rsidRPr="001335D5">
              <w:rPr>
                <w:rFonts w:eastAsia="Times New Roman" w:cs="Calibri"/>
                <w:b/>
                <w:bCs/>
                <w:sz w:val="20"/>
                <w:szCs w:val="20"/>
                <w:lang w:eastAsia="en-GB"/>
              </w:rPr>
              <w:t xml:space="preserve">% change 20/21-21/22 </w:t>
            </w:r>
          </w:p>
        </w:tc>
      </w:tr>
      <w:tr w:rsidR="00012749" w:rsidRPr="001335D5" w14:paraId="17052090" w14:textId="77777777" w:rsidTr="009344E0">
        <w:trPr>
          <w:trHeight w:val="297"/>
        </w:trPr>
        <w:tc>
          <w:tcPr>
            <w:tcW w:w="13696" w:type="dxa"/>
            <w:gridSpan w:val="5"/>
            <w:tcBorders>
              <w:top w:val="single" w:sz="4" w:space="0" w:color="auto"/>
              <w:left w:val="single" w:sz="4" w:space="0" w:color="auto"/>
              <w:bottom w:val="single" w:sz="4" w:space="0" w:color="auto"/>
              <w:right w:val="nil"/>
            </w:tcBorders>
            <w:shd w:val="clear" w:color="000000" w:fill="A9D08E"/>
            <w:noWrap/>
            <w:vAlign w:val="center"/>
            <w:hideMark/>
          </w:tcPr>
          <w:p w14:paraId="1ABB1AF0" w14:textId="77777777" w:rsidR="00012749" w:rsidRPr="001335D5" w:rsidRDefault="00012749" w:rsidP="009344E0">
            <w:pPr>
              <w:spacing w:after="0" w:line="240" w:lineRule="auto"/>
              <w:rPr>
                <w:rFonts w:eastAsia="Times New Roman" w:cs="Calibri"/>
                <w:b/>
                <w:bCs/>
                <w:sz w:val="24"/>
                <w:szCs w:val="24"/>
                <w:lang w:eastAsia="en-GB"/>
              </w:rPr>
            </w:pPr>
            <w:r w:rsidRPr="001335D5">
              <w:rPr>
                <w:rFonts w:eastAsia="Times New Roman" w:cs="Calibri"/>
                <w:b/>
                <w:bCs/>
                <w:sz w:val="24"/>
                <w:szCs w:val="24"/>
                <w:lang w:eastAsia="en-GB"/>
              </w:rPr>
              <w:t xml:space="preserve">Education Safeguarding </w:t>
            </w:r>
          </w:p>
        </w:tc>
      </w:tr>
      <w:tr w:rsidR="00012749" w:rsidRPr="001335D5" w14:paraId="6F25FCE0" w14:textId="77777777" w:rsidTr="00012749">
        <w:trPr>
          <w:trHeight w:val="282"/>
        </w:trPr>
        <w:tc>
          <w:tcPr>
            <w:tcW w:w="6338" w:type="dxa"/>
            <w:tcBorders>
              <w:top w:val="nil"/>
              <w:left w:val="single" w:sz="4" w:space="0" w:color="auto"/>
              <w:bottom w:val="single" w:sz="4" w:space="0" w:color="auto"/>
              <w:right w:val="single" w:sz="4" w:space="0" w:color="auto"/>
            </w:tcBorders>
            <w:shd w:val="clear" w:color="auto" w:fill="auto"/>
            <w:noWrap/>
            <w:hideMark/>
          </w:tcPr>
          <w:p w14:paraId="3ABEF0B5"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 </w:t>
            </w:r>
          </w:p>
        </w:tc>
        <w:tc>
          <w:tcPr>
            <w:tcW w:w="1839" w:type="dxa"/>
            <w:tcBorders>
              <w:top w:val="nil"/>
              <w:left w:val="nil"/>
              <w:bottom w:val="single" w:sz="4" w:space="0" w:color="auto"/>
              <w:right w:val="single" w:sz="4" w:space="0" w:color="auto"/>
            </w:tcBorders>
            <w:shd w:val="clear" w:color="auto" w:fill="auto"/>
            <w:noWrap/>
            <w:hideMark/>
          </w:tcPr>
          <w:p w14:paraId="4A2512AA"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 </w:t>
            </w:r>
          </w:p>
        </w:tc>
        <w:tc>
          <w:tcPr>
            <w:tcW w:w="1839" w:type="dxa"/>
            <w:tcBorders>
              <w:top w:val="nil"/>
              <w:left w:val="nil"/>
              <w:bottom w:val="single" w:sz="4" w:space="0" w:color="auto"/>
              <w:right w:val="single" w:sz="4" w:space="0" w:color="auto"/>
            </w:tcBorders>
            <w:shd w:val="clear" w:color="auto" w:fill="auto"/>
            <w:noWrap/>
            <w:vAlign w:val="bottom"/>
            <w:hideMark/>
          </w:tcPr>
          <w:p w14:paraId="0B49E578" w14:textId="77777777" w:rsidR="00012749" w:rsidRPr="001335D5" w:rsidRDefault="00012749" w:rsidP="009344E0">
            <w:pPr>
              <w:spacing w:after="0" w:line="240" w:lineRule="auto"/>
              <w:rPr>
                <w:rFonts w:eastAsia="Times New Roman" w:cs="Calibri"/>
                <w:color w:val="000000"/>
                <w:lang w:eastAsia="en-GB"/>
              </w:rPr>
            </w:pPr>
            <w:r w:rsidRPr="001335D5">
              <w:rPr>
                <w:rFonts w:eastAsia="Times New Roman" w:cs="Calibri"/>
                <w:color w:val="000000"/>
                <w:lang w:eastAsia="en-GB"/>
              </w:rPr>
              <w:t> </w:t>
            </w:r>
          </w:p>
        </w:tc>
        <w:tc>
          <w:tcPr>
            <w:tcW w:w="1839" w:type="dxa"/>
            <w:tcBorders>
              <w:top w:val="nil"/>
              <w:left w:val="nil"/>
              <w:bottom w:val="single" w:sz="4" w:space="0" w:color="auto"/>
              <w:right w:val="single" w:sz="4" w:space="0" w:color="auto"/>
            </w:tcBorders>
            <w:shd w:val="clear" w:color="000000" w:fill="FFFFFF"/>
            <w:noWrap/>
            <w:hideMark/>
          </w:tcPr>
          <w:p w14:paraId="2CF4DAAD" w14:textId="77777777" w:rsidR="00012749" w:rsidRPr="001335D5" w:rsidRDefault="00012749" w:rsidP="009344E0">
            <w:pPr>
              <w:spacing w:after="0" w:line="240" w:lineRule="auto"/>
              <w:rPr>
                <w:rFonts w:eastAsia="Times New Roman" w:cs="Calibri"/>
                <w:color w:val="000000"/>
                <w:sz w:val="20"/>
                <w:szCs w:val="20"/>
                <w:lang w:eastAsia="en-GB"/>
              </w:rPr>
            </w:pPr>
            <w:r w:rsidRPr="001335D5">
              <w:rPr>
                <w:rFonts w:eastAsia="Times New Roman" w:cs="Calibri"/>
                <w:color w:val="000000"/>
                <w:sz w:val="20"/>
                <w:szCs w:val="20"/>
                <w:lang w:eastAsia="en-GB"/>
              </w:rPr>
              <w:t> </w:t>
            </w:r>
          </w:p>
        </w:tc>
        <w:tc>
          <w:tcPr>
            <w:tcW w:w="1841" w:type="dxa"/>
            <w:tcBorders>
              <w:top w:val="nil"/>
              <w:left w:val="nil"/>
              <w:bottom w:val="single" w:sz="4" w:space="0" w:color="auto"/>
              <w:right w:val="single" w:sz="4" w:space="0" w:color="auto"/>
            </w:tcBorders>
            <w:shd w:val="clear" w:color="000000" w:fill="FFFFFF"/>
            <w:noWrap/>
            <w:hideMark/>
          </w:tcPr>
          <w:p w14:paraId="4875ED86" w14:textId="77777777" w:rsidR="00012749" w:rsidRPr="001335D5" w:rsidRDefault="00012749" w:rsidP="009344E0">
            <w:pPr>
              <w:spacing w:after="0" w:line="240" w:lineRule="auto"/>
              <w:rPr>
                <w:rFonts w:eastAsia="Times New Roman" w:cs="Calibri"/>
                <w:color w:val="000000"/>
                <w:sz w:val="20"/>
                <w:szCs w:val="20"/>
                <w:lang w:eastAsia="en-GB"/>
              </w:rPr>
            </w:pPr>
            <w:r w:rsidRPr="001335D5">
              <w:rPr>
                <w:rFonts w:eastAsia="Times New Roman" w:cs="Calibri"/>
                <w:color w:val="000000"/>
                <w:sz w:val="20"/>
                <w:szCs w:val="20"/>
                <w:lang w:eastAsia="en-GB"/>
              </w:rPr>
              <w:t> </w:t>
            </w:r>
          </w:p>
        </w:tc>
      </w:tr>
      <w:tr w:rsidR="00012749" w:rsidRPr="001335D5" w14:paraId="0B3C3E4E" w14:textId="77777777" w:rsidTr="00012749">
        <w:trPr>
          <w:trHeight w:val="282"/>
        </w:trPr>
        <w:tc>
          <w:tcPr>
            <w:tcW w:w="6338" w:type="dxa"/>
            <w:tcBorders>
              <w:top w:val="nil"/>
              <w:left w:val="single" w:sz="4" w:space="0" w:color="auto"/>
              <w:bottom w:val="single" w:sz="4" w:space="0" w:color="auto"/>
              <w:right w:val="single" w:sz="4" w:space="0" w:color="auto"/>
            </w:tcBorders>
            <w:shd w:val="clear" w:color="auto" w:fill="auto"/>
            <w:noWrap/>
            <w:hideMark/>
          </w:tcPr>
          <w:p w14:paraId="1F631D5B"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 xml:space="preserve">New Charging arrangements for safeguarding support package </w:t>
            </w:r>
          </w:p>
        </w:tc>
        <w:tc>
          <w:tcPr>
            <w:tcW w:w="1839" w:type="dxa"/>
            <w:tcBorders>
              <w:top w:val="nil"/>
              <w:left w:val="nil"/>
              <w:bottom w:val="single" w:sz="4" w:space="0" w:color="auto"/>
              <w:right w:val="single" w:sz="4" w:space="0" w:color="auto"/>
            </w:tcBorders>
            <w:shd w:val="clear" w:color="auto" w:fill="auto"/>
            <w:noWrap/>
            <w:hideMark/>
          </w:tcPr>
          <w:p w14:paraId="3869E8D4"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 </w:t>
            </w:r>
          </w:p>
        </w:tc>
        <w:tc>
          <w:tcPr>
            <w:tcW w:w="1839" w:type="dxa"/>
            <w:tcBorders>
              <w:top w:val="nil"/>
              <w:left w:val="nil"/>
              <w:bottom w:val="single" w:sz="4" w:space="0" w:color="auto"/>
              <w:right w:val="single" w:sz="4" w:space="0" w:color="auto"/>
            </w:tcBorders>
            <w:shd w:val="clear" w:color="auto" w:fill="auto"/>
            <w:noWrap/>
            <w:vAlign w:val="bottom"/>
            <w:hideMark/>
          </w:tcPr>
          <w:p w14:paraId="5215CC67" w14:textId="77777777" w:rsidR="00012749" w:rsidRPr="001335D5" w:rsidRDefault="00012749" w:rsidP="009344E0">
            <w:pPr>
              <w:spacing w:after="0" w:line="240" w:lineRule="auto"/>
              <w:rPr>
                <w:rFonts w:eastAsia="Times New Roman" w:cs="Calibri"/>
                <w:color w:val="000000"/>
                <w:lang w:eastAsia="en-GB"/>
              </w:rPr>
            </w:pPr>
            <w:r w:rsidRPr="001335D5">
              <w:rPr>
                <w:rFonts w:eastAsia="Times New Roman" w:cs="Calibri"/>
                <w:color w:val="000000"/>
                <w:lang w:eastAsia="en-GB"/>
              </w:rPr>
              <w:t> </w:t>
            </w:r>
          </w:p>
        </w:tc>
        <w:tc>
          <w:tcPr>
            <w:tcW w:w="1839" w:type="dxa"/>
            <w:tcBorders>
              <w:top w:val="nil"/>
              <w:left w:val="nil"/>
              <w:bottom w:val="single" w:sz="4" w:space="0" w:color="auto"/>
              <w:right w:val="single" w:sz="4" w:space="0" w:color="auto"/>
            </w:tcBorders>
            <w:shd w:val="clear" w:color="000000" w:fill="FFFFFF"/>
            <w:noWrap/>
            <w:hideMark/>
          </w:tcPr>
          <w:p w14:paraId="294F7EE2" w14:textId="77777777" w:rsidR="00012749" w:rsidRPr="001335D5" w:rsidRDefault="00012749" w:rsidP="009344E0">
            <w:pPr>
              <w:spacing w:after="0" w:line="240" w:lineRule="auto"/>
              <w:rPr>
                <w:rFonts w:eastAsia="Times New Roman" w:cs="Calibri"/>
                <w:color w:val="000000"/>
                <w:sz w:val="20"/>
                <w:szCs w:val="20"/>
                <w:lang w:eastAsia="en-GB"/>
              </w:rPr>
            </w:pPr>
            <w:r w:rsidRPr="001335D5">
              <w:rPr>
                <w:rFonts w:eastAsia="Times New Roman" w:cs="Calibri"/>
                <w:color w:val="000000"/>
                <w:sz w:val="20"/>
                <w:szCs w:val="20"/>
                <w:lang w:eastAsia="en-GB"/>
              </w:rPr>
              <w:t> </w:t>
            </w:r>
          </w:p>
        </w:tc>
        <w:tc>
          <w:tcPr>
            <w:tcW w:w="1841" w:type="dxa"/>
            <w:tcBorders>
              <w:top w:val="nil"/>
              <w:left w:val="nil"/>
              <w:bottom w:val="single" w:sz="4" w:space="0" w:color="auto"/>
              <w:right w:val="single" w:sz="4" w:space="0" w:color="auto"/>
            </w:tcBorders>
            <w:shd w:val="clear" w:color="000000" w:fill="FFFFFF"/>
            <w:noWrap/>
            <w:hideMark/>
          </w:tcPr>
          <w:p w14:paraId="69C37A6B" w14:textId="77777777" w:rsidR="00012749" w:rsidRPr="001335D5" w:rsidRDefault="00012749" w:rsidP="009344E0">
            <w:pPr>
              <w:spacing w:after="0" w:line="240" w:lineRule="auto"/>
              <w:rPr>
                <w:rFonts w:eastAsia="Times New Roman" w:cs="Calibri"/>
                <w:color w:val="000000"/>
                <w:sz w:val="20"/>
                <w:szCs w:val="20"/>
                <w:lang w:eastAsia="en-GB"/>
              </w:rPr>
            </w:pPr>
            <w:r w:rsidRPr="001335D5">
              <w:rPr>
                <w:rFonts w:eastAsia="Times New Roman" w:cs="Calibri"/>
                <w:color w:val="000000"/>
                <w:sz w:val="20"/>
                <w:szCs w:val="20"/>
                <w:lang w:eastAsia="en-GB"/>
              </w:rPr>
              <w:t> </w:t>
            </w:r>
          </w:p>
        </w:tc>
      </w:tr>
      <w:tr w:rsidR="00012749" w:rsidRPr="001335D5" w14:paraId="57DC4084" w14:textId="77777777" w:rsidTr="00012749">
        <w:trPr>
          <w:trHeight w:val="297"/>
        </w:trPr>
        <w:tc>
          <w:tcPr>
            <w:tcW w:w="6338" w:type="dxa"/>
            <w:tcBorders>
              <w:top w:val="nil"/>
              <w:left w:val="single" w:sz="4" w:space="0" w:color="auto"/>
              <w:bottom w:val="single" w:sz="4" w:space="0" w:color="auto"/>
              <w:right w:val="single" w:sz="4" w:space="0" w:color="auto"/>
            </w:tcBorders>
            <w:shd w:val="clear" w:color="auto" w:fill="auto"/>
            <w:noWrap/>
            <w:hideMark/>
          </w:tcPr>
          <w:p w14:paraId="212EEB3D"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Safeguarding Support packages - 0-40 pupils</w:t>
            </w:r>
          </w:p>
        </w:tc>
        <w:tc>
          <w:tcPr>
            <w:tcW w:w="1839" w:type="dxa"/>
            <w:tcBorders>
              <w:top w:val="nil"/>
              <w:left w:val="nil"/>
              <w:bottom w:val="single" w:sz="4" w:space="0" w:color="auto"/>
              <w:right w:val="single" w:sz="4" w:space="0" w:color="auto"/>
            </w:tcBorders>
            <w:shd w:val="clear" w:color="auto" w:fill="auto"/>
            <w:noWrap/>
            <w:hideMark/>
          </w:tcPr>
          <w:p w14:paraId="20033FC8"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£200.00</w:t>
            </w:r>
          </w:p>
        </w:tc>
        <w:tc>
          <w:tcPr>
            <w:tcW w:w="551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7B28D1C" w14:textId="77777777" w:rsidR="00012749" w:rsidRPr="001335D5" w:rsidRDefault="00012749" w:rsidP="009344E0">
            <w:pPr>
              <w:spacing w:after="0" w:line="240" w:lineRule="auto"/>
              <w:jc w:val="center"/>
              <w:rPr>
                <w:rFonts w:eastAsia="Times New Roman" w:cs="Calibri"/>
                <w:color w:val="000000"/>
                <w:lang w:eastAsia="en-GB"/>
              </w:rPr>
            </w:pPr>
            <w:r w:rsidRPr="001335D5">
              <w:rPr>
                <w:rFonts w:eastAsia="Times New Roman" w:cs="Calibri"/>
                <w:color w:val="000000"/>
                <w:lang w:eastAsia="en-GB"/>
              </w:rPr>
              <w:t>the service is being fundamentally reviewed and no final decisions on the structure of the service or whether to trade have yet been made</w:t>
            </w:r>
          </w:p>
        </w:tc>
      </w:tr>
      <w:tr w:rsidR="00012749" w:rsidRPr="001335D5" w14:paraId="571A6102" w14:textId="77777777" w:rsidTr="00012749">
        <w:trPr>
          <w:trHeight w:val="297"/>
        </w:trPr>
        <w:tc>
          <w:tcPr>
            <w:tcW w:w="6338" w:type="dxa"/>
            <w:tcBorders>
              <w:top w:val="nil"/>
              <w:left w:val="single" w:sz="4" w:space="0" w:color="auto"/>
              <w:bottom w:val="single" w:sz="4" w:space="0" w:color="auto"/>
              <w:right w:val="single" w:sz="4" w:space="0" w:color="auto"/>
            </w:tcBorders>
            <w:shd w:val="clear" w:color="auto" w:fill="auto"/>
            <w:noWrap/>
            <w:hideMark/>
          </w:tcPr>
          <w:p w14:paraId="37A3DD86"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Safeguarding Support packages - 41-70 pupils</w:t>
            </w:r>
          </w:p>
        </w:tc>
        <w:tc>
          <w:tcPr>
            <w:tcW w:w="1839" w:type="dxa"/>
            <w:tcBorders>
              <w:top w:val="nil"/>
              <w:left w:val="nil"/>
              <w:bottom w:val="single" w:sz="4" w:space="0" w:color="auto"/>
              <w:right w:val="single" w:sz="4" w:space="0" w:color="auto"/>
            </w:tcBorders>
            <w:shd w:val="clear" w:color="auto" w:fill="auto"/>
            <w:noWrap/>
            <w:hideMark/>
          </w:tcPr>
          <w:p w14:paraId="247621CB"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£300.00</w:t>
            </w:r>
          </w:p>
        </w:tc>
        <w:tc>
          <w:tcPr>
            <w:tcW w:w="5519" w:type="dxa"/>
            <w:gridSpan w:val="3"/>
            <w:vMerge/>
            <w:tcBorders>
              <w:top w:val="nil"/>
              <w:left w:val="nil"/>
              <w:bottom w:val="single" w:sz="4" w:space="0" w:color="auto"/>
              <w:right w:val="single" w:sz="4" w:space="0" w:color="auto"/>
            </w:tcBorders>
            <w:vAlign w:val="center"/>
            <w:hideMark/>
          </w:tcPr>
          <w:p w14:paraId="62FB207E" w14:textId="77777777" w:rsidR="00012749" w:rsidRPr="001335D5" w:rsidRDefault="00012749" w:rsidP="009344E0">
            <w:pPr>
              <w:spacing w:after="0" w:line="240" w:lineRule="auto"/>
              <w:rPr>
                <w:rFonts w:eastAsia="Times New Roman" w:cs="Calibri"/>
                <w:color w:val="000000"/>
                <w:lang w:eastAsia="en-GB"/>
              </w:rPr>
            </w:pPr>
          </w:p>
        </w:tc>
      </w:tr>
      <w:tr w:rsidR="00012749" w:rsidRPr="001335D5" w14:paraId="2F11D771" w14:textId="77777777" w:rsidTr="00012749">
        <w:trPr>
          <w:trHeight w:val="297"/>
        </w:trPr>
        <w:tc>
          <w:tcPr>
            <w:tcW w:w="6338" w:type="dxa"/>
            <w:tcBorders>
              <w:top w:val="nil"/>
              <w:left w:val="single" w:sz="4" w:space="0" w:color="auto"/>
              <w:bottom w:val="single" w:sz="4" w:space="0" w:color="auto"/>
              <w:right w:val="single" w:sz="4" w:space="0" w:color="auto"/>
            </w:tcBorders>
            <w:shd w:val="clear" w:color="auto" w:fill="auto"/>
            <w:noWrap/>
            <w:hideMark/>
          </w:tcPr>
          <w:p w14:paraId="2A085E66"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Safeguarding Support packages - 71- 250 pupils</w:t>
            </w:r>
          </w:p>
        </w:tc>
        <w:tc>
          <w:tcPr>
            <w:tcW w:w="1839" w:type="dxa"/>
            <w:tcBorders>
              <w:top w:val="nil"/>
              <w:left w:val="nil"/>
              <w:bottom w:val="single" w:sz="4" w:space="0" w:color="auto"/>
              <w:right w:val="single" w:sz="4" w:space="0" w:color="auto"/>
            </w:tcBorders>
            <w:shd w:val="clear" w:color="auto" w:fill="auto"/>
            <w:noWrap/>
            <w:hideMark/>
          </w:tcPr>
          <w:p w14:paraId="1E1A2C46"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£500.00</w:t>
            </w:r>
          </w:p>
        </w:tc>
        <w:tc>
          <w:tcPr>
            <w:tcW w:w="5519" w:type="dxa"/>
            <w:gridSpan w:val="3"/>
            <w:vMerge/>
            <w:tcBorders>
              <w:top w:val="nil"/>
              <w:left w:val="nil"/>
              <w:bottom w:val="single" w:sz="4" w:space="0" w:color="auto"/>
              <w:right w:val="single" w:sz="4" w:space="0" w:color="auto"/>
            </w:tcBorders>
            <w:vAlign w:val="center"/>
            <w:hideMark/>
          </w:tcPr>
          <w:p w14:paraId="6D213C43" w14:textId="77777777" w:rsidR="00012749" w:rsidRPr="001335D5" w:rsidRDefault="00012749" w:rsidP="009344E0">
            <w:pPr>
              <w:spacing w:after="0" w:line="240" w:lineRule="auto"/>
              <w:rPr>
                <w:rFonts w:eastAsia="Times New Roman" w:cs="Calibri"/>
                <w:color w:val="000000"/>
                <w:lang w:eastAsia="en-GB"/>
              </w:rPr>
            </w:pPr>
          </w:p>
        </w:tc>
      </w:tr>
      <w:tr w:rsidR="00012749" w:rsidRPr="001335D5" w14:paraId="2CECCBCF" w14:textId="77777777" w:rsidTr="00012749">
        <w:trPr>
          <w:trHeight w:val="297"/>
        </w:trPr>
        <w:tc>
          <w:tcPr>
            <w:tcW w:w="6338" w:type="dxa"/>
            <w:tcBorders>
              <w:top w:val="nil"/>
              <w:left w:val="single" w:sz="4" w:space="0" w:color="auto"/>
              <w:bottom w:val="single" w:sz="4" w:space="0" w:color="auto"/>
              <w:right w:val="single" w:sz="4" w:space="0" w:color="auto"/>
            </w:tcBorders>
            <w:shd w:val="clear" w:color="auto" w:fill="auto"/>
            <w:noWrap/>
            <w:hideMark/>
          </w:tcPr>
          <w:p w14:paraId="5A82E2B1"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 xml:space="preserve">Safeguarding Support packages - 251-999 pupils </w:t>
            </w:r>
          </w:p>
        </w:tc>
        <w:tc>
          <w:tcPr>
            <w:tcW w:w="1839" w:type="dxa"/>
            <w:tcBorders>
              <w:top w:val="nil"/>
              <w:left w:val="nil"/>
              <w:bottom w:val="single" w:sz="4" w:space="0" w:color="auto"/>
              <w:right w:val="single" w:sz="4" w:space="0" w:color="auto"/>
            </w:tcBorders>
            <w:shd w:val="clear" w:color="auto" w:fill="auto"/>
            <w:noWrap/>
            <w:hideMark/>
          </w:tcPr>
          <w:p w14:paraId="6A3F7591"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£700.00</w:t>
            </w:r>
          </w:p>
        </w:tc>
        <w:tc>
          <w:tcPr>
            <w:tcW w:w="5519" w:type="dxa"/>
            <w:gridSpan w:val="3"/>
            <w:vMerge/>
            <w:tcBorders>
              <w:top w:val="nil"/>
              <w:left w:val="nil"/>
              <w:bottom w:val="single" w:sz="4" w:space="0" w:color="auto"/>
              <w:right w:val="single" w:sz="4" w:space="0" w:color="auto"/>
            </w:tcBorders>
            <w:vAlign w:val="center"/>
            <w:hideMark/>
          </w:tcPr>
          <w:p w14:paraId="1F8E30A4" w14:textId="77777777" w:rsidR="00012749" w:rsidRPr="001335D5" w:rsidRDefault="00012749" w:rsidP="009344E0">
            <w:pPr>
              <w:spacing w:after="0" w:line="240" w:lineRule="auto"/>
              <w:rPr>
                <w:rFonts w:eastAsia="Times New Roman" w:cs="Calibri"/>
                <w:color w:val="000000"/>
                <w:lang w:eastAsia="en-GB"/>
              </w:rPr>
            </w:pPr>
          </w:p>
        </w:tc>
      </w:tr>
      <w:tr w:rsidR="00012749" w:rsidRPr="001335D5" w14:paraId="70056C56" w14:textId="77777777" w:rsidTr="00012749">
        <w:trPr>
          <w:trHeight w:val="297"/>
        </w:trPr>
        <w:tc>
          <w:tcPr>
            <w:tcW w:w="6338" w:type="dxa"/>
            <w:tcBorders>
              <w:top w:val="nil"/>
              <w:left w:val="single" w:sz="4" w:space="0" w:color="auto"/>
              <w:bottom w:val="single" w:sz="4" w:space="0" w:color="auto"/>
              <w:right w:val="single" w:sz="4" w:space="0" w:color="auto"/>
            </w:tcBorders>
            <w:shd w:val="clear" w:color="auto" w:fill="auto"/>
            <w:noWrap/>
            <w:hideMark/>
          </w:tcPr>
          <w:p w14:paraId="1353A1F0"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Safeguarding Support packages - 1000+ pupils</w:t>
            </w:r>
          </w:p>
        </w:tc>
        <w:tc>
          <w:tcPr>
            <w:tcW w:w="1839" w:type="dxa"/>
            <w:tcBorders>
              <w:top w:val="nil"/>
              <w:left w:val="nil"/>
              <w:bottom w:val="single" w:sz="4" w:space="0" w:color="auto"/>
              <w:right w:val="single" w:sz="4" w:space="0" w:color="auto"/>
            </w:tcBorders>
            <w:shd w:val="clear" w:color="auto" w:fill="auto"/>
            <w:noWrap/>
            <w:hideMark/>
          </w:tcPr>
          <w:p w14:paraId="0A783095"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£900.00</w:t>
            </w:r>
          </w:p>
        </w:tc>
        <w:tc>
          <w:tcPr>
            <w:tcW w:w="5519" w:type="dxa"/>
            <w:gridSpan w:val="3"/>
            <w:vMerge/>
            <w:tcBorders>
              <w:top w:val="nil"/>
              <w:left w:val="nil"/>
              <w:bottom w:val="single" w:sz="4" w:space="0" w:color="auto"/>
              <w:right w:val="single" w:sz="4" w:space="0" w:color="auto"/>
            </w:tcBorders>
            <w:vAlign w:val="center"/>
            <w:hideMark/>
          </w:tcPr>
          <w:p w14:paraId="3FEC870A" w14:textId="77777777" w:rsidR="00012749" w:rsidRPr="001335D5" w:rsidRDefault="00012749" w:rsidP="009344E0">
            <w:pPr>
              <w:spacing w:after="0" w:line="240" w:lineRule="auto"/>
              <w:rPr>
                <w:rFonts w:eastAsia="Times New Roman" w:cs="Calibri"/>
                <w:color w:val="000000"/>
                <w:lang w:eastAsia="en-GB"/>
              </w:rPr>
            </w:pPr>
          </w:p>
        </w:tc>
      </w:tr>
      <w:tr w:rsidR="00012749" w:rsidRPr="001335D5" w14:paraId="1EFCCFA7" w14:textId="77777777" w:rsidTr="00012749">
        <w:trPr>
          <w:trHeight w:val="282"/>
        </w:trPr>
        <w:tc>
          <w:tcPr>
            <w:tcW w:w="6338" w:type="dxa"/>
            <w:tcBorders>
              <w:top w:val="nil"/>
              <w:left w:val="single" w:sz="4" w:space="0" w:color="auto"/>
              <w:bottom w:val="nil"/>
              <w:right w:val="nil"/>
            </w:tcBorders>
            <w:shd w:val="clear" w:color="auto" w:fill="auto"/>
            <w:noWrap/>
            <w:hideMark/>
          </w:tcPr>
          <w:p w14:paraId="1B1A1A0D"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 </w:t>
            </w:r>
          </w:p>
        </w:tc>
        <w:tc>
          <w:tcPr>
            <w:tcW w:w="1839" w:type="dxa"/>
            <w:tcBorders>
              <w:top w:val="nil"/>
              <w:left w:val="nil"/>
              <w:bottom w:val="nil"/>
              <w:right w:val="nil"/>
            </w:tcBorders>
            <w:shd w:val="clear" w:color="auto" w:fill="auto"/>
            <w:noWrap/>
            <w:hideMark/>
          </w:tcPr>
          <w:p w14:paraId="53663379" w14:textId="77777777" w:rsidR="00012749" w:rsidRPr="001335D5" w:rsidRDefault="00012749" w:rsidP="009344E0">
            <w:pPr>
              <w:spacing w:after="0" w:line="240" w:lineRule="auto"/>
              <w:rPr>
                <w:rFonts w:eastAsia="Times New Roman" w:cs="Calibri"/>
                <w:sz w:val="20"/>
                <w:szCs w:val="20"/>
                <w:lang w:eastAsia="en-GB"/>
              </w:rPr>
            </w:pPr>
          </w:p>
        </w:tc>
        <w:tc>
          <w:tcPr>
            <w:tcW w:w="1839" w:type="dxa"/>
            <w:tcBorders>
              <w:top w:val="nil"/>
              <w:left w:val="single" w:sz="4" w:space="0" w:color="auto"/>
              <w:bottom w:val="single" w:sz="4" w:space="0" w:color="auto"/>
              <w:right w:val="single" w:sz="4" w:space="0" w:color="auto"/>
            </w:tcBorders>
            <w:shd w:val="clear" w:color="auto" w:fill="auto"/>
            <w:noWrap/>
            <w:hideMark/>
          </w:tcPr>
          <w:p w14:paraId="12D17F21"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 </w:t>
            </w:r>
          </w:p>
        </w:tc>
        <w:tc>
          <w:tcPr>
            <w:tcW w:w="1839" w:type="dxa"/>
            <w:tcBorders>
              <w:top w:val="nil"/>
              <w:left w:val="nil"/>
              <w:bottom w:val="single" w:sz="4" w:space="0" w:color="auto"/>
              <w:right w:val="single" w:sz="4" w:space="0" w:color="auto"/>
            </w:tcBorders>
            <w:shd w:val="clear" w:color="000000" w:fill="FFFFFF"/>
            <w:noWrap/>
            <w:hideMark/>
          </w:tcPr>
          <w:p w14:paraId="0A06C41F" w14:textId="77777777" w:rsidR="00012749" w:rsidRPr="001335D5" w:rsidRDefault="00012749" w:rsidP="009344E0">
            <w:pPr>
              <w:spacing w:after="0" w:line="240" w:lineRule="auto"/>
              <w:rPr>
                <w:rFonts w:eastAsia="Times New Roman" w:cs="Calibri"/>
                <w:color w:val="000000"/>
                <w:sz w:val="20"/>
                <w:szCs w:val="20"/>
                <w:lang w:eastAsia="en-GB"/>
              </w:rPr>
            </w:pPr>
            <w:r w:rsidRPr="001335D5">
              <w:rPr>
                <w:rFonts w:eastAsia="Times New Roman" w:cs="Calibri"/>
                <w:color w:val="000000"/>
                <w:sz w:val="20"/>
                <w:szCs w:val="20"/>
                <w:lang w:eastAsia="en-GB"/>
              </w:rPr>
              <w:t> </w:t>
            </w:r>
          </w:p>
        </w:tc>
        <w:tc>
          <w:tcPr>
            <w:tcW w:w="1841" w:type="dxa"/>
            <w:tcBorders>
              <w:top w:val="nil"/>
              <w:left w:val="nil"/>
              <w:bottom w:val="single" w:sz="4" w:space="0" w:color="auto"/>
              <w:right w:val="single" w:sz="4" w:space="0" w:color="auto"/>
            </w:tcBorders>
            <w:shd w:val="clear" w:color="000000" w:fill="FFFFFF"/>
            <w:noWrap/>
            <w:hideMark/>
          </w:tcPr>
          <w:p w14:paraId="409E9667" w14:textId="77777777" w:rsidR="00012749" w:rsidRPr="001335D5" w:rsidRDefault="00012749" w:rsidP="009344E0">
            <w:pPr>
              <w:spacing w:after="0" w:line="240" w:lineRule="auto"/>
              <w:rPr>
                <w:rFonts w:eastAsia="Times New Roman" w:cs="Calibri"/>
                <w:color w:val="000000"/>
                <w:sz w:val="20"/>
                <w:szCs w:val="20"/>
                <w:lang w:eastAsia="en-GB"/>
              </w:rPr>
            </w:pPr>
            <w:r w:rsidRPr="001335D5">
              <w:rPr>
                <w:rFonts w:eastAsia="Times New Roman" w:cs="Calibri"/>
                <w:color w:val="000000"/>
                <w:sz w:val="20"/>
                <w:szCs w:val="20"/>
                <w:lang w:eastAsia="en-GB"/>
              </w:rPr>
              <w:t> </w:t>
            </w:r>
          </w:p>
        </w:tc>
      </w:tr>
      <w:tr w:rsidR="00012749" w:rsidRPr="001335D5" w14:paraId="7C750D72" w14:textId="77777777" w:rsidTr="009344E0">
        <w:trPr>
          <w:trHeight w:val="297"/>
        </w:trPr>
        <w:tc>
          <w:tcPr>
            <w:tcW w:w="13696" w:type="dxa"/>
            <w:gridSpan w:val="5"/>
            <w:tcBorders>
              <w:top w:val="single" w:sz="4" w:space="0" w:color="auto"/>
              <w:left w:val="single" w:sz="4" w:space="0" w:color="auto"/>
              <w:bottom w:val="single" w:sz="4" w:space="0" w:color="auto"/>
              <w:right w:val="nil"/>
            </w:tcBorders>
            <w:shd w:val="clear" w:color="000000" w:fill="A9D08E"/>
            <w:noWrap/>
            <w:vAlign w:val="center"/>
            <w:hideMark/>
          </w:tcPr>
          <w:p w14:paraId="63B6F229" w14:textId="77777777" w:rsidR="00012749" w:rsidRPr="001335D5" w:rsidRDefault="00012749" w:rsidP="009344E0">
            <w:pPr>
              <w:spacing w:after="0" w:line="240" w:lineRule="auto"/>
              <w:rPr>
                <w:rFonts w:eastAsia="Times New Roman" w:cs="Calibri"/>
                <w:b/>
                <w:bCs/>
                <w:color w:val="000000"/>
                <w:sz w:val="24"/>
                <w:szCs w:val="24"/>
                <w:lang w:eastAsia="en-GB"/>
              </w:rPr>
            </w:pPr>
            <w:r w:rsidRPr="001335D5">
              <w:rPr>
                <w:rFonts w:eastAsia="Times New Roman" w:cs="Calibri"/>
                <w:b/>
                <w:bCs/>
                <w:color w:val="000000"/>
                <w:sz w:val="24"/>
                <w:szCs w:val="24"/>
                <w:lang w:eastAsia="en-GB"/>
              </w:rPr>
              <w:t>School &amp; Governors</w:t>
            </w:r>
          </w:p>
        </w:tc>
      </w:tr>
      <w:tr w:rsidR="00012749" w:rsidRPr="001335D5" w14:paraId="1FBA4E4B" w14:textId="77777777" w:rsidTr="00012749">
        <w:trPr>
          <w:trHeight w:val="721"/>
        </w:trPr>
        <w:tc>
          <w:tcPr>
            <w:tcW w:w="6338" w:type="dxa"/>
            <w:tcBorders>
              <w:top w:val="nil"/>
              <w:left w:val="single" w:sz="4" w:space="0" w:color="auto"/>
              <w:bottom w:val="single" w:sz="4" w:space="0" w:color="auto"/>
              <w:right w:val="single" w:sz="4" w:space="0" w:color="auto"/>
            </w:tcBorders>
            <w:shd w:val="clear" w:color="auto" w:fill="auto"/>
            <w:hideMark/>
          </w:tcPr>
          <w:p w14:paraId="3191C69A"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Annual SERVICE Offer Subscription (25% discount for federated maintained schools and 5% for schools committing to subscribe for 3 years) (provisional)</w:t>
            </w:r>
          </w:p>
        </w:tc>
        <w:tc>
          <w:tcPr>
            <w:tcW w:w="1839" w:type="dxa"/>
            <w:tcBorders>
              <w:top w:val="nil"/>
              <w:left w:val="nil"/>
              <w:bottom w:val="single" w:sz="4" w:space="0" w:color="auto"/>
              <w:right w:val="single" w:sz="4" w:space="0" w:color="auto"/>
            </w:tcBorders>
            <w:shd w:val="clear" w:color="auto" w:fill="auto"/>
            <w:noWrap/>
            <w:hideMark/>
          </w:tcPr>
          <w:p w14:paraId="407CC2E9"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£2,100.00</w:t>
            </w:r>
          </w:p>
        </w:tc>
        <w:tc>
          <w:tcPr>
            <w:tcW w:w="1839" w:type="dxa"/>
            <w:tcBorders>
              <w:top w:val="nil"/>
              <w:left w:val="nil"/>
              <w:bottom w:val="single" w:sz="4" w:space="0" w:color="auto"/>
              <w:right w:val="single" w:sz="4" w:space="0" w:color="auto"/>
            </w:tcBorders>
            <w:shd w:val="clear" w:color="auto" w:fill="auto"/>
            <w:noWrap/>
            <w:hideMark/>
          </w:tcPr>
          <w:p w14:paraId="0D4E2AA2"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£2,100.00</w:t>
            </w:r>
          </w:p>
        </w:tc>
        <w:tc>
          <w:tcPr>
            <w:tcW w:w="1839" w:type="dxa"/>
            <w:tcBorders>
              <w:top w:val="nil"/>
              <w:left w:val="nil"/>
              <w:bottom w:val="single" w:sz="4" w:space="0" w:color="auto"/>
              <w:right w:val="single" w:sz="4" w:space="0" w:color="auto"/>
            </w:tcBorders>
            <w:shd w:val="clear" w:color="000000" w:fill="FFFFFF"/>
            <w:noWrap/>
            <w:hideMark/>
          </w:tcPr>
          <w:p w14:paraId="0AC62EFE"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70058B34"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w:t>
            </w:r>
          </w:p>
        </w:tc>
      </w:tr>
      <w:tr w:rsidR="00012749" w:rsidRPr="001335D5" w14:paraId="74A01025" w14:textId="77777777" w:rsidTr="00012749">
        <w:trPr>
          <w:trHeight w:val="480"/>
        </w:trPr>
        <w:tc>
          <w:tcPr>
            <w:tcW w:w="6338" w:type="dxa"/>
            <w:tcBorders>
              <w:top w:val="nil"/>
              <w:left w:val="single" w:sz="4" w:space="0" w:color="auto"/>
              <w:bottom w:val="single" w:sz="4" w:space="0" w:color="auto"/>
              <w:right w:val="single" w:sz="4" w:space="0" w:color="auto"/>
            </w:tcBorders>
            <w:shd w:val="clear" w:color="auto" w:fill="auto"/>
            <w:hideMark/>
          </w:tcPr>
          <w:p w14:paraId="495A4539"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Annual TRAINING offer subscription (£150 discount for service offer subscribers) (provisional charge to schools)</w:t>
            </w:r>
          </w:p>
        </w:tc>
        <w:tc>
          <w:tcPr>
            <w:tcW w:w="1839" w:type="dxa"/>
            <w:tcBorders>
              <w:top w:val="nil"/>
              <w:left w:val="nil"/>
              <w:bottom w:val="single" w:sz="4" w:space="0" w:color="auto"/>
              <w:right w:val="single" w:sz="4" w:space="0" w:color="auto"/>
            </w:tcBorders>
            <w:shd w:val="clear" w:color="auto" w:fill="auto"/>
            <w:noWrap/>
            <w:hideMark/>
          </w:tcPr>
          <w:p w14:paraId="271E7B78"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£550.00</w:t>
            </w:r>
          </w:p>
        </w:tc>
        <w:tc>
          <w:tcPr>
            <w:tcW w:w="1839" w:type="dxa"/>
            <w:tcBorders>
              <w:top w:val="nil"/>
              <w:left w:val="nil"/>
              <w:bottom w:val="single" w:sz="4" w:space="0" w:color="auto"/>
              <w:right w:val="single" w:sz="4" w:space="0" w:color="auto"/>
            </w:tcBorders>
            <w:shd w:val="clear" w:color="auto" w:fill="auto"/>
            <w:noWrap/>
            <w:hideMark/>
          </w:tcPr>
          <w:p w14:paraId="57736350"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£550.00</w:t>
            </w:r>
          </w:p>
        </w:tc>
        <w:tc>
          <w:tcPr>
            <w:tcW w:w="1839" w:type="dxa"/>
            <w:tcBorders>
              <w:top w:val="nil"/>
              <w:left w:val="nil"/>
              <w:bottom w:val="single" w:sz="4" w:space="0" w:color="auto"/>
              <w:right w:val="single" w:sz="4" w:space="0" w:color="auto"/>
            </w:tcBorders>
            <w:shd w:val="clear" w:color="000000" w:fill="FFFFFF"/>
            <w:noWrap/>
            <w:hideMark/>
          </w:tcPr>
          <w:p w14:paraId="00B5E12A"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5C8BA75A"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w:t>
            </w:r>
          </w:p>
        </w:tc>
      </w:tr>
      <w:tr w:rsidR="00012749" w:rsidRPr="001335D5" w14:paraId="1C0D882B" w14:textId="77777777" w:rsidTr="00012749">
        <w:trPr>
          <w:trHeight w:val="721"/>
        </w:trPr>
        <w:tc>
          <w:tcPr>
            <w:tcW w:w="6338" w:type="dxa"/>
            <w:tcBorders>
              <w:top w:val="nil"/>
              <w:left w:val="single" w:sz="4" w:space="0" w:color="auto"/>
              <w:bottom w:val="single" w:sz="4" w:space="0" w:color="auto"/>
              <w:right w:val="nil"/>
            </w:tcBorders>
            <w:shd w:val="clear" w:color="auto" w:fill="auto"/>
            <w:hideMark/>
          </w:tcPr>
          <w:p w14:paraId="3B9848B0"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Governor Training Course Delegate Fee - most courses (£25 discount for service offer subscribers and free for training offer subscribers) (provisional</w:t>
            </w:r>
            <w:r>
              <w:rPr>
                <w:rFonts w:eastAsia="Times New Roman" w:cs="Calibri"/>
                <w:sz w:val="20"/>
                <w:szCs w:val="20"/>
                <w:lang w:eastAsia="en-GB"/>
              </w:rPr>
              <w:t xml:space="preserve"> </w:t>
            </w:r>
            <w:r w:rsidRPr="001335D5">
              <w:rPr>
                <w:rFonts w:eastAsia="Times New Roman" w:cs="Calibri"/>
                <w:sz w:val="20"/>
                <w:szCs w:val="20"/>
                <w:lang w:eastAsia="en-GB"/>
              </w:rPr>
              <w:t>charge to schools)</w:t>
            </w:r>
          </w:p>
        </w:tc>
        <w:tc>
          <w:tcPr>
            <w:tcW w:w="1839" w:type="dxa"/>
            <w:tcBorders>
              <w:top w:val="nil"/>
              <w:left w:val="single" w:sz="4" w:space="0" w:color="auto"/>
              <w:bottom w:val="single" w:sz="4" w:space="0" w:color="auto"/>
              <w:right w:val="single" w:sz="4" w:space="0" w:color="auto"/>
            </w:tcBorders>
            <w:shd w:val="clear" w:color="auto" w:fill="auto"/>
            <w:noWrap/>
            <w:hideMark/>
          </w:tcPr>
          <w:p w14:paraId="5C295B7B"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£85.00</w:t>
            </w:r>
          </w:p>
        </w:tc>
        <w:tc>
          <w:tcPr>
            <w:tcW w:w="1839" w:type="dxa"/>
            <w:tcBorders>
              <w:top w:val="nil"/>
              <w:left w:val="nil"/>
              <w:bottom w:val="single" w:sz="4" w:space="0" w:color="auto"/>
              <w:right w:val="single" w:sz="4" w:space="0" w:color="auto"/>
            </w:tcBorders>
            <w:shd w:val="clear" w:color="auto" w:fill="auto"/>
            <w:noWrap/>
            <w:hideMark/>
          </w:tcPr>
          <w:p w14:paraId="39A76BD4"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£85.00</w:t>
            </w:r>
          </w:p>
        </w:tc>
        <w:tc>
          <w:tcPr>
            <w:tcW w:w="1839" w:type="dxa"/>
            <w:tcBorders>
              <w:top w:val="nil"/>
              <w:left w:val="nil"/>
              <w:bottom w:val="single" w:sz="4" w:space="0" w:color="auto"/>
              <w:right w:val="single" w:sz="4" w:space="0" w:color="auto"/>
            </w:tcBorders>
            <w:shd w:val="clear" w:color="000000" w:fill="FFFFFF"/>
            <w:noWrap/>
            <w:hideMark/>
          </w:tcPr>
          <w:p w14:paraId="66E07E4D"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4D5A4B74"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w:t>
            </w:r>
          </w:p>
        </w:tc>
      </w:tr>
      <w:tr w:rsidR="00012749" w:rsidRPr="001335D5" w14:paraId="63BB15F1" w14:textId="77777777" w:rsidTr="00012749">
        <w:trPr>
          <w:trHeight w:val="721"/>
        </w:trPr>
        <w:tc>
          <w:tcPr>
            <w:tcW w:w="6338" w:type="dxa"/>
            <w:tcBorders>
              <w:top w:val="nil"/>
              <w:left w:val="single" w:sz="4" w:space="0" w:color="auto"/>
              <w:bottom w:val="single" w:sz="4" w:space="0" w:color="auto"/>
              <w:right w:val="single" w:sz="4" w:space="0" w:color="auto"/>
            </w:tcBorders>
            <w:shd w:val="clear" w:color="auto" w:fill="auto"/>
            <w:hideMark/>
          </w:tcPr>
          <w:p w14:paraId="4E2DAA18"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Governor Induction Training Course Delegate Fee (£30 discount for service offer subscribers and free for training offer subscribers) (provisional charge to schools)</w:t>
            </w:r>
          </w:p>
        </w:tc>
        <w:tc>
          <w:tcPr>
            <w:tcW w:w="1839" w:type="dxa"/>
            <w:tcBorders>
              <w:top w:val="nil"/>
              <w:left w:val="nil"/>
              <w:bottom w:val="single" w:sz="4" w:space="0" w:color="auto"/>
              <w:right w:val="single" w:sz="4" w:space="0" w:color="auto"/>
            </w:tcBorders>
            <w:shd w:val="clear" w:color="auto" w:fill="auto"/>
            <w:noWrap/>
            <w:hideMark/>
          </w:tcPr>
          <w:p w14:paraId="48E337B4"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£150.00</w:t>
            </w:r>
          </w:p>
        </w:tc>
        <w:tc>
          <w:tcPr>
            <w:tcW w:w="1839" w:type="dxa"/>
            <w:tcBorders>
              <w:top w:val="nil"/>
              <w:left w:val="nil"/>
              <w:bottom w:val="single" w:sz="4" w:space="0" w:color="auto"/>
              <w:right w:val="single" w:sz="4" w:space="0" w:color="auto"/>
            </w:tcBorders>
            <w:shd w:val="clear" w:color="auto" w:fill="auto"/>
            <w:noWrap/>
            <w:hideMark/>
          </w:tcPr>
          <w:p w14:paraId="4FDCDE30"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£150.00</w:t>
            </w:r>
          </w:p>
        </w:tc>
        <w:tc>
          <w:tcPr>
            <w:tcW w:w="1839" w:type="dxa"/>
            <w:tcBorders>
              <w:top w:val="nil"/>
              <w:left w:val="nil"/>
              <w:bottom w:val="single" w:sz="4" w:space="0" w:color="auto"/>
              <w:right w:val="single" w:sz="4" w:space="0" w:color="auto"/>
            </w:tcBorders>
            <w:shd w:val="clear" w:color="000000" w:fill="FFFFFF"/>
            <w:noWrap/>
            <w:hideMark/>
          </w:tcPr>
          <w:p w14:paraId="6744C38F"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540F22E9"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w:t>
            </w:r>
          </w:p>
        </w:tc>
      </w:tr>
      <w:tr w:rsidR="00012749" w:rsidRPr="001335D5" w14:paraId="490F109E" w14:textId="77777777" w:rsidTr="00012749">
        <w:trPr>
          <w:trHeight w:val="721"/>
        </w:trPr>
        <w:tc>
          <w:tcPr>
            <w:tcW w:w="6338" w:type="dxa"/>
            <w:tcBorders>
              <w:top w:val="nil"/>
              <w:left w:val="single" w:sz="4" w:space="0" w:color="auto"/>
              <w:bottom w:val="single" w:sz="4" w:space="0" w:color="auto"/>
              <w:right w:val="nil"/>
            </w:tcBorders>
            <w:shd w:val="clear" w:color="auto" w:fill="auto"/>
            <w:hideMark/>
          </w:tcPr>
          <w:p w14:paraId="1B459B77" w14:textId="77777777" w:rsidR="00012749" w:rsidRPr="001335D5" w:rsidRDefault="00012749" w:rsidP="009344E0">
            <w:pPr>
              <w:spacing w:after="0" w:line="240" w:lineRule="auto"/>
              <w:rPr>
                <w:rFonts w:eastAsia="Times New Roman" w:cs="Calibri"/>
                <w:sz w:val="20"/>
                <w:szCs w:val="20"/>
                <w:lang w:eastAsia="en-GB"/>
              </w:rPr>
            </w:pPr>
            <w:r w:rsidRPr="001335D5">
              <w:rPr>
                <w:rFonts w:eastAsia="Times New Roman" w:cs="Calibri"/>
                <w:sz w:val="20"/>
                <w:szCs w:val="20"/>
                <w:lang w:eastAsia="en-GB"/>
              </w:rPr>
              <w:t>Bespoke on demand consultancy - per session (pro-rata for shorter sessions &amp; 20% discount to subscribing schools) (provisional charge to schools)</w:t>
            </w:r>
          </w:p>
        </w:tc>
        <w:tc>
          <w:tcPr>
            <w:tcW w:w="1839" w:type="dxa"/>
            <w:tcBorders>
              <w:top w:val="nil"/>
              <w:left w:val="nil"/>
              <w:bottom w:val="single" w:sz="4" w:space="0" w:color="auto"/>
              <w:right w:val="nil"/>
            </w:tcBorders>
            <w:shd w:val="clear" w:color="auto" w:fill="auto"/>
            <w:noWrap/>
            <w:hideMark/>
          </w:tcPr>
          <w:p w14:paraId="5869E0B2"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£705.00</w:t>
            </w:r>
          </w:p>
        </w:tc>
        <w:tc>
          <w:tcPr>
            <w:tcW w:w="1839" w:type="dxa"/>
            <w:tcBorders>
              <w:top w:val="nil"/>
              <w:left w:val="single" w:sz="4" w:space="0" w:color="auto"/>
              <w:bottom w:val="single" w:sz="4" w:space="0" w:color="auto"/>
              <w:right w:val="single" w:sz="4" w:space="0" w:color="auto"/>
            </w:tcBorders>
            <w:shd w:val="clear" w:color="auto" w:fill="auto"/>
            <w:noWrap/>
            <w:hideMark/>
          </w:tcPr>
          <w:p w14:paraId="70DDFCE7" w14:textId="77777777" w:rsidR="00012749" w:rsidRPr="001335D5" w:rsidRDefault="00012749" w:rsidP="009344E0">
            <w:pPr>
              <w:spacing w:after="0" w:line="240" w:lineRule="auto"/>
              <w:jc w:val="right"/>
              <w:rPr>
                <w:rFonts w:eastAsia="Times New Roman" w:cs="Calibri"/>
                <w:sz w:val="20"/>
                <w:szCs w:val="20"/>
                <w:lang w:eastAsia="en-GB"/>
              </w:rPr>
            </w:pPr>
            <w:r w:rsidRPr="001335D5">
              <w:rPr>
                <w:rFonts w:eastAsia="Times New Roman" w:cs="Calibri"/>
                <w:sz w:val="20"/>
                <w:szCs w:val="20"/>
                <w:lang w:eastAsia="en-GB"/>
              </w:rPr>
              <w:t>£705.00</w:t>
            </w:r>
          </w:p>
        </w:tc>
        <w:tc>
          <w:tcPr>
            <w:tcW w:w="1839" w:type="dxa"/>
            <w:tcBorders>
              <w:top w:val="nil"/>
              <w:left w:val="nil"/>
              <w:bottom w:val="single" w:sz="4" w:space="0" w:color="auto"/>
              <w:right w:val="single" w:sz="4" w:space="0" w:color="auto"/>
            </w:tcBorders>
            <w:shd w:val="clear" w:color="000000" w:fill="FFFFFF"/>
            <w:noWrap/>
            <w:hideMark/>
          </w:tcPr>
          <w:p w14:paraId="0F3C2DDF"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12B8728C" w14:textId="77777777" w:rsidR="00012749" w:rsidRPr="001335D5" w:rsidRDefault="00012749" w:rsidP="009344E0">
            <w:pPr>
              <w:spacing w:after="0" w:line="240" w:lineRule="auto"/>
              <w:jc w:val="right"/>
              <w:rPr>
                <w:rFonts w:eastAsia="Times New Roman" w:cs="Calibri"/>
                <w:color w:val="000000"/>
                <w:sz w:val="20"/>
                <w:szCs w:val="20"/>
                <w:lang w:eastAsia="en-GB"/>
              </w:rPr>
            </w:pPr>
            <w:r w:rsidRPr="001335D5">
              <w:rPr>
                <w:rFonts w:eastAsia="Times New Roman" w:cs="Calibri"/>
                <w:color w:val="000000"/>
                <w:sz w:val="20"/>
                <w:szCs w:val="20"/>
                <w:lang w:eastAsia="en-GB"/>
              </w:rPr>
              <w:t>0.0%</w:t>
            </w:r>
          </w:p>
        </w:tc>
      </w:tr>
    </w:tbl>
    <w:p w14:paraId="61FD5A3C" w14:textId="77777777" w:rsidR="00012749" w:rsidRDefault="00012749" w:rsidP="00012749"/>
    <w:p w14:paraId="4F7B8BA9" w14:textId="77777777" w:rsidR="00012749" w:rsidRDefault="00012749" w:rsidP="00012749">
      <w:pPr>
        <w:spacing w:after="160" w:line="259" w:lineRule="auto"/>
      </w:pPr>
      <w:r>
        <w:br w:type="page"/>
      </w:r>
    </w:p>
    <w:tbl>
      <w:tblPr>
        <w:tblW w:w="13673" w:type="dxa"/>
        <w:tblLook w:val="04A0" w:firstRow="1" w:lastRow="0" w:firstColumn="1" w:lastColumn="0" w:noHBand="0" w:noVBand="1"/>
      </w:tblPr>
      <w:tblGrid>
        <w:gridCol w:w="6327"/>
        <w:gridCol w:w="1836"/>
        <w:gridCol w:w="1836"/>
        <w:gridCol w:w="1836"/>
        <w:gridCol w:w="1838"/>
      </w:tblGrid>
      <w:tr w:rsidR="00012749" w:rsidRPr="00D72A63" w14:paraId="5583B942" w14:textId="77777777" w:rsidTr="009344E0">
        <w:trPr>
          <w:trHeight w:val="249"/>
        </w:trPr>
        <w:tc>
          <w:tcPr>
            <w:tcW w:w="13673"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737B1FE6" w14:textId="77777777" w:rsidR="00012749" w:rsidRPr="00D72A63" w:rsidRDefault="00012749" w:rsidP="009344E0">
            <w:pPr>
              <w:spacing w:after="0" w:line="240" w:lineRule="auto"/>
              <w:jc w:val="center"/>
              <w:rPr>
                <w:rFonts w:eastAsia="Times New Roman" w:cs="Calibri"/>
                <w:b/>
                <w:bCs/>
                <w:sz w:val="18"/>
                <w:szCs w:val="18"/>
                <w:lang w:eastAsia="en-GB"/>
              </w:rPr>
            </w:pPr>
            <w:r w:rsidRPr="00D72A63">
              <w:rPr>
                <w:rFonts w:eastAsia="Times New Roman" w:cs="Calibri"/>
                <w:b/>
                <w:bCs/>
                <w:sz w:val="18"/>
                <w:szCs w:val="18"/>
                <w:lang w:eastAsia="en-GB"/>
              </w:rPr>
              <w:lastRenderedPageBreak/>
              <w:t>Education and Skills</w:t>
            </w:r>
          </w:p>
        </w:tc>
      </w:tr>
      <w:tr w:rsidR="00012749" w:rsidRPr="00D72A63" w14:paraId="56FF2502" w14:textId="77777777" w:rsidTr="00012749">
        <w:trPr>
          <w:trHeight w:val="403"/>
        </w:trPr>
        <w:tc>
          <w:tcPr>
            <w:tcW w:w="6327" w:type="dxa"/>
            <w:tcBorders>
              <w:top w:val="nil"/>
              <w:left w:val="single" w:sz="4" w:space="0" w:color="auto"/>
              <w:bottom w:val="single" w:sz="4" w:space="0" w:color="auto"/>
              <w:right w:val="single" w:sz="4" w:space="0" w:color="auto"/>
            </w:tcBorders>
            <w:shd w:val="clear" w:color="000000" w:fill="FFFF00"/>
            <w:noWrap/>
            <w:vAlign w:val="center"/>
            <w:hideMark/>
          </w:tcPr>
          <w:p w14:paraId="3966F8D0" w14:textId="77777777" w:rsidR="00012749" w:rsidRPr="00D72A63" w:rsidRDefault="00012749" w:rsidP="009344E0">
            <w:pPr>
              <w:spacing w:after="0" w:line="240" w:lineRule="auto"/>
              <w:rPr>
                <w:rFonts w:eastAsia="Times New Roman" w:cs="Calibri"/>
                <w:b/>
                <w:bCs/>
                <w:sz w:val="18"/>
                <w:szCs w:val="18"/>
                <w:lang w:eastAsia="en-GB"/>
              </w:rPr>
            </w:pPr>
            <w:r w:rsidRPr="00D72A63">
              <w:rPr>
                <w:rFonts w:eastAsia="Times New Roman" w:cs="Calibri"/>
                <w:b/>
                <w:bCs/>
                <w:sz w:val="18"/>
                <w:szCs w:val="18"/>
                <w:lang w:eastAsia="en-GB"/>
              </w:rPr>
              <w:t>Service/ Charge</w:t>
            </w:r>
          </w:p>
        </w:tc>
        <w:tc>
          <w:tcPr>
            <w:tcW w:w="1836" w:type="dxa"/>
            <w:tcBorders>
              <w:top w:val="nil"/>
              <w:left w:val="nil"/>
              <w:bottom w:val="single" w:sz="4" w:space="0" w:color="auto"/>
              <w:right w:val="single" w:sz="4" w:space="0" w:color="auto"/>
            </w:tcBorders>
            <w:shd w:val="clear" w:color="000000" w:fill="BDD7EE"/>
            <w:vAlign w:val="center"/>
            <w:hideMark/>
          </w:tcPr>
          <w:p w14:paraId="3E640341" w14:textId="77777777" w:rsidR="00012749" w:rsidRPr="00D72A63" w:rsidRDefault="00012749" w:rsidP="009344E0">
            <w:pPr>
              <w:spacing w:after="0" w:line="240" w:lineRule="auto"/>
              <w:jc w:val="center"/>
              <w:rPr>
                <w:rFonts w:eastAsia="Times New Roman" w:cs="Calibri"/>
                <w:b/>
                <w:bCs/>
                <w:sz w:val="18"/>
                <w:szCs w:val="18"/>
                <w:lang w:eastAsia="en-GB"/>
              </w:rPr>
            </w:pPr>
            <w:r w:rsidRPr="00D72A63">
              <w:rPr>
                <w:rFonts w:eastAsia="Times New Roman" w:cs="Calibri"/>
                <w:b/>
                <w:bCs/>
                <w:sz w:val="18"/>
                <w:szCs w:val="18"/>
                <w:lang w:eastAsia="en-GB"/>
              </w:rPr>
              <w:t>Current Charge 2020/21</w:t>
            </w:r>
          </w:p>
        </w:tc>
        <w:tc>
          <w:tcPr>
            <w:tcW w:w="1836" w:type="dxa"/>
            <w:tcBorders>
              <w:top w:val="nil"/>
              <w:left w:val="nil"/>
              <w:bottom w:val="single" w:sz="4" w:space="0" w:color="auto"/>
              <w:right w:val="single" w:sz="4" w:space="0" w:color="auto"/>
            </w:tcBorders>
            <w:shd w:val="clear" w:color="000000" w:fill="FFFF00"/>
            <w:vAlign w:val="center"/>
            <w:hideMark/>
          </w:tcPr>
          <w:p w14:paraId="1DDD973A" w14:textId="77777777" w:rsidR="00012749" w:rsidRPr="00D72A63" w:rsidRDefault="00012749" w:rsidP="009344E0">
            <w:pPr>
              <w:spacing w:after="0" w:line="240" w:lineRule="auto"/>
              <w:jc w:val="center"/>
              <w:rPr>
                <w:rFonts w:eastAsia="Times New Roman" w:cs="Calibri"/>
                <w:b/>
                <w:bCs/>
                <w:sz w:val="18"/>
                <w:szCs w:val="18"/>
                <w:lang w:eastAsia="en-GB"/>
              </w:rPr>
            </w:pPr>
            <w:r w:rsidRPr="00D72A63">
              <w:rPr>
                <w:rFonts w:eastAsia="Times New Roman" w:cs="Calibri"/>
                <w:b/>
                <w:bCs/>
                <w:sz w:val="18"/>
                <w:szCs w:val="18"/>
                <w:lang w:eastAsia="en-GB"/>
              </w:rPr>
              <w:t>Proposed charge for 2021/22</w:t>
            </w:r>
          </w:p>
        </w:tc>
        <w:tc>
          <w:tcPr>
            <w:tcW w:w="1836" w:type="dxa"/>
            <w:tcBorders>
              <w:top w:val="nil"/>
              <w:left w:val="nil"/>
              <w:bottom w:val="single" w:sz="4" w:space="0" w:color="auto"/>
              <w:right w:val="single" w:sz="4" w:space="0" w:color="auto"/>
            </w:tcBorders>
            <w:shd w:val="clear" w:color="000000" w:fill="FFFF00"/>
            <w:vAlign w:val="center"/>
            <w:hideMark/>
          </w:tcPr>
          <w:p w14:paraId="58FF51E7" w14:textId="77777777" w:rsidR="00012749" w:rsidRPr="00D72A63" w:rsidRDefault="00012749" w:rsidP="009344E0">
            <w:pPr>
              <w:spacing w:after="0" w:line="240" w:lineRule="auto"/>
              <w:jc w:val="center"/>
              <w:rPr>
                <w:rFonts w:eastAsia="Times New Roman" w:cs="Calibri"/>
                <w:b/>
                <w:bCs/>
                <w:sz w:val="18"/>
                <w:szCs w:val="18"/>
                <w:lang w:eastAsia="en-GB"/>
              </w:rPr>
            </w:pPr>
            <w:r w:rsidRPr="00D72A63">
              <w:rPr>
                <w:rFonts w:eastAsia="Times New Roman" w:cs="Calibri"/>
                <w:b/>
                <w:bCs/>
                <w:sz w:val="18"/>
                <w:szCs w:val="18"/>
                <w:lang w:eastAsia="en-GB"/>
              </w:rPr>
              <w:t>£ change</w:t>
            </w:r>
            <w:r w:rsidRPr="00D72A63">
              <w:rPr>
                <w:rFonts w:eastAsia="Times New Roman" w:cs="Calibri"/>
                <w:b/>
                <w:bCs/>
                <w:sz w:val="18"/>
                <w:szCs w:val="18"/>
                <w:lang w:eastAsia="en-GB"/>
              </w:rPr>
              <w:br/>
              <w:t>(20/21 - 21/22)</w:t>
            </w:r>
          </w:p>
        </w:tc>
        <w:tc>
          <w:tcPr>
            <w:tcW w:w="1838" w:type="dxa"/>
            <w:tcBorders>
              <w:top w:val="nil"/>
              <w:left w:val="nil"/>
              <w:bottom w:val="single" w:sz="4" w:space="0" w:color="auto"/>
              <w:right w:val="single" w:sz="4" w:space="0" w:color="auto"/>
            </w:tcBorders>
            <w:shd w:val="clear" w:color="000000" w:fill="FFFF00"/>
            <w:vAlign w:val="center"/>
            <w:hideMark/>
          </w:tcPr>
          <w:p w14:paraId="55F5EFD8" w14:textId="77777777" w:rsidR="00012749" w:rsidRPr="00D72A63" w:rsidRDefault="00012749" w:rsidP="009344E0">
            <w:pPr>
              <w:spacing w:after="0" w:line="240" w:lineRule="auto"/>
              <w:jc w:val="center"/>
              <w:rPr>
                <w:rFonts w:eastAsia="Times New Roman" w:cs="Calibri"/>
                <w:b/>
                <w:bCs/>
                <w:sz w:val="18"/>
                <w:szCs w:val="18"/>
                <w:lang w:eastAsia="en-GB"/>
              </w:rPr>
            </w:pPr>
            <w:r w:rsidRPr="00D72A63">
              <w:rPr>
                <w:rFonts w:eastAsia="Times New Roman" w:cs="Calibri"/>
                <w:b/>
                <w:bCs/>
                <w:sz w:val="18"/>
                <w:szCs w:val="18"/>
                <w:lang w:eastAsia="en-GB"/>
              </w:rPr>
              <w:t xml:space="preserve">% change 20/21-21/22 </w:t>
            </w:r>
          </w:p>
        </w:tc>
      </w:tr>
      <w:tr w:rsidR="00012749" w:rsidRPr="00D72A63" w14:paraId="2AB6A166" w14:textId="77777777" w:rsidTr="009344E0">
        <w:trPr>
          <w:trHeight w:val="249"/>
        </w:trPr>
        <w:tc>
          <w:tcPr>
            <w:tcW w:w="13673" w:type="dxa"/>
            <w:gridSpan w:val="5"/>
            <w:tcBorders>
              <w:top w:val="single" w:sz="4" w:space="0" w:color="auto"/>
              <w:left w:val="single" w:sz="4" w:space="0" w:color="auto"/>
              <w:bottom w:val="single" w:sz="4" w:space="0" w:color="auto"/>
              <w:right w:val="nil"/>
            </w:tcBorders>
            <w:shd w:val="clear" w:color="000000" w:fill="A9D08E"/>
            <w:noWrap/>
            <w:vAlign w:val="center"/>
            <w:hideMark/>
          </w:tcPr>
          <w:p w14:paraId="153B9B04" w14:textId="77777777" w:rsidR="00012749" w:rsidRPr="00D72A63" w:rsidRDefault="00012749" w:rsidP="009344E0">
            <w:pPr>
              <w:spacing w:after="0" w:line="240" w:lineRule="auto"/>
              <w:rPr>
                <w:rFonts w:eastAsia="Times New Roman" w:cs="Calibri"/>
                <w:b/>
                <w:bCs/>
                <w:color w:val="000000"/>
                <w:sz w:val="18"/>
                <w:szCs w:val="18"/>
                <w:lang w:eastAsia="en-GB"/>
              </w:rPr>
            </w:pPr>
            <w:r w:rsidRPr="00D72A63">
              <w:rPr>
                <w:rFonts w:eastAsia="Times New Roman" w:cs="Calibri"/>
                <w:b/>
                <w:bCs/>
                <w:color w:val="000000"/>
                <w:sz w:val="18"/>
                <w:szCs w:val="18"/>
                <w:lang w:eastAsia="en-GB"/>
              </w:rPr>
              <w:t>Access to Education</w:t>
            </w:r>
          </w:p>
        </w:tc>
      </w:tr>
      <w:tr w:rsidR="00012749" w:rsidRPr="00D72A63" w14:paraId="79EA6DC3"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noWrap/>
            <w:hideMark/>
          </w:tcPr>
          <w:p w14:paraId="3B5AA1B1"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Training</w:t>
            </w:r>
          </w:p>
        </w:tc>
        <w:tc>
          <w:tcPr>
            <w:tcW w:w="1836" w:type="dxa"/>
            <w:tcBorders>
              <w:top w:val="nil"/>
              <w:left w:val="nil"/>
              <w:bottom w:val="single" w:sz="4" w:space="0" w:color="auto"/>
              <w:right w:val="single" w:sz="4" w:space="0" w:color="auto"/>
            </w:tcBorders>
            <w:shd w:val="clear" w:color="auto" w:fill="auto"/>
            <w:noWrap/>
            <w:hideMark/>
          </w:tcPr>
          <w:p w14:paraId="1EF9E2C3" w14:textId="77777777" w:rsidR="00012749" w:rsidRPr="00D72A63" w:rsidRDefault="00012749" w:rsidP="009344E0">
            <w:pPr>
              <w:spacing w:after="0" w:line="240" w:lineRule="auto"/>
              <w:rPr>
                <w:rFonts w:eastAsia="Times New Roman" w:cs="Calibri"/>
                <w:color w:val="000000"/>
                <w:sz w:val="18"/>
                <w:szCs w:val="18"/>
                <w:lang w:eastAsia="en-GB"/>
              </w:rPr>
            </w:pPr>
            <w:r w:rsidRPr="00D72A63">
              <w:rPr>
                <w:rFonts w:eastAsia="Times New Roman" w:cs="Calibri"/>
                <w:color w:val="000000"/>
                <w:sz w:val="18"/>
                <w:szCs w:val="18"/>
                <w:lang w:eastAsia="en-GB"/>
              </w:rPr>
              <w:t> </w:t>
            </w:r>
          </w:p>
        </w:tc>
        <w:tc>
          <w:tcPr>
            <w:tcW w:w="1836" w:type="dxa"/>
            <w:tcBorders>
              <w:top w:val="nil"/>
              <w:left w:val="nil"/>
              <w:bottom w:val="single" w:sz="4" w:space="0" w:color="auto"/>
              <w:right w:val="single" w:sz="4" w:space="0" w:color="auto"/>
            </w:tcBorders>
            <w:shd w:val="clear" w:color="auto" w:fill="auto"/>
            <w:noWrap/>
            <w:hideMark/>
          </w:tcPr>
          <w:p w14:paraId="737D160C"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single" w:sz="4" w:space="0" w:color="auto"/>
              <w:right w:val="single" w:sz="4" w:space="0" w:color="auto"/>
            </w:tcBorders>
            <w:shd w:val="clear" w:color="000000" w:fill="FFFFFF"/>
            <w:noWrap/>
            <w:hideMark/>
          </w:tcPr>
          <w:p w14:paraId="20C3C7F1" w14:textId="77777777" w:rsidR="00012749" w:rsidRPr="00D72A63" w:rsidRDefault="00012749" w:rsidP="009344E0">
            <w:pPr>
              <w:spacing w:after="0" w:line="240" w:lineRule="auto"/>
              <w:rPr>
                <w:rFonts w:eastAsia="Times New Roman" w:cs="Calibri"/>
                <w:color w:val="000000"/>
                <w:sz w:val="18"/>
                <w:szCs w:val="18"/>
                <w:lang w:eastAsia="en-GB"/>
              </w:rPr>
            </w:pPr>
            <w:r w:rsidRPr="00D72A63">
              <w:rPr>
                <w:rFonts w:eastAsia="Times New Roman" w:cs="Calibri"/>
                <w:color w:val="000000"/>
                <w:sz w:val="18"/>
                <w:szCs w:val="18"/>
                <w:lang w:eastAsia="en-GB"/>
              </w:rPr>
              <w:t> </w:t>
            </w:r>
          </w:p>
        </w:tc>
        <w:tc>
          <w:tcPr>
            <w:tcW w:w="1838" w:type="dxa"/>
            <w:tcBorders>
              <w:top w:val="nil"/>
              <w:left w:val="nil"/>
              <w:bottom w:val="single" w:sz="4" w:space="0" w:color="auto"/>
              <w:right w:val="single" w:sz="4" w:space="0" w:color="auto"/>
            </w:tcBorders>
            <w:shd w:val="clear" w:color="000000" w:fill="FFFFFF"/>
            <w:noWrap/>
            <w:hideMark/>
          </w:tcPr>
          <w:p w14:paraId="11DA2C84" w14:textId="77777777" w:rsidR="00012749" w:rsidRPr="00D72A63" w:rsidRDefault="00012749" w:rsidP="009344E0">
            <w:pPr>
              <w:spacing w:after="0" w:line="240" w:lineRule="auto"/>
              <w:rPr>
                <w:rFonts w:eastAsia="Times New Roman" w:cs="Calibri"/>
                <w:color w:val="000000"/>
                <w:sz w:val="18"/>
                <w:szCs w:val="18"/>
                <w:lang w:eastAsia="en-GB"/>
              </w:rPr>
            </w:pPr>
            <w:r w:rsidRPr="00D72A63">
              <w:rPr>
                <w:rFonts w:eastAsia="Times New Roman" w:cs="Calibri"/>
                <w:color w:val="000000"/>
                <w:sz w:val="18"/>
                <w:szCs w:val="18"/>
                <w:lang w:eastAsia="en-GB"/>
              </w:rPr>
              <w:t> </w:t>
            </w:r>
          </w:p>
        </w:tc>
      </w:tr>
      <w:tr w:rsidR="00012749" w:rsidRPr="00D72A63" w14:paraId="4A14156E"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noWrap/>
            <w:hideMark/>
          </w:tcPr>
          <w:p w14:paraId="3181B951"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single" w:sz="4" w:space="0" w:color="auto"/>
              <w:right w:val="single" w:sz="4" w:space="0" w:color="auto"/>
            </w:tcBorders>
            <w:shd w:val="clear" w:color="auto" w:fill="auto"/>
            <w:noWrap/>
            <w:hideMark/>
          </w:tcPr>
          <w:p w14:paraId="58AF2C6B" w14:textId="77777777" w:rsidR="00012749" w:rsidRPr="00D72A63" w:rsidRDefault="00012749" w:rsidP="009344E0">
            <w:pPr>
              <w:spacing w:after="0" w:line="240" w:lineRule="auto"/>
              <w:rPr>
                <w:rFonts w:eastAsia="Times New Roman" w:cs="Calibri"/>
                <w:color w:val="000000"/>
                <w:sz w:val="18"/>
                <w:szCs w:val="18"/>
                <w:lang w:eastAsia="en-GB"/>
              </w:rPr>
            </w:pPr>
            <w:r w:rsidRPr="00D72A63">
              <w:rPr>
                <w:rFonts w:eastAsia="Times New Roman" w:cs="Calibri"/>
                <w:color w:val="000000"/>
                <w:sz w:val="18"/>
                <w:szCs w:val="18"/>
                <w:lang w:eastAsia="en-GB"/>
              </w:rPr>
              <w:t> </w:t>
            </w:r>
          </w:p>
        </w:tc>
        <w:tc>
          <w:tcPr>
            <w:tcW w:w="1836" w:type="dxa"/>
            <w:tcBorders>
              <w:top w:val="nil"/>
              <w:left w:val="nil"/>
              <w:bottom w:val="single" w:sz="4" w:space="0" w:color="auto"/>
              <w:right w:val="single" w:sz="4" w:space="0" w:color="auto"/>
            </w:tcBorders>
            <w:shd w:val="clear" w:color="auto" w:fill="auto"/>
            <w:noWrap/>
            <w:hideMark/>
          </w:tcPr>
          <w:p w14:paraId="5347F676"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single" w:sz="4" w:space="0" w:color="auto"/>
              <w:right w:val="single" w:sz="4" w:space="0" w:color="auto"/>
            </w:tcBorders>
            <w:shd w:val="clear" w:color="000000" w:fill="FFFFFF"/>
            <w:noWrap/>
            <w:hideMark/>
          </w:tcPr>
          <w:p w14:paraId="0AC6F4CC" w14:textId="77777777" w:rsidR="00012749" w:rsidRPr="00D72A63" w:rsidRDefault="00012749" w:rsidP="009344E0">
            <w:pPr>
              <w:spacing w:after="0" w:line="240" w:lineRule="auto"/>
              <w:rPr>
                <w:rFonts w:eastAsia="Times New Roman" w:cs="Calibri"/>
                <w:color w:val="000000"/>
                <w:sz w:val="18"/>
                <w:szCs w:val="18"/>
                <w:lang w:eastAsia="en-GB"/>
              </w:rPr>
            </w:pPr>
            <w:r w:rsidRPr="00D72A63">
              <w:rPr>
                <w:rFonts w:eastAsia="Times New Roman" w:cs="Calibri"/>
                <w:color w:val="000000"/>
                <w:sz w:val="18"/>
                <w:szCs w:val="18"/>
                <w:lang w:eastAsia="en-GB"/>
              </w:rPr>
              <w:t> </w:t>
            </w:r>
          </w:p>
        </w:tc>
        <w:tc>
          <w:tcPr>
            <w:tcW w:w="1838" w:type="dxa"/>
            <w:tcBorders>
              <w:top w:val="nil"/>
              <w:left w:val="nil"/>
              <w:bottom w:val="single" w:sz="4" w:space="0" w:color="auto"/>
              <w:right w:val="single" w:sz="4" w:space="0" w:color="auto"/>
            </w:tcBorders>
            <w:shd w:val="clear" w:color="000000" w:fill="FFFFFF"/>
            <w:noWrap/>
            <w:hideMark/>
          </w:tcPr>
          <w:p w14:paraId="0DA9E71E" w14:textId="77777777" w:rsidR="00012749" w:rsidRPr="00D72A63" w:rsidRDefault="00012749" w:rsidP="009344E0">
            <w:pPr>
              <w:spacing w:after="0" w:line="240" w:lineRule="auto"/>
              <w:rPr>
                <w:rFonts w:eastAsia="Times New Roman" w:cs="Calibri"/>
                <w:color w:val="000000"/>
                <w:sz w:val="18"/>
                <w:szCs w:val="18"/>
                <w:lang w:eastAsia="en-GB"/>
              </w:rPr>
            </w:pPr>
            <w:r w:rsidRPr="00D72A63">
              <w:rPr>
                <w:rFonts w:eastAsia="Times New Roman" w:cs="Calibri"/>
                <w:color w:val="000000"/>
                <w:sz w:val="18"/>
                <w:szCs w:val="18"/>
                <w:lang w:eastAsia="en-GB"/>
              </w:rPr>
              <w:t> </w:t>
            </w:r>
          </w:p>
        </w:tc>
      </w:tr>
      <w:tr w:rsidR="00012749" w:rsidRPr="00D72A63" w14:paraId="7D831057" w14:textId="77777777" w:rsidTr="00012749">
        <w:trPr>
          <w:trHeight w:val="237"/>
        </w:trPr>
        <w:tc>
          <w:tcPr>
            <w:tcW w:w="6327" w:type="dxa"/>
            <w:tcBorders>
              <w:top w:val="nil"/>
              <w:left w:val="single" w:sz="4" w:space="0" w:color="auto"/>
              <w:bottom w:val="single" w:sz="4" w:space="0" w:color="auto"/>
              <w:right w:val="nil"/>
            </w:tcBorders>
            <w:shd w:val="clear" w:color="000000" w:fill="F2F2F2"/>
            <w:noWrap/>
            <w:hideMark/>
          </w:tcPr>
          <w:p w14:paraId="7F870B40" w14:textId="77777777" w:rsidR="00012749" w:rsidRPr="00D72A63" w:rsidRDefault="00012749" w:rsidP="009344E0">
            <w:pPr>
              <w:spacing w:after="0" w:line="240" w:lineRule="auto"/>
              <w:rPr>
                <w:rFonts w:eastAsia="Times New Roman" w:cs="Calibri"/>
                <w:b/>
                <w:bCs/>
                <w:sz w:val="18"/>
                <w:szCs w:val="18"/>
                <w:lang w:eastAsia="en-GB"/>
              </w:rPr>
            </w:pPr>
            <w:r w:rsidRPr="00D72A63">
              <w:rPr>
                <w:rFonts w:eastAsia="Times New Roman" w:cs="Calibri"/>
                <w:b/>
                <w:bCs/>
                <w:sz w:val="18"/>
                <w:szCs w:val="18"/>
                <w:lang w:eastAsia="en-GB"/>
              </w:rPr>
              <w:t>Rates for Training for Birmingham Schools</w:t>
            </w:r>
          </w:p>
        </w:tc>
        <w:tc>
          <w:tcPr>
            <w:tcW w:w="1836" w:type="dxa"/>
            <w:tcBorders>
              <w:top w:val="nil"/>
              <w:left w:val="single" w:sz="4" w:space="0" w:color="auto"/>
              <w:bottom w:val="single" w:sz="4" w:space="0" w:color="auto"/>
              <w:right w:val="single" w:sz="4" w:space="0" w:color="auto"/>
            </w:tcBorders>
            <w:shd w:val="clear" w:color="000000" w:fill="F2F2F2"/>
            <w:noWrap/>
            <w:hideMark/>
          </w:tcPr>
          <w:p w14:paraId="7AC7A4D6" w14:textId="77777777" w:rsidR="00012749" w:rsidRPr="00D72A63" w:rsidRDefault="00012749" w:rsidP="009344E0">
            <w:pPr>
              <w:spacing w:after="0" w:line="240" w:lineRule="auto"/>
              <w:rPr>
                <w:rFonts w:eastAsia="Times New Roman" w:cs="Calibri"/>
                <w:color w:val="000000"/>
                <w:sz w:val="18"/>
                <w:szCs w:val="18"/>
                <w:lang w:eastAsia="en-GB"/>
              </w:rPr>
            </w:pPr>
            <w:r w:rsidRPr="00D72A63">
              <w:rPr>
                <w:rFonts w:eastAsia="Times New Roman" w:cs="Calibri"/>
                <w:color w:val="000000"/>
                <w:sz w:val="18"/>
                <w:szCs w:val="18"/>
                <w:lang w:eastAsia="en-GB"/>
              </w:rPr>
              <w:t> </w:t>
            </w:r>
          </w:p>
        </w:tc>
        <w:tc>
          <w:tcPr>
            <w:tcW w:w="1836" w:type="dxa"/>
            <w:tcBorders>
              <w:top w:val="nil"/>
              <w:left w:val="nil"/>
              <w:bottom w:val="single" w:sz="4" w:space="0" w:color="auto"/>
              <w:right w:val="single" w:sz="4" w:space="0" w:color="auto"/>
            </w:tcBorders>
            <w:shd w:val="clear" w:color="000000" w:fill="F2F2F2"/>
            <w:noWrap/>
            <w:hideMark/>
          </w:tcPr>
          <w:p w14:paraId="580B990E"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single" w:sz="4" w:space="0" w:color="auto"/>
              <w:right w:val="single" w:sz="4" w:space="0" w:color="auto"/>
            </w:tcBorders>
            <w:shd w:val="clear" w:color="000000" w:fill="F2F2F2"/>
            <w:noWrap/>
            <w:hideMark/>
          </w:tcPr>
          <w:p w14:paraId="4FFB9CE7"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8" w:type="dxa"/>
            <w:tcBorders>
              <w:top w:val="nil"/>
              <w:left w:val="nil"/>
              <w:bottom w:val="single" w:sz="4" w:space="0" w:color="auto"/>
              <w:right w:val="single" w:sz="4" w:space="0" w:color="auto"/>
            </w:tcBorders>
            <w:shd w:val="clear" w:color="000000" w:fill="F2F2F2"/>
            <w:noWrap/>
            <w:hideMark/>
          </w:tcPr>
          <w:p w14:paraId="02BF3C90"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r>
      <w:tr w:rsidR="00012749" w:rsidRPr="00D72A63" w14:paraId="096EAD85"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2816C402"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Training for Birmingham Schools - Full Day</w:t>
            </w:r>
          </w:p>
        </w:tc>
        <w:tc>
          <w:tcPr>
            <w:tcW w:w="1836" w:type="dxa"/>
            <w:tcBorders>
              <w:top w:val="nil"/>
              <w:left w:val="nil"/>
              <w:bottom w:val="single" w:sz="4" w:space="0" w:color="auto"/>
              <w:right w:val="single" w:sz="4" w:space="0" w:color="auto"/>
            </w:tcBorders>
            <w:shd w:val="clear" w:color="auto" w:fill="auto"/>
            <w:noWrap/>
            <w:hideMark/>
          </w:tcPr>
          <w:p w14:paraId="0C6A4896"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£804.00</w:t>
            </w:r>
          </w:p>
        </w:tc>
        <w:tc>
          <w:tcPr>
            <w:tcW w:w="1836" w:type="dxa"/>
            <w:tcBorders>
              <w:top w:val="nil"/>
              <w:left w:val="nil"/>
              <w:bottom w:val="single" w:sz="4" w:space="0" w:color="auto"/>
              <w:right w:val="single" w:sz="4" w:space="0" w:color="auto"/>
            </w:tcBorders>
            <w:shd w:val="clear" w:color="auto" w:fill="auto"/>
            <w:noWrap/>
            <w:hideMark/>
          </w:tcPr>
          <w:p w14:paraId="646F5D62"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£804.00</w:t>
            </w:r>
          </w:p>
        </w:tc>
        <w:tc>
          <w:tcPr>
            <w:tcW w:w="1836" w:type="dxa"/>
            <w:tcBorders>
              <w:top w:val="nil"/>
              <w:left w:val="nil"/>
              <w:bottom w:val="single" w:sz="4" w:space="0" w:color="auto"/>
              <w:right w:val="single" w:sz="4" w:space="0" w:color="auto"/>
            </w:tcBorders>
            <w:shd w:val="clear" w:color="000000" w:fill="FFFFFF"/>
            <w:noWrap/>
            <w:hideMark/>
          </w:tcPr>
          <w:p w14:paraId="1F5E6FF7"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04FA17C6"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1BED6A56"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76038FB2"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Training for Birmingham Schools - Half Day</w:t>
            </w:r>
          </w:p>
        </w:tc>
        <w:tc>
          <w:tcPr>
            <w:tcW w:w="1836" w:type="dxa"/>
            <w:tcBorders>
              <w:top w:val="nil"/>
              <w:left w:val="nil"/>
              <w:bottom w:val="single" w:sz="4" w:space="0" w:color="auto"/>
              <w:right w:val="single" w:sz="4" w:space="0" w:color="auto"/>
            </w:tcBorders>
            <w:shd w:val="clear" w:color="auto" w:fill="auto"/>
            <w:noWrap/>
            <w:hideMark/>
          </w:tcPr>
          <w:p w14:paraId="01AC8B57"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£395.00</w:t>
            </w:r>
          </w:p>
        </w:tc>
        <w:tc>
          <w:tcPr>
            <w:tcW w:w="1836" w:type="dxa"/>
            <w:tcBorders>
              <w:top w:val="nil"/>
              <w:left w:val="nil"/>
              <w:bottom w:val="single" w:sz="4" w:space="0" w:color="auto"/>
              <w:right w:val="single" w:sz="4" w:space="0" w:color="auto"/>
            </w:tcBorders>
            <w:shd w:val="clear" w:color="auto" w:fill="auto"/>
            <w:noWrap/>
            <w:vAlign w:val="bottom"/>
            <w:hideMark/>
          </w:tcPr>
          <w:p w14:paraId="536A3CD4"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£395.00</w:t>
            </w:r>
          </w:p>
        </w:tc>
        <w:tc>
          <w:tcPr>
            <w:tcW w:w="1836" w:type="dxa"/>
            <w:tcBorders>
              <w:top w:val="nil"/>
              <w:left w:val="nil"/>
              <w:bottom w:val="single" w:sz="4" w:space="0" w:color="auto"/>
              <w:right w:val="single" w:sz="4" w:space="0" w:color="auto"/>
            </w:tcBorders>
            <w:shd w:val="clear" w:color="000000" w:fill="FFFFFF"/>
            <w:noWrap/>
            <w:hideMark/>
          </w:tcPr>
          <w:p w14:paraId="2DAC8203"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4E047445"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3BFFCF48"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7E1534F6"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Training for Birmingham Schools - Twilight</w:t>
            </w:r>
          </w:p>
        </w:tc>
        <w:tc>
          <w:tcPr>
            <w:tcW w:w="1836" w:type="dxa"/>
            <w:tcBorders>
              <w:top w:val="nil"/>
              <w:left w:val="nil"/>
              <w:bottom w:val="single" w:sz="4" w:space="0" w:color="auto"/>
              <w:right w:val="single" w:sz="4" w:space="0" w:color="auto"/>
            </w:tcBorders>
            <w:shd w:val="clear" w:color="auto" w:fill="auto"/>
            <w:noWrap/>
            <w:hideMark/>
          </w:tcPr>
          <w:p w14:paraId="0E9DCBC3"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£295.00</w:t>
            </w:r>
          </w:p>
        </w:tc>
        <w:tc>
          <w:tcPr>
            <w:tcW w:w="1836" w:type="dxa"/>
            <w:tcBorders>
              <w:top w:val="nil"/>
              <w:left w:val="nil"/>
              <w:bottom w:val="single" w:sz="4" w:space="0" w:color="auto"/>
              <w:right w:val="single" w:sz="4" w:space="0" w:color="auto"/>
            </w:tcBorders>
            <w:shd w:val="clear" w:color="auto" w:fill="auto"/>
            <w:noWrap/>
            <w:vAlign w:val="bottom"/>
            <w:hideMark/>
          </w:tcPr>
          <w:p w14:paraId="569EBE32"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£295.00</w:t>
            </w:r>
          </w:p>
        </w:tc>
        <w:tc>
          <w:tcPr>
            <w:tcW w:w="1836" w:type="dxa"/>
            <w:tcBorders>
              <w:top w:val="nil"/>
              <w:left w:val="nil"/>
              <w:bottom w:val="single" w:sz="4" w:space="0" w:color="auto"/>
              <w:right w:val="single" w:sz="4" w:space="0" w:color="auto"/>
            </w:tcBorders>
            <w:shd w:val="clear" w:color="000000" w:fill="FFFFFF"/>
            <w:noWrap/>
            <w:hideMark/>
          </w:tcPr>
          <w:p w14:paraId="22F37382"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70A318EA"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5DE85B1A"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noWrap/>
            <w:hideMark/>
          </w:tcPr>
          <w:p w14:paraId="5FBFC3D0"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single" w:sz="4" w:space="0" w:color="auto"/>
              <w:right w:val="single" w:sz="4" w:space="0" w:color="auto"/>
            </w:tcBorders>
            <w:shd w:val="clear" w:color="auto" w:fill="auto"/>
            <w:noWrap/>
            <w:hideMark/>
          </w:tcPr>
          <w:p w14:paraId="5AC7E76A"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nil"/>
              <w:right w:val="nil"/>
            </w:tcBorders>
            <w:shd w:val="clear" w:color="auto" w:fill="auto"/>
            <w:noWrap/>
            <w:vAlign w:val="bottom"/>
            <w:hideMark/>
          </w:tcPr>
          <w:p w14:paraId="4205BA14" w14:textId="77777777" w:rsidR="00012749" w:rsidRPr="00D72A63" w:rsidRDefault="00012749" w:rsidP="009344E0">
            <w:pPr>
              <w:spacing w:after="0" w:line="240" w:lineRule="auto"/>
              <w:rPr>
                <w:rFonts w:eastAsia="Times New Roman" w:cs="Calibri"/>
                <w:sz w:val="18"/>
                <w:szCs w:val="18"/>
                <w:lang w:eastAsia="en-GB"/>
              </w:rPr>
            </w:pPr>
          </w:p>
        </w:tc>
        <w:tc>
          <w:tcPr>
            <w:tcW w:w="1836" w:type="dxa"/>
            <w:tcBorders>
              <w:top w:val="nil"/>
              <w:left w:val="single" w:sz="4" w:space="0" w:color="auto"/>
              <w:bottom w:val="single" w:sz="4" w:space="0" w:color="auto"/>
              <w:right w:val="single" w:sz="4" w:space="0" w:color="auto"/>
            </w:tcBorders>
            <w:shd w:val="clear" w:color="000000" w:fill="FFFFFF"/>
            <w:noWrap/>
            <w:hideMark/>
          </w:tcPr>
          <w:p w14:paraId="70C072AB"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8" w:type="dxa"/>
            <w:tcBorders>
              <w:top w:val="nil"/>
              <w:left w:val="nil"/>
              <w:bottom w:val="single" w:sz="4" w:space="0" w:color="auto"/>
              <w:right w:val="single" w:sz="4" w:space="0" w:color="auto"/>
            </w:tcBorders>
            <w:shd w:val="clear" w:color="000000" w:fill="FFFFFF"/>
            <w:noWrap/>
            <w:hideMark/>
          </w:tcPr>
          <w:p w14:paraId="21FC0F6C"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r>
      <w:tr w:rsidR="00012749" w:rsidRPr="00D72A63" w14:paraId="4A8B5224" w14:textId="77777777" w:rsidTr="00012749">
        <w:trPr>
          <w:trHeight w:val="403"/>
        </w:trPr>
        <w:tc>
          <w:tcPr>
            <w:tcW w:w="6327" w:type="dxa"/>
            <w:tcBorders>
              <w:top w:val="nil"/>
              <w:left w:val="single" w:sz="4" w:space="0" w:color="auto"/>
              <w:bottom w:val="single" w:sz="4" w:space="0" w:color="auto"/>
              <w:right w:val="nil"/>
            </w:tcBorders>
            <w:shd w:val="clear" w:color="000000" w:fill="F2F2F2"/>
            <w:hideMark/>
          </w:tcPr>
          <w:p w14:paraId="35FBEF7A" w14:textId="77777777" w:rsidR="00012749" w:rsidRPr="00D72A63" w:rsidRDefault="00012749" w:rsidP="009344E0">
            <w:pPr>
              <w:spacing w:after="0" w:line="240" w:lineRule="auto"/>
              <w:rPr>
                <w:rFonts w:eastAsia="Times New Roman" w:cs="Calibri"/>
                <w:b/>
                <w:bCs/>
                <w:sz w:val="18"/>
                <w:szCs w:val="18"/>
                <w:lang w:eastAsia="en-GB"/>
              </w:rPr>
            </w:pPr>
            <w:r w:rsidRPr="00D72A63">
              <w:rPr>
                <w:rFonts w:eastAsia="Times New Roman" w:cs="Calibri"/>
                <w:b/>
                <w:bCs/>
                <w:sz w:val="18"/>
                <w:szCs w:val="18"/>
                <w:lang w:eastAsia="en-GB"/>
              </w:rPr>
              <w:t>Rates for Training provided to schools &amp; settings outside of the authority</w:t>
            </w:r>
          </w:p>
        </w:tc>
        <w:tc>
          <w:tcPr>
            <w:tcW w:w="1836" w:type="dxa"/>
            <w:tcBorders>
              <w:top w:val="nil"/>
              <w:left w:val="single" w:sz="4" w:space="0" w:color="auto"/>
              <w:bottom w:val="single" w:sz="4" w:space="0" w:color="auto"/>
              <w:right w:val="single" w:sz="4" w:space="0" w:color="auto"/>
            </w:tcBorders>
            <w:shd w:val="clear" w:color="000000" w:fill="F2F2F2"/>
            <w:noWrap/>
            <w:hideMark/>
          </w:tcPr>
          <w:p w14:paraId="1D1EFEE7"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single" w:sz="4" w:space="0" w:color="auto"/>
              <w:left w:val="nil"/>
              <w:bottom w:val="single" w:sz="4" w:space="0" w:color="auto"/>
              <w:right w:val="single" w:sz="4" w:space="0" w:color="auto"/>
            </w:tcBorders>
            <w:shd w:val="clear" w:color="000000" w:fill="F2F2F2"/>
            <w:noWrap/>
            <w:hideMark/>
          </w:tcPr>
          <w:p w14:paraId="4925A6C1"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single" w:sz="4" w:space="0" w:color="auto"/>
              <w:right w:val="single" w:sz="4" w:space="0" w:color="auto"/>
            </w:tcBorders>
            <w:shd w:val="clear" w:color="000000" w:fill="F2F2F2"/>
            <w:noWrap/>
            <w:hideMark/>
          </w:tcPr>
          <w:p w14:paraId="447B14DA"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8" w:type="dxa"/>
            <w:tcBorders>
              <w:top w:val="nil"/>
              <w:left w:val="nil"/>
              <w:bottom w:val="single" w:sz="4" w:space="0" w:color="auto"/>
              <w:right w:val="single" w:sz="4" w:space="0" w:color="auto"/>
            </w:tcBorders>
            <w:shd w:val="clear" w:color="000000" w:fill="F2F2F2"/>
            <w:noWrap/>
            <w:hideMark/>
          </w:tcPr>
          <w:p w14:paraId="40DBC7C3"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r>
      <w:tr w:rsidR="00012749" w:rsidRPr="00D72A63" w14:paraId="7876F673" w14:textId="77777777" w:rsidTr="00012749">
        <w:trPr>
          <w:trHeight w:val="403"/>
        </w:trPr>
        <w:tc>
          <w:tcPr>
            <w:tcW w:w="6327" w:type="dxa"/>
            <w:tcBorders>
              <w:top w:val="nil"/>
              <w:left w:val="single" w:sz="4" w:space="0" w:color="auto"/>
              <w:bottom w:val="single" w:sz="4" w:space="0" w:color="auto"/>
              <w:right w:val="single" w:sz="4" w:space="0" w:color="auto"/>
            </w:tcBorders>
            <w:shd w:val="clear" w:color="auto" w:fill="auto"/>
            <w:hideMark/>
          </w:tcPr>
          <w:p w14:paraId="5DDB01CC"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Training provided to schools &amp; settings outside of the authority - Full Day</w:t>
            </w:r>
          </w:p>
        </w:tc>
        <w:tc>
          <w:tcPr>
            <w:tcW w:w="1836" w:type="dxa"/>
            <w:tcBorders>
              <w:top w:val="nil"/>
              <w:left w:val="nil"/>
              <w:bottom w:val="single" w:sz="4" w:space="0" w:color="auto"/>
              <w:right w:val="single" w:sz="4" w:space="0" w:color="auto"/>
            </w:tcBorders>
            <w:shd w:val="clear" w:color="auto" w:fill="auto"/>
            <w:noWrap/>
            <w:hideMark/>
          </w:tcPr>
          <w:p w14:paraId="35E0DD54"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£867.00</w:t>
            </w:r>
          </w:p>
        </w:tc>
        <w:tc>
          <w:tcPr>
            <w:tcW w:w="1836" w:type="dxa"/>
            <w:tcBorders>
              <w:top w:val="nil"/>
              <w:left w:val="nil"/>
              <w:bottom w:val="single" w:sz="4" w:space="0" w:color="auto"/>
              <w:right w:val="single" w:sz="4" w:space="0" w:color="auto"/>
            </w:tcBorders>
            <w:shd w:val="clear" w:color="auto" w:fill="auto"/>
            <w:noWrap/>
            <w:vAlign w:val="bottom"/>
            <w:hideMark/>
          </w:tcPr>
          <w:p w14:paraId="0E97C0C7"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£867.00</w:t>
            </w:r>
          </w:p>
        </w:tc>
        <w:tc>
          <w:tcPr>
            <w:tcW w:w="1836" w:type="dxa"/>
            <w:tcBorders>
              <w:top w:val="nil"/>
              <w:left w:val="nil"/>
              <w:bottom w:val="single" w:sz="4" w:space="0" w:color="auto"/>
              <w:right w:val="single" w:sz="4" w:space="0" w:color="auto"/>
            </w:tcBorders>
            <w:shd w:val="clear" w:color="000000" w:fill="FFFFFF"/>
            <w:noWrap/>
            <w:hideMark/>
          </w:tcPr>
          <w:p w14:paraId="6ECB3CED"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05ED3781"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0DAC9FEB" w14:textId="77777777" w:rsidTr="00012749">
        <w:trPr>
          <w:trHeight w:val="403"/>
        </w:trPr>
        <w:tc>
          <w:tcPr>
            <w:tcW w:w="6327" w:type="dxa"/>
            <w:tcBorders>
              <w:top w:val="nil"/>
              <w:left w:val="single" w:sz="4" w:space="0" w:color="auto"/>
              <w:bottom w:val="single" w:sz="4" w:space="0" w:color="auto"/>
              <w:right w:val="single" w:sz="4" w:space="0" w:color="auto"/>
            </w:tcBorders>
            <w:shd w:val="clear" w:color="auto" w:fill="auto"/>
            <w:hideMark/>
          </w:tcPr>
          <w:p w14:paraId="06D98886"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Training provided to schools &amp; settings outside of the authority - Half Day</w:t>
            </w:r>
          </w:p>
        </w:tc>
        <w:tc>
          <w:tcPr>
            <w:tcW w:w="1836" w:type="dxa"/>
            <w:tcBorders>
              <w:top w:val="nil"/>
              <w:left w:val="nil"/>
              <w:bottom w:val="single" w:sz="4" w:space="0" w:color="auto"/>
              <w:right w:val="single" w:sz="4" w:space="0" w:color="auto"/>
            </w:tcBorders>
            <w:shd w:val="clear" w:color="auto" w:fill="auto"/>
            <w:noWrap/>
            <w:hideMark/>
          </w:tcPr>
          <w:p w14:paraId="62574223"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£478.00</w:t>
            </w:r>
          </w:p>
        </w:tc>
        <w:tc>
          <w:tcPr>
            <w:tcW w:w="1836" w:type="dxa"/>
            <w:tcBorders>
              <w:top w:val="nil"/>
              <w:left w:val="nil"/>
              <w:bottom w:val="single" w:sz="4" w:space="0" w:color="auto"/>
              <w:right w:val="single" w:sz="4" w:space="0" w:color="auto"/>
            </w:tcBorders>
            <w:shd w:val="clear" w:color="auto" w:fill="auto"/>
            <w:noWrap/>
            <w:vAlign w:val="bottom"/>
            <w:hideMark/>
          </w:tcPr>
          <w:p w14:paraId="4891212A"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£478.00</w:t>
            </w:r>
          </w:p>
        </w:tc>
        <w:tc>
          <w:tcPr>
            <w:tcW w:w="1836" w:type="dxa"/>
            <w:tcBorders>
              <w:top w:val="nil"/>
              <w:left w:val="nil"/>
              <w:bottom w:val="single" w:sz="4" w:space="0" w:color="auto"/>
              <w:right w:val="single" w:sz="4" w:space="0" w:color="auto"/>
            </w:tcBorders>
            <w:shd w:val="clear" w:color="000000" w:fill="FFFFFF"/>
            <w:noWrap/>
            <w:hideMark/>
          </w:tcPr>
          <w:p w14:paraId="02B22A0B"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08039D0D"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3845CEAF" w14:textId="77777777" w:rsidTr="00012749">
        <w:trPr>
          <w:trHeight w:val="403"/>
        </w:trPr>
        <w:tc>
          <w:tcPr>
            <w:tcW w:w="6327" w:type="dxa"/>
            <w:tcBorders>
              <w:top w:val="nil"/>
              <w:left w:val="single" w:sz="4" w:space="0" w:color="auto"/>
              <w:bottom w:val="single" w:sz="4" w:space="0" w:color="auto"/>
              <w:right w:val="single" w:sz="4" w:space="0" w:color="auto"/>
            </w:tcBorders>
            <w:shd w:val="clear" w:color="auto" w:fill="auto"/>
            <w:hideMark/>
          </w:tcPr>
          <w:p w14:paraId="327FBA94"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Training provided to schools &amp; settings outside of the authority - Twilight</w:t>
            </w:r>
          </w:p>
        </w:tc>
        <w:tc>
          <w:tcPr>
            <w:tcW w:w="1836" w:type="dxa"/>
            <w:tcBorders>
              <w:top w:val="nil"/>
              <w:left w:val="nil"/>
              <w:bottom w:val="single" w:sz="4" w:space="0" w:color="auto"/>
              <w:right w:val="single" w:sz="4" w:space="0" w:color="auto"/>
            </w:tcBorders>
            <w:shd w:val="clear" w:color="auto" w:fill="auto"/>
            <w:noWrap/>
            <w:hideMark/>
          </w:tcPr>
          <w:p w14:paraId="69257D8B"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£352.00</w:t>
            </w:r>
          </w:p>
        </w:tc>
        <w:tc>
          <w:tcPr>
            <w:tcW w:w="1836" w:type="dxa"/>
            <w:tcBorders>
              <w:top w:val="nil"/>
              <w:left w:val="nil"/>
              <w:bottom w:val="single" w:sz="4" w:space="0" w:color="auto"/>
              <w:right w:val="single" w:sz="4" w:space="0" w:color="auto"/>
            </w:tcBorders>
            <w:shd w:val="clear" w:color="auto" w:fill="auto"/>
            <w:noWrap/>
            <w:vAlign w:val="bottom"/>
            <w:hideMark/>
          </w:tcPr>
          <w:p w14:paraId="5E4E2169"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£352.00</w:t>
            </w:r>
          </w:p>
        </w:tc>
        <w:tc>
          <w:tcPr>
            <w:tcW w:w="1836" w:type="dxa"/>
            <w:tcBorders>
              <w:top w:val="nil"/>
              <w:left w:val="nil"/>
              <w:bottom w:val="single" w:sz="4" w:space="0" w:color="auto"/>
              <w:right w:val="single" w:sz="4" w:space="0" w:color="auto"/>
            </w:tcBorders>
            <w:shd w:val="clear" w:color="000000" w:fill="FFFFFF"/>
            <w:noWrap/>
            <w:hideMark/>
          </w:tcPr>
          <w:p w14:paraId="7664AE7B"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0F868FC2"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452E04DE"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noWrap/>
            <w:hideMark/>
          </w:tcPr>
          <w:p w14:paraId="6916D4CE"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single" w:sz="4" w:space="0" w:color="auto"/>
              <w:right w:val="single" w:sz="4" w:space="0" w:color="auto"/>
            </w:tcBorders>
            <w:shd w:val="clear" w:color="auto" w:fill="auto"/>
            <w:noWrap/>
            <w:hideMark/>
          </w:tcPr>
          <w:p w14:paraId="2BEEDCBF"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nil"/>
              <w:right w:val="nil"/>
            </w:tcBorders>
            <w:shd w:val="clear" w:color="auto" w:fill="auto"/>
            <w:noWrap/>
            <w:vAlign w:val="bottom"/>
            <w:hideMark/>
          </w:tcPr>
          <w:p w14:paraId="0597532C" w14:textId="77777777" w:rsidR="00012749" w:rsidRPr="00D72A63" w:rsidRDefault="00012749" w:rsidP="009344E0">
            <w:pPr>
              <w:spacing w:after="0" w:line="240" w:lineRule="auto"/>
              <w:rPr>
                <w:rFonts w:eastAsia="Times New Roman" w:cs="Calibri"/>
                <w:sz w:val="18"/>
                <w:szCs w:val="18"/>
                <w:lang w:eastAsia="en-GB"/>
              </w:rPr>
            </w:pPr>
          </w:p>
        </w:tc>
        <w:tc>
          <w:tcPr>
            <w:tcW w:w="1836" w:type="dxa"/>
            <w:tcBorders>
              <w:top w:val="nil"/>
              <w:left w:val="single" w:sz="4" w:space="0" w:color="auto"/>
              <w:bottom w:val="single" w:sz="4" w:space="0" w:color="auto"/>
              <w:right w:val="single" w:sz="4" w:space="0" w:color="auto"/>
            </w:tcBorders>
            <w:shd w:val="clear" w:color="000000" w:fill="FFFFFF"/>
            <w:noWrap/>
            <w:hideMark/>
          </w:tcPr>
          <w:p w14:paraId="195E72EA"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8" w:type="dxa"/>
            <w:tcBorders>
              <w:top w:val="nil"/>
              <w:left w:val="nil"/>
              <w:bottom w:val="single" w:sz="4" w:space="0" w:color="auto"/>
              <w:right w:val="single" w:sz="4" w:space="0" w:color="auto"/>
            </w:tcBorders>
            <w:shd w:val="clear" w:color="000000" w:fill="FFFFFF"/>
            <w:noWrap/>
            <w:hideMark/>
          </w:tcPr>
          <w:p w14:paraId="576B29C3"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r>
      <w:tr w:rsidR="00012749" w:rsidRPr="00D72A63" w14:paraId="3A37B36C" w14:textId="77777777" w:rsidTr="00012749">
        <w:trPr>
          <w:trHeight w:val="237"/>
        </w:trPr>
        <w:tc>
          <w:tcPr>
            <w:tcW w:w="6327" w:type="dxa"/>
            <w:tcBorders>
              <w:top w:val="nil"/>
              <w:left w:val="single" w:sz="4" w:space="0" w:color="auto"/>
              <w:bottom w:val="single" w:sz="4" w:space="0" w:color="auto"/>
              <w:right w:val="nil"/>
            </w:tcBorders>
            <w:shd w:val="clear" w:color="000000" w:fill="F2F2F2"/>
            <w:noWrap/>
            <w:hideMark/>
          </w:tcPr>
          <w:p w14:paraId="117D8920" w14:textId="77777777" w:rsidR="00012749" w:rsidRPr="00D72A63" w:rsidRDefault="00012749" w:rsidP="009344E0">
            <w:pPr>
              <w:spacing w:after="0" w:line="240" w:lineRule="auto"/>
              <w:rPr>
                <w:rFonts w:eastAsia="Times New Roman" w:cs="Calibri"/>
                <w:b/>
                <w:bCs/>
                <w:sz w:val="18"/>
                <w:szCs w:val="18"/>
                <w:lang w:eastAsia="en-GB"/>
              </w:rPr>
            </w:pPr>
            <w:r w:rsidRPr="00D72A63">
              <w:rPr>
                <w:rFonts w:eastAsia="Times New Roman" w:cs="Calibri"/>
                <w:b/>
                <w:bCs/>
                <w:sz w:val="18"/>
                <w:szCs w:val="18"/>
                <w:lang w:eastAsia="en-GB"/>
              </w:rPr>
              <w:t>Centre based Courses</w:t>
            </w:r>
          </w:p>
        </w:tc>
        <w:tc>
          <w:tcPr>
            <w:tcW w:w="1836" w:type="dxa"/>
            <w:tcBorders>
              <w:top w:val="nil"/>
              <w:left w:val="single" w:sz="4" w:space="0" w:color="auto"/>
              <w:bottom w:val="single" w:sz="4" w:space="0" w:color="auto"/>
              <w:right w:val="single" w:sz="4" w:space="0" w:color="auto"/>
            </w:tcBorders>
            <w:shd w:val="clear" w:color="000000" w:fill="F2F2F2"/>
            <w:noWrap/>
            <w:hideMark/>
          </w:tcPr>
          <w:p w14:paraId="18024740"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single" w:sz="4" w:space="0" w:color="auto"/>
              <w:left w:val="nil"/>
              <w:bottom w:val="single" w:sz="4" w:space="0" w:color="auto"/>
              <w:right w:val="single" w:sz="4" w:space="0" w:color="auto"/>
            </w:tcBorders>
            <w:shd w:val="clear" w:color="000000" w:fill="F2F2F2"/>
            <w:noWrap/>
            <w:hideMark/>
          </w:tcPr>
          <w:p w14:paraId="2A7425B0"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6" w:type="dxa"/>
            <w:tcBorders>
              <w:top w:val="nil"/>
              <w:left w:val="nil"/>
              <w:bottom w:val="single" w:sz="4" w:space="0" w:color="auto"/>
              <w:right w:val="single" w:sz="4" w:space="0" w:color="auto"/>
            </w:tcBorders>
            <w:shd w:val="clear" w:color="000000" w:fill="F2F2F2"/>
            <w:noWrap/>
            <w:hideMark/>
          </w:tcPr>
          <w:p w14:paraId="44D696B2"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c>
          <w:tcPr>
            <w:tcW w:w="1838" w:type="dxa"/>
            <w:tcBorders>
              <w:top w:val="nil"/>
              <w:left w:val="nil"/>
              <w:bottom w:val="single" w:sz="4" w:space="0" w:color="auto"/>
              <w:right w:val="single" w:sz="4" w:space="0" w:color="auto"/>
            </w:tcBorders>
            <w:shd w:val="clear" w:color="000000" w:fill="F2F2F2"/>
            <w:noWrap/>
            <w:hideMark/>
          </w:tcPr>
          <w:p w14:paraId="7760089F"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w:t>
            </w:r>
          </w:p>
        </w:tc>
      </w:tr>
      <w:tr w:rsidR="00012749" w:rsidRPr="00D72A63" w14:paraId="187E8469"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05EB1339"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Centre based Courses - Full Day</w:t>
            </w:r>
          </w:p>
        </w:tc>
        <w:tc>
          <w:tcPr>
            <w:tcW w:w="1836" w:type="dxa"/>
            <w:tcBorders>
              <w:top w:val="nil"/>
              <w:left w:val="nil"/>
              <w:bottom w:val="single" w:sz="4" w:space="0" w:color="auto"/>
              <w:right w:val="single" w:sz="4" w:space="0" w:color="auto"/>
            </w:tcBorders>
            <w:shd w:val="clear" w:color="auto" w:fill="auto"/>
            <w:noWrap/>
            <w:hideMark/>
          </w:tcPr>
          <w:p w14:paraId="264D3525"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£215.00</w:t>
            </w:r>
          </w:p>
        </w:tc>
        <w:tc>
          <w:tcPr>
            <w:tcW w:w="1836" w:type="dxa"/>
            <w:tcBorders>
              <w:top w:val="nil"/>
              <w:left w:val="nil"/>
              <w:bottom w:val="single" w:sz="4" w:space="0" w:color="auto"/>
              <w:right w:val="single" w:sz="4" w:space="0" w:color="auto"/>
            </w:tcBorders>
            <w:shd w:val="clear" w:color="auto" w:fill="auto"/>
            <w:noWrap/>
            <w:vAlign w:val="bottom"/>
            <w:hideMark/>
          </w:tcPr>
          <w:p w14:paraId="7AFC9232"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£215.00</w:t>
            </w:r>
          </w:p>
        </w:tc>
        <w:tc>
          <w:tcPr>
            <w:tcW w:w="1836" w:type="dxa"/>
            <w:tcBorders>
              <w:top w:val="nil"/>
              <w:left w:val="nil"/>
              <w:bottom w:val="single" w:sz="4" w:space="0" w:color="auto"/>
              <w:right w:val="single" w:sz="4" w:space="0" w:color="auto"/>
            </w:tcBorders>
            <w:shd w:val="clear" w:color="000000" w:fill="FFFFFF"/>
            <w:noWrap/>
            <w:hideMark/>
          </w:tcPr>
          <w:p w14:paraId="46818C7D"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72F768DB"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3E201615"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48AA6485"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Centre based Courses - Half Day</w:t>
            </w:r>
          </w:p>
        </w:tc>
        <w:tc>
          <w:tcPr>
            <w:tcW w:w="1836" w:type="dxa"/>
            <w:tcBorders>
              <w:top w:val="nil"/>
              <w:left w:val="nil"/>
              <w:bottom w:val="single" w:sz="4" w:space="0" w:color="auto"/>
              <w:right w:val="single" w:sz="4" w:space="0" w:color="auto"/>
            </w:tcBorders>
            <w:shd w:val="clear" w:color="auto" w:fill="auto"/>
            <w:noWrap/>
            <w:hideMark/>
          </w:tcPr>
          <w:p w14:paraId="4BDF1AE2"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£120.00</w:t>
            </w:r>
          </w:p>
        </w:tc>
        <w:tc>
          <w:tcPr>
            <w:tcW w:w="1836" w:type="dxa"/>
            <w:tcBorders>
              <w:top w:val="nil"/>
              <w:left w:val="nil"/>
              <w:bottom w:val="single" w:sz="4" w:space="0" w:color="auto"/>
              <w:right w:val="single" w:sz="4" w:space="0" w:color="auto"/>
            </w:tcBorders>
            <w:shd w:val="clear" w:color="auto" w:fill="auto"/>
            <w:noWrap/>
            <w:vAlign w:val="bottom"/>
            <w:hideMark/>
          </w:tcPr>
          <w:p w14:paraId="49171E67"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£120.00</w:t>
            </w:r>
          </w:p>
        </w:tc>
        <w:tc>
          <w:tcPr>
            <w:tcW w:w="1836" w:type="dxa"/>
            <w:tcBorders>
              <w:top w:val="nil"/>
              <w:left w:val="nil"/>
              <w:bottom w:val="single" w:sz="4" w:space="0" w:color="auto"/>
              <w:right w:val="single" w:sz="4" w:space="0" w:color="auto"/>
            </w:tcBorders>
            <w:shd w:val="clear" w:color="000000" w:fill="FFFFFF"/>
            <w:noWrap/>
            <w:hideMark/>
          </w:tcPr>
          <w:p w14:paraId="16F62824"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7C6EB4EE"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0F9C0C6F"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6FFBF4C6"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Centre based Seminars by session</w:t>
            </w:r>
          </w:p>
        </w:tc>
        <w:tc>
          <w:tcPr>
            <w:tcW w:w="1836" w:type="dxa"/>
            <w:tcBorders>
              <w:top w:val="nil"/>
              <w:left w:val="nil"/>
              <w:bottom w:val="single" w:sz="4" w:space="0" w:color="auto"/>
              <w:right w:val="single" w:sz="4" w:space="0" w:color="auto"/>
            </w:tcBorders>
            <w:shd w:val="clear" w:color="auto" w:fill="auto"/>
            <w:noWrap/>
            <w:hideMark/>
          </w:tcPr>
          <w:p w14:paraId="2FEA4545"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£42.00</w:t>
            </w:r>
          </w:p>
        </w:tc>
        <w:tc>
          <w:tcPr>
            <w:tcW w:w="1836" w:type="dxa"/>
            <w:tcBorders>
              <w:top w:val="nil"/>
              <w:left w:val="nil"/>
              <w:bottom w:val="single" w:sz="4" w:space="0" w:color="auto"/>
              <w:right w:val="single" w:sz="4" w:space="0" w:color="auto"/>
            </w:tcBorders>
            <w:shd w:val="clear" w:color="auto" w:fill="auto"/>
            <w:noWrap/>
            <w:vAlign w:val="bottom"/>
            <w:hideMark/>
          </w:tcPr>
          <w:p w14:paraId="49702CED"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£42.00</w:t>
            </w:r>
          </w:p>
        </w:tc>
        <w:tc>
          <w:tcPr>
            <w:tcW w:w="1836" w:type="dxa"/>
            <w:tcBorders>
              <w:top w:val="nil"/>
              <w:left w:val="nil"/>
              <w:bottom w:val="single" w:sz="4" w:space="0" w:color="auto"/>
              <w:right w:val="single" w:sz="4" w:space="0" w:color="auto"/>
            </w:tcBorders>
            <w:shd w:val="clear" w:color="000000" w:fill="FFFFFF"/>
            <w:noWrap/>
            <w:hideMark/>
          </w:tcPr>
          <w:p w14:paraId="6F785729"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76B4C2A4"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272160A5"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7095C5BA"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Centre based Seminars - Hourly Rate</w:t>
            </w:r>
          </w:p>
        </w:tc>
        <w:tc>
          <w:tcPr>
            <w:tcW w:w="1836" w:type="dxa"/>
            <w:tcBorders>
              <w:top w:val="nil"/>
              <w:left w:val="nil"/>
              <w:bottom w:val="single" w:sz="4" w:space="0" w:color="auto"/>
              <w:right w:val="single" w:sz="4" w:space="0" w:color="auto"/>
            </w:tcBorders>
            <w:shd w:val="clear" w:color="auto" w:fill="auto"/>
            <w:noWrap/>
            <w:hideMark/>
          </w:tcPr>
          <w:p w14:paraId="3CCF74BF"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£145.00</w:t>
            </w:r>
          </w:p>
        </w:tc>
        <w:tc>
          <w:tcPr>
            <w:tcW w:w="1836" w:type="dxa"/>
            <w:tcBorders>
              <w:top w:val="nil"/>
              <w:left w:val="nil"/>
              <w:bottom w:val="single" w:sz="4" w:space="0" w:color="auto"/>
              <w:right w:val="single" w:sz="4" w:space="0" w:color="auto"/>
            </w:tcBorders>
            <w:shd w:val="clear" w:color="auto" w:fill="auto"/>
            <w:noWrap/>
            <w:vAlign w:val="bottom"/>
            <w:hideMark/>
          </w:tcPr>
          <w:p w14:paraId="7DBE86BE"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£145.00</w:t>
            </w:r>
          </w:p>
        </w:tc>
        <w:tc>
          <w:tcPr>
            <w:tcW w:w="1836" w:type="dxa"/>
            <w:tcBorders>
              <w:top w:val="nil"/>
              <w:left w:val="nil"/>
              <w:bottom w:val="single" w:sz="4" w:space="0" w:color="auto"/>
              <w:right w:val="single" w:sz="4" w:space="0" w:color="auto"/>
            </w:tcBorders>
            <w:shd w:val="clear" w:color="000000" w:fill="FFFFFF"/>
            <w:noWrap/>
            <w:hideMark/>
          </w:tcPr>
          <w:p w14:paraId="1144328B"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0053BA5E"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61B6CC11"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46857222"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PSS Consultancy</w:t>
            </w:r>
          </w:p>
        </w:tc>
        <w:tc>
          <w:tcPr>
            <w:tcW w:w="1836" w:type="dxa"/>
            <w:tcBorders>
              <w:top w:val="nil"/>
              <w:left w:val="nil"/>
              <w:bottom w:val="single" w:sz="4" w:space="0" w:color="auto"/>
              <w:right w:val="single" w:sz="4" w:space="0" w:color="auto"/>
            </w:tcBorders>
            <w:shd w:val="clear" w:color="auto" w:fill="auto"/>
            <w:noWrap/>
            <w:hideMark/>
          </w:tcPr>
          <w:p w14:paraId="08786290"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£683.00</w:t>
            </w:r>
          </w:p>
        </w:tc>
        <w:tc>
          <w:tcPr>
            <w:tcW w:w="1836" w:type="dxa"/>
            <w:tcBorders>
              <w:top w:val="nil"/>
              <w:left w:val="nil"/>
              <w:bottom w:val="single" w:sz="4" w:space="0" w:color="auto"/>
              <w:right w:val="single" w:sz="4" w:space="0" w:color="auto"/>
            </w:tcBorders>
            <w:shd w:val="clear" w:color="auto" w:fill="auto"/>
            <w:noWrap/>
            <w:vAlign w:val="bottom"/>
            <w:hideMark/>
          </w:tcPr>
          <w:p w14:paraId="0D69EA7C"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£683.00</w:t>
            </w:r>
          </w:p>
        </w:tc>
        <w:tc>
          <w:tcPr>
            <w:tcW w:w="1836" w:type="dxa"/>
            <w:tcBorders>
              <w:top w:val="nil"/>
              <w:left w:val="nil"/>
              <w:bottom w:val="single" w:sz="4" w:space="0" w:color="auto"/>
              <w:right w:val="single" w:sz="4" w:space="0" w:color="auto"/>
            </w:tcBorders>
            <w:shd w:val="clear" w:color="000000" w:fill="FFFFFF"/>
            <w:noWrap/>
            <w:hideMark/>
          </w:tcPr>
          <w:p w14:paraId="3355450E"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6946F1CA"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5DA82B74"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3CBF816A"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xml:space="preserve">SEN Review - one day review </w:t>
            </w:r>
          </w:p>
        </w:tc>
        <w:tc>
          <w:tcPr>
            <w:tcW w:w="1836" w:type="dxa"/>
            <w:tcBorders>
              <w:top w:val="nil"/>
              <w:left w:val="nil"/>
              <w:bottom w:val="single" w:sz="4" w:space="0" w:color="auto"/>
              <w:right w:val="single" w:sz="4" w:space="0" w:color="auto"/>
            </w:tcBorders>
            <w:shd w:val="clear" w:color="auto" w:fill="auto"/>
            <w:noWrap/>
            <w:hideMark/>
          </w:tcPr>
          <w:p w14:paraId="19D4A62A"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£1,103.00</w:t>
            </w:r>
          </w:p>
        </w:tc>
        <w:tc>
          <w:tcPr>
            <w:tcW w:w="1836" w:type="dxa"/>
            <w:tcBorders>
              <w:top w:val="nil"/>
              <w:left w:val="nil"/>
              <w:bottom w:val="single" w:sz="4" w:space="0" w:color="auto"/>
              <w:right w:val="single" w:sz="4" w:space="0" w:color="auto"/>
            </w:tcBorders>
            <w:shd w:val="clear" w:color="auto" w:fill="auto"/>
            <w:noWrap/>
            <w:vAlign w:val="bottom"/>
            <w:hideMark/>
          </w:tcPr>
          <w:p w14:paraId="0DF746E4"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£1,103.00</w:t>
            </w:r>
          </w:p>
        </w:tc>
        <w:tc>
          <w:tcPr>
            <w:tcW w:w="1836" w:type="dxa"/>
            <w:tcBorders>
              <w:top w:val="nil"/>
              <w:left w:val="nil"/>
              <w:bottom w:val="single" w:sz="4" w:space="0" w:color="auto"/>
              <w:right w:val="single" w:sz="4" w:space="0" w:color="auto"/>
            </w:tcBorders>
            <w:shd w:val="clear" w:color="000000" w:fill="FFFFFF"/>
            <w:noWrap/>
            <w:hideMark/>
          </w:tcPr>
          <w:p w14:paraId="6267640E"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33765503"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1D8A1F78" w14:textId="77777777" w:rsidTr="00012749">
        <w:trPr>
          <w:trHeight w:val="403"/>
        </w:trPr>
        <w:tc>
          <w:tcPr>
            <w:tcW w:w="6327" w:type="dxa"/>
            <w:tcBorders>
              <w:top w:val="nil"/>
              <w:left w:val="single" w:sz="4" w:space="0" w:color="auto"/>
              <w:bottom w:val="single" w:sz="4" w:space="0" w:color="auto"/>
              <w:right w:val="single" w:sz="4" w:space="0" w:color="auto"/>
            </w:tcBorders>
            <w:shd w:val="clear" w:color="auto" w:fill="auto"/>
            <w:hideMark/>
          </w:tcPr>
          <w:p w14:paraId="1797F967"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SEN Review - 2 full days (all through schools and schools over number of sites)</w:t>
            </w:r>
          </w:p>
        </w:tc>
        <w:tc>
          <w:tcPr>
            <w:tcW w:w="1836" w:type="dxa"/>
            <w:tcBorders>
              <w:top w:val="nil"/>
              <w:left w:val="nil"/>
              <w:bottom w:val="single" w:sz="4" w:space="0" w:color="auto"/>
              <w:right w:val="single" w:sz="4" w:space="0" w:color="auto"/>
            </w:tcBorders>
            <w:shd w:val="clear" w:color="auto" w:fill="auto"/>
            <w:noWrap/>
            <w:hideMark/>
          </w:tcPr>
          <w:p w14:paraId="3C47AC5A"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£2,100.00</w:t>
            </w:r>
          </w:p>
        </w:tc>
        <w:tc>
          <w:tcPr>
            <w:tcW w:w="1836" w:type="dxa"/>
            <w:tcBorders>
              <w:top w:val="nil"/>
              <w:left w:val="nil"/>
              <w:bottom w:val="single" w:sz="4" w:space="0" w:color="auto"/>
              <w:right w:val="single" w:sz="4" w:space="0" w:color="auto"/>
            </w:tcBorders>
            <w:shd w:val="clear" w:color="auto" w:fill="auto"/>
            <w:noWrap/>
            <w:vAlign w:val="bottom"/>
            <w:hideMark/>
          </w:tcPr>
          <w:p w14:paraId="24ABBA8F"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£2,100.00</w:t>
            </w:r>
          </w:p>
        </w:tc>
        <w:tc>
          <w:tcPr>
            <w:tcW w:w="1836" w:type="dxa"/>
            <w:tcBorders>
              <w:top w:val="nil"/>
              <w:left w:val="nil"/>
              <w:bottom w:val="single" w:sz="4" w:space="0" w:color="auto"/>
              <w:right w:val="single" w:sz="4" w:space="0" w:color="auto"/>
            </w:tcBorders>
            <w:shd w:val="clear" w:color="000000" w:fill="FFFFFF"/>
            <w:noWrap/>
            <w:hideMark/>
          </w:tcPr>
          <w:p w14:paraId="6B20CCD3"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645EA26D"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36FDA198"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56E5F956"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xml:space="preserve">SEN Peer review - </w:t>
            </w:r>
          </w:p>
        </w:tc>
        <w:tc>
          <w:tcPr>
            <w:tcW w:w="1836" w:type="dxa"/>
            <w:tcBorders>
              <w:top w:val="nil"/>
              <w:left w:val="nil"/>
              <w:bottom w:val="single" w:sz="4" w:space="0" w:color="auto"/>
              <w:right w:val="single" w:sz="4" w:space="0" w:color="auto"/>
            </w:tcBorders>
            <w:shd w:val="clear" w:color="auto" w:fill="auto"/>
            <w:noWrap/>
            <w:hideMark/>
          </w:tcPr>
          <w:p w14:paraId="4F9B41AA"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£378.00</w:t>
            </w:r>
          </w:p>
        </w:tc>
        <w:tc>
          <w:tcPr>
            <w:tcW w:w="1836" w:type="dxa"/>
            <w:tcBorders>
              <w:top w:val="nil"/>
              <w:left w:val="nil"/>
              <w:bottom w:val="single" w:sz="4" w:space="0" w:color="auto"/>
              <w:right w:val="single" w:sz="4" w:space="0" w:color="auto"/>
            </w:tcBorders>
            <w:shd w:val="clear" w:color="auto" w:fill="auto"/>
            <w:noWrap/>
            <w:vAlign w:val="bottom"/>
            <w:hideMark/>
          </w:tcPr>
          <w:p w14:paraId="12330667"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£378.00</w:t>
            </w:r>
          </w:p>
        </w:tc>
        <w:tc>
          <w:tcPr>
            <w:tcW w:w="1836" w:type="dxa"/>
            <w:tcBorders>
              <w:top w:val="nil"/>
              <w:left w:val="nil"/>
              <w:bottom w:val="single" w:sz="4" w:space="0" w:color="auto"/>
              <w:right w:val="single" w:sz="4" w:space="0" w:color="auto"/>
            </w:tcBorders>
            <w:shd w:val="clear" w:color="000000" w:fill="FFFFFF"/>
            <w:noWrap/>
            <w:hideMark/>
          </w:tcPr>
          <w:p w14:paraId="4A89699F"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14A5C830"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6D0515BA"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3B2D1AFD"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Training shared across settings</w:t>
            </w:r>
          </w:p>
        </w:tc>
        <w:tc>
          <w:tcPr>
            <w:tcW w:w="1836" w:type="dxa"/>
            <w:tcBorders>
              <w:top w:val="nil"/>
              <w:left w:val="nil"/>
              <w:bottom w:val="single" w:sz="4" w:space="0" w:color="auto"/>
              <w:right w:val="single" w:sz="4" w:space="0" w:color="auto"/>
            </w:tcBorders>
            <w:shd w:val="clear" w:color="auto" w:fill="auto"/>
            <w:noWrap/>
            <w:hideMark/>
          </w:tcPr>
          <w:p w14:paraId="4C711C6C"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£378.00</w:t>
            </w:r>
          </w:p>
        </w:tc>
        <w:tc>
          <w:tcPr>
            <w:tcW w:w="1836" w:type="dxa"/>
            <w:tcBorders>
              <w:top w:val="nil"/>
              <w:left w:val="nil"/>
              <w:bottom w:val="single" w:sz="4" w:space="0" w:color="auto"/>
              <w:right w:val="single" w:sz="4" w:space="0" w:color="auto"/>
            </w:tcBorders>
            <w:shd w:val="clear" w:color="auto" w:fill="auto"/>
            <w:noWrap/>
            <w:vAlign w:val="bottom"/>
            <w:hideMark/>
          </w:tcPr>
          <w:p w14:paraId="2A5C4423"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£378.00</w:t>
            </w:r>
          </w:p>
        </w:tc>
        <w:tc>
          <w:tcPr>
            <w:tcW w:w="1836" w:type="dxa"/>
            <w:tcBorders>
              <w:top w:val="nil"/>
              <w:left w:val="nil"/>
              <w:bottom w:val="single" w:sz="4" w:space="0" w:color="auto"/>
              <w:right w:val="single" w:sz="4" w:space="0" w:color="auto"/>
            </w:tcBorders>
            <w:shd w:val="clear" w:color="000000" w:fill="FFFFFF"/>
            <w:noWrap/>
            <w:hideMark/>
          </w:tcPr>
          <w:p w14:paraId="30AEB195"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38DF63D1"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189862B7" w14:textId="77777777" w:rsidTr="00012749">
        <w:trPr>
          <w:trHeight w:val="237"/>
        </w:trPr>
        <w:tc>
          <w:tcPr>
            <w:tcW w:w="6327" w:type="dxa"/>
            <w:tcBorders>
              <w:top w:val="nil"/>
              <w:left w:val="single" w:sz="4" w:space="0" w:color="auto"/>
              <w:bottom w:val="single" w:sz="4" w:space="0" w:color="auto"/>
              <w:right w:val="single" w:sz="4" w:space="0" w:color="auto"/>
            </w:tcBorders>
            <w:shd w:val="clear" w:color="auto" w:fill="auto"/>
            <w:hideMark/>
          </w:tcPr>
          <w:p w14:paraId="771F6160"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xml:space="preserve">Training at individual settings </w:t>
            </w:r>
          </w:p>
        </w:tc>
        <w:tc>
          <w:tcPr>
            <w:tcW w:w="1836" w:type="dxa"/>
            <w:tcBorders>
              <w:top w:val="nil"/>
              <w:left w:val="nil"/>
              <w:bottom w:val="single" w:sz="4" w:space="0" w:color="auto"/>
              <w:right w:val="single" w:sz="4" w:space="0" w:color="auto"/>
            </w:tcBorders>
            <w:shd w:val="clear" w:color="auto" w:fill="auto"/>
            <w:noWrap/>
            <w:hideMark/>
          </w:tcPr>
          <w:p w14:paraId="09E793CB"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£788.00</w:t>
            </w:r>
          </w:p>
        </w:tc>
        <w:tc>
          <w:tcPr>
            <w:tcW w:w="1836" w:type="dxa"/>
            <w:tcBorders>
              <w:top w:val="nil"/>
              <w:left w:val="nil"/>
              <w:bottom w:val="single" w:sz="4" w:space="0" w:color="auto"/>
              <w:right w:val="single" w:sz="4" w:space="0" w:color="auto"/>
            </w:tcBorders>
            <w:shd w:val="clear" w:color="auto" w:fill="auto"/>
            <w:noWrap/>
            <w:vAlign w:val="bottom"/>
            <w:hideMark/>
          </w:tcPr>
          <w:p w14:paraId="141D863A"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£788.00</w:t>
            </w:r>
          </w:p>
        </w:tc>
        <w:tc>
          <w:tcPr>
            <w:tcW w:w="1836" w:type="dxa"/>
            <w:tcBorders>
              <w:top w:val="nil"/>
              <w:left w:val="nil"/>
              <w:bottom w:val="single" w:sz="4" w:space="0" w:color="auto"/>
              <w:right w:val="single" w:sz="4" w:space="0" w:color="auto"/>
            </w:tcBorders>
            <w:shd w:val="clear" w:color="000000" w:fill="FFFFFF"/>
            <w:noWrap/>
            <w:hideMark/>
          </w:tcPr>
          <w:p w14:paraId="4BB30A61"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2EA204A1"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r w:rsidR="00012749" w:rsidRPr="00D72A63" w14:paraId="286DB682" w14:textId="77777777" w:rsidTr="00012749">
        <w:trPr>
          <w:trHeight w:val="605"/>
        </w:trPr>
        <w:tc>
          <w:tcPr>
            <w:tcW w:w="6327" w:type="dxa"/>
            <w:tcBorders>
              <w:top w:val="nil"/>
              <w:left w:val="single" w:sz="4" w:space="0" w:color="auto"/>
              <w:bottom w:val="single" w:sz="4" w:space="0" w:color="auto"/>
              <w:right w:val="single" w:sz="4" w:space="0" w:color="auto"/>
            </w:tcBorders>
            <w:shd w:val="clear" w:color="auto" w:fill="auto"/>
            <w:hideMark/>
          </w:tcPr>
          <w:p w14:paraId="290FD23C" w14:textId="77777777" w:rsidR="00012749" w:rsidRPr="00D72A63" w:rsidRDefault="00012749" w:rsidP="009344E0">
            <w:pPr>
              <w:spacing w:after="0" w:line="240" w:lineRule="auto"/>
              <w:rPr>
                <w:rFonts w:eastAsia="Times New Roman" w:cs="Calibri"/>
                <w:sz w:val="18"/>
                <w:szCs w:val="18"/>
                <w:lang w:eastAsia="en-GB"/>
              </w:rPr>
            </w:pPr>
            <w:r w:rsidRPr="00D72A63">
              <w:rPr>
                <w:rFonts w:eastAsia="Times New Roman" w:cs="Calibri"/>
                <w:sz w:val="18"/>
                <w:szCs w:val="18"/>
                <w:lang w:eastAsia="en-GB"/>
              </w:rPr>
              <w:t xml:space="preserve">Identification of Dyslexia (for pupil on the </w:t>
            </w:r>
            <w:proofErr w:type="spellStart"/>
            <w:r w:rsidRPr="00D72A63">
              <w:rPr>
                <w:rFonts w:eastAsia="Times New Roman" w:cs="Calibri"/>
                <w:sz w:val="18"/>
                <w:szCs w:val="18"/>
                <w:lang w:eastAsia="en-GB"/>
              </w:rPr>
              <w:t>B’ham</w:t>
            </w:r>
            <w:proofErr w:type="spellEnd"/>
            <w:r w:rsidRPr="00D72A63">
              <w:rPr>
                <w:rFonts w:eastAsia="Times New Roman" w:cs="Calibri"/>
                <w:sz w:val="18"/>
                <w:szCs w:val="18"/>
                <w:lang w:eastAsia="en-GB"/>
              </w:rPr>
              <w:t xml:space="preserve"> Pathway) including detailed report and appropriate recommendations to support provision</w:t>
            </w:r>
          </w:p>
        </w:tc>
        <w:tc>
          <w:tcPr>
            <w:tcW w:w="1836" w:type="dxa"/>
            <w:tcBorders>
              <w:top w:val="nil"/>
              <w:left w:val="nil"/>
              <w:bottom w:val="single" w:sz="4" w:space="0" w:color="auto"/>
              <w:right w:val="single" w:sz="4" w:space="0" w:color="auto"/>
            </w:tcBorders>
            <w:shd w:val="clear" w:color="auto" w:fill="auto"/>
            <w:noWrap/>
            <w:hideMark/>
          </w:tcPr>
          <w:p w14:paraId="5F0113C6" w14:textId="77777777" w:rsidR="00012749" w:rsidRPr="00D72A63" w:rsidRDefault="00012749" w:rsidP="009344E0">
            <w:pPr>
              <w:spacing w:after="0" w:line="240" w:lineRule="auto"/>
              <w:jc w:val="right"/>
              <w:rPr>
                <w:rFonts w:eastAsia="Times New Roman" w:cs="Calibri"/>
                <w:sz w:val="18"/>
                <w:szCs w:val="18"/>
                <w:lang w:eastAsia="en-GB"/>
              </w:rPr>
            </w:pPr>
            <w:r w:rsidRPr="00D72A63">
              <w:rPr>
                <w:rFonts w:eastAsia="Times New Roman" w:cs="Calibri"/>
                <w:sz w:val="18"/>
                <w:szCs w:val="18"/>
                <w:lang w:eastAsia="en-GB"/>
              </w:rPr>
              <w:t>£147.00</w:t>
            </w:r>
          </w:p>
        </w:tc>
        <w:tc>
          <w:tcPr>
            <w:tcW w:w="1836" w:type="dxa"/>
            <w:tcBorders>
              <w:top w:val="nil"/>
              <w:left w:val="nil"/>
              <w:bottom w:val="single" w:sz="4" w:space="0" w:color="auto"/>
              <w:right w:val="single" w:sz="4" w:space="0" w:color="auto"/>
            </w:tcBorders>
            <w:shd w:val="clear" w:color="auto" w:fill="auto"/>
            <w:noWrap/>
            <w:vAlign w:val="bottom"/>
            <w:hideMark/>
          </w:tcPr>
          <w:p w14:paraId="476073D0"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£147.00</w:t>
            </w:r>
          </w:p>
        </w:tc>
        <w:tc>
          <w:tcPr>
            <w:tcW w:w="1836" w:type="dxa"/>
            <w:tcBorders>
              <w:top w:val="nil"/>
              <w:left w:val="nil"/>
              <w:bottom w:val="single" w:sz="4" w:space="0" w:color="auto"/>
              <w:right w:val="single" w:sz="4" w:space="0" w:color="auto"/>
            </w:tcBorders>
            <w:shd w:val="clear" w:color="000000" w:fill="FFFFFF"/>
            <w:noWrap/>
            <w:hideMark/>
          </w:tcPr>
          <w:p w14:paraId="5A47C715"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0EAD4646" w14:textId="77777777" w:rsidR="00012749" w:rsidRPr="00D72A63" w:rsidRDefault="00012749" w:rsidP="009344E0">
            <w:pPr>
              <w:spacing w:after="0" w:line="240" w:lineRule="auto"/>
              <w:jc w:val="right"/>
              <w:rPr>
                <w:rFonts w:eastAsia="Times New Roman" w:cs="Calibri"/>
                <w:color w:val="000000"/>
                <w:sz w:val="18"/>
                <w:szCs w:val="18"/>
                <w:lang w:eastAsia="en-GB"/>
              </w:rPr>
            </w:pPr>
            <w:r w:rsidRPr="00D72A63">
              <w:rPr>
                <w:rFonts w:eastAsia="Times New Roman" w:cs="Calibri"/>
                <w:color w:val="000000"/>
                <w:sz w:val="18"/>
                <w:szCs w:val="18"/>
                <w:lang w:eastAsia="en-GB"/>
              </w:rPr>
              <w:t>0.0%</w:t>
            </w:r>
          </w:p>
        </w:tc>
      </w:tr>
    </w:tbl>
    <w:p w14:paraId="13FF7338" w14:textId="77777777" w:rsidR="00012749" w:rsidRDefault="00012749" w:rsidP="00012749"/>
    <w:p w14:paraId="49F3E497" w14:textId="77777777" w:rsidR="00012749" w:rsidRDefault="00012749" w:rsidP="00012749">
      <w:pPr>
        <w:spacing w:after="160" w:line="259" w:lineRule="auto"/>
      </w:pPr>
      <w:r>
        <w:br w:type="page"/>
      </w:r>
    </w:p>
    <w:tbl>
      <w:tblPr>
        <w:tblW w:w="13638" w:type="dxa"/>
        <w:tblLook w:val="04A0" w:firstRow="1" w:lastRow="0" w:firstColumn="1" w:lastColumn="0" w:noHBand="0" w:noVBand="1"/>
      </w:tblPr>
      <w:tblGrid>
        <w:gridCol w:w="6311"/>
        <w:gridCol w:w="1831"/>
        <w:gridCol w:w="1831"/>
        <w:gridCol w:w="1831"/>
        <w:gridCol w:w="1834"/>
      </w:tblGrid>
      <w:tr w:rsidR="00012749" w:rsidRPr="008052F8" w14:paraId="4B0EC550" w14:textId="77777777" w:rsidTr="009344E0">
        <w:trPr>
          <w:trHeight w:val="292"/>
        </w:trPr>
        <w:tc>
          <w:tcPr>
            <w:tcW w:w="13638"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75AB6356" w14:textId="77777777" w:rsidR="00012749" w:rsidRPr="008052F8" w:rsidRDefault="00012749" w:rsidP="009344E0">
            <w:pPr>
              <w:spacing w:after="0" w:line="240" w:lineRule="auto"/>
              <w:jc w:val="center"/>
              <w:rPr>
                <w:rFonts w:eastAsia="Times New Roman" w:cs="Calibri"/>
                <w:b/>
                <w:bCs/>
                <w:sz w:val="18"/>
                <w:szCs w:val="18"/>
                <w:lang w:eastAsia="en-GB"/>
              </w:rPr>
            </w:pPr>
            <w:r w:rsidRPr="008052F8">
              <w:rPr>
                <w:rFonts w:eastAsia="Times New Roman" w:cs="Calibri"/>
                <w:b/>
                <w:bCs/>
                <w:sz w:val="18"/>
                <w:szCs w:val="18"/>
                <w:lang w:eastAsia="en-GB"/>
              </w:rPr>
              <w:lastRenderedPageBreak/>
              <w:t>Education and Skills</w:t>
            </w:r>
          </w:p>
        </w:tc>
      </w:tr>
      <w:tr w:rsidR="00012749" w:rsidRPr="008052F8" w14:paraId="08CDFE9F" w14:textId="77777777" w:rsidTr="00012749">
        <w:trPr>
          <w:trHeight w:val="473"/>
        </w:trPr>
        <w:tc>
          <w:tcPr>
            <w:tcW w:w="6311" w:type="dxa"/>
            <w:tcBorders>
              <w:top w:val="nil"/>
              <w:left w:val="single" w:sz="4" w:space="0" w:color="auto"/>
              <w:bottom w:val="single" w:sz="4" w:space="0" w:color="auto"/>
              <w:right w:val="single" w:sz="4" w:space="0" w:color="auto"/>
            </w:tcBorders>
            <w:shd w:val="clear" w:color="000000" w:fill="FFFF00"/>
            <w:noWrap/>
            <w:vAlign w:val="center"/>
            <w:hideMark/>
          </w:tcPr>
          <w:p w14:paraId="10B47DA2"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Service/ Charge</w:t>
            </w:r>
          </w:p>
        </w:tc>
        <w:tc>
          <w:tcPr>
            <w:tcW w:w="1831" w:type="dxa"/>
            <w:tcBorders>
              <w:top w:val="nil"/>
              <w:left w:val="nil"/>
              <w:bottom w:val="single" w:sz="4" w:space="0" w:color="auto"/>
              <w:right w:val="single" w:sz="4" w:space="0" w:color="auto"/>
            </w:tcBorders>
            <w:shd w:val="clear" w:color="000000" w:fill="BDD7EE"/>
            <w:vAlign w:val="center"/>
            <w:hideMark/>
          </w:tcPr>
          <w:p w14:paraId="77447515" w14:textId="77777777" w:rsidR="00012749" w:rsidRPr="008052F8" w:rsidRDefault="00012749" w:rsidP="009344E0">
            <w:pPr>
              <w:spacing w:after="0" w:line="240" w:lineRule="auto"/>
              <w:jc w:val="center"/>
              <w:rPr>
                <w:rFonts w:eastAsia="Times New Roman" w:cs="Calibri"/>
                <w:b/>
                <w:bCs/>
                <w:sz w:val="18"/>
                <w:szCs w:val="18"/>
                <w:lang w:eastAsia="en-GB"/>
              </w:rPr>
            </w:pPr>
            <w:r w:rsidRPr="008052F8">
              <w:rPr>
                <w:rFonts w:eastAsia="Times New Roman" w:cs="Calibri"/>
                <w:b/>
                <w:bCs/>
                <w:sz w:val="18"/>
                <w:szCs w:val="18"/>
                <w:lang w:eastAsia="en-GB"/>
              </w:rPr>
              <w:t>Current Charge 2020/21</w:t>
            </w:r>
          </w:p>
        </w:tc>
        <w:tc>
          <w:tcPr>
            <w:tcW w:w="1831" w:type="dxa"/>
            <w:tcBorders>
              <w:top w:val="nil"/>
              <w:left w:val="nil"/>
              <w:bottom w:val="single" w:sz="4" w:space="0" w:color="auto"/>
              <w:right w:val="single" w:sz="4" w:space="0" w:color="auto"/>
            </w:tcBorders>
            <w:shd w:val="clear" w:color="000000" w:fill="FFFF00"/>
            <w:vAlign w:val="center"/>
            <w:hideMark/>
          </w:tcPr>
          <w:p w14:paraId="184CA08A" w14:textId="77777777" w:rsidR="00012749" w:rsidRPr="008052F8" w:rsidRDefault="00012749" w:rsidP="009344E0">
            <w:pPr>
              <w:spacing w:after="0" w:line="240" w:lineRule="auto"/>
              <w:jc w:val="center"/>
              <w:rPr>
                <w:rFonts w:eastAsia="Times New Roman" w:cs="Calibri"/>
                <w:b/>
                <w:bCs/>
                <w:sz w:val="18"/>
                <w:szCs w:val="18"/>
                <w:lang w:eastAsia="en-GB"/>
              </w:rPr>
            </w:pPr>
            <w:r w:rsidRPr="008052F8">
              <w:rPr>
                <w:rFonts w:eastAsia="Times New Roman" w:cs="Calibri"/>
                <w:b/>
                <w:bCs/>
                <w:sz w:val="18"/>
                <w:szCs w:val="18"/>
                <w:lang w:eastAsia="en-GB"/>
              </w:rPr>
              <w:t>Proposed charge for 2021/22</w:t>
            </w:r>
          </w:p>
        </w:tc>
        <w:tc>
          <w:tcPr>
            <w:tcW w:w="1831" w:type="dxa"/>
            <w:tcBorders>
              <w:top w:val="nil"/>
              <w:left w:val="nil"/>
              <w:bottom w:val="single" w:sz="4" w:space="0" w:color="auto"/>
              <w:right w:val="single" w:sz="4" w:space="0" w:color="auto"/>
            </w:tcBorders>
            <w:shd w:val="clear" w:color="000000" w:fill="FFFF00"/>
            <w:vAlign w:val="center"/>
            <w:hideMark/>
          </w:tcPr>
          <w:p w14:paraId="4EB795FD" w14:textId="77777777" w:rsidR="00012749" w:rsidRPr="008052F8" w:rsidRDefault="00012749" w:rsidP="009344E0">
            <w:pPr>
              <w:spacing w:after="0" w:line="240" w:lineRule="auto"/>
              <w:jc w:val="center"/>
              <w:rPr>
                <w:rFonts w:eastAsia="Times New Roman" w:cs="Calibri"/>
                <w:b/>
                <w:bCs/>
                <w:sz w:val="18"/>
                <w:szCs w:val="18"/>
                <w:lang w:eastAsia="en-GB"/>
              </w:rPr>
            </w:pPr>
            <w:r w:rsidRPr="008052F8">
              <w:rPr>
                <w:rFonts w:eastAsia="Times New Roman" w:cs="Calibri"/>
                <w:b/>
                <w:bCs/>
                <w:sz w:val="18"/>
                <w:szCs w:val="18"/>
                <w:lang w:eastAsia="en-GB"/>
              </w:rPr>
              <w:t>£ change</w:t>
            </w:r>
            <w:r w:rsidRPr="008052F8">
              <w:rPr>
                <w:rFonts w:eastAsia="Times New Roman" w:cs="Calibri"/>
                <w:b/>
                <w:bCs/>
                <w:sz w:val="18"/>
                <w:szCs w:val="18"/>
                <w:lang w:eastAsia="en-GB"/>
              </w:rPr>
              <w:br/>
              <w:t>(20/21 - 21/22)</w:t>
            </w:r>
          </w:p>
        </w:tc>
        <w:tc>
          <w:tcPr>
            <w:tcW w:w="1834" w:type="dxa"/>
            <w:tcBorders>
              <w:top w:val="nil"/>
              <w:left w:val="nil"/>
              <w:bottom w:val="single" w:sz="4" w:space="0" w:color="auto"/>
              <w:right w:val="single" w:sz="4" w:space="0" w:color="auto"/>
            </w:tcBorders>
            <w:shd w:val="clear" w:color="000000" w:fill="FFFF00"/>
            <w:vAlign w:val="center"/>
            <w:hideMark/>
          </w:tcPr>
          <w:p w14:paraId="7401EC2A" w14:textId="77777777" w:rsidR="00012749" w:rsidRPr="008052F8" w:rsidRDefault="00012749" w:rsidP="009344E0">
            <w:pPr>
              <w:spacing w:after="0" w:line="240" w:lineRule="auto"/>
              <w:jc w:val="center"/>
              <w:rPr>
                <w:rFonts w:eastAsia="Times New Roman" w:cs="Calibri"/>
                <w:b/>
                <w:bCs/>
                <w:sz w:val="18"/>
                <w:szCs w:val="18"/>
                <w:lang w:eastAsia="en-GB"/>
              </w:rPr>
            </w:pPr>
            <w:r w:rsidRPr="008052F8">
              <w:rPr>
                <w:rFonts w:eastAsia="Times New Roman" w:cs="Calibri"/>
                <w:b/>
                <w:bCs/>
                <w:sz w:val="18"/>
                <w:szCs w:val="18"/>
                <w:lang w:eastAsia="en-GB"/>
              </w:rPr>
              <w:t xml:space="preserve">% change 20/21-21/22 </w:t>
            </w:r>
          </w:p>
        </w:tc>
      </w:tr>
      <w:tr w:rsidR="00012749" w:rsidRPr="008052F8" w14:paraId="65B2974B" w14:textId="77777777" w:rsidTr="009344E0">
        <w:trPr>
          <w:trHeight w:val="292"/>
        </w:trPr>
        <w:tc>
          <w:tcPr>
            <w:tcW w:w="13638" w:type="dxa"/>
            <w:gridSpan w:val="5"/>
            <w:tcBorders>
              <w:top w:val="single" w:sz="4" w:space="0" w:color="auto"/>
              <w:left w:val="single" w:sz="4" w:space="0" w:color="auto"/>
              <w:bottom w:val="single" w:sz="4" w:space="0" w:color="auto"/>
              <w:right w:val="nil"/>
            </w:tcBorders>
            <w:shd w:val="clear" w:color="000000" w:fill="A9D08E"/>
            <w:noWrap/>
            <w:vAlign w:val="center"/>
            <w:hideMark/>
          </w:tcPr>
          <w:p w14:paraId="61ADDADF" w14:textId="77777777" w:rsidR="00012749" w:rsidRPr="008052F8" w:rsidRDefault="00012749" w:rsidP="009344E0">
            <w:pPr>
              <w:spacing w:after="0" w:line="240" w:lineRule="auto"/>
              <w:rPr>
                <w:rFonts w:eastAsia="Times New Roman" w:cs="Calibri"/>
                <w:b/>
                <w:bCs/>
                <w:color w:val="000000"/>
                <w:sz w:val="18"/>
                <w:szCs w:val="18"/>
                <w:lang w:eastAsia="en-GB"/>
              </w:rPr>
            </w:pPr>
            <w:r w:rsidRPr="008052F8">
              <w:rPr>
                <w:rFonts w:eastAsia="Times New Roman" w:cs="Calibri"/>
                <w:b/>
                <w:bCs/>
                <w:color w:val="000000"/>
                <w:sz w:val="18"/>
                <w:szCs w:val="18"/>
                <w:lang w:eastAsia="en-GB"/>
              </w:rPr>
              <w:t>Access to Education</w:t>
            </w:r>
          </w:p>
        </w:tc>
      </w:tr>
      <w:tr w:rsidR="00012749" w:rsidRPr="008052F8" w14:paraId="402CD1E1" w14:textId="77777777" w:rsidTr="00012749">
        <w:trPr>
          <w:trHeight w:val="278"/>
        </w:trPr>
        <w:tc>
          <w:tcPr>
            <w:tcW w:w="6311" w:type="dxa"/>
            <w:tcBorders>
              <w:top w:val="nil"/>
              <w:left w:val="single" w:sz="4" w:space="0" w:color="auto"/>
              <w:bottom w:val="single" w:sz="4" w:space="0" w:color="auto"/>
              <w:right w:val="nil"/>
            </w:tcBorders>
            <w:shd w:val="clear" w:color="000000" w:fill="F2F2F2"/>
            <w:noWrap/>
            <w:hideMark/>
          </w:tcPr>
          <w:p w14:paraId="0F6302DF"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Dyslexia Specialist Teaching programme for schools</w:t>
            </w:r>
          </w:p>
        </w:tc>
        <w:tc>
          <w:tcPr>
            <w:tcW w:w="1831" w:type="dxa"/>
            <w:tcBorders>
              <w:top w:val="nil"/>
              <w:left w:val="single" w:sz="4" w:space="0" w:color="auto"/>
              <w:bottom w:val="single" w:sz="4" w:space="0" w:color="auto"/>
              <w:right w:val="single" w:sz="4" w:space="0" w:color="auto"/>
            </w:tcBorders>
            <w:shd w:val="clear" w:color="000000" w:fill="F2F2F2"/>
            <w:noWrap/>
            <w:hideMark/>
          </w:tcPr>
          <w:p w14:paraId="6471EAB1"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nil"/>
              <w:left w:val="nil"/>
              <w:bottom w:val="single" w:sz="4" w:space="0" w:color="auto"/>
              <w:right w:val="single" w:sz="4" w:space="0" w:color="auto"/>
            </w:tcBorders>
            <w:shd w:val="clear" w:color="000000" w:fill="F2F2F2"/>
            <w:noWrap/>
            <w:hideMark/>
          </w:tcPr>
          <w:p w14:paraId="014585A9"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nil"/>
              <w:left w:val="nil"/>
              <w:bottom w:val="single" w:sz="4" w:space="0" w:color="auto"/>
              <w:right w:val="single" w:sz="4" w:space="0" w:color="auto"/>
            </w:tcBorders>
            <w:shd w:val="clear" w:color="000000" w:fill="F2F2F2"/>
            <w:noWrap/>
            <w:hideMark/>
          </w:tcPr>
          <w:p w14:paraId="63255373"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4" w:type="dxa"/>
            <w:tcBorders>
              <w:top w:val="nil"/>
              <w:left w:val="nil"/>
              <w:bottom w:val="single" w:sz="4" w:space="0" w:color="auto"/>
              <w:right w:val="single" w:sz="4" w:space="0" w:color="auto"/>
            </w:tcBorders>
            <w:shd w:val="clear" w:color="000000" w:fill="F2F2F2"/>
            <w:noWrap/>
            <w:hideMark/>
          </w:tcPr>
          <w:p w14:paraId="29FF3F51"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r>
      <w:tr w:rsidR="00012749" w:rsidRPr="008052F8" w14:paraId="4A30113B"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127C7B35"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6 </w:t>
            </w:r>
            <w:proofErr w:type="gramStart"/>
            <w:r w:rsidRPr="008052F8">
              <w:rPr>
                <w:rFonts w:eastAsia="Times New Roman" w:cs="Calibri"/>
                <w:sz w:val="18"/>
                <w:szCs w:val="18"/>
                <w:lang w:eastAsia="en-GB"/>
              </w:rPr>
              <w:t>week</w:t>
            </w:r>
            <w:proofErr w:type="gramEnd"/>
            <w:r w:rsidRPr="008052F8">
              <w:rPr>
                <w:rFonts w:eastAsia="Times New Roman" w:cs="Calibri"/>
                <w:sz w:val="18"/>
                <w:szCs w:val="18"/>
                <w:lang w:eastAsia="en-GB"/>
              </w:rPr>
              <w:t xml:space="preserve"> </w:t>
            </w:r>
          </w:p>
        </w:tc>
        <w:tc>
          <w:tcPr>
            <w:tcW w:w="1831" w:type="dxa"/>
            <w:tcBorders>
              <w:top w:val="nil"/>
              <w:left w:val="nil"/>
              <w:bottom w:val="single" w:sz="4" w:space="0" w:color="auto"/>
              <w:right w:val="single" w:sz="4" w:space="0" w:color="auto"/>
            </w:tcBorders>
            <w:shd w:val="clear" w:color="auto" w:fill="auto"/>
            <w:noWrap/>
            <w:hideMark/>
          </w:tcPr>
          <w:p w14:paraId="4C8F6B42"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£1,100.00</w:t>
            </w:r>
          </w:p>
        </w:tc>
        <w:tc>
          <w:tcPr>
            <w:tcW w:w="1831" w:type="dxa"/>
            <w:tcBorders>
              <w:top w:val="nil"/>
              <w:left w:val="nil"/>
              <w:bottom w:val="single" w:sz="4" w:space="0" w:color="auto"/>
              <w:right w:val="single" w:sz="4" w:space="0" w:color="auto"/>
            </w:tcBorders>
            <w:shd w:val="clear" w:color="auto" w:fill="auto"/>
            <w:noWrap/>
            <w:vAlign w:val="bottom"/>
            <w:hideMark/>
          </w:tcPr>
          <w:p w14:paraId="35129600"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£1,100.00</w:t>
            </w:r>
          </w:p>
        </w:tc>
        <w:tc>
          <w:tcPr>
            <w:tcW w:w="1831" w:type="dxa"/>
            <w:tcBorders>
              <w:top w:val="nil"/>
              <w:left w:val="nil"/>
              <w:bottom w:val="single" w:sz="4" w:space="0" w:color="auto"/>
              <w:right w:val="single" w:sz="4" w:space="0" w:color="auto"/>
            </w:tcBorders>
            <w:shd w:val="clear" w:color="000000" w:fill="FFFFFF"/>
            <w:noWrap/>
            <w:hideMark/>
          </w:tcPr>
          <w:p w14:paraId="25113B5E"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211F55EC"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48EA4F77"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3111DDC0"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12 </w:t>
            </w:r>
            <w:proofErr w:type="gramStart"/>
            <w:r w:rsidRPr="008052F8">
              <w:rPr>
                <w:rFonts w:eastAsia="Times New Roman" w:cs="Calibri"/>
                <w:sz w:val="18"/>
                <w:szCs w:val="18"/>
                <w:lang w:eastAsia="en-GB"/>
              </w:rPr>
              <w:t>week</w:t>
            </w:r>
            <w:proofErr w:type="gramEnd"/>
            <w:r w:rsidRPr="008052F8">
              <w:rPr>
                <w:rFonts w:eastAsia="Times New Roman" w:cs="Calibri"/>
                <w:sz w:val="18"/>
                <w:szCs w:val="18"/>
                <w:lang w:eastAsia="en-GB"/>
              </w:rPr>
              <w:t xml:space="preserve"> </w:t>
            </w:r>
          </w:p>
        </w:tc>
        <w:tc>
          <w:tcPr>
            <w:tcW w:w="1831" w:type="dxa"/>
            <w:tcBorders>
              <w:top w:val="nil"/>
              <w:left w:val="nil"/>
              <w:bottom w:val="single" w:sz="4" w:space="0" w:color="auto"/>
              <w:right w:val="single" w:sz="4" w:space="0" w:color="auto"/>
            </w:tcBorders>
            <w:shd w:val="clear" w:color="auto" w:fill="auto"/>
            <w:noWrap/>
            <w:hideMark/>
          </w:tcPr>
          <w:p w14:paraId="1574D602"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£2,000.00</w:t>
            </w:r>
          </w:p>
        </w:tc>
        <w:tc>
          <w:tcPr>
            <w:tcW w:w="1831" w:type="dxa"/>
            <w:tcBorders>
              <w:top w:val="nil"/>
              <w:left w:val="nil"/>
              <w:bottom w:val="single" w:sz="4" w:space="0" w:color="auto"/>
              <w:right w:val="single" w:sz="4" w:space="0" w:color="auto"/>
            </w:tcBorders>
            <w:shd w:val="clear" w:color="auto" w:fill="auto"/>
            <w:noWrap/>
            <w:vAlign w:val="bottom"/>
            <w:hideMark/>
          </w:tcPr>
          <w:p w14:paraId="3E42DA9A"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£2,000.00</w:t>
            </w:r>
          </w:p>
        </w:tc>
        <w:tc>
          <w:tcPr>
            <w:tcW w:w="1831" w:type="dxa"/>
            <w:tcBorders>
              <w:top w:val="nil"/>
              <w:left w:val="nil"/>
              <w:bottom w:val="single" w:sz="4" w:space="0" w:color="auto"/>
              <w:right w:val="single" w:sz="4" w:space="0" w:color="auto"/>
            </w:tcBorders>
            <w:shd w:val="clear" w:color="000000" w:fill="FFFFFF"/>
            <w:noWrap/>
            <w:hideMark/>
          </w:tcPr>
          <w:p w14:paraId="25C9118D"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2DB30C44"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334AAC1E" w14:textId="77777777" w:rsidTr="00012749">
        <w:trPr>
          <w:trHeight w:val="278"/>
        </w:trPr>
        <w:tc>
          <w:tcPr>
            <w:tcW w:w="6311" w:type="dxa"/>
            <w:tcBorders>
              <w:top w:val="nil"/>
              <w:left w:val="single" w:sz="4" w:space="0" w:color="auto"/>
              <w:bottom w:val="single" w:sz="4" w:space="0" w:color="auto"/>
              <w:right w:val="nil"/>
            </w:tcBorders>
            <w:shd w:val="clear" w:color="000000" w:fill="F2F2F2"/>
            <w:hideMark/>
          </w:tcPr>
          <w:p w14:paraId="5FF75C00"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Specialist teaching as identified on EHCP funded by SENAR</w:t>
            </w:r>
          </w:p>
        </w:tc>
        <w:tc>
          <w:tcPr>
            <w:tcW w:w="1831" w:type="dxa"/>
            <w:tcBorders>
              <w:top w:val="nil"/>
              <w:left w:val="single" w:sz="4" w:space="0" w:color="auto"/>
              <w:bottom w:val="single" w:sz="4" w:space="0" w:color="auto"/>
              <w:right w:val="single" w:sz="4" w:space="0" w:color="auto"/>
            </w:tcBorders>
            <w:shd w:val="clear" w:color="000000" w:fill="F2F2F2"/>
            <w:noWrap/>
            <w:hideMark/>
          </w:tcPr>
          <w:p w14:paraId="2F9148B0"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single" w:sz="4" w:space="0" w:color="auto"/>
              <w:left w:val="nil"/>
              <w:bottom w:val="single" w:sz="4" w:space="0" w:color="auto"/>
              <w:right w:val="single" w:sz="4" w:space="0" w:color="auto"/>
            </w:tcBorders>
            <w:shd w:val="clear" w:color="000000" w:fill="F2F2F2"/>
            <w:noWrap/>
            <w:hideMark/>
          </w:tcPr>
          <w:p w14:paraId="739E55DC"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nil"/>
              <w:left w:val="nil"/>
              <w:bottom w:val="single" w:sz="4" w:space="0" w:color="auto"/>
              <w:right w:val="single" w:sz="4" w:space="0" w:color="auto"/>
            </w:tcBorders>
            <w:shd w:val="clear" w:color="000000" w:fill="F2F2F2"/>
            <w:noWrap/>
            <w:hideMark/>
          </w:tcPr>
          <w:p w14:paraId="1C50D588"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4" w:type="dxa"/>
            <w:tcBorders>
              <w:top w:val="nil"/>
              <w:left w:val="nil"/>
              <w:bottom w:val="single" w:sz="4" w:space="0" w:color="auto"/>
              <w:right w:val="single" w:sz="4" w:space="0" w:color="auto"/>
            </w:tcBorders>
            <w:shd w:val="clear" w:color="000000" w:fill="F2F2F2"/>
            <w:noWrap/>
            <w:hideMark/>
          </w:tcPr>
          <w:p w14:paraId="641C7894"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r>
      <w:tr w:rsidR="00012749" w:rsidRPr="008052F8" w14:paraId="09DAE82E"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52B9D962"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Per hour </w:t>
            </w:r>
          </w:p>
        </w:tc>
        <w:tc>
          <w:tcPr>
            <w:tcW w:w="1831" w:type="dxa"/>
            <w:tcBorders>
              <w:top w:val="nil"/>
              <w:left w:val="nil"/>
              <w:bottom w:val="single" w:sz="4" w:space="0" w:color="auto"/>
              <w:right w:val="single" w:sz="4" w:space="0" w:color="auto"/>
            </w:tcBorders>
            <w:shd w:val="clear" w:color="auto" w:fill="auto"/>
            <w:noWrap/>
            <w:hideMark/>
          </w:tcPr>
          <w:p w14:paraId="3ED56050"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£105.00</w:t>
            </w:r>
          </w:p>
        </w:tc>
        <w:tc>
          <w:tcPr>
            <w:tcW w:w="1831" w:type="dxa"/>
            <w:tcBorders>
              <w:top w:val="nil"/>
              <w:left w:val="nil"/>
              <w:bottom w:val="single" w:sz="4" w:space="0" w:color="auto"/>
              <w:right w:val="single" w:sz="4" w:space="0" w:color="auto"/>
            </w:tcBorders>
            <w:shd w:val="clear" w:color="auto" w:fill="auto"/>
            <w:noWrap/>
            <w:vAlign w:val="bottom"/>
            <w:hideMark/>
          </w:tcPr>
          <w:p w14:paraId="1ADCC37E"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£105.00</w:t>
            </w:r>
          </w:p>
        </w:tc>
        <w:tc>
          <w:tcPr>
            <w:tcW w:w="1831" w:type="dxa"/>
            <w:tcBorders>
              <w:top w:val="nil"/>
              <w:left w:val="nil"/>
              <w:bottom w:val="single" w:sz="4" w:space="0" w:color="auto"/>
              <w:right w:val="single" w:sz="4" w:space="0" w:color="auto"/>
            </w:tcBorders>
            <w:shd w:val="clear" w:color="000000" w:fill="FFFFFF"/>
            <w:noWrap/>
            <w:hideMark/>
          </w:tcPr>
          <w:p w14:paraId="224477DD"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37B730E1"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58E7FB56" w14:textId="77777777" w:rsidTr="00012749">
        <w:trPr>
          <w:trHeight w:val="167"/>
        </w:trPr>
        <w:tc>
          <w:tcPr>
            <w:tcW w:w="6311" w:type="dxa"/>
            <w:tcBorders>
              <w:top w:val="nil"/>
              <w:left w:val="single" w:sz="4" w:space="0" w:color="auto"/>
              <w:bottom w:val="single" w:sz="4" w:space="0" w:color="auto"/>
              <w:right w:val="single" w:sz="4" w:space="0" w:color="auto"/>
            </w:tcBorders>
            <w:shd w:val="clear" w:color="auto" w:fill="auto"/>
            <w:hideMark/>
          </w:tcPr>
          <w:p w14:paraId="2E09E848"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Provision of </w:t>
            </w:r>
            <w:proofErr w:type="spellStart"/>
            <w:r w:rsidRPr="008052F8">
              <w:rPr>
                <w:rFonts w:eastAsia="Times New Roman" w:cs="Calibri"/>
                <w:sz w:val="18"/>
                <w:szCs w:val="18"/>
                <w:lang w:eastAsia="en-GB"/>
              </w:rPr>
              <w:t>SENCo</w:t>
            </w:r>
            <w:proofErr w:type="spellEnd"/>
            <w:r w:rsidRPr="008052F8">
              <w:rPr>
                <w:rFonts w:eastAsia="Times New Roman" w:cs="Calibri"/>
                <w:sz w:val="18"/>
                <w:szCs w:val="18"/>
                <w:lang w:eastAsia="en-GB"/>
              </w:rPr>
              <w:t xml:space="preserve"> support (one day a week in the absence of school </w:t>
            </w:r>
            <w:proofErr w:type="spellStart"/>
            <w:r w:rsidRPr="008052F8">
              <w:rPr>
                <w:rFonts w:eastAsia="Times New Roman" w:cs="Calibri"/>
                <w:sz w:val="18"/>
                <w:szCs w:val="18"/>
                <w:lang w:eastAsia="en-GB"/>
              </w:rPr>
              <w:t>SENCo</w:t>
            </w:r>
            <w:proofErr w:type="spellEnd"/>
            <w:r w:rsidRPr="008052F8">
              <w:rPr>
                <w:rFonts w:eastAsia="Times New Roman" w:cs="Calibri"/>
                <w:sz w:val="18"/>
                <w:szCs w:val="18"/>
                <w:lang w:eastAsia="en-GB"/>
              </w:rPr>
              <w:t>)</w:t>
            </w:r>
          </w:p>
        </w:tc>
        <w:tc>
          <w:tcPr>
            <w:tcW w:w="1831" w:type="dxa"/>
            <w:tcBorders>
              <w:top w:val="nil"/>
              <w:left w:val="nil"/>
              <w:bottom w:val="single" w:sz="4" w:space="0" w:color="auto"/>
              <w:right w:val="single" w:sz="4" w:space="0" w:color="auto"/>
            </w:tcBorders>
            <w:shd w:val="clear" w:color="auto" w:fill="auto"/>
            <w:noWrap/>
            <w:hideMark/>
          </w:tcPr>
          <w:p w14:paraId="4D20D524"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£300.00</w:t>
            </w:r>
          </w:p>
        </w:tc>
        <w:tc>
          <w:tcPr>
            <w:tcW w:w="1831" w:type="dxa"/>
            <w:tcBorders>
              <w:top w:val="nil"/>
              <w:left w:val="nil"/>
              <w:bottom w:val="single" w:sz="4" w:space="0" w:color="auto"/>
              <w:right w:val="single" w:sz="4" w:space="0" w:color="auto"/>
            </w:tcBorders>
            <w:shd w:val="clear" w:color="auto" w:fill="auto"/>
            <w:noWrap/>
            <w:vAlign w:val="bottom"/>
            <w:hideMark/>
          </w:tcPr>
          <w:p w14:paraId="7F9DAEC0"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£300.00</w:t>
            </w:r>
          </w:p>
        </w:tc>
        <w:tc>
          <w:tcPr>
            <w:tcW w:w="1831" w:type="dxa"/>
            <w:tcBorders>
              <w:top w:val="nil"/>
              <w:left w:val="nil"/>
              <w:bottom w:val="single" w:sz="4" w:space="0" w:color="auto"/>
              <w:right w:val="single" w:sz="4" w:space="0" w:color="auto"/>
            </w:tcBorders>
            <w:shd w:val="clear" w:color="000000" w:fill="FFFFFF"/>
            <w:noWrap/>
            <w:hideMark/>
          </w:tcPr>
          <w:p w14:paraId="5F45F26F"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197281BD"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7362188D" w14:textId="77777777" w:rsidTr="00012749">
        <w:trPr>
          <w:trHeight w:val="473"/>
        </w:trPr>
        <w:tc>
          <w:tcPr>
            <w:tcW w:w="6311" w:type="dxa"/>
            <w:tcBorders>
              <w:top w:val="nil"/>
              <w:left w:val="single" w:sz="4" w:space="0" w:color="auto"/>
              <w:bottom w:val="single" w:sz="4" w:space="0" w:color="auto"/>
              <w:right w:val="nil"/>
            </w:tcBorders>
            <w:shd w:val="clear" w:color="000000" w:fill="F2F2F2"/>
            <w:hideMark/>
          </w:tcPr>
          <w:p w14:paraId="56A1FD9D"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 xml:space="preserve">Toolkits purchased outside of Birmingham (available to </w:t>
            </w:r>
            <w:proofErr w:type="spellStart"/>
            <w:r w:rsidRPr="008052F8">
              <w:rPr>
                <w:rFonts w:eastAsia="Times New Roman" w:cs="Calibri"/>
                <w:b/>
                <w:bCs/>
                <w:sz w:val="18"/>
                <w:szCs w:val="18"/>
                <w:lang w:eastAsia="en-GB"/>
              </w:rPr>
              <w:t>B’ham</w:t>
            </w:r>
            <w:proofErr w:type="spellEnd"/>
            <w:r w:rsidRPr="008052F8">
              <w:rPr>
                <w:rFonts w:eastAsia="Times New Roman" w:cs="Calibri"/>
                <w:b/>
                <w:bCs/>
                <w:sz w:val="18"/>
                <w:szCs w:val="18"/>
                <w:lang w:eastAsia="en-GB"/>
              </w:rPr>
              <w:t xml:space="preserve"> schools as DSG funded service)</w:t>
            </w:r>
          </w:p>
        </w:tc>
        <w:tc>
          <w:tcPr>
            <w:tcW w:w="1831" w:type="dxa"/>
            <w:tcBorders>
              <w:top w:val="nil"/>
              <w:left w:val="single" w:sz="4" w:space="0" w:color="auto"/>
              <w:bottom w:val="single" w:sz="4" w:space="0" w:color="auto"/>
              <w:right w:val="single" w:sz="4" w:space="0" w:color="auto"/>
            </w:tcBorders>
            <w:shd w:val="clear" w:color="000000" w:fill="F2F2F2"/>
            <w:noWrap/>
            <w:hideMark/>
          </w:tcPr>
          <w:p w14:paraId="1F8B550A"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single" w:sz="4" w:space="0" w:color="auto"/>
              <w:left w:val="nil"/>
              <w:bottom w:val="single" w:sz="4" w:space="0" w:color="auto"/>
              <w:right w:val="single" w:sz="4" w:space="0" w:color="auto"/>
            </w:tcBorders>
            <w:shd w:val="clear" w:color="000000" w:fill="F2F2F2"/>
            <w:noWrap/>
            <w:hideMark/>
          </w:tcPr>
          <w:p w14:paraId="3F4A34C7"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nil"/>
              <w:left w:val="nil"/>
              <w:bottom w:val="single" w:sz="4" w:space="0" w:color="auto"/>
              <w:right w:val="single" w:sz="4" w:space="0" w:color="auto"/>
            </w:tcBorders>
            <w:shd w:val="clear" w:color="000000" w:fill="F2F2F2"/>
            <w:noWrap/>
            <w:hideMark/>
          </w:tcPr>
          <w:p w14:paraId="1CD78F76"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4" w:type="dxa"/>
            <w:tcBorders>
              <w:top w:val="nil"/>
              <w:left w:val="nil"/>
              <w:bottom w:val="single" w:sz="4" w:space="0" w:color="auto"/>
              <w:right w:val="single" w:sz="4" w:space="0" w:color="auto"/>
            </w:tcBorders>
            <w:shd w:val="clear" w:color="000000" w:fill="F2F2F2"/>
            <w:noWrap/>
            <w:hideMark/>
          </w:tcPr>
          <w:p w14:paraId="14A75B31"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r>
      <w:tr w:rsidR="00012749" w:rsidRPr="008052F8" w14:paraId="34F790A6"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1554CA71"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Language &amp; Literacy Toolkit or Maths Toolkit</w:t>
            </w:r>
          </w:p>
        </w:tc>
        <w:tc>
          <w:tcPr>
            <w:tcW w:w="1831" w:type="dxa"/>
            <w:tcBorders>
              <w:top w:val="nil"/>
              <w:left w:val="nil"/>
              <w:bottom w:val="single" w:sz="4" w:space="0" w:color="auto"/>
              <w:right w:val="single" w:sz="4" w:space="0" w:color="auto"/>
            </w:tcBorders>
            <w:shd w:val="clear" w:color="auto" w:fill="auto"/>
            <w:noWrap/>
            <w:hideMark/>
          </w:tcPr>
          <w:p w14:paraId="70E71635"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£500.00</w:t>
            </w:r>
          </w:p>
        </w:tc>
        <w:tc>
          <w:tcPr>
            <w:tcW w:w="1831" w:type="dxa"/>
            <w:tcBorders>
              <w:top w:val="nil"/>
              <w:left w:val="nil"/>
              <w:bottom w:val="single" w:sz="4" w:space="0" w:color="auto"/>
              <w:right w:val="single" w:sz="4" w:space="0" w:color="auto"/>
            </w:tcBorders>
            <w:shd w:val="clear" w:color="auto" w:fill="auto"/>
            <w:noWrap/>
            <w:vAlign w:val="bottom"/>
            <w:hideMark/>
          </w:tcPr>
          <w:p w14:paraId="6C4BE231"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£500.00</w:t>
            </w:r>
          </w:p>
        </w:tc>
        <w:tc>
          <w:tcPr>
            <w:tcW w:w="1831" w:type="dxa"/>
            <w:tcBorders>
              <w:top w:val="nil"/>
              <w:left w:val="nil"/>
              <w:bottom w:val="single" w:sz="4" w:space="0" w:color="auto"/>
              <w:right w:val="single" w:sz="4" w:space="0" w:color="auto"/>
            </w:tcBorders>
            <w:shd w:val="clear" w:color="000000" w:fill="FFFFFF"/>
            <w:noWrap/>
            <w:hideMark/>
          </w:tcPr>
          <w:p w14:paraId="36316438"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1FDE79E9"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44F7D140"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18750234"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Language &amp; Literacy Toolkit or Maths Toolkit</w:t>
            </w:r>
          </w:p>
        </w:tc>
        <w:tc>
          <w:tcPr>
            <w:tcW w:w="1831" w:type="dxa"/>
            <w:tcBorders>
              <w:top w:val="nil"/>
              <w:left w:val="nil"/>
              <w:bottom w:val="single" w:sz="4" w:space="0" w:color="auto"/>
              <w:right w:val="single" w:sz="4" w:space="0" w:color="auto"/>
            </w:tcBorders>
            <w:shd w:val="clear" w:color="auto" w:fill="auto"/>
            <w:noWrap/>
            <w:hideMark/>
          </w:tcPr>
          <w:p w14:paraId="5BE24CD2"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£900.00</w:t>
            </w:r>
          </w:p>
        </w:tc>
        <w:tc>
          <w:tcPr>
            <w:tcW w:w="1831" w:type="dxa"/>
            <w:tcBorders>
              <w:top w:val="nil"/>
              <w:left w:val="nil"/>
              <w:bottom w:val="single" w:sz="4" w:space="0" w:color="auto"/>
              <w:right w:val="single" w:sz="4" w:space="0" w:color="auto"/>
            </w:tcBorders>
            <w:shd w:val="clear" w:color="auto" w:fill="auto"/>
            <w:noWrap/>
            <w:vAlign w:val="bottom"/>
            <w:hideMark/>
          </w:tcPr>
          <w:p w14:paraId="13A9FC84"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£900.00</w:t>
            </w:r>
          </w:p>
        </w:tc>
        <w:tc>
          <w:tcPr>
            <w:tcW w:w="1831" w:type="dxa"/>
            <w:tcBorders>
              <w:top w:val="nil"/>
              <w:left w:val="nil"/>
              <w:bottom w:val="single" w:sz="4" w:space="0" w:color="auto"/>
              <w:right w:val="single" w:sz="4" w:space="0" w:color="auto"/>
            </w:tcBorders>
            <w:shd w:val="clear" w:color="000000" w:fill="FFFFFF"/>
            <w:noWrap/>
            <w:hideMark/>
          </w:tcPr>
          <w:p w14:paraId="7B4920D4"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3F7D4CCB"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3DE65E2B" w14:textId="77777777" w:rsidTr="00012749">
        <w:trPr>
          <w:trHeight w:val="473"/>
        </w:trPr>
        <w:tc>
          <w:tcPr>
            <w:tcW w:w="6311" w:type="dxa"/>
            <w:tcBorders>
              <w:top w:val="nil"/>
              <w:left w:val="single" w:sz="4" w:space="0" w:color="auto"/>
              <w:bottom w:val="single" w:sz="4" w:space="0" w:color="auto"/>
              <w:right w:val="nil"/>
            </w:tcBorders>
            <w:shd w:val="clear" w:color="000000" w:fill="F2F2F2"/>
            <w:hideMark/>
          </w:tcPr>
          <w:p w14:paraId="7223655B"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Toolkit Progress Tracker (TPT) for schools in and out of area – Language &amp; Literacy</w:t>
            </w:r>
          </w:p>
        </w:tc>
        <w:tc>
          <w:tcPr>
            <w:tcW w:w="1831" w:type="dxa"/>
            <w:tcBorders>
              <w:top w:val="nil"/>
              <w:left w:val="single" w:sz="4" w:space="0" w:color="auto"/>
              <w:bottom w:val="single" w:sz="4" w:space="0" w:color="auto"/>
              <w:right w:val="single" w:sz="4" w:space="0" w:color="auto"/>
            </w:tcBorders>
            <w:shd w:val="clear" w:color="000000" w:fill="F2F2F2"/>
            <w:noWrap/>
            <w:hideMark/>
          </w:tcPr>
          <w:p w14:paraId="52F43D7B"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single" w:sz="4" w:space="0" w:color="auto"/>
              <w:left w:val="nil"/>
              <w:bottom w:val="single" w:sz="4" w:space="0" w:color="auto"/>
              <w:right w:val="single" w:sz="4" w:space="0" w:color="auto"/>
            </w:tcBorders>
            <w:shd w:val="clear" w:color="000000" w:fill="F2F2F2"/>
            <w:noWrap/>
            <w:hideMark/>
          </w:tcPr>
          <w:p w14:paraId="7EE78766"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nil"/>
              <w:left w:val="nil"/>
              <w:bottom w:val="single" w:sz="4" w:space="0" w:color="auto"/>
              <w:right w:val="single" w:sz="4" w:space="0" w:color="auto"/>
            </w:tcBorders>
            <w:shd w:val="clear" w:color="000000" w:fill="F2F2F2"/>
            <w:noWrap/>
            <w:hideMark/>
          </w:tcPr>
          <w:p w14:paraId="13424D97"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4" w:type="dxa"/>
            <w:tcBorders>
              <w:top w:val="nil"/>
              <w:left w:val="nil"/>
              <w:bottom w:val="single" w:sz="4" w:space="0" w:color="auto"/>
              <w:right w:val="single" w:sz="4" w:space="0" w:color="auto"/>
            </w:tcBorders>
            <w:shd w:val="clear" w:color="000000" w:fill="F2F2F2"/>
            <w:noWrap/>
            <w:hideMark/>
          </w:tcPr>
          <w:p w14:paraId="71A7654E"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r>
      <w:tr w:rsidR="00012749" w:rsidRPr="008052F8" w14:paraId="796B6D95" w14:textId="77777777" w:rsidTr="00012749">
        <w:trPr>
          <w:trHeight w:val="278"/>
        </w:trPr>
        <w:tc>
          <w:tcPr>
            <w:tcW w:w="6311" w:type="dxa"/>
            <w:tcBorders>
              <w:top w:val="nil"/>
              <w:left w:val="single" w:sz="4" w:space="0" w:color="auto"/>
              <w:bottom w:val="single" w:sz="4" w:space="0" w:color="auto"/>
              <w:right w:val="single" w:sz="4" w:space="0" w:color="auto"/>
            </w:tcBorders>
            <w:shd w:val="clear" w:color="000000" w:fill="F2F2F2"/>
            <w:noWrap/>
            <w:hideMark/>
          </w:tcPr>
          <w:p w14:paraId="49B762C6"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 xml:space="preserve">Toolkit Progress Tracker (TPT) combined L&amp;L and Maths </w:t>
            </w:r>
          </w:p>
        </w:tc>
        <w:tc>
          <w:tcPr>
            <w:tcW w:w="1831" w:type="dxa"/>
            <w:tcBorders>
              <w:top w:val="nil"/>
              <w:left w:val="nil"/>
              <w:bottom w:val="single" w:sz="4" w:space="0" w:color="auto"/>
              <w:right w:val="single" w:sz="4" w:space="0" w:color="auto"/>
            </w:tcBorders>
            <w:shd w:val="clear" w:color="auto" w:fill="auto"/>
            <w:noWrap/>
            <w:hideMark/>
          </w:tcPr>
          <w:p w14:paraId="1B5526E4"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nil"/>
              <w:left w:val="nil"/>
              <w:bottom w:val="nil"/>
              <w:right w:val="nil"/>
            </w:tcBorders>
            <w:shd w:val="clear" w:color="auto" w:fill="auto"/>
            <w:noWrap/>
            <w:vAlign w:val="bottom"/>
            <w:hideMark/>
          </w:tcPr>
          <w:p w14:paraId="2CC1ADF4" w14:textId="77777777" w:rsidR="00012749" w:rsidRPr="008052F8" w:rsidRDefault="00012749" w:rsidP="009344E0">
            <w:pPr>
              <w:spacing w:after="0" w:line="240" w:lineRule="auto"/>
              <w:rPr>
                <w:rFonts w:eastAsia="Times New Roman" w:cs="Calibri"/>
                <w:sz w:val="18"/>
                <w:szCs w:val="18"/>
                <w:lang w:eastAsia="en-GB"/>
              </w:rPr>
            </w:pPr>
          </w:p>
        </w:tc>
        <w:tc>
          <w:tcPr>
            <w:tcW w:w="1831" w:type="dxa"/>
            <w:tcBorders>
              <w:top w:val="nil"/>
              <w:left w:val="single" w:sz="4" w:space="0" w:color="auto"/>
              <w:bottom w:val="single" w:sz="4" w:space="0" w:color="auto"/>
              <w:right w:val="single" w:sz="4" w:space="0" w:color="auto"/>
            </w:tcBorders>
            <w:shd w:val="clear" w:color="000000" w:fill="FFFFFF"/>
            <w:noWrap/>
            <w:hideMark/>
          </w:tcPr>
          <w:p w14:paraId="1D3B3B2A"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4" w:type="dxa"/>
            <w:tcBorders>
              <w:top w:val="nil"/>
              <w:left w:val="nil"/>
              <w:bottom w:val="single" w:sz="4" w:space="0" w:color="auto"/>
              <w:right w:val="single" w:sz="4" w:space="0" w:color="auto"/>
            </w:tcBorders>
            <w:shd w:val="clear" w:color="000000" w:fill="FFFFFF"/>
            <w:noWrap/>
            <w:hideMark/>
          </w:tcPr>
          <w:p w14:paraId="045985B7"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r>
      <w:tr w:rsidR="00012749" w:rsidRPr="008052F8" w14:paraId="225C3098" w14:textId="77777777" w:rsidTr="00012749">
        <w:trPr>
          <w:trHeight w:val="256"/>
        </w:trPr>
        <w:tc>
          <w:tcPr>
            <w:tcW w:w="6311" w:type="dxa"/>
            <w:tcBorders>
              <w:top w:val="nil"/>
              <w:left w:val="single" w:sz="4" w:space="0" w:color="auto"/>
              <w:bottom w:val="single" w:sz="4" w:space="0" w:color="auto"/>
              <w:right w:val="single" w:sz="4" w:space="0" w:color="auto"/>
            </w:tcBorders>
            <w:shd w:val="clear" w:color="auto" w:fill="auto"/>
            <w:hideMark/>
          </w:tcPr>
          <w:p w14:paraId="2957DE7F"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Toolkit Progress Tracker (TPT) combined L&amp;L and Maths - With training</w:t>
            </w:r>
          </w:p>
        </w:tc>
        <w:tc>
          <w:tcPr>
            <w:tcW w:w="1831" w:type="dxa"/>
            <w:tcBorders>
              <w:top w:val="nil"/>
              <w:left w:val="nil"/>
              <w:bottom w:val="single" w:sz="4" w:space="0" w:color="auto"/>
              <w:right w:val="single" w:sz="4" w:space="0" w:color="auto"/>
            </w:tcBorders>
            <w:shd w:val="clear" w:color="auto" w:fill="auto"/>
            <w:noWrap/>
            <w:hideMark/>
          </w:tcPr>
          <w:p w14:paraId="2AFF813C"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£470.00</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270D9F22"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£470.00</w:t>
            </w:r>
          </w:p>
        </w:tc>
        <w:tc>
          <w:tcPr>
            <w:tcW w:w="1831" w:type="dxa"/>
            <w:tcBorders>
              <w:top w:val="nil"/>
              <w:left w:val="nil"/>
              <w:bottom w:val="single" w:sz="4" w:space="0" w:color="auto"/>
              <w:right w:val="single" w:sz="4" w:space="0" w:color="auto"/>
            </w:tcBorders>
            <w:shd w:val="clear" w:color="000000" w:fill="FFFFFF"/>
            <w:noWrap/>
            <w:hideMark/>
          </w:tcPr>
          <w:p w14:paraId="509EA801"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71A0013B"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004D56BC" w14:textId="77777777" w:rsidTr="00012749">
        <w:trPr>
          <w:trHeight w:val="193"/>
        </w:trPr>
        <w:tc>
          <w:tcPr>
            <w:tcW w:w="6311" w:type="dxa"/>
            <w:tcBorders>
              <w:top w:val="nil"/>
              <w:left w:val="single" w:sz="4" w:space="0" w:color="auto"/>
              <w:bottom w:val="single" w:sz="4" w:space="0" w:color="auto"/>
              <w:right w:val="single" w:sz="4" w:space="0" w:color="auto"/>
            </w:tcBorders>
            <w:shd w:val="clear" w:color="auto" w:fill="auto"/>
            <w:hideMark/>
          </w:tcPr>
          <w:p w14:paraId="45C0E9F2"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Toolkit Progress Tracker (TPT) combined L&amp;L and Maths - Without training</w:t>
            </w:r>
          </w:p>
        </w:tc>
        <w:tc>
          <w:tcPr>
            <w:tcW w:w="1831" w:type="dxa"/>
            <w:tcBorders>
              <w:top w:val="nil"/>
              <w:left w:val="nil"/>
              <w:bottom w:val="single" w:sz="4" w:space="0" w:color="auto"/>
              <w:right w:val="single" w:sz="4" w:space="0" w:color="auto"/>
            </w:tcBorders>
            <w:shd w:val="clear" w:color="auto" w:fill="auto"/>
            <w:noWrap/>
            <w:hideMark/>
          </w:tcPr>
          <w:p w14:paraId="14DBC1A2"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£350.00</w:t>
            </w:r>
          </w:p>
        </w:tc>
        <w:tc>
          <w:tcPr>
            <w:tcW w:w="1831" w:type="dxa"/>
            <w:tcBorders>
              <w:top w:val="nil"/>
              <w:left w:val="nil"/>
              <w:bottom w:val="single" w:sz="4" w:space="0" w:color="auto"/>
              <w:right w:val="single" w:sz="4" w:space="0" w:color="auto"/>
            </w:tcBorders>
            <w:shd w:val="clear" w:color="auto" w:fill="auto"/>
            <w:noWrap/>
            <w:vAlign w:val="bottom"/>
            <w:hideMark/>
          </w:tcPr>
          <w:p w14:paraId="4DA019B9"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£350.00</w:t>
            </w:r>
          </w:p>
        </w:tc>
        <w:tc>
          <w:tcPr>
            <w:tcW w:w="1831" w:type="dxa"/>
            <w:tcBorders>
              <w:top w:val="nil"/>
              <w:left w:val="nil"/>
              <w:bottom w:val="single" w:sz="4" w:space="0" w:color="auto"/>
              <w:right w:val="single" w:sz="4" w:space="0" w:color="auto"/>
            </w:tcBorders>
            <w:shd w:val="clear" w:color="000000" w:fill="FFFFFF"/>
            <w:noWrap/>
            <w:hideMark/>
          </w:tcPr>
          <w:p w14:paraId="1207BF0D"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4E391E54"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4B754ED6" w14:textId="77777777" w:rsidTr="00012749">
        <w:trPr>
          <w:trHeight w:val="473"/>
        </w:trPr>
        <w:tc>
          <w:tcPr>
            <w:tcW w:w="6311" w:type="dxa"/>
            <w:tcBorders>
              <w:top w:val="nil"/>
              <w:left w:val="single" w:sz="4" w:space="0" w:color="auto"/>
              <w:bottom w:val="single" w:sz="4" w:space="0" w:color="auto"/>
              <w:right w:val="nil"/>
            </w:tcBorders>
            <w:shd w:val="clear" w:color="000000" w:fill="F2F2F2"/>
            <w:hideMark/>
          </w:tcPr>
          <w:p w14:paraId="32051216"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 xml:space="preserve">L&amp;L and maths Toolkit criteria hosted on third party providers e.g. Classroom Monitor, FROG, </w:t>
            </w:r>
            <w:proofErr w:type="spellStart"/>
            <w:r w:rsidRPr="008052F8">
              <w:rPr>
                <w:rFonts w:eastAsia="Times New Roman" w:cs="Calibri"/>
                <w:b/>
                <w:bCs/>
                <w:sz w:val="18"/>
                <w:szCs w:val="18"/>
                <w:lang w:eastAsia="en-GB"/>
              </w:rPr>
              <w:t>OTrack</w:t>
            </w:r>
            <w:proofErr w:type="spellEnd"/>
            <w:r w:rsidRPr="008052F8">
              <w:rPr>
                <w:rFonts w:eastAsia="Times New Roman" w:cs="Calibri"/>
                <w:b/>
                <w:bCs/>
                <w:sz w:val="18"/>
                <w:szCs w:val="18"/>
                <w:lang w:eastAsia="en-GB"/>
              </w:rPr>
              <w:t xml:space="preserve">, </w:t>
            </w:r>
            <w:proofErr w:type="spellStart"/>
            <w:r w:rsidRPr="008052F8">
              <w:rPr>
                <w:rFonts w:eastAsia="Times New Roman" w:cs="Calibri"/>
                <w:b/>
                <w:bCs/>
                <w:sz w:val="18"/>
                <w:szCs w:val="18"/>
                <w:lang w:eastAsia="en-GB"/>
              </w:rPr>
              <w:t>Educater</w:t>
            </w:r>
            <w:proofErr w:type="spellEnd"/>
          </w:p>
        </w:tc>
        <w:tc>
          <w:tcPr>
            <w:tcW w:w="1831" w:type="dxa"/>
            <w:tcBorders>
              <w:top w:val="nil"/>
              <w:left w:val="single" w:sz="4" w:space="0" w:color="auto"/>
              <w:bottom w:val="single" w:sz="4" w:space="0" w:color="auto"/>
              <w:right w:val="single" w:sz="4" w:space="0" w:color="auto"/>
            </w:tcBorders>
            <w:shd w:val="clear" w:color="000000" w:fill="F2F2F2"/>
            <w:hideMark/>
          </w:tcPr>
          <w:p w14:paraId="07939AC8"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 </w:t>
            </w:r>
          </w:p>
        </w:tc>
        <w:tc>
          <w:tcPr>
            <w:tcW w:w="1831" w:type="dxa"/>
            <w:tcBorders>
              <w:top w:val="single" w:sz="4" w:space="0" w:color="auto"/>
              <w:left w:val="nil"/>
              <w:bottom w:val="single" w:sz="4" w:space="0" w:color="auto"/>
              <w:right w:val="single" w:sz="4" w:space="0" w:color="auto"/>
            </w:tcBorders>
            <w:shd w:val="clear" w:color="000000" w:fill="F2F2F2"/>
            <w:noWrap/>
            <w:hideMark/>
          </w:tcPr>
          <w:p w14:paraId="44A5A2C7"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nil"/>
              <w:left w:val="nil"/>
              <w:bottom w:val="single" w:sz="4" w:space="0" w:color="auto"/>
              <w:right w:val="single" w:sz="4" w:space="0" w:color="auto"/>
            </w:tcBorders>
            <w:shd w:val="clear" w:color="000000" w:fill="F2F2F2"/>
            <w:hideMark/>
          </w:tcPr>
          <w:p w14:paraId="21628802"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 </w:t>
            </w:r>
          </w:p>
        </w:tc>
        <w:tc>
          <w:tcPr>
            <w:tcW w:w="1834" w:type="dxa"/>
            <w:tcBorders>
              <w:top w:val="nil"/>
              <w:left w:val="nil"/>
              <w:bottom w:val="single" w:sz="4" w:space="0" w:color="auto"/>
              <w:right w:val="single" w:sz="4" w:space="0" w:color="auto"/>
            </w:tcBorders>
            <w:shd w:val="clear" w:color="000000" w:fill="F2F2F2"/>
            <w:hideMark/>
          </w:tcPr>
          <w:p w14:paraId="5C0874CA"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 </w:t>
            </w:r>
          </w:p>
        </w:tc>
      </w:tr>
      <w:tr w:rsidR="00012749" w:rsidRPr="008052F8" w14:paraId="2F18007F" w14:textId="77777777" w:rsidTr="00012749">
        <w:trPr>
          <w:trHeight w:val="473"/>
        </w:trPr>
        <w:tc>
          <w:tcPr>
            <w:tcW w:w="6311" w:type="dxa"/>
            <w:tcBorders>
              <w:top w:val="nil"/>
              <w:left w:val="single" w:sz="4" w:space="0" w:color="auto"/>
              <w:bottom w:val="single" w:sz="4" w:space="0" w:color="auto"/>
              <w:right w:val="single" w:sz="4" w:space="0" w:color="auto"/>
            </w:tcBorders>
            <w:shd w:val="clear" w:color="auto" w:fill="auto"/>
            <w:hideMark/>
          </w:tcPr>
          <w:p w14:paraId="6E5E3F55"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L&amp;L and maths Toolkit criteria hosted on third party providers e.g. Classroom Monitor, FROG, </w:t>
            </w:r>
            <w:proofErr w:type="spellStart"/>
            <w:r w:rsidRPr="008052F8">
              <w:rPr>
                <w:rFonts w:eastAsia="Times New Roman" w:cs="Calibri"/>
                <w:sz w:val="18"/>
                <w:szCs w:val="18"/>
                <w:lang w:eastAsia="en-GB"/>
              </w:rPr>
              <w:t>OTrack</w:t>
            </w:r>
            <w:proofErr w:type="spellEnd"/>
            <w:r w:rsidRPr="008052F8">
              <w:rPr>
                <w:rFonts w:eastAsia="Times New Roman" w:cs="Calibri"/>
                <w:sz w:val="18"/>
                <w:szCs w:val="18"/>
                <w:lang w:eastAsia="en-GB"/>
              </w:rPr>
              <w:t xml:space="preserve">, </w:t>
            </w:r>
            <w:proofErr w:type="spellStart"/>
            <w:r w:rsidRPr="008052F8">
              <w:rPr>
                <w:rFonts w:eastAsia="Times New Roman" w:cs="Calibri"/>
                <w:sz w:val="18"/>
                <w:szCs w:val="18"/>
                <w:lang w:eastAsia="en-GB"/>
              </w:rPr>
              <w:t>Educater</w:t>
            </w:r>
            <w:proofErr w:type="spellEnd"/>
            <w:r w:rsidRPr="008052F8">
              <w:rPr>
                <w:rFonts w:eastAsia="Times New Roman" w:cs="Calibri"/>
                <w:sz w:val="18"/>
                <w:szCs w:val="18"/>
                <w:lang w:eastAsia="en-GB"/>
              </w:rPr>
              <w:t xml:space="preserve"> - Without training</w:t>
            </w:r>
          </w:p>
        </w:tc>
        <w:tc>
          <w:tcPr>
            <w:tcW w:w="1831" w:type="dxa"/>
            <w:tcBorders>
              <w:top w:val="nil"/>
              <w:left w:val="nil"/>
              <w:bottom w:val="single" w:sz="4" w:space="0" w:color="auto"/>
              <w:right w:val="single" w:sz="4" w:space="0" w:color="auto"/>
            </w:tcBorders>
            <w:shd w:val="clear" w:color="auto" w:fill="auto"/>
            <w:noWrap/>
            <w:hideMark/>
          </w:tcPr>
          <w:p w14:paraId="30B086AF"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£125.00</w:t>
            </w:r>
          </w:p>
        </w:tc>
        <w:tc>
          <w:tcPr>
            <w:tcW w:w="1831" w:type="dxa"/>
            <w:tcBorders>
              <w:top w:val="nil"/>
              <w:left w:val="nil"/>
              <w:bottom w:val="single" w:sz="4" w:space="0" w:color="auto"/>
              <w:right w:val="single" w:sz="4" w:space="0" w:color="auto"/>
            </w:tcBorders>
            <w:shd w:val="clear" w:color="auto" w:fill="auto"/>
            <w:noWrap/>
            <w:vAlign w:val="bottom"/>
            <w:hideMark/>
          </w:tcPr>
          <w:p w14:paraId="7F2BA324"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£125.00</w:t>
            </w:r>
          </w:p>
        </w:tc>
        <w:tc>
          <w:tcPr>
            <w:tcW w:w="1831" w:type="dxa"/>
            <w:tcBorders>
              <w:top w:val="nil"/>
              <w:left w:val="nil"/>
              <w:bottom w:val="single" w:sz="4" w:space="0" w:color="auto"/>
              <w:right w:val="single" w:sz="4" w:space="0" w:color="auto"/>
            </w:tcBorders>
            <w:shd w:val="clear" w:color="000000" w:fill="FFFFFF"/>
            <w:noWrap/>
            <w:hideMark/>
          </w:tcPr>
          <w:p w14:paraId="481E856D"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55F18F6C"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39A15F37"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46D7CEF2"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EAL Toolkit - per activation</w:t>
            </w:r>
          </w:p>
        </w:tc>
        <w:tc>
          <w:tcPr>
            <w:tcW w:w="1831" w:type="dxa"/>
            <w:tcBorders>
              <w:top w:val="nil"/>
              <w:left w:val="nil"/>
              <w:bottom w:val="single" w:sz="4" w:space="0" w:color="auto"/>
              <w:right w:val="single" w:sz="4" w:space="0" w:color="auto"/>
            </w:tcBorders>
            <w:shd w:val="clear" w:color="auto" w:fill="auto"/>
            <w:noWrap/>
            <w:hideMark/>
          </w:tcPr>
          <w:p w14:paraId="602AE657"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£200.00</w:t>
            </w:r>
          </w:p>
        </w:tc>
        <w:tc>
          <w:tcPr>
            <w:tcW w:w="1831" w:type="dxa"/>
            <w:tcBorders>
              <w:top w:val="nil"/>
              <w:left w:val="nil"/>
              <w:bottom w:val="single" w:sz="4" w:space="0" w:color="auto"/>
              <w:right w:val="single" w:sz="4" w:space="0" w:color="auto"/>
            </w:tcBorders>
            <w:shd w:val="clear" w:color="auto" w:fill="auto"/>
            <w:noWrap/>
            <w:vAlign w:val="bottom"/>
            <w:hideMark/>
          </w:tcPr>
          <w:p w14:paraId="68D37BEF"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£200.00</w:t>
            </w:r>
          </w:p>
        </w:tc>
        <w:tc>
          <w:tcPr>
            <w:tcW w:w="1831" w:type="dxa"/>
            <w:tcBorders>
              <w:top w:val="nil"/>
              <w:left w:val="nil"/>
              <w:bottom w:val="single" w:sz="4" w:space="0" w:color="auto"/>
              <w:right w:val="single" w:sz="4" w:space="0" w:color="auto"/>
            </w:tcBorders>
            <w:shd w:val="clear" w:color="000000" w:fill="FFFFFF"/>
            <w:noWrap/>
            <w:hideMark/>
          </w:tcPr>
          <w:p w14:paraId="144661FC"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6B29B212"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62EADC4D" w14:textId="77777777" w:rsidTr="00012749">
        <w:trPr>
          <w:trHeight w:val="278"/>
        </w:trPr>
        <w:tc>
          <w:tcPr>
            <w:tcW w:w="6311" w:type="dxa"/>
            <w:tcBorders>
              <w:top w:val="nil"/>
              <w:left w:val="single" w:sz="4" w:space="0" w:color="auto"/>
              <w:bottom w:val="single" w:sz="4" w:space="0" w:color="auto"/>
              <w:right w:val="single" w:sz="4" w:space="0" w:color="auto"/>
            </w:tcBorders>
            <w:shd w:val="clear" w:color="000000" w:fill="F2F2F2"/>
            <w:noWrap/>
            <w:hideMark/>
          </w:tcPr>
          <w:p w14:paraId="7ECE926D" w14:textId="77777777" w:rsidR="00012749" w:rsidRPr="008052F8" w:rsidRDefault="00012749" w:rsidP="009344E0">
            <w:pPr>
              <w:spacing w:after="0" w:line="240" w:lineRule="auto"/>
              <w:rPr>
                <w:rFonts w:eastAsia="Times New Roman" w:cs="Calibri"/>
                <w:b/>
                <w:bCs/>
                <w:sz w:val="18"/>
                <w:szCs w:val="18"/>
                <w:lang w:eastAsia="en-GB"/>
              </w:rPr>
            </w:pPr>
            <w:r w:rsidRPr="008052F8">
              <w:rPr>
                <w:rFonts w:eastAsia="Times New Roman" w:cs="Calibri"/>
                <w:b/>
                <w:bCs/>
                <w:sz w:val="18"/>
                <w:szCs w:val="18"/>
                <w:lang w:eastAsia="en-GB"/>
              </w:rPr>
              <w:t>Toolkit Renewals:</w:t>
            </w:r>
          </w:p>
        </w:tc>
        <w:tc>
          <w:tcPr>
            <w:tcW w:w="1831" w:type="dxa"/>
            <w:tcBorders>
              <w:top w:val="nil"/>
              <w:left w:val="nil"/>
              <w:bottom w:val="single" w:sz="4" w:space="0" w:color="auto"/>
              <w:right w:val="single" w:sz="4" w:space="0" w:color="auto"/>
            </w:tcBorders>
            <w:shd w:val="clear" w:color="auto" w:fill="auto"/>
            <w:noWrap/>
            <w:hideMark/>
          </w:tcPr>
          <w:p w14:paraId="55D44A72"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w:t>
            </w:r>
          </w:p>
        </w:tc>
        <w:tc>
          <w:tcPr>
            <w:tcW w:w="1831" w:type="dxa"/>
            <w:tcBorders>
              <w:top w:val="nil"/>
              <w:left w:val="nil"/>
              <w:bottom w:val="single" w:sz="4" w:space="0" w:color="auto"/>
              <w:right w:val="single" w:sz="4" w:space="0" w:color="auto"/>
            </w:tcBorders>
            <w:shd w:val="clear" w:color="auto" w:fill="auto"/>
            <w:noWrap/>
            <w:vAlign w:val="bottom"/>
            <w:hideMark/>
          </w:tcPr>
          <w:p w14:paraId="4C38D227" w14:textId="77777777" w:rsidR="00012749" w:rsidRPr="008052F8" w:rsidRDefault="00012749" w:rsidP="009344E0">
            <w:pPr>
              <w:spacing w:after="0" w:line="240" w:lineRule="auto"/>
              <w:rPr>
                <w:rFonts w:eastAsia="Times New Roman" w:cs="Calibri"/>
                <w:color w:val="000000"/>
                <w:sz w:val="18"/>
                <w:szCs w:val="18"/>
                <w:lang w:eastAsia="en-GB"/>
              </w:rPr>
            </w:pPr>
            <w:r w:rsidRPr="008052F8">
              <w:rPr>
                <w:rFonts w:eastAsia="Times New Roman" w:cs="Calibri"/>
                <w:color w:val="000000"/>
                <w:sz w:val="18"/>
                <w:szCs w:val="18"/>
                <w:lang w:eastAsia="en-GB"/>
              </w:rPr>
              <w:t> </w:t>
            </w:r>
          </w:p>
        </w:tc>
        <w:tc>
          <w:tcPr>
            <w:tcW w:w="1831" w:type="dxa"/>
            <w:tcBorders>
              <w:top w:val="nil"/>
              <w:left w:val="nil"/>
              <w:bottom w:val="single" w:sz="4" w:space="0" w:color="auto"/>
              <w:right w:val="single" w:sz="4" w:space="0" w:color="auto"/>
            </w:tcBorders>
            <w:shd w:val="clear" w:color="000000" w:fill="FFFFFF"/>
            <w:noWrap/>
            <w:hideMark/>
          </w:tcPr>
          <w:p w14:paraId="3AE2FABC"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30B9CC99"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37F3AF1F"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67126431"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Toolkit Renewals - EAL </w:t>
            </w:r>
          </w:p>
        </w:tc>
        <w:tc>
          <w:tcPr>
            <w:tcW w:w="1831" w:type="dxa"/>
            <w:tcBorders>
              <w:top w:val="nil"/>
              <w:left w:val="nil"/>
              <w:bottom w:val="single" w:sz="4" w:space="0" w:color="auto"/>
              <w:right w:val="single" w:sz="4" w:space="0" w:color="auto"/>
            </w:tcBorders>
            <w:shd w:val="clear" w:color="auto" w:fill="auto"/>
            <w:noWrap/>
            <w:hideMark/>
          </w:tcPr>
          <w:p w14:paraId="479A8D0F"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£80.00</w:t>
            </w:r>
          </w:p>
        </w:tc>
        <w:tc>
          <w:tcPr>
            <w:tcW w:w="1831" w:type="dxa"/>
            <w:tcBorders>
              <w:top w:val="nil"/>
              <w:left w:val="nil"/>
              <w:bottom w:val="single" w:sz="4" w:space="0" w:color="auto"/>
              <w:right w:val="single" w:sz="4" w:space="0" w:color="auto"/>
            </w:tcBorders>
            <w:shd w:val="clear" w:color="auto" w:fill="auto"/>
            <w:noWrap/>
            <w:vAlign w:val="bottom"/>
            <w:hideMark/>
          </w:tcPr>
          <w:p w14:paraId="0F224973"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£80.00</w:t>
            </w:r>
          </w:p>
        </w:tc>
        <w:tc>
          <w:tcPr>
            <w:tcW w:w="1831" w:type="dxa"/>
            <w:tcBorders>
              <w:top w:val="nil"/>
              <w:left w:val="nil"/>
              <w:bottom w:val="single" w:sz="4" w:space="0" w:color="auto"/>
              <w:right w:val="single" w:sz="4" w:space="0" w:color="auto"/>
            </w:tcBorders>
            <w:shd w:val="clear" w:color="000000" w:fill="FFFFFF"/>
            <w:noWrap/>
            <w:hideMark/>
          </w:tcPr>
          <w:p w14:paraId="316881D1"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1148FBE1"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14609C9B"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1A91FD93"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Toolkit Renewals - L&amp;L or maths </w:t>
            </w:r>
          </w:p>
        </w:tc>
        <w:tc>
          <w:tcPr>
            <w:tcW w:w="1831" w:type="dxa"/>
            <w:tcBorders>
              <w:top w:val="nil"/>
              <w:left w:val="nil"/>
              <w:bottom w:val="single" w:sz="4" w:space="0" w:color="auto"/>
              <w:right w:val="single" w:sz="4" w:space="0" w:color="auto"/>
            </w:tcBorders>
            <w:shd w:val="clear" w:color="auto" w:fill="auto"/>
            <w:noWrap/>
            <w:hideMark/>
          </w:tcPr>
          <w:p w14:paraId="6DB9A48D"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£100.00</w:t>
            </w:r>
          </w:p>
        </w:tc>
        <w:tc>
          <w:tcPr>
            <w:tcW w:w="1831" w:type="dxa"/>
            <w:tcBorders>
              <w:top w:val="nil"/>
              <w:left w:val="nil"/>
              <w:bottom w:val="single" w:sz="4" w:space="0" w:color="auto"/>
              <w:right w:val="single" w:sz="4" w:space="0" w:color="auto"/>
            </w:tcBorders>
            <w:shd w:val="clear" w:color="auto" w:fill="auto"/>
            <w:noWrap/>
            <w:vAlign w:val="bottom"/>
            <w:hideMark/>
          </w:tcPr>
          <w:p w14:paraId="05EA9F40"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£100.00</w:t>
            </w:r>
          </w:p>
        </w:tc>
        <w:tc>
          <w:tcPr>
            <w:tcW w:w="1831" w:type="dxa"/>
            <w:tcBorders>
              <w:top w:val="nil"/>
              <w:left w:val="nil"/>
              <w:bottom w:val="single" w:sz="4" w:space="0" w:color="auto"/>
              <w:right w:val="single" w:sz="4" w:space="0" w:color="auto"/>
            </w:tcBorders>
            <w:shd w:val="clear" w:color="000000" w:fill="FFFFFF"/>
            <w:noWrap/>
            <w:hideMark/>
          </w:tcPr>
          <w:p w14:paraId="14EC0EA1"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3EF9E8B1"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358B384C"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596492AA"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Toolkit Renewals - L&amp;L maths combined </w:t>
            </w:r>
          </w:p>
        </w:tc>
        <w:tc>
          <w:tcPr>
            <w:tcW w:w="1831" w:type="dxa"/>
            <w:tcBorders>
              <w:top w:val="nil"/>
              <w:left w:val="nil"/>
              <w:bottom w:val="single" w:sz="4" w:space="0" w:color="auto"/>
              <w:right w:val="single" w:sz="4" w:space="0" w:color="auto"/>
            </w:tcBorders>
            <w:shd w:val="clear" w:color="auto" w:fill="auto"/>
            <w:noWrap/>
            <w:hideMark/>
          </w:tcPr>
          <w:p w14:paraId="025B71FB"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£150.00</w:t>
            </w:r>
          </w:p>
        </w:tc>
        <w:tc>
          <w:tcPr>
            <w:tcW w:w="1831" w:type="dxa"/>
            <w:tcBorders>
              <w:top w:val="nil"/>
              <w:left w:val="nil"/>
              <w:bottom w:val="single" w:sz="4" w:space="0" w:color="auto"/>
              <w:right w:val="single" w:sz="4" w:space="0" w:color="auto"/>
            </w:tcBorders>
            <w:shd w:val="clear" w:color="auto" w:fill="auto"/>
            <w:noWrap/>
            <w:vAlign w:val="bottom"/>
            <w:hideMark/>
          </w:tcPr>
          <w:p w14:paraId="09306515"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£150.00</w:t>
            </w:r>
          </w:p>
        </w:tc>
        <w:tc>
          <w:tcPr>
            <w:tcW w:w="1831" w:type="dxa"/>
            <w:tcBorders>
              <w:top w:val="nil"/>
              <w:left w:val="nil"/>
              <w:bottom w:val="single" w:sz="4" w:space="0" w:color="auto"/>
              <w:right w:val="single" w:sz="4" w:space="0" w:color="auto"/>
            </w:tcBorders>
            <w:shd w:val="clear" w:color="000000" w:fill="FFFFFF"/>
            <w:noWrap/>
            <w:hideMark/>
          </w:tcPr>
          <w:p w14:paraId="20A28145"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1545E5BD"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7CD8115F"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38FB9962"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Toolkit Renewals - TPT (L&amp;L only) </w:t>
            </w:r>
          </w:p>
        </w:tc>
        <w:tc>
          <w:tcPr>
            <w:tcW w:w="1831" w:type="dxa"/>
            <w:tcBorders>
              <w:top w:val="nil"/>
              <w:left w:val="nil"/>
              <w:bottom w:val="single" w:sz="4" w:space="0" w:color="auto"/>
              <w:right w:val="single" w:sz="4" w:space="0" w:color="auto"/>
            </w:tcBorders>
            <w:shd w:val="clear" w:color="auto" w:fill="auto"/>
            <w:noWrap/>
            <w:hideMark/>
          </w:tcPr>
          <w:p w14:paraId="273817A0"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£185.00</w:t>
            </w:r>
          </w:p>
        </w:tc>
        <w:tc>
          <w:tcPr>
            <w:tcW w:w="1831" w:type="dxa"/>
            <w:tcBorders>
              <w:top w:val="nil"/>
              <w:left w:val="nil"/>
              <w:bottom w:val="single" w:sz="4" w:space="0" w:color="auto"/>
              <w:right w:val="single" w:sz="4" w:space="0" w:color="auto"/>
            </w:tcBorders>
            <w:shd w:val="clear" w:color="auto" w:fill="auto"/>
            <w:noWrap/>
            <w:vAlign w:val="bottom"/>
            <w:hideMark/>
          </w:tcPr>
          <w:p w14:paraId="2DEF127E"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£185.00</w:t>
            </w:r>
          </w:p>
        </w:tc>
        <w:tc>
          <w:tcPr>
            <w:tcW w:w="1831" w:type="dxa"/>
            <w:tcBorders>
              <w:top w:val="nil"/>
              <w:left w:val="nil"/>
              <w:bottom w:val="single" w:sz="4" w:space="0" w:color="auto"/>
              <w:right w:val="single" w:sz="4" w:space="0" w:color="auto"/>
            </w:tcBorders>
            <w:shd w:val="clear" w:color="000000" w:fill="FFFFFF"/>
            <w:noWrap/>
            <w:hideMark/>
          </w:tcPr>
          <w:p w14:paraId="47A53C8C"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2910995B"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29053DFF"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081F5723"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 xml:space="preserve">Toolkit Renewals - L&amp;L and maths </w:t>
            </w:r>
          </w:p>
        </w:tc>
        <w:tc>
          <w:tcPr>
            <w:tcW w:w="1831" w:type="dxa"/>
            <w:tcBorders>
              <w:top w:val="nil"/>
              <w:left w:val="nil"/>
              <w:bottom w:val="single" w:sz="4" w:space="0" w:color="auto"/>
              <w:right w:val="single" w:sz="4" w:space="0" w:color="auto"/>
            </w:tcBorders>
            <w:shd w:val="clear" w:color="auto" w:fill="auto"/>
            <w:noWrap/>
            <w:hideMark/>
          </w:tcPr>
          <w:p w14:paraId="355E834D"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£230.00</w:t>
            </w:r>
          </w:p>
        </w:tc>
        <w:tc>
          <w:tcPr>
            <w:tcW w:w="1831" w:type="dxa"/>
            <w:tcBorders>
              <w:top w:val="nil"/>
              <w:left w:val="nil"/>
              <w:bottom w:val="single" w:sz="4" w:space="0" w:color="auto"/>
              <w:right w:val="single" w:sz="4" w:space="0" w:color="auto"/>
            </w:tcBorders>
            <w:shd w:val="clear" w:color="auto" w:fill="auto"/>
            <w:noWrap/>
            <w:vAlign w:val="bottom"/>
            <w:hideMark/>
          </w:tcPr>
          <w:p w14:paraId="05DFF38C"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£230.00</w:t>
            </w:r>
          </w:p>
        </w:tc>
        <w:tc>
          <w:tcPr>
            <w:tcW w:w="1831" w:type="dxa"/>
            <w:tcBorders>
              <w:top w:val="nil"/>
              <w:left w:val="nil"/>
              <w:bottom w:val="single" w:sz="4" w:space="0" w:color="auto"/>
              <w:right w:val="single" w:sz="4" w:space="0" w:color="auto"/>
            </w:tcBorders>
            <w:shd w:val="clear" w:color="000000" w:fill="FFFFFF"/>
            <w:noWrap/>
            <w:hideMark/>
          </w:tcPr>
          <w:p w14:paraId="7B8EFBC7"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375DEACB"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r w:rsidR="00012749" w:rsidRPr="008052F8" w14:paraId="260ED220" w14:textId="77777777" w:rsidTr="00012749">
        <w:trPr>
          <w:trHeight w:val="278"/>
        </w:trPr>
        <w:tc>
          <w:tcPr>
            <w:tcW w:w="6311" w:type="dxa"/>
            <w:tcBorders>
              <w:top w:val="nil"/>
              <w:left w:val="single" w:sz="4" w:space="0" w:color="auto"/>
              <w:bottom w:val="single" w:sz="4" w:space="0" w:color="auto"/>
              <w:right w:val="single" w:sz="4" w:space="0" w:color="auto"/>
            </w:tcBorders>
            <w:shd w:val="clear" w:color="auto" w:fill="auto"/>
            <w:hideMark/>
          </w:tcPr>
          <w:p w14:paraId="492827B8" w14:textId="77777777" w:rsidR="00012749" w:rsidRPr="008052F8" w:rsidRDefault="00012749" w:rsidP="009344E0">
            <w:pPr>
              <w:spacing w:after="0" w:line="240" w:lineRule="auto"/>
              <w:rPr>
                <w:rFonts w:eastAsia="Times New Roman" w:cs="Calibri"/>
                <w:sz w:val="18"/>
                <w:szCs w:val="18"/>
                <w:lang w:eastAsia="en-GB"/>
              </w:rPr>
            </w:pPr>
            <w:r w:rsidRPr="008052F8">
              <w:rPr>
                <w:rFonts w:eastAsia="Times New Roman" w:cs="Calibri"/>
                <w:sz w:val="18"/>
                <w:szCs w:val="18"/>
                <w:lang w:eastAsia="en-GB"/>
              </w:rPr>
              <w:t>Toolkit Renewals - Train the Trainer</w:t>
            </w:r>
          </w:p>
        </w:tc>
        <w:tc>
          <w:tcPr>
            <w:tcW w:w="1831" w:type="dxa"/>
            <w:tcBorders>
              <w:top w:val="nil"/>
              <w:left w:val="nil"/>
              <w:bottom w:val="single" w:sz="4" w:space="0" w:color="auto"/>
              <w:right w:val="single" w:sz="4" w:space="0" w:color="auto"/>
            </w:tcBorders>
            <w:shd w:val="clear" w:color="auto" w:fill="auto"/>
            <w:noWrap/>
            <w:hideMark/>
          </w:tcPr>
          <w:p w14:paraId="24888DA5" w14:textId="77777777" w:rsidR="00012749" w:rsidRPr="008052F8" w:rsidRDefault="00012749" w:rsidP="009344E0">
            <w:pPr>
              <w:spacing w:after="0" w:line="240" w:lineRule="auto"/>
              <w:jc w:val="right"/>
              <w:rPr>
                <w:rFonts w:eastAsia="Times New Roman" w:cs="Calibri"/>
                <w:sz w:val="18"/>
                <w:szCs w:val="18"/>
                <w:lang w:eastAsia="en-GB"/>
              </w:rPr>
            </w:pPr>
            <w:r w:rsidRPr="008052F8">
              <w:rPr>
                <w:rFonts w:eastAsia="Times New Roman" w:cs="Calibri"/>
                <w:sz w:val="18"/>
                <w:szCs w:val="18"/>
                <w:lang w:eastAsia="en-GB"/>
              </w:rPr>
              <w:t>£1,050.00</w:t>
            </w:r>
          </w:p>
        </w:tc>
        <w:tc>
          <w:tcPr>
            <w:tcW w:w="1831" w:type="dxa"/>
            <w:tcBorders>
              <w:top w:val="nil"/>
              <w:left w:val="nil"/>
              <w:bottom w:val="single" w:sz="4" w:space="0" w:color="auto"/>
              <w:right w:val="single" w:sz="4" w:space="0" w:color="auto"/>
            </w:tcBorders>
            <w:shd w:val="clear" w:color="auto" w:fill="auto"/>
            <w:noWrap/>
            <w:vAlign w:val="bottom"/>
            <w:hideMark/>
          </w:tcPr>
          <w:p w14:paraId="25AEB794"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£1,050.00</w:t>
            </w:r>
          </w:p>
        </w:tc>
        <w:tc>
          <w:tcPr>
            <w:tcW w:w="1831" w:type="dxa"/>
            <w:tcBorders>
              <w:top w:val="nil"/>
              <w:left w:val="nil"/>
              <w:bottom w:val="single" w:sz="4" w:space="0" w:color="auto"/>
              <w:right w:val="single" w:sz="4" w:space="0" w:color="auto"/>
            </w:tcBorders>
            <w:shd w:val="clear" w:color="000000" w:fill="FFFFFF"/>
            <w:noWrap/>
            <w:hideMark/>
          </w:tcPr>
          <w:p w14:paraId="3AC56AEE"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£0.00</w:t>
            </w:r>
          </w:p>
        </w:tc>
        <w:tc>
          <w:tcPr>
            <w:tcW w:w="1834" w:type="dxa"/>
            <w:tcBorders>
              <w:top w:val="nil"/>
              <w:left w:val="nil"/>
              <w:bottom w:val="single" w:sz="4" w:space="0" w:color="auto"/>
              <w:right w:val="single" w:sz="4" w:space="0" w:color="auto"/>
            </w:tcBorders>
            <w:shd w:val="clear" w:color="000000" w:fill="FFFFFF"/>
            <w:noWrap/>
            <w:hideMark/>
          </w:tcPr>
          <w:p w14:paraId="42A3EED9" w14:textId="77777777" w:rsidR="00012749" w:rsidRPr="008052F8" w:rsidRDefault="00012749" w:rsidP="009344E0">
            <w:pPr>
              <w:spacing w:after="0" w:line="240" w:lineRule="auto"/>
              <w:jc w:val="right"/>
              <w:rPr>
                <w:rFonts w:eastAsia="Times New Roman" w:cs="Calibri"/>
                <w:color w:val="000000"/>
                <w:sz w:val="18"/>
                <w:szCs w:val="18"/>
                <w:lang w:eastAsia="en-GB"/>
              </w:rPr>
            </w:pPr>
            <w:r w:rsidRPr="008052F8">
              <w:rPr>
                <w:rFonts w:eastAsia="Times New Roman" w:cs="Calibri"/>
                <w:color w:val="000000"/>
                <w:sz w:val="18"/>
                <w:szCs w:val="18"/>
                <w:lang w:eastAsia="en-GB"/>
              </w:rPr>
              <w:t>0.0%</w:t>
            </w:r>
          </w:p>
        </w:tc>
      </w:tr>
    </w:tbl>
    <w:p w14:paraId="219FE08E" w14:textId="77777777" w:rsidR="00012749" w:rsidRDefault="00012749" w:rsidP="00012749"/>
    <w:p w14:paraId="0D7673A4" w14:textId="77777777" w:rsidR="00012749" w:rsidRDefault="00012749" w:rsidP="00012749">
      <w:pPr>
        <w:spacing w:after="160" w:line="259" w:lineRule="auto"/>
      </w:pPr>
      <w:r>
        <w:br w:type="page"/>
      </w:r>
    </w:p>
    <w:tbl>
      <w:tblPr>
        <w:tblW w:w="13814" w:type="dxa"/>
        <w:tblLook w:val="04A0" w:firstRow="1" w:lastRow="0" w:firstColumn="1" w:lastColumn="0" w:noHBand="0" w:noVBand="1"/>
      </w:tblPr>
      <w:tblGrid>
        <w:gridCol w:w="6393"/>
        <w:gridCol w:w="1855"/>
        <w:gridCol w:w="1855"/>
        <w:gridCol w:w="1855"/>
        <w:gridCol w:w="1856"/>
      </w:tblGrid>
      <w:tr w:rsidR="00012749" w:rsidRPr="00F84F17" w14:paraId="1898456C" w14:textId="77777777" w:rsidTr="009344E0">
        <w:trPr>
          <w:trHeight w:val="317"/>
        </w:trPr>
        <w:tc>
          <w:tcPr>
            <w:tcW w:w="13814"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54248893" w14:textId="77777777" w:rsidR="00012749" w:rsidRPr="00F84F17" w:rsidRDefault="00012749" w:rsidP="009344E0">
            <w:pPr>
              <w:spacing w:after="0" w:line="240" w:lineRule="auto"/>
              <w:jc w:val="center"/>
              <w:rPr>
                <w:rFonts w:eastAsia="Times New Roman" w:cs="Calibri"/>
                <w:b/>
                <w:bCs/>
                <w:sz w:val="18"/>
                <w:szCs w:val="18"/>
                <w:lang w:eastAsia="en-GB"/>
              </w:rPr>
            </w:pPr>
            <w:r w:rsidRPr="00F84F17">
              <w:rPr>
                <w:rFonts w:eastAsia="Times New Roman" w:cs="Calibri"/>
                <w:b/>
                <w:bCs/>
                <w:sz w:val="18"/>
                <w:szCs w:val="18"/>
                <w:lang w:eastAsia="en-GB"/>
              </w:rPr>
              <w:lastRenderedPageBreak/>
              <w:t>Education and Skills</w:t>
            </w:r>
          </w:p>
        </w:tc>
      </w:tr>
      <w:tr w:rsidR="00012749" w:rsidRPr="00F84F17" w14:paraId="2C8EB151" w14:textId="77777777" w:rsidTr="00012749">
        <w:trPr>
          <w:trHeight w:val="513"/>
        </w:trPr>
        <w:tc>
          <w:tcPr>
            <w:tcW w:w="6393" w:type="dxa"/>
            <w:tcBorders>
              <w:top w:val="nil"/>
              <w:left w:val="single" w:sz="4" w:space="0" w:color="auto"/>
              <w:bottom w:val="single" w:sz="4" w:space="0" w:color="auto"/>
              <w:right w:val="single" w:sz="4" w:space="0" w:color="auto"/>
            </w:tcBorders>
            <w:shd w:val="clear" w:color="000000" w:fill="FFFF00"/>
            <w:noWrap/>
            <w:vAlign w:val="center"/>
            <w:hideMark/>
          </w:tcPr>
          <w:p w14:paraId="24AC07CB" w14:textId="77777777" w:rsidR="00012749" w:rsidRPr="00F84F17" w:rsidRDefault="00012749" w:rsidP="009344E0">
            <w:pPr>
              <w:spacing w:after="0" w:line="240" w:lineRule="auto"/>
              <w:rPr>
                <w:rFonts w:eastAsia="Times New Roman" w:cs="Calibri"/>
                <w:b/>
                <w:bCs/>
                <w:sz w:val="18"/>
                <w:szCs w:val="18"/>
                <w:lang w:eastAsia="en-GB"/>
              </w:rPr>
            </w:pPr>
            <w:r w:rsidRPr="00F84F17">
              <w:rPr>
                <w:rFonts w:eastAsia="Times New Roman" w:cs="Calibri"/>
                <w:b/>
                <w:bCs/>
                <w:sz w:val="18"/>
                <w:szCs w:val="18"/>
                <w:lang w:eastAsia="en-GB"/>
              </w:rPr>
              <w:t>Service/ Charge</w:t>
            </w:r>
          </w:p>
        </w:tc>
        <w:tc>
          <w:tcPr>
            <w:tcW w:w="1855" w:type="dxa"/>
            <w:tcBorders>
              <w:top w:val="nil"/>
              <w:left w:val="nil"/>
              <w:bottom w:val="single" w:sz="4" w:space="0" w:color="auto"/>
              <w:right w:val="single" w:sz="4" w:space="0" w:color="auto"/>
            </w:tcBorders>
            <w:shd w:val="clear" w:color="000000" w:fill="BDD7EE"/>
            <w:vAlign w:val="center"/>
            <w:hideMark/>
          </w:tcPr>
          <w:p w14:paraId="76B3BC20" w14:textId="77777777" w:rsidR="00012749" w:rsidRPr="00F84F17" w:rsidRDefault="00012749" w:rsidP="009344E0">
            <w:pPr>
              <w:spacing w:after="0" w:line="240" w:lineRule="auto"/>
              <w:jc w:val="center"/>
              <w:rPr>
                <w:rFonts w:eastAsia="Times New Roman" w:cs="Calibri"/>
                <w:b/>
                <w:bCs/>
                <w:sz w:val="18"/>
                <w:szCs w:val="18"/>
                <w:lang w:eastAsia="en-GB"/>
              </w:rPr>
            </w:pPr>
            <w:r w:rsidRPr="00F84F17">
              <w:rPr>
                <w:rFonts w:eastAsia="Times New Roman" w:cs="Calibri"/>
                <w:b/>
                <w:bCs/>
                <w:sz w:val="18"/>
                <w:szCs w:val="18"/>
                <w:lang w:eastAsia="en-GB"/>
              </w:rPr>
              <w:t>Current Charge 2020/21</w:t>
            </w:r>
          </w:p>
        </w:tc>
        <w:tc>
          <w:tcPr>
            <w:tcW w:w="1855" w:type="dxa"/>
            <w:tcBorders>
              <w:top w:val="nil"/>
              <w:left w:val="nil"/>
              <w:bottom w:val="single" w:sz="4" w:space="0" w:color="auto"/>
              <w:right w:val="single" w:sz="4" w:space="0" w:color="auto"/>
            </w:tcBorders>
            <w:shd w:val="clear" w:color="000000" w:fill="FFFF00"/>
            <w:vAlign w:val="center"/>
            <w:hideMark/>
          </w:tcPr>
          <w:p w14:paraId="68451F78" w14:textId="77777777" w:rsidR="00012749" w:rsidRPr="00F84F17" w:rsidRDefault="00012749" w:rsidP="009344E0">
            <w:pPr>
              <w:spacing w:after="0" w:line="240" w:lineRule="auto"/>
              <w:jc w:val="center"/>
              <w:rPr>
                <w:rFonts w:eastAsia="Times New Roman" w:cs="Calibri"/>
                <w:b/>
                <w:bCs/>
                <w:sz w:val="18"/>
                <w:szCs w:val="18"/>
                <w:lang w:eastAsia="en-GB"/>
              </w:rPr>
            </w:pPr>
            <w:r w:rsidRPr="00F84F17">
              <w:rPr>
                <w:rFonts w:eastAsia="Times New Roman" w:cs="Calibri"/>
                <w:b/>
                <w:bCs/>
                <w:sz w:val="18"/>
                <w:szCs w:val="18"/>
                <w:lang w:eastAsia="en-GB"/>
              </w:rPr>
              <w:t>Proposed charge for 2021/22</w:t>
            </w:r>
          </w:p>
        </w:tc>
        <w:tc>
          <w:tcPr>
            <w:tcW w:w="1855" w:type="dxa"/>
            <w:tcBorders>
              <w:top w:val="nil"/>
              <w:left w:val="nil"/>
              <w:bottom w:val="single" w:sz="4" w:space="0" w:color="auto"/>
              <w:right w:val="single" w:sz="4" w:space="0" w:color="auto"/>
            </w:tcBorders>
            <w:shd w:val="clear" w:color="000000" w:fill="FFFF00"/>
            <w:vAlign w:val="center"/>
            <w:hideMark/>
          </w:tcPr>
          <w:p w14:paraId="3ED52492" w14:textId="77777777" w:rsidR="00012749" w:rsidRPr="00F84F17" w:rsidRDefault="00012749" w:rsidP="009344E0">
            <w:pPr>
              <w:spacing w:after="0" w:line="240" w:lineRule="auto"/>
              <w:jc w:val="center"/>
              <w:rPr>
                <w:rFonts w:eastAsia="Times New Roman" w:cs="Calibri"/>
                <w:b/>
                <w:bCs/>
                <w:sz w:val="18"/>
                <w:szCs w:val="18"/>
                <w:lang w:eastAsia="en-GB"/>
              </w:rPr>
            </w:pPr>
            <w:r w:rsidRPr="00F84F17">
              <w:rPr>
                <w:rFonts w:eastAsia="Times New Roman" w:cs="Calibri"/>
                <w:b/>
                <w:bCs/>
                <w:sz w:val="18"/>
                <w:szCs w:val="18"/>
                <w:lang w:eastAsia="en-GB"/>
              </w:rPr>
              <w:t>£ change</w:t>
            </w:r>
            <w:r w:rsidRPr="00F84F17">
              <w:rPr>
                <w:rFonts w:eastAsia="Times New Roman" w:cs="Calibri"/>
                <w:b/>
                <w:bCs/>
                <w:sz w:val="18"/>
                <w:szCs w:val="18"/>
                <w:lang w:eastAsia="en-GB"/>
              </w:rPr>
              <w:br/>
              <w:t>(20/21 - 21/22)</w:t>
            </w:r>
          </w:p>
        </w:tc>
        <w:tc>
          <w:tcPr>
            <w:tcW w:w="1856" w:type="dxa"/>
            <w:tcBorders>
              <w:top w:val="nil"/>
              <w:left w:val="nil"/>
              <w:bottom w:val="single" w:sz="4" w:space="0" w:color="auto"/>
              <w:right w:val="single" w:sz="4" w:space="0" w:color="auto"/>
            </w:tcBorders>
            <w:shd w:val="clear" w:color="000000" w:fill="FFFF00"/>
            <w:vAlign w:val="center"/>
            <w:hideMark/>
          </w:tcPr>
          <w:p w14:paraId="11E8D70C" w14:textId="77777777" w:rsidR="00012749" w:rsidRPr="00F84F17" w:rsidRDefault="00012749" w:rsidP="009344E0">
            <w:pPr>
              <w:spacing w:after="0" w:line="240" w:lineRule="auto"/>
              <w:jc w:val="center"/>
              <w:rPr>
                <w:rFonts w:eastAsia="Times New Roman" w:cs="Calibri"/>
                <w:b/>
                <w:bCs/>
                <w:sz w:val="18"/>
                <w:szCs w:val="18"/>
                <w:lang w:eastAsia="en-GB"/>
              </w:rPr>
            </w:pPr>
            <w:r w:rsidRPr="00F84F17">
              <w:rPr>
                <w:rFonts w:eastAsia="Times New Roman" w:cs="Calibri"/>
                <w:b/>
                <w:bCs/>
                <w:sz w:val="18"/>
                <w:szCs w:val="18"/>
                <w:lang w:eastAsia="en-GB"/>
              </w:rPr>
              <w:t xml:space="preserve">% change 20/21-21/22 </w:t>
            </w:r>
          </w:p>
        </w:tc>
      </w:tr>
      <w:tr w:rsidR="00012749" w:rsidRPr="00F84F17" w14:paraId="084A341A" w14:textId="77777777" w:rsidTr="009344E0">
        <w:trPr>
          <w:trHeight w:val="317"/>
        </w:trPr>
        <w:tc>
          <w:tcPr>
            <w:tcW w:w="13814" w:type="dxa"/>
            <w:gridSpan w:val="5"/>
            <w:tcBorders>
              <w:top w:val="single" w:sz="4" w:space="0" w:color="auto"/>
              <w:left w:val="single" w:sz="4" w:space="0" w:color="auto"/>
              <w:bottom w:val="single" w:sz="4" w:space="0" w:color="auto"/>
              <w:right w:val="nil"/>
            </w:tcBorders>
            <w:shd w:val="clear" w:color="000000" w:fill="A9D08E"/>
            <w:noWrap/>
            <w:vAlign w:val="center"/>
            <w:hideMark/>
          </w:tcPr>
          <w:p w14:paraId="79352E9D" w14:textId="77777777" w:rsidR="00012749" w:rsidRPr="00F84F17" w:rsidRDefault="00012749" w:rsidP="009344E0">
            <w:pPr>
              <w:spacing w:after="0" w:line="240" w:lineRule="auto"/>
              <w:rPr>
                <w:rFonts w:eastAsia="Times New Roman" w:cs="Calibri"/>
                <w:b/>
                <w:bCs/>
                <w:color w:val="000000"/>
                <w:sz w:val="18"/>
                <w:szCs w:val="18"/>
                <w:lang w:eastAsia="en-GB"/>
              </w:rPr>
            </w:pPr>
            <w:r w:rsidRPr="00F84F17">
              <w:rPr>
                <w:rFonts w:eastAsia="Times New Roman" w:cs="Calibri"/>
                <w:b/>
                <w:bCs/>
                <w:color w:val="000000"/>
                <w:sz w:val="18"/>
                <w:szCs w:val="18"/>
                <w:lang w:eastAsia="en-GB"/>
              </w:rPr>
              <w:t>Access to Education</w:t>
            </w:r>
          </w:p>
        </w:tc>
      </w:tr>
      <w:tr w:rsidR="00012749" w:rsidRPr="00F84F17" w14:paraId="484EAD28" w14:textId="77777777" w:rsidTr="00012749">
        <w:trPr>
          <w:trHeight w:val="378"/>
        </w:trPr>
        <w:tc>
          <w:tcPr>
            <w:tcW w:w="6393" w:type="dxa"/>
            <w:tcBorders>
              <w:top w:val="nil"/>
              <w:left w:val="single" w:sz="4" w:space="0" w:color="auto"/>
              <w:bottom w:val="single" w:sz="4" w:space="0" w:color="auto"/>
              <w:right w:val="nil"/>
            </w:tcBorders>
            <w:shd w:val="clear" w:color="000000" w:fill="F2F2F2"/>
            <w:hideMark/>
          </w:tcPr>
          <w:p w14:paraId="21BD6EB0" w14:textId="77777777" w:rsidR="00012749" w:rsidRPr="00F84F17" w:rsidRDefault="00012749" w:rsidP="009344E0">
            <w:pPr>
              <w:spacing w:after="0" w:line="240" w:lineRule="auto"/>
              <w:rPr>
                <w:rFonts w:eastAsia="Times New Roman" w:cs="Calibri"/>
                <w:b/>
                <w:bCs/>
                <w:sz w:val="18"/>
                <w:szCs w:val="18"/>
                <w:lang w:eastAsia="en-GB"/>
              </w:rPr>
            </w:pPr>
            <w:r w:rsidRPr="00F84F17">
              <w:rPr>
                <w:rFonts w:eastAsia="Times New Roman" w:cs="Calibri"/>
                <w:b/>
                <w:bCs/>
                <w:sz w:val="18"/>
                <w:szCs w:val="18"/>
                <w:lang w:eastAsia="en-GB"/>
              </w:rPr>
              <w:t xml:space="preserve">Intervention Show Cases (Costs to </w:t>
            </w:r>
            <w:proofErr w:type="gramStart"/>
            <w:r w:rsidRPr="00F84F17">
              <w:rPr>
                <w:rFonts w:eastAsia="Times New Roman" w:cs="Calibri"/>
                <w:b/>
                <w:bCs/>
                <w:sz w:val="18"/>
                <w:szCs w:val="18"/>
                <w:lang w:eastAsia="en-GB"/>
              </w:rPr>
              <w:t>market place</w:t>
            </w:r>
            <w:proofErr w:type="gramEnd"/>
            <w:r w:rsidRPr="00F84F17">
              <w:rPr>
                <w:rFonts w:eastAsia="Times New Roman" w:cs="Calibri"/>
                <w:b/>
                <w:bCs/>
                <w:sz w:val="18"/>
                <w:szCs w:val="18"/>
                <w:lang w:eastAsia="en-GB"/>
              </w:rPr>
              <w:t xml:space="preserve"> and not participants)</w:t>
            </w:r>
          </w:p>
        </w:tc>
        <w:tc>
          <w:tcPr>
            <w:tcW w:w="1855" w:type="dxa"/>
            <w:tcBorders>
              <w:top w:val="nil"/>
              <w:left w:val="single" w:sz="4" w:space="0" w:color="auto"/>
              <w:bottom w:val="single" w:sz="4" w:space="0" w:color="auto"/>
              <w:right w:val="single" w:sz="4" w:space="0" w:color="auto"/>
            </w:tcBorders>
            <w:shd w:val="clear" w:color="000000" w:fill="F2F2F2"/>
            <w:noWrap/>
            <w:hideMark/>
          </w:tcPr>
          <w:p w14:paraId="7B4C13FA"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nil"/>
              <w:left w:val="nil"/>
              <w:bottom w:val="single" w:sz="4" w:space="0" w:color="auto"/>
              <w:right w:val="single" w:sz="4" w:space="0" w:color="auto"/>
            </w:tcBorders>
            <w:shd w:val="clear" w:color="000000" w:fill="F2F2F2"/>
            <w:noWrap/>
            <w:hideMark/>
          </w:tcPr>
          <w:p w14:paraId="30A746F2"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nil"/>
              <w:left w:val="nil"/>
              <w:bottom w:val="single" w:sz="4" w:space="0" w:color="auto"/>
              <w:right w:val="single" w:sz="4" w:space="0" w:color="auto"/>
            </w:tcBorders>
            <w:shd w:val="clear" w:color="000000" w:fill="F2F2F2"/>
            <w:noWrap/>
            <w:hideMark/>
          </w:tcPr>
          <w:p w14:paraId="1C5985C3"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000000" w:fill="F2F2F2"/>
            <w:noWrap/>
            <w:hideMark/>
          </w:tcPr>
          <w:p w14:paraId="316D4722"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r>
      <w:tr w:rsidR="00012749" w:rsidRPr="00F84F17" w14:paraId="2857B0FB"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0D55AE27"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Intervention Show Cases - Market stand</w:t>
            </w:r>
          </w:p>
        </w:tc>
        <w:tc>
          <w:tcPr>
            <w:tcW w:w="1855" w:type="dxa"/>
            <w:tcBorders>
              <w:top w:val="nil"/>
              <w:left w:val="nil"/>
              <w:bottom w:val="single" w:sz="4" w:space="0" w:color="auto"/>
              <w:right w:val="single" w:sz="4" w:space="0" w:color="auto"/>
            </w:tcBorders>
            <w:shd w:val="clear" w:color="auto" w:fill="auto"/>
            <w:noWrap/>
            <w:hideMark/>
          </w:tcPr>
          <w:p w14:paraId="2B06C0BF"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£125.00</w:t>
            </w:r>
          </w:p>
        </w:tc>
        <w:tc>
          <w:tcPr>
            <w:tcW w:w="1855" w:type="dxa"/>
            <w:tcBorders>
              <w:top w:val="nil"/>
              <w:left w:val="nil"/>
              <w:bottom w:val="single" w:sz="4" w:space="0" w:color="auto"/>
              <w:right w:val="single" w:sz="4" w:space="0" w:color="auto"/>
            </w:tcBorders>
            <w:shd w:val="clear" w:color="auto" w:fill="auto"/>
            <w:noWrap/>
            <w:vAlign w:val="bottom"/>
            <w:hideMark/>
          </w:tcPr>
          <w:p w14:paraId="3D1D2A2A"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£125.00</w:t>
            </w:r>
          </w:p>
        </w:tc>
        <w:tc>
          <w:tcPr>
            <w:tcW w:w="1855" w:type="dxa"/>
            <w:tcBorders>
              <w:top w:val="nil"/>
              <w:left w:val="nil"/>
              <w:bottom w:val="single" w:sz="4" w:space="0" w:color="auto"/>
              <w:right w:val="single" w:sz="4" w:space="0" w:color="auto"/>
            </w:tcBorders>
            <w:shd w:val="clear" w:color="000000" w:fill="FFFFFF"/>
            <w:noWrap/>
            <w:hideMark/>
          </w:tcPr>
          <w:p w14:paraId="22E771BD"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24032964"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02C82A71"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472D43E2"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Intervention Show Cases - Market stand + presentation</w:t>
            </w:r>
          </w:p>
        </w:tc>
        <w:tc>
          <w:tcPr>
            <w:tcW w:w="1855" w:type="dxa"/>
            <w:tcBorders>
              <w:top w:val="nil"/>
              <w:left w:val="nil"/>
              <w:bottom w:val="single" w:sz="4" w:space="0" w:color="auto"/>
              <w:right w:val="single" w:sz="4" w:space="0" w:color="auto"/>
            </w:tcBorders>
            <w:shd w:val="clear" w:color="auto" w:fill="auto"/>
            <w:noWrap/>
            <w:hideMark/>
          </w:tcPr>
          <w:p w14:paraId="2E91FF82"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£175.00</w:t>
            </w:r>
          </w:p>
        </w:tc>
        <w:tc>
          <w:tcPr>
            <w:tcW w:w="1855" w:type="dxa"/>
            <w:tcBorders>
              <w:top w:val="nil"/>
              <w:left w:val="nil"/>
              <w:bottom w:val="single" w:sz="4" w:space="0" w:color="auto"/>
              <w:right w:val="single" w:sz="4" w:space="0" w:color="auto"/>
            </w:tcBorders>
            <w:shd w:val="clear" w:color="auto" w:fill="auto"/>
            <w:noWrap/>
            <w:vAlign w:val="bottom"/>
            <w:hideMark/>
          </w:tcPr>
          <w:p w14:paraId="3203DFDD"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£175.00</w:t>
            </w:r>
          </w:p>
        </w:tc>
        <w:tc>
          <w:tcPr>
            <w:tcW w:w="1855" w:type="dxa"/>
            <w:tcBorders>
              <w:top w:val="nil"/>
              <w:left w:val="nil"/>
              <w:bottom w:val="single" w:sz="4" w:space="0" w:color="auto"/>
              <w:right w:val="single" w:sz="4" w:space="0" w:color="auto"/>
            </w:tcBorders>
            <w:shd w:val="clear" w:color="000000" w:fill="FFFFFF"/>
            <w:noWrap/>
            <w:hideMark/>
          </w:tcPr>
          <w:p w14:paraId="59AFFF9E"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4FEE4489"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2A04BDAC" w14:textId="77777777" w:rsidTr="00012749">
        <w:trPr>
          <w:trHeight w:val="513"/>
        </w:trPr>
        <w:tc>
          <w:tcPr>
            <w:tcW w:w="6393" w:type="dxa"/>
            <w:tcBorders>
              <w:top w:val="nil"/>
              <w:left w:val="single" w:sz="4" w:space="0" w:color="auto"/>
              <w:bottom w:val="single" w:sz="4" w:space="0" w:color="auto"/>
              <w:right w:val="single" w:sz="4" w:space="0" w:color="auto"/>
            </w:tcBorders>
            <w:shd w:val="clear" w:color="auto" w:fill="auto"/>
            <w:hideMark/>
          </w:tcPr>
          <w:p w14:paraId="5410EF64"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Intervention Show Cases - ALSA accredited course with Newman University - per participant</w:t>
            </w:r>
          </w:p>
        </w:tc>
        <w:tc>
          <w:tcPr>
            <w:tcW w:w="1855" w:type="dxa"/>
            <w:tcBorders>
              <w:top w:val="nil"/>
              <w:left w:val="nil"/>
              <w:bottom w:val="single" w:sz="4" w:space="0" w:color="auto"/>
              <w:right w:val="single" w:sz="4" w:space="0" w:color="auto"/>
            </w:tcBorders>
            <w:shd w:val="clear" w:color="auto" w:fill="auto"/>
            <w:noWrap/>
            <w:hideMark/>
          </w:tcPr>
          <w:p w14:paraId="28BCADF7"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£560.00</w:t>
            </w:r>
          </w:p>
        </w:tc>
        <w:tc>
          <w:tcPr>
            <w:tcW w:w="1855" w:type="dxa"/>
            <w:tcBorders>
              <w:top w:val="nil"/>
              <w:left w:val="nil"/>
              <w:bottom w:val="single" w:sz="4" w:space="0" w:color="auto"/>
              <w:right w:val="single" w:sz="4" w:space="0" w:color="auto"/>
            </w:tcBorders>
            <w:shd w:val="clear" w:color="auto" w:fill="auto"/>
            <w:noWrap/>
            <w:vAlign w:val="bottom"/>
            <w:hideMark/>
          </w:tcPr>
          <w:p w14:paraId="696AB704"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£560.00</w:t>
            </w:r>
          </w:p>
        </w:tc>
        <w:tc>
          <w:tcPr>
            <w:tcW w:w="1855" w:type="dxa"/>
            <w:tcBorders>
              <w:top w:val="nil"/>
              <w:left w:val="nil"/>
              <w:bottom w:val="single" w:sz="4" w:space="0" w:color="auto"/>
              <w:right w:val="single" w:sz="4" w:space="0" w:color="auto"/>
            </w:tcBorders>
            <w:shd w:val="clear" w:color="000000" w:fill="FFFFFF"/>
            <w:noWrap/>
            <w:hideMark/>
          </w:tcPr>
          <w:p w14:paraId="3DFC0FEF"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09FC2ADB"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228CF4D2" w14:textId="77777777" w:rsidTr="00012749">
        <w:trPr>
          <w:trHeight w:val="513"/>
        </w:trPr>
        <w:tc>
          <w:tcPr>
            <w:tcW w:w="6393" w:type="dxa"/>
            <w:tcBorders>
              <w:top w:val="nil"/>
              <w:left w:val="single" w:sz="4" w:space="0" w:color="auto"/>
              <w:bottom w:val="single" w:sz="4" w:space="0" w:color="auto"/>
              <w:right w:val="single" w:sz="4" w:space="0" w:color="auto"/>
            </w:tcBorders>
            <w:shd w:val="clear" w:color="auto" w:fill="auto"/>
            <w:hideMark/>
          </w:tcPr>
          <w:p w14:paraId="12ED261C"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xml:space="preserve">Intervention Show Cases - National </w:t>
            </w:r>
            <w:proofErr w:type="spellStart"/>
            <w:r w:rsidRPr="00F84F17">
              <w:rPr>
                <w:rFonts w:eastAsia="Times New Roman" w:cs="Calibri"/>
                <w:sz w:val="18"/>
                <w:szCs w:val="18"/>
                <w:lang w:eastAsia="en-GB"/>
              </w:rPr>
              <w:t>SENCo</w:t>
            </w:r>
            <w:proofErr w:type="spellEnd"/>
            <w:r w:rsidRPr="00F84F17">
              <w:rPr>
                <w:rFonts w:eastAsia="Times New Roman" w:cs="Calibri"/>
                <w:sz w:val="18"/>
                <w:szCs w:val="18"/>
                <w:lang w:eastAsia="en-GB"/>
              </w:rPr>
              <w:t xml:space="preserve"> Award - 40% of course cost per participant; </w:t>
            </w:r>
          </w:p>
        </w:tc>
        <w:tc>
          <w:tcPr>
            <w:tcW w:w="1855" w:type="dxa"/>
            <w:tcBorders>
              <w:top w:val="nil"/>
              <w:left w:val="nil"/>
              <w:bottom w:val="single" w:sz="4" w:space="0" w:color="auto"/>
              <w:right w:val="single" w:sz="4" w:space="0" w:color="auto"/>
            </w:tcBorders>
            <w:shd w:val="clear" w:color="auto" w:fill="auto"/>
            <w:noWrap/>
            <w:hideMark/>
          </w:tcPr>
          <w:p w14:paraId="2EDBC39C"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£972.00</w:t>
            </w:r>
          </w:p>
        </w:tc>
        <w:tc>
          <w:tcPr>
            <w:tcW w:w="1855" w:type="dxa"/>
            <w:tcBorders>
              <w:top w:val="nil"/>
              <w:left w:val="nil"/>
              <w:bottom w:val="single" w:sz="4" w:space="0" w:color="auto"/>
              <w:right w:val="single" w:sz="4" w:space="0" w:color="auto"/>
            </w:tcBorders>
            <w:shd w:val="clear" w:color="auto" w:fill="auto"/>
            <w:noWrap/>
            <w:vAlign w:val="bottom"/>
            <w:hideMark/>
          </w:tcPr>
          <w:p w14:paraId="3FEBFD6E"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£972.00</w:t>
            </w:r>
          </w:p>
        </w:tc>
        <w:tc>
          <w:tcPr>
            <w:tcW w:w="1855" w:type="dxa"/>
            <w:tcBorders>
              <w:top w:val="nil"/>
              <w:left w:val="nil"/>
              <w:bottom w:val="single" w:sz="4" w:space="0" w:color="auto"/>
              <w:right w:val="single" w:sz="4" w:space="0" w:color="auto"/>
            </w:tcBorders>
            <w:shd w:val="clear" w:color="000000" w:fill="FFFFFF"/>
            <w:noWrap/>
            <w:hideMark/>
          </w:tcPr>
          <w:p w14:paraId="5B6642EB"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7D222907"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128F9A3C" w14:textId="77777777" w:rsidTr="00012749">
        <w:trPr>
          <w:trHeight w:val="302"/>
        </w:trPr>
        <w:tc>
          <w:tcPr>
            <w:tcW w:w="6393" w:type="dxa"/>
            <w:tcBorders>
              <w:top w:val="nil"/>
              <w:left w:val="single" w:sz="4" w:space="0" w:color="auto"/>
              <w:bottom w:val="single" w:sz="4" w:space="0" w:color="auto"/>
              <w:right w:val="nil"/>
            </w:tcBorders>
            <w:shd w:val="clear" w:color="000000" w:fill="F2F2F2"/>
            <w:hideMark/>
          </w:tcPr>
          <w:p w14:paraId="1498D8C2" w14:textId="77777777" w:rsidR="00012749" w:rsidRPr="00F84F17" w:rsidRDefault="00012749" w:rsidP="009344E0">
            <w:pPr>
              <w:spacing w:after="0" w:line="240" w:lineRule="auto"/>
              <w:rPr>
                <w:rFonts w:eastAsia="Times New Roman" w:cs="Calibri"/>
                <w:b/>
                <w:bCs/>
                <w:sz w:val="18"/>
                <w:szCs w:val="18"/>
                <w:lang w:eastAsia="en-GB"/>
              </w:rPr>
            </w:pPr>
            <w:r w:rsidRPr="00F84F17">
              <w:rPr>
                <w:rFonts w:eastAsia="Times New Roman" w:cs="Calibri"/>
                <w:b/>
                <w:bCs/>
                <w:sz w:val="18"/>
                <w:szCs w:val="18"/>
                <w:lang w:eastAsia="en-GB"/>
              </w:rPr>
              <w:t xml:space="preserve">On-Line courses via </w:t>
            </w:r>
            <w:proofErr w:type="gramStart"/>
            <w:r w:rsidRPr="00F84F17">
              <w:rPr>
                <w:rFonts w:eastAsia="Times New Roman" w:cs="Calibri"/>
                <w:b/>
                <w:bCs/>
                <w:sz w:val="18"/>
                <w:szCs w:val="18"/>
                <w:lang w:eastAsia="en-GB"/>
              </w:rPr>
              <w:t>Moodle:</w:t>
            </w:r>
            <w:proofErr w:type="gramEnd"/>
            <w:r w:rsidRPr="00F84F17">
              <w:rPr>
                <w:rFonts w:eastAsia="Times New Roman" w:cs="Calibri"/>
                <w:b/>
                <w:bCs/>
                <w:sz w:val="18"/>
                <w:szCs w:val="18"/>
                <w:lang w:eastAsia="en-GB"/>
              </w:rPr>
              <w:t xml:space="preserve"> sold in multiples of 10</w:t>
            </w:r>
          </w:p>
        </w:tc>
        <w:tc>
          <w:tcPr>
            <w:tcW w:w="1855" w:type="dxa"/>
            <w:tcBorders>
              <w:top w:val="nil"/>
              <w:left w:val="single" w:sz="4" w:space="0" w:color="auto"/>
              <w:bottom w:val="single" w:sz="4" w:space="0" w:color="auto"/>
              <w:right w:val="single" w:sz="4" w:space="0" w:color="auto"/>
            </w:tcBorders>
            <w:shd w:val="clear" w:color="000000" w:fill="F2F2F2"/>
            <w:noWrap/>
            <w:hideMark/>
          </w:tcPr>
          <w:p w14:paraId="46C0545B"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single" w:sz="4" w:space="0" w:color="auto"/>
              <w:left w:val="nil"/>
              <w:bottom w:val="single" w:sz="4" w:space="0" w:color="auto"/>
              <w:right w:val="single" w:sz="4" w:space="0" w:color="auto"/>
            </w:tcBorders>
            <w:shd w:val="clear" w:color="000000" w:fill="F2F2F2"/>
            <w:noWrap/>
            <w:hideMark/>
          </w:tcPr>
          <w:p w14:paraId="5B7104A5"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nil"/>
              <w:left w:val="nil"/>
              <w:bottom w:val="single" w:sz="4" w:space="0" w:color="auto"/>
              <w:right w:val="single" w:sz="4" w:space="0" w:color="auto"/>
            </w:tcBorders>
            <w:shd w:val="clear" w:color="000000" w:fill="F2F2F2"/>
            <w:noWrap/>
            <w:hideMark/>
          </w:tcPr>
          <w:p w14:paraId="19CC02C3"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000000" w:fill="F2F2F2"/>
            <w:noWrap/>
            <w:hideMark/>
          </w:tcPr>
          <w:p w14:paraId="4292BDFE"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r>
      <w:tr w:rsidR="00012749" w:rsidRPr="00F84F17" w14:paraId="5A2444C0" w14:textId="77777777" w:rsidTr="00012749">
        <w:trPr>
          <w:trHeight w:val="302"/>
        </w:trPr>
        <w:tc>
          <w:tcPr>
            <w:tcW w:w="6393" w:type="dxa"/>
            <w:tcBorders>
              <w:top w:val="nil"/>
              <w:left w:val="single" w:sz="4" w:space="0" w:color="auto"/>
              <w:bottom w:val="single" w:sz="4" w:space="0" w:color="auto"/>
              <w:right w:val="nil"/>
            </w:tcBorders>
            <w:shd w:val="clear" w:color="000000" w:fill="F2F2F2"/>
            <w:hideMark/>
          </w:tcPr>
          <w:p w14:paraId="2A1CA4EC" w14:textId="77777777" w:rsidR="00012749" w:rsidRPr="00F84F17" w:rsidRDefault="00012749" w:rsidP="009344E0">
            <w:pPr>
              <w:spacing w:after="0" w:line="240" w:lineRule="auto"/>
              <w:rPr>
                <w:rFonts w:eastAsia="Times New Roman" w:cs="Calibri"/>
                <w:b/>
                <w:bCs/>
                <w:sz w:val="18"/>
                <w:szCs w:val="18"/>
                <w:lang w:eastAsia="en-GB"/>
              </w:rPr>
            </w:pPr>
            <w:r w:rsidRPr="00F84F17">
              <w:rPr>
                <w:rFonts w:eastAsia="Times New Roman" w:cs="Calibri"/>
                <w:b/>
                <w:bCs/>
                <w:sz w:val="18"/>
                <w:szCs w:val="18"/>
                <w:lang w:eastAsia="en-GB"/>
              </w:rPr>
              <w:t xml:space="preserve">In Birmingham </w:t>
            </w:r>
          </w:p>
        </w:tc>
        <w:tc>
          <w:tcPr>
            <w:tcW w:w="1855" w:type="dxa"/>
            <w:tcBorders>
              <w:top w:val="nil"/>
              <w:left w:val="single" w:sz="4" w:space="0" w:color="auto"/>
              <w:bottom w:val="single" w:sz="4" w:space="0" w:color="auto"/>
              <w:right w:val="single" w:sz="4" w:space="0" w:color="auto"/>
            </w:tcBorders>
            <w:shd w:val="clear" w:color="000000" w:fill="F2F2F2"/>
            <w:noWrap/>
            <w:hideMark/>
          </w:tcPr>
          <w:p w14:paraId="27EFC342"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nil"/>
              <w:left w:val="nil"/>
              <w:bottom w:val="single" w:sz="4" w:space="0" w:color="auto"/>
              <w:right w:val="single" w:sz="4" w:space="0" w:color="auto"/>
            </w:tcBorders>
            <w:shd w:val="clear" w:color="000000" w:fill="F2F2F2"/>
            <w:noWrap/>
            <w:hideMark/>
          </w:tcPr>
          <w:p w14:paraId="3422866E"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nil"/>
              <w:left w:val="nil"/>
              <w:bottom w:val="single" w:sz="4" w:space="0" w:color="auto"/>
              <w:right w:val="single" w:sz="4" w:space="0" w:color="auto"/>
            </w:tcBorders>
            <w:shd w:val="clear" w:color="000000" w:fill="F2F2F2"/>
            <w:noWrap/>
            <w:hideMark/>
          </w:tcPr>
          <w:p w14:paraId="2B8C006E"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000000" w:fill="F2F2F2"/>
            <w:noWrap/>
            <w:hideMark/>
          </w:tcPr>
          <w:p w14:paraId="34F946F7"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r>
      <w:tr w:rsidR="00012749" w:rsidRPr="00F84F17" w14:paraId="3F852557"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3C6E5D7B"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xml:space="preserve">Per licence </w:t>
            </w:r>
          </w:p>
        </w:tc>
        <w:tc>
          <w:tcPr>
            <w:tcW w:w="1855" w:type="dxa"/>
            <w:tcBorders>
              <w:top w:val="nil"/>
              <w:left w:val="nil"/>
              <w:bottom w:val="single" w:sz="4" w:space="0" w:color="auto"/>
              <w:right w:val="single" w:sz="4" w:space="0" w:color="auto"/>
            </w:tcBorders>
            <w:shd w:val="clear" w:color="auto" w:fill="auto"/>
            <w:noWrap/>
            <w:hideMark/>
          </w:tcPr>
          <w:p w14:paraId="71050874"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£27.00</w:t>
            </w:r>
          </w:p>
        </w:tc>
        <w:tc>
          <w:tcPr>
            <w:tcW w:w="1855" w:type="dxa"/>
            <w:tcBorders>
              <w:top w:val="nil"/>
              <w:left w:val="nil"/>
              <w:bottom w:val="single" w:sz="4" w:space="0" w:color="auto"/>
              <w:right w:val="single" w:sz="4" w:space="0" w:color="auto"/>
            </w:tcBorders>
            <w:shd w:val="clear" w:color="auto" w:fill="auto"/>
            <w:noWrap/>
            <w:vAlign w:val="bottom"/>
            <w:hideMark/>
          </w:tcPr>
          <w:p w14:paraId="692242FF"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£27.00</w:t>
            </w:r>
          </w:p>
        </w:tc>
        <w:tc>
          <w:tcPr>
            <w:tcW w:w="1855" w:type="dxa"/>
            <w:tcBorders>
              <w:top w:val="nil"/>
              <w:left w:val="nil"/>
              <w:bottom w:val="single" w:sz="4" w:space="0" w:color="auto"/>
              <w:right w:val="single" w:sz="4" w:space="0" w:color="auto"/>
            </w:tcBorders>
            <w:shd w:val="clear" w:color="000000" w:fill="FFFFFF"/>
            <w:noWrap/>
            <w:hideMark/>
          </w:tcPr>
          <w:p w14:paraId="62713063"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2B5A3A8E"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4D4DD10E"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71F64694" w14:textId="77777777" w:rsidR="00012749" w:rsidRPr="00F84F17" w:rsidRDefault="00012749" w:rsidP="009344E0">
            <w:pPr>
              <w:spacing w:after="0" w:line="240" w:lineRule="auto"/>
              <w:rPr>
                <w:rFonts w:eastAsia="Times New Roman" w:cs="Calibri"/>
                <w:sz w:val="18"/>
                <w:szCs w:val="18"/>
                <w:lang w:eastAsia="en-GB"/>
              </w:rPr>
            </w:pPr>
            <w:proofErr w:type="spellStart"/>
            <w:r w:rsidRPr="00F84F17">
              <w:rPr>
                <w:rFonts w:eastAsia="Times New Roman" w:cs="Calibri"/>
                <w:sz w:val="18"/>
                <w:szCs w:val="18"/>
                <w:lang w:eastAsia="en-GB"/>
              </w:rPr>
              <w:t>Set up</w:t>
            </w:r>
            <w:proofErr w:type="spellEnd"/>
            <w:r w:rsidRPr="00F84F17">
              <w:rPr>
                <w:rFonts w:eastAsia="Times New Roman" w:cs="Calibri"/>
                <w:sz w:val="18"/>
                <w:szCs w:val="18"/>
                <w:lang w:eastAsia="en-GB"/>
              </w:rPr>
              <w:t xml:space="preserve"> fee </w:t>
            </w:r>
          </w:p>
        </w:tc>
        <w:tc>
          <w:tcPr>
            <w:tcW w:w="1855" w:type="dxa"/>
            <w:tcBorders>
              <w:top w:val="nil"/>
              <w:left w:val="nil"/>
              <w:bottom w:val="single" w:sz="4" w:space="0" w:color="auto"/>
              <w:right w:val="single" w:sz="4" w:space="0" w:color="auto"/>
            </w:tcBorders>
            <w:shd w:val="clear" w:color="auto" w:fill="auto"/>
            <w:noWrap/>
            <w:hideMark/>
          </w:tcPr>
          <w:p w14:paraId="0FFEA304"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£105.00</w:t>
            </w:r>
          </w:p>
        </w:tc>
        <w:tc>
          <w:tcPr>
            <w:tcW w:w="1855" w:type="dxa"/>
            <w:tcBorders>
              <w:top w:val="nil"/>
              <w:left w:val="nil"/>
              <w:bottom w:val="single" w:sz="4" w:space="0" w:color="auto"/>
              <w:right w:val="single" w:sz="4" w:space="0" w:color="auto"/>
            </w:tcBorders>
            <w:shd w:val="clear" w:color="auto" w:fill="auto"/>
            <w:noWrap/>
            <w:vAlign w:val="bottom"/>
            <w:hideMark/>
          </w:tcPr>
          <w:p w14:paraId="36C07EAF"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£105.00</w:t>
            </w:r>
          </w:p>
        </w:tc>
        <w:tc>
          <w:tcPr>
            <w:tcW w:w="1855" w:type="dxa"/>
            <w:tcBorders>
              <w:top w:val="nil"/>
              <w:left w:val="nil"/>
              <w:bottom w:val="single" w:sz="4" w:space="0" w:color="auto"/>
              <w:right w:val="single" w:sz="4" w:space="0" w:color="auto"/>
            </w:tcBorders>
            <w:shd w:val="clear" w:color="000000" w:fill="FFFFFF"/>
            <w:noWrap/>
            <w:hideMark/>
          </w:tcPr>
          <w:p w14:paraId="11C8DC30"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61B3E465"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0619E65A" w14:textId="77777777" w:rsidTr="00012749">
        <w:trPr>
          <w:trHeight w:val="302"/>
        </w:trPr>
        <w:tc>
          <w:tcPr>
            <w:tcW w:w="6393" w:type="dxa"/>
            <w:tcBorders>
              <w:top w:val="nil"/>
              <w:left w:val="single" w:sz="4" w:space="0" w:color="auto"/>
              <w:bottom w:val="single" w:sz="4" w:space="0" w:color="auto"/>
              <w:right w:val="nil"/>
            </w:tcBorders>
            <w:shd w:val="clear" w:color="000000" w:fill="F2F2F2"/>
            <w:hideMark/>
          </w:tcPr>
          <w:p w14:paraId="3D59E22C" w14:textId="77777777" w:rsidR="00012749" w:rsidRPr="00F84F17" w:rsidRDefault="00012749" w:rsidP="009344E0">
            <w:pPr>
              <w:spacing w:after="0" w:line="240" w:lineRule="auto"/>
              <w:rPr>
                <w:rFonts w:eastAsia="Times New Roman" w:cs="Calibri"/>
                <w:b/>
                <w:bCs/>
                <w:sz w:val="18"/>
                <w:szCs w:val="18"/>
                <w:lang w:eastAsia="en-GB"/>
              </w:rPr>
            </w:pPr>
            <w:r w:rsidRPr="00F84F17">
              <w:rPr>
                <w:rFonts w:eastAsia="Times New Roman" w:cs="Calibri"/>
                <w:b/>
                <w:bCs/>
                <w:sz w:val="18"/>
                <w:szCs w:val="18"/>
                <w:lang w:eastAsia="en-GB"/>
              </w:rPr>
              <w:t xml:space="preserve">OOA </w:t>
            </w:r>
          </w:p>
        </w:tc>
        <w:tc>
          <w:tcPr>
            <w:tcW w:w="1855" w:type="dxa"/>
            <w:tcBorders>
              <w:top w:val="nil"/>
              <w:left w:val="single" w:sz="4" w:space="0" w:color="auto"/>
              <w:bottom w:val="single" w:sz="4" w:space="0" w:color="auto"/>
              <w:right w:val="single" w:sz="4" w:space="0" w:color="auto"/>
            </w:tcBorders>
            <w:shd w:val="clear" w:color="000000" w:fill="F2F2F2"/>
            <w:noWrap/>
            <w:hideMark/>
          </w:tcPr>
          <w:p w14:paraId="3C4694E4"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single" w:sz="4" w:space="0" w:color="auto"/>
              <w:left w:val="nil"/>
              <w:bottom w:val="single" w:sz="4" w:space="0" w:color="auto"/>
              <w:right w:val="single" w:sz="4" w:space="0" w:color="auto"/>
            </w:tcBorders>
            <w:shd w:val="clear" w:color="000000" w:fill="F2F2F2"/>
            <w:noWrap/>
            <w:hideMark/>
          </w:tcPr>
          <w:p w14:paraId="7ACABFAC"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nil"/>
              <w:left w:val="nil"/>
              <w:bottom w:val="single" w:sz="4" w:space="0" w:color="auto"/>
              <w:right w:val="single" w:sz="4" w:space="0" w:color="auto"/>
            </w:tcBorders>
            <w:shd w:val="clear" w:color="000000" w:fill="F2F2F2"/>
            <w:noWrap/>
            <w:hideMark/>
          </w:tcPr>
          <w:p w14:paraId="4F282950"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000000" w:fill="F2F2F2"/>
            <w:noWrap/>
            <w:hideMark/>
          </w:tcPr>
          <w:p w14:paraId="52C5B768"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r>
      <w:tr w:rsidR="00012749" w:rsidRPr="00F84F17" w14:paraId="03F858F9"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2AA6CECF"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xml:space="preserve">Per licence </w:t>
            </w:r>
          </w:p>
        </w:tc>
        <w:tc>
          <w:tcPr>
            <w:tcW w:w="1855" w:type="dxa"/>
            <w:tcBorders>
              <w:top w:val="nil"/>
              <w:left w:val="nil"/>
              <w:bottom w:val="single" w:sz="4" w:space="0" w:color="auto"/>
              <w:right w:val="single" w:sz="4" w:space="0" w:color="auto"/>
            </w:tcBorders>
            <w:shd w:val="clear" w:color="auto" w:fill="auto"/>
            <w:noWrap/>
            <w:hideMark/>
          </w:tcPr>
          <w:p w14:paraId="5C5892F2"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£37.00</w:t>
            </w:r>
          </w:p>
        </w:tc>
        <w:tc>
          <w:tcPr>
            <w:tcW w:w="1855" w:type="dxa"/>
            <w:tcBorders>
              <w:top w:val="nil"/>
              <w:left w:val="nil"/>
              <w:bottom w:val="single" w:sz="4" w:space="0" w:color="auto"/>
              <w:right w:val="single" w:sz="4" w:space="0" w:color="auto"/>
            </w:tcBorders>
            <w:shd w:val="clear" w:color="auto" w:fill="auto"/>
            <w:noWrap/>
            <w:vAlign w:val="bottom"/>
            <w:hideMark/>
          </w:tcPr>
          <w:p w14:paraId="4D0A2D26"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£37.00</w:t>
            </w:r>
          </w:p>
        </w:tc>
        <w:tc>
          <w:tcPr>
            <w:tcW w:w="1855" w:type="dxa"/>
            <w:tcBorders>
              <w:top w:val="nil"/>
              <w:left w:val="nil"/>
              <w:bottom w:val="single" w:sz="4" w:space="0" w:color="auto"/>
              <w:right w:val="single" w:sz="4" w:space="0" w:color="auto"/>
            </w:tcBorders>
            <w:shd w:val="clear" w:color="000000" w:fill="FFFFFF"/>
            <w:noWrap/>
            <w:hideMark/>
          </w:tcPr>
          <w:p w14:paraId="1A72DF7A"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43F40889"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688AEF25"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6979FCD4" w14:textId="77777777" w:rsidR="00012749" w:rsidRPr="00F84F17" w:rsidRDefault="00012749" w:rsidP="009344E0">
            <w:pPr>
              <w:spacing w:after="0" w:line="240" w:lineRule="auto"/>
              <w:rPr>
                <w:rFonts w:eastAsia="Times New Roman" w:cs="Calibri"/>
                <w:sz w:val="18"/>
                <w:szCs w:val="18"/>
                <w:lang w:eastAsia="en-GB"/>
              </w:rPr>
            </w:pPr>
            <w:proofErr w:type="spellStart"/>
            <w:r w:rsidRPr="00F84F17">
              <w:rPr>
                <w:rFonts w:eastAsia="Times New Roman" w:cs="Calibri"/>
                <w:sz w:val="18"/>
                <w:szCs w:val="18"/>
                <w:lang w:eastAsia="en-GB"/>
              </w:rPr>
              <w:t>Set up</w:t>
            </w:r>
            <w:proofErr w:type="spellEnd"/>
            <w:r w:rsidRPr="00F84F17">
              <w:rPr>
                <w:rFonts w:eastAsia="Times New Roman" w:cs="Calibri"/>
                <w:sz w:val="18"/>
                <w:szCs w:val="18"/>
                <w:lang w:eastAsia="en-GB"/>
              </w:rPr>
              <w:t xml:space="preserve"> fee </w:t>
            </w:r>
          </w:p>
        </w:tc>
        <w:tc>
          <w:tcPr>
            <w:tcW w:w="1855" w:type="dxa"/>
            <w:tcBorders>
              <w:top w:val="nil"/>
              <w:left w:val="nil"/>
              <w:bottom w:val="single" w:sz="4" w:space="0" w:color="auto"/>
              <w:right w:val="single" w:sz="4" w:space="0" w:color="auto"/>
            </w:tcBorders>
            <w:shd w:val="clear" w:color="auto" w:fill="auto"/>
            <w:noWrap/>
            <w:hideMark/>
          </w:tcPr>
          <w:p w14:paraId="07E54FF3"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£105.00</w:t>
            </w:r>
          </w:p>
        </w:tc>
        <w:tc>
          <w:tcPr>
            <w:tcW w:w="1855" w:type="dxa"/>
            <w:tcBorders>
              <w:top w:val="nil"/>
              <w:left w:val="nil"/>
              <w:bottom w:val="single" w:sz="4" w:space="0" w:color="auto"/>
              <w:right w:val="single" w:sz="4" w:space="0" w:color="auto"/>
            </w:tcBorders>
            <w:shd w:val="clear" w:color="auto" w:fill="auto"/>
            <w:noWrap/>
            <w:vAlign w:val="bottom"/>
            <w:hideMark/>
          </w:tcPr>
          <w:p w14:paraId="0338C538"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£105.00</w:t>
            </w:r>
          </w:p>
        </w:tc>
        <w:tc>
          <w:tcPr>
            <w:tcW w:w="1855" w:type="dxa"/>
            <w:tcBorders>
              <w:top w:val="nil"/>
              <w:left w:val="nil"/>
              <w:bottom w:val="single" w:sz="4" w:space="0" w:color="auto"/>
              <w:right w:val="single" w:sz="4" w:space="0" w:color="auto"/>
            </w:tcBorders>
            <w:shd w:val="clear" w:color="000000" w:fill="FFFFFF"/>
            <w:noWrap/>
            <w:hideMark/>
          </w:tcPr>
          <w:p w14:paraId="33F2A1B4"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7E323E3F"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4EE98C06" w14:textId="77777777" w:rsidTr="00012749">
        <w:trPr>
          <w:trHeight w:val="302"/>
        </w:trPr>
        <w:tc>
          <w:tcPr>
            <w:tcW w:w="6393" w:type="dxa"/>
            <w:tcBorders>
              <w:top w:val="nil"/>
              <w:left w:val="single" w:sz="4" w:space="0" w:color="auto"/>
              <w:bottom w:val="single" w:sz="4" w:space="0" w:color="auto"/>
              <w:right w:val="nil"/>
            </w:tcBorders>
            <w:shd w:val="clear" w:color="000000" w:fill="F2F2F2"/>
            <w:hideMark/>
          </w:tcPr>
          <w:p w14:paraId="35054CD0" w14:textId="77777777" w:rsidR="00012749" w:rsidRPr="00F84F17" w:rsidRDefault="00012749" w:rsidP="009344E0">
            <w:pPr>
              <w:spacing w:after="0" w:line="240" w:lineRule="auto"/>
              <w:rPr>
                <w:rFonts w:eastAsia="Times New Roman" w:cs="Calibri"/>
                <w:b/>
                <w:bCs/>
                <w:sz w:val="18"/>
                <w:szCs w:val="18"/>
                <w:lang w:eastAsia="en-GB"/>
              </w:rPr>
            </w:pPr>
            <w:r w:rsidRPr="00F84F17">
              <w:rPr>
                <w:rFonts w:eastAsia="Times New Roman" w:cs="Calibri"/>
                <w:b/>
                <w:bCs/>
                <w:sz w:val="18"/>
                <w:szCs w:val="18"/>
                <w:lang w:eastAsia="en-GB"/>
              </w:rPr>
              <w:t>PCR training (</w:t>
            </w:r>
            <w:proofErr w:type="gramStart"/>
            <w:r w:rsidRPr="00F84F17">
              <w:rPr>
                <w:rFonts w:eastAsia="Times New Roman" w:cs="Calibri"/>
                <w:b/>
                <w:bCs/>
                <w:sz w:val="18"/>
                <w:szCs w:val="18"/>
                <w:lang w:eastAsia="en-GB"/>
              </w:rPr>
              <w:t>two day</w:t>
            </w:r>
            <w:proofErr w:type="gramEnd"/>
            <w:r w:rsidRPr="00F84F17">
              <w:rPr>
                <w:rFonts w:eastAsia="Times New Roman" w:cs="Calibri"/>
                <w:b/>
                <w:bCs/>
                <w:sz w:val="18"/>
                <w:szCs w:val="18"/>
                <w:lang w:eastAsia="en-GB"/>
              </w:rPr>
              <w:t xml:space="preserve"> course)</w:t>
            </w:r>
          </w:p>
        </w:tc>
        <w:tc>
          <w:tcPr>
            <w:tcW w:w="1855" w:type="dxa"/>
            <w:tcBorders>
              <w:top w:val="nil"/>
              <w:left w:val="single" w:sz="4" w:space="0" w:color="auto"/>
              <w:bottom w:val="single" w:sz="4" w:space="0" w:color="auto"/>
              <w:right w:val="single" w:sz="4" w:space="0" w:color="auto"/>
            </w:tcBorders>
            <w:shd w:val="clear" w:color="000000" w:fill="F2F2F2"/>
            <w:noWrap/>
            <w:hideMark/>
          </w:tcPr>
          <w:p w14:paraId="27609065"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single" w:sz="4" w:space="0" w:color="auto"/>
              <w:left w:val="nil"/>
              <w:bottom w:val="single" w:sz="4" w:space="0" w:color="auto"/>
              <w:right w:val="single" w:sz="4" w:space="0" w:color="auto"/>
            </w:tcBorders>
            <w:shd w:val="clear" w:color="000000" w:fill="F2F2F2"/>
            <w:noWrap/>
            <w:hideMark/>
          </w:tcPr>
          <w:p w14:paraId="3E903B72"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nil"/>
              <w:left w:val="nil"/>
              <w:bottom w:val="single" w:sz="4" w:space="0" w:color="auto"/>
              <w:right w:val="single" w:sz="4" w:space="0" w:color="auto"/>
            </w:tcBorders>
            <w:shd w:val="clear" w:color="000000" w:fill="F2F2F2"/>
            <w:noWrap/>
            <w:hideMark/>
          </w:tcPr>
          <w:p w14:paraId="3E456C91"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000000" w:fill="F2F2F2"/>
            <w:noWrap/>
            <w:hideMark/>
          </w:tcPr>
          <w:p w14:paraId="0862BC96"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r>
      <w:tr w:rsidR="00012749" w:rsidRPr="00F84F17" w14:paraId="76B2F717"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70ADB198"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xml:space="preserve">In Birmingham </w:t>
            </w:r>
          </w:p>
        </w:tc>
        <w:tc>
          <w:tcPr>
            <w:tcW w:w="1855" w:type="dxa"/>
            <w:tcBorders>
              <w:top w:val="nil"/>
              <w:left w:val="nil"/>
              <w:bottom w:val="single" w:sz="4" w:space="0" w:color="auto"/>
              <w:right w:val="single" w:sz="4" w:space="0" w:color="auto"/>
            </w:tcBorders>
            <w:shd w:val="clear" w:color="auto" w:fill="auto"/>
            <w:noWrap/>
            <w:hideMark/>
          </w:tcPr>
          <w:p w14:paraId="5283183E"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£415.00</w:t>
            </w:r>
          </w:p>
        </w:tc>
        <w:tc>
          <w:tcPr>
            <w:tcW w:w="1855" w:type="dxa"/>
            <w:tcBorders>
              <w:top w:val="nil"/>
              <w:left w:val="nil"/>
              <w:bottom w:val="single" w:sz="4" w:space="0" w:color="auto"/>
              <w:right w:val="single" w:sz="4" w:space="0" w:color="auto"/>
            </w:tcBorders>
            <w:shd w:val="clear" w:color="auto" w:fill="auto"/>
            <w:noWrap/>
            <w:vAlign w:val="bottom"/>
            <w:hideMark/>
          </w:tcPr>
          <w:p w14:paraId="0A45DE77"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£415.00</w:t>
            </w:r>
          </w:p>
        </w:tc>
        <w:tc>
          <w:tcPr>
            <w:tcW w:w="1855" w:type="dxa"/>
            <w:tcBorders>
              <w:top w:val="nil"/>
              <w:left w:val="nil"/>
              <w:bottom w:val="single" w:sz="4" w:space="0" w:color="auto"/>
              <w:right w:val="single" w:sz="4" w:space="0" w:color="auto"/>
            </w:tcBorders>
            <w:shd w:val="clear" w:color="000000" w:fill="FFFFFF"/>
            <w:noWrap/>
            <w:hideMark/>
          </w:tcPr>
          <w:p w14:paraId="357429D6"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4475CFD5"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6F0C0E7E"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4ABE2FF5"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xml:space="preserve">Refresher </w:t>
            </w:r>
          </w:p>
        </w:tc>
        <w:tc>
          <w:tcPr>
            <w:tcW w:w="1855" w:type="dxa"/>
            <w:tcBorders>
              <w:top w:val="nil"/>
              <w:left w:val="nil"/>
              <w:bottom w:val="single" w:sz="4" w:space="0" w:color="auto"/>
              <w:right w:val="single" w:sz="4" w:space="0" w:color="auto"/>
            </w:tcBorders>
            <w:shd w:val="clear" w:color="auto" w:fill="auto"/>
            <w:noWrap/>
            <w:hideMark/>
          </w:tcPr>
          <w:p w14:paraId="7D42948E"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£250.00</w:t>
            </w:r>
          </w:p>
        </w:tc>
        <w:tc>
          <w:tcPr>
            <w:tcW w:w="1855" w:type="dxa"/>
            <w:tcBorders>
              <w:top w:val="nil"/>
              <w:left w:val="nil"/>
              <w:bottom w:val="single" w:sz="4" w:space="0" w:color="auto"/>
              <w:right w:val="single" w:sz="4" w:space="0" w:color="auto"/>
            </w:tcBorders>
            <w:shd w:val="clear" w:color="auto" w:fill="auto"/>
            <w:noWrap/>
            <w:vAlign w:val="bottom"/>
            <w:hideMark/>
          </w:tcPr>
          <w:p w14:paraId="7E4A0185"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£250.00</w:t>
            </w:r>
          </w:p>
        </w:tc>
        <w:tc>
          <w:tcPr>
            <w:tcW w:w="1855" w:type="dxa"/>
            <w:tcBorders>
              <w:top w:val="nil"/>
              <w:left w:val="nil"/>
              <w:bottom w:val="single" w:sz="4" w:space="0" w:color="auto"/>
              <w:right w:val="single" w:sz="4" w:space="0" w:color="auto"/>
            </w:tcBorders>
            <w:shd w:val="clear" w:color="000000" w:fill="FFFFFF"/>
            <w:noWrap/>
            <w:hideMark/>
          </w:tcPr>
          <w:p w14:paraId="782947EB"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62B90545"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75F66075"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3C94DD3A"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OOA - 2days</w:t>
            </w:r>
          </w:p>
        </w:tc>
        <w:tc>
          <w:tcPr>
            <w:tcW w:w="1855" w:type="dxa"/>
            <w:tcBorders>
              <w:top w:val="nil"/>
              <w:left w:val="nil"/>
              <w:bottom w:val="single" w:sz="4" w:space="0" w:color="auto"/>
              <w:right w:val="single" w:sz="4" w:space="0" w:color="auto"/>
            </w:tcBorders>
            <w:shd w:val="clear" w:color="auto" w:fill="auto"/>
            <w:noWrap/>
            <w:hideMark/>
          </w:tcPr>
          <w:p w14:paraId="35F7D1D0"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£450.00</w:t>
            </w:r>
          </w:p>
        </w:tc>
        <w:tc>
          <w:tcPr>
            <w:tcW w:w="1855" w:type="dxa"/>
            <w:tcBorders>
              <w:top w:val="nil"/>
              <w:left w:val="nil"/>
              <w:bottom w:val="single" w:sz="4" w:space="0" w:color="auto"/>
              <w:right w:val="single" w:sz="4" w:space="0" w:color="auto"/>
            </w:tcBorders>
            <w:shd w:val="clear" w:color="auto" w:fill="auto"/>
            <w:noWrap/>
            <w:vAlign w:val="bottom"/>
            <w:hideMark/>
          </w:tcPr>
          <w:p w14:paraId="7F38E6EF"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£450.00</w:t>
            </w:r>
          </w:p>
        </w:tc>
        <w:tc>
          <w:tcPr>
            <w:tcW w:w="1855" w:type="dxa"/>
            <w:tcBorders>
              <w:top w:val="nil"/>
              <w:left w:val="nil"/>
              <w:bottom w:val="single" w:sz="4" w:space="0" w:color="auto"/>
              <w:right w:val="single" w:sz="4" w:space="0" w:color="auto"/>
            </w:tcBorders>
            <w:shd w:val="clear" w:color="000000" w:fill="FFFFFF"/>
            <w:noWrap/>
            <w:hideMark/>
          </w:tcPr>
          <w:p w14:paraId="45005EE0"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3A44A18D"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26DA2886" w14:textId="77777777" w:rsidTr="00012749">
        <w:trPr>
          <w:trHeight w:val="302"/>
        </w:trPr>
        <w:tc>
          <w:tcPr>
            <w:tcW w:w="6393" w:type="dxa"/>
            <w:tcBorders>
              <w:top w:val="nil"/>
              <w:left w:val="single" w:sz="4" w:space="0" w:color="auto"/>
              <w:bottom w:val="single" w:sz="4" w:space="0" w:color="auto"/>
              <w:right w:val="nil"/>
            </w:tcBorders>
            <w:shd w:val="clear" w:color="000000" w:fill="F2F2F2"/>
            <w:hideMark/>
          </w:tcPr>
          <w:p w14:paraId="07DF583A" w14:textId="77777777" w:rsidR="00012749" w:rsidRPr="00F84F17" w:rsidRDefault="00012749" w:rsidP="009344E0">
            <w:pPr>
              <w:spacing w:after="0" w:line="240" w:lineRule="auto"/>
              <w:rPr>
                <w:rFonts w:eastAsia="Times New Roman" w:cs="Calibri"/>
                <w:b/>
                <w:bCs/>
                <w:sz w:val="18"/>
                <w:szCs w:val="18"/>
                <w:lang w:eastAsia="en-GB"/>
              </w:rPr>
            </w:pPr>
            <w:r w:rsidRPr="00F84F17">
              <w:rPr>
                <w:rFonts w:eastAsia="Times New Roman" w:cs="Calibri"/>
                <w:b/>
                <w:bCs/>
                <w:sz w:val="18"/>
                <w:szCs w:val="18"/>
                <w:lang w:eastAsia="en-GB"/>
              </w:rPr>
              <w:t>Maximising Impact of Teaching Assistants (MITA accredited)</w:t>
            </w:r>
          </w:p>
        </w:tc>
        <w:tc>
          <w:tcPr>
            <w:tcW w:w="1855" w:type="dxa"/>
            <w:tcBorders>
              <w:top w:val="nil"/>
              <w:left w:val="single" w:sz="4" w:space="0" w:color="auto"/>
              <w:bottom w:val="single" w:sz="4" w:space="0" w:color="auto"/>
              <w:right w:val="single" w:sz="4" w:space="0" w:color="auto"/>
            </w:tcBorders>
            <w:shd w:val="clear" w:color="000000" w:fill="F2F2F2"/>
            <w:noWrap/>
            <w:hideMark/>
          </w:tcPr>
          <w:p w14:paraId="1E4855F4"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single" w:sz="4" w:space="0" w:color="auto"/>
              <w:left w:val="nil"/>
              <w:bottom w:val="single" w:sz="4" w:space="0" w:color="auto"/>
              <w:right w:val="single" w:sz="4" w:space="0" w:color="auto"/>
            </w:tcBorders>
            <w:shd w:val="clear" w:color="000000" w:fill="F2F2F2"/>
            <w:noWrap/>
            <w:hideMark/>
          </w:tcPr>
          <w:p w14:paraId="581643E9"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5" w:type="dxa"/>
            <w:tcBorders>
              <w:top w:val="nil"/>
              <w:left w:val="nil"/>
              <w:bottom w:val="single" w:sz="4" w:space="0" w:color="auto"/>
              <w:right w:val="single" w:sz="4" w:space="0" w:color="auto"/>
            </w:tcBorders>
            <w:shd w:val="clear" w:color="000000" w:fill="F2F2F2"/>
            <w:noWrap/>
            <w:hideMark/>
          </w:tcPr>
          <w:p w14:paraId="69382C6A"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c>
          <w:tcPr>
            <w:tcW w:w="1856" w:type="dxa"/>
            <w:tcBorders>
              <w:top w:val="nil"/>
              <w:left w:val="nil"/>
              <w:bottom w:val="single" w:sz="4" w:space="0" w:color="auto"/>
              <w:right w:val="single" w:sz="4" w:space="0" w:color="auto"/>
            </w:tcBorders>
            <w:shd w:val="clear" w:color="000000" w:fill="F2F2F2"/>
            <w:noWrap/>
            <w:hideMark/>
          </w:tcPr>
          <w:p w14:paraId="2B0CD87E"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w:t>
            </w:r>
          </w:p>
        </w:tc>
      </w:tr>
      <w:tr w:rsidR="00012749" w:rsidRPr="00F84F17" w14:paraId="05A38BB9"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1A5172DA"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xml:space="preserve">Under 15 participants </w:t>
            </w:r>
          </w:p>
        </w:tc>
        <w:tc>
          <w:tcPr>
            <w:tcW w:w="1855" w:type="dxa"/>
            <w:tcBorders>
              <w:top w:val="nil"/>
              <w:left w:val="nil"/>
              <w:bottom w:val="single" w:sz="4" w:space="0" w:color="auto"/>
              <w:right w:val="single" w:sz="4" w:space="0" w:color="auto"/>
            </w:tcBorders>
            <w:shd w:val="clear" w:color="auto" w:fill="auto"/>
            <w:noWrap/>
            <w:hideMark/>
          </w:tcPr>
          <w:p w14:paraId="41AFC453"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£1,150.00</w:t>
            </w:r>
          </w:p>
        </w:tc>
        <w:tc>
          <w:tcPr>
            <w:tcW w:w="1855" w:type="dxa"/>
            <w:tcBorders>
              <w:top w:val="nil"/>
              <w:left w:val="nil"/>
              <w:bottom w:val="single" w:sz="4" w:space="0" w:color="auto"/>
              <w:right w:val="single" w:sz="4" w:space="0" w:color="auto"/>
            </w:tcBorders>
            <w:shd w:val="clear" w:color="auto" w:fill="auto"/>
            <w:noWrap/>
            <w:vAlign w:val="bottom"/>
            <w:hideMark/>
          </w:tcPr>
          <w:p w14:paraId="0F0B87A9"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£1,150.00</w:t>
            </w:r>
          </w:p>
        </w:tc>
        <w:tc>
          <w:tcPr>
            <w:tcW w:w="1855" w:type="dxa"/>
            <w:tcBorders>
              <w:top w:val="nil"/>
              <w:left w:val="nil"/>
              <w:bottom w:val="single" w:sz="4" w:space="0" w:color="auto"/>
              <w:right w:val="single" w:sz="4" w:space="0" w:color="auto"/>
            </w:tcBorders>
            <w:shd w:val="clear" w:color="000000" w:fill="FFFFFF"/>
            <w:noWrap/>
            <w:hideMark/>
          </w:tcPr>
          <w:p w14:paraId="48601A43"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29DC5B33"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6502033A"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6E33E3AA"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 xml:space="preserve">15 – 30 participant s </w:t>
            </w:r>
          </w:p>
        </w:tc>
        <w:tc>
          <w:tcPr>
            <w:tcW w:w="1855" w:type="dxa"/>
            <w:tcBorders>
              <w:top w:val="nil"/>
              <w:left w:val="nil"/>
              <w:bottom w:val="single" w:sz="4" w:space="0" w:color="auto"/>
              <w:right w:val="single" w:sz="4" w:space="0" w:color="auto"/>
            </w:tcBorders>
            <w:shd w:val="clear" w:color="auto" w:fill="auto"/>
            <w:noWrap/>
            <w:hideMark/>
          </w:tcPr>
          <w:p w14:paraId="57B1D815"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£2,000.00</w:t>
            </w:r>
          </w:p>
        </w:tc>
        <w:tc>
          <w:tcPr>
            <w:tcW w:w="1855" w:type="dxa"/>
            <w:tcBorders>
              <w:top w:val="nil"/>
              <w:left w:val="nil"/>
              <w:bottom w:val="single" w:sz="4" w:space="0" w:color="auto"/>
              <w:right w:val="single" w:sz="4" w:space="0" w:color="auto"/>
            </w:tcBorders>
            <w:shd w:val="clear" w:color="auto" w:fill="auto"/>
            <w:noWrap/>
            <w:vAlign w:val="bottom"/>
            <w:hideMark/>
          </w:tcPr>
          <w:p w14:paraId="5CBB8A0C"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£2,000.00</w:t>
            </w:r>
          </w:p>
        </w:tc>
        <w:tc>
          <w:tcPr>
            <w:tcW w:w="1855" w:type="dxa"/>
            <w:tcBorders>
              <w:top w:val="nil"/>
              <w:left w:val="nil"/>
              <w:bottom w:val="single" w:sz="4" w:space="0" w:color="auto"/>
              <w:right w:val="single" w:sz="4" w:space="0" w:color="auto"/>
            </w:tcBorders>
            <w:shd w:val="clear" w:color="000000" w:fill="FFFFFF"/>
            <w:noWrap/>
            <w:hideMark/>
          </w:tcPr>
          <w:p w14:paraId="21ABE832"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5AF786FA"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r w:rsidR="00012749" w:rsidRPr="00F84F17" w14:paraId="75AD003E" w14:textId="77777777" w:rsidTr="00012749">
        <w:trPr>
          <w:trHeight w:val="302"/>
        </w:trPr>
        <w:tc>
          <w:tcPr>
            <w:tcW w:w="6393" w:type="dxa"/>
            <w:tcBorders>
              <w:top w:val="nil"/>
              <w:left w:val="single" w:sz="4" w:space="0" w:color="auto"/>
              <w:bottom w:val="single" w:sz="4" w:space="0" w:color="auto"/>
              <w:right w:val="single" w:sz="4" w:space="0" w:color="auto"/>
            </w:tcBorders>
            <w:shd w:val="clear" w:color="auto" w:fill="auto"/>
            <w:hideMark/>
          </w:tcPr>
          <w:p w14:paraId="1942C32E" w14:textId="77777777" w:rsidR="00012749" w:rsidRPr="00F84F17" w:rsidRDefault="00012749" w:rsidP="009344E0">
            <w:pPr>
              <w:spacing w:after="0" w:line="240" w:lineRule="auto"/>
              <w:rPr>
                <w:rFonts w:eastAsia="Times New Roman" w:cs="Calibri"/>
                <w:sz w:val="18"/>
                <w:szCs w:val="18"/>
                <w:lang w:eastAsia="en-GB"/>
              </w:rPr>
            </w:pPr>
            <w:r w:rsidRPr="00F84F17">
              <w:rPr>
                <w:rFonts w:eastAsia="Times New Roman" w:cs="Calibri"/>
                <w:sz w:val="18"/>
                <w:szCs w:val="18"/>
                <w:lang w:eastAsia="en-GB"/>
              </w:rPr>
              <w:t>Over 30 per participant</w:t>
            </w:r>
          </w:p>
        </w:tc>
        <w:tc>
          <w:tcPr>
            <w:tcW w:w="1855" w:type="dxa"/>
            <w:tcBorders>
              <w:top w:val="nil"/>
              <w:left w:val="nil"/>
              <w:bottom w:val="single" w:sz="4" w:space="0" w:color="auto"/>
              <w:right w:val="single" w:sz="4" w:space="0" w:color="auto"/>
            </w:tcBorders>
            <w:shd w:val="clear" w:color="auto" w:fill="auto"/>
            <w:noWrap/>
            <w:hideMark/>
          </w:tcPr>
          <w:p w14:paraId="31467FE6" w14:textId="77777777" w:rsidR="00012749" w:rsidRPr="00F84F17" w:rsidRDefault="00012749" w:rsidP="009344E0">
            <w:pPr>
              <w:spacing w:after="0" w:line="240" w:lineRule="auto"/>
              <w:jc w:val="right"/>
              <w:rPr>
                <w:rFonts w:eastAsia="Times New Roman" w:cs="Calibri"/>
                <w:sz w:val="18"/>
                <w:szCs w:val="18"/>
                <w:lang w:eastAsia="en-GB"/>
              </w:rPr>
            </w:pPr>
            <w:r w:rsidRPr="00F84F17">
              <w:rPr>
                <w:rFonts w:eastAsia="Times New Roman" w:cs="Calibri"/>
                <w:sz w:val="18"/>
                <w:szCs w:val="18"/>
                <w:lang w:eastAsia="en-GB"/>
              </w:rPr>
              <w:t>£53.00</w:t>
            </w:r>
          </w:p>
        </w:tc>
        <w:tc>
          <w:tcPr>
            <w:tcW w:w="1855" w:type="dxa"/>
            <w:tcBorders>
              <w:top w:val="nil"/>
              <w:left w:val="nil"/>
              <w:bottom w:val="single" w:sz="4" w:space="0" w:color="auto"/>
              <w:right w:val="single" w:sz="4" w:space="0" w:color="auto"/>
            </w:tcBorders>
            <w:shd w:val="clear" w:color="auto" w:fill="auto"/>
            <w:noWrap/>
            <w:vAlign w:val="bottom"/>
            <w:hideMark/>
          </w:tcPr>
          <w:p w14:paraId="78A55944"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£53.00</w:t>
            </w:r>
          </w:p>
        </w:tc>
        <w:tc>
          <w:tcPr>
            <w:tcW w:w="1855" w:type="dxa"/>
            <w:tcBorders>
              <w:top w:val="nil"/>
              <w:left w:val="nil"/>
              <w:bottom w:val="single" w:sz="4" w:space="0" w:color="auto"/>
              <w:right w:val="single" w:sz="4" w:space="0" w:color="auto"/>
            </w:tcBorders>
            <w:shd w:val="clear" w:color="000000" w:fill="FFFFFF"/>
            <w:noWrap/>
            <w:hideMark/>
          </w:tcPr>
          <w:p w14:paraId="7A5E872D"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£0.00</w:t>
            </w:r>
          </w:p>
        </w:tc>
        <w:tc>
          <w:tcPr>
            <w:tcW w:w="1856" w:type="dxa"/>
            <w:tcBorders>
              <w:top w:val="nil"/>
              <w:left w:val="nil"/>
              <w:bottom w:val="single" w:sz="4" w:space="0" w:color="auto"/>
              <w:right w:val="single" w:sz="4" w:space="0" w:color="auto"/>
            </w:tcBorders>
            <w:shd w:val="clear" w:color="000000" w:fill="FFFFFF"/>
            <w:noWrap/>
            <w:hideMark/>
          </w:tcPr>
          <w:p w14:paraId="1774C4C2" w14:textId="77777777" w:rsidR="00012749" w:rsidRPr="00F84F17" w:rsidRDefault="00012749" w:rsidP="009344E0">
            <w:pPr>
              <w:spacing w:after="0" w:line="240" w:lineRule="auto"/>
              <w:jc w:val="right"/>
              <w:rPr>
                <w:rFonts w:eastAsia="Times New Roman" w:cs="Calibri"/>
                <w:color w:val="000000"/>
                <w:sz w:val="18"/>
                <w:szCs w:val="18"/>
                <w:lang w:eastAsia="en-GB"/>
              </w:rPr>
            </w:pPr>
            <w:r w:rsidRPr="00F84F17">
              <w:rPr>
                <w:rFonts w:eastAsia="Times New Roman" w:cs="Calibri"/>
                <w:color w:val="000000"/>
                <w:sz w:val="18"/>
                <w:szCs w:val="18"/>
                <w:lang w:eastAsia="en-GB"/>
              </w:rPr>
              <w:t>0.0%</w:t>
            </w:r>
          </w:p>
        </w:tc>
      </w:tr>
    </w:tbl>
    <w:p w14:paraId="08EF4C74" w14:textId="77777777" w:rsidR="00012749" w:rsidRDefault="00012749" w:rsidP="00012749">
      <w:pPr>
        <w:spacing w:after="160" w:line="259" w:lineRule="auto"/>
      </w:pPr>
    </w:p>
    <w:p w14:paraId="5F54B06A" w14:textId="77777777" w:rsidR="00012749" w:rsidRDefault="00012749" w:rsidP="00012749">
      <w:pPr>
        <w:spacing w:after="160" w:line="259" w:lineRule="auto"/>
      </w:pPr>
      <w:r>
        <w:br w:type="page"/>
      </w:r>
    </w:p>
    <w:tbl>
      <w:tblPr>
        <w:tblW w:w="13684" w:type="dxa"/>
        <w:tblLook w:val="04A0" w:firstRow="1" w:lastRow="0" w:firstColumn="1" w:lastColumn="0" w:noHBand="0" w:noVBand="1"/>
      </w:tblPr>
      <w:tblGrid>
        <w:gridCol w:w="6333"/>
        <w:gridCol w:w="1837"/>
        <w:gridCol w:w="1837"/>
        <w:gridCol w:w="1837"/>
        <w:gridCol w:w="1840"/>
      </w:tblGrid>
      <w:tr w:rsidR="00012749" w:rsidRPr="00A552C3" w14:paraId="760D2070" w14:textId="77777777" w:rsidTr="009344E0">
        <w:trPr>
          <w:trHeight w:val="278"/>
        </w:trPr>
        <w:tc>
          <w:tcPr>
            <w:tcW w:w="13684"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6CF109AD" w14:textId="77777777" w:rsidR="00012749" w:rsidRPr="00A552C3" w:rsidRDefault="00012749" w:rsidP="009344E0">
            <w:pPr>
              <w:spacing w:after="0" w:line="240" w:lineRule="auto"/>
              <w:jc w:val="center"/>
              <w:rPr>
                <w:rFonts w:eastAsia="Times New Roman" w:cs="Calibri"/>
                <w:b/>
                <w:bCs/>
                <w:sz w:val="18"/>
                <w:szCs w:val="18"/>
                <w:lang w:eastAsia="en-GB"/>
              </w:rPr>
            </w:pPr>
            <w:r w:rsidRPr="00A552C3">
              <w:rPr>
                <w:rFonts w:eastAsia="Times New Roman" w:cs="Calibri"/>
                <w:b/>
                <w:bCs/>
                <w:sz w:val="18"/>
                <w:szCs w:val="18"/>
                <w:lang w:eastAsia="en-GB"/>
              </w:rPr>
              <w:lastRenderedPageBreak/>
              <w:t>Education and Skills</w:t>
            </w:r>
          </w:p>
        </w:tc>
      </w:tr>
      <w:tr w:rsidR="00012749" w:rsidRPr="00A552C3" w14:paraId="56693ECA" w14:textId="77777777" w:rsidTr="009344E0">
        <w:trPr>
          <w:trHeight w:val="451"/>
        </w:trPr>
        <w:tc>
          <w:tcPr>
            <w:tcW w:w="6333" w:type="dxa"/>
            <w:tcBorders>
              <w:top w:val="nil"/>
              <w:left w:val="single" w:sz="4" w:space="0" w:color="auto"/>
              <w:bottom w:val="single" w:sz="4" w:space="0" w:color="auto"/>
              <w:right w:val="single" w:sz="4" w:space="0" w:color="auto"/>
            </w:tcBorders>
            <w:shd w:val="clear" w:color="000000" w:fill="FFFF00"/>
            <w:noWrap/>
            <w:vAlign w:val="center"/>
            <w:hideMark/>
          </w:tcPr>
          <w:p w14:paraId="70A26CC9" w14:textId="77777777" w:rsidR="00012749" w:rsidRPr="00A552C3" w:rsidRDefault="00012749" w:rsidP="009344E0">
            <w:pPr>
              <w:spacing w:after="0" w:line="240" w:lineRule="auto"/>
              <w:rPr>
                <w:rFonts w:eastAsia="Times New Roman" w:cs="Calibri"/>
                <w:b/>
                <w:bCs/>
                <w:sz w:val="18"/>
                <w:szCs w:val="18"/>
                <w:lang w:eastAsia="en-GB"/>
              </w:rPr>
            </w:pPr>
            <w:r w:rsidRPr="00A552C3">
              <w:rPr>
                <w:rFonts w:eastAsia="Times New Roman" w:cs="Calibri"/>
                <w:b/>
                <w:bCs/>
                <w:sz w:val="18"/>
                <w:szCs w:val="18"/>
                <w:lang w:eastAsia="en-GB"/>
              </w:rPr>
              <w:t>Service/ Charge</w:t>
            </w:r>
          </w:p>
        </w:tc>
        <w:tc>
          <w:tcPr>
            <w:tcW w:w="1837" w:type="dxa"/>
            <w:tcBorders>
              <w:top w:val="nil"/>
              <w:left w:val="nil"/>
              <w:bottom w:val="single" w:sz="4" w:space="0" w:color="auto"/>
              <w:right w:val="single" w:sz="4" w:space="0" w:color="auto"/>
            </w:tcBorders>
            <w:shd w:val="clear" w:color="000000" w:fill="BDD7EE"/>
            <w:vAlign w:val="center"/>
            <w:hideMark/>
          </w:tcPr>
          <w:p w14:paraId="22343DDA" w14:textId="77777777" w:rsidR="00012749" w:rsidRPr="00A552C3" w:rsidRDefault="00012749" w:rsidP="009344E0">
            <w:pPr>
              <w:spacing w:after="0" w:line="240" w:lineRule="auto"/>
              <w:jc w:val="center"/>
              <w:rPr>
                <w:rFonts w:eastAsia="Times New Roman" w:cs="Calibri"/>
                <w:b/>
                <w:bCs/>
                <w:sz w:val="18"/>
                <w:szCs w:val="18"/>
                <w:lang w:eastAsia="en-GB"/>
              </w:rPr>
            </w:pPr>
            <w:r w:rsidRPr="00A552C3">
              <w:rPr>
                <w:rFonts w:eastAsia="Times New Roman" w:cs="Calibri"/>
                <w:b/>
                <w:bCs/>
                <w:sz w:val="18"/>
                <w:szCs w:val="18"/>
                <w:lang w:eastAsia="en-GB"/>
              </w:rPr>
              <w:t>Current Charge 2020/21</w:t>
            </w:r>
          </w:p>
        </w:tc>
        <w:tc>
          <w:tcPr>
            <w:tcW w:w="1837" w:type="dxa"/>
            <w:tcBorders>
              <w:top w:val="nil"/>
              <w:left w:val="nil"/>
              <w:bottom w:val="single" w:sz="4" w:space="0" w:color="auto"/>
              <w:right w:val="single" w:sz="4" w:space="0" w:color="auto"/>
            </w:tcBorders>
            <w:shd w:val="clear" w:color="000000" w:fill="FFFF00"/>
            <w:vAlign w:val="center"/>
            <w:hideMark/>
          </w:tcPr>
          <w:p w14:paraId="49359E26" w14:textId="77777777" w:rsidR="00012749" w:rsidRPr="00A552C3" w:rsidRDefault="00012749" w:rsidP="009344E0">
            <w:pPr>
              <w:spacing w:after="0" w:line="240" w:lineRule="auto"/>
              <w:jc w:val="center"/>
              <w:rPr>
                <w:rFonts w:eastAsia="Times New Roman" w:cs="Calibri"/>
                <w:b/>
                <w:bCs/>
                <w:sz w:val="18"/>
                <w:szCs w:val="18"/>
                <w:lang w:eastAsia="en-GB"/>
              </w:rPr>
            </w:pPr>
            <w:r w:rsidRPr="00A552C3">
              <w:rPr>
                <w:rFonts w:eastAsia="Times New Roman" w:cs="Calibri"/>
                <w:b/>
                <w:bCs/>
                <w:sz w:val="18"/>
                <w:szCs w:val="18"/>
                <w:lang w:eastAsia="en-GB"/>
              </w:rPr>
              <w:t>Proposed charge for 2021/22</w:t>
            </w:r>
          </w:p>
        </w:tc>
        <w:tc>
          <w:tcPr>
            <w:tcW w:w="1837" w:type="dxa"/>
            <w:tcBorders>
              <w:top w:val="nil"/>
              <w:left w:val="nil"/>
              <w:bottom w:val="single" w:sz="4" w:space="0" w:color="auto"/>
              <w:right w:val="single" w:sz="4" w:space="0" w:color="auto"/>
            </w:tcBorders>
            <w:shd w:val="clear" w:color="000000" w:fill="FFFF00"/>
            <w:vAlign w:val="center"/>
            <w:hideMark/>
          </w:tcPr>
          <w:p w14:paraId="2900FC5C" w14:textId="77777777" w:rsidR="00012749" w:rsidRPr="00A552C3" w:rsidRDefault="00012749" w:rsidP="009344E0">
            <w:pPr>
              <w:spacing w:after="0" w:line="240" w:lineRule="auto"/>
              <w:jc w:val="center"/>
              <w:rPr>
                <w:rFonts w:eastAsia="Times New Roman" w:cs="Calibri"/>
                <w:b/>
                <w:bCs/>
                <w:sz w:val="18"/>
                <w:szCs w:val="18"/>
                <w:lang w:eastAsia="en-GB"/>
              </w:rPr>
            </w:pPr>
            <w:r w:rsidRPr="00A552C3">
              <w:rPr>
                <w:rFonts w:eastAsia="Times New Roman" w:cs="Calibri"/>
                <w:b/>
                <w:bCs/>
                <w:sz w:val="18"/>
                <w:szCs w:val="18"/>
                <w:lang w:eastAsia="en-GB"/>
              </w:rPr>
              <w:t>£ change</w:t>
            </w:r>
            <w:r w:rsidRPr="00A552C3">
              <w:rPr>
                <w:rFonts w:eastAsia="Times New Roman" w:cs="Calibri"/>
                <w:b/>
                <w:bCs/>
                <w:sz w:val="18"/>
                <w:szCs w:val="18"/>
                <w:lang w:eastAsia="en-GB"/>
              </w:rPr>
              <w:br/>
              <w:t>(20/21 - 21/22)</w:t>
            </w:r>
          </w:p>
        </w:tc>
        <w:tc>
          <w:tcPr>
            <w:tcW w:w="1840" w:type="dxa"/>
            <w:tcBorders>
              <w:top w:val="nil"/>
              <w:left w:val="nil"/>
              <w:bottom w:val="single" w:sz="4" w:space="0" w:color="auto"/>
              <w:right w:val="single" w:sz="4" w:space="0" w:color="auto"/>
            </w:tcBorders>
            <w:shd w:val="clear" w:color="000000" w:fill="FFFF00"/>
            <w:vAlign w:val="center"/>
            <w:hideMark/>
          </w:tcPr>
          <w:p w14:paraId="25DE261F" w14:textId="77777777" w:rsidR="00012749" w:rsidRPr="00A552C3" w:rsidRDefault="00012749" w:rsidP="009344E0">
            <w:pPr>
              <w:spacing w:after="0" w:line="240" w:lineRule="auto"/>
              <w:jc w:val="center"/>
              <w:rPr>
                <w:rFonts w:eastAsia="Times New Roman" w:cs="Calibri"/>
                <w:b/>
                <w:bCs/>
                <w:sz w:val="18"/>
                <w:szCs w:val="18"/>
                <w:lang w:eastAsia="en-GB"/>
              </w:rPr>
            </w:pPr>
            <w:r w:rsidRPr="00A552C3">
              <w:rPr>
                <w:rFonts w:eastAsia="Times New Roman" w:cs="Calibri"/>
                <w:b/>
                <w:bCs/>
                <w:sz w:val="18"/>
                <w:szCs w:val="18"/>
                <w:lang w:eastAsia="en-GB"/>
              </w:rPr>
              <w:t xml:space="preserve">% change 20/21-21/22 </w:t>
            </w:r>
          </w:p>
        </w:tc>
      </w:tr>
      <w:tr w:rsidR="00012749" w:rsidRPr="00A552C3" w14:paraId="2E4B472C" w14:textId="77777777" w:rsidTr="009344E0">
        <w:trPr>
          <w:trHeight w:val="278"/>
        </w:trPr>
        <w:tc>
          <w:tcPr>
            <w:tcW w:w="13684" w:type="dxa"/>
            <w:gridSpan w:val="5"/>
            <w:tcBorders>
              <w:top w:val="single" w:sz="4" w:space="0" w:color="auto"/>
              <w:left w:val="single" w:sz="4" w:space="0" w:color="auto"/>
              <w:bottom w:val="single" w:sz="4" w:space="0" w:color="auto"/>
              <w:right w:val="nil"/>
            </w:tcBorders>
            <w:shd w:val="clear" w:color="000000" w:fill="A9D08E"/>
            <w:noWrap/>
            <w:vAlign w:val="center"/>
            <w:hideMark/>
          </w:tcPr>
          <w:p w14:paraId="1E9AA8D2" w14:textId="77777777" w:rsidR="00012749" w:rsidRPr="00A552C3" w:rsidRDefault="00012749" w:rsidP="009344E0">
            <w:pPr>
              <w:spacing w:after="0" w:line="240" w:lineRule="auto"/>
              <w:rPr>
                <w:rFonts w:eastAsia="Times New Roman" w:cs="Calibri"/>
                <w:b/>
                <w:bCs/>
                <w:color w:val="000000"/>
                <w:sz w:val="18"/>
                <w:szCs w:val="18"/>
                <w:lang w:eastAsia="en-GB"/>
              </w:rPr>
            </w:pPr>
            <w:r w:rsidRPr="00A552C3">
              <w:rPr>
                <w:rFonts w:eastAsia="Times New Roman" w:cs="Calibri"/>
                <w:b/>
                <w:bCs/>
                <w:color w:val="000000"/>
                <w:sz w:val="18"/>
                <w:szCs w:val="18"/>
                <w:lang w:eastAsia="en-GB"/>
              </w:rPr>
              <w:t>Access to Education</w:t>
            </w:r>
          </w:p>
        </w:tc>
      </w:tr>
      <w:tr w:rsidR="00012749" w:rsidRPr="00A552C3" w14:paraId="660CBE63" w14:textId="77777777" w:rsidTr="009344E0">
        <w:trPr>
          <w:trHeight w:val="265"/>
        </w:trPr>
        <w:tc>
          <w:tcPr>
            <w:tcW w:w="6333" w:type="dxa"/>
            <w:tcBorders>
              <w:top w:val="nil"/>
              <w:left w:val="single" w:sz="4" w:space="0" w:color="auto"/>
              <w:bottom w:val="single" w:sz="4" w:space="0" w:color="auto"/>
              <w:right w:val="nil"/>
            </w:tcBorders>
            <w:shd w:val="clear" w:color="000000" w:fill="F2F2F2"/>
            <w:noWrap/>
            <w:hideMark/>
          </w:tcPr>
          <w:p w14:paraId="18F63662" w14:textId="77777777" w:rsidR="00012749" w:rsidRPr="00A552C3" w:rsidRDefault="00012749" w:rsidP="009344E0">
            <w:pPr>
              <w:spacing w:after="0" w:line="240" w:lineRule="auto"/>
              <w:rPr>
                <w:rFonts w:eastAsia="Times New Roman" w:cs="Calibri"/>
                <w:b/>
                <w:bCs/>
                <w:sz w:val="18"/>
                <w:szCs w:val="18"/>
                <w:lang w:eastAsia="en-GB"/>
              </w:rPr>
            </w:pPr>
            <w:r w:rsidRPr="00A552C3">
              <w:rPr>
                <w:rFonts w:eastAsia="Times New Roman" w:cs="Calibri"/>
                <w:b/>
                <w:bCs/>
                <w:sz w:val="18"/>
                <w:szCs w:val="18"/>
                <w:lang w:eastAsia="en-GB"/>
              </w:rPr>
              <w:t>Specific Charges for Sensory Support (SS)</w:t>
            </w:r>
          </w:p>
        </w:tc>
        <w:tc>
          <w:tcPr>
            <w:tcW w:w="1837" w:type="dxa"/>
            <w:tcBorders>
              <w:top w:val="nil"/>
              <w:left w:val="single" w:sz="4" w:space="0" w:color="auto"/>
              <w:bottom w:val="single" w:sz="4" w:space="0" w:color="auto"/>
              <w:right w:val="single" w:sz="4" w:space="0" w:color="auto"/>
            </w:tcBorders>
            <w:shd w:val="clear" w:color="000000" w:fill="F2F2F2"/>
            <w:noWrap/>
            <w:hideMark/>
          </w:tcPr>
          <w:p w14:paraId="38910772"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000000" w:fill="F2F2F2"/>
            <w:noWrap/>
            <w:hideMark/>
          </w:tcPr>
          <w:p w14:paraId="2ED782F2"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000000" w:fill="F2F2F2"/>
            <w:noWrap/>
            <w:hideMark/>
          </w:tcPr>
          <w:p w14:paraId="1CC75249"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40" w:type="dxa"/>
            <w:tcBorders>
              <w:top w:val="nil"/>
              <w:left w:val="nil"/>
              <w:bottom w:val="single" w:sz="4" w:space="0" w:color="auto"/>
              <w:right w:val="single" w:sz="4" w:space="0" w:color="auto"/>
            </w:tcBorders>
            <w:shd w:val="clear" w:color="000000" w:fill="F2F2F2"/>
            <w:noWrap/>
            <w:hideMark/>
          </w:tcPr>
          <w:p w14:paraId="25AC823A"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r>
      <w:tr w:rsidR="00012749" w:rsidRPr="00A552C3" w14:paraId="280F4590" w14:textId="77777777" w:rsidTr="009344E0">
        <w:trPr>
          <w:trHeight w:val="265"/>
        </w:trPr>
        <w:tc>
          <w:tcPr>
            <w:tcW w:w="6333" w:type="dxa"/>
            <w:tcBorders>
              <w:top w:val="nil"/>
              <w:left w:val="single" w:sz="4" w:space="0" w:color="auto"/>
              <w:bottom w:val="single" w:sz="4" w:space="0" w:color="auto"/>
              <w:right w:val="nil"/>
            </w:tcBorders>
            <w:shd w:val="clear" w:color="000000" w:fill="F2F2F2"/>
            <w:noWrap/>
            <w:hideMark/>
          </w:tcPr>
          <w:p w14:paraId="11F0DB92" w14:textId="77777777" w:rsidR="00012749" w:rsidRPr="00A552C3" w:rsidRDefault="00012749" w:rsidP="009344E0">
            <w:pPr>
              <w:spacing w:after="0" w:line="240" w:lineRule="auto"/>
              <w:rPr>
                <w:rFonts w:eastAsia="Times New Roman" w:cs="Calibri"/>
                <w:b/>
                <w:bCs/>
                <w:sz w:val="18"/>
                <w:szCs w:val="18"/>
                <w:lang w:eastAsia="en-GB"/>
              </w:rPr>
            </w:pPr>
            <w:r w:rsidRPr="00A552C3">
              <w:rPr>
                <w:rFonts w:eastAsia="Times New Roman" w:cs="Calibri"/>
                <w:b/>
                <w:bCs/>
                <w:sz w:val="18"/>
                <w:szCs w:val="18"/>
                <w:lang w:eastAsia="en-GB"/>
              </w:rPr>
              <w:t xml:space="preserve">Educational Audiology </w:t>
            </w:r>
          </w:p>
        </w:tc>
        <w:tc>
          <w:tcPr>
            <w:tcW w:w="1837" w:type="dxa"/>
            <w:tcBorders>
              <w:top w:val="nil"/>
              <w:left w:val="single" w:sz="4" w:space="0" w:color="auto"/>
              <w:bottom w:val="single" w:sz="4" w:space="0" w:color="auto"/>
              <w:right w:val="single" w:sz="4" w:space="0" w:color="auto"/>
            </w:tcBorders>
            <w:shd w:val="clear" w:color="000000" w:fill="F2F2F2"/>
            <w:noWrap/>
            <w:hideMark/>
          </w:tcPr>
          <w:p w14:paraId="60243053"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single" w:sz="4" w:space="0" w:color="auto"/>
              <w:left w:val="nil"/>
              <w:bottom w:val="single" w:sz="4" w:space="0" w:color="auto"/>
              <w:right w:val="single" w:sz="4" w:space="0" w:color="auto"/>
            </w:tcBorders>
            <w:shd w:val="clear" w:color="000000" w:fill="F2F2F2"/>
            <w:noWrap/>
            <w:hideMark/>
          </w:tcPr>
          <w:p w14:paraId="675EDA82"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000000" w:fill="F2F2F2"/>
            <w:noWrap/>
            <w:hideMark/>
          </w:tcPr>
          <w:p w14:paraId="3CF19ED2"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40" w:type="dxa"/>
            <w:tcBorders>
              <w:top w:val="nil"/>
              <w:left w:val="nil"/>
              <w:bottom w:val="single" w:sz="4" w:space="0" w:color="auto"/>
              <w:right w:val="single" w:sz="4" w:space="0" w:color="auto"/>
            </w:tcBorders>
            <w:shd w:val="clear" w:color="000000" w:fill="F2F2F2"/>
            <w:noWrap/>
            <w:hideMark/>
          </w:tcPr>
          <w:p w14:paraId="1C669FDB"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r>
      <w:tr w:rsidR="00012749" w:rsidRPr="00A552C3" w14:paraId="3ADE5BD8"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hideMark/>
          </w:tcPr>
          <w:p w14:paraId="6CEC7735"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xml:space="preserve">Annual </w:t>
            </w:r>
          </w:p>
        </w:tc>
        <w:tc>
          <w:tcPr>
            <w:tcW w:w="1837" w:type="dxa"/>
            <w:tcBorders>
              <w:top w:val="nil"/>
              <w:left w:val="nil"/>
              <w:bottom w:val="single" w:sz="4" w:space="0" w:color="auto"/>
              <w:right w:val="single" w:sz="4" w:space="0" w:color="auto"/>
            </w:tcBorders>
            <w:shd w:val="clear" w:color="auto" w:fill="auto"/>
            <w:noWrap/>
            <w:hideMark/>
          </w:tcPr>
          <w:p w14:paraId="46A61A8C"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£1,050.00</w:t>
            </w:r>
          </w:p>
        </w:tc>
        <w:tc>
          <w:tcPr>
            <w:tcW w:w="1837" w:type="dxa"/>
            <w:tcBorders>
              <w:top w:val="nil"/>
              <w:left w:val="nil"/>
              <w:bottom w:val="single" w:sz="4" w:space="0" w:color="auto"/>
              <w:right w:val="single" w:sz="4" w:space="0" w:color="auto"/>
            </w:tcBorders>
            <w:shd w:val="clear" w:color="auto" w:fill="auto"/>
            <w:noWrap/>
            <w:vAlign w:val="bottom"/>
            <w:hideMark/>
          </w:tcPr>
          <w:p w14:paraId="6D555515"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£1,050.00</w:t>
            </w:r>
          </w:p>
        </w:tc>
        <w:tc>
          <w:tcPr>
            <w:tcW w:w="1837" w:type="dxa"/>
            <w:tcBorders>
              <w:top w:val="nil"/>
              <w:left w:val="nil"/>
              <w:bottom w:val="single" w:sz="4" w:space="0" w:color="auto"/>
              <w:right w:val="single" w:sz="4" w:space="0" w:color="auto"/>
            </w:tcBorders>
            <w:shd w:val="clear" w:color="000000" w:fill="FFFFFF"/>
            <w:noWrap/>
            <w:hideMark/>
          </w:tcPr>
          <w:p w14:paraId="7DADF9DD"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1657A194"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054D5174"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hideMark/>
          </w:tcPr>
          <w:p w14:paraId="7F764655"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xml:space="preserve">Hourly </w:t>
            </w:r>
          </w:p>
        </w:tc>
        <w:tc>
          <w:tcPr>
            <w:tcW w:w="1837" w:type="dxa"/>
            <w:tcBorders>
              <w:top w:val="nil"/>
              <w:left w:val="nil"/>
              <w:bottom w:val="single" w:sz="4" w:space="0" w:color="auto"/>
              <w:right w:val="single" w:sz="4" w:space="0" w:color="auto"/>
            </w:tcBorders>
            <w:shd w:val="clear" w:color="auto" w:fill="auto"/>
            <w:noWrap/>
            <w:hideMark/>
          </w:tcPr>
          <w:p w14:paraId="7775150D"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£105.00</w:t>
            </w:r>
          </w:p>
        </w:tc>
        <w:tc>
          <w:tcPr>
            <w:tcW w:w="1837" w:type="dxa"/>
            <w:tcBorders>
              <w:top w:val="nil"/>
              <w:left w:val="nil"/>
              <w:bottom w:val="single" w:sz="4" w:space="0" w:color="auto"/>
              <w:right w:val="single" w:sz="4" w:space="0" w:color="auto"/>
            </w:tcBorders>
            <w:shd w:val="clear" w:color="auto" w:fill="auto"/>
            <w:noWrap/>
            <w:vAlign w:val="bottom"/>
            <w:hideMark/>
          </w:tcPr>
          <w:p w14:paraId="61B57C65"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£105.00</w:t>
            </w:r>
          </w:p>
        </w:tc>
        <w:tc>
          <w:tcPr>
            <w:tcW w:w="1837" w:type="dxa"/>
            <w:tcBorders>
              <w:top w:val="nil"/>
              <w:left w:val="nil"/>
              <w:bottom w:val="single" w:sz="4" w:space="0" w:color="auto"/>
              <w:right w:val="single" w:sz="4" w:space="0" w:color="auto"/>
            </w:tcBorders>
            <w:shd w:val="clear" w:color="000000" w:fill="FFFFFF"/>
            <w:noWrap/>
            <w:hideMark/>
          </w:tcPr>
          <w:p w14:paraId="0A722575"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5813A928"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20C05C5A"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noWrap/>
            <w:hideMark/>
          </w:tcPr>
          <w:p w14:paraId="023A9487"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auto" w:fill="auto"/>
            <w:noWrap/>
            <w:hideMark/>
          </w:tcPr>
          <w:p w14:paraId="1C60BA2A"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nil"/>
              <w:right w:val="nil"/>
            </w:tcBorders>
            <w:shd w:val="clear" w:color="auto" w:fill="auto"/>
            <w:noWrap/>
            <w:vAlign w:val="bottom"/>
            <w:hideMark/>
          </w:tcPr>
          <w:p w14:paraId="45D29CCD" w14:textId="77777777" w:rsidR="00012749" w:rsidRPr="00A552C3" w:rsidRDefault="00012749" w:rsidP="009344E0">
            <w:pPr>
              <w:spacing w:after="0" w:line="240" w:lineRule="auto"/>
              <w:rPr>
                <w:rFonts w:eastAsia="Times New Roman" w:cs="Calibri"/>
                <w:sz w:val="18"/>
                <w:szCs w:val="18"/>
                <w:lang w:eastAsia="en-GB"/>
              </w:rPr>
            </w:pPr>
          </w:p>
        </w:tc>
        <w:tc>
          <w:tcPr>
            <w:tcW w:w="1837" w:type="dxa"/>
            <w:tcBorders>
              <w:top w:val="nil"/>
              <w:left w:val="single" w:sz="4" w:space="0" w:color="auto"/>
              <w:bottom w:val="single" w:sz="4" w:space="0" w:color="auto"/>
              <w:right w:val="single" w:sz="4" w:space="0" w:color="auto"/>
            </w:tcBorders>
            <w:shd w:val="clear" w:color="000000" w:fill="FFFFFF"/>
            <w:noWrap/>
            <w:hideMark/>
          </w:tcPr>
          <w:p w14:paraId="3BD63027"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40" w:type="dxa"/>
            <w:tcBorders>
              <w:top w:val="nil"/>
              <w:left w:val="nil"/>
              <w:bottom w:val="single" w:sz="4" w:space="0" w:color="auto"/>
              <w:right w:val="single" w:sz="4" w:space="0" w:color="auto"/>
            </w:tcBorders>
            <w:shd w:val="clear" w:color="000000" w:fill="FFFFFF"/>
            <w:noWrap/>
            <w:hideMark/>
          </w:tcPr>
          <w:p w14:paraId="23020D2E"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r>
      <w:tr w:rsidR="00012749" w:rsidRPr="00A552C3" w14:paraId="3195CCF3" w14:textId="77777777" w:rsidTr="009344E0">
        <w:trPr>
          <w:trHeight w:val="265"/>
        </w:trPr>
        <w:tc>
          <w:tcPr>
            <w:tcW w:w="6333" w:type="dxa"/>
            <w:tcBorders>
              <w:top w:val="nil"/>
              <w:left w:val="single" w:sz="4" w:space="0" w:color="auto"/>
              <w:bottom w:val="single" w:sz="4" w:space="0" w:color="auto"/>
              <w:right w:val="nil"/>
            </w:tcBorders>
            <w:shd w:val="clear" w:color="000000" w:fill="F2F2F2"/>
            <w:noWrap/>
            <w:hideMark/>
          </w:tcPr>
          <w:p w14:paraId="0EA3BCD8" w14:textId="77777777" w:rsidR="00012749" w:rsidRPr="00A552C3" w:rsidRDefault="00012749" w:rsidP="009344E0">
            <w:pPr>
              <w:spacing w:after="0" w:line="240" w:lineRule="auto"/>
              <w:rPr>
                <w:rFonts w:eastAsia="Times New Roman" w:cs="Calibri"/>
                <w:b/>
                <w:bCs/>
                <w:sz w:val="18"/>
                <w:szCs w:val="18"/>
                <w:lang w:eastAsia="en-GB"/>
              </w:rPr>
            </w:pPr>
            <w:r w:rsidRPr="00A552C3">
              <w:rPr>
                <w:rFonts w:eastAsia="Times New Roman" w:cs="Calibri"/>
                <w:b/>
                <w:bCs/>
                <w:sz w:val="18"/>
                <w:szCs w:val="18"/>
                <w:lang w:eastAsia="en-GB"/>
              </w:rPr>
              <w:t xml:space="preserve">RA provision – equipment </w:t>
            </w:r>
            <w:proofErr w:type="gramStart"/>
            <w:r w:rsidRPr="00A552C3">
              <w:rPr>
                <w:rFonts w:eastAsia="Times New Roman" w:cs="Calibri"/>
                <w:b/>
                <w:bCs/>
                <w:sz w:val="18"/>
                <w:szCs w:val="18"/>
                <w:lang w:eastAsia="en-GB"/>
              </w:rPr>
              <w:t>hire</w:t>
            </w:r>
            <w:proofErr w:type="gramEnd"/>
          </w:p>
        </w:tc>
        <w:tc>
          <w:tcPr>
            <w:tcW w:w="1837" w:type="dxa"/>
            <w:tcBorders>
              <w:top w:val="nil"/>
              <w:left w:val="single" w:sz="4" w:space="0" w:color="auto"/>
              <w:bottom w:val="single" w:sz="4" w:space="0" w:color="auto"/>
              <w:right w:val="single" w:sz="4" w:space="0" w:color="auto"/>
            </w:tcBorders>
            <w:shd w:val="clear" w:color="000000" w:fill="F2F2F2"/>
            <w:noWrap/>
            <w:hideMark/>
          </w:tcPr>
          <w:p w14:paraId="3A905D45"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single" w:sz="4" w:space="0" w:color="auto"/>
              <w:left w:val="nil"/>
              <w:bottom w:val="single" w:sz="4" w:space="0" w:color="auto"/>
              <w:right w:val="single" w:sz="4" w:space="0" w:color="auto"/>
            </w:tcBorders>
            <w:shd w:val="clear" w:color="000000" w:fill="F2F2F2"/>
            <w:noWrap/>
            <w:hideMark/>
          </w:tcPr>
          <w:p w14:paraId="4F56FFC0"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000000" w:fill="F2F2F2"/>
            <w:noWrap/>
            <w:hideMark/>
          </w:tcPr>
          <w:p w14:paraId="579E40DD"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40" w:type="dxa"/>
            <w:tcBorders>
              <w:top w:val="nil"/>
              <w:left w:val="nil"/>
              <w:bottom w:val="single" w:sz="4" w:space="0" w:color="auto"/>
              <w:right w:val="single" w:sz="4" w:space="0" w:color="auto"/>
            </w:tcBorders>
            <w:shd w:val="clear" w:color="000000" w:fill="F2F2F2"/>
            <w:noWrap/>
            <w:hideMark/>
          </w:tcPr>
          <w:p w14:paraId="6D2B4F80"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r>
      <w:tr w:rsidR="00012749" w:rsidRPr="00A552C3" w14:paraId="64276626"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hideMark/>
          </w:tcPr>
          <w:p w14:paraId="5AE44C09"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Annually - includes technician support &amp; maintenance</w:t>
            </w:r>
          </w:p>
        </w:tc>
        <w:tc>
          <w:tcPr>
            <w:tcW w:w="1837" w:type="dxa"/>
            <w:tcBorders>
              <w:top w:val="nil"/>
              <w:left w:val="nil"/>
              <w:bottom w:val="single" w:sz="4" w:space="0" w:color="auto"/>
              <w:right w:val="single" w:sz="4" w:space="0" w:color="auto"/>
            </w:tcBorders>
            <w:shd w:val="clear" w:color="auto" w:fill="auto"/>
            <w:noWrap/>
            <w:hideMark/>
          </w:tcPr>
          <w:p w14:paraId="0345D33C"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£473.00</w:t>
            </w:r>
          </w:p>
        </w:tc>
        <w:tc>
          <w:tcPr>
            <w:tcW w:w="1837" w:type="dxa"/>
            <w:tcBorders>
              <w:top w:val="nil"/>
              <w:left w:val="nil"/>
              <w:bottom w:val="single" w:sz="4" w:space="0" w:color="auto"/>
              <w:right w:val="single" w:sz="4" w:space="0" w:color="auto"/>
            </w:tcBorders>
            <w:shd w:val="clear" w:color="auto" w:fill="auto"/>
            <w:noWrap/>
            <w:vAlign w:val="bottom"/>
            <w:hideMark/>
          </w:tcPr>
          <w:p w14:paraId="28C54FBC"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£473.00</w:t>
            </w:r>
          </w:p>
        </w:tc>
        <w:tc>
          <w:tcPr>
            <w:tcW w:w="1837" w:type="dxa"/>
            <w:tcBorders>
              <w:top w:val="nil"/>
              <w:left w:val="nil"/>
              <w:bottom w:val="single" w:sz="4" w:space="0" w:color="auto"/>
              <w:right w:val="single" w:sz="4" w:space="0" w:color="auto"/>
            </w:tcBorders>
            <w:shd w:val="clear" w:color="000000" w:fill="FFFFFF"/>
            <w:noWrap/>
            <w:hideMark/>
          </w:tcPr>
          <w:p w14:paraId="349095D9"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29D1794E"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6451500D"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noWrap/>
            <w:hideMark/>
          </w:tcPr>
          <w:p w14:paraId="56869E37"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auto" w:fill="auto"/>
            <w:noWrap/>
            <w:hideMark/>
          </w:tcPr>
          <w:p w14:paraId="057078BA"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nil"/>
              <w:right w:val="nil"/>
            </w:tcBorders>
            <w:shd w:val="clear" w:color="auto" w:fill="auto"/>
            <w:noWrap/>
            <w:vAlign w:val="bottom"/>
            <w:hideMark/>
          </w:tcPr>
          <w:p w14:paraId="46D43BC1" w14:textId="77777777" w:rsidR="00012749" w:rsidRPr="00A552C3" w:rsidRDefault="00012749" w:rsidP="009344E0">
            <w:pPr>
              <w:spacing w:after="0" w:line="240" w:lineRule="auto"/>
              <w:rPr>
                <w:rFonts w:eastAsia="Times New Roman" w:cs="Calibri"/>
                <w:sz w:val="18"/>
                <w:szCs w:val="18"/>
                <w:lang w:eastAsia="en-GB"/>
              </w:rPr>
            </w:pPr>
          </w:p>
        </w:tc>
        <w:tc>
          <w:tcPr>
            <w:tcW w:w="1837" w:type="dxa"/>
            <w:tcBorders>
              <w:top w:val="nil"/>
              <w:left w:val="single" w:sz="4" w:space="0" w:color="auto"/>
              <w:bottom w:val="single" w:sz="4" w:space="0" w:color="auto"/>
              <w:right w:val="single" w:sz="4" w:space="0" w:color="auto"/>
            </w:tcBorders>
            <w:shd w:val="clear" w:color="000000" w:fill="FFFFFF"/>
            <w:noWrap/>
            <w:hideMark/>
          </w:tcPr>
          <w:p w14:paraId="57054031"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40" w:type="dxa"/>
            <w:tcBorders>
              <w:top w:val="nil"/>
              <w:left w:val="nil"/>
              <w:bottom w:val="single" w:sz="4" w:space="0" w:color="auto"/>
              <w:right w:val="single" w:sz="4" w:space="0" w:color="auto"/>
            </w:tcBorders>
            <w:shd w:val="clear" w:color="000000" w:fill="FFFFFF"/>
            <w:noWrap/>
            <w:hideMark/>
          </w:tcPr>
          <w:p w14:paraId="7F7C72E9"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r>
      <w:tr w:rsidR="00012749" w:rsidRPr="00A552C3" w14:paraId="10A7DA89" w14:textId="77777777" w:rsidTr="009344E0">
        <w:trPr>
          <w:trHeight w:val="265"/>
        </w:trPr>
        <w:tc>
          <w:tcPr>
            <w:tcW w:w="6333" w:type="dxa"/>
            <w:tcBorders>
              <w:top w:val="nil"/>
              <w:left w:val="single" w:sz="4" w:space="0" w:color="auto"/>
              <w:bottom w:val="single" w:sz="4" w:space="0" w:color="auto"/>
              <w:right w:val="nil"/>
            </w:tcBorders>
            <w:shd w:val="clear" w:color="000000" w:fill="F2F2F2"/>
            <w:noWrap/>
            <w:hideMark/>
          </w:tcPr>
          <w:p w14:paraId="1E78E2DC" w14:textId="77777777" w:rsidR="00012749" w:rsidRPr="00A552C3" w:rsidRDefault="00012749" w:rsidP="009344E0">
            <w:pPr>
              <w:spacing w:after="0" w:line="240" w:lineRule="auto"/>
              <w:rPr>
                <w:rFonts w:eastAsia="Times New Roman" w:cs="Calibri"/>
                <w:b/>
                <w:bCs/>
                <w:sz w:val="18"/>
                <w:szCs w:val="18"/>
                <w:lang w:eastAsia="en-GB"/>
              </w:rPr>
            </w:pPr>
            <w:r w:rsidRPr="00A552C3">
              <w:rPr>
                <w:rFonts w:eastAsia="Times New Roman" w:cs="Calibri"/>
                <w:b/>
                <w:bCs/>
                <w:sz w:val="18"/>
                <w:szCs w:val="18"/>
                <w:lang w:eastAsia="en-GB"/>
              </w:rPr>
              <w:t xml:space="preserve">The SLAs with RBs – Small Heath and </w:t>
            </w:r>
            <w:proofErr w:type="spellStart"/>
            <w:r w:rsidRPr="00A552C3">
              <w:rPr>
                <w:rFonts w:eastAsia="Times New Roman" w:cs="Calibri"/>
                <w:b/>
                <w:bCs/>
                <w:sz w:val="18"/>
                <w:szCs w:val="18"/>
                <w:lang w:eastAsia="en-GB"/>
              </w:rPr>
              <w:t>Plantsbrook</w:t>
            </w:r>
            <w:proofErr w:type="spellEnd"/>
            <w:r w:rsidRPr="00A552C3">
              <w:rPr>
                <w:rFonts w:eastAsia="Times New Roman" w:cs="Calibri"/>
                <w:b/>
                <w:bCs/>
                <w:sz w:val="18"/>
                <w:szCs w:val="18"/>
                <w:lang w:eastAsia="en-GB"/>
              </w:rPr>
              <w:t xml:space="preserve">. </w:t>
            </w:r>
          </w:p>
        </w:tc>
        <w:tc>
          <w:tcPr>
            <w:tcW w:w="1837" w:type="dxa"/>
            <w:tcBorders>
              <w:top w:val="nil"/>
              <w:left w:val="single" w:sz="4" w:space="0" w:color="auto"/>
              <w:bottom w:val="single" w:sz="4" w:space="0" w:color="auto"/>
              <w:right w:val="single" w:sz="4" w:space="0" w:color="auto"/>
            </w:tcBorders>
            <w:shd w:val="clear" w:color="000000" w:fill="F2F2F2"/>
            <w:noWrap/>
            <w:hideMark/>
          </w:tcPr>
          <w:p w14:paraId="1EA3C720"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single" w:sz="4" w:space="0" w:color="auto"/>
              <w:left w:val="nil"/>
              <w:bottom w:val="single" w:sz="4" w:space="0" w:color="auto"/>
              <w:right w:val="single" w:sz="4" w:space="0" w:color="auto"/>
            </w:tcBorders>
            <w:shd w:val="clear" w:color="000000" w:fill="F2F2F2"/>
            <w:noWrap/>
            <w:hideMark/>
          </w:tcPr>
          <w:p w14:paraId="0C1AC8C1"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000000" w:fill="F2F2F2"/>
            <w:noWrap/>
            <w:hideMark/>
          </w:tcPr>
          <w:p w14:paraId="7A945B71"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40" w:type="dxa"/>
            <w:tcBorders>
              <w:top w:val="nil"/>
              <w:left w:val="nil"/>
              <w:bottom w:val="single" w:sz="4" w:space="0" w:color="auto"/>
              <w:right w:val="single" w:sz="4" w:space="0" w:color="auto"/>
            </w:tcBorders>
            <w:shd w:val="clear" w:color="000000" w:fill="F2F2F2"/>
            <w:noWrap/>
            <w:hideMark/>
          </w:tcPr>
          <w:p w14:paraId="2884FB42"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r>
      <w:tr w:rsidR="00012749" w:rsidRPr="00A552C3" w14:paraId="0170D2F9"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hideMark/>
          </w:tcPr>
          <w:p w14:paraId="12777F28"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Full cost of staff plus management fee</w:t>
            </w:r>
          </w:p>
        </w:tc>
        <w:tc>
          <w:tcPr>
            <w:tcW w:w="1837" w:type="dxa"/>
            <w:tcBorders>
              <w:top w:val="nil"/>
              <w:left w:val="nil"/>
              <w:bottom w:val="single" w:sz="4" w:space="0" w:color="auto"/>
              <w:right w:val="single" w:sz="4" w:space="0" w:color="auto"/>
            </w:tcBorders>
            <w:shd w:val="clear" w:color="auto" w:fill="auto"/>
            <w:noWrap/>
            <w:hideMark/>
          </w:tcPr>
          <w:p w14:paraId="0D55DCA7"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£137.00</w:t>
            </w:r>
          </w:p>
        </w:tc>
        <w:tc>
          <w:tcPr>
            <w:tcW w:w="1837" w:type="dxa"/>
            <w:tcBorders>
              <w:top w:val="nil"/>
              <w:left w:val="nil"/>
              <w:bottom w:val="single" w:sz="4" w:space="0" w:color="auto"/>
              <w:right w:val="single" w:sz="4" w:space="0" w:color="auto"/>
            </w:tcBorders>
            <w:shd w:val="clear" w:color="auto" w:fill="auto"/>
            <w:noWrap/>
            <w:vAlign w:val="bottom"/>
            <w:hideMark/>
          </w:tcPr>
          <w:p w14:paraId="31FEB235"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£137.00</w:t>
            </w:r>
          </w:p>
        </w:tc>
        <w:tc>
          <w:tcPr>
            <w:tcW w:w="1837" w:type="dxa"/>
            <w:tcBorders>
              <w:top w:val="nil"/>
              <w:left w:val="nil"/>
              <w:bottom w:val="single" w:sz="4" w:space="0" w:color="auto"/>
              <w:right w:val="single" w:sz="4" w:space="0" w:color="auto"/>
            </w:tcBorders>
            <w:shd w:val="clear" w:color="000000" w:fill="FFFFFF"/>
            <w:noWrap/>
            <w:hideMark/>
          </w:tcPr>
          <w:p w14:paraId="1307764B"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2051E953"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4FBC6C9A"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noWrap/>
            <w:hideMark/>
          </w:tcPr>
          <w:p w14:paraId="605A4850"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auto" w:fill="auto"/>
            <w:noWrap/>
            <w:hideMark/>
          </w:tcPr>
          <w:p w14:paraId="02950533"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auto" w:fill="auto"/>
            <w:noWrap/>
            <w:vAlign w:val="bottom"/>
            <w:hideMark/>
          </w:tcPr>
          <w:p w14:paraId="29F53631" w14:textId="77777777" w:rsidR="00012749" w:rsidRPr="00A552C3" w:rsidRDefault="00012749" w:rsidP="009344E0">
            <w:pPr>
              <w:spacing w:after="0" w:line="240" w:lineRule="auto"/>
              <w:rPr>
                <w:rFonts w:eastAsia="Times New Roman" w:cs="Calibri"/>
                <w:color w:val="000000"/>
                <w:sz w:val="18"/>
                <w:szCs w:val="18"/>
                <w:lang w:eastAsia="en-GB"/>
              </w:rPr>
            </w:pPr>
            <w:r w:rsidRPr="00A552C3">
              <w:rPr>
                <w:rFonts w:eastAsia="Times New Roman" w:cs="Calibri"/>
                <w:color w:val="000000"/>
                <w:sz w:val="18"/>
                <w:szCs w:val="18"/>
                <w:lang w:eastAsia="en-GB"/>
              </w:rPr>
              <w:t> </w:t>
            </w:r>
          </w:p>
        </w:tc>
        <w:tc>
          <w:tcPr>
            <w:tcW w:w="1837" w:type="dxa"/>
            <w:tcBorders>
              <w:top w:val="nil"/>
              <w:left w:val="nil"/>
              <w:bottom w:val="single" w:sz="4" w:space="0" w:color="auto"/>
              <w:right w:val="single" w:sz="4" w:space="0" w:color="auto"/>
            </w:tcBorders>
            <w:shd w:val="clear" w:color="000000" w:fill="FFFFFF"/>
            <w:noWrap/>
            <w:hideMark/>
          </w:tcPr>
          <w:p w14:paraId="3F2CC647" w14:textId="77777777" w:rsidR="00012749" w:rsidRPr="00A552C3" w:rsidRDefault="00012749" w:rsidP="009344E0">
            <w:pPr>
              <w:spacing w:after="0" w:line="240" w:lineRule="auto"/>
              <w:rPr>
                <w:rFonts w:eastAsia="Times New Roman" w:cs="Calibri"/>
                <w:color w:val="000000"/>
                <w:sz w:val="18"/>
                <w:szCs w:val="18"/>
                <w:lang w:eastAsia="en-GB"/>
              </w:rPr>
            </w:pPr>
            <w:r w:rsidRPr="00A552C3">
              <w:rPr>
                <w:rFonts w:eastAsia="Times New Roman" w:cs="Calibri"/>
                <w:color w:val="000000"/>
                <w:sz w:val="18"/>
                <w:szCs w:val="18"/>
                <w:lang w:eastAsia="en-GB"/>
              </w:rPr>
              <w:t xml:space="preserve"> </w:t>
            </w:r>
          </w:p>
        </w:tc>
        <w:tc>
          <w:tcPr>
            <w:tcW w:w="1840" w:type="dxa"/>
            <w:tcBorders>
              <w:top w:val="nil"/>
              <w:left w:val="nil"/>
              <w:bottom w:val="single" w:sz="4" w:space="0" w:color="auto"/>
              <w:right w:val="single" w:sz="4" w:space="0" w:color="auto"/>
            </w:tcBorders>
            <w:shd w:val="clear" w:color="000000" w:fill="FFFFFF"/>
            <w:noWrap/>
            <w:hideMark/>
          </w:tcPr>
          <w:p w14:paraId="33BF5F6B" w14:textId="77777777" w:rsidR="00012749" w:rsidRPr="00A552C3" w:rsidRDefault="00012749" w:rsidP="009344E0">
            <w:pPr>
              <w:spacing w:after="0" w:line="240" w:lineRule="auto"/>
              <w:rPr>
                <w:rFonts w:eastAsia="Times New Roman" w:cs="Calibri"/>
                <w:color w:val="000000"/>
                <w:sz w:val="18"/>
                <w:szCs w:val="18"/>
                <w:lang w:eastAsia="en-GB"/>
              </w:rPr>
            </w:pPr>
            <w:r w:rsidRPr="00A552C3">
              <w:rPr>
                <w:rFonts w:eastAsia="Times New Roman" w:cs="Calibri"/>
                <w:color w:val="000000"/>
                <w:sz w:val="18"/>
                <w:szCs w:val="18"/>
                <w:lang w:eastAsia="en-GB"/>
              </w:rPr>
              <w:t xml:space="preserve"> </w:t>
            </w:r>
          </w:p>
        </w:tc>
      </w:tr>
      <w:tr w:rsidR="00012749" w:rsidRPr="00A552C3" w14:paraId="22DFE53B"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hideMark/>
          </w:tcPr>
          <w:p w14:paraId="0A9F3CE5"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xml:space="preserve">Specialist teaching for CHOOS </w:t>
            </w:r>
          </w:p>
        </w:tc>
        <w:tc>
          <w:tcPr>
            <w:tcW w:w="1837" w:type="dxa"/>
            <w:tcBorders>
              <w:top w:val="nil"/>
              <w:left w:val="nil"/>
              <w:bottom w:val="single" w:sz="4" w:space="0" w:color="auto"/>
              <w:right w:val="single" w:sz="4" w:space="0" w:color="auto"/>
            </w:tcBorders>
            <w:shd w:val="clear" w:color="auto" w:fill="auto"/>
            <w:noWrap/>
            <w:hideMark/>
          </w:tcPr>
          <w:p w14:paraId="19EFD4B7"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£105.00</w:t>
            </w:r>
          </w:p>
        </w:tc>
        <w:tc>
          <w:tcPr>
            <w:tcW w:w="1837" w:type="dxa"/>
            <w:tcBorders>
              <w:top w:val="nil"/>
              <w:left w:val="nil"/>
              <w:bottom w:val="single" w:sz="4" w:space="0" w:color="auto"/>
              <w:right w:val="single" w:sz="4" w:space="0" w:color="auto"/>
            </w:tcBorders>
            <w:shd w:val="clear" w:color="auto" w:fill="auto"/>
            <w:noWrap/>
            <w:vAlign w:val="bottom"/>
            <w:hideMark/>
          </w:tcPr>
          <w:p w14:paraId="20C03AD0"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£105.00</w:t>
            </w:r>
          </w:p>
        </w:tc>
        <w:tc>
          <w:tcPr>
            <w:tcW w:w="1837" w:type="dxa"/>
            <w:tcBorders>
              <w:top w:val="nil"/>
              <w:left w:val="nil"/>
              <w:bottom w:val="single" w:sz="4" w:space="0" w:color="auto"/>
              <w:right w:val="single" w:sz="4" w:space="0" w:color="auto"/>
            </w:tcBorders>
            <w:shd w:val="clear" w:color="000000" w:fill="FFFFFF"/>
            <w:noWrap/>
            <w:hideMark/>
          </w:tcPr>
          <w:p w14:paraId="099CF83C"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65EBD1E3"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48DFF4D0"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hideMark/>
          </w:tcPr>
          <w:p w14:paraId="0269D444"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Sign language tuition - 6 sessions</w:t>
            </w:r>
          </w:p>
        </w:tc>
        <w:tc>
          <w:tcPr>
            <w:tcW w:w="1837" w:type="dxa"/>
            <w:tcBorders>
              <w:top w:val="nil"/>
              <w:left w:val="nil"/>
              <w:bottom w:val="single" w:sz="4" w:space="0" w:color="auto"/>
              <w:right w:val="single" w:sz="4" w:space="0" w:color="auto"/>
            </w:tcBorders>
            <w:shd w:val="clear" w:color="auto" w:fill="auto"/>
            <w:noWrap/>
            <w:hideMark/>
          </w:tcPr>
          <w:p w14:paraId="3100E149"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£263.00</w:t>
            </w:r>
          </w:p>
        </w:tc>
        <w:tc>
          <w:tcPr>
            <w:tcW w:w="1837" w:type="dxa"/>
            <w:tcBorders>
              <w:top w:val="nil"/>
              <w:left w:val="nil"/>
              <w:bottom w:val="single" w:sz="4" w:space="0" w:color="auto"/>
              <w:right w:val="single" w:sz="4" w:space="0" w:color="auto"/>
            </w:tcBorders>
            <w:shd w:val="clear" w:color="auto" w:fill="auto"/>
            <w:noWrap/>
            <w:vAlign w:val="bottom"/>
            <w:hideMark/>
          </w:tcPr>
          <w:p w14:paraId="09CF8A49"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£263.00</w:t>
            </w:r>
          </w:p>
        </w:tc>
        <w:tc>
          <w:tcPr>
            <w:tcW w:w="1837" w:type="dxa"/>
            <w:tcBorders>
              <w:top w:val="nil"/>
              <w:left w:val="nil"/>
              <w:bottom w:val="single" w:sz="4" w:space="0" w:color="auto"/>
              <w:right w:val="single" w:sz="4" w:space="0" w:color="auto"/>
            </w:tcBorders>
            <w:shd w:val="clear" w:color="000000" w:fill="FFFFFF"/>
            <w:noWrap/>
            <w:hideMark/>
          </w:tcPr>
          <w:p w14:paraId="79F8D80D"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5A855A24"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2BC16719"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hideMark/>
          </w:tcPr>
          <w:p w14:paraId="52BFB251"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University teaching - per hour</w:t>
            </w:r>
          </w:p>
        </w:tc>
        <w:tc>
          <w:tcPr>
            <w:tcW w:w="1837" w:type="dxa"/>
            <w:tcBorders>
              <w:top w:val="nil"/>
              <w:left w:val="nil"/>
              <w:bottom w:val="single" w:sz="4" w:space="0" w:color="auto"/>
              <w:right w:val="single" w:sz="4" w:space="0" w:color="auto"/>
            </w:tcBorders>
            <w:shd w:val="clear" w:color="auto" w:fill="auto"/>
            <w:noWrap/>
            <w:hideMark/>
          </w:tcPr>
          <w:p w14:paraId="1F28B6B4"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£132.00</w:t>
            </w:r>
          </w:p>
        </w:tc>
        <w:tc>
          <w:tcPr>
            <w:tcW w:w="1837" w:type="dxa"/>
            <w:tcBorders>
              <w:top w:val="nil"/>
              <w:left w:val="nil"/>
              <w:bottom w:val="single" w:sz="4" w:space="0" w:color="auto"/>
              <w:right w:val="single" w:sz="4" w:space="0" w:color="auto"/>
            </w:tcBorders>
            <w:shd w:val="clear" w:color="auto" w:fill="auto"/>
            <w:noWrap/>
            <w:vAlign w:val="bottom"/>
            <w:hideMark/>
          </w:tcPr>
          <w:p w14:paraId="77F5D2BB"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£132.00</w:t>
            </w:r>
          </w:p>
        </w:tc>
        <w:tc>
          <w:tcPr>
            <w:tcW w:w="1837" w:type="dxa"/>
            <w:tcBorders>
              <w:top w:val="nil"/>
              <w:left w:val="nil"/>
              <w:bottom w:val="single" w:sz="4" w:space="0" w:color="auto"/>
              <w:right w:val="single" w:sz="4" w:space="0" w:color="auto"/>
            </w:tcBorders>
            <w:shd w:val="clear" w:color="000000" w:fill="FFFFFF"/>
            <w:noWrap/>
            <w:hideMark/>
          </w:tcPr>
          <w:p w14:paraId="2CA24ABE"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691A29C5"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7DD6BDE9"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noWrap/>
            <w:hideMark/>
          </w:tcPr>
          <w:p w14:paraId="359CFF94"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auto" w:fill="auto"/>
            <w:noWrap/>
            <w:hideMark/>
          </w:tcPr>
          <w:p w14:paraId="63058DE8"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nil"/>
              <w:right w:val="nil"/>
            </w:tcBorders>
            <w:shd w:val="clear" w:color="auto" w:fill="auto"/>
            <w:noWrap/>
            <w:vAlign w:val="bottom"/>
            <w:hideMark/>
          </w:tcPr>
          <w:p w14:paraId="6721DF83" w14:textId="77777777" w:rsidR="00012749" w:rsidRPr="00A552C3" w:rsidRDefault="00012749" w:rsidP="009344E0">
            <w:pPr>
              <w:spacing w:after="0" w:line="240" w:lineRule="auto"/>
              <w:rPr>
                <w:rFonts w:eastAsia="Times New Roman" w:cs="Calibri"/>
                <w:sz w:val="18"/>
                <w:szCs w:val="18"/>
                <w:lang w:eastAsia="en-GB"/>
              </w:rPr>
            </w:pPr>
          </w:p>
        </w:tc>
        <w:tc>
          <w:tcPr>
            <w:tcW w:w="1837" w:type="dxa"/>
            <w:tcBorders>
              <w:top w:val="nil"/>
              <w:left w:val="single" w:sz="4" w:space="0" w:color="auto"/>
              <w:bottom w:val="single" w:sz="4" w:space="0" w:color="auto"/>
              <w:right w:val="single" w:sz="4" w:space="0" w:color="auto"/>
            </w:tcBorders>
            <w:shd w:val="clear" w:color="000000" w:fill="FFFFFF"/>
            <w:noWrap/>
            <w:hideMark/>
          </w:tcPr>
          <w:p w14:paraId="19888374"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40" w:type="dxa"/>
            <w:tcBorders>
              <w:top w:val="nil"/>
              <w:left w:val="nil"/>
              <w:bottom w:val="single" w:sz="4" w:space="0" w:color="auto"/>
              <w:right w:val="single" w:sz="4" w:space="0" w:color="auto"/>
            </w:tcBorders>
            <w:shd w:val="clear" w:color="000000" w:fill="FFFFFF"/>
            <w:noWrap/>
            <w:hideMark/>
          </w:tcPr>
          <w:p w14:paraId="2527AAF8"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r>
      <w:tr w:rsidR="00012749" w:rsidRPr="00A552C3" w14:paraId="314AE736" w14:textId="77777777" w:rsidTr="009344E0">
        <w:trPr>
          <w:trHeight w:val="265"/>
        </w:trPr>
        <w:tc>
          <w:tcPr>
            <w:tcW w:w="6333" w:type="dxa"/>
            <w:tcBorders>
              <w:top w:val="nil"/>
              <w:left w:val="single" w:sz="4" w:space="0" w:color="auto"/>
              <w:bottom w:val="nil"/>
              <w:right w:val="nil"/>
            </w:tcBorders>
            <w:shd w:val="clear" w:color="000000" w:fill="F2F2F2"/>
            <w:hideMark/>
          </w:tcPr>
          <w:p w14:paraId="3240A156" w14:textId="77777777" w:rsidR="00012749" w:rsidRPr="00A552C3" w:rsidRDefault="00012749" w:rsidP="009344E0">
            <w:pPr>
              <w:spacing w:after="0" w:line="240" w:lineRule="auto"/>
              <w:rPr>
                <w:rFonts w:eastAsia="Times New Roman" w:cs="Calibri"/>
                <w:b/>
                <w:bCs/>
                <w:sz w:val="18"/>
                <w:szCs w:val="18"/>
                <w:lang w:eastAsia="en-GB"/>
              </w:rPr>
            </w:pPr>
            <w:r w:rsidRPr="00A552C3">
              <w:rPr>
                <w:rFonts w:eastAsia="Times New Roman" w:cs="Calibri"/>
                <w:b/>
                <w:bCs/>
                <w:sz w:val="18"/>
                <w:szCs w:val="18"/>
                <w:lang w:eastAsia="en-GB"/>
              </w:rPr>
              <w:t xml:space="preserve">Specialist support for work based learning providers </w:t>
            </w:r>
            <w:proofErr w:type="gramStart"/>
            <w:r w:rsidRPr="00A552C3">
              <w:rPr>
                <w:rFonts w:eastAsia="Times New Roman" w:cs="Calibri"/>
                <w:b/>
                <w:bCs/>
                <w:sz w:val="18"/>
                <w:szCs w:val="18"/>
                <w:lang w:eastAsia="en-GB"/>
              </w:rPr>
              <w:t>( FE</w:t>
            </w:r>
            <w:proofErr w:type="gramEnd"/>
            <w:r w:rsidRPr="00A552C3">
              <w:rPr>
                <w:rFonts w:eastAsia="Times New Roman" w:cs="Calibri"/>
                <w:b/>
                <w:bCs/>
                <w:sz w:val="18"/>
                <w:szCs w:val="18"/>
                <w:lang w:eastAsia="en-GB"/>
              </w:rPr>
              <w:t xml:space="preserve"> work)</w:t>
            </w:r>
          </w:p>
        </w:tc>
        <w:tc>
          <w:tcPr>
            <w:tcW w:w="1837" w:type="dxa"/>
            <w:tcBorders>
              <w:top w:val="nil"/>
              <w:left w:val="single" w:sz="4" w:space="0" w:color="auto"/>
              <w:bottom w:val="single" w:sz="4" w:space="0" w:color="auto"/>
              <w:right w:val="single" w:sz="4" w:space="0" w:color="auto"/>
            </w:tcBorders>
            <w:shd w:val="clear" w:color="000000" w:fill="F2F2F2"/>
            <w:noWrap/>
            <w:hideMark/>
          </w:tcPr>
          <w:p w14:paraId="747A264C"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single" w:sz="4" w:space="0" w:color="auto"/>
              <w:left w:val="nil"/>
              <w:bottom w:val="single" w:sz="4" w:space="0" w:color="auto"/>
              <w:right w:val="single" w:sz="4" w:space="0" w:color="auto"/>
            </w:tcBorders>
            <w:shd w:val="clear" w:color="000000" w:fill="F2F2F2"/>
            <w:noWrap/>
            <w:hideMark/>
          </w:tcPr>
          <w:p w14:paraId="0D1C2B72"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37" w:type="dxa"/>
            <w:tcBorders>
              <w:top w:val="nil"/>
              <w:left w:val="nil"/>
              <w:bottom w:val="single" w:sz="4" w:space="0" w:color="auto"/>
              <w:right w:val="single" w:sz="4" w:space="0" w:color="auto"/>
            </w:tcBorders>
            <w:shd w:val="clear" w:color="000000" w:fill="F2F2F2"/>
            <w:noWrap/>
            <w:hideMark/>
          </w:tcPr>
          <w:p w14:paraId="0CBB7561"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c>
          <w:tcPr>
            <w:tcW w:w="1840" w:type="dxa"/>
            <w:tcBorders>
              <w:top w:val="nil"/>
              <w:left w:val="nil"/>
              <w:bottom w:val="single" w:sz="4" w:space="0" w:color="auto"/>
              <w:right w:val="single" w:sz="4" w:space="0" w:color="auto"/>
            </w:tcBorders>
            <w:shd w:val="clear" w:color="000000" w:fill="F2F2F2"/>
            <w:noWrap/>
            <w:hideMark/>
          </w:tcPr>
          <w:p w14:paraId="0E92D03A"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w:t>
            </w:r>
          </w:p>
        </w:tc>
      </w:tr>
      <w:tr w:rsidR="00012749" w:rsidRPr="00A552C3" w14:paraId="6B250E6C" w14:textId="77777777" w:rsidTr="009344E0">
        <w:trPr>
          <w:trHeight w:val="451"/>
        </w:trPr>
        <w:tc>
          <w:tcPr>
            <w:tcW w:w="6333" w:type="dxa"/>
            <w:tcBorders>
              <w:top w:val="single" w:sz="4" w:space="0" w:color="auto"/>
              <w:left w:val="single" w:sz="4" w:space="0" w:color="auto"/>
              <w:bottom w:val="single" w:sz="4" w:space="0" w:color="auto"/>
              <w:right w:val="single" w:sz="4" w:space="0" w:color="auto"/>
            </w:tcBorders>
            <w:shd w:val="clear" w:color="auto" w:fill="auto"/>
            <w:hideMark/>
          </w:tcPr>
          <w:p w14:paraId="2194C78E"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xml:space="preserve">Mild / Moderate Hearing Loss - Assessment, report, recommendations, follow-up visit </w:t>
            </w:r>
          </w:p>
        </w:tc>
        <w:tc>
          <w:tcPr>
            <w:tcW w:w="1837" w:type="dxa"/>
            <w:tcBorders>
              <w:top w:val="nil"/>
              <w:left w:val="nil"/>
              <w:bottom w:val="single" w:sz="4" w:space="0" w:color="auto"/>
              <w:right w:val="single" w:sz="4" w:space="0" w:color="auto"/>
            </w:tcBorders>
            <w:shd w:val="clear" w:color="auto" w:fill="auto"/>
            <w:noWrap/>
            <w:hideMark/>
          </w:tcPr>
          <w:p w14:paraId="63B84A41"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£420.00</w:t>
            </w:r>
          </w:p>
        </w:tc>
        <w:tc>
          <w:tcPr>
            <w:tcW w:w="1837" w:type="dxa"/>
            <w:tcBorders>
              <w:top w:val="nil"/>
              <w:left w:val="nil"/>
              <w:bottom w:val="single" w:sz="4" w:space="0" w:color="auto"/>
              <w:right w:val="single" w:sz="4" w:space="0" w:color="auto"/>
            </w:tcBorders>
            <w:shd w:val="clear" w:color="auto" w:fill="auto"/>
            <w:noWrap/>
            <w:hideMark/>
          </w:tcPr>
          <w:p w14:paraId="30059E3E"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£420.00</w:t>
            </w:r>
          </w:p>
        </w:tc>
        <w:tc>
          <w:tcPr>
            <w:tcW w:w="1837" w:type="dxa"/>
            <w:tcBorders>
              <w:top w:val="nil"/>
              <w:left w:val="nil"/>
              <w:bottom w:val="single" w:sz="4" w:space="0" w:color="auto"/>
              <w:right w:val="single" w:sz="4" w:space="0" w:color="auto"/>
            </w:tcBorders>
            <w:shd w:val="clear" w:color="000000" w:fill="FFFFFF"/>
            <w:noWrap/>
            <w:hideMark/>
          </w:tcPr>
          <w:p w14:paraId="62948950"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7764A544"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197BCA05" w14:textId="77777777" w:rsidTr="009344E0">
        <w:trPr>
          <w:trHeight w:val="612"/>
        </w:trPr>
        <w:tc>
          <w:tcPr>
            <w:tcW w:w="6333" w:type="dxa"/>
            <w:tcBorders>
              <w:top w:val="nil"/>
              <w:left w:val="single" w:sz="4" w:space="0" w:color="auto"/>
              <w:bottom w:val="single" w:sz="4" w:space="0" w:color="auto"/>
              <w:right w:val="single" w:sz="4" w:space="0" w:color="auto"/>
            </w:tcBorders>
            <w:shd w:val="clear" w:color="auto" w:fill="auto"/>
            <w:hideMark/>
          </w:tcPr>
          <w:p w14:paraId="07A734A8" w14:textId="77777777" w:rsidR="00012749" w:rsidRPr="00A552C3" w:rsidRDefault="00012749" w:rsidP="009344E0">
            <w:pPr>
              <w:spacing w:after="0" w:line="240" w:lineRule="auto"/>
              <w:rPr>
                <w:rFonts w:ascii="Arial" w:eastAsia="Times New Roman" w:hAnsi="Arial" w:cs="Arial"/>
                <w:sz w:val="18"/>
                <w:szCs w:val="18"/>
                <w:lang w:eastAsia="en-GB"/>
              </w:rPr>
            </w:pPr>
            <w:r w:rsidRPr="00A552C3">
              <w:rPr>
                <w:rFonts w:eastAsia="Times New Roman" w:cs="Calibri"/>
                <w:sz w:val="18"/>
                <w:szCs w:val="18"/>
                <w:lang w:eastAsia="en-GB"/>
              </w:rPr>
              <w:t xml:space="preserve">Severe/Profound Hearing loss - Assessment, report, recommendations, email and telephone </w:t>
            </w:r>
            <w:r w:rsidRPr="00A552C3">
              <w:rPr>
                <w:rFonts w:eastAsia="Times New Roman" w:cs="Calibri"/>
                <w:sz w:val="18"/>
                <w:szCs w:val="18"/>
                <w:lang w:eastAsia="en-GB"/>
              </w:rPr>
              <w:br/>
              <w:t>Help desk support, staff training session, 3 annual visits.</w:t>
            </w:r>
          </w:p>
        </w:tc>
        <w:tc>
          <w:tcPr>
            <w:tcW w:w="1837" w:type="dxa"/>
            <w:tcBorders>
              <w:top w:val="nil"/>
              <w:left w:val="nil"/>
              <w:bottom w:val="single" w:sz="4" w:space="0" w:color="auto"/>
              <w:right w:val="single" w:sz="4" w:space="0" w:color="auto"/>
            </w:tcBorders>
            <w:shd w:val="clear" w:color="auto" w:fill="auto"/>
            <w:noWrap/>
            <w:hideMark/>
          </w:tcPr>
          <w:p w14:paraId="349BC867"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£998.00</w:t>
            </w:r>
          </w:p>
        </w:tc>
        <w:tc>
          <w:tcPr>
            <w:tcW w:w="1837" w:type="dxa"/>
            <w:tcBorders>
              <w:top w:val="nil"/>
              <w:left w:val="nil"/>
              <w:bottom w:val="single" w:sz="4" w:space="0" w:color="auto"/>
              <w:right w:val="single" w:sz="4" w:space="0" w:color="auto"/>
            </w:tcBorders>
            <w:shd w:val="clear" w:color="auto" w:fill="auto"/>
            <w:noWrap/>
            <w:hideMark/>
          </w:tcPr>
          <w:p w14:paraId="5763FA2C"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£998.00</w:t>
            </w:r>
          </w:p>
        </w:tc>
        <w:tc>
          <w:tcPr>
            <w:tcW w:w="1837" w:type="dxa"/>
            <w:tcBorders>
              <w:top w:val="nil"/>
              <w:left w:val="nil"/>
              <w:bottom w:val="single" w:sz="4" w:space="0" w:color="auto"/>
              <w:right w:val="single" w:sz="4" w:space="0" w:color="auto"/>
            </w:tcBorders>
            <w:shd w:val="clear" w:color="000000" w:fill="FFFFFF"/>
            <w:noWrap/>
            <w:hideMark/>
          </w:tcPr>
          <w:p w14:paraId="31815343"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4963ECAF"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5DAC5EA0" w14:textId="77777777" w:rsidTr="009344E0">
        <w:trPr>
          <w:trHeight w:val="271"/>
        </w:trPr>
        <w:tc>
          <w:tcPr>
            <w:tcW w:w="6333" w:type="dxa"/>
            <w:tcBorders>
              <w:top w:val="nil"/>
              <w:left w:val="single" w:sz="4" w:space="0" w:color="auto"/>
              <w:bottom w:val="single" w:sz="4" w:space="0" w:color="auto"/>
              <w:right w:val="single" w:sz="4" w:space="0" w:color="auto"/>
            </w:tcBorders>
            <w:shd w:val="clear" w:color="auto" w:fill="auto"/>
            <w:hideMark/>
          </w:tcPr>
          <w:p w14:paraId="3D01F07E"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xml:space="preserve">Additional visits (each) e.g. Monitoring, support, review with student, staff training </w:t>
            </w:r>
          </w:p>
        </w:tc>
        <w:tc>
          <w:tcPr>
            <w:tcW w:w="1837" w:type="dxa"/>
            <w:tcBorders>
              <w:top w:val="nil"/>
              <w:left w:val="nil"/>
              <w:bottom w:val="single" w:sz="4" w:space="0" w:color="auto"/>
              <w:right w:val="single" w:sz="4" w:space="0" w:color="auto"/>
            </w:tcBorders>
            <w:shd w:val="clear" w:color="auto" w:fill="auto"/>
            <w:noWrap/>
            <w:hideMark/>
          </w:tcPr>
          <w:p w14:paraId="0E73E0FA"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£210.00</w:t>
            </w:r>
          </w:p>
        </w:tc>
        <w:tc>
          <w:tcPr>
            <w:tcW w:w="1837" w:type="dxa"/>
            <w:tcBorders>
              <w:top w:val="nil"/>
              <w:left w:val="nil"/>
              <w:bottom w:val="single" w:sz="4" w:space="0" w:color="auto"/>
              <w:right w:val="single" w:sz="4" w:space="0" w:color="auto"/>
            </w:tcBorders>
            <w:shd w:val="clear" w:color="auto" w:fill="auto"/>
            <w:noWrap/>
            <w:hideMark/>
          </w:tcPr>
          <w:p w14:paraId="0E8A8A13"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£210.00</w:t>
            </w:r>
          </w:p>
        </w:tc>
        <w:tc>
          <w:tcPr>
            <w:tcW w:w="1837" w:type="dxa"/>
            <w:tcBorders>
              <w:top w:val="nil"/>
              <w:left w:val="nil"/>
              <w:bottom w:val="single" w:sz="4" w:space="0" w:color="auto"/>
              <w:right w:val="single" w:sz="4" w:space="0" w:color="auto"/>
            </w:tcBorders>
            <w:shd w:val="clear" w:color="000000" w:fill="FFFFFF"/>
            <w:noWrap/>
            <w:hideMark/>
          </w:tcPr>
          <w:p w14:paraId="73DFB7AB"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689600DF"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2ABB16AB" w14:textId="77777777" w:rsidTr="009344E0">
        <w:trPr>
          <w:trHeight w:val="265"/>
        </w:trPr>
        <w:tc>
          <w:tcPr>
            <w:tcW w:w="6333" w:type="dxa"/>
            <w:tcBorders>
              <w:top w:val="nil"/>
              <w:left w:val="single" w:sz="4" w:space="0" w:color="auto"/>
              <w:bottom w:val="single" w:sz="4" w:space="0" w:color="auto"/>
              <w:right w:val="single" w:sz="4" w:space="0" w:color="auto"/>
            </w:tcBorders>
            <w:shd w:val="clear" w:color="auto" w:fill="auto"/>
            <w:hideMark/>
          </w:tcPr>
          <w:p w14:paraId="38B70461"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xml:space="preserve">Radio aid - Radio aid set up, fitting, loan, call out and servicing </w:t>
            </w:r>
          </w:p>
        </w:tc>
        <w:tc>
          <w:tcPr>
            <w:tcW w:w="1837" w:type="dxa"/>
            <w:tcBorders>
              <w:top w:val="nil"/>
              <w:left w:val="nil"/>
              <w:bottom w:val="single" w:sz="4" w:space="0" w:color="auto"/>
              <w:right w:val="single" w:sz="4" w:space="0" w:color="auto"/>
            </w:tcBorders>
            <w:shd w:val="clear" w:color="auto" w:fill="auto"/>
            <w:noWrap/>
            <w:hideMark/>
          </w:tcPr>
          <w:p w14:paraId="602FD86D"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£473.00</w:t>
            </w:r>
          </w:p>
        </w:tc>
        <w:tc>
          <w:tcPr>
            <w:tcW w:w="1837" w:type="dxa"/>
            <w:tcBorders>
              <w:top w:val="nil"/>
              <w:left w:val="nil"/>
              <w:bottom w:val="single" w:sz="4" w:space="0" w:color="auto"/>
              <w:right w:val="single" w:sz="4" w:space="0" w:color="auto"/>
            </w:tcBorders>
            <w:shd w:val="clear" w:color="auto" w:fill="auto"/>
            <w:noWrap/>
            <w:hideMark/>
          </w:tcPr>
          <w:p w14:paraId="268EA99D"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£473.00</w:t>
            </w:r>
          </w:p>
        </w:tc>
        <w:tc>
          <w:tcPr>
            <w:tcW w:w="1837" w:type="dxa"/>
            <w:tcBorders>
              <w:top w:val="nil"/>
              <w:left w:val="nil"/>
              <w:bottom w:val="single" w:sz="4" w:space="0" w:color="auto"/>
              <w:right w:val="single" w:sz="4" w:space="0" w:color="auto"/>
            </w:tcBorders>
            <w:shd w:val="clear" w:color="000000" w:fill="FFFFFF"/>
            <w:noWrap/>
            <w:hideMark/>
          </w:tcPr>
          <w:p w14:paraId="4A0DA19C"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07FDB2A5"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7AE6C026" w14:textId="77777777" w:rsidTr="009344E0">
        <w:trPr>
          <w:trHeight w:val="279"/>
        </w:trPr>
        <w:tc>
          <w:tcPr>
            <w:tcW w:w="6333" w:type="dxa"/>
            <w:tcBorders>
              <w:top w:val="nil"/>
              <w:left w:val="single" w:sz="4" w:space="0" w:color="auto"/>
              <w:bottom w:val="single" w:sz="4" w:space="0" w:color="auto"/>
              <w:right w:val="single" w:sz="4" w:space="0" w:color="auto"/>
            </w:tcBorders>
            <w:shd w:val="clear" w:color="auto" w:fill="auto"/>
            <w:hideMark/>
          </w:tcPr>
          <w:p w14:paraId="666176D6"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xml:space="preserve">Additional report e.g. Report to support request for special arrangement for exams </w:t>
            </w:r>
          </w:p>
        </w:tc>
        <w:tc>
          <w:tcPr>
            <w:tcW w:w="1837" w:type="dxa"/>
            <w:tcBorders>
              <w:top w:val="nil"/>
              <w:left w:val="nil"/>
              <w:bottom w:val="single" w:sz="4" w:space="0" w:color="auto"/>
              <w:right w:val="single" w:sz="4" w:space="0" w:color="auto"/>
            </w:tcBorders>
            <w:shd w:val="clear" w:color="auto" w:fill="auto"/>
            <w:noWrap/>
            <w:hideMark/>
          </w:tcPr>
          <w:p w14:paraId="4418CBFB"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£105.00</w:t>
            </w:r>
          </w:p>
        </w:tc>
        <w:tc>
          <w:tcPr>
            <w:tcW w:w="1837" w:type="dxa"/>
            <w:tcBorders>
              <w:top w:val="nil"/>
              <w:left w:val="nil"/>
              <w:bottom w:val="single" w:sz="4" w:space="0" w:color="auto"/>
              <w:right w:val="single" w:sz="4" w:space="0" w:color="auto"/>
            </w:tcBorders>
            <w:shd w:val="clear" w:color="auto" w:fill="auto"/>
            <w:noWrap/>
            <w:hideMark/>
          </w:tcPr>
          <w:p w14:paraId="065626AB"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£105.00</w:t>
            </w:r>
          </w:p>
        </w:tc>
        <w:tc>
          <w:tcPr>
            <w:tcW w:w="1837" w:type="dxa"/>
            <w:tcBorders>
              <w:top w:val="nil"/>
              <w:left w:val="nil"/>
              <w:bottom w:val="single" w:sz="4" w:space="0" w:color="auto"/>
              <w:right w:val="single" w:sz="4" w:space="0" w:color="auto"/>
            </w:tcBorders>
            <w:shd w:val="clear" w:color="000000" w:fill="FFFFFF"/>
            <w:noWrap/>
            <w:hideMark/>
          </w:tcPr>
          <w:p w14:paraId="3216105D"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137E9A00"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r w:rsidR="00012749" w:rsidRPr="00A552C3" w14:paraId="61608027" w14:textId="77777777" w:rsidTr="009344E0">
        <w:trPr>
          <w:trHeight w:val="283"/>
        </w:trPr>
        <w:tc>
          <w:tcPr>
            <w:tcW w:w="6333" w:type="dxa"/>
            <w:tcBorders>
              <w:top w:val="nil"/>
              <w:left w:val="single" w:sz="4" w:space="0" w:color="auto"/>
              <w:bottom w:val="single" w:sz="4" w:space="0" w:color="auto"/>
              <w:right w:val="single" w:sz="4" w:space="0" w:color="auto"/>
            </w:tcBorders>
            <w:shd w:val="clear" w:color="auto" w:fill="auto"/>
            <w:hideMark/>
          </w:tcPr>
          <w:p w14:paraId="01665CF5" w14:textId="77777777" w:rsidR="00012749" w:rsidRPr="00A552C3" w:rsidRDefault="00012749" w:rsidP="009344E0">
            <w:pPr>
              <w:spacing w:after="0" w:line="240" w:lineRule="auto"/>
              <w:rPr>
                <w:rFonts w:eastAsia="Times New Roman" w:cs="Calibri"/>
                <w:sz w:val="18"/>
                <w:szCs w:val="18"/>
                <w:lang w:eastAsia="en-GB"/>
              </w:rPr>
            </w:pPr>
            <w:r w:rsidRPr="00A552C3">
              <w:rPr>
                <w:rFonts w:eastAsia="Times New Roman" w:cs="Calibri"/>
                <w:sz w:val="18"/>
                <w:szCs w:val="18"/>
                <w:lang w:eastAsia="en-GB"/>
              </w:rPr>
              <w:t xml:space="preserve">Reviews (each) Liaison with and feedback from student, tutors, support workers </w:t>
            </w:r>
          </w:p>
        </w:tc>
        <w:tc>
          <w:tcPr>
            <w:tcW w:w="1837" w:type="dxa"/>
            <w:tcBorders>
              <w:top w:val="nil"/>
              <w:left w:val="nil"/>
              <w:bottom w:val="single" w:sz="4" w:space="0" w:color="auto"/>
              <w:right w:val="single" w:sz="4" w:space="0" w:color="auto"/>
            </w:tcBorders>
            <w:shd w:val="clear" w:color="auto" w:fill="auto"/>
            <w:noWrap/>
            <w:hideMark/>
          </w:tcPr>
          <w:p w14:paraId="4F08CCE3" w14:textId="77777777" w:rsidR="00012749" w:rsidRPr="00A552C3" w:rsidRDefault="00012749" w:rsidP="009344E0">
            <w:pPr>
              <w:spacing w:after="0" w:line="240" w:lineRule="auto"/>
              <w:jc w:val="right"/>
              <w:rPr>
                <w:rFonts w:eastAsia="Times New Roman" w:cs="Calibri"/>
                <w:sz w:val="18"/>
                <w:szCs w:val="18"/>
                <w:lang w:eastAsia="en-GB"/>
              </w:rPr>
            </w:pPr>
            <w:r w:rsidRPr="00A552C3">
              <w:rPr>
                <w:rFonts w:eastAsia="Times New Roman" w:cs="Calibri"/>
                <w:sz w:val="18"/>
                <w:szCs w:val="18"/>
                <w:lang w:eastAsia="en-GB"/>
              </w:rPr>
              <w:t>£368.00</w:t>
            </w:r>
          </w:p>
        </w:tc>
        <w:tc>
          <w:tcPr>
            <w:tcW w:w="1837" w:type="dxa"/>
            <w:tcBorders>
              <w:top w:val="nil"/>
              <w:left w:val="nil"/>
              <w:bottom w:val="single" w:sz="4" w:space="0" w:color="auto"/>
              <w:right w:val="single" w:sz="4" w:space="0" w:color="auto"/>
            </w:tcBorders>
            <w:shd w:val="clear" w:color="auto" w:fill="auto"/>
            <w:noWrap/>
            <w:hideMark/>
          </w:tcPr>
          <w:p w14:paraId="1FA90EEA"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£368.00</w:t>
            </w:r>
          </w:p>
        </w:tc>
        <w:tc>
          <w:tcPr>
            <w:tcW w:w="1837" w:type="dxa"/>
            <w:tcBorders>
              <w:top w:val="nil"/>
              <w:left w:val="nil"/>
              <w:bottom w:val="single" w:sz="4" w:space="0" w:color="auto"/>
              <w:right w:val="single" w:sz="4" w:space="0" w:color="auto"/>
            </w:tcBorders>
            <w:shd w:val="clear" w:color="000000" w:fill="FFFFFF"/>
            <w:noWrap/>
            <w:hideMark/>
          </w:tcPr>
          <w:p w14:paraId="33ADDBE9"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£0.00</w:t>
            </w:r>
          </w:p>
        </w:tc>
        <w:tc>
          <w:tcPr>
            <w:tcW w:w="1840" w:type="dxa"/>
            <w:tcBorders>
              <w:top w:val="nil"/>
              <w:left w:val="nil"/>
              <w:bottom w:val="single" w:sz="4" w:space="0" w:color="auto"/>
              <w:right w:val="single" w:sz="4" w:space="0" w:color="auto"/>
            </w:tcBorders>
            <w:shd w:val="clear" w:color="000000" w:fill="FFFFFF"/>
            <w:noWrap/>
            <w:hideMark/>
          </w:tcPr>
          <w:p w14:paraId="2FDA3643" w14:textId="77777777" w:rsidR="00012749" w:rsidRPr="00A552C3" w:rsidRDefault="00012749" w:rsidP="009344E0">
            <w:pPr>
              <w:spacing w:after="0" w:line="240" w:lineRule="auto"/>
              <w:jc w:val="right"/>
              <w:rPr>
                <w:rFonts w:eastAsia="Times New Roman" w:cs="Calibri"/>
                <w:color w:val="000000"/>
                <w:sz w:val="18"/>
                <w:szCs w:val="18"/>
                <w:lang w:eastAsia="en-GB"/>
              </w:rPr>
            </w:pPr>
            <w:r w:rsidRPr="00A552C3">
              <w:rPr>
                <w:rFonts w:eastAsia="Times New Roman" w:cs="Calibri"/>
                <w:color w:val="000000"/>
                <w:sz w:val="18"/>
                <w:szCs w:val="18"/>
                <w:lang w:eastAsia="en-GB"/>
              </w:rPr>
              <w:t>0.0%</w:t>
            </w:r>
          </w:p>
        </w:tc>
      </w:tr>
    </w:tbl>
    <w:p w14:paraId="4E2153E0" w14:textId="77777777" w:rsidR="00012749" w:rsidRDefault="00012749" w:rsidP="00012749"/>
    <w:p w14:paraId="6F9B8DF1" w14:textId="77777777" w:rsidR="00012749" w:rsidRDefault="00012749" w:rsidP="00012749">
      <w:pPr>
        <w:spacing w:after="160" w:line="259" w:lineRule="auto"/>
      </w:pPr>
      <w:r>
        <w:br w:type="page"/>
      </w:r>
    </w:p>
    <w:tbl>
      <w:tblPr>
        <w:tblW w:w="13848" w:type="dxa"/>
        <w:tblLook w:val="04A0" w:firstRow="1" w:lastRow="0" w:firstColumn="1" w:lastColumn="0" w:noHBand="0" w:noVBand="1"/>
      </w:tblPr>
      <w:tblGrid>
        <w:gridCol w:w="10458"/>
        <w:gridCol w:w="945"/>
        <w:gridCol w:w="945"/>
        <w:gridCol w:w="750"/>
        <w:gridCol w:w="750"/>
      </w:tblGrid>
      <w:tr w:rsidR="00012749" w:rsidRPr="002E42A0" w14:paraId="69CC12FC" w14:textId="77777777" w:rsidTr="00012749">
        <w:trPr>
          <w:trHeight w:val="315"/>
        </w:trPr>
        <w:tc>
          <w:tcPr>
            <w:tcW w:w="13848"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6E48615D" w14:textId="77777777" w:rsidR="00012749" w:rsidRPr="002E42A0" w:rsidRDefault="00012749" w:rsidP="009344E0">
            <w:pPr>
              <w:spacing w:after="0" w:line="240" w:lineRule="auto"/>
              <w:jc w:val="center"/>
              <w:rPr>
                <w:rFonts w:eastAsia="Times New Roman" w:cs="Calibri"/>
                <w:b/>
                <w:bCs/>
                <w:sz w:val="18"/>
                <w:szCs w:val="18"/>
                <w:lang w:eastAsia="en-GB"/>
              </w:rPr>
            </w:pPr>
            <w:r w:rsidRPr="002E42A0">
              <w:rPr>
                <w:rFonts w:eastAsia="Times New Roman" w:cs="Calibri"/>
                <w:b/>
                <w:bCs/>
                <w:sz w:val="18"/>
                <w:szCs w:val="18"/>
                <w:lang w:eastAsia="en-GB"/>
              </w:rPr>
              <w:lastRenderedPageBreak/>
              <w:t>Education and Skills</w:t>
            </w:r>
          </w:p>
        </w:tc>
      </w:tr>
      <w:tr w:rsidR="00012749" w:rsidRPr="002E42A0" w14:paraId="0BA1875C" w14:textId="77777777" w:rsidTr="00012749">
        <w:trPr>
          <w:trHeight w:val="510"/>
        </w:trPr>
        <w:tc>
          <w:tcPr>
            <w:tcW w:w="10458" w:type="dxa"/>
            <w:tcBorders>
              <w:top w:val="nil"/>
              <w:left w:val="single" w:sz="4" w:space="0" w:color="auto"/>
              <w:bottom w:val="single" w:sz="4" w:space="0" w:color="auto"/>
              <w:right w:val="single" w:sz="4" w:space="0" w:color="auto"/>
            </w:tcBorders>
            <w:shd w:val="clear" w:color="000000" w:fill="FFFF00"/>
            <w:noWrap/>
            <w:vAlign w:val="center"/>
            <w:hideMark/>
          </w:tcPr>
          <w:p w14:paraId="55014475" w14:textId="77777777" w:rsidR="00012749" w:rsidRPr="002E42A0" w:rsidRDefault="00012749" w:rsidP="009344E0">
            <w:pPr>
              <w:spacing w:after="0" w:line="240" w:lineRule="auto"/>
              <w:rPr>
                <w:rFonts w:eastAsia="Times New Roman" w:cs="Calibri"/>
                <w:b/>
                <w:bCs/>
                <w:sz w:val="18"/>
                <w:szCs w:val="18"/>
                <w:lang w:eastAsia="en-GB"/>
              </w:rPr>
            </w:pPr>
            <w:r w:rsidRPr="002E42A0">
              <w:rPr>
                <w:rFonts w:eastAsia="Times New Roman" w:cs="Calibri"/>
                <w:b/>
                <w:bCs/>
                <w:sz w:val="18"/>
                <w:szCs w:val="18"/>
                <w:lang w:eastAsia="en-GB"/>
              </w:rPr>
              <w:t>Service/ Charge</w:t>
            </w:r>
          </w:p>
        </w:tc>
        <w:tc>
          <w:tcPr>
            <w:tcW w:w="945" w:type="dxa"/>
            <w:tcBorders>
              <w:top w:val="nil"/>
              <w:left w:val="nil"/>
              <w:bottom w:val="single" w:sz="4" w:space="0" w:color="auto"/>
              <w:right w:val="single" w:sz="4" w:space="0" w:color="auto"/>
            </w:tcBorders>
            <w:shd w:val="clear" w:color="000000" w:fill="BDD7EE"/>
            <w:vAlign w:val="center"/>
            <w:hideMark/>
          </w:tcPr>
          <w:p w14:paraId="2CAC2076" w14:textId="77777777" w:rsidR="00012749" w:rsidRPr="002E42A0" w:rsidRDefault="00012749" w:rsidP="009344E0">
            <w:pPr>
              <w:spacing w:after="0" w:line="240" w:lineRule="auto"/>
              <w:jc w:val="center"/>
              <w:rPr>
                <w:rFonts w:eastAsia="Times New Roman" w:cs="Calibri"/>
                <w:b/>
                <w:bCs/>
                <w:sz w:val="18"/>
                <w:szCs w:val="18"/>
                <w:lang w:eastAsia="en-GB"/>
              </w:rPr>
            </w:pPr>
            <w:r w:rsidRPr="002E42A0">
              <w:rPr>
                <w:rFonts w:eastAsia="Times New Roman" w:cs="Calibri"/>
                <w:b/>
                <w:bCs/>
                <w:sz w:val="18"/>
                <w:szCs w:val="18"/>
                <w:lang w:eastAsia="en-GB"/>
              </w:rPr>
              <w:t>Current Charge 2020/21</w:t>
            </w:r>
          </w:p>
        </w:tc>
        <w:tc>
          <w:tcPr>
            <w:tcW w:w="945" w:type="dxa"/>
            <w:tcBorders>
              <w:top w:val="nil"/>
              <w:left w:val="nil"/>
              <w:bottom w:val="single" w:sz="4" w:space="0" w:color="auto"/>
              <w:right w:val="single" w:sz="4" w:space="0" w:color="auto"/>
            </w:tcBorders>
            <w:shd w:val="clear" w:color="000000" w:fill="FFFF00"/>
            <w:vAlign w:val="center"/>
            <w:hideMark/>
          </w:tcPr>
          <w:p w14:paraId="62660E2E" w14:textId="77777777" w:rsidR="00012749" w:rsidRPr="002E42A0" w:rsidRDefault="00012749" w:rsidP="009344E0">
            <w:pPr>
              <w:spacing w:after="0" w:line="240" w:lineRule="auto"/>
              <w:jc w:val="center"/>
              <w:rPr>
                <w:rFonts w:eastAsia="Times New Roman" w:cs="Calibri"/>
                <w:b/>
                <w:bCs/>
                <w:sz w:val="18"/>
                <w:szCs w:val="18"/>
                <w:lang w:eastAsia="en-GB"/>
              </w:rPr>
            </w:pPr>
            <w:r w:rsidRPr="002E42A0">
              <w:rPr>
                <w:rFonts w:eastAsia="Times New Roman" w:cs="Calibri"/>
                <w:b/>
                <w:bCs/>
                <w:sz w:val="18"/>
                <w:szCs w:val="18"/>
                <w:lang w:eastAsia="en-GB"/>
              </w:rPr>
              <w:t>Proposed charge for 2021/22</w:t>
            </w:r>
          </w:p>
        </w:tc>
        <w:tc>
          <w:tcPr>
            <w:tcW w:w="750" w:type="dxa"/>
            <w:tcBorders>
              <w:top w:val="nil"/>
              <w:left w:val="nil"/>
              <w:bottom w:val="single" w:sz="4" w:space="0" w:color="auto"/>
              <w:right w:val="single" w:sz="4" w:space="0" w:color="auto"/>
            </w:tcBorders>
            <w:shd w:val="clear" w:color="000000" w:fill="FFFF00"/>
            <w:vAlign w:val="center"/>
            <w:hideMark/>
          </w:tcPr>
          <w:p w14:paraId="003AE736" w14:textId="77777777" w:rsidR="00012749" w:rsidRPr="002E42A0" w:rsidRDefault="00012749" w:rsidP="009344E0">
            <w:pPr>
              <w:spacing w:after="0" w:line="240" w:lineRule="auto"/>
              <w:jc w:val="center"/>
              <w:rPr>
                <w:rFonts w:eastAsia="Times New Roman" w:cs="Calibri"/>
                <w:b/>
                <w:bCs/>
                <w:sz w:val="18"/>
                <w:szCs w:val="18"/>
                <w:lang w:eastAsia="en-GB"/>
              </w:rPr>
            </w:pPr>
            <w:r w:rsidRPr="002E42A0">
              <w:rPr>
                <w:rFonts w:eastAsia="Times New Roman" w:cs="Calibri"/>
                <w:b/>
                <w:bCs/>
                <w:sz w:val="18"/>
                <w:szCs w:val="18"/>
                <w:lang w:eastAsia="en-GB"/>
              </w:rPr>
              <w:t>£ change</w:t>
            </w:r>
            <w:r w:rsidRPr="002E42A0">
              <w:rPr>
                <w:rFonts w:eastAsia="Times New Roman" w:cs="Calibri"/>
                <w:b/>
                <w:bCs/>
                <w:sz w:val="18"/>
                <w:szCs w:val="18"/>
                <w:lang w:eastAsia="en-GB"/>
              </w:rPr>
              <w:br/>
              <w:t>(20/21 - 21/22)</w:t>
            </w:r>
          </w:p>
        </w:tc>
        <w:tc>
          <w:tcPr>
            <w:tcW w:w="750" w:type="dxa"/>
            <w:tcBorders>
              <w:top w:val="nil"/>
              <w:left w:val="nil"/>
              <w:bottom w:val="single" w:sz="4" w:space="0" w:color="auto"/>
              <w:right w:val="single" w:sz="4" w:space="0" w:color="auto"/>
            </w:tcBorders>
            <w:shd w:val="clear" w:color="000000" w:fill="FFFF00"/>
            <w:vAlign w:val="center"/>
            <w:hideMark/>
          </w:tcPr>
          <w:p w14:paraId="6EC4B6B1" w14:textId="77777777" w:rsidR="00012749" w:rsidRPr="002E42A0" w:rsidRDefault="00012749" w:rsidP="009344E0">
            <w:pPr>
              <w:spacing w:after="0" w:line="240" w:lineRule="auto"/>
              <w:jc w:val="center"/>
              <w:rPr>
                <w:rFonts w:eastAsia="Times New Roman" w:cs="Calibri"/>
                <w:b/>
                <w:bCs/>
                <w:sz w:val="18"/>
                <w:szCs w:val="18"/>
                <w:lang w:eastAsia="en-GB"/>
              </w:rPr>
            </w:pPr>
            <w:r w:rsidRPr="002E42A0">
              <w:rPr>
                <w:rFonts w:eastAsia="Times New Roman" w:cs="Calibri"/>
                <w:b/>
                <w:bCs/>
                <w:sz w:val="18"/>
                <w:szCs w:val="18"/>
                <w:lang w:eastAsia="en-GB"/>
              </w:rPr>
              <w:t xml:space="preserve">% change 20/21-21/22 </w:t>
            </w:r>
          </w:p>
        </w:tc>
      </w:tr>
      <w:tr w:rsidR="00012749" w:rsidRPr="002E42A0" w14:paraId="0099F2DD" w14:textId="77777777" w:rsidTr="00012749">
        <w:trPr>
          <w:trHeight w:val="315"/>
        </w:trPr>
        <w:tc>
          <w:tcPr>
            <w:tcW w:w="13848" w:type="dxa"/>
            <w:gridSpan w:val="5"/>
            <w:tcBorders>
              <w:top w:val="single" w:sz="4" w:space="0" w:color="auto"/>
              <w:left w:val="single" w:sz="4" w:space="0" w:color="auto"/>
              <w:bottom w:val="single" w:sz="4" w:space="0" w:color="auto"/>
              <w:right w:val="nil"/>
            </w:tcBorders>
            <w:shd w:val="clear" w:color="000000" w:fill="A9D08E"/>
            <w:noWrap/>
            <w:vAlign w:val="center"/>
            <w:hideMark/>
          </w:tcPr>
          <w:p w14:paraId="4ED29B3B" w14:textId="77777777" w:rsidR="00012749" w:rsidRPr="002E42A0" w:rsidRDefault="00012749" w:rsidP="009344E0">
            <w:pPr>
              <w:spacing w:after="0" w:line="240" w:lineRule="auto"/>
              <w:rPr>
                <w:rFonts w:eastAsia="Times New Roman" w:cs="Calibri"/>
                <w:b/>
                <w:bCs/>
                <w:color w:val="000000"/>
                <w:sz w:val="18"/>
                <w:szCs w:val="18"/>
                <w:lang w:eastAsia="en-GB"/>
              </w:rPr>
            </w:pPr>
            <w:r w:rsidRPr="002E42A0">
              <w:rPr>
                <w:rFonts w:eastAsia="Times New Roman" w:cs="Calibri"/>
                <w:b/>
                <w:bCs/>
                <w:color w:val="000000"/>
                <w:sz w:val="18"/>
                <w:szCs w:val="18"/>
                <w:lang w:eastAsia="en-GB"/>
              </w:rPr>
              <w:t>Access to Education</w:t>
            </w:r>
          </w:p>
        </w:tc>
      </w:tr>
      <w:tr w:rsidR="00012749" w:rsidRPr="002E42A0" w14:paraId="179D4966" w14:textId="77777777" w:rsidTr="00012749">
        <w:trPr>
          <w:trHeight w:val="300"/>
        </w:trPr>
        <w:tc>
          <w:tcPr>
            <w:tcW w:w="10458" w:type="dxa"/>
            <w:tcBorders>
              <w:top w:val="nil"/>
              <w:left w:val="single" w:sz="4" w:space="0" w:color="auto"/>
              <w:bottom w:val="single" w:sz="4" w:space="0" w:color="auto"/>
              <w:right w:val="single" w:sz="4" w:space="0" w:color="auto"/>
            </w:tcBorders>
            <w:shd w:val="clear" w:color="000000" w:fill="D9D9D9"/>
            <w:noWrap/>
            <w:hideMark/>
          </w:tcPr>
          <w:p w14:paraId="2D06C641" w14:textId="77777777" w:rsidR="00012749" w:rsidRPr="002E42A0" w:rsidRDefault="00012749" w:rsidP="009344E0">
            <w:pPr>
              <w:spacing w:after="0" w:line="240" w:lineRule="auto"/>
              <w:rPr>
                <w:rFonts w:eastAsia="Times New Roman" w:cs="Calibri"/>
                <w:b/>
                <w:bCs/>
                <w:sz w:val="18"/>
                <w:szCs w:val="18"/>
                <w:lang w:eastAsia="en-GB"/>
              </w:rPr>
            </w:pPr>
            <w:r w:rsidRPr="002E42A0">
              <w:rPr>
                <w:rFonts w:eastAsia="Times New Roman" w:cs="Calibri"/>
                <w:b/>
                <w:bCs/>
                <w:sz w:val="18"/>
                <w:szCs w:val="18"/>
                <w:lang w:eastAsia="en-GB"/>
              </w:rPr>
              <w:t>Specific Charges for Communication &amp; Autism Team (CAT) - (prices set in line with AET recommendations – Max 25 on course)</w:t>
            </w:r>
          </w:p>
        </w:tc>
        <w:tc>
          <w:tcPr>
            <w:tcW w:w="945" w:type="dxa"/>
            <w:tcBorders>
              <w:top w:val="nil"/>
              <w:left w:val="nil"/>
              <w:bottom w:val="single" w:sz="4" w:space="0" w:color="auto"/>
              <w:right w:val="nil"/>
            </w:tcBorders>
            <w:shd w:val="clear" w:color="000000" w:fill="D9D9D9"/>
            <w:noWrap/>
            <w:hideMark/>
          </w:tcPr>
          <w:p w14:paraId="77F06767"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nil"/>
              <w:left w:val="nil"/>
              <w:bottom w:val="nil"/>
              <w:right w:val="nil"/>
            </w:tcBorders>
            <w:shd w:val="clear" w:color="auto" w:fill="auto"/>
            <w:noWrap/>
            <w:vAlign w:val="bottom"/>
            <w:hideMark/>
          </w:tcPr>
          <w:p w14:paraId="5CBBE42C" w14:textId="77777777" w:rsidR="00012749" w:rsidRPr="002E42A0" w:rsidRDefault="00012749" w:rsidP="009344E0">
            <w:pPr>
              <w:spacing w:after="0" w:line="240" w:lineRule="auto"/>
              <w:rPr>
                <w:rFonts w:eastAsia="Times New Roman" w:cs="Calibri"/>
                <w:sz w:val="18"/>
                <w:szCs w:val="18"/>
                <w:lang w:eastAsia="en-GB"/>
              </w:rPr>
            </w:pPr>
          </w:p>
        </w:tc>
        <w:tc>
          <w:tcPr>
            <w:tcW w:w="750" w:type="dxa"/>
            <w:tcBorders>
              <w:top w:val="nil"/>
              <w:left w:val="single" w:sz="4" w:space="0" w:color="auto"/>
              <w:bottom w:val="single" w:sz="4" w:space="0" w:color="auto"/>
              <w:right w:val="nil"/>
            </w:tcBorders>
            <w:shd w:val="clear" w:color="000000" w:fill="D9D9D9"/>
            <w:noWrap/>
            <w:hideMark/>
          </w:tcPr>
          <w:p w14:paraId="2F2D570F"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single" w:sz="4" w:space="0" w:color="auto"/>
              <w:bottom w:val="single" w:sz="4" w:space="0" w:color="auto"/>
              <w:right w:val="nil"/>
            </w:tcBorders>
            <w:shd w:val="clear" w:color="000000" w:fill="D9D9D9"/>
            <w:noWrap/>
            <w:hideMark/>
          </w:tcPr>
          <w:p w14:paraId="7971A393"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r>
      <w:tr w:rsidR="00012749" w:rsidRPr="002E42A0" w14:paraId="4BA56E88" w14:textId="77777777" w:rsidTr="00012749">
        <w:trPr>
          <w:trHeight w:val="510"/>
        </w:trPr>
        <w:tc>
          <w:tcPr>
            <w:tcW w:w="10458" w:type="dxa"/>
            <w:tcBorders>
              <w:top w:val="nil"/>
              <w:left w:val="single" w:sz="4" w:space="0" w:color="auto"/>
              <w:bottom w:val="single" w:sz="4" w:space="0" w:color="auto"/>
              <w:right w:val="single" w:sz="4" w:space="0" w:color="auto"/>
            </w:tcBorders>
            <w:shd w:val="clear" w:color="auto" w:fill="auto"/>
            <w:hideMark/>
          </w:tcPr>
          <w:p w14:paraId="08157F70"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CAT AET (Autism Education Trust)- Centre Based Training (per delegate) - Early Years - Independent nursery</w:t>
            </w:r>
          </w:p>
        </w:tc>
        <w:tc>
          <w:tcPr>
            <w:tcW w:w="945" w:type="dxa"/>
            <w:tcBorders>
              <w:top w:val="nil"/>
              <w:left w:val="nil"/>
              <w:bottom w:val="single" w:sz="4" w:space="0" w:color="auto"/>
              <w:right w:val="single" w:sz="4" w:space="0" w:color="auto"/>
            </w:tcBorders>
            <w:shd w:val="clear" w:color="auto" w:fill="auto"/>
            <w:noWrap/>
            <w:hideMark/>
          </w:tcPr>
          <w:p w14:paraId="3BC693B3"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£110.00</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4C1D13B7"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£110.00</w:t>
            </w:r>
          </w:p>
        </w:tc>
        <w:tc>
          <w:tcPr>
            <w:tcW w:w="750" w:type="dxa"/>
            <w:tcBorders>
              <w:top w:val="nil"/>
              <w:left w:val="nil"/>
              <w:bottom w:val="single" w:sz="4" w:space="0" w:color="auto"/>
              <w:right w:val="single" w:sz="4" w:space="0" w:color="auto"/>
            </w:tcBorders>
            <w:shd w:val="clear" w:color="000000" w:fill="FFFFFF"/>
            <w:noWrap/>
            <w:hideMark/>
          </w:tcPr>
          <w:p w14:paraId="128A3D95"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5C693865"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71B888F5" w14:textId="77777777" w:rsidTr="00012749">
        <w:trPr>
          <w:trHeight w:val="510"/>
        </w:trPr>
        <w:tc>
          <w:tcPr>
            <w:tcW w:w="10458" w:type="dxa"/>
            <w:tcBorders>
              <w:top w:val="nil"/>
              <w:left w:val="single" w:sz="4" w:space="0" w:color="auto"/>
              <w:bottom w:val="single" w:sz="4" w:space="0" w:color="auto"/>
              <w:right w:val="single" w:sz="4" w:space="0" w:color="auto"/>
            </w:tcBorders>
            <w:shd w:val="clear" w:color="auto" w:fill="auto"/>
            <w:hideMark/>
          </w:tcPr>
          <w:p w14:paraId="248E2A34"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CAT AET (Autism Education Trust)- Centre Based Training (per delegate) - Early Years - Community &amp; Voluntary nursery</w:t>
            </w:r>
          </w:p>
        </w:tc>
        <w:tc>
          <w:tcPr>
            <w:tcW w:w="945" w:type="dxa"/>
            <w:tcBorders>
              <w:top w:val="nil"/>
              <w:left w:val="nil"/>
              <w:bottom w:val="single" w:sz="4" w:space="0" w:color="auto"/>
              <w:right w:val="single" w:sz="4" w:space="0" w:color="auto"/>
            </w:tcBorders>
            <w:shd w:val="clear" w:color="auto" w:fill="auto"/>
            <w:noWrap/>
            <w:hideMark/>
          </w:tcPr>
          <w:p w14:paraId="7CF5DBB6"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£45.00</w:t>
            </w:r>
          </w:p>
        </w:tc>
        <w:tc>
          <w:tcPr>
            <w:tcW w:w="945" w:type="dxa"/>
            <w:tcBorders>
              <w:top w:val="nil"/>
              <w:left w:val="nil"/>
              <w:bottom w:val="single" w:sz="4" w:space="0" w:color="auto"/>
              <w:right w:val="single" w:sz="4" w:space="0" w:color="auto"/>
            </w:tcBorders>
            <w:shd w:val="clear" w:color="auto" w:fill="auto"/>
            <w:noWrap/>
            <w:vAlign w:val="bottom"/>
            <w:hideMark/>
          </w:tcPr>
          <w:p w14:paraId="7EFAD89D"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£45.00</w:t>
            </w:r>
          </w:p>
        </w:tc>
        <w:tc>
          <w:tcPr>
            <w:tcW w:w="750" w:type="dxa"/>
            <w:tcBorders>
              <w:top w:val="nil"/>
              <w:left w:val="nil"/>
              <w:bottom w:val="single" w:sz="4" w:space="0" w:color="auto"/>
              <w:right w:val="single" w:sz="4" w:space="0" w:color="auto"/>
            </w:tcBorders>
            <w:shd w:val="clear" w:color="000000" w:fill="FFFFFF"/>
            <w:noWrap/>
            <w:hideMark/>
          </w:tcPr>
          <w:p w14:paraId="7854F6D8"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6E8EA764"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5E999FA7" w14:textId="77777777" w:rsidTr="00012749">
        <w:trPr>
          <w:trHeight w:val="510"/>
        </w:trPr>
        <w:tc>
          <w:tcPr>
            <w:tcW w:w="10458" w:type="dxa"/>
            <w:tcBorders>
              <w:top w:val="nil"/>
              <w:left w:val="single" w:sz="4" w:space="0" w:color="auto"/>
              <w:bottom w:val="single" w:sz="4" w:space="0" w:color="auto"/>
              <w:right w:val="single" w:sz="4" w:space="0" w:color="auto"/>
            </w:tcBorders>
            <w:shd w:val="clear" w:color="auto" w:fill="auto"/>
            <w:hideMark/>
          </w:tcPr>
          <w:p w14:paraId="4F6B12EB"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CAT AET (Autism Education Trust) - Centre Based Training (per delegate) - Early Years - School Age</w:t>
            </w:r>
          </w:p>
        </w:tc>
        <w:tc>
          <w:tcPr>
            <w:tcW w:w="945" w:type="dxa"/>
            <w:tcBorders>
              <w:top w:val="nil"/>
              <w:left w:val="nil"/>
              <w:bottom w:val="single" w:sz="4" w:space="0" w:color="auto"/>
              <w:right w:val="single" w:sz="4" w:space="0" w:color="auto"/>
            </w:tcBorders>
            <w:shd w:val="clear" w:color="auto" w:fill="auto"/>
            <w:noWrap/>
            <w:hideMark/>
          </w:tcPr>
          <w:p w14:paraId="59C19B35"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£215.00</w:t>
            </w:r>
          </w:p>
        </w:tc>
        <w:tc>
          <w:tcPr>
            <w:tcW w:w="945" w:type="dxa"/>
            <w:tcBorders>
              <w:top w:val="nil"/>
              <w:left w:val="nil"/>
              <w:bottom w:val="single" w:sz="4" w:space="0" w:color="auto"/>
              <w:right w:val="single" w:sz="4" w:space="0" w:color="auto"/>
            </w:tcBorders>
            <w:shd w:val="clear" w:color="auto" w:fill="auto"/>
            <w:noWrap/>
            <w:vAlign w:val="bottom"/>
            <w:hideMark/>
          </w:tcPr>
          <w:p w14:paraId="736C3849"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£215.00</w:t>
            </w:r>
          </w:p>
        </w:tc>
        <w:tc>
          <w:tcPr>
            <w:tcW w:w="750" w:type="dxa"/>
            <w:tcBorders>
              <w:top w:val="nil"/>
              <w:left w:val="nil"/>
              <w:bottom w:val="single" w:sz="4" w:space="0" w:color="auto"/>
              <w:right w:val="single" w:sz="4" w:space="0" w:color="auto"/>
            </w:tcBorders>
            <w:shd w:val="clear" w:color="000000" w:fill="FFFFFF"/>
            <w:noWrap/>
            <w:hideMark/>
          </w:tcPr>
          <w:p w14:paraId="19B84846"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4DB973BB"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6EC64CCC" w14:textId="77777777" w:rsidTr="00012749">
        <w:trPr>
          <w:trHeight w:val="510"/>
        </w:trPr>
        <w:tc>
          <w:tcPr>
            <w:tcW w:w="10458" w:type="dxa"/>
            <w:tcBorders>
              <w:top w:val="nil"/>
              <w:left w:val="single" w:sz="4" w:space="0" w:color="auto"/>
              <w:bottom w:val="single" w:sz="4" w:space="0" w:color="auto"/>
              <w:right w:val="single" w:sz="4" w:space="0" w:color="auto"/>
            </w:tcBorders>
            <w:shd w:val="clear" w:color="auto" w:fill="auto"/>
            <w:hideMark/>
          </w:tcPr>
          <w:p w14:paraId="468EB7E3"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CAT AET (Autism Education Trust)- Centre Based Training (per delegate) - Early Years - Post 16</w:t>
            </w:r>
          </w:p>
        </w:tc>
        <w:tc>
          <w:tcPr>
            <w:tcW w:w="945" w:type="dxa"/>
            <w:tcBorders>
              <w:top w:val="nil"/>
              <w:left w:val="nil"/>
              <w:bottom w:val="single" w:sz="4" w:space="0" w:color="auto"/>
              <w:right w:val="single" w:sz="4" w:space="0" w:color="auto"/>
            </w:tcBorders>
            <w:shd w:val="clear" w:color="auto" w:fill="auto"/>
            <w:noWrap/>
            <w:hideMark/>
          </w:tcPr>
          <w:p w14:paraId="6C3160B8"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£215.00</w:t>
            </w:r>
          </w:p>
        </w:tc>
        <w:tc>
          <w:tcPr>
            <w:tcW w:w="945" w:type="dxa"/>
            <w:tcBorders>
              <w:top w:val="nil"/>
              <w:left w:val="nil"/>
              <w:bottom w:val="single" w:sz="4" w:space="0" w:color="auto"/>
              <w:right w:val="single" w:sz="4" w:space="0" w:color="auto"/>
            </w:tcBorders>
            <w:shd w:val="clear" w:color="auto" w:fill="auto"/>
            <w:noWrap/>
            <w:vAlign w:val="bottom"/>
            <w:hideMark/>
          </w:tcPr>
          <w:p w14:paraId="3D586A34"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£215.00</w:t>
            </w:r>
          </w:p>
        </w:tc>
        <w:tc>
          <w:tcPr>
            <w:tcW w:w="750" w:type="dxa"/>
            <w:tcBorders>
              <w:top w:val="nil"/>
              <w:left w:val="nil"/>
              <w:bottom w:val="single" w:sz="4" w:space="0" w:color="auto"/>
              <w:right w:val="single" w:sz="4" w:space="0" w:color="auto"/>
            </w:tcBorders>
            <w:shd w:val="clear" w:color="000000" w:fill="FFFFFF"/>
            <w:noWrap/>
            <w:hideMark/>
          </w:tcPr>
          <w:p w14:paraId="03EF345F"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0AB8CE12"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2EE26E45" w14:textId="77777777" w:rsidTr="00012749">
        <w:trPr>
          <w:trHeight w:val="300"/>
        </w:trPr>
        <w:tc>
          <w:tcPr>
            <w:tcW w:w="10458" w:type="dxa"/>
            <w:tcBorders>
              <w:top w:val="nil"/>
              <w:left w:val="single" w:sz="4" w:space="0" w:color="auto"/>
              <w:bottom w:val="single" w:sz="4" w:space="0" w:color="auto"/>
              <w:right w:val="single" w:sz="4" w:space="0" w:color="auto"/>
            </w:tcBorders>
            <w:shd w:val="clear" w:color="auto" w:fill="auto"/>
            <w:noWrap/>
            <w:hideMark/>
          </w:tcPr>
          <w:p w14:paraId="487D1A28" w14:textId="77777777" w:rsidR="00012749" w:rsidRPr="002E42A0" w:rsidRDefault="00012749" w:rsidP="009344E0">
            <w:pPr>
              <w:spacing w:after="0" w:line="240" w:lineRule="auto"/>
              <w:rPr>
                <w:rFonts w:eastAsia="Times New Roman" w:cs="Calibri"/>
                <w:b/>
                <w:bCs/>
                <w:sz w:val="18"/>
                <w:szCs w:val="18"/>
                <w:lang w:eastAsia="en-GB"/>
              </w:rPr>
            </w:pPr>
            <w:r w:rsidRPr="002E42A0">
              <w:rPr>
                <w:rFonts w:eastAsia="Times New Roman" w:cs="Calibri"/>
                <w:b/>
                <w:bCs/>
                <w:sz w:val="18"/>
                <w:szCs w:val="18"/>
                <w:lang w:eastAsia="en-GB"/>
              </w:rPr>
              <w:t> </w:t>
            </w:r>
          </w:p>
        </w:tc>
        <w:tc>
          <w:tcPr>
            <w:tcW w:w="945" w:type="dxa"/>
            <w:tcBorders>
              <w:top w:val="nil"/>
              <w:left w:val="nil"/>
              <w:bottom w:val="single" w:sz="4" w:space="0" w:color="auto"/>
              <w:right w:val="single" w:sz="4" w:space="0" w:color="auto"/>
            </w:tcBorders>
            <w:shd w:val="clear" w:color="auto" w:fill="auto"/>
            <w:noWrap/>
            <w:hideMark/>
          </w:tcPr>
          <w:p w14:paraId="026147AD"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nil"/>
              <w:left w:val="nil"/>
              <w:bottom w:val="nil"/>
              <w:right w:val="nil"/>
            </w:tcBorders>
            <w:shd w:val="clear" w:color="auto" w:fill="auto"/>
            <w:noWrap/>
            <w:vAlign w:val="bottom"/>
            <w:hideMark/>
          </w:tcPr>
          <w:p w14:paraId="690774D6" w14:textId="77777777" w:rsidR="00012749" w:rsidRPr="002E42A0" w:rsidRDefault="00012749" w:rsidP="009344E0">
            <w:pPr>
              <w:spacing w:after="0" w:line="240" w:lineRule="auto"/>
              <w:rPr>
                <w:rFonts w:eastAsia="Times New Roman" w:cs="Calibri"/>
                <w:sz w:val="18"/>
                <w:szCs w:val="18"/>
                <w:lang w:eastAsia="en-GB"/>
              </w:rPr>
            </w:pPr>
          </w:p>
        </w:tc>
        <w:tc>
          <w:tcPr>
            <w:tcW w:w="750" w:type="dxa"/>
            <w:tcBorders>
              <w:top w:val="nil"/>
              <w:left w:val="single" w:sz="4" w:space="0" w:color="auto"/>
              <w:bottom w:val="single" w:sz="4" w:space="0" w:color="auto"/>
              <w:right w:val="single" w:sz="4" w:space="0" w:color="auto"/>
            </w:tcBorders>
            <w:shd w:val="clear" w:color="000000" w:fill="FFFFFF"/>
            <w:noWrap/>
            <w:hideMark/>
          </w:tcPr>
          <w:p w14:paraId="5E1A3067"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FFFFF"/>
            <w:noWrap/>
            <w:hideMark/>
          </w:tcPr>
          <w:p w14:paraId="2DBFB729"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r>
      <w:tr w:rsidR="00012749" w:rsidRPr="002E42A0" w14:paraId="30653DDD" w14:textId="77777777" w:rsidTr="00012749">
        <w:trPr>
          <w:trHeight w:val="300"/>
        </w:trPr>
        <w:tc>
          <w:tcPr>
            <w:tcW w:w="10458" w:type="dxa"/>
            <w:tcBorders>
              <w:top w:val="nil"/>
              <w:left w:val="single" w:sz="4" w:space="0" w:color="auto"/>
              <w:bottom w:val="single" w:sz="4" w:space="0" w:color="auto"/>
              <w:right w:val="nil"/>
            </w:tcBorders>
            <w:shd w:val="clear" w:color="000000" w:fill="F2F2F2"/>
            <w:noWrap/>
            <w:hideMark/>
          </w:tcPr>
          <w:p w14:paraId="3FAD26C2" w14:textId="77777777" w:rsidR="00012749" w:rsidRPr="002E42A0" w:rsidRDefault="00012749" w:rsidP="009344E0">
            <w:pPr>
              <w:spacing w:after="0" w:line="240" w:lineRule="auto"/>
              <w:rPr>
                <w:rFonts w:eastAsia="Times New Roman" w:cs="Calibri"/>
                <w:b/>
                <w:bCs/>
                <w:sz w:val="18"/>
                <w:szCs w:val="18"/>
                <w:lang w:eastAsia="en-GB"/>
              </w:rPr>
            </w:pPr>
            <w:r w:rsidRPr="002E42A0">
              <w:rPr>
                <w:rFonts w:eastAsia="Times New Roman" w:cs="Calibri"/>
                <w:b/>
                <w:bCs/>
                <w:sz w:val="18"/>
                <w:szCs w:val="18"/>
                <w:lang w:eastAsia="en-GB"/>
              </w:rPr>
              <w:t> </w:t>
            </w:r>
          </w:p>
        </w:tc>
        <w:tc>
          <w:tcPr>
            <w:tcW w:w="945" w:type="dxa"/>
            <w:tcBorders>
              <w:top w:val="nil"/>
              <w:left w:val="single" w:sz="4" w:space="0" w:color="auto"/>
              <w:bottom w:val="single" w:sz="4" w:space="0" w:color="auto"/>
              <w:right w:val="single" w:sz="4" w:space="0" w:color="auto"/>
            </w:tcBorders>
            <w:shd w:val="clear" w:color="000000" w:fill="F2F2F2"/>
            <w:noWrap/>
            <w:hideMark/>
          </w:tcPr>
          <w:p w14:paraId="70B4A436"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single" w:sz="4" w:space="0" w:color="auto"/>
              <w:left w:val="nil"/>
              <w:bottom w:val="single" w:sz="4" w:space="0" w:color="auto"/>
              <w:right w:val="single" w:sz="4" w:space="0" w:color="auto"/>
            </w:tcBorders>
            <w:shd w:val="clear" w:color="000000" w:fill="F2F2F2"/>
            <w:noWrap/>
            <w:hideMark/>
          </w:tcPr>
          <w:p w14:paraId="5D0C8D3F"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2F2F2"/>
            <w:noWrap/>
            <w:hideMark/>
          </w:tcPr>
          <w:p w14:paraId="45939DCD"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2F2F2"/>
            <w:noWrap/>
            <w:hideMark/>
          </w:tcPr>
          <w:p w14:paraId="4B199B3D"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r>
      <w:tr w:rsidR="00012749" w:rsidRPr="002E42A0" w14:paraId="16E7EE0C" w14:textId="77777777" w:rsidTr="00012749">
        <w:trPr>
          <w:trHeight w:val="510"/>
        </w:trPr>
        <w:tc>
          <w:tcPr>
            <w:tcW w:w="10458" w:type="dxa"/>
            <w:tcBorders>
              <w:top w:val="nil"/>
              <w:left w:val="single" w:sz="4" w:space="0" w:color="auto"/>
              <w:bottom w:val="single" w:sz="4" w:space="0" w:color="auto"/>
              <w:right w:val="single" w:sz="4" w:space="0" w:color="auto"/>
            </w:tcBorders>
            <w:shd w:val="clear" w:color="auto" w:fill="auto"/>
            <w:hideMark/>
          </w:tcPr>
          <w:p w14:paraId="370324CC"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CAT AET Training – Setting Based - Autism awareness for out of authority schools</w:t>
            </w:r>
          </w:p>
        </w:tc>
        <w:tc>
          <w:tcPr>
            <w:tcW w:w="945" w:type="dxa"/>
            <w:tcBorders>
              <w:top w:val="nil"/>
              <w:left w:val="nil"/>
              <w:bottom w:val="single" w:sz="4" w:space="0" w:color="auto"/>
              <w:right w:val="single" w:sz="4" w:space="0" w:color="auto"/>
            </w:tcBorders>
            <w:shd w:val="clear" w:color="auto" w:fill="auto"/>
            <w:noWrap/>
            <w:hideMark/>
          </w:tcPr>
          <w:p w14:paraId="0EA773F7"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£250.00</w:t>
            </w:r>
          </w:p>
        </w:tc>
        <w:tc>
          <w:tcPr>
            <w:tcW w:w="945" w:type="dxa"/>
            <w:tcBorders>
              <w:top w:val="nil"/>
              <w:left w:val="nil"/>
              <w:bottom w:val="single" w:sz="4" w:space="0" w:color="auto"/>
              <w:right w:val="single" w:sz="4" w:space="0" w:color="auto"/>
            </w:tcBorders>
            <w:shd w:val="clear" w:color="auto" w:fill="auto"/>
            <w:noWrap/>
            <w:vAlign w:val="bottom"/>
            <w:hideMark/>
          </w:tcPr>
          <w:p w14:paraId="491873A4"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£250.00</w:t>
            </w:r>
          </w:p>
        </w:tc>
        <w:tc>
          <w:tcPr>
            <w:tcW w:w="750" w:type="dxa"/>
            <w:tcBorders>
              <w:top w:val="nil"/>
              <w:left w:val="nil"/>
              <w:bottom w:val="single" w:sz="4" w:space="0" w:color="auto"/>
              <w:right w:val="single" w:sz="4" w:space="0" w:color="auto"/>
            </w:tcBorders>
            <w:shd w:val="clear" w:color="000000" w:fill="FFFFFF"/>
            <w:noWrap/>
            <w:hideMark/>
          </w:tcPr>
          <w:p w14:paraId="4A193B29"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44FF72E7"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0AFACD87" w14:textId="77777777" w:rsidTr="00012749">
        <w:trPr>
          <w:trHeight w:val="510"/>
        </w:trPr>
        <w:tc>
          <w:tcPr>
            <w:tcW w:w="10458" w:type="dxa"/>
            <w:tcBorders>
              <w:top w:val="nil"/>
              <w:left w:val="single" w:sz="4" w:space="0" w:color="auto"/>
              <w:bottom w:val="single" w:sz="4" w:space="0" w:color="auto"/>
              <w:right w:val="single" w:sz="4" w:space="0" w:color="auto"/>
            </w:tcBorders>
            <w:shd w:val="clear" w:color="auto" w:fill="auto"/>
            <w:hideMark/>
          </w:tcPr>
          <w:p w14:paraId="5AA40BF0"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xml:space="preserve">CAT AET Training – Setting Based - Tier 2 &amp; 3 for training + £5.50 delegate pack </w:t>
            </w:r>
          </w:p>
        </w:tc>
        <w:tc>
          <w:tcPr>
            <w:tcW w:w="945" w:type="dxa"/>
            <w:tcBorders>
              <w:top w:val="nil"/>
              <w:left w:val="nil"/>
              <w:bottom w:val="single" w:sz="4" w:space="0" w:color="auto"/>
              <w:right w:val="single" w:sz="4" w:space="0" w:color="auto"/>
            </w:tcBorders>
            <w:shd w:val="clear" w:color="auto" w:fill="auto"/>
            <w:noWrap/>
            <w:hideMark/>
          </w:tcPr>
          <w:p w14:paraId="626ADE43"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£1,500.00</w:t>
            </w:r>
          </w:p>
        </w:tc>
        <w:tc>
          <w:tcPr>
            <w:tcW w:w="945" w:type="dxa"/>
            <w:tcBorders>
              <w:top w:val="nil"/>
              <w:left w:val="nil"/>
              <w:bottom w:val="single" w:sz="4" w:space="0" w:color="auto"/>
              <w:right w:val="single" w:sz="4" w:space="0" w:color="auto"/>
            </w:tcBorders>
            <w:shd w:val="clear" w:color="auto" w:fill="auto"/>
            <w:noWrap/>
            <w:vAlign w:val="bottom"/>
            <w:hideMark/>
          </w:tcPr>
          <w:p w14:paraId="38DD95A5"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£1,500.00</w:t>
            </w:r>
          </w:p>
        </w:tc>
        <w:tc>
          <w:tcPr>
            <w:tcW w:w="750" w:type="dxa"/>
            <w:tcBorders>
              <w:top w:val="nil"/>
              <w:left w:val="nil"/>
              <w:bottom w:val="single" w:sz="4" w:space="0" w:color="auto"/>
              <w:right w:val="single" w:sz="4" w:space="0" w:color="auto"/>
            </w:tcBorders>
            <w:shd w:val="clear" w:color="000000" w:fill="FFFFFF"/>
            <w:noWrap/>
            <w:hideMark/>
          </w:tcPr>
          <w:p w14:paraId="27C2A499"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71314A43"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039394C9" w14:textId="77777777" w:rsidTr="00012749">
        <w:trPr>
          <w:trHeight w:val="300"/>
        </w:trPr>
        <w:tc>
          <w:tcPr>
            <w:tcW w:w="10458" w:type="dxa"/>
            <w:tcBorders>
              <w:top w:val="nil"/>
              <w:left w:val="single" w:sz="4" w:space="0" w:color="auto"/>
              <w:bottom w:val="single" w:sz="4" w:space="0" w:color="auto"/>
              <w:right w:val="single" w:sz="4" w:space="0" w:color="auto"/>
            </w:tcBorders>
            <w:shd w:val="clear" w:color="auto" w:fill="auto"/>
            <w:noWrap/>
            <w:hideMark/>
          </w:tcPr>
          <w:p w14:paraId="52AB57C8"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nil"/>
              <w:left w:val="nil"/>
              <w:bottom w:val="single" w:sz="4" w:space="0" w:color="auto"/>
              <w:right w:val="single" w:sz="4" w:space="0" w:color="auto"/>
            </w:tcBorders>
            <w:shd w:val="clear" w:color="auto" w:fill="auto"/>
            <w:noWrap/>
            <w:hideMark/>
          </w:tcPr>
          <w:p w14:paraId="12538626"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nil"/>
              <w:left w:val="nil"/>
              <w:bottom w:val="nil"/>
              <w:right w:val="nil"/>
            </w:tcBorders>
            <w:shd w:val="clear" w:color="auto" w:fill="auto"/>
            <w:noWrap/>
            <w:vAlign w:val="bottom"/>
            <w:hideMark/>
          </w:tcPr>
          <w:p w14:paraId="294E2843" w14:textId="77777777" w:rsidR="00012749" w:rsidRPr="002E42A0" w:rsidRDefault="00012749" w:rsidP="009344E0">
            <w:pPr>
              <w:spacing w:after="0" w:line="240" w:lineRule="auto"/>
              <w:rPr>
                <w:rFonts w:eastAsia="Times New Roman" w:cs="Calibri"/>
                <w:sz w:val="18"/>
                <w:szCs w:val="18"/>
                <w:lang w:eastAsia="en-GB"/>
              </w:rPr>
            </w:pPr>
          </w:p>
        </w:tc>
        <w:tc>
          <w:tcPr>
            <w:tcW w:w="750" w:type="dxa"/>
            <w:tcBorders>
              <w:top w:val="nil"/>
              <w:left w:val="single" w:sz="4" w:space="0" w:color="auto"/>
              <w:bottom w:val="single" w:sz="4" w:space="0" w:color="auto"/>
              <w:right w:val="single" w:sz="4" w:space="0" w:color="auto"/>
            </w:tcBorders>
            <w:shd w:val="clear" w:color="000000" w:fill="FFFFFF"/>
            <w:noWrap/>
            <w:hideMark/>
          </w:tcPr>
          <w:p w14:paraId="366B5E9E"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FFFFF"/>
            <w:noWrap/>
            <w:hideMark/>
          </w:tcPr>
          <w:p w14:paraId="5019A9CA"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r>
      <w:tr w:rsidR="00012749" w:rsidRPr="002E42A0" w14:paraId="3F3023F3" w14:textId="77777777" w:rsidTr="00012749">
        <w:trPr>
          <w:trHeight w:val="300"/>
        </w:trPr>
        <w:tc>
          <w:tcPr>
            <w:tcW w:w="10458" w:type="dxa"/>
            <w:tcBorders>
              <w:top w:val="nil"/>
              <w:left w:val="single" w:sz="4" w:space="0" w:color="auto"/>
              <w:bottom w:val="single" w:sz="4" w:space="0" w:color="auto"/>
              <w:right w:val="nil"/>
            </w:tcBorders>
            <w:shd w:val="clear" w:color="000000" w:fill="F2F2F2"/>
            <w:hideMark/>
          </w:tcPr>
          <w:p w14:paraId="4FBF93CC" w14:textId="77777777" w:rsidR="00012749" w:rsidRPr="002E42A0" w:rsidRDefault="00012749" w:rsidP="009344E0">
            <w:pPr>
              <w:spacing w:after="0" w:line="240" w:lineRule="auto"/>
              <w:rPr>
                <w:rFonts w:eastAsia="Times New Roman" w:cs="Calibri"/>
                <w:b/>
                <w:bCs/>
                <w:sz w:val="18"/>
                <w:szCs w:val="18"/>
                <w:lang w:eastAsia="en-GB"/>
              </w:rPr>
            </w:pPr>
            <w:r w:rsidRPr="002E42A0">
              <w:rPr>
                <w:rFonts w:eastAsia="Times New Roman" w:cs="Calibri"/>
                <w:b/>
                <w:bCs/>
                <w:sz w:val="18"/>
                <w:szCs w:val="18"/>
                <w:lang w:eastAsia="en-GB"/>
              </w:rPr>
              <w:t>CAT TOP UP</w:t>
            </w:r>
          </w:p>
        </w:tc>
        <w:tc>
          <w:tcPr>
            <w:tcW w:w="945" w:type="dxa"/>
            <w:tcBorders>
              <w:top w:val="nil"/>
              <w:left w:val="single" w:sz="4" w:space="0" w:color="auto"/>
              <w:bottom w:val="single" w:sz="4" w:space="0" w:color="auto"/>
              <w:right w:val="single" w:sz="4" w:space="0" w:color="auto"/>
            </w:tcBorders>
            <w:shd w:val="clear" w:color="000000" w:fill="F2F2F2"/>
            <w:noWrap/>
            <w:hideMark/>
          </w:tcPr>
          <w:p w14:paraId="0395DC78"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single" w:sz="4" w:space="0" w:color="auto"/>
              <w:left w:val="nil"/>
              <w:bottom w:val="single" w:sz="4" w:space="0" w:color="auto"/>
              <w:right w:val="single" w:sz="4" w:space="0" w:color="auto"/>
            </w:tcBorders>
            <w:shd w:val="clear" w:color="000000" w:fill="F2F2F2"/>
            <w:noWrap/>
            <w:hideMark/>
          </w:tcPr>
          <w:p w14:paraId="27379587"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2F2F2"/>
            <w:noWrap/>
            <w:hideMark/>
          </w:tcPr>
          <w:p w14:paraId="1A701CC9"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2F2F2"/>
            <w:noWrap/>
            <w:hideMark/>
          </w:tcPr>
          <w:p w14:paraId="5A0CFC19"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r>
      <w:tr w:rsidR="00012749" w:rsidRPr="002E42A0" w14:paraId="7414B849" w14:textId="77777777" w:rsidTr="00012749">
        <w:trPr>
          <w:trHeight w:val="300"/>
        </w:trPr>
        <w:tc>
          <w:tcPr>
            <w:tcW w:w="10458" w:type="dxa"/>
            <w:tcBorders>
              <w:top w:val="nil"/>
              <w:left w:val="single" w:sz="4" w:space="0" w:color="auto"/>
              <w:bottom w:val="single" w:sz="4" w:space="0" w:color="auto"/>
              <w:right w:val="single" w:sz="4" w:space="0" w:color="auto"/>
            </w:tcBorders>
            <w:shd w:val="clear" w:color="auto" w:fill="auto"/>
            <w:hideMark/>
          </w:tcPr>
          <w:p w14:paraId="34DFE517"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b/>
                <w:bCs/>
                <w:sz w:val="18"/>
                <w:szCs w:val="18"/>
                <w:lang w:eastAsia="en-GB"/>
              </w:rPr>
              <w:t>CAT TOP UP</w:t>
            </w:r>
            <w:r w:rsidRPr="002E42A0">
              <w:rPr>
                <w:rFonts w:eastAsia="Times New Roman" w:cs="Calibri"/>
                <w:sz w:val="18"/>
                <w:szCs w:val="18"/>
                <w:lang w:eastAsia="en-GB"/>
              </w:rPr>
              <w:t xml:space="preserve"> (2019- 2020 costings) - 5hrs</w:t>
            </w:r>
          </w:p>
        </w:tc>
        <w:tc>
          <w:tcPr>
            <w:tcW w:w="945" w:type="dxa"/>
            <w:tcBorders>
              <w:top w:val="nil"/>
              <w:left w:val="nil"/>
              <w:bottom w:val="single" w:sz="4" w:space="0" w:color="auto"/>
              <w:right w:val="single" w:sz="4" w:space="0" w:color="auto"/>
            </w:tcBorders>
            <w:shd w:val="clear" w:color="auto" w:fill="auto"/>
            <w:noWrap/>
            <w:hideMark/>
          </w:tcPr>
          <w:p w14:paraId="0C646598"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£735.00</w:t>
            </w:r>
          </w:p>
        </w:tc>
        <w:tc>
          <w:tcPr>
            <w:tcW w:w="945" w:type="dxa"/>
            <w:tcBorders>
              <w:top w:val="nil"/>
              <w:left w:val="nil"/>
              <w:bottom w:val="single" w:sz="4" w:space="0" w:color="auto"/>
              <w:right w:val="single" w:sz="4" w:space="0" w:color="auto"/>
            </w:tcBorders>
            <w:shd w:val="clear" w:color="auto" w:fill="auto"/>
            <w:noWrap/>
            <w:vAlign w:val="bottom"/>
            <w:hideMark/>
          </w:tcPr>
          <w:p w14:paraId="029A4194"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£735.00</w:t>
            </w:r>
          </w:p>
        </w:tc>
        <w:tc>
          <w:tcPr>
            <w:tcW w:w="750" w:type="dxa"/>
            <w:tcBorders>
              <w:top w:val="nil"/>
              <w:left w:val="nil"/>
              <w:bottom w:val="single" w:sz="4" w:space="0" w:color="auto"/>
              <w:right w:val="single" w:sz="4" w:space="0" w:color="auto"/>
            </w:tcBorders>
            <w:shd w:val="clear" w:color="000000" w:fill="FFFFFF"/>
            <w:noWrap/>
            <w:hideMark/>
          </w:tcPr>
          <w:p w14:paraId="72D27792"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0F420DB6"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5356B391" w14:textId="77777777" w:rsidTr="00012749">
        <w:trPr>
          <w:trHeight w:val="300"/>
        </w:trPr>
        <w:tc>
          <w:tcPr>
            <w:tcW w:w="10458" w:type="dxa"/>
            <w:tcBorders>
              <w:top w:val="nil"/>
              <w:left w:val="single" w:sz="4" w:space="0" w:color="auto"/>
              <w:bottom w:val="single" w:sz="4" w:space="0" w:color="auto"/>
              <w:right w:val="single" w:sz="4" w:space="0" w:color="auto"/>
            </w:tcBorders>
            <w:shd w:val="clear" w:color="auto" w:fill="auto"/>
            <w:hideMark/>
          </w:tcPr>
          <w:p w14:paraId="59EEB910"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b/>
                <w:bCs/>
                <w:sz w:val="18"/>
                <w:szCs w:val="18"/>
                <w:lang w:eastAsia="en-GB"/>
              </w:rPr>
              <w:t>CAT TOP UP</w:t>
            </w:r>
            <w:r w:rsidRPr="002E42A0">
              <w:rPr>
                <w:rFonts w:eastAsia="Times New Roman" w:cs="Calibri"/>
                <w:sz w:val="18"/>
                <w:szCs w:val="18"/>
                <w:lang w:eastAsia="en-GB"/>
              </w:rPr>
              <w:t xml:space="preserve"> (2019- 2020 costings) - 10hrs</w:t>
            </w:r>
          </w:p>
        </w:tc>
        <w:tc>
          <w:tcPr>
            <w:tcW w:w="945" w:type="dxa"/>
            <w:tcBorders>
              <w:top w:val="nil"/>
              <w:left w:val="nil"/>
              <w:bottom w:val="single" w:sz="4" w:space="0" w:color="auto"/>
              <w:right w:val="single" w:sz="4" w:space="0" w:color="auto"/>
            </w:tcBorders>
            <w:shd w:val="clear" w:color="auto" w:fill="auto"/>
            <w:noWrap/>
            <w:hideMark/>
          </w:tcPr>
          <w:p w14:paraId="363E6E0F"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£1,470.00</w:t>
            </w:r>
          </w:p>
        </w:tc>
        <w:tc>
          <w:tcPr>
            <w:tcW w:w="945" w:type="dxa"/>
            <w:tcBorders>
              <w:top w:val="nil"/>
              <w:left w:val="nil"/>
              <w:bottom w:val="single" w:sz="4" w:space="0" w:color="auto"/>
              <w:right w:val="single" w:sz="4" w:space="0" w:color="auto"/>
            </w:tcBorders>
            <w:shd w:val="clear" w:color="auto" w:fill="auto"/>
            <w:noWrap/>
            <w:vAlign w:val="bottom"/>
            <w:hideMark/>
          </w:tcPr>
          <w:p w14:paraId="141107B9"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£1,470.00</w:t>
            </w:r>
          </w:p>
        </w:tc>
        <w:tc>
          <w:tcPr>
            <w:tcW w:w="750" w:type="dxa"/>
            <w:tcBorders>
              <w:top w:val="nil"/>
              <w:left w:val="nil"/>
              <w:bottom w:val="single" w:sz="4" w:space="0" w:color="auto"/>
              <w:right w:val="single" w:sz="4" w:space="0" w:color="auto"/>
            </w:tcBorders>
            <w:shd w:val="clear" w:color="000000" w:fill="FFFFFF"/>
            <w:noWrap/>
            <w:hideMark/>
          </w:tcPr>
          <w:p w14:paraId="6C62089D"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07F16906"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0F7D0FCC" w14:textId="77777777" w:rsidTr="00012749">
        <w:trPr>
          <w:trHeight w:val="300"/>
        </w:trPr>
        <w:tc>
          <w:tcPr>
            <w:tcW w:w="10458" w:type="dxa"/>
            <w:tcBorders>
              <w:top w:val="nil"/>
              <w:left w:val="single" w:sz="4" w:space="0" w:color="auto"/>
              <w:bottom w:val="single" w:sz="4" w:space="0" w:color="auto"/>
              <w:right w:val="single" w:sz="4" w:space="0" w:color="auto"/>
            </w:tcBorders>
            <w:shd w:val="clear" w:color="auto" w:fill="auto"/>
            <w:hideMark/>
          </w:tcPr>
          <w:p w14:paraId="403397D8"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b/>
                <w:bCs/>
                <w:sz w:val="18"/>
                <w:szCs w:val="18"/>
                <w:lang w:eastAsia="en-GB"/>
              </w:rPr>
              <w:t>CAT TOP UP</w:t>
            </w:r>
            <w:r w:rsidRPr="002E42A0">
              <w:rPr>
                <w:rFonts w:eastAsia="Times New Roman" w:cs="Calibri"/>
                <w:sz w:val="18"/>
                <w:szCs w:val="18"/>
                <w:lang w:eastAsia="en-GB"/>
              </w:rPr>
              <w:t xml:space="preserve"> (2019- 2020 costings) - 15hrs</w:t>
            </w:r>
          </w:p>
        </w:tc>
        <w:tc>
          <w:tcPr>
            <w:tcW w:w="945" w:type="dxa"/>
            <w:tcBorders>
              <w:top w:val="nil"/>
              <w:left w:val="nil"/>
              <w:bottom w:val="single" w:sz="4" w:space="0" w:color="auto"/>
              <w:right w:val="single" w:sz="4" w:space="0" w:color="auto"/>
            </w:tcBorders>
            <w:shd w:val="clear" w:color="auto" w:fill="auto"/>
            <w:noWrap/>
            <w:hideMark/>
          </w:tcPr>
          <w:p w14:paraId="16550EF7"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£2,205.00</w:t>
            </w:r>
          </w:p>
        </w:tc>
        <w:tc>
          <w:tcPr>
            <w:tcW w:w="945" w:type="dxa"/>
            <w:tcBorders>
              <w:top w:val="nil"/>
              <w:left w:val="nil"/>
              <w:bottom w:val="single" w:sz="4" w:space="0" w:color="auto"/>
              <w:right w:val="single" w:sz="4" w:space="0" w:color="auto"/>
            </w:tcBorders>
            <w:shd w:val="clear" w:color="auto" w:fill="auto"/>
            <w:noWrap/>
            <w:vAlign w:val="bottom"/>
            <w:hideMark/>
          </w:tcPr>
          <w:p w14:paraId="582BD6DF"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£2,205.00</w:t>
            </w:r>
          </w:p>
        </w:tc>
        <w:tc>
          <w:tcPr>
            <w:tcW w:w="750" w:type="dxa"/>
            <w:tcBorders>
              <w:top w:val="nil"/>
              <w:left w:val="nil"/>
              <w:bottom w:val="single" w:sz="4" w:space="0" w:color="auto"/>
              <w:right w:val="single" w:sz="4" w:space="0" w:color="auto"/>
            </w:tcBorders>
            <w:shd w:val="clear" w:color="000000" w:fill="FFFFFF"/>
            <w:noWrap/>
            <w:hideMark/>
          </w:tcPr>
          <w:p w14:paraId="24DF0B3F"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1BBF2863"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552208E2" w14:textId="77777777" w:rsidTr="00012749">
        <w:trPr>
          <w:trHeight w:val="300"/>
        </w:trPr>
        <w:tc>
          <w:tcPr>
            <w:tcW w:w="10458" w:type="dxa"/>
            <w:tcBorders>
              <w:top w:val="nil"/>
              <w:left w:val="single" w:sz="4" w:space="0" w:color="auto"/>
              <w:bottom w:val="single" w:sz="4" w:space="0" w:color="auto"/>
              <w:right w:val="single" w:sz="4" w:space="0" w:color="auto"/>
            </w:tcBorders>
            <w:shd w:val="clear" w:color="auto" w:fill="auto"/>
            <w:hideMark/>
          </w:tcPr>
          <w:p w14:paraId="4BD3B091"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nil"/>
              <w:left w:val="nil"/>
              <w:bottom w:val="single" w:sz="4" w:space="0" w:color="auto"/>
              <w:right w:val="single" w:sz="4" w:space="0" w:color="auto"/>
            </w:tcBorders>
            <w:shd w:val="clear" w:color="auto" w:fill="auto"/>
            <w:noWrap/>
            <w:hideMark/>
          </w:tcPr>
          <w:p w14:paraId="13299201"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nil"/>
              <w:left w:val="nil"/>
              <w:bottom w:val="nil"/>
              <w:right w:val="nil"/>
            </w:tcBorders>
            <w:shd w:val="clear" w:color="auto" w:fill="auto"/>
            <w:noWrap/>
            <w:vAlign w:val="bottom"/>
            <w:hideMark/>
          </w:tcPr>
          <w:p w14:paraId="3CD2F659" w14:textId="77777777" w:rsidR="00012749" w:rsidRPr="002E42A0" w:rsidRDefault="00012749" w:rsidP="009344E0">
            <w:pPr>
              <w:spacing w:after="0" w:line="240" w:lineRule="auto"/>
              <w:rPr>
                <w:rFonts w:eastAsia="Times New Roman" w:cs="Calibri"/>
                <w:sz w:val="18"/>
                <w:szCs w:val="18"/>
                <w:lang w:eastAsia="en-GB"/>
              </w:rPr>
            </w:pPr>
          </w:p>
        </w:tc>
        <w:tc>
          <w:tcPr>
            <w:tcW w:w="750" w:type="dxa"/>
            <w:tcBorders>
              <w:top w:val="nil"/>
              <w:left w:val="single" w:sz="4" w:space="0" w:color="auto"/>
              <w:bottom w:val="single" w:sz="4" w:space="0" w:color="auto"/>
              <w:right w:val="single" w:sz="4" w:space="0" w:color="auto"/>
            </w:tcBorders>
            <w:shd w:val="clear" w:color="000000" w:fill="FFFFFF"/>
            <w:noWrap/>
            <w:hideMark/>
          </w:tcPr>
          <w:p w14:paraId="044180D6"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FFFFF"/>
            <w:noWrap/>
            <w:hideMark/>
          </w:tcPr>
          <w:p w14:paraId="5FF856AD"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r>
      <w:tr w:rsidR="00012749" w:rsidRPr="002E42A0" w14:paraId="3BEE8615" w14:textId="77777777" w:rsidTr="00012749">
        <w:trPr>
          <w:trHeight w:val="300"/>
        </w:trPr>
        <w:tc>
          <w:tcPr>
            <w:tcW w:w="10458" w:type="dxa"/>
            <w:tcBorders>
              <w:top w:val="nil"/>
              <w:left w:val="single" w:sz="4" w:space="0" w:color="auto"/>
              <w:bottom w:val="single" w:sz="4" w:space="0" w:color="auto"/>
              <w:right w:val="nil"/>
            </w:tcBorders>
            <w:shd w:val="clear" w:color="000000" w:fill="F2F2F2"/>
            <w:hideMark/>
          </w:tcPr>
          <w:p w14:paraId="15BB9E5F" w14:textId="77777777" w:rsidR="00012749" w:rsidRPr="002E42A0" w:rsidRDefault="00012749" w:rsidP="009344E0">
            <w:pPr>
              <w:spacing w:after="0" w:line="240" w:lineRule="auto"/>
              <w:rPr>
                <w:rFonts w:eastAsia="Times New Roman" w:cs="Calibri"/>
                <w:b/>
                <w:bCs/>
                <w:sz w:val="18"/>
                <w:szCs w:val="18"/>
                <w:lang w:eastAsia="en-GB"/>
              </w:rPr>
            </w:pPr>
            <w:r w:rsidRPr="002E42A0">
              <w:rPr>
                <w:rFonts w:eastAsia="Times New Roman" w:cs="Calibri"/>
                <w:b/>
                <w:bCs/>
                <w:sz w:val="18"/>
                <w:szCs w:val="18"/>
                <w:lang w:eastAsia="en-GB"/>
              </w:rPr>
              <w:t> </w:t>
            </w:r>
          </w:p>
        </w:tc>
        <w:tc>
          <w:tcPr>
            <w:tcW w:w="945" w:type="dxa"/>
            <w:tcBorders>
              <w:top w:val="nil"/>
              <w:left w:val="single" w:sz="4" w:space="0" w:color="auto"/>
              <w:bottom w:val="single" w:sz="4" w:space="0" w:color="auto"/>
              <w:right w:val="single" w:sz="4" w:space="0" w:color="auto"/>
            </w:tcBorders>
            <w:shd w:val="clear" w:color="000000" w:fill="F2F2F2"/>
            <w:noWrap/>
            <w:hideMark/>
          </w:tcPr>
          <w:p w14:paraId="59B754F0"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single" w:sz="4" w:space="0" w:color="auto"/>
              <w:left w:val="nil"/>
              <w:bottom w:val="single" w:sz="4" w:space="0" w:color="auto"/>
              <w:right w:val="single" w:sz="4" w:space="0" w:color="auto"/>
            </w:tcBorders>
            <w:shd w:val="clear" w:color="000000" w:fill="F2F2F2"/>
            <w:noWrap/>
            <w:hideMark/>
          </w:tcPr>
          <w:p w14:paraId="69425E64"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2F2F2"/>
            <w:noWrap/>
            <w:hideMark/>
          </w:tcPr>
          <w:p w14:paraId="322C0F0D"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2F2F2"/>
            <w:noWrap/>
            <w:hideMark/>
          </w:tcPr>
          <w:p w14:paraId="5F4A2EB4"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r>
      <w:tr w:rsidR="00012749" w:rsidRPr="002E42A0" w14:paraId="506AAC4D" w14:textId="77777777" w:rsidTr="00012749">
        <w:trPr>
          <w:trHeight w:val="300"/>
        </w:trPr>
        <w:tc>
          <w:tcPr>
            <w:tcW w:w="10458" w:type="dxa"/>
            <w:tcBorders>
              <w:top w:val="nil"/>
              <w:left w:val="single" w:sz="4" w:space="0" w:color="auto"/>
              <w:bottom w:val="single" w:sz="4" w:space="0" w:color="auto"/>
              <w:right w:val="single" w:sz="4" w:space="0" w:color="auto"/>
            </w:tcBorders>
            <w:shd w:val="clear" w:color="auto" w:fill="auto"/>
            <w:hideMark/>
          </w:tcPr>
          <w:p w14:paraId="489AB389"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CAT SLA’s - per half day - Bought back in half day blocks</w:t>
            </w:r>
          </w:p>
        </w:tc>
        <w:tc>
          <w:tcPr>
            <w:tcW w:w="945" w:type="dxa"/>
            <w:tcBorders>
              <w:top w:val="nil"/>
              <w:left w:val="nil"/>
              <w:bottom w:val="single" w:sz="4" w:space="0" w:color="auto"/>
              <w:right w:val="single" w:sz="4" w:space="0" w:color="auto"/>
            </w:tcBorders>
            <w:shd w:val="clear" w:color="auto" w:fill="auto"/>
            <w:noWrap/>
            <w:hideMark/>
          </w:tcPr>
          <w:p w14:paraId="71E67BCA"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£284.00</w:t>
            </w:r>
          </w:p>
        </w:tc>
        <w:tc>
          <w:tcPr>
            <w:tcW w:w="945" w:type="dxa"/>
            <w:tcBorders>
              <w:top w:val="nil"/>
              <w:left w:val="nil"/>
              <w:bottom w:val="single" w:sz="4" w:space="0" w:color="auto"/>
              <w:right w:val="single" w:sz="4" w:space="0" w:color="auto"/>
            </w:tcBorders>
            <w:shd w:val="clear" w:color="auto" w:fill="auto"/>
            <w:noWrap/>
            <w:vAlign w:val="bottom"/>
            <w:hideMark/>
          </w:tcPr>
          <w:p w14:paraId="3227D93D"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£284.00</w:t>
            </w:r>
          </w:p>
        </w:tc>
        <w:tc>
          <w:tcPr>
            <w:tcW w:w="750" w:type="dxa"/>
            <w:tcBorders>
              <w:top w:val="nil"/>
              <w:left w:val="nil"/>
              <w:bottom w:val="single" w:sz="4" w:space="0" w:color="auto"/>
              <w:right w:val="single" w:sz="4" w:space="0" w:color="auto"/>
            </w:tcBorders>
            <w:shd w:val="clear" w:color="000000" w:fill="FFFFFF"/>
            <w:noWrap/>
            <w:hideMark/>
          </w:tcPr>
          <w:p w14:paraId="3DC5BF85"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66511A4B"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r w:rsidR="00012749" w:rsidRPr="002E42A0" w14:paraId="4E2313FD" w14:textId="77777777" w:rsidTr="00012749">
        <w:trPr>
          <w:trHeight w:val="300"/>
        </w:trPr>
        <w:tc>
          <w:tcPr>
            <w:tcW w:w="10458" w:type="dxa"/>
            <w:tcBorders>
              <w:top w:val="nil"/>
              <w:left w:val="single" w:sz="4" w:space="0" w:color="auto"/>
              <w:bottom w:val="single" w:sz="4" w:space="0" w:color="auto"/>
              <w:right w:val="single" w:sz="4" w:space="0" w:color="auto"/>
            </w:tcBorders>
            <w:shd w:val="clear" w:color="auto" w:fill="auto"/>
            <w:noWrap/>
            <w:hideMark/>
          </w:tcPr>
          <w:p w14:paraId="2760E5E2"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nil"/>
              <w:left w:val="nil"/>
              <w:bottom w:val="single" w:sz="4" w:space="0" w:color="auto"/>
              <w:right w:val="single" w:sz="4" w:space="0" w:color="auto"/>
            </w:tcBorders>
            <w:shd w:val="clear" w:color="auto" w:fill="auto"/>
            <w:noWrap/>
            <w:hideMark/>
          </w:tcPr>
          <w:p w14:paraId="4B5FD5C2"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945" w:type="dxa"/>
            <w:tcBorders>
              <w:top w:val="nil"/>
              <w:left w:val="nil"/>
              <w:bottom w:val="single" w:sz="4" w:space="0" w:color="auto"/>
              <w:right w:val="single" w:sz="4" w:space="0" w:color="auto"/>
            </w:tcBorders>
            <w:shd w:val="clear" w:color="auto" w:fill="auto"/>
            <w:noWrap/>
            <w:vAlign w:val="bottom"/>
            <w:hideMark/>
          </w:tcPr>
          <w:p w14:paraId="36985855" w14:textId="77777777" w:rsidR="00012749" w:rsidRPr="002E42A0" w:rsidRDefault="00012749" w:rsidP="009344E0">
            <w:pPr>
              <w:spacing w:after="0" w:line="240" w:lineRule="auto"/>
              <w:rPr>
                <w:rFonts w:eastAsia="Times New Roman" w:cs="Calibri"/>
                <w:color w:val="000000"/>
                <w:sz w:val="18"/>
                <w:szCs w:val="18"/>
                <w:lang w:eastAsia="en-GB"/>
              </w:rPr>
            </w:pPr>
            <w:r w:rsidRPr="002E42A0">
              <w:rPr>
                <w:rFonts w:eastAsia="Times New Roman" w:cs="Calibri"/>
                <w:color w:val="000000"/>
                <w:sz w:val="18"/>
                <w:szCs w:val="18"/>
                <w:lang w:eastAsia="en-GB"/>
              </w:rPr>
              <w:t> </w:t>
            </w:r>
          </w:p>
        </w:tc>
        <w:tc>
          <w:tcPr>
            <w:tcW w:w="750" w:type="dxa"/>
            <w:tcBorders>
              <w:top w:val="nil"/>
              <w:left w:val="nil"/>
              <w:bottom w:val="single" w:sz="4" w:space="0" w:color="auto"/>
              <w:right w:val="single" w:sz="4" w:space="0" w:color="auto"/>
            </w:tcBorders>
            <w:shd w:val="clear" w:color="000000" w:fill="FFFFFF"/>
            <w:noWrap/>
            <w:hideMark/>
          </w:tcPr>
          <w:p w14:paraId="0D817B17"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c>
          <w:tcPr>
            <w:tcW w:w="750" w:type="dxa"/>
            <w:tcBorders>
              <w:top w:val="nil"/>
              <w:left w:val="nil"/>
              <w:bottom w:val="single" w:sz="4" w:space="0" w:color="auto"/>
              <w:right w:val="single" w:sz="4" w:space="0" w:color="auto"/>
            </w:tcBorders>
            <w:shd w:val="clear" w:color="000000" w:fill="FFFFFF"/>
            <w:noWrap/>
            <w:hideMark/>
          </w:tcPr>
          <w:p w14:paraId="3B5BDC66"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 </w:t>
            </w:r>
          </w:p>
        </w:tc>
      </w:tr>
      <w:tr w:rsidR="00012749" w:rsidRPr="002E42A0" w14:paraId="33D5971D" w14:textId="77777777" w:rsidTr="00012749">
        <w:trPr>
          <w:trHeight w:val="300"/>
        </w:trPr>
        <w:tc>
          <w:tcPr>
            <w:tcW w:w="10458" w:type="dxa"/>
            <w:tcBorders>
              <w:top w:val="nil"/>
              <w:left w:val="single" w:sz="4" w:space="0" w:color="auto"/>
              <w:bottom w:val="single" w:sz="4" w:space="0" w:color="auto"/>
              <w:right w:val="single" w:sz="4" w:space="0" w:color="auto"/>
            </w:tcBorders>
            <w:shd w:val="clear" w:color="auto" w:fill="auto"/>
            <w:hideMark/>
          </w:tcPr>
          <w:p w14:paraId="32C2B012" w14:textId="77777777" w:rsidR="00012749" w:rsidRPr="002E42A0" w:rsidRDefault="00012749" w:rsidP="009344E0">
            <w:pPr>
              <w:spacing w:after="0" w:line="240" w:lineRule="auto"/>
              <w:rPr>
                <w:rFonts w:eastAsia="Times New Roman" w:cs="Calibri"/>
                <w:sz w:val="18"/>
                <w:szCs w:val="18"/>
                <w:lang w:eastAsia="en-GB"/>
              </w:rPr>
            </w:pPr>
            <w:r w:rsidRPr="002E42A0">
              <w:rPr>
                <w:rFonts w:eastAsia="Times New Roman" w:cs="Calibri"/>
                <w:sz w:val="18"/>
                <w:szCs w:val="18"/>
                <w:lang w:eastAsia="en-GB"/>
              </w:rPr>
              <w:t>All about me Toolkit</w:t>
            </w:r>
          </w:p>
        </w:tc>
        <w:tc>
          <w:tcPr>
            <w:tcW w:w="945" w:type="dxa"/>
            <w:tcBorders>
              <w:top w:val="nil"/>
              <w:left w:val="nil"/>
              <w:bottom w:val="single" w:sz="4" w:space="0" w:color="auto"/>
              <w:right w:val="single" w:sz="4" w:space="0" w:color="auto"/>
            </w:tcBorders>
            <w:shd w:val="clear" w:color="auto" w:fill="auto"/>
            <w:noWrap/>
            <w:hideMark/>
          </w:tcPr>
          <w:p w14:paraId="71E9703D" w14:textId="77777777" w:rsidR="00012749" w:rsidRPr="002E42A0" w:rsidRDefault="00012749" w:rsidP="009344E0">
            <w:pPr>
              <w:spacing w:after="0" w:line="240" w:lineRule="auto"/>
              <w:jc w:val="right"/>
              <w:rPr>
                <w:rFonts w:eastAsia="Times New Roman" w:cs="Calibri"/>
                <w:sz w:val="18"/>
                <w:szCs w:val="18"/>
                <w:lang w:eastAsia="en-GB"/>
              </w:rPr>
            </w:pPr>
            <w:r w:rsidRPr="002E42A0">
              <w:rPr>
                <w:rFonts w:eastAsia="Times New Roman" w:cs="Calibri"/>
                <w:sz w:val="18"/>
                <w:szCs w:val="18"/>
                <w:lang w:eastAsia="en-GB"/>
              </w:rPr>
              <w:t>£21.00</w:t>
            </w:r>
          </w:p>
        </w:tc>
        <w:tc>
          <w:tcPr>
            <w:tcW w:w="945" w:type="dxa"/>
            <w:tcBorders>
              <w:top w:val="nil"/>
              <w:left w:val="nil"/>
              <w:bottom w:val="single" w:sz="4" w:space="0" w:color="auto"/>
              <w:right w:val="single" w:sz="4" w:space="0" w:color="auto"/>
            </w:tcBorders>
            <w:shd w:val="clear" w:color="auto" w:fill="auto"/>
            <w:noWrap/>
            <w:vAlign w:val="bottom"/>
            <w:hideMark/>
          </w:tcPr>
          <w:p w14:paraId="2383BBDD"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£21.00</w:t>
            </w:r>
          </w:p>
        </w:tc>
        <w:tc>
          <w:tcPr>
            <w:tcW w:w="750" w:type="dxa"/>
            <w:tcBorders>
              <w:top w:val="nil"/>
              <w:left w:val="nil"/>
              <w:bottom w:val="single" w:sz="4" w:space="0" w:color="auto"/>
              <w:right w:val="single" w:sz="4" w:space="0" w:color="auto"/>
            </w:tcBorders>
            <w:shd w:val="clear" w:color="000000" w:fill="FFFFFF"/>
            <w:noWrap/>
            <w:hideMark/>
          </w:tcPr>
          <w:p w14:paraId="0FCACFC0"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£0.00</w:t>
            </w:r>
          </w:p>
        </w:tc>
        <w:tc>
          <w:tcPr>
            <w:tcW w:w="750" w:type="dxa"/>
            <w:tcBorders>
              <w:top w:val="nil"/>
              <w:left w:val="nil"/>
              <w:bottom w:val="single" w:sz="4" w:space="0" w:color="auto"/>
              <w:right w:val="single" w:sz="4" w:space="0" w:color="auto"/>
            </w:tcBorders>
            <w:shd w:val="clear" w:color="000000" w:fill="FFFFFF"/>
            <w:noWrap/>
            <w:hideMark/>
          </w:tcPr>
          <w:p w14:paraId="7290B0A5" w14:textId="77777777" w:rsidR="00012749" w:rsidRPr="002E42A0" w:rsidRDefault="00012749" w:rsidP="009344E0">
            <w:pPr>
              <w:spacing w:after="0" w:line="240" w:lineRule="auto"/>
              <w:jc w:val="right"/>
              <w:rPr>
                <w:rFonts w:eastAsia="Times New Roman" w:cs="Calibri"/>
                <w:color w:val="000000"/>
                <w:sz w:val="18"/>
                <w:szCs w:val="18"/>
                <w:lang w:eastAsia="en-GB"/>
              </w:rPr>
            </w:pPr>
            <w:r w:rsidRPr="002E42A0">
              <w:rPr>
                <w:rFonts w:eastAsia="Times New Roman" w:cs="Calibri"/>
                <w:color w:val="000000"/>
                <w:sz w:val="18"/>
                <w:szCs w:val="18"/>
                <w:lang w:eastAsia="en-GB"/>
              </w:rPr>
              <w:t>0.0%</w:t>
            </w:r>
          </w:p>
        </w:tc>
      </w:tr>
    </w:tbl>
    <w:p w14:paraId="2413000A" w14:textId="77777777" w:rsidR="00012749" w:rsidRDefault="00012749" w:rsidP="00012749"/>
    <w:tbl>
      <w:tblPr>
        <w:tblW w:w="13650" w:type="dxa"/>
        <w:tblLook w:val="04A0" w:firstRow="1" w:lastRow="0" w:firstColumn="1" w:lastColumn="0" w:noHBand="0" w:noVBand="1"/>
      </w:tblPr>
      <w:tblGrid>
        <w:gridCol w:w="6317"/>
        <w:gridCol w:w="1833"/>
        <w:gridCol w:w="1833"/>
        <w:gridCol w:w="1833"/>
        <w:gridCol w:w="1834"/>
      </w:tblGrid>
      <w:tr w:rsidR="00012749" w:rsidRPr="007F17CD" w14:paraId="280FBA62" w14:textId="77777777" w:rsidTr="009344E0">
        <w:trPr>
          <w:trHeight w:val="293"/>
        </w:trPr>
        <w:tc>
          <w:tcPr>
            <w:tcW w:w="13650"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67544CB5" w14:textId="77777777" w:rsidR="00012749" w:rsidRPr="007F17CD" w:rsidRDefault="00012749" w:rsidP="009344E0">
            <w:pPr>
              <w:spacing w:after="0" w:line="240" w:lineRule="auto"/>
              <w:jc w:val="center"/>
              <w:rPr>
                <w:rFonts w:eastAsia="Times New Roman" w:cs="Calibri"/>
                <w:b/>
                <w:bCs/>
                <w:sz w:val="18"/>
                <w:szCs w:val="18"/>
                <w:lang w:eastAsia="en-GB"/>
              </w:rPr>
            </w:pPr>
            <w:r w:rsidRPr="007F17CD">
              <w:rPr>
                <w:rFonts w:eastAsia="Times New Roman" w:cs="Calibri"/>
                <w:b/>
                <w:bCs/>
                <w:sz w:val="18"/>
                <w:szCs w:val="18"/>
                <w:lang w:eastAsia="en-GB"/>
              </w:rPr>
              <w:lastRenderedPageBreak/>
              <w:t>Education and Skills</w:t>
            </w:r>
          </w:p>
        </w:tc>
      </w:tr>
      <w:tr w:rsidR="00012749" w:rsidRPr="007F17CD" w14:paraId="27A8AFEE" w14:textId="77777777" w:rsidTr="009344E0">
        <w:trPr>
          <w:trHeight w:val="475"/>
        </w:trPr>
        <w:tc>
          <w:tcPr>
            <w:tcW w:w="6317" w:type="dxa"/>
            <w:tcBorders>
              <w:top w:val="nil"/>
              <w:left w:val="single" w:sz="4" w:space="0" w:color="auto"/>
              <w:bottom w:val="single" w:sz="4" w:space="0" w:color="auto"/>
              <w:right w:val="single" w:sz="4" w:space="0" w:color="auto"/>
            </w:tcBorders>
            <w:shd w:val="clear" w:color="000000" w:fill="FFFF00"/>
            <w:noWrap/>
            <w:vAlign w:val="center"/>
            <w:hideMark/>
          </w:tcPr>
          <w:p w14:paraId="7E6E1A63" w14:textId="77777777" w:rsidR="00012749" w:rsidRPr="007F17CD" w:rsidRDefault="00012749" w:rsidP="009344E0">
            <w:pPr>
              <w:spacing w:after="0" w:line="240" w:lineRule="auto"/>
              <w:rPr>
                <w:rFonts w:eastAsia="Times New Roman" w:cs="Calibri"/>
                <w:b/>
                <w:bCs/>
                <w:sz w:val="18"/>
                <w:szCs w:val="18"/>
                <w:lang w:eastAsia="en-GB"/>
              </w:rPr>
            </w:pPr>
            <w:r w:rsidRPr="007F17CD">
              <w:rPr>
                <w:rFonts w:eastAsia="Times New Roman" w:cs="Calibri"/>
                <w:b/>
                <w:bCs/>
                <w:sz w:val="18"/>
                <w:szCs w:val="18"/>
                <w:lang w:eastAsia="en-GB"/>
              </w:rPr>
              <w:t>Service/ Charge</w:t>
            </w:r>
          </w:p>
        </w:tc>
        <w:tc>
          <w:tcPr>
            <w:tcW w:w="1833" w:type="dxa"/>
            <w:tcBorders>
              <w:top w:val="nil"/>
              <w:left w:val="nil"/>
              <w:bottom w:val="single" w:sz="4" w:space="0" w:color="auto"/>
              <w:right w:val="single" w:sz="4" w:space="0" w:color="auto"/>
            </w:tcBorders>
            <w:shd w:val="clear" w:color="000000" w:fill="BDD7EE"/>
            <w:vAlign w:val="center"/>
            <w:hideMark/>
          </w:tcPr>
          <w:p w14:paraId="60F75188" w14:textId="77777777" w:rsidR="00012749" w:rsidRPr="007F17CD" w:rsidRDefault="00012749" w:rsidP="009344E0">
            <w:pPr>
              <w:spacing w:after="0" w:line="240" w:lineRule="auto"/>
              <w:jc w:val="center"/>
              <w:rPr>
                <w:rFonts w:eastAsia="Times New Roman" w:cs="Calibri"/>
                <w:b/>
                <w:bCs/>
                <w:sz w:val="18"/>
                <w:szCs w:val="18"/>
                <w:lang w:eastAsia="en-GB"/>
              </w:rPr>
            </w:pPr>
            <w:r w:rsidRPr="007F17CD">
              <w:rPr>
                <w:rFonts w:eastAsia="Times New Roman" w:cs="Calibri"/>
                <w:b/>
                <w:bCs/>
                <w:sz w:val="18"/>
                <w:szCs w:val="18"/>
                <w:lang w:eastAsia="en-GB"/>
              </w:rPr>
              <w:t>Current Charge 2020/21</w:t>
            </w:r>
          </w:p>
        </w:tc>
        <w:tc>
          <w:tcPr>
            <w:tcW w:w="1833" w:type="dxa"/>
            <w:tcBorders>
              <w:top w:val="nil"/>
              <w:left w:val="nil"/>
              <w:bottom w:val="single" w:sz="4" w:space="0" w:color="auto"/>
              <w:right w:val="single" w:sz="4" w:space="0" w:color="auto"/>
            </w:tcBorders>
            <w:shd w:val="clear" w:color="000000" w:fill="FFFF00"/>
            <w:vAlign w:val="center"/>
            <w:hideMark/>
          </w:tcPr>
          <w:p w14:paraId="0AFFBB21" w14:textId="77777777" w:rsidR="00012749" w:rsidRPr="007F17CD" w:rsidRDefault="00012749" w:rsidP="009344E0">
            <w:pPr>
              <w:spacing w:after="0" w:line="240" w:lineRule="auto"/>
              <w:jc w:val="center"/>
              <w:rPr>
                <w:rFonts w:eastAsia="Times New Roman" w:cs="Calibri"/>
                <w:b/>
                <w:bCs/>
                <w:sz w:val="18"/>
                <w:szCs w:val="18"/>
                <w:lang w:eastAsia="en-GB"/>
              </w:rPr>
            </w:pPr>
            <w:r w:rsidRPr="007F17CD">
              <w:rPr>
                <w:rFonts w:eastAsia="Times New Roman" w:cs="Calibri"/>
                <w:b/>
                <w:bCs/>
                <w:sz w:val="18"/>
                <w:szCs w:val="18"/>
                <w:lang w:eastAsia="en-GB"/>
              </w:rPr>
              <w:t>Proposed charge for 2021/22</w:t>
            </w:r>
          </w:p>
        </w:tc>
        <w:tc>
          <w:tcPr>
            <w:tcW w:w="1833" w:type="dxa"/>
            <w:tcBorders>
              <w:top w:val="nil"/>
              <w:left w:val="nil"/>
              <w:bottom w:val="single" w:sz="4" w:space="0" w:color="auto"/>
              <w:right w:val="single" w:sz="4" w:space="0" w:color="auto"/>
            </w:tcBorders>
            <w:shd w:val="clear" w:color="000000" w:fill="FFFF00"/>
            <w:vAlign w:val="center"/>
            <w:hideMark/>
          </w:tcPr>
          <w:p w14:paraId="0FBAA9F9" w14:textId="77777777" w:rsidR="00012749" w:rsidRPr="007F17CD" w:rsidRDefault="00012749" w:rsidP="009344E0">
            <w:pPr>
              <w:spacing w:after="0" w:line="240" w:lineRule="auto"/>
              <w:jc w:val="center"/>
              <w:rPr>
                <w:rFonts w:eastAsia="Times New Roman" w:cs="Calibri"/>
                <w:b/>
                <w:bCs/>
                <w:sz w:val="18"/>
                <w:szCs w:val="18"/>
                <w:lang w:eastAsia="en-GB"/>
              </w:rPr>
            </w:pPr>
            <w:r w:rsidRPr="007F17CD">
              <w:rPr>
                <w:rFonts w:eastAsia="Times New Roman" w:cs="Calibri"/>
                <w:b/>
                <w:bCs/>
                <w:sz w:val="18"/>
                <w:szCs w:val="18"/>
                <w:lang w:eastAsia="en-GB"/>
              </w:rPr>
              <w:t>£ change</w:t>
            </w:r>
            <w:r w:rsidRPr="007F17CD">
              <w:rPr>
                <w:rFonts w:eastAsia="Times New Roman" w:cs="Calibri"/>
                <w:b/>
                <w:bCs/>
                <w:sz w:val="18"/>
                <w:szCs w:val="18"/>
                <w:lang w:eastAsia="en-GB"/>
              </w:rPr>
              <w:br/>
              <w:t>(20/21 - 21/22)</w:t>
            </w:r>
          </w:p>
        </w:tc>
        <w:tc>
          <w:tcPr>
            <w:tcW w:w="1834" w:type="dxa"/>
            <w:tcBorders>
              <w:top w:val="nil"/>
              <w:left w:val="nil"/>
              <w:bottom w:val="single" w:sz="4" w:space="0" w:color="auto"/>
              <w:right w:val="single" w:sz="4" w:space="0" w:color="auto"/>
            </w:tcBorders>
            <w:shd w:val="clear" w:color="000000" w:fill="FFFF00"/>
            <w:vAlign w:val="center"/>
            <w:hideMark/>
          </w:tcPr>
          <w:p w14:paraId="071765CA" w14:textId="77777777" w:rsidR="00012749" w:rsidRPr="007F17CD" w:rsidRDefault="00012749" w:rsidP="009344E0">
            <w:pPr>
              <w:spacing w:after="0" w:line="240" w:lineRule="auto"/>
              <w:jc w:val="center"/>
              <w:rPr>
                <w:rFonts w:eastAsia="Times New Roman" w:cs="Calibri"/>
                <w:b/>
                <w:bCs/>
                <w:sz w:val="18"/>
                <w:szCs w:val="18"/>
                <w:lang w:eastAsia="en-GB"/>
              </w:rPr>
            </w:pPr>
            <w:r w:rsidRPr="007F17CD">
              <w:rPr>
                <w:rFonts w:eastAsia="Times New Roman" w:cs="Calibri"/>
                <w:b/>
                <w:bCs/>
                <w:sz w:val="18"/>
                <w:szCs w:val="18"/>
                <w:lang w:eastAsia="en-GB"/>
              </w:rPr>
              <w:t xml:space="preserve">% change 20/21-21/22 </w:t>
            </w:r>
          </w:p>
        </w:tc>
      </w:tr>
      <w:tr w:rsidR="00012749" w:rsidRPr="007F17CD" w14:paraId="6A14D7C0" w14:textId="77777777" w:rsidTr="009344E0">
        <w:trPr>
          <w:trHeight w:val="293"/>
        </w:trPr>
        <w:tc>
          <w:tcPr>
            <w:tcW w:w="13650" w:type="dxa"/>
            <w:gridSpan w:val="5"/>
            <w:tcBorders>
              <w:top w:val="single" w:sz="4" w:space="0" w:color="auto"/>
              <w:left w:val="single" w:sz="4" w:space="0" w:color="auto"/>
              <w:bottom w:val="single" w:sz="4" w:space="0" w:color="auto"/>
              <w:right w:val="nil"/>
            </w:tcBorders>
            <w:shd w:val="clear" w:color="000000" w:fill="A9D08E"/>
            <w:noWrap/>
            <w:vAlign w:val="center"/>
            <w:hideMark/>
          </w:tcPr>
          <w:p w14:paraId="0D72041F" w14:textId="77777777" w:rsidR="00012749" w:rsidRPr="007F17CD" w:rsidRDefault="00012749" w:rsidP="009344E0">
            <w:pPr>
              <w:spacing w:after="0" w:line="240" w:lineRule="auto"/>
              <w:rPr>
                <w:rFonts w:eastAsia="Times New Roman" w:cs="Calibri"/>
                <w:b/>
                <w:bCs/>
                <w:color w:val="000000"/>
                <w:sz w:val="18"/>
                <w:szCs w:val="18"/>
                <w:lang w:eastAsia="en-GB"/>
              </w:rPr>
            </w:pPr>
            <w:r w:rsidRPr="007F17CD">
              <w:rPr>
                <w:rFonts w:eastAsia="Times New Roman" w:cs="Calibri"/>
                <w:b/>
                <w:bCs/>
                <w:color w:val="000000"/>
                <w:sz w:val="18"/>
                <w:szCs w:val="18"/>
                <w:lang w:eastAsia="en-GB"/>
              </w:rPr>
              <w:t>Education Asset Management</w:t>
            </w:r>
          </w:p>
        </w:tc>
      </w:tr>
      <w:tr w:rsidR="00012749" w:rsidRPr="007F17CD" w14:paraId="154FED69" w14:textId="77777777" w:rsidTr="009344E0">
        <w:trPr>
          <w:trHeight w:val="279"/>
        </w:trPr>
        <w:tc>
          <w:tcPr>
            <w:tcW w:w="6317" w:type="dxa"/>
            <w:tcBorders>
              <w:top w:val="nil"/>
              <w:left w:val="single" w:sz="4" w:space="0" w:color="auto"/>
              <w:bottom w:val="single" w:sz="4" w:space="0" w:color="auto"/>
              <w:right w:val="nil"/>
            </w:tcBorders>
            <w:shd w:val="clear" w:color="000000" w:fill="F2F2F2"/>
            <w:noWrap/>
            <w:hideMark/>
          </w:tcPr>
          <w:p w14:paraId="3CA5CD52" w14:textId="77777777" w:rsidR="00012749" w:rsidRPr="007F17CD" w:rsidRDefault="00012749" w:rsidP="009344E0">
            <w:pPr>
              <w:spacing w:after="0" w:line="240" w:lineRule="auto"/>
              <w:rPr>
                <w:rFonts w:eastAsia="Times New Roman" w:cs="Calibri"/>
                <w:b/>
                <w:bCs/>
                <w:sz w:val="18"/>
                <w:szCs w:val="18"/>
                <w:lang w:eastAsia="en-GB"/>
              </w:rPr>
            </w:pPr>
            <w:r w:rsidRPr="007F17CD">
              <w:rPr>
                <w:rFonts w:eastAsia="Times New Roman" w:cs="Calibri"/>
                <w:b/>
                <w:bCs/>
                <w:sz w:val="18"/>
                <w:szCs w:val="18"/>
                <w:lang w:eastAsia="en-GB"/>
              </w:rPr>
              <w:t>Education Infrastructure</w:t>
            </w:r>
          </w:p>
        </w:tc>
        <w:tc>
          <w:tcPr>
            <w:tcW w:w="1833" w:type="dxa"/>
            <w:tcBorders>
              <w:top w:val="nil"/>
              <w:left w:val="single" w:sz="4" w:space="0" w:color="auto"/>
              <w:bottom w:val="single" w:sz="4" w:space="0" w:color="auto"/>
              <w:right w:val="single" w:sz="4" w:space="0" w:color="auto"/>
            </w:tcBorders>
            <w:shd w:val="clear" w:color="000000" w:fill="F2F2F2"/>
            <w:noWrap/>
            <w:hideMark/>
          </w:tcPr>
          <w:p w14:paraId="3FC2A432" w14:textId="77777777" w:rsidR="00012749" w:rsidRPr="007F17CD" w:rsidRDefault="00012749" w:rsidP="009344E0">
            <w:pPr>
              <w:spacing w:after="0" w:line="240" w:lineRule="auto"/>
              <w:rPr>
                <w:rFonts w:eastAsia="Times New Roman" w:cs="Calibri"/>
                <w:color w:val="000000"/>
                <w:sz w:val="18"/>
                <w:szCs w:val="18"/>
                <w:lang w:eastAsia="en-GB"/>
              </w:rPr>
            </w:pPr>
            <w:r w:rsidRPr="007F17CD">
              <w:rPr>
                <w:rFonts w:eastAsia="Times New Roman" w:cs="Calibri"/>
                <w:color w:val="000000"/>
                <w:sz w:val="18"/>
                <w:szCs w:val="18"/>
                <w:lang w:eastAsia="en-GB"/>
              </w:rPr>
              <w:t> </w:t>
            </w:r>
          </w:p>
        </w:tc>
        <w:tc>
          <w:tcPr>
            <w:tcW w:w="1833" w:type="dxa"/>
            <w:tcBorders>
              <w:top w:val="nil"/>
              <w:left w:val="nil"/>
              <w:bottom w:val="single" w:sz="4" w:space="0" w:color="auto"/>
              <w:right w:val="single" w:sz="4" w:space="0" w:color="auto"/>
            </w:tcBorders>
            <w:shd w:val="clear" w:color="000000" w:fill="F2F2F2"/>
            <w:noWrap/>
            <w:hideMark/>
          </w:tcPr>
          <w:p w14:paraId="2921F11A"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3" w:type="dxa"/>
            <w:tcBorders>
              <w:top w:val="nil"/>
              <w:left w:val="nil"/>
              <w:bottom w:val="single" w:sz="4" w:space="0" w:color="auto"/>
              <w:right w:val="single" w:sz="4" w:space="0" w:color="auto"/>
            </w:tcBorders>
            <w:shd w:val="clear" w:color="000000" w:fill="F2F2F2"/>
            <w:noWrap/>
            <w:hideMark/>
          </w:tcPr>
          <w:p w14:paraId="162B2B3E"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4" w:type="dxa"/>
            <w:tcBorders>
              <w:top w:val="nil"/>
              <w:left w:val="nil"/>
              <w:bottom w:val="single" w:sz="4" w:space="0" w:color="auto"/>
              <w:right w:val="single" w:sz="4" w:space="0" w:color="auto"/>
            </w:tcBorders>
            <w:shd w:val="clear" w:color="000000" w:fill="F2F2F2"/>
            <w:noWrap/>
            <w:hideMark/>
          </w:tcPr>
          <w:p w14:paraId="1126B73A"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r>
      <w:tr w:rsidR="00012749" w:rsidRPr="007F17CD" w14:paraId="4BFC797E" w14:textId="77777777" w:rsidTr="009344E0">
        <w:trPr>
          <w:trHeight w:val="279"/>
        </w:trPr>
        <w:tc>
          <w:tcPr>
            <w:tcW w:w="6317" w:type="dxa"/>
            <w:tcBorders>
              <w:top w:val="nil"/>
              <w:left w:val="single" w:sz="4" w:space="0" w:color="auto"/>
              <w:bottom w:val="single" w:sz="4" w:space="0" w:color="auto"/>
              <w:right w:val="nil"/>
            </w:tcBorders>
            <w:shd w:val="clear" w:color="000000" w:fill="F2F2F2"/>
            <w:noWrap/>
            <w:hideMark/>
          </w:tcPr>
          <w:p w14:paraId="3653979B" w14:textId="77777777" w:rsidR="00012749" w:rsidRPr="007F17CD" w:rsidRDefault="00012749" w:rsidP="009344E0">
            <w:pPr>
              <w:spacing w:after="0" w:line="240" w:lineRule="auto"/>
              <w:rPr>
                <w:rFonts w:eastAsia="Times New Roman" w:cs="Calibri"/>
                <w:b/>
                <w:bCs/>
                <w:sz w:val="18"/>
                <w:szCs w:val="18"/>
                <w:lang w:eastAsia="en-GB"/>
              </w:rPr>
            </w:pPr>
            <w:r w:rsidRPr="007F17CD">
              <w:rPr>
                <w:rFonts w:eastAsia="Times New Roman" w:cs="Calibri"/>
                <w:b/>
                <w:bCs/>
                <w:sz w:val="18"/>
                <w:szCs w:val="18"/>
                <w:lang w:eastAsia="en-GB"/>
              </w:rPr>
              <w:t>Academy conversion</w:t>
            </w:r>
          </w:p>
        </w:tc>
        <w:tc>
          <w:tcPr>
            <w:tcW w:w="1833" w:type="dxa"/>
            <w:tcBorders>
              <w:top w:val="nil"/>
              <w:left w:val="single" w:sz="4" w:space="0" w:color="auto"/>
              <w:bottom w:val="single" w:sz="4" w:space="0" w:color="auto"/>
              <w:right w:val="single" w:sz="4" w:space="0" w:color="auto"/>
            </w:tcBorders>
            <w:shd w:val="clear" w:color="000000" w:fill="F2F2F2"/>
            <w:noWrap/>
            <w:hideMark/>
          </w:tcPr>
          <w:p w14:paraId="3FEBF392" w14:textId="77777777" w:rsidR="00012749" w:rsidRPr="007F17CD" w:rsidRDefault="00012749" w:rsidP="009344E0">
            <w:pPr>
              <w:spacing w:after="0" w:line="240" w:lineRule="auto"/>
              <w:rPr>
                <w:rFonts w:eastAsia="Times New Roman" w:cs="Calibri"/>
                <w:color w:val="000000"/>
                <w:sz w:val="18"/>
                <w:szCs w:val="18"/>
                <w:lang w:eastAsia="en-GB"/>
              </w:rPr>
            </w:pPr>
            <w:r w:rsidRPr="007F17CD">
              <w:rPr>
                <w:rFonts w:eastAsia="Times New Roman" w:cs="Calibri"/>
                <w:color w:val="000000"/>
                <w:sz w:val="18"/>
                <w:szCs w:val="18"/>
                <w:lang w:eastAsia="en-GB"/>
              </w:rPr>
              <w:t> </w:t>
            </w:r>
          </w:p>
        </w:tc>
        <w:tc>
          <w:tcPr>
            <w:tcW w:w="1833" w:type="dxa"/>
            <w:tcBorders>
              <w:top w:val="nil"/>
              <w:left w:val="nil"/>
              <w:bottom w:val="single" w:sz="4" w:space="0" w:color="auto"/>
              <w:right w:val="single" w:sz="4" w:space="0" w:color="auto"/>
            </w:tcBorders>
            <w:shd w:val="clear" w:color="000000" w:fill="F2F2F2"/>
            <w:noWrap/>
            <w:hideMark/>
          </w:tcPr>
          <w:p w14:paraId="59EBEED8"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3" w:type="dxa"/>
            <w:tcBorders>
              <w:top w:val="nil"/>
              <w:left w:val="nil"/>
              <w:bottom w:val="single" w:sz="4" w:space="0" w:color="auto"/>
              <w:right w:val="single" w:sz="4" w:space="0" w:color="auto"/>
            </w:tcBorders>
            <w:shd w:val="clear" w:color="000000" w:fill="F2F2F2"/>
            <w:noWrap/>
            <w:hideMark/>
          </w:tcPr>
          <w:p w14:paraId="4B36C742"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4" w:type="dxa"/>
            <w:tcBorders>
              <w:top w:val="nil"/>
              <w:left w:val="nil"/>
              <w:bottom w:val="single" w:sz="4" w:space="0" w:color="auto"/>
              <w:right w:val="single" w:sz="4" w:space="0" w:color="auto"/>
            </w:tcBorders>
            <w:shd w:val="clear" w:color="000000" w:fill="F2F2F2"/>
            <w:noWrap/>
            <w:hideMark/>
          </w:tcPr>
          <w:p w14:paraId="0F87134F"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r>
      <w:tr w:rsidR="00012749" w:rsidRPr="007F17CD" w14:paraId="3B86C300" w14:textId="77777777" w:rsidTr="009344E0">
        <w:trPr>
          <w:trHeight w:val="475"/>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2FCDAEAA"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Academy conversion process - lease / Commercial Transfer Agreement (CTA) - Community School</w:t>
            </w:r>
          </w:p>
        </w:tc>
        <w:tc>
          <w:tcPr>
            <w:tcW w:w="1833" w:type="dxa"/>
            <w:tcBorders>
              <w:top w:val="nil"/>
              <w:left w:val="nil"/>
              <w:bottom w:val="single" w:sz="4" w:space="0" w:color="auto"/>
              <w:right w:val="single" w:sz="4" w:space="0" w:color="auto"/>
            </w:tcBorders>
            <w:shd w:val="clear" w:color="auto" w:fill="auto"/>
            <w:noWrap/>
            <w:vAlign w:val="center"/>
            <w:hideMark/>
          </w:tcPr>
          <w:p w14:paraId="00B28C13"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£7,875.00</w:t>
            </w:r>
          </w:p>
        </w:tc>
        <w:tc>
          <w:tcPr>
            <w:tcW w:w="1833" w:type="dxa"/>
            <w:tcBorders>
              <w:top w:val="nil"/>
              <w:left w:val="nil"/>
              <w:bottom w:val="single" w:sz="4" w:space="0" w:color="auto"/>
              <w:right w:val="single" w:sz="4" w:space="0" w:color="auto"/>
            </w:tcBorders>
            <w:shd w:val="clear" w:color="auto" w:fill="auto"/>
            <w:noWrap/>
            <w:vAlign w:val="center"/>
            <w:hideMark/>
          </w:tcPr>
          <w:p w14:paraId="5CB45FFC"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£8,032.50</w:t>
            </w:r>
          </w:p>
        </w:tc>
        <w:tc>
          <w:tcPr>
            <w:tcW w:w="1833" w:type="dxa"/>
            <w:tcBorders>
              <w:top w:val="nil"/>
              <w:left w:val="nil"/>
              <w:bottom w:val="single" w:sz="4" w:space="0" w:color="auto"/>
              <w:right w:val="single" w:sz="4" w:space="0" w:color="auto"/>
            </w:tcBorders>
            <w:shd w:val="clear" w:color="000000" w:fill="FFFFFF"/>
            <w:noWrap/>
            <w:vAlign w:val="center"/>
            <w:hideMark/>
          </w:tcPr>
          <w:p w14:paraId="0ED33166"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£157.50</w:t>
            </w:r>
          </w:p>
        </w:tc>
        <w:tc>
          <w:tcPr>
            <w:tcW w:w="1834" w:type="dxa"/>
            <w:tcBorders>
              <w:top w:val="nil"/>
              <w:left w:val="nil"/>
              <w:bottom w:val="single" w:sz="4" w:space="0" w:color="auto"/>
              <w:right w:val="single" w:sz="4" w:space="0" w:color="auto"/>
            </w:tcBorders>
            <w:shd w:val="clear" w:color="000000" w:fill="FFFFFF"/>
            <w:noWrap/>
            <w:vAlign w:val="center"/>
            <w:hideMark/>
          </w:tcPr>
          <w:p w14:paraId="571AD5BE"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1A51A7E7" w14:textId="77777777" w:rsidTr="009344E0">
        <w:trPr>
          <w:trHeight w:val="311"/>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3BF39CD5"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Academy conversion process - lease / CTA - Community School - PFI</w:t>
            </w:r>
          </w:p>
        </w:tc>
        <w:tc>
          <w:tcPr>
            <w:tcW w:w="1833" w:type="dxa"/>
            <w:tcBorders>
              <w:top w:val="nil"/>
              <w:left w:val="nil"/>
              <w:bottom w:val="single" w:sz="4" w:space="0" w:color="auto"/>
              <w:right w:val="single" w:sz="4" w:space="0" w:color="auto"/>
            </w:tcBorders>
            <w:shd w:val="clear" w:color="auto" w:fill="auto"/>
            <w:noWrap/>
            <w:vAlign w:val="center"/>
            <w:hideMark/>
          </w:tcPr>
          <w:p w14:paraId="0BD47C50"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£15,750.00</w:t>
            </w:r>
          </w:p>
        </w:tc>
        <w:tc>
          <w:tcPr>
            <w:tcW w:w="1833" w:type="dxa"/>
            <w:tcBorders>
              <w:top w:val="nil"/>
              <w:left w:val="nil"/>
              <w:bottom w:val="single" w:sz="4" w:space="0" w:color="auto"/>
              <w:right w:val="single" w:sz="4" w:space="0" w:color="auto"/>
            </w:tcBorders>
            <w:shd w:val="clear" w:color="auto" w:fill="auto"/>
            <w:noWrap/>
            <w:vAlign w:val="center"/>
            <w:hideMark/>
          </w:tcPr>
          <w:p w14:paraId="71B1AFDF"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£16,065.00</w:t>
            </w:r>
          </w:p>
        </w:tc>
        <w:tc>
          <w:tcPr>
            <w:tcW w:w="1833" w:type="dxa"/>
            <w:tcBorders>
              <w:top w:val="nil"/>
              <w:left w:val="nil"/>
              <w:bottom w:val="single" w:sz="4" w:space="0" w:color="auto"/>
              <w:right w:val="single" w:sz="4" w:space="0" w:color="auto"/>
            </w:tcBorders>
            <w:shd w:val="clear" w:color="000000" w:fill="FFFFFF"/>
            <w:noWrap/>
            <w:vAlign w:val="center"/>
            <w:hideMark/>
          </w:tcPr>
          <w:p w14:paraId="48B501A9"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£315.00</w:t>
            </w:r>
          </w:p>
        </w:tc>
        <w:tc>
          <w:tcPr>
            <w:tcW w:w="1834" w:type="dxa"/>
            <w:tcBorders>
              <w:top w:val="nil"/>
              <w:left w:val="nil"/>
              <w:bottom w:val="single" w:sz="4" w:space="0" w:color="auto"/>
              <w:right w:val="single" w:sz="4" w:space="0" w:color="auto"/>
            </w:tcBorders>
            <w:shd w:val="clear" w:color="000000" w:fill="FFFFFF"/>
            <w:noWrap/>
            <w:vAlign w:val="center"/>
            <w:hideMark/>
          </w:tcPr>
          <w:p w14:paraId="630D8FC7"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143D04A4" w14:textId="77777777" w:rsidTr="009344E0">
        <w:trPr>
          <w:trHeight w:val="273"/>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49A2FDE4"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Academy conversion process - lease of playing field - Voluntary Aided / Foundation</w:t>
            </w:r>
          </w:p>
        </w:tc>
        <w:tc>
          <w:tcPr>
            <w:tcW w:w="1833" w:type="dxa"/>
            <w:tcBorders>
              <w:top w:val="nil"/>
              <w:left w:val="nil"/>
              <w:bottom w:val="single" w:sz="4" w:space="0" w:color="auto"/>
              <w:right w:val="single" w:sz="4" w:space="0" w:color="auto"/>
            </w:tcBorders>
            <w:shd w:val="clear" w:color="auto" w:fill="auto"/>
            <w:noWrap/>
            <w:vAlign w:val="center"/>
            <w:hideMark/>
          </w:tcPr>
          <w:p w14:paraId="0CF2FDC8"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£5,250.00</w:t>
            </w:r>
          </w:p>
        </w:tc>
        <w:tc>
          <w:tcPr>
            <w:tcW w:w="1833" w:type="dxa"/>
            <w:tcBorders>
              <w:top w:val="nil"/>
              <w:left w:val="nil"/>
              <w:bottom w:val="single" w:sz="4" w:space="0" w:color="auto"/>
              <w:right w:val="single" w:sz="4" w:space="0" w:color="auto"/>
            </w:tcBorders>
            <w:shd w:val="clear" w:color="auto" w:fill="auto"/>
            <w:noWrap/>
            <w:vAlign w:val="center"/>
            <w:hideMark/>
          </w:tcPr>
          <w:p w14:paraId="60FE8EFC"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£5,355.00</w:t>
            </w:r>
          </w:p>
        </w:tc>
        <w:tc>
          <w:tcPr>
            <w:tcW w:w="1833" w:type="dxa"/>
            <w:tcBorders>
              <w:top w:val="nil"/>
              <w:left w:val="nil"/>
              <w:bottom w:val="single" w:sz="4" w:space="0" w:color="auto"/>
              <w:right w:val="single" w:sz="4" w:space="0" w:color="auto"/>
            </w:tcBorders>
            <w:shd w:val="clear" w:color="000000" w:fill="FFFFFF"/>
            <w:noWrap/>
            <w:vAlign w:val="center"/>
            <w:hideMark/>
          </w:tcPr>
          <w:p w14:paraId="20C055A1"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£105.00</w:t>
            </w:r>
          </w:p>
        </w:tc>
        <w:tc>
          <w:tcPr>
            <w:tcW w:w="1834" w:type="dxa"/>
            <w:tcBorders>
              <w:top w:val="nil"/>
              <w:left w:val="nil"/>
              <w:bottom w:val="single" w:sz="4" w:space="0" w:color="auto"/>
              <w:right w:val="single" w:sz="4" w:space="0" w:color="auto"/>
            </w:tcBorders>
            <w:shd w:val="clear" w:color="000000" w:fill="FFFFFF"/>
            <w:noWrap/>
            <w:vAlign w:val="center"/>
            <w:hideMark/>
          </w:tcPr>
          <w:p w14:paraId="0DA1D38A"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78CE412E" w14:textId="77777777" w:rsidTr="009344E0">
        <w:trPr>
          <w:trHeight w:val="279"/>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03E7C134"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Academy conversion process - CTA - Voluntary Controlled</w:t>
            </w:r>
          </w:p>
        </w:tc>
        <w:tc>
          <w:tcPr>
            <w:tcW w:w="1833" w:type="dxa"/>
            <w:tcBorders>
              <w:top w:val="nil"/>
              <w:left w:val="nil"/>
              <w:bottom w:val="single" w:sz="4" w:space="0" w:color="auto"/>
              <w:right w:val="single" w:sz="4" w:space="0" w:color="auto"/>
            </w:tcBorders>
            <w:shd w:val="clear" w:color="auto" w:fill="auto"/>
            <w:noWrap/>
            <w:vAlign w:val="center"/>
            <w:hideMark/>
          </w:tcPr>
          <w:p w14:paraId="6CEB8F27"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£4,725.00</w:t>
            </w:r>
          </w:p>
        </w:tc>
        <w:tc>
          <w:tcPr>
            <w:tcW w:w="1833" w:type="dxa"/>
            <w:tcBorders>
              <w:top w:val="nil"/>
              <w:left w:val="nil"/>
              <w:bottom w:val="single" w:sz="4" w:space="0" w:color="auto"/>
              <w:right w:val="single" w:sz="4" w:space="0" w:color="auto"/>
            </w:tcBorders>
            <w:shd w:val="clear" w:color="auto" w:fill="auto"/>
            <w:noWrap/>
            <w:vAlign w:val="center"/>
            <w:hideMark/>
          </w:tcPr>
          <w:p w14:paraId="23DFABE7"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£4,819.50</w:t>
            </w:r>
          </w:p>
        </w:tc>
        <w:tc>
          <w:tcPr>
            <w:tcW w:w="1833" w:type="dxa"/>
            <w:tcBorders>
              <w:top w:val="nil"/>
              <w:left w:val="nil"/>
              <w:bottom w:val="single" w:sz="4" w:space="0" w:color="auto"/>
              <w:right w:val="single" w:sz="4" w:space="0" w:color="auto"/>
            </w:tcBorders>
            <w:shd w:val="clear" w:color="000000" w:fill="FFFFFF"/>
            <w:noWrap/>
            <w:vAlign w:val="center"/>
            <w:hideMark/>
          </w:tcPr>
          <w:p w14:paraId="56D28393"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£94.50</w:t>
            </w:r>
          </w:p>
        </w:tc>
        <w:tc>
          <w:tcPr>
            <w:tcW w:w="1834" w:type="dxa"/>
            <w:tcBorders>
              <w:top w:val="nil"/>
              <w:left w:val="nil"/>
              <w:bottom w:val="single" w:sz="4" w:space="0" w:color="auto"/>
              <w:right w:val="single" w:sz="4" w:space="0" w:color="auto"/>
            </w:tcBorders>
            <w:shd w:val="clear" w:color="000000" w:fill="FFFFFF"/>
            <w:noWrap/>
            <w:vAlign w:val="center"/>
            <w:hideMark/>
          </w:tcPr>
          <w:p w14:paraId="650E8341"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423B7830" w14:textId="77777777" w:rsidTr="009344E0">
        <w:trPr>
          <w:trHeight w:val="267"/>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1BA7897C"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Academy conversion process - lease of playing field - Voluntary Controlled</w:t>
            </w:r>
          </w:p>
        </w:tc>
        <w:tc>
          <w:tcPr>
            <w:tcW w:w="1833" w:type="dxa"/>
            <w:tcBorders>
              <w:top w:val="nil"/>
              <w:left w:val="nil"/>
              <w:bottom w:val="single" w:sz="4" w:space="0" w:color="auto"/>
              <w:right w:val="single" w:sz="4" w:space="0" w:color="auto"/>
            </w:tcBorders>
            <w:shd w:val="clear" w:color="auto" w:fill="auto"/>
            <w:noWrap/>
            <w:vAlign w:val="center"/>
            <w:hideMark/>
          </w:tcPr>
          <w:p w14:paraId="0552129F"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£7,875.00</w:t>
            </w:r>
          </w:p>
        </w:tc>
        <w:tc>
          <w:tcPr>
            <w:tcW w:w="1833" w:type="dxa"/>
            <w:tcBorders>
              <w:top w:val="nil"/>
              <w:left w:val="nil"/>
              <w:bottom w:val="single" w:sz="4" w:space="0" w:color="auto"/>
              <w:right w:val="single" w:sz="4" w:space="0" w:color="auto"/>
            </w:tcBorders>
            <w:shd w:val="clear" w:color="auto" w:fill="auto"/>
            <w:noWrap/>
            <w:vAlign w:val="center"/>
            <w:hideMark/>
          </w:tcPr>
          <w:p w14:paraId="38A1168F"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£8,032.50</w:t>
            </w:r>
          </w:p>
        </w:tc>
        <w:tc>
          <w:tcPr>
            <w:tcW w:w="1833" w:type="dxa"/>
            <w:tcBorders>
              <w:top w:val="nil"/>
              <w:left w:val="nil"/>
              <w:bottom w:val="single" w:sz="4" w:space="0" w:color="auto"/>
              <w:right w:val="single" w:sz="4" w:space="0" w:color="auto"/>
            </w:tcBorders>
            <w:shd w:val="clear" w:color="000000" w:fill="FFFFFF"/>
            <w:noWrap/>
            <w:vAlign w:val="center"/>
            <w:hideMark/>
          </w:tcPr>
          <w:p w14:paraId="16EB39A7"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£157.50</w:t>
            </w:r>
          </w:p>
        </w:tc>
        <w:tc>
          <w:tcPr>
            <w:tcW w:w="1834" w:type="dxa"/>
            <w:tcBorders>
              <w:top w:val="nil"/>
              <w:left w:val="nil"/>
              <w:bottom w:val="single" w:sz="4" w:space="0" w:color="auto"/>
              <w:right w:val="single" w:sz="4" w:space="0" w:color="auto"/>
            </w:tcBorders>
            <w:shd w:val="clear" w:color="000000" w:fill="FFFFFF"/>
            <w:noWrap/>
            <w:vAlign w:val="center"/>
            <w:hideMark/>
          </w:tcPr>
          <w:p w14:paraId="590F7D01"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2CA0FD6B" w14:textId="77777777" w:rsidTr="009344E0">
        <w:trPr>
          <w:trHeight w:val="279"/>
        </w:trPr>
        <w:tc>
          <w:tcPr>
            <w:tcW w:w="6317" w:type="dxa"/>
            <w:tcBorders>
              <w:top w:val="nil"/>
              <w:left w:val="single" w:sz="4" w:space="0" w:color="auto"/>
              <w:bottom w:val="single" w:sz="4" w:space="0" w:color="auto"/>
              <w:right w:val="nil"/>
            </w:tcBorders>
            <w:shd w:val="clear" w:color="000000" w:fill="F2F2F2"/>
            <w:vAlign w:val="center"/>
            <w:hideMark/>
          </w:tcPr>
          <w:p w14:paraId="7E7EA7B2" w14:textId="77777777" w:rsidR="00012749" w:rsidRPr="007F17CD" w:rsidRDefault="00012749" w:rsidP="009344E0">
            <w:pPr>
              <w:spacing w:after="0" w:line="240" w:lineRule="auto"/>
              <w:rPr>
                <w:rFonts w:eastAsia="Times New Roman" w:cs="Calibri"/>
                <w:b/>
                <w:bCs/>
                <w:sz w:val="18"/>
                <w:szCs w:val="18"/>
                <w:lang w:eastAsia="en-GB"/>
              </w:rPr>
            </w:pPr>
            <w:proofErr w:type="gramStart"/>
            <w:r w:rsidRPr="007F17CD">
              <w:rPr>
                <w:rFonts w:eastAsia="Times New Roman" w:cs="Calibri"/>
                <w:b/>
                <w:bCs/>
                <w:sz w:val="18"/>
                <w:szCs w:val="18"/>
                <w:lang w:eastAsia="en-GB"/>
              </w:rPr>
              <w:t>Non Subscription</w:t>
            </w:r>
            <w:proofErr w:type="gramEnd"/>
            <w:r w:rsidRPr="007F17CD">
              <w:rPr>
                <w:rFonts w:eastAsia="Times New Roman" w:cs="Calibri"/>
                <w:b/>
                <w:bCs/>
                <w:sz w:val="18"/>
                <w:szCs w:val="18"/>
                <w:lang w:eastAsia="en-GB"/>
              </w:rPr>
              <w:t xml:space="preserve"> Charge</w:t>
            </w:r>
          </w:p>
        </w:tc>
        <w:tc>
          <w:tcPr>
            <w:tcW w:w="1833" w:type="dxa"/>
            <w:tcBorders>
              <w:top w:val="nil"/>
              <w:left w:val="single" w:sz="4" w:space="0" w:color="auto"/>
              <w:bottom w:val="single" w:sz="4" w:space="0" w:color="auto"/>
              <w:right w:val="single" w:sz="4" w:space="0" w:color="auto"/>
            </w:tcBorders>
            <w:shd w:val="clear" w:color="000000" w:fill="F2F2F2"/>
            <w:noWrap/>
            <w:vAlign w:val="center"/>
            <w:hideMark/>
          </w:tcPr>
          <w:p w14:paraId="5BF444D5"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3" w:type="dxa"/>
            <w:tcBorders>
              <w:top w:val="nil"/>
              <w:left w:val="nil"/>
              <w:bottom w:val="single" w:sz="4" w:space="0" w:color="auto"/>
              <w:right w:val="single" w:sz="4" w:space="0" w:color="auto"/>
            </w:tcBorders>
            <w:shd w:val="clear" w:color="000000" w:fill="F2F2F2"/>
            <w:noWrap/>
            <w:vAlign w:val="center"/>
            <w:hideMark/>
          </w:tcPr>
          <w:p w14:paraId="4501923E"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3" w:type="dxa"/>
            <w:tcBorders>
              <w:top w:val="nil"/>
              <w:left w:val="nil"/>
              <w:bottom w:val="single" w:sz="4" w:space="0" w:color="auto"/>
              <w:right w:val="single" w:sz="4" w:space="0" w:color="auto"/>
            </w:tcBorders>
            <w:shd w:val="clear" w:color="000000" w:fill="F2F2F2"/>
            <w:noWrap/>
            <w:vAlign w:val="center"/>
            <w:hideMark/>
          </w:tcPr>
          <w:p w14:paraId="68543FD2"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4" w:type="dxa"/>
            <w:tcBorders>
              <w:top w:val="nil"/>
              <w:left w:val="nil"/>
              <w:bottom w:val="single" w:sz="4" w:space="0" w:color="auto"/>
              <w:right w:val="single" w:sz="4" w:space="0" w:color="auto"/>
            </w:tcBorders>
            <w:shd w:val="clear" w:color="000000" w:fill="F2F2F2"/>
            <w:noWrap/>
            <w:vAlign w:val="center"/>
            <w:hideMark/>
          </w:tcPr>
          <w:p w14:paraId="03213954"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r>
      <w:tr w:rsidR="00012749" w:rsidRPr="007F17CD" w14:paraId="12DED217" w14:textId="77777777" w:rsidTr="009344E0">
        <w:trPr>
          <w:trHeight w:val="279"/>
        </w:trPr>
        <w:tc>
          <w:tcPr>
            <w:tcW w:w="6317" w:type="dxa"/>
            <w:tcBorders>
              <w:top w:val="nil"/>
              <w:left w:val="single" w:sz="4" w:space="0" w:color="auto"/>
              <w:bottom w:val="single" w:sz="4" w:space="0" w:color="auto"/>
              <w:right w:val="single" w:sz="4" w:space="0" w:color="auto"/>
            </w:tcBorders>
            <w:shd w:val="clear" w:color="auto" w:fill="auto"/>
            <w:noWrap/>
            <w:vAlign w:val="center"/>
            <w:hideMark/>
          </w:tcPr>
          <w:p w14:paraId="3726CAAA"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xml:space="preserve">Property Audit Visit </w:t>
            </w:r>
          </w:p>
        </w:tc>
        <w:tc>
          <w:tcPr>
            <w:tcW w:w="1833" w:type="dxa"/>
            <w:tcBorders>
              <w:top w:val="nil"/>
              <w:left w:val="nil"/>
              <w:bottom w:val="single" w:sz="4" w:space="0" w:color="auto"/>
              <w:right w:val="single" w:sz="4" w:space="0" w:color="auto"/>
            </w:tcBorders>
            <w:shd w:val="clear" w:color="auto" w:fill="auto"/>
            <w:noWrap/>
            <w:vAlign w:val="center"/>
            <w:hideMark/>
          </w:tcPr>
          <w:p w14:paraId="6639AF9A"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£167.00</w:t>
            </w:r>
          </w:p>
        </w:tc>
        <w:tc>
          <w:tcPr>
            <w:tcW w:w="1833" w:type="dxa"/>
            <w:tcBorders>
              <w:top w:val="nil"/>
              <w:left w:val="nil"/>
              <w:bottom w:val="single" w:sz="4" w:space="0" w:color="auto"/>
              <w:right w:val="single" w:sz="4" w:space="0" w:color="auto"/>
            </w:tcBorders>
            <w:shd w:val="clear" w:color="auto" w:fill="auto"/>
            <w:noWrap/>
            <w:vAlign w:val="center"/>
            <w:hideMark/>
          </w:tcPr>
          <w:p w14:paraId="4E128A99"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£170.34</w:t>
            </w:r>
          </w:p>
        </w:tc>
        <w:tc>
          <w:tcPr>
            <w:tcW w:w="1833" w:type="dxa"/>
            <w:tcBorders>
              <w:top w:val="nil"/>
              <w:left w:val="nil"/>
              <w:bottom w:val="single" w:sz="4" w:space="0" w:color="auto"/>
              <w:right w:val="single" w:sz="4" w:space="0" w:color="auto"/>
            </w:tcBorders>
            <w:shd w:val="clear" w:color="000000" w:fill="FFFFFF"/>
            <w:noWrap/>
            <w:vAlign w:val="center"/>
            <w:hideMark/>
          </w:tcPr>
          <w:p w14:paraId="385BFFC0"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£3.34</w:t>
            </w:r>
          </w:p>
        </w:tc>
        <w:tc>
          <w:tcPr>
            <w:tcW w:w="1834" w:type="dxa"/>
            <w:tcBorders>
              <w:top w:val="nil"/>
              <w:left w:val="nil"/>
              <w:bottom w:val="single" w:sz="4" w:space="0" w:color="auto"/>
              <w:right w:val="single" w:sz="4" w:space="0" w:color="auto"/>
            </w:tcBorders>
            <w:shd w:val="clear" w:color="000000" w:fill="FFFFFF"/>
            <w:noWrap/>
            <w:vAlign w:val="center"/>
            <w:hideMark/>
          </w:tcPr>
          <w:p w14:paraId="3C6F3F5E"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037B3141" w14:textId="77777777" w:rsidTr="009344E0">
        <w:trPr>
          <w:trHeight w:val="279"/>
        </w:trPr>
        <w:tc>
          <w:tcPr>
            <w:tcW w:w="6317" w:type="dxa"/>
            <w:tcBorders>
              <w:top w:val="nil"/>
              <w:left w:val="single" w:sz="4" w:space="0" w:color="auto"/>
              <w:bottom w:val="single" w:sz="4" w:space="0" w:color="auto"/>
              <w:right w:val="single" w:sz="4" w:space="0" w:color="auto"/>
            </w:tcBorders>
            <w:shd w:val="clear" w:color="auto" w:fill="auto"/>
            <w:noWrap/>
            <w:vAlign w:val="center"/>
            <w:hideMark/>
          </w:tcPr>
          <w:p w14:paraId="092E8723"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Property Planning Visit</w:t>
            </w:r>
          </w:p>
        </w:tc>
        <w:tc>
          <w:tcPr>
            <w:tcW w:w="1833" w:type="dxa"/>
            <w:tcBorders>
              <w:top w:val="nil"/>
              <w:left w:val="nil"/>
              <w:bottom w:val="single" w:sz="4" w:space="0" w:color="auto"/>
              <w:right w:val="single" w:sz="4" w:space="0" w:color="auto"/>
            </w:tcBorders>
            <w:shd w:val="clear" w:color="auto" w:fill="auto"/>
            <w:noWrap/>
            <w:vAlign w:val="center"/>
            <w:hideMark/>
          </w:tcPr>
          <w:p w14:paraId="590307D4"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£310.00</w:t>
            </w:r>
          </w:p>
        </w:tc>
        <w:tc>
          <w:tcPr>
            <w:tcW w:w="1833" w:type="dxa"/>
            <w:tcBorders>
              <w:top w:val="nil"/>
              <w:left w:val="nil"/>
              <w:bottom w:val="single" w:sz="4" w:space="0" w:color="auto"/>
              <w:right w:val="single" w:sz="4" w:space="0" w:color="auto"/>
            </w:tcBorders>
            <w:shd w:val="clear" w:color="auto" w:fill="auto"/>
            <w:noWrap/>
            <w:vAlign w:val="center"/>
            <w:hideMark/>
          </w:tcPr>
          <w:p w14:paraId="6450401B"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£316.20</w:t>
            </w:r>
          </w:p>
        </w:tc>
        <w:tc>
          <w:tcPr>
            <w:tcW w:w="1833" w:type="dxa"/>
            <w:tcBorders>
              <w:top w:val="nil"/>
              <w:left w:val="nil"/>
              <w:bottom w:val="single" w:sz="4" w:space="0" w:color="auto"/>
              <w:right w:val="single" w:sz="4" w:space="0" w:color="auto"/>
            </w:tcBorders>
            <w:shd w:val="clear" w:color="000000" w:fill="FFFFFF"/>
            <w:noWrap/>
            <w:vAlign w:val="center"/>
            <w:hideMark/>
          </w:tcPr>
          <w:p w14:paraId="75B841D1"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£6.20</w:t>
            </w:r>
          </w:p>
        </w:tc>
        <w:tc>
          <w:tcPr>
            <w:tcW w:w="1834" w:type="dxa"/>
            <w:tcBorders>
              <w:top w:val="nil"/>
              <w:left w:val="nil"/>
              <w:bottom w:val="single" w:sz="4" w:space="0" w:color="auto"/>
              <w:right w:val="single" w:sz="4" w:space="0" w:color="auto"/>
            </w:tcBorders>
            <w:shd w:val="clear" w:color="000000" w:fill="FFFFFF"/>
            <w:noWrap/>
            <w:vAlign w:val="center"/>
            <w:hideMark/>
          </w:tcPr>
          <w:p w14:paraId="38C1F25A"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45EF8644" w14:textId="77777777" w:rsidTr="009344E0">
        <w:trPr>
          <w:trHeight w:val="475"/>
        </w:trPr>
        <w:tc>
          <w:tcPr>
            <w:tcW w:w="6317" w:type="dxa"/>
            <w:tcBorders>
              <w:top w:val="nil"/>
              <w:left w:val="single" w:sz="4" w:space="0" w:color="auto"/>
              <w:bottom w:val="nil"/>
              <w:right w:val="nil"/>
            </w:tcBorders>
            <w:shd w:val="clear" w:color="000000" w:fill="F2F2F2"/>
            <w:vAlign w:val="center"/>
            <w:hideMark/>
          </w:tcPr>
          <w:p w14:paraId="281D33D3" w14:textId="77777777" w:rsidR="00012749" w:rsidRPr="007F17CD" w:rsidRDefault="00012749" w:rsidP="009344E0">
            <w:pPr>
              <w:spacing w:after="0" w:line="240" w:lineRule="auto"/>
              <w:rPr>
                <w:rFonts w:eastAsia="Times New Roman" w:cs="Calibri"/>
                <w:b/>
                <w:bCs/>
                <w:sz w:val="18"/>
                <w:szCs w:val="18"/>
                <w:lang w:eastAsia="en-GB"/>
              </w:rPr>
            </w:pPr>
            <w:r w:rsidRPr="007F17CD">
              <w:rPr>
                <w:rFonts w:eastAsia="Times New Roman" w:cs="Calibri"/>
                <w:b/>
                <w:bCs/>
                <w:sz w:val="18"/>
                <w:szCs w:val="18"/>
                <w:lang w:eastAsia="en-GB"/>
              </w:rPr>
              <w:t>Subscription Charge - Community &amp; Voluntary Controlled, Academies, Foundation, Voluntary Aided</w:t>
            </w:r>
          </w:p>
        </w:tc>
        <w:tc>
          <w:tcPr>
            <w:tcW w:w="1833" w:type="dxa"/>
            <w:tcBorders>
              <w:top w:val="nil"/>
              <w:left w:val="single" w:sz="4" w:space="0" w:color="auto"/>
              <w:bottom w:val="single" w:sz="4" w:space="0" w:color="auto"/>
              <w:right w:val="single" w:sz="4" w:space="0" w:color="auto"/>
            </w:tcBorders>
            <w:shd w:val="clear" w:color="000000" w:fill="F2F2F2"/>
            <w:vAlign w:val="center"/>
            <w:hideMark/>
          </w:tcPr>
          <w:p w14:paraId="0359FBC0"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3" w:type="dxa"/>
            <w:tcBorders>
              <w:top w:val="nil"/>
              <w:left w:val="nil"/>
              <w:bottom w:val="single" w:sz="4" w:space="0" w:color="auto"/>
              <w:right w:val="single" w:sz="4" w:space="0" w:color="auto"/>
            </w:tcBorders>
            <w:shd w:val="clear" w:color="000000" w:fill="F2F2F2"/>
            <w:vAlign w:val="center"/>
            <w:hideMark/>
          </w:tcPr>
          <w:p w14:paraId="2E1B9CEA"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3" w:type="dxa"/>
            <w:tcBorders>
              <w:top w:val="nil"/>
              <w:left w:val="nil"/>
              <w:bottom w:val="single" w:sz="4" w:space="0" w:color="auto"/>
              <w:right w:val="single" w:sz="4" w:space="0" w:color="auto"/>
            </w:tcBorders>
            <w:shd w:val="clear" w:color="000000" w:fill="F2F2F2"/>
            <w:vAlign w:val="center"/>
            <w:hideMark/>
          </w:tcPr>
          <w:p w14:paraId="745F7E44"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c>
          <w:tcPr>
            <w:tcW w:w="1834" w:type="dxa"/>
            <w:tcBorders>
              <w:top w:val="nil"/>
              <w:left w:val="nil"/>
              <w:bottom w:val="single" w:sz="4" w:space="0" w:color="auto"/>
              <w:right w:val="single" w:sz="4" w:space="0" w:color="auto"/>
            </w:tcBorders>
            <w:shd w:val="clear" w:color="000000" w:fill="F2F2F2"/>
            <w:vAlign w:val="center"/>
            <w:hideMark/>
          </w:tcPr>
          <w:p w14:paraId="0E7BFEED" w14:textId="77777777" w:rsidR="00012749" w:rsidRPr="007F17CD" w:rsidRDefault="00012749" w:rsidP="009344E0">
            <w:pPr>
              <w:spacing w:after="0" w:line="240" w:lineRule="auto"/>
              <w:rPr>
                <w:rFonts w:eastAsia="Times New Roman" w:cs="Calibri"/>
                <w:sz w:val="18"/>
                <w:szCs w:val="18"/>
                <w:lang w:eastAsia="en-GB"/>
              </w:rPr>
            </w:pPr>
            <w:r w:rsidRPr="007F17CD">
              <w:rPr>
                <w:rFonts w:eastAsia="Times New Roman" w:cs="Calibri"/>
                <w:sz w:val="18"/>
                <w:szCs w:val="18"/>
                <w:lang w:eastAsia="en-GB"/>
              </w:rPr>
              <w:t> </w:t>
            </w:r>
          </w:p>
        </w:tc>
      </w:tr>
      <w:tr w:rsidR="00012749" w:rsidRPr="007F17CD" w14:paraId="3D03CD85" w14:textId="77777777" w:rsidTr="009344E0">
        <w:trPr>
          <w:trHeight w:val="279"/>
        </w:trPr>
        <w:tc>
          <w:tcPr>
            <w:tcW w:w="631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FEB313" w14:textId="77777777" w:rsidR="00012749" w:rsidRPr="007F17CD" w:rsidRDefault="00012749" w:rsidP="009344E0">
            <w:pPr>
              <w:spacing w:after="0" w:line="240" w:lineRule="auto"/>
              <w:rPr>
                <w:rFonts w:eastAsia="Times New Roman" w:cs="Calibri"/>
                <w:b/>
                <w:bCs/>
                <w:sz w:val="18"/>
                <w:szCs w:val="18"/>
                <w:lang w:eastAsia="en-GB"/>
              </w:rPr>
            </w:pPr>
            <w:r w:rsidRPr="007F17CD">
              <w:rPr>
                <w:rFonts w:eastAsia="Times New Roman" w:cs="Calibri"/>
                <w:b/>
                <w:bCs/>
                <w:sz w:val="18"/>
                <w:szCs w:val="18"/>
                <w:lang w:eastAsia="en-GB"/>
              </w:rPr>
              <w:t>Subscription Option 1</w:t>
            </w:r>
          </w:p>
        </w:tc>
        <w:tc>
          <w:tcPr>
            <w:tcW w:w="1833" w:type="dxa"/>
            <w:tcBorders>
              <w:top w:val="nil"/>
              <w:left w:val="nil"/>
              <w:bottom w:val="single" w:sz="4" w:space="0" w:color="auto"/>
              <w:right w:val="single" w:sz="4" w:space="0" w:color="auto"/>
            </w:tcBorders>
            <w:shd w:val="clear" w:color="auto" w:fill="auto"/>
            <w:noWrap/>
            <w:vAlign w:val="center"/>
            <w:hideMark/>
          </w:tcPr>
          <w:p w14:paraId="1628A79D"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£730.00</w:t>
            </w:r>
          </w:p>
        </w:tc>
        <w:tc>
          <w:tcPr>
            <w:tcW w:w="1833" w:type="dxa"/>
            <w:tcBorders>
              <w:top w:val="nil"/>
              <w:left w:val="nil"/>
              <w:bottom w:val="single" w:sz="4" w:space="0" w:color="auto"/>
              <w:right w:val="single" w:sz="4" w:space="0" w:color="auto"/>
            </w:tcBorders>
            <w:shd w:val="clear" w:color="auto" w:fill="auto"/>
            <w:noWrap/>
            <w:vAlign w:val="center"/>
            <w:hideMark/>
          </w:tcPr>
          <w:p w14:paraId="30B2DEFE"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£744.60</w:t>
            </w:r>
          </w:p>
        </w:tc>
        <w:tc>
          <w:tcPr>
            <w:tcW w:w="1833" w:type="dxa"/>
            <w:tcBorders>
              <w:top w:val="nil"/>
              <w:left w:val="nil"/>
              <w:bottom w:val="single" w:sz="4" w:space="0" w:color="auto"/>
              <w:right w:val="single" w:sz="4" w:space="0" w:color="auto"/>
            </w:tcBorders>
            <w:shd w:val="clear" w:color="000000" w:fill="FFFFFF"/>
            <w:noWrap/>
            <w:vAlign w:val="center"/>
            <w:hideMark/>
          </w:tcPr>
          <w:p w14:paraId="59218F83"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£14.60</w:t>
            </w:r>
          </w:p>
        </w:tc>
        <w:tc>
          <w:tcPr>
            <w:tcW w:w="1834" w:type="dxa"/>
            <w:tcBorders>
              <w:top w:val="nil"/>
              <w:left w:val="nil"/>
              <w:bottom w:val="single" w:sz="4" w:space="0" w:color="auto"/>
              <w:right w:val="single" w:sz="4" w:space="0" w:color="auto"/>
            </w:tcBorders>
            <w:shd w:val="clear" w:color="000000" w:fill="FFFFFF"/>
            <w:noWrap/>
            <w:vAlign w:val="center"/>
            <w:hideMark/>
          </w:tcPr>
          <w:p w14:paraId="778B7B3D"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5E997414" w14:textId="77777777" w:rsidTr="009344E0">
        <w:trPr>
          <w:trHeight w:val="323"/>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55F0329E" w14:textId="77777777" w:rsidR="00012749" w:rsidRPr="007F17CD" w:rsidRDefault="00012749" w:rsidP="009344E0">
            <w:pPr>
              <w:spacing w:after="0" w:line="240" w:lineRule="auto"/>
              <w:rPr>
                <w:rFonts w:eastAsia="Times New Roman" w:cs="Calibri"/>
                <w:color w:val="000000"/>
                <w:sz w:val="18"/>
                <w:szCs w:val="18"/>
                <w:lang w:eastAsia="en-GB"/>
              </w:rPr>
            </w:pPr>
            <w:r w:rsidRPr="007F17CD">
              <w:rPr>
                <w:rFonts w:eastAsia="Times New Roman" w:cs="Calibri"/>
                <w:color w:val="000000"/>
                <w:sz w:val="18"/>
                <w:szCs w:val="18"/>
                <w:lang w:eastAsia="en-GB"/>
              </w:rPr>
              <w:t>Subscription Option 1 - Additional Charge item - Property Planning Visit (per visit)</w:t>
            </w:r>
          </w:p>
        </w:tc>
        <w:tc>
          <w:tcPr>
            <w:tcW w:w="1833" w:type="dxa"/>
            <w:tcBorders>
              <w:top w:val="nil"/>
              <w:left w:val="nil"/>
              <w:bottom w:val="single" w:sz="4" w:space="0" w:color="auto"/>
              <w:right w:val="single" w:sz="4" w:space="0" w:color="auto"/>
            </w:tcBorders>
            <w:shd w:val="clear" w:color="auto" w:fill="auto"/>
            <w:noWrap/>
            <w:vAlign w:val="center"/>
            <w:hideMark/>
          </w:tcPr>
          <w:p w14:paraId="7AD2C64A"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£310.00</w:t>
            </w:r>
          </w:p>
        </w:tc>
        <w:tc>
          <w:tcPr>
            <w:tcW w:w="1833" w:type="dxa"/>
            <w:tcBorders>
              <w:top w:val="nil"/>
              <w:left w:val="nil"/>
              <w:bottom w:val="single" w:sz="4" w:space="0" w:color="auto"/>
              <w:right w:val="single" w:sz="4" w:space="0" w:color="auto"/>
            </w:tcBorders>
            <w:shd w:val="clear" w:color="auto" w:fill="auto"/>
            <w:noWrap/>
            <w:vAlign w:val="center"/>
            <w:hideMark/>
          </w:tcPr>
          <w:p w14:paraId="030DFE7F"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£316.20</w:t>
            </w:r>
          </w:p>
        </w:tc>
        <w:tc>
          <w:tcPr>
            <w:tcW w:w="1833" w:type="dxa"/>
            <w:tcBorders>
              <w:top w:val="nil"/>
              <w:left w:val="nil"/>
              <w:bottom w:val="single" w:sz="4" w:space="0" w:color="auto"/>
              <w:right w:val="single" w:sz="4" w:space="0" w:color="auto"/>
            </w:tcBorders>
            <w:shd w:val="clear" w:color="000000" w:fill="FFFFFF"/>
            <w:noWrap/>
            <w:vAlign w:val="center"/>
            <w:hideMark/>
          </w:tcPr>
          <w:p w14:paraId="4AE8FA1F"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£6.20</w:t>
            </w:r>
          </w:p>
        </w:tc>
        <w:tc>
          <w:tcPr>
            <w:tcW w:w="1834" w:type="dxa"/>
            <w:tcBorders>
              <w:top w:val="nil"/>
              <w:left w:val="nil"/>
              <w:bottom w:val="single" w:sz="4" w:space="0" w:color="auto"/>
              <w:right w:val="single" w:sz="4" w:space="0" w:color="auto"/>
            </w:tcBorders>
            <w:shd w:val="clear" w:color="000000" w:fill="FFFFFF"/>
            <w:noWrap/>
            <w:vAlign w:val="center"/>
            <w:hideMark/>
          </w:tcPr>
          <w:p w14:paraId="66D042A4"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4C1EEBCC" w14:textId="77777777" w:rsidTr="009344E0">
        <w:trPr>
          <w:trHeight w:val="475"/>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40070FB0" w14:textId="77777777" w:rsidR="00012749" w:rsidRPr="007F17CD" w:rsidRDefault="00012749" w:rsidP="009344E0">
            <w:pPr>
              <w:spacing w:after="0" w:line="240" w:lineRule="auto"/>
              <w:rPr>
                <w:rFonts w:eastAsia="Times New Roman" w:cs="Calibri"/>
                <w:color w:val="000000"/>
                <w:sz w:val="18"/>
                <w:szCs w:val="18"/>
                <w:lang w:eastAsia="en-GB"/>
              </w:rPr>
            </w:pPr>
            <w:r w:rsidRPr="007F17CD">
              <w:rPr>
                <w:rFonts w:eastAsia="Times New Roman" w:cs="Calibri"/>
                <w:color w:val="000000"/>
                <w:sz w:val="18"/>
                <w:szCs w:val="18"/>
                <w:lang w:eastAsia="en-GB"/>
              </w:rPr>
              <w:t>Subscription Option 1 - Additional Charge item - Landlord Approval Process (per application)</w:t>
            </w:r>
          </w:p>
        </w:tc>
        <w:tc>
          <w:tcPr>
            <w:tcW w:w="1833" w:type="dxa"/>
            <w:tcBorders>
              <w:top w:val="nil"/>
              <w:left w:val="nil"/>
              <w:bottom w:val="single" w:sz="4" w:space="0" w:color="auto"/>
              <w:right w:val="single" w:sz="4" w:space="0" w:color="auto"/>
            </w:tcBorders>
            <w:shd w:val="clear" w:color="auto" w:fill="auto"/>
            <w:noWrap/>
            <w:vAlign w:val="center"/>
            <w:hideMark/>
          </w:tcPr>
          <w:p w14:paraId="69F1A668"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£310.00</w:t>
            </w:r>
          </w:p>
        </w:tc>
        <w:tc>
          <w:tcPr>
            <w:tcW w:w="1833" w:type="dxa"/>
            <w:tcBorders>
              <w:top w:val="nil"/>
              <w:left w:val="nil"/>
              <w:bottom w:val="single" w:sz="4" w:space="0" w:color="auto"/>
              <w:right w:val="single" w:sz="4" w:space="0" w:color="auto"/>
            </w:tcBorders>
            <w:shd w:val="clear" w:color="auto" w:fill="auto"/>
            <w:noWrap/>
            <w:vAlign w:val="center"/>
            <w:hideMark/>
          </w:tcPr>
          <w:p w14:paraId="7689CAF4"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£316.20</w:t>
            </w:r>
          </w:p>
        </w:tc>
        <w:tc>
          <w:tcPr>
            <w:tcW w:w="1833" w:type="dxa"/>
            <w:tcBorders>
              <w:top w:val="nil"/>
              <w:left w:val="nil"/>
              <w:bottom w:val="single" w:sz="4" w:space="0" w:color="auto"/>
              <w:right w:val="single" w:sz="4" w:space="0" w:color="auto"/>
            </w:tcBorders>
            <w:shd w:val="clear" w:color="000000" w:fill="FFFFFF"/>
            <w:noWrap/>
            <w:vAlign w:val="center"/>
            <w:hideMark/>
          </w:tcPr>
          <w:p w14:paraId="1F3BF76A"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£6.20</w:t>
            </w:r>
          </w:p>
        </w:tc>
        <w:tc>
          <w:tcPr>
            <w:tcW w:w="1834" w:type="dxa"/>
            <w:tcBorders>
              <w:top w:val="nil"/>
              <w:left w:val="nil"/>
              <w:bottom w:val="single" w:sz="4" w:space="0" w:color="auto"/>
              <w:right w:val="single" w:sz="4" w:space="0" w:color="auto"/>
            </w:tcBorders>
            <w:shd w:val="clear" w:color="000000" w:fill="FFFFFF"/>
            <w:noWrap/>
            <w:vAlign w:val="center"/>
            <w:hideMark/>
          </w:tcPr>
          <w:p w14:paraId="5A8F7240"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0AE53FAE" w14:textId="77777777" w:rsidTr="009344E0">
        <w:trPr>
          <w:trHeight w:val="475"/>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5948D630" w14:textId="77777777" w:rsidR="00012749" w:rsidRPr="007F17CD" w:rsidRDefault="00012749" w:rsidP="009344E0">
            <w:pPr>
              <w:spacing w:after="0" w:line="240" w:lineRule="auto"/>
              <w:rPr>
                <w:rFonts w:eastAsia="Times New Roman" w:cs="Calibri"/>
                <w:color w:val="000000"/>
                <w:sz w:val="18"/>
                <w:szCs w:val="18"/>
                <w:lang w:eastAsia="en-GB"/>
              </w:rPr>
            </w:pPr>
            <w:r w:rsidRPr="007F17CD">
              <w:rPr>
                <w:rFonts w:eastAsia="Times New Roman" w:cs="Calibri"/>
                <w:color w:val="000000"/>
                <w:sz w:val="18"/>
                <w:szCs w:val="18"/>
                <w:lang w:eastAsia="en-GB"/>
              </w:rPr>
              <w:t>Subscription Option 1 - Additional Charge item - Duty Holder Training (per delegate)</w:t>
            </w:r>
          </w:p>
        </w:tc>
        <w:tc>
          <w:tcPr>
            <w:tcW w:w="1833" w:type="dxa"/>
            <w:tcBorders>
              <w:top w:val="nil"/>
              <w:left w:val="nil"/>
              <w:bottom w:val="single" w:sz="4" w:space="0" w:color="auto"/>
              <w:right w:val="single" w:sz="4" w:space="0" w:color="auto"/>
            </w:tcBorders>
            <w:shd w:val="clear" w:color="auto" w:fill="auto"/>
            <w:noWrap/>
            <w:vAlign w:val="center"/>
            <w:hideMark/>
          </w:tcPr>
          <w:p w14:paraId="5A4DCA8D"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£167.00</w:t>
            </w:r>
          </w:p>
        </w:tc>
        <w:tc>
          <w:tcPr>
            <w:tcW w:w="1833" w:type="dxa"/>
            <w:tcBorders>
              <w:top w:val="nil"/>
              <w:left w:val="nil"/>
              <w:bottom w:val="single" w:sz="4" w:space="0" w:color="auto"/>
              <w:right w:val="single" w:sz="4" w:space="0" w:color="auto"/>
            </w:tcBorders>
            <w:shd w:val="clear" w:color="auto" w:fill="auto"/>
            <w:noWrap/>
            <w:vAlign w:val="center"/>
            <w:hideMark/>
          </w:tcPr>
          <w:p w14:paraId="75605843"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£170.34</w:t>
            </w:r>
          </w:p>
        </w:tc>
        <w:tc>
          <w:tcPr>
            <w:tcW w:w="1833" w:type="dxa"/>
            <w:tcBorders>
              <w:top w:val="nil"/>
              <w:left w:val="nil"/>
              <w:bottom w:val="single" w:sz="4" w:space="0" w:color="auto"/>
              <w:right w:val="single" w:sz="4" w:space="0" w:color="auto"/>
            </w:tcBorders>
            <w:shd w:val="clear" w:color="000000" w:fill="FFFFFF"/>
            <w:noWrap/>
            <w:vAlign w:val="center"/>
            <w:hideMark/>
          </w:tcPr>
          <w:p w14:paraId="0C2708C4"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£3.34</w:t>
            </w:r>
          </w:p>
        </w:tc>
        <w:tc>
          <w:tcPr>
            <w:tcW w:w="1834" w:type="dxa"/>
            <w:tcBorders>
              <w:top w:val="nil"/>
              <w:left w:val="nil"/>
              <w:bottom w:val="single" w:sz="4" w:space="0" w:color="auto"/>
              <w:right w:val="single" w:sz="4" w:space="0" w:color="auto"/>
            </w:tcBorders>
            <w:shd w:val="clear" w:color="000000" w:fill="FFFFFF"/>
            <w:noWrap/>
            <w:vAlign w:val="center"/>
            <w:hideMark/>
          </w:tcPr>
          <w:p w14:paraId="5087F595"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304980E9" w14:textId="77777777" w:rsidTr="009344E0">
        <w:trPr>
          <w:trHeight w:val="475"/>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17C8B4EE" w14:textId="77777777" w:rsidR="00012749" w:rsidRPr="007F17CD" w:rsidRDefault="00012749" w:rsidP="009344E0">
            <w:pPr>
              <w:spacing w:after="0" w:line="240" w:lineRule="auto"/>
              <w:rPr>
                <w:rFonts w:eastAsia="Times New Roman" w:cs="Calibri"/>
                <w:color w:val="000000"/>
                <w:sz w:val="18"/>
                <w:szCs w:val="18"/>
                <w:lang w:eastAsia="en-GB"/>
              </w:rPr>
            </w:pPr>
            <w:r w:rsidRPr="007F17CD">
              <w:rPr>
                <w:rFonts w:eastAsia="Times New Roman" w:cs="Calibri"/>
                <w:color w:val="000000"/>
                <w:sz w:val="18"/>
                <w:szCs w:val="18"/>
                <w:lang w:eastAsia="en-GB"/>
              </w:rPr>
              <w:t>Subscription Option 1 - Additional Charge item - Asbestos Management Training (per delegate)</w:t>
            </w:r>
          </w:p>
        </w:tc>
        <w:tc>
          <w:tcPr>
            <w:tcW w:w="1833" w:type="dxa"/>
            <w:tcBorders>
              <w:top w:val="nil"/>
              <w:left w:val="nil"/>
              <w:bottom w:val="single" w:sz="4" w:space="0" w:color="auto"/>
              <w:right w:val="single" w:sz="4" w:space="0" w:color="auto"/>
            </w:tcBorders>
            <w:shd w:val="clear" w:color="auto" w:fill="auto"/>
            <w:noWrap/>
            <w:vAlign w:val="center"/>
            <w:hideMark/>
          </w:tcPr>
          <w:p w14:paraId="09D1C337"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£167.00</w:t>
            </w:r>
          </w:p>
        </w:tc>
        <w:tc>
          <w:tcPr>
            <w:tcW w:w="1833" w:type="dxa"/>
            <w:tcBorders>
              <w:top w:val="nil"/>
              <w:left w:val="nil"/>
              <w:bottom w:val="single" w:sz="4" w:space="0" w:color="auto"/>
              <w:right w:val="single" w:sz="4" w:space="0" w:color="auto"/>
            </w:tcBorders>
            <w:shd w:val="clear" w:color="auto" w:fill="auto"/>
            <w:noWrap/>
            <w:vAlign w:val="center"/>
            <w:hideMark/>
          </w:tcPr>
          <w:p w14:paraId="4F3AC3A9"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£170.34</w:t>
            </w:r>
          </w:p>
        </w:tc>
        <w:tc>
          <w:tcPr>
            <w:tcW w:w="1833" w:type="dxa"/>
            <w:tcBorders>
              <w:top w:val="nil"/>
              <w:left w:val="nil"/>
              <w:bottom w:val="single" w:sz="4" w:space="0" w:color="auto"/>
              <w:right w:val="single" w:sz="4" w:space="0" w:color="auto"/>
            </w:tcBorders>
            <w:shd w:val="clear" w:color="000000" w:fill="FFFFFF"/>
            <w:noWrap/>
            <w:vAlign w:val="center"/>
            <w:hideMark/>
          </w:tcPr>
          <w:p w14:paraId="1C710A75"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£3.34</w:t>
            </w:r>
          </w:p>
        </w:tc>
        <w:tc>
          <w:tcPr>
            <w:tcW w:w="1834" w:type="dxa"/>
            <w:tcBorders>
              <w:top w:val="nil"/>
              <w:left w:val="nil"/>
              <w:bottom w:val="single" w:sz="4" w:space="0" w:color="auto"/>
              <w:right w:val="single" w:sz="4" w:space="0" w:color="auto"/>
            </w:tcBorders>
            <w:shd w:val="clear" w:color="000000" w:fill="FFFFFF"/>
            <w:noWrap/>
            <w:vAlign w:val="center"/>
            <w:hideMark/>
          </w:tcPr>
          <w:p w14:paraId="37AAD8BC"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4FAB8F61" w14:textId="77777777" w:rsidTr="009344E0">
        <w:trPr>
          <w:trHeight w:val="475"/>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0EE3319B" w14:textId="77777777" w:rsidR="00012749" w:rsidRPr="007F17CD" w:rsidRDefault="00012749" w:rsidP="009344E0">
            <w:pPr>
              <w:spacing w:after="0" w:line="240" w:lineRule="auto"/>
              <w:rPr>
                <w:rFonts w:eastAsia="Times New Roman" w:cs="Calibri"/>
                <w:color w:val="000000"/>
                <w:sz w:val="18"/>
                <w:szCs w:val="18"/>
                <w:lang w:eastAsia="en-GB"/>
              </w:rPr>
            </w:pPr>
            <w:r w:rsidRPr="007F17CD">
              <w:rPr>
                <w:rFonts w:eastAsia="Times New Roman" w:cs="Calibri"/>
                <w:color w:val="000000"/>
                <w:sz w:val="18"/>
                <w:szCs w:val="18"/>
                <w:lang w:eastAsia="en-GB"/>
              </w:rPr>
              <w:t>Subscription Option 1 - Additional Charge item - Dual / Match Funding (per application)</w:t>
            </w:r>
          </w:p>
        </w:tc>
        <w:tc>
          <w:tcPr>
            <w:tcW w:w="1833" w:type="dxa"/>
            <w:tcBorders>
              <w:top w:val="nil"/>
              <w:left w:val="nil"/>
              <w:bottom w:val="single" w:sz="4" w:space="0" w:color="auto"/>
              <w:right w:val="single" w:sz="4" w:space="0" w:color="auto"/>
            </w:tcBorders>
            <w:shd w:val="clear" w:color="auto" w:fill="auto"/>
            <w:noWrap/>
            <w:vAlign w:val="center"/>
            <w:hideMark/>
          </w:tcPr>
          <w:p w14:paraId="3CF2BB4F"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£310.00</w:t>
            </w:r>
          </w:p>
        </w:tc>
        <w:tc>
          <w:tcPr>
            <w:tcW w:w="1833" w:type="dxa"/>
            <w:tcBorders>
              <w:top w:val="nil"/>
              <w:left w:val="nil"/>
              <w:bottom w:val="single" w:sz="4" w:space="0" w:color="auto"/>
              <w:right w:val="single" w:sz="4" w:space="0" w:color="auto"/>
            </w:tcBorders>
            <w:shd w:val="clear" w:color="auto" w:fill="auto"/>
            <w:noWrap/>
            <w:vAlign w:val="center"/>
            <w:hideMark/>
          </w:tcPr>
          <w:p w14:paraId="4708A1C9"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£316.20</w:t>
            </w:r>
          </w:p>
        </w:tc>
        <w:tc>
          <w:tcPr>
            <w:tcW w:w="1833" w:type="dxa"/>
            <w:tcBorders>
              <w:top w:val="nil"/>
              <w:left w:val="nil"/>
              <w:bottom w:val="single" w:sz="4" w:space="0" w:color="auto"/>
              <w:right w:val="single" w:sz="4" w:space="0" w:color="auto"/>
            </w:tcBorders>
            <w:shd w:val="clear" w:color="000000" w:fill="FFFFFF"/>
            <w:noWrap/>
            <w:vAlign w:val="center"/>
            <w:hideMark/>
          </w:tcPr>
          <w:p w14:paraId="31337EED"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£6.20</w:t>
            </w:r>
          </w:p>
        </w:tc>
        <w:tc>
          <w:tcPr>
            <w:tcW w:w="1834" w:type="dxa"/>
            <w:tcBorders>
              <w:top w:val="nil"/>
              <w:left w:val="nil"/>
              <w:bottom w:val="single" w:sz="4" w:space="0" w:color="auto"/>
              <w:right w:val="single" w:sz="4" w:space="0" w:color="auto"/>
            </w:tcBorders>
            <w:shd w:val="clear" w:color="000000" w:fill="FFFFFF"/>
            <w:noWrap/>
            <w:vAlign w:val="center"/>
            <w:hideMark/>
          </w:tcPr>
          <w:p w14:paraId="1F991AF3"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5A848B36" w14:textId="77777777" w:rsidTr="009344E0">
        <w:trPr>
          <w:trHeight w:val="475"/>
        </w:trPr>
        <w:tc>
          <w:tcPr>
            <w:tcW w:w="6317" w:type="dxa"/>
            <w:tcBorders>
              <w:top w:val="nil"/>
              <w:left w:val="single" w:sz="4" w:space="0" w:color="auto"/>
              <w:bottom w:val="single" w:sz="4" w:space="0" w:color="auto"/>
              <w:right w:val="single" w:sz="4" w:space="0" w:color="auto"/>
            </w:tcBorders>
            <w:shd w:val="clear" w:color="auto" w:fill="auto"/>
            <w:vAlign w:val="center"/>
            <w:hideMark/>
          </w:tcPr>
          <w:p w14:paraId="03A85170" w14:textId="77777777" w:rsidR="00012749" w:rsidRPr="007F17CD" w:rsidRDefault="00012749" w:rsidP="009344E0">
            <w:pPr>
              <w:spacing w:after="0" w:line="240" w:lineRule="auto"/>
              <w:rPr>
                <w:rFonts w:eastAsia="Times New Roman" w:cs="Calibri"/>
                <w:color w:val="000000"/>
                <w:sz w:val="18"/>
                <w:szCs w:val="18"/>
                <w:lang w:eastAsia="en-GB"/>
              </w:rPr>
            </w:pPr>
            <w:r w:rsidRPr="007F17CD">
              <w:rPr>
                <w:rFonts w:eastAsia="Times New Roman" w:cs="Calibri"/>
                <w:color w:val="000000"/>
                <w:sz w:val="18"/>
                <w:szCs w:val="18"/>
                <w:lang w:eastAsia="en-GB"/>
              </w:rPr>
              <w:t>Subscription Option 1 - Additional Charge item - Advice and guidance on lease and tenancy agreements (minimum charge)</w:t>
            </w:r>
          </w:p>
        </w:tc>
        <w:tc>
          <w:tcPr>
            <w:tcW w:w="1833" w:type="dxa"/>
            <w:tcBorders>
              <w:top w:val="nil"/>
              <w:left w:val="nil"/>
              <w:bottom w:val="single" w:sz="4" w:space="0" w:color="auto"/>
              <w:right w:val="single" w:sz="4" w:space="0" w:color="auto"/>
            </w:tcBorders>
            <w:shd w:val="clear" w:color="auto" w:fill="auto"/>
            <w:noWrap/>
            <w:vAlign w:val="center"/>
            <w:hideMark/>
          </w:tcPr>
          <w:p w14:paraId="6B48D6F4"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£310.00</w:t>
            </w:r>
          </w:p>
        </w:tc>
        <w:tc>
          <w:tcPr>
            <w:tcW w:w="1833" w:type="dxa"/>
            <w:tcBorders>
              <w:top w:val="nil"/>
              <w:left w:val="nil"/>
              <w:bottom w:val="single" w:sz="4" w:space="0" w:color="auto"/>
              <w:right w:val="single" w:sz="4" w:space="0" w:color="auto"/>
            </w:tcBorders>
            <w:shd w:val="clear" w:color="auto" w:fill="auto"/>
            <w:noWrap/>
            <w:vAlign w:val="center"/>
            <w:hideMark/>
          </w:tcPr>
          <w:p w14:paraId="646B415B"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£316.20</w:t>
            </w:r>
          </w:p>
        </w:tc>
        <w:tc>
          <w:tcPr>
            <w:tcW w:w="1833" w:type="dxa"/>
            <w:tcBorders>
              <w:top w:val="nil"/>
              <w:left w:val="nil"/>
              <w:bottom w:val="single" w:sz="4" w:space="0" w:color="auto"/>
              <w:right w:val="single" w:sz="4" w:space="0" w:color="auto"/>
            </w:tcBorders>
            <w:shd w:val="clear" w:color="000000" w:fill="FFFFFF"/>
            <w:noWrap/>
            <w:vAlign w:val="center"/>
            <w:hideMark/>
          </w:tcPr>
          <w:p w14:paraId="01B71D80"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£6.20</w:t>
            </w:r>
          </w:p>
        </w:tc>
        <w:tc>
          <w:tcPr>
            <w:tcW w:w="1834" w:type="dxa"/>
            <w:tcBorders>
              <w:top w:val="nil"/>
              <w:left w:val="nil"/>
              <w:bottom w:val="single" w:sz="4" w:space="0" w:color="auto"/>
              <w:right w:val="single" w:sz="4" w:space="0" w:color="auto"/>
            </w:tcBorders>
            <w:shd w:val="clear" w:color="000000" w:fill="FFFFFF"/>
            <w:noWrap/>
            <w:vAlign w:val="center"/>
            <w:hideMark/>
          </w:tcPr>
          <w:p w14:paraId="68F35804"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r w:rsidR="00012749" w:rsidRPr="007F17CD" w14:paraId="3F0F70A5" w14:textId="77777777" w:rsidTr="009344E0">
        <w:trPr>
          <w:trHeight w:val="279"/>
        </w:trPr>
        <w:tc>
          <w:tcPr>
            <w:tcW w:w="6317" w:type="dxa"/>
            <w:tcBorders>
              <w:top w:val="nil"/>
              <w:left w:val="single" w:sz="4" w:space="0" w:color="auto"/>
              <w:bottom w:val="single" w:sz="4" w:space="0" w:color="auto"/>
              <w:right w:val="single" w:sz="4" w:space="0" w:color="auto"/>
            </w:tcBorders>
            <w:shd w:val="clear" w:color="000000" w:fill="F2F2F2"/>
            <w:vAlign w:val="center"/>
            <w:hideMark/>
          </w:tcPr>
          <w:p w14:paraId="29DD8DD4" w14:textId="77777777" w:rsidR="00012749" w:rsidRPr="007F17CD" w:rsidRDefault="00012749" w:rsidP="009344E0">
            <w:pPr>
              <w:spacing w:after="0" w:line="240" w:lineRule="auto"/>
              <w:rPr>
                <w:rFonts w:eastAsia="Times New Roman" w:cs="Calibri"/>
                <w:b/>
                <w:bCs/>
                <w:color w:val="000000"/>
                <w:sz w:val="18"/>
                <w:szCs w:val="18"/>
                <w:lang w:eastAsia="en-GB"/>
              </w:rPr>
            </w:pPr>
            <w:r w:rsidRPr="007F17CD">
              <w:rPr>
                <w:rFonts w:eastAsia="Times New Roman" w:cs="Calibri"/>
                <w:b/>
                <w:bCs/>
                <w:color w:val="000000"/>
                <w:sz w:val="18"/>
                <w:szCs w:val="18"/>
                <w:lang w:eastAsia="en-GB"/>
              </w:rPr>
              <w:t xml:space="preserve">Subscription Option 2 </w:t>
            </w:r>
          </w:p>
        </w:tc>
        <w:tc>
          <w:tcPr>
            <w:tcW w:w="1833" w:type="dxa"/>
            <w:tcBorders>
              <w:top w:val="nil"/>
              <w:left w:val="nil"/>
              <w:bottom w:val="single" w:sz="4" w:space="0" w:color="auto"/>
              <w:right w:val="single" w:sz="4" w:space="0" w:color="auto"/>
            </w:tcBorders>
            <w:shd w:val="clear" w:color="auto" w:fill="auto"/>
            <w:noWrap/>
            <w:vAlign w:val="center"/>
            <w:hideMark/>
          </w:tcPr>
          <w:p w14:paraId="3396D77B"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£995.00</w:t>
            </w:r>
          </w:p>
        </w:tc>
        <w:tc>
          <w:tcPr>
            <w:tcW w:w="1833" w:type="dxa"/>
            <w:tcBorders>
              <w:top w:val="nil"/>
              <w:left w:val="nil"/>
              <w:bottom w:val="single" w:sz="4" w:space="0" w:color="auto"/>
              <w:right w:val="single" w:sz="4" w:space="0" w:color="auto"/>
            </w:tcBorders>
            <w:shd w:val="clear" w:color="auto" w:fill="auto"/>
            <w:noWrap/>
            <w:vAlign w:val="center"/>
            <w:hideMark/>
          </w:tcPr>
          <w:p w14:paraId="3CD55EE1" w14:textId="77777777" w:rsidR="00012749" w:rsidRPr="007F17CD" w:rsidRDefault="00012749" w:rsidP="009344E0">
            <w:pPr>
              <w:spacing w:after="0" w:line="240" w:lineRule="auto"/>
              <w:jc w:val="right"/>
              <w:rPr>
                <w:rFonts w:eastAsia="Times New Roman" w:cs="Calibri"/>
                <w:sz w:val="18"/>
                <w:szCs w:val="18"/>
                <w:lang w:eastAsia="en-GB"/>
              </w:rPr>
            </w:pPr>
            <w:r w:rsidRPr="007F17CD">
              <w:rPr>
                <w:rFonts w:eastAsia="Times New Roman" w:cs="Calibri"/>
                <w:sz w:val="18"/>
                <w:szCs w:val="18"/>
                <w:lang w:eastAsia="en-GB"/>
              </w:rPr>
              <w:t>£1,014.90</w:t>
            </w:r>
          </w:p>
        </w:tc>
        <w:tc>
          <w:tcPr>
            <w:tcW w:w="1833" w:type="dxa"/>
            <w:tcBorders>
              <w:top w:val="nil"/>
              <w:left w:val="nil"/>
              <w:bottom w:val="single" w:sz="4" w:space="0" w:color="auto"/>
              <w:right w:val="single" w:sz="4" w:space="0" w:color="auto"/>
            </w:tcBorders>
            <w:shd w:val="clear" w:color="000000" w:fill="FFFFFF"/>
            <w:noWrap/>
            <w:vAlign w:val="center"/>
            <w:hideMark/>
          </w:tcPr>
          <w:p w14:paraId="60A5A55E"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£19.90</w:t>
            </w:r>
          </w:p>
        </w:tc>
        <w:tc>
          <w:tcPr>
            <w:tcW w:w="1834" w:type="dxa"/>
            <w:tcBorders>
              <w:top w:val="nil"/>
              <w:left w:val="nil"/>
              <w:bottom w:val="single" w:sz="4" w:space="0" w:color="auto"/>
              <w:right w:val="single" w:sz="4" w:space="0" w:color="auto"/>
            </w:tcBorders>
            <w:shd w:val="clear" w:color="000000" w:fill="FFFFFF"/>
            <w:noWrap/>
            <w:vAlign w:val="center"/>
            <w:hideMark/>
          </w:tcPr>
          <w:p w14:paraId="4DC5F9DD" w14:textId="77777777" w:rsidR="00012749" w:rsidRPr="007F17CD" w:rsidRDefault="00012749" w:rsidP="009344E0">
            <w:pPr>
              <w:spacing w:after="0" w:line="240" w:lineRule="auto"/>
              <w:jc w:val="right"/>
              <w:rPr>
                <w:rFonts w:eastAsia="Times New Roman" w:cs="Calibri"/>
                <w:color w:val="000000"/>
                <w:sz w:val="18"/>
                <w:szCs w:val="18"/>
                <w:lang w:eastAsia="en-GB"/>
              </w:rPr>
            </w:pPr>
            <w:r w:rsidRPr="007F17CD">
              <w:rPr>
                <w:rFonts w:eastAsia="Times New Roman" w:cs="Calibri"/>
                <w:color w:val="000000"/>
                <w:sz w:val="18"/>
                <w:szCs w:val="18"/>
                <w:lang w:eastAsia="en-GB"/>
              </w:rPr>
              <w:t>2.0%</w:t>
            </w:r>
          </w:p>
        </w:tc>
      </w:tr>
    </w:tbl>
    <w:p w14:paraId="4E615038" w14:textId="77777777" w:rsidR="00012749" w:rsidRDefault="00012749" w:rsidP="00012749"/>
    <w:p w14:paraId="064F4BDD" w14:textId="77777777" w:rsidR="00012749" w:rsidRDefault="00012749" w:rsidP="00012749">
      <w:pPr>
        <w:spacing w:after="160" w:line="259" w:lineRule="auto"/>
      </w:pPr>
      <w:r>
        <w:br w:type="page"/>
      </w:r>
    </w:p>
    <w:tbl>
      <w:tblPr>
        <w:tblW w:w="13696" w:type="dxa"/>
        <w:tblLook w:val="04A0" w:firstRow="1" w:lastRow="0" w:firstColumn="1" w:lastColumn="0" w:noHBand="0" w:noVBand="1"/>
      </w:tblPr>
      <w:tblGrid>
        <w:gridCol w:w="6338"/>
        <w:gridCol w:w="1839"/>
        <w:gridCol w:w="1839"/>
        <w:gridCol w:w="1839"/>
        <w:gridCol w:w="1841"/>
      </w:tblGrid>
      <w:tr w:rsidR="00012749" w:rsidRPr="00CD1ED0" w14:paraId="294DC43C" w14:textId="77777777" w:rsidTr="009344E0">
        <w:trPr>
          <w:trHeight w:val="306"/>
        </w:trPr>
        <w:tc>
          <w:tcPr>
            <w:tcW w:w="13696"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3C5BD02B" w14:textId="77777777" w:rsidR="00012749" w:rsidRPr="00CD1ED0" w:rsidRDefault="00012749" w:rsidP="009344E0">
            <w:pPr>
              <w:spacing w:after="0" w:line="240" w:lineRule="auto"/>
              <w:jc w:val="center"/>
              <w:rPr>
                <w:rFonts w:eastAsia="Times New Roman" w:cs="Calibri"/>
                <w:b/>
                <w:bCs/>
                <w:sz w:val="18"/>
                <w:szCs w:val="18"/>
                <w:lang w:eastAsia="en-GB"/>
              </w:rPr>
            </w:pPr>
            <w:r w:rsidRPr="00CD1ED0">
              <w:rPr>
                <w:rFonts w:eastAsia="Times New Roman" w:cs="Calibri"/>
                <w:b/>
                <w:bCs/>
                <w:sz w:val="18"/>
                <w:szCs w:val="18"/>
                <w:lang w:eastAsia="en-GB"/>
              </w:rPr>
              <w:lastRenderedPageBreak/>
              <w:t>Education and Skills</w:t>
            </w:r>
          </w:p>
        </w:tc>
      </w:tr>
      <w:tr w:rsidR="00012749" w:rsidRPr="00CD1ED0" w14:paraId="77EAA6E2" w14:textId="77777777" w:rsidTr="00012749">
        <w:trPr>
          <w:trHeight w:val="495"/>
        </w:trPr>
        <w:tc>
          <w:tcPr>
            <w:tcW w:w="6338" w:type="dxa"/>
            <w:tcBorders>
              <w:top w:val="nil"/>
              <w:left w:val="single" w:sz="4" w:space="0" w:color="auto"/>
              <w:bottom w:val="single" w:sz="4" w:space="0" w:color="auto"/>
              <w:right w:val="single" w:sz="4" w:space="0" w:color="auto"/>
            </w:tcBorders>
            <w:shd w:val="clear" w:color="000000" w:fill="FFFF00"/>
            <w:noWrap/>
            <w:vAlign w:val="center"/>
            <w:hideMark/>
          </w:tcPr>
          <w:p w14:paraId="276DF7A2" w14:textId="77777777" w:rsidR="00012749" w:rsidRPr="00CD1ED0" w:rsidRDefault="00012749" w:rsidP="009344E0">
            <w:pPr>
              <w:spacing w:after="0" w:line="240" w:lineRule="auto"/>
              <w:rPr>
                <w:rFonts w:eastAsia="Times New Roman" w:cs="Calibri"/>
                <w:b/>
                <w:bCs/>
                <w:sz w:val="18"/>
                <w:szCs w:val="18"/>
                <w:lang w:eastAsia="en-GB"/>
              </w:rPr>
            </w:pPr>
            <w:r w:rsidRPr="00CD1ED0">
              <w:rPr>
                <w:rFonts w:eastAsia="Times New Roman" w:cs="Calibri"/>
                <w:b/>
                <w:bCs/>
                <w:sz w:val="18"/>
                <w:szCs w:val="18"/>
                <w:lang w:eastAsia="en-GB"/>
              </w:rPr>
              <w:t>Service/ Charge</w:t>
            </w:r>
          </w:p>
        </w:tc>
        <w:tc>
          <w:tcPr>
            <w:tcW w:w="1839" w:type="dxa"/>
            <w:tcBorders>
              <w:top w:val="nil"/>
              <w:left w:val="nil"/>
              <w:bottom w:val="single" w:sz="4" w:space="0" w:color="auto"/>
              <w:right w:val="single" w:sz="4" w:space="0" w:color="auto"/>
            </w:tcBorders>
            <w:shd w:val="clear" w:color="000000" w:fill="BDD7EE"/>
            <w:vAlign w:val="center"/>
            <w:hideMark/>
          </w:tcPr>
          <w:p w14:paraId="40C1C06B" w14:textId="77777777" w:rsidR="00012749" w:rsidRPr="00CD1ED0" w:rsidRDefault="00012749" w:rsidP="009344E0">
            <w:pPr>
              <w:spacing w:after="0" w:line="240" w:lineRule="auto"/>
              <w:jc w:val="center"/>
              <w:rPr>
                <w:rFonts w:eastAsia="Times New Roman" w:cs="Calibri"/>
                <w:b/>
                <w:bCs/>
                <w:sz w:val="18"/>
                <w:szCs w:val="18"/>
                <w:lang w:eastAsia="en-GB"/>
              </w:rPr>
            </w:pPr>
            <w:r w:rsidRPr="00CD1ED0">
              <w:rPr>
                <w:rFonts w:eastAsia="Times New Roman" w:cs="Calibri"/>
                <w:b/>
                <w:bCs/>
                <w:sz w:val="18"/>
                <w:szCs w:val="18"/>
                <w:lang w:eastAsia="en-GB"/>
              </w:rPr>
              <w:t>Current Charge 2020/21</w:t>
            </w:r>
          </w:p>
        </w:tc>
        <w:tc>
          <w:tcPr>
            <w:tcW w:w="1839" w:type="dxa"/>
            <w:tcBorders>
              <w:top w:val="nil"/>
              <w:left w:val="nil"/>
              <w:bottom w:val="single" w:sz="4" w:space="0" w:color="auto"/>
              <w:right w:val="single" w:sz="4" w:space="0" w:color="auto"/>
            </w:tcBorders>
            <w:shd w:val="clear" w:color="000000" w:fill="FFFF00"/>
            <w:vAlign w:val="center"/>
            <w:hideMark/>
          </w:tcPr>
          <w:p w14:paraId="63FF960C" w14:textId="77777777" w:rsidR="00012749" w:rsidRPr="00CD1ED0" w:rsidRDefault="00012749" w:rsidP="009344E0">
            <w:pPr>
              <w:spacing w:after="0" w:line="240" w:lineRule="auto"/>
              <w:jc w:val="center"/>
              <w:rPr>
                <w:rFonts w:eastAsia="Times New Roman" w:cs="Calibri"/>
                <w:b/>
                <w:bCs/>
                <w:sz w:val="18"/>
                <w:szCs w:val="18"/>
                <w:lang w:eastAsia="en-GB"/>
              </w:rPr>
            </w:pPr>
            <w:r w:rsidRPr="00CD1ED0">
              <w:rPr>
                <w:rFonts w:eastAsia="Times New Roman" w:cs="Calibri"/>
                <w:b/>
                <w:bCs/>
                <w:sz w:val="18"/>
                <w:szCs w:val="18"/>
                <w:lang w:eastAsia="en-GB"/>
              </w:rPr>
              <w:t>Proposed charge for 2021/22</w:t>
            </w:r>
          </w:p>
        </w:tc>
        <w:tc>
          <w:tcPr>
            <w:tcW w:w="1839" w:type="dxa"/>
            <w:tcBorders>
              <w:top w:val="nil"/>
              <w:left w:val="nil"/>
              <w:bottom w:val="single" w:sz="4" w:space="0" w:color="auto"/>
              <w:right w:val="single" w:sz="4" w:space="0" w:color="auto"/>
            </w:tcBorders>
            <w:shd w:val="clear" w:color="000000" w:fill="FFFF00"/>
            <w:vAlign w:val="center"/>
            <w:hideMark/>
          </w:tcPr>
          <w:p w14:paraId="5F2C27A5" w14:textId="77777777" w:rsidR="00012749" w:rsidRPr="00CD1ED0" w:rsidRDefault="00012749" w:rsidP="009344E0">
            <w:pPr>
              <w:spacing w:after="0" w:line="240" w:lineRule="auto"/>
              <w:jc w:val="center"/>
              <w:rPr>
                <w:rFonts w:eastAsia="Times New Roman" w:cs="Calibri"/>
                <w:b/>
                <w:bCs/>
                <w:sz w:val="18"/>
                <w:szCs w:val="18"/>
                <w:lang w:eastAsia="en-GB"/>
              </w:rPr>
            </w:pPr>
            <w:r w:rsidRPr="00CD1ED0">
              <w:rPr>
                <w:rFonts w:eastAsia="Times New Roman" w:cs="Calibri"/>
                <w:b/>
                <w:bCs/>
                <w:sz w:val="18"/>
                <w:szCs w:val="18"/>
                <w:lang w:eastAsia="en-GB"/>
              </w:rPr>
              <w:t>£ change</w:t>
            </w:r>
            <w:r w:rsidRPr="00CD1ED0">
              <w:rPr>
                <w:rFonts w:eastAsia="Times New Roman" w:cs="Calibri"/>
                <w:b/>
                <w:bCs/>
                <w:sz w:val="18"/>
                <w:szCs w:val="18"/>
                <w:lang w:eastAsia="en-GB"/>
              </w:rPr>
              <w:br/>
              <w:t>(20/21 - 21/22)</w:t>
            </w:r>
          </w:p>
        </w:tc>
        <w:tc>
          <w:tcPr>
            <w:tcW w:w="1841" w:type="dxa"/>
            <w:tcBorders>
              <w:top w:val="nil"/>
              <w:left w:val="nil"/>
              <w:bottom w:val="single" w:sz="4" w:space="0" w:color="auto"/>
              <w:right w:val="single" w:sz="4" w:space="0" w:color="auto"/>
            </w:tcBorders>
            <w:shd w:val="clear" w:color="000000" w:fill="FFFF00"/>
            <w:vAlign w:val="center"/>
            <w:hideMark/>
          </w:tcPr>
          <w:p w14:paraId="3BF9C440" w14:textId="77777777" w:rsidR="00012749" w:rsidRPr="00CD1ED0" w:rsidRDefault="00012749" w:rsidP="009344E0">
            <w:pPr>
              <w:spacing w:after="0" w:line="240" w:lineRule="auto"/>
              <w:jc w:val="center"/>
              <w:rPr>
                <w:rFonts w:eastAsia="Times New Roman" w:cs="Calibri"/>
                <w:b/>
                <w:bCs/>
                <w:sz w:val="18"/>
                <w:szCs w:val="18"/>
                <w:lang w:eastAsia="en-GB"/>
              </w:rPr>
            </w:pPr>
            <w:r w:rsidRPr="00CD1ED0">
              <w:rPr>
                <w:rFonts w:eastAsia="Times New Roman" w:cs="Calibri"/>
                <w:b/>
                <w:bCs/>
                <w:sz w:val="18"/>
                <w:szCs w:val="18"/>
                <w:lang w:eastAsia="en-GB"/>
              </w:rPr>
              <w:t xml:space="preserve">% change 20/21-21/22 </w:t>
            </w:r>
          </w:p>
        </w:tc>
      </w:tr>
      <w:tr w:rsidR="00012749" w:rsidRPr="00CD1ED0" w14:paraId="2EB51476" w14:textId="77777777" w:rsidTr="009344E0">
        <w:trPr>
          <w:trHeight w:val="306"/>
        </w:trPr>
        <w:tc>
          <w:tcPr>
            <w:tcW w:w="13696" w:type="dxa"/>
            <w:gridSpan w:val="5"/>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001131ED" w14:textId="77777777" w:rsidR="00012749" w:rsidRPr="00CD1ED0" w:rsidRDefault="00012749" w:rsidP="009344E0">
            <w:pPr>
              <w:spacing w:after="0" w:line="240" w:lineRule="auto"/>
              <w:rPr>
                <w:rFonts w:eastAsia="Times New Roman" w:cs="Calibri"/>
                <w:b/>
                <w:bCs/>
                <w:color w:val="000000"/>
                <w:sz w:val="18"/>
                <w:szCs w:val="18"/>
                <w:lang w:eastAsia="en-GB"/>
              </w:rPr>
            </w:pPr>
            <w:r w:rsidRPr="00CD1ED0">
              <w:rPr>
                <w:rFonts w:eastAsia="Times New Roman" w:cs="Calibri"/>
                <w:b/>
                <w:bCs/>
                <w:color w:val="000000"/>
                <w:sz w:val="18"/>
                <w:szCs w:val="18"/>
                <w:lang w:eastAsia="en-GB"/>
              </w:rPr>
              <w:t>Birmingham Translation &amp; Interpreting Services</w:t>
            </w:r>
          </w:p>
        </w:tc>
      </w:tr>
      <w:tr w:rsidR="00012749" w:rsidRPr="00CD1ED0" w14:paraId="11AFBE00"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73DEB1A8"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Translations (French, German, Italian &amp; Spanish) - per hour</w:t>
            </w:r>
          </w:p>
        </w:tc>
        <w:tc>
          <w:tcPr>
            <w:tcW w:w="735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269C0" w14:textId="77777777" w:rsidR="00012749" w:rsidRPr="00CD1ED0" w:rsidRDefault="00012749" w:rsidP="009344E0">
            <w:pPr>
              <w:spacing w:after="0" w:line="240" w:lineRule="auto"/>
              <w:jc w:val="center"/>
              <w:rPr>
                <w:rFonts w:eastAsia="Times New Roman" w:cs="Calibri"/>
                <w:color w:val="000000"/>
                <w:sz w:val="18"/>
                <w:szCs w:val="18"/>
                <w:lang w:eastAsia="en-GB"/>
              </w:rPr>
            </w:pPr>
            <w:r w:rsidRPr="00CD1ED0">
              <w:rPr>
                <w:rFonts w:eastAsia="Times New Roman" w:cs="Calibri"/>
                <w:color w:val="000000"/>
                <w:sz w:val="18"/>
                <w:szCs w:val="18"/>
                <w:lang w:eastAsia="en-GB"/>
              </w:rPr>
              <w:t>Commercial prices negotiated with customer</w:t>
            </w:r>
          </w:p>
        </w:tc>
      </w:tr>
      <w:tr w:rsidR="00012749" w:rsidRPr="00CD1ED0" w14:paraId="7A6B78B4" w14:textId="77777777" w:rsidTr="009344E0">
        <w:trPr>
          <w:trHeight w:val="495"/>
        </w:trPr>
        <w:tc>
          <w:tcPr>
            <w:tcW w:w="6338" w:type="dxa"/>
            <w:tcBorders>
              <w:top w:val="nil"/>
              <w:left w:val="single" w:sz="4" w:space="0" w:color="auto"/>
              <w:bottom w:val="single" w:sz="4" w:space="0" w:color="auto"/>
              <w:right w:val="single" w:sz="4" w:space="0" w:color="auto"/>
            </w:tcBorders>
            <w:shd w:val="clear" w:color="000000" w:fill="FFFFFF"/>
            <w:hideMark/>
          </w:tcPr>
          <w:p w14:paraId="1E18B1E9"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Translations most other languages (rarer languages may incur a surcharge) - per hour</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346DFC0E"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5D0BBD45"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08028682"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Translation certificate</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63EED91B"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637A87F0"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2668DF74"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Statement of Truth certificate for translations</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20512163"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5DB367F0"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6EBDEC22"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Notarisation</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0718CE6A"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75A64C92"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46A73B34"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Transcription - priced per project</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18970BA4"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0DA3AB63"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07D46D83"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Urgent translations - additional fee</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7B79E06D"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29EF646C"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5AF2BD1F"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Admin fee for processing translations</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2D4E2508"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7FC303CB"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5FEC45C5"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Copies of translations requested at time of booking</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063D7BCC"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6139ABA3"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777575E8"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Copies of translations previously provided</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70394C86"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382CBBB6"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7C7A68E6"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Proofreading (per Hour)</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7F1733D7"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1697104E"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272A11A8"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Formatting translations (priced per project)</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13F41A06"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102F2275" w14:textId="77777777" w:rsidTr="009344E0">
        <w:trPr>
          <w:trHeight w:val="145"/>
        </w:trPr>
        <w:tc>
          <w:tcPr>
            <w:tcW w:w="6338" w:type="dxa"/>
            <w:tcBorders>
              <w:top w:val="nil"/>
              <w:left w:val="single" w:sz="4" w:space="0" w:color="auto"/>
              <w:bottom w:val="single" w:sz="4" w:space="0" w:color="auto"/>
              <w:right w:val="single" w:sz="4" w:space="0" w:color="auto"/>
            </w:tcBorders>
            <w:shd w:val="clear" w:color="000000" w:fill="FFFFFF"/>
            <w:hideMark/>
          </w:tcPr>
          <w:p w14:paraId="3C5935AF"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Interpreting - 1 hour including travel expenses (office hours within Birmingham)</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456D6100"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575A353A"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7B4993BA"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Interpreting (office hours within Birmingham) per Hour</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50B553BC"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3A3E4B2F" w14:textId="77777777" w:rsidTr="009344E0">
        <w:trPr>
          <w:trHeight w:val="181"/>
        </w:trPr>
        <w:tc>
          <w:tcPr>
            <w:tcW w:w="6338" w:type="dxa"/>
            <w:tcBorders>
              <w:top w:val="nil"/>
              <w:left w:val="single" w:sz="4" w:space="0" w:color="auto"/>
              <w:bottom w:val="single" w:sz="4" w:space="0" w:color="auto"/>
              <w:right w:val="single" w:sz="4" w:space="0" w:color="auto"/>
            </w:tcBorders>
            <w:shd w:val="clear" w:color="000000" w:fill="FFFFFF"/>
            <w:hideMark/>
          </w:tcPr>
          <w:p w14:paraId="3AB8DB6C"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Interpreting (office hours within Birmingham) - Travel charge (per visit~)</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60C6808B"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3C3DF159"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02D71921"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Same day interpreter bookings</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10EBAC4E"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54DF668B"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2F60B8FA"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Amendments to interpreter bookings (per amendment)</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2CA519E6"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2E60C3FB"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196DC21B"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Cancellations - 50% - 100% of booking fee</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22BC56F5"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1D78986C"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514B38E4"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Telephone interpreting (per minute)</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4DD27252"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3ACDE4F2"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367C188A"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British Sign Language (BSL) interpreting (per Hour)</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51C62D8A"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1BFCC336"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07D4DB47"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British Sign Language (BSL) interpreting - Travel (per visit)</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0BECF196"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796118BF"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4AD9BF8A"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BSL interpreting cancellations - 50% to 100% of Booking Fee</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1E95F191" w14:textId="77777777" w:rsidR="00012749" w:rsidRPr="00CD1ED0" w:rsidRDefault="00012749" w:rsidP="009344E0">
            <w:pPr>
              <w:spacing w:after="0" w:line="240" w:lineRule="auto"/>
              <w:rPr>
                <w:rFonts w:eastAsia="Times New Roman" w:cs="Calibri"/>
                <w:color w:val="000000"/>
                <w:sz w:val="18"/>
                <w:szCs w:val="18"/>
                <w:lang w:eastAsia="en-GB"/>
              </w:rPr>
            </w:pPr>
          </w:p>
        </w:tc>
      </w:tr>
      <w:tr w:rsidR="00012749" w:rsidRPr="00CD1ED0" w14:paraId="65303B53" w14:textId="77777777" w:rsidTr="009344E0">
        <w:trPr>
          <w:trHeight w:val="291"/>
        </w:trPr>
        <w:tc>
          <w:tcPr>
            <w:tcW w:w="6338" w:type="dxa"/>
            <w:tcBorders>
              <w:top w:val="nil"/>
              <w:left w:val="single" w:sz="4" w:space="0" w:color="auto"/>
              <w:bottom w:val="single" w:sz="4" w:space="0" w:color="auto"/>
              <w:right w:val="single" w:sz="4" w:space="0" w:color="auto"/>
            </w:tcBorders>
            <w:shd w:val="clear" w:color="000000" w:fill="FFFFFF"/>
            <w:hideMark/>
          </w:tcPr>
          <w:p w14:paraId="1CFF45C2" w14:textId="77777777" w:rsidR="00012749" w:rsidRPr="00CD1ED0" w:rsidRDefault="00012749" w:rsidP="009344E0">
            <w:pPr>
              <w:spacing w:after="0" w:line="240" w:lineRule="auto"/>
              <w:rPr>
                <w:rFonts w:eastAsia="Times New Roman" w:cs="Calibri"/>
                <w:color w:val="000000"/>
                <w:sz w:val="18"/>
                <w:szCs w:val="18"/>
                <w:lang w:eastAsia="en-GB"/>
              </w:rPr>
            </w:pPr>
            <w:r w:rsidRPr="00CD1ED0">
              <w:rPr>
                <w:rFonts w:eastAsia="Times New Roman" w:cs="Calibri"/>
                <w:color w:val="000000"/>
                <w:sz w:val="18"/>
                <w:szCs w:val="18"/>
                <w:lang w:eastAsia="en-GB"/>
              </w:rPr>
              <w:t>BSL interpreting cancellations - Admin Fee (per cancellation)</w:t>
            </w:r>
          </w:p>
        </w:tc>
        <w:tc>
          <w:tcPr>
            <w:tcW w:w="7358" w:type="dxa"/>
            <w:gridSpan w:val="4"/>
            <w:vMerge/>
            <w:tcBorders>
              <w:top w:val="single" w:sz="4" w:space="0" w:color="auto"/>
              <w:left w:val="single" w:sz="4" w:space="0" w:color="auto"/>
              <w:bottom w:val="single" w:sz="4" w:space="0" w:color="auto"/>
              <w:right w:val="single" w:sz="4" w:space="0" w:color="auto"/>
            </w:tcBorders>
            <w:vAlign w:val="center"/>
            <w:hideMark/>
          </w:tcPr>
          <w:p w14:paraId="0823EC63" w14:textId="77777777" w:rsidR="00012749" w:rsidRPr="00CD1ED0" w:rsidRDefault="00012749" w:rsidP="009344E0">
            <w:pPr>
              <w:spacing w:after="0" w:line="240" w:lineRule="auto"/>
              <w:rPr>
                <w:rFonts w:eastAsia="Times New Roman" w:cs="Calibri"/>
                <w:color w:val="000000"/>
                <w:sz w:val="18"/>
                <w:szCs w:val="18"/>
                <w:lang w:eastAsia="en-GB"/>
              </w:rPr>
            </w:pPr>
          </w:p>
        </w:tc>
      </w:tr>
    </w:tbl>
    <w:p w14:paraId="0660C32F" w14:textId="77777777" w:rsidR="00012749" w:rsidRDefault="00012749" w:rsidP="00012749">
      <w:pPr>
        <w:spacing w:after="160" w:line="259" w:lineRule="auto"/>
      </w:pPr>
    </w:p>
    <w:p w14:paraId="492CA85B" w14:textId="77777777" w:rsidR="00012749" w:rsidRDefault="00012749" w:rsidP="00012749">
      <w:pPr>
        <w:spacing w:after="160" w:line="259" w:lineRule="auto"/>
      </w:pPr>
      <w:r>
        <w:br w:type="page"/>
      </w:r>
    </w:p>
    <w:tbl>
      <w:tblPr>
        <w:tblW w:w="13639" w:type="dxa"/>
        <w:tblLook w:val="04A0" w:firstRow="1" w:lastRow="0" w:firstColumn="1" w:lastColumn="0" w:noHBand="0" w:noVBand="1"/>
      </w:tblPr>
      <w:tblGrid>
        <w:gridCol w:w="6523"/>
        <w:gridCol w:w="1831"/>
        <w:gridCol w:w="1831"/>
        <w:gridCol w:w="1792"/>
        <w:gridCol w:w="1662"/>
      </w:tblGrid>
      <w:tr w:rsidR="00012749" w:rsidRPr="00D101E2" w14:paraId="33EBF240" w14:textId="77777777" w:rsidTr="009344E0">
        <w:trPr>
          <w:trHeight w:val="308"/>
        </w:trPr>
        <w:tc>
          <w:tcPr>
            <w:tcW w:w="13639"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287BE424" w14:textId="77777777" w:rsidR="00012749" w:rsidRPr="00D101E2" w:rsidRDefault="00012749" w:rsidP="009344E0">
            <w:pPr>
              <w:spacing w:after="0" w:line="240" w:lineRule="auto"/>
              <w:jc w:val="center"/>
              <w:rPr>
                <w:rFonts w:eastAsia="Times New Roman" w:cs="Calibri"/>
                <w:b/>
                <w:bCs/>
                <w:sz w:val="24"/>
                <w:szCs w:val="24"/>
                <w:lang w:eastAsia="en-GB"/>
              </w:rPr>
            </w:pPr>
            <w:r w:rsidRPr="00D101E2">
              <w:rPr>
                <w:rFonts w:eastAsia="Times New Roman" w:cs="Calibri"/>
                <w:b/>
                <w:bCs/>
                <w:sz w:val="24"/>
                <w:szCs w:val="24"/>
                <w:lang w:eastAsia="en-GB"/>
              </w:rPr>
              <w:lastRenderedPageBreak/>
              <w:t>Education and Skills</w:t>
            </w:r>
          </w:p>
        </w:tc>
      </w:tr>
      <w:tr w:rsidR="00012749" w:rsidRPr="00D101E2" w14:paraId="094BDE0F" w14:textId="77777777" w:rsidTr="00012749">
        <w:trPr>
          <w:trHeight w:val="499"/>
        </w:trPr>
        <w:tc>
          <w:tcPr>
            <w:tcW w:w="6523" w:type="dxa"/>
            <w:tcBorders>
              <w:top w:val="nil"/>
              <w:left w:val="single" w:sz="4" w:space="0" w:color="auto"/>
              <w:bottom w:val="single" w:sz="4" w:space="0" w:color="auto"/>
              <w:right w:val="single" w:sz="4" w:space="0" w:color="auto"/>
            </w:tcBorders>
            <w:shd w:val="clear" w:color="000000" w:fill="FFFF00"/>
            <w:noWrap/>
            <w:vAlign w:val="center"/>
            <w:hideMark/>
          </w:tcPr>
          <w:p w14:paraId="7DB94B6D" w14:textId="77777777" w:rsidR="00012749" w:rsidRPr="00D101E2" w:rsidRDefault="00012749" w:rsidP="009344E0">
            <w:pPr>
              <w:spacing w:after="0" w:line="240" w:lineRule="auto"/>
              <w:rPr>
                <w:rFonts w:eastAsia="Times New Roman" w:cs="Calibri"/>
                <w:b/>
                <w:bCs/>
                <w:sz w:val="20"/>
                <w:szCs w:val="20"/>
                <w:lang w:eastAsia="en-GB"/>
              </w:rPr>
            </w:pPr>
            <w:r w:rsidRPr="00D101E2">
              <w:rPr>
                <w:rFonts w:eastAsia="Times New Roman" w:cs="Calibri"/>
                <w:b/>
                <w:bCs/>
                <w:sz w:val="20"/>
                <w:szCs w:val="20"/>
                <w:lang w:eastAsia="en-GB"/>
              </w:rPr>
              <w:t>Service/ Charge</w:t>
            </w:r>
          </w:p>
        </w:tc>
        <w:tc>
          <w:tcPr>
            <w:tcW w:w="1831" w:type="dxa"/>
            <w:tcBorders>
              <w:top w:val="nil"/>
              <w:left w:val="nil"/>
              <w:bottom w:val="single" w:sz="4" w:space="0" w:color="auto"/>
              <w:right w:val="single" w:sz="4" w:space="0" w:color="auto"/>
            </w:tcBorders>
            <w:shd w:val="clear" w:color="000000" w:fill="BDD7EE"/>
            <w:vAlign w:val="center"/>
            <w:hideMark/>
          </w:tcPr>
          <w:p w14:paraId="488F8E0E" w14:textId="77777777" w:rsidR="00012749" w:rsidRPr="00D101E2" w:rsidRDefault="00012749" w:rsidP="009344E0">
            <w:pPr>
              <w:spacing w:after="0" w:line="240" w:lineRule="auto"/>
              <w:jc w:val="center"/>
              <w:rPr>
                <w:rFonts w:eastAsia="Times New Roman" w:cs="Calibri"/>
                <w:b/>
                <w:bCs/>
                <w:sz w:val="20"/>
                <w:szCs w:val="20"/>
                <w:lang w:eastAsia="en-GB"/>
              </w:rPr>
            </w:pPr>
            <w:r w:rsidRPr="00D101E2">
              <w:rPr>
                <w:rFonts w:eastAsia="Times New Roman" w:cs="Calibri"/>
                <w:b/>
                <w:bCs/>
                <w:sz w:val="20"/>
                <w:szCs w:val="20"/>
                <w:lang w:eastAsia="en-GB"/>
              </w:rPr>
              <w:t>Current Charge 2020/21</w:t>
            </w:r>
          </w:p>
        </w:tc>
        <w:tc>
          <w:tcPr>
            <w:tcW w:w="1831" w:type="dxa"/>
            <w:tcBorders>
              <w:top w:val="nil"/>
              <w:left w:val="nil"/>
              <w:bottom w:val="single" w:sz="4" w:space="0" w:color="auto"/>
              <w:right w:val="single" w:sz="4" w:space="0" w:color="auto"/>
            </w:tcBorders>
            <w:shd w:val="clear" w:color="000000" w:fill="FFFF00"/>
            <w:vAlign w:val="center"/>
            <w:hideMark/>
          </w:tcPr>
          <w:p w14:paraId="464999DC" w14:textId="77777777" w:rsidR="00012749" w:rsidRPr="00D101E2" w:rsidRDefault="00012749" w:rsidP="009344E0">
            <w:pPr>
              <w:spacing w:after="0" w:line="240" w:lineRule="auto"/>
              <w:jc w:val="center"/>
              <w:rPr>
                <w:rFonts w:eastAsia="Times New Roman" w:cs="Calibri"/>
                <w:b/>
                <w:bCs/>
                <w:sz w:val="20"/>
                <w:szCs w:val="20"/>
                <w:lang w:eastAsia="en-GB"/>
              </w:rPr>
            </w:pPr>
            <w:r w:rsidRPr="00D101E2">
              <w:rPr>
                <w:rFonts w:eastAsia="Times New Roman" w:cs="Calibri"/>
                <w:b/>
                <w:bCs/>
                <w:sz w:val="20"/>
                <w:szCs w:val="20"/>
                <w:lang w:eastAsia="en-GB"/>
              </w:rPr>
              <w:t>Proposed charge for 2021/22</w:t>
            </w:r>
          </w:p>
        </w:tc>
        <w:tc>
          <w:tcPr>
            <w:tcW w:w="1792" w:type="dxa"/>
            <w:tcBorders>
              <w:top w:val="nil"/>
              <w:left w:val="nil"/>
              <w:bottom w:val="single" w:sz="4" w:space="0" w:color="auto"/>
              <w:right w:val="single" w:sz="4" w:space="0" w:color="auto"/>
            </w:tcBorders>
            <w:shd w:val="clear" w:color="000000" w:fill="FFFF00"/>
            <w:vAlign w:val="center"/>
            <w:hideMark/>
          </w:tcPr>
          <w:p w14:paraId="10A0608C" w14:textId="77777777" w:rsidR="00012749" w:rsidRPr="00D101E2" w:rsidRDefault="00012749" w:rsidP="009344E0">
            <w:pPr>
              <w:spacing w:after="0" w:line="240" w:lineRule="auto"/>
              <w:jc w:val="center"/>
              <w:rPr>
                <w:rFonts w:eastAsia="Times New Roman" w:cs="Calibri"/>
                <w:b/>
                <w:bCs/>
                <w:sz w:val="20"/>
                <w:szCs w:val="20"/>
                <w:lang w:eastAsia="en-GB"/>
              </w:rPr>
            </w:pPr>
            <w:r w:rsidRPr="00D101E2">
              <w:rPr>
                <w:rFonts w:eastAsia="Times New Roman" w:cs="Calibri"/>
                <w:b/>
                <w:bCs/>
                <w:sz w:val="20"/>
                <w:szCs w:val="20"/>
                <w:lang w:eastAsia="en-GB"/>
              </w:rPr>
              <w:t>£ change</w:t>
            </w:r>
            <w:r w:rsidRPr="00D101E2">
              <w:rPr>
                <w:rFonts w:eastAsia="Times New Roman" w:cs="Calibri"/>
                <w:b/>
                <w:bCs/>
                <w:sz w:val="20"/>
                <w:szCs w:val="20"/>
                <w:lang w:eastAsia="en-GB"/>
              </w:rPr>
              <w:br/>
              <w:t>(20/21 - 21/22)</w:t>
            </w:r>
          </w:p>
        </w:tc>
        <w:tc>
          <w:tcPr>
            <w:tcW w:w="1662" w:type="dxa"/>
            <w:tcBorders>
              <w:top w:val="nil"/>
              <w:left w:val="nil"/>
              <w:bottom w:val="single" w:sz="4" w:space="0" w:color="auto"/>
              <w:right w:val="single" w:sz="4" w:space="0" w:color="auto"/>
            </w:tcBorders>
            <w:shd w:val="clear" w:color="000000" w:fill="FFFF00"/>
            <w:vAlign w:val="center"/>
            <w:hideMark/>
          </w:tcPr>
          <w:p w14:paraId="73A4833E" w14:textId="77777777" w:rsidR="00012749" w:rsidRPr="00D101E2" w:rsidRDefault="00012749" w:rsidP="009344E0">
            <w:pPr>
              <w:spacing w:after="0" w:line="240" w:lineRule="auto"/>
              <w:jc w:val="center"/>
              <w:rPr>
                <w:rFonts w:eastAsia="Times New Roman" w:cs="Calibri"/>
                <w:b/>
                <w:bCs/>
                <w:sz w:val="20"/>
                <w:szCs w:val="20"/>
                <w:lang w:eastAsia="en-GB"/>
              </w:rPr>
            </w:pPr>
            <w:r w:rsidRPr="00D101E2">
              <w:rPr>
                <w:rFonts w:eastAsia="Times New Roman" w:cs="Calibri"/>
                <w:b/>
                <w:bCs/>
                <w:sz w:val="20"/>
                <w:szCs w:val="20"/>
                <w:lang w:eastAsia="en-GB"/>
              </w:rPr>
              <w:t xml:space="preserve">% change 20/21-21/22 </w:t>
            </w:r>
          </w:p>
        </w:tc>
      </w:tr>
      <w:tr w:rsidR="00012749" w:rsidRPr="00D101E2" w14:paraId="18609504" w14:textId="77777777" w:rsidTr="009344E0">
        <w:trPr>
          <w:trHeight w:val="308"/>
        </w:trPr>
        <w:tc>
          <w:tcPr>
            <w:tcW w:w="13639" w:type="dxa"/>
            <w:gridSpan w:val="5"/>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3E9294BB" w14:textId="77777777" w:rsidR="00012749" w:rsidRPr="00D101E2" w:rsidRDefault="00012749" w:rsidP="009344E0">
            <w:pPr>
              <w:spacing w:after="0" w:line="240" w:lineRule="auto"/>
              <w:rPr>
                <w:rFonts w:eastAsia="Times New Roman" w:cs="Calibri"/>
                <w:b/>
                <w:bCs/>
                <w:color w:val="000000"/>
                <w:sz w:val="24"/>
                <w:szCs w:val="24"/>
                <w:lang w:eastAsia="en-GB"/>
              </w:rPr>
            </w:pPr>
            <w:r w:rsidRPr="00D101E2">
              <w:rPr>
                <w:rFonts w:eastAsia="Times New Roman" w:cs="Calibri"/>
                <w:b/>
                <w:bCs/>
                <w:color w:val="000000"/>
                <w:sz w:val="24"/>
                <w:szCs w:val="24"/>
                <w:lang w:eastAsia="en-GB"/>
              </w:rPr>
              <w:t>Birmingham Translation &amp; Interpreting Services</w:t>
            </w:r>
          </w:p>
        </w:tc>
      </w:tr>
      <w:tr w:rsidR="00012749" w:rsidRPr="00D101E2" w14:paraId="0A7B6687" w14:textId="77777777" w:rsidTr="009344E0">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4C416E14"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Same day BSL interpreter bookings</w:t>
            </w:r>
          </w:p>
        </w:tc>
        <w:tc>
          <w:tcPr>
            <w:tcW w:w="7116"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528D4E1" w14:textId="77777777" w:rsidR="00012749" w:rsidRPr="00D101E2" w:rsidRDefault="00012749" w:rsidP="009344E0">
            <w:pPr>
              <w:spacing w:after="0" w:line="240" w:lineRule="auto"/>
              <w:jc w:val="center"/>
              <w:rPr>
                <w:rFonts w:eastAsia="Times New Roman" w:cs="Calibri"/>
                <w:color w:val="000000"/>
                <w:sz w:val="20"/>
                <w:szCs w:val="20"/>
                <w:lang w:eastAsia="en-GB"/>
              </w:rPr>
            </w:pPr>
            <w:r w:rsidRPr="00D101E2">
              <w:rPr>
                <w:rFonts w:eastAsia="Times New Roman" w:cs="Calibri"/>
                <w:color w:val="000000"/>
                <w:sz w:val="20"/>
                <w:szCs w:val="20"/>
                <w:lang w:eastAsia="en-GB"/>
              </w:rPr>
              <w:t>Commercial prices negotiated with customer</w:t>
            </w:r>
          </w:p>
        </w:tc>
      </w:tr>
      <w:tr w:rsidR="00012749" w:rsidRPr="00D101E2" w14:paraId="393A0827" w14:textId="77777777" w:rsidTr="009344E0">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3B18F1A8"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Amendments to BSL interpreter bookings - per amendment</w:t>
            </w:r>
          </w:p>
        </w:tc>
        <w:tc>
          <w:tcPr>
            <w:tcW w:w="7116" w:type="dxa"/>
            <w:gridSpan w:val="4"/>
            <w:vMerge/>
            <w:tcBorders>
              <w:top w:val="nil"/>
              <w:left w:val="single" w:sz="4" w:space="0" w:color="auto"/>
              <w:bottom w:val="single" w:sz="4" w:space="0" w:color="auto"/>
              <w:right w:val="single" w:sz="4" w:space="0" w:color="auto"/>
            </w:tcBorders>
            <w:vAlign w:val="center"/>
            <w:hideMark/>
          </w:tcPr>
          <w:p w14:paraId="46FB7EBE" w14:textId="77777777" w:rsidR="00012749" w:rsidRPr="00D101E2" w:rsidRDefault="00012749" w:rsidP="009344E0">
            <w:pPr>
              <w:spacing w:after="0" w:line="240" w:lineRule="auto"/>
              <w:rPr>
                <w:rFonts w:eastAsia="Times New Roman" w:cs="Calibri"/>
                <w:color w:val="000000"/>
                <w:sz w:val="20"/>
                <w:szCs w:val="20"/>
                <w:lang w:eastAsia="en-GB"/>
              </w:rPr>
            </w:pPr>
          </w:p>
        </w:tc>
      </w:tr>
      <w:tr w:rsidR="00012749" w:rsidRPr="00D101E2" w14:paraId="526982B4" w14:textId="77777777" w:rsidTr="009344E0">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0257A4CD"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Braille - per side of braille paper</w:t>
            </w:r>
          </w:p>
        </w:tc>
        <w:tc>
          <w:tcPr>
            <w:tcW w:w="7116" w:type="dxa"/>
            <w:gridSpan w:val="4"/>
            <w:vMerge/>
            <w:tcBorders>
              <w:top w:val="nil"/>
              <w:left w:val="single" w:sz="4" w:space="0" w:color="auto"/>
              <w:bottom w:val="single" w:sz="4" w:space="0" w:color="auto"/>
              <w:right w:val="single" w:sz="4" w:space="0" w:color="auto"/>
            </w:tcBorders>
            <w:vAlign w:val="center"/>
            <w:hideMark/>
          </w:tcPr>
          <w:p w14:paraId="7759FDC6" w14:textId="77777777" w:rsidR="00012749" w:rsidRPr="00D101E2" w:rsidRDefault="00012749" w:rsidP="009344E0">
            <w:pPr>
              <w:spacing w:after="0" w:line="240" w:lineRule="auto"/>
              <w:rPr>
                <w:rFonts w:eastAsia="Times New Roman" w:cs="Calibri"/>
                <w:color w:val="000000"/>
                <w:sz w:val="20"/>
                <w:szCs w:val="20"/>
                <w:lang w:eastAsia="en-GB"/>
              </w:rPr>
            </w:pPr>
          </w:p>
        </w:tc>
      </w:tr>
      <w:tr w:rsidR="00012749" w:rsidRPr="00D101E2" w14:paraId="04E19FD2" w14:textId="77777777" w:rsidTr="009344E0">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34C801D7"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Audio recording - per hour</w:t>
            </w:r>
          </w:p>
        </w:tc>
        <w:tc>
          <w:tcPr>
            <w:tcW w:w="7116" w:type="dxa"/>
            <w:gridSpan w:val="4"/>
            <w:vMerge/>
            <w:tcBorders>
              <w:top w:val="nil"/>
              <w:left w:val="single" w:sz="4" w:space="0" w:color="auto"/>
              <w:bottom w:val="single" w:sz="4" w:space="0" w:color="auto"/>
              <w:right w:val="single" w:sz="4" w:space="0" w:color="auto"/>
            </w:tcBorders>
            <w:vAlign w:val="center"/>
            <w:hideMark/>
          </w:tcPr>
          <w:p w14:paraId="77FB75C3" w14:textId="77777777" w:rsidR="00012749" w:rsidRPr="00D101E2" w:rsidRDefault="00012749" w:rsidP="009344E0">
            <w:pPr>
              <w:spacing w:after="0" w:line="240" w:lineRule="auto"/>
              <w:rPr>
                <w:rFonts w:eastAsia="Times New Roman" w:cs="Calibri"/>
                <w:color w:val="000000"/>
                <w:sz w:val="20"/>
                <w:szCs w:val="20"/>
                <w:lang w:eastAsia="en-GB"/>
              </w:rPr>
            </w:pPr>
          </w:p>
        </w:tc>
      </w:tr>
      <w:tr w:rsidR="00012749" w:rsidRPr="00D101E2" w14:paraId="0EF038BE" w14:textId="77777777" w:rsidTr="009344E0">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5EBCF701"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Admin fee for processing large print &amp; audio</w:t>
            </w:r>
          </w:p>
        </w:tc>
        <w:tc>
          <w:tcPr>
            <w:tcW w:w="7116" w:type="dxa"/>
            <w:gridSpan w:val="4"/>
            <w:vMerge/>
            <w:tcBorders>
              <w:top w:val="nil"/>
              <w:left w:val="single" w:sz="4" w:space="0" w:color="auto"/>
              <w:bottom w:val="single" w:sz="4" w:space="0" w:color="auto"/>
              <w:right w:val="single" w:sz="4" w:space="0" w:color="auto"/>
            </w:tcBorders>
            <w:vAlign w:val="center"/>
            <w:hideMark/>
          </w:tcPr>
          <w:p w14:paraId="125CD8A7" w14:textId="77777777" w:rsidR="00012749" w:rsidRPr="00D101E2" w:rsidRDefault="00012749" w:rsidP="009344E0">
            <w:pPr>
              <w:spacing w:after="0" w:line="240" w:lineRule="auto"/>
              <w:rPr>
                <w:rFonts w:eastAsia="Times New Roman" w:cs="Calibri"/>
                <w:color w:val="000000"/>
                <w:sz w:val="20"/>
                <w:szCs w:val="20"/>
                <w:lang w:eastAsia="en-GB"/>
              </w:rPr>
            </w:pPr>
          </w:p>
        </w:tc>
      </w:tr>
      <w:tr w:rsidR="00012749" w:rsidRPr="00D101E2" w14:paraId="7AC5B02A" w14:textId="77777777" w:rsidTr="009344E0">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30BD7BBC"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Admin fee for processing BSL interpreter requests</w:t>
            </w:r>
          </w:p>
        </w:tc>
        <w:tc>
          <w:tcPr>
            <w:tcW w:w="7116" w:type="dxa"/>
            <w:gridSpan w:val="4"/>
            <w:vMerge/>
            <w:tcBorders>
              <w:top w:val="nil"/>
              <w:left w:val="single" w:sz="4" w:space="0" w:color="auto"/>
              <w:bottom w:val="single" w:sz="4" w:space="0" w:color="auto"/>
              <w:right w:val="single" w:sz="4" w:space="0" w:color="auto"/>
            </w:tcBorders>
            <w:vAlign w:val="center"/>
            <w:hideMark/>
          </w:tcPr>
          <w:p w14:paraId="7040A34D" w14:textId="77777777" w:rsidR="00012749" w:rsidRPr="00D101E2" w:rsidRDefault="00012749" w:rsidP="009344E0">
            <w:pPr>
              <w:spacing w:after="0" w:line="240" w:lineRule="auto"/>
              <w:rPr>
                <w:rFonts w:eastAsia="Times New Roman" w:cs="Calibri"/>
                <w:color w:val="000000"/>
                <w:sz w:val="20"/>
                <w:szCs w:val="20"/>
                <w:lang w:eastAsia="en-GB"/>
              </w:rPr>
            </w:pPr>
          </w:p>
        </w:tc>
      </w:tr>
      <w:tr w:rsidR="00012749" w:rsidRPr="00D101E2" w14:paraId="2263EB53" w14:textId="77777777" w:rsidTr="009344E0">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0D042A61"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Admin fee for urgent interpreter bookings</w:t>
            </w:r>
          </w:p>
        </w:tc>
        <w:tc>
          <w:tcPr>
            <w:tcW w:w="7116" w:type="dxa"/>
            <w:gridSpan w:val="4"/>
            <w:vMerge/>
            <w:tcBorders>
              <w:top w:val="nil"/>
              <w:left w:val="single" w:sz="4" w:space="0" w:color="auto"/>
              <w:bottom w:val="single" w:sz="4" w:space="0" w:color="auto"/>
              <w:right w:val="single" w:sz="4" w:space="0" w:color="auto"/>
            </w:tcBorders>
            <w:vAlign w:val="center"/>
            <w:hideMark/>
          </w:tcPr>
          <w:p w14:paraId="73DA8D19" w14:textId="77777777" w:rsidR="00012749" w:rsidRPr="00D101E2" w:rsidRDefault="00012749" w:rsidP="009344E0">
            <w:pPr>
              <w:spacing w:after="0" w:line="240" w:lineRule="auto"/>
              <w:rPr>
                <w:rFonts w:eastAsia="Times New Roman" w:cs="Calibri"/>
                <w:color w:val="000000"/>
                <w:sz w:val="20"/>
                <w:szCs w:val="20"/>
                <w:lang w:eastAsia="en-GB"/>
              </w:rPr>
            </w:pPr>
          </w:p>
        </w:tc>
      </w:tr>
      <w:tr w:rsidR="00012749" w:rsidRPr="00D101E2" w14:paraId="4E3FBDE1" w14:textId="77777777" w:rsidTr="009344E0">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6E4790B6"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Minimum travel expense fee (within Birmingham)</w:t>
            </w:r>
          </w:p>
        </w:tc>
        <w:tc>
          <w:tcPr>
            <w:tcW w:w="7116" w:type="dxa"/>
            <w:gridSpan w:val="4"/>
            <w:vMerge/>
            <w:tcBorders>
              <w:top w:val="nil"/>
              <w:left w:val="single" w:sz="4" w:space="0" w:color="auto"/>
              <w:bottom w:val="single" w:sz="4" w:space="0" w:color="auto"/>
              <w:right w:val="single" w:sz="4" w:space="0" w:color="auto"/>
            </w:tcBorders>
            <w:vAlign w:val="center"/>
            <w:hideMark/>
          </w:tcPr>
          <w:p w14:paraId="4A8793D9" w14:textId="77777777" w:rsidR="00012749" w:rsidRPr="00D101E2" w:rsidRDefault="00012749" w:rsidP="009344E0">
            <w:pPr>
              <w:spacing w:after="0" w:line="240" w:lineRule="auto"/>
              <w:rPr>
                <w:rFonts w:eastAsia="Times New Roman" w:cs="Calibri"/>
                <w:color w:val="000000"/>
                <w:sz w:val="20"/>
                <w:szCs w:val="20"/>
                <w:lang w:eastAsia="en-GB"/>
              </w:rPr>
            </w:pPr>
          </w:p>
        </w:tc>
      </w:tr>
      <w:tr w:rsidR="00012749" w:rsidRPr="00D101E2" w14:paraId="559DE2F2" w14:textId="77777777" w:rsidTr="009344E0">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7E64369A"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Interpreter CPD sessions - per session</w:t>
            </w:r>
          </w:p>
        </w:tc>
        <w:tc>
          <w:tcPr>
            <w:tcW w:w="7116" w:type="dxa"/>
            <w:gridSpan w:val="4"/>
            <w:vMerge/>
            <w:tcBorders>
              <w:top w:val="nil"/>
              <w:left w:val="single" w:sz="4" w:space="0" w:color="auto"/>
              <w:bottom w:val="single" w:sz="4" w:space="0" w:color="auto"/>
              <w:right w:val="single" w:sz="4" w:space="0" w:color="auto"/>
            </w:tcBorders>
            <w:vAlign w:val="center"/>
            <w:hideMark/>
          </w:tcPr>
          <w:p w14:paraId="658FB84A" w14:textId="77777777" w:rsidR="00012749" w:rsidRPr="00D101E2" w:rsidRDefault="00012749" w:rsidP="009344E0">
            <w:pPr>
              <w:spacing w:after="0" w:line="240" w:lineRule="auto"/>
              <w:rPr>
                <w:rFonts w:eastAsia="Times New Roman" w:cs="Calibri"/>
                <w:color w:val="000000"/>
                <w:sz w:val="20"/>
                <w:szCs w:val="20"/>
                <w:lang w:eastAsia="en-GB"/>
              </w:rPr>
            </w:pPr>
          </w:p>
        </w:tc>
      </w:tr>
      <w:tr w:rsidR="00012749" w:rsidRPr="00D101E2" w14:paraId="35CDA85F" w14:textId="77777777" w:rsidTr="00012749">
        <w:trPr>
          <w:trHeight w:val="294"/>
        </w:trPr>
        <w:tc>
          <w:tcPr>
            <w:tcW w:w="6523" w:type="dxa"/>
            <w:tcBorders>
              <w:top w:val="nil"/>
              <w:left w:val="single" w:sz="4" w:space="0" w:color="auto"/>
              <w:bottom w:val="single" w:sz="4" w:space="0" w:color="auto"/>
              <w:right w:val="single" w:sz="4" w:space="0" w:color="auto"/>
            </w:tcBorders>
            <w:shd w:val="clear" w:color="000000" w:fill="FFFFFF"/>
            <w:noWrap/>
            <w:hideMark/>
          </w:tcPr>
          <w:p w14:paraId="2518459E"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 </w:t>
            </w:r>
          </w:p>
        </w:tc>
        <w:tc>
          <w:tcPr>
            <w:tcW w:w="1831" w:type="dxa"/>
            <w:tcBorders>
              <w:top w:val="nil"/>
              <w:left w:val="nil"/>
              <w:bottom w:val="single" w:sz="4" w:space="0" w:color="auto"/>
              <w:right w:val="nil"/>
            </w:tcBorders>
            <w:shd w:val="clear" w:color="000000" w:fill="FFFFFF"/>
            <w:noWrap/>
            <w:hideMark/>
          </w:tcPr>
          <w:p w14:paraId="2F3380DC"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 </w:t>
            </w:r>
          </w:p>
        </w:tc>
        <w:tc>
          <w:tcPr>
            <w:tcW w:w="1831" w:type="dxa"/>
            <w:tcBorders>
              <w:top w:val="nil"/>
              <w:left w:val="single" w:sz="4" w:space="0" w:color="auto"/>
              <w:bottom w:val="single" w:sz="4" w:space="0" w:color="auto"/>
              <w:right w:val="single" w:sz="4" w:space="0" w:color="auto"/>
            </w:tcBorders>
            <w:shd w:val="clear" w:color="000000" w:fill="FFFFFF"/>
            <w:noWrap/>
            <w:hideMark/>
          </w:tcPr>
          <w:p w14:paraId="65E3562E"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c>
          <w:tcPr>
            <w:tcW w:w="1792" w:type="dxa"/>
            <w:tcBorders>
              <w:top w:val="nil"/>
              <w:left w:val="nil"/>
              <w:bottom w:val="single" w:sz="4" w:space="0" w:color="auto"/>
              <w:right w:val="single" w:sz="4" w:space="0" w:color="auto"/>
            </w:tcBorders>
            <w:shd w:val="clear" w:color="000000" w:fill="FFFFFF"/>
            <w:noWrap/>
            <w:hideMark/>
          </w:tcPr>
          <w:p w14:paraId="5D6E0FE1" w14:textId="77777777" w:rsidR="00012749" w:rsidRPr="00D101E2" w:rsidRDefault="00012749" w:rsidP="009344E0">
            <w:pPr>
              <w:spacing w:after="0" w:line="240" w:lineRule="auto"/>
              <w:rPr>
                <w:rFonts w:eastAsia="Times New Roman" w:cs="Calibri"/>
                <w:b/>
                <w:bCs/>
                <w:color w:val="000000"/>
                <w:sz w:val="20"/>
                <w:szCs w:val="20"/>
                <w:lang w:eastAsia="en-GB"/>
              </w:rPr>
            </w:pPr>
            <w:r w:rsidRPr="00D101E2">
              <w:rPr>
                <w:rFonts w:eastAsia="Times New Roman" w:cs="Calibri"/>
                <w:b/>
                <w:bCs/>
                <w:color w:val="000000"/>
                <w:sz w:val="20"/>
                <w:szCs w:val="20"/>
                <w:lang w:eastAsia="en-GB"/>
              </w:rPr>
              <w:t> </w:t>
            </w:r>
          </w:p>
        </w:tc>
        <w:tc>
          <w:tcPr>
            <w:tcW w:w="1662" w:type="dxa"/>
            <w:tcBorders>
              <w:top w:val="nil"/>
              <w:left w:val="nil"/>
              <w:bottom w:val="single" w:sz="4" w:space="0" w:color="auto"/>
              <w:right w:val="single" w:sz="4" w:space="0" w:color="auto"/>
            </w:tcBorders>
            <w:shd w:val="clear" w:color="000000" w:fill="FFFFFF"/>
            <w:noWrap/>
            <w:hideMark/>
          </w:tcPr>
          <w:p w14:paraId="62641D87" w14:textId="77777777" w:rsidR="00012749" w:rsidRPr="00D101E2" w:rsidRDefault="00012749" w:rsidP="009344E0">
            <w:pPr>
              <w:spacing w:after="0" w:line="240" w:lineRule="auto"/>
              <w:rPr>
                <w:rFonts w:eastAsia="Times New Roman" w:cs="Calibri"/>
                <w:b/>
                <w:bCs/>
                <w:color w:val="000000"/>
                <w:sz w:val="20"/>
                <w:szCs w:val="20"/>
                <w:lang w:eastAsia="en-GB"/>
              </w:rPr>
            </w:pPr>
            <w:r w:rsidRPr="00D101E2">
              <w:rPr>
                <w:rFonts w:eastAsia="Times New Roman" w:cs="Calibri"/>
                <w:b/>
                <w:bCs/>
                <w:color w:val="000000"/>
                <w:sz w:val="20"/>
                <w:szCs w:val="20"/>
                <w:lang w:eastAsia="en-GB"/>
              </w:rPr>
              <w:t> </w:t>
            </w:r>
          </w:p>
        </w:tc>
      </w:tr>
      <w:tr w:rsidR="00012749" w:rsidRPr="00D101E2" w14:paraId="65F54603" w14:textId="77777777" w:rsidTr="009344E0">
        <w:trPr>
          <w:trHeight w:val="308"/>
        </w:trPr>
        <w:tc>
          <w:tcPr>
            <w:tcW w:w="13639" w:type="dxa"/>
            <w:gridSpan w:val="5"/>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2DC126AB" w14:textId="77777777" w:rsidR="00012749" w:rsidRPr="00D101E2" w:rsidRDefault="00012749" w:rsidP="009344E0">
            <w:pPr>
              <w:spacing w:after="0" w:line="240" w:lineRule="auto"/>
              <w:rPr>
                <w:rFonts w:eastAsia="Times New Roman" w:cs="Calibri"/>
                <w:b/>
                <w:bCs/>
                <w:sz w:val="24"/>
                <w:szCs w:val="24"/>
                <w:lang w:eastAsia="en-GB"/>
              </w:rPr>
            </w:pPr>
            <w:r w:rsidRPr="00D101E2">
              <w:rPr>
                <w:rFonts w:eastAsia="Times New Roman" w:cs="Calibri"/>
                <w:b/>
                <w:bCs/>
                <w:sz w:val="24"/>
                <w:szCs w:val="24"/>
                <w:lang w:eastAsia="en-GB"/>
              </w:rPr>
              <w:t>Libraries</w:t>
            </w:r>
          </w:p>
        </w:tc>
      </w:tr>
      <w:tr w:rsidR="00012749" w:rsidRPr="00D101E2" w14:paraId="55F44B33" w14:textId="77777777" w:rsidTr="00012749">
        <w:trPr>
          <w:trHeight w:val="294"/>
        </w:trPr>
        <w:tc>
          <w:tcPr>
            <w:tcW w:w="6523" w:type="dxa"/>
            <w:tcBorders>
              <w:top w:val="nil"/>
              <w:left w:val="single" w:sz="4" w:space="0" w:color="auto"/>
              <w:bottom w:val="single" w:sz="4" w:space="0" w:color="auto"/>
              <w:right w:val="nil"/>
            </w:tcBorders>
            <w:shd w:val="clear" w:color="000000" w:fill="F2F2F2"/>
            <w:noWrap/>
            <w:hideMark/>
          </w:tcPr>
          <w:p w14:paraId="0D8BBD68" w14:textId="77777777" w:rsidR="00012749" w:rsidRPr="00D101E2" w:rsidRDefault="00012749" w:rsidP="009344E0">
            <w:pPr>
              <w:spacing w:after="0" w:line="240" w:lineRule="auto"/>
              <w:rPr>
                <w:rFonts w:eastAsia="Times New Roman" w:cs="Calibri"/>
                <w:b/>
                <w:bCs/>
                <w:color w:val="000000"/>
                <w:sz w:val="20"/>
                <w:szCs w:val="20"/>
                <w:lang w:eastAsia="en-GB"/>
              </w:rPr>
            </w:pPr>
            <w:r w:rsidRPr="00D101E2">
              <w:rPr>
                <w:rFonts w:eastAsia="Times New Roman" w:cs="Calibri"/>
                <w:b/>
                <w:bCs/>
                <w:color w:val="000000"/>
                <w:sz w:val="20"/>
                <w:szCs w:val="20"/>
                <w:lang w:eastAsia="en-GB"/>
              </w:rPr>
              <w:t xml:space="preserve">Overdue Charges </w:t>
            </w:r>
          </w:p>
        </w:tc>
        <w:tc>
          <w:tcPr>
            <w:tcW w:w="1831" w:type="dxa"/>
            <w:tcBorders>
              <w:top w:val="nil"/>
              <w:left w:val="single" w:sz="4" w:space="0" w:color="auto"/>
              <w:bottom w:val="single" w:sz="4" w:space="0" w:color="auto"/>
              <w:right w:val="single" w:sz="4" w:space="0" w:color="auto"/>
            </w:tcBorders>
            <w:shd w:val="clear" w:color="000000" w:fill="F2F2F2"/>
            <w:noWrap/>
            <w:hideMark/>
          </w:tcPr>
          <w:p w14:paraId="44EDE9DD" w14:textId="77777777" w:rsidR="00012749" w:rsidRPr="00D101E2" w:rsidRDefault="00012749" w:rsidP="009344E0">
            <w:pPr>
              <w:spacing w:after="0" w:line="240" w:lineRule="auto"/>
              <w:rPr>
                <w:rFonts w:eastAsia="Times New Roman" w:cs="Calibri"/>
                <w:b/>
                <w:bCs/>
                <w:sz w:val="20"/>
                <w:szCs w:val="20"/>
                <w:lang w:eastAsia="en-GB"/>
              </w:rPr>
            </w:pPr>
            <w:r w:rsidRPr="00D101E2">
              <w:rPr>
                <w:rFonts w:eastAsia="Times New Roman" w:cs="Calibri"/>
                <w:b/>
                <w:bCs/>
                <w:sz w:val="20"/>
                <w:szCs w:val="20"/>
                <w:lang w:eastAsia="en-GB"/>
              </w:rPr>
              <w:t> </w:t>
            </w:r>
          </w:p>
        </w:tc>
        <w:tc>
          <w:tcPr>
            <w:tcW w:w="1831" w:type="dxa"/>
            <w:tcBorders>
              <w:top w:val="nil"/>
              <w:left w:val="nil"/>
              <w:bottom w:val="single" w:sz="4" w:space="0" w:color="auto"/>
              <w:right w:val="single" w:sz="4" w:space="0" w:color="auto"/>
            </w:tcBorders>
            <w:shd w:val="clear" w:color="000000" w:fill="F2F2F2"/>
            <w:noWrap/>
            <w:hideMark/>
          </w:tcPr>
          <w:p w14:paraId="7631AE21"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c>
          <w:tcPr>
            <w:tcW w:w="1792" w:type="dxa"/>
            <w:tcBorders>
              <w:top w:val="nil"/>
              <w:left w:val="nil"/>
              <w:bottom w:val="single" w:sz="4" w:space="0" w:color="auto"/>
              <w:right w:val="single" w:sz="4" w:space="0" w:color="auto"/>
            </w:tcBorders>
            <w:shd w:val="clear" w:color="000000" w:fill="F2F2F2"/>
            <w:noWrap/>
            <w:hideMark/>
          </w:tcPr>
          <w:p w14:paraId="6AF228F0"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c>
          <w:tcPr>
            <w:tcW w:w="1662" w:type="dxa"/>
            <w:tcBorders>
              <w:top w:val="nil"/>
              <w:left w:val="nil"/>
              <w:bottom w:val="single" w:sz="4" w:space="0" w:color="auto"/>
              <w:right w:val="single" w:sz="4" w:space="0" w:color="auto"/>
            </w:tcBorders>
            <w:shd w:val="clear" w:color="000000" w:fill="F2F2F2"/>
            <w:noWrap/>
            <w:hideMark/>
          </w:tcPr>
          <w:p w14:paraId="67197041"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r>
      <w:tr w:rsidR="00012749" w:rsidRPr="00D101E2" w14:paraId="240DCA4C" w14:textId="77777777" w:rsidTr="00012749">
        <w:trPr>
          <w:trHeight w:val="294"/>
        </w:trPr>
        <w:tc>
          <w:tcPr>
            <w:tcW w:w="6523" w:type="dxa"/>
            <w:tcBorders>
              <w:top w:val="nil"/>
              <w:left w:val="single" w:sz="4" w:space="0" w:color="auto"/>
              <w:bottom w:val="single" w:sz="4" w:space="0" w:color="auto"/>
              <w:right w:val="single" w:sz="4" w:space="0" w:color="auto"/>
            </w:tcBorders>
            <w:shd w:val="clear" w:color="auto" w:fill="auto"/>
            <w:noWrap/>
            <w:hideMark/>
          </w:tcPr>
          <w:p w14:paraId="17F5B859"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Overdue Charges - Books and Sound Recordings - Per Day</w:t>
            </w:r>
          </w:p>
        </w:tc>
        <w:tc>
          <w:tcPr>
            <w:tcW w:w="1831" w:type="dxa"/>
            <w:tcBorders>
              <w:top w:val="nil"/>
              <w:left w:val="nil"/>
              <w:bottom w:val="single" w:sz="4" w:space="0" w:color="auto"/>
              <w:right w:val="single" w:sz="4" w:space="0" w:color="auto"/>
            </w:tcBorders>
            <w:shd w:val="clear" w:color="000000" w:fill="FFFFFF"/>
            <w:noWrap/>
            <w:hideMark/>
          </w:tcPr>
          <w:p w14:paraId="48ADF97C"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£0.25</w:t>
            </w:r>
          </w:p>
        </w:tc>
        <w:tc>
          <w:tcPr>
            <w:tcW w:w="1831" w:type="dxa"/>
            <w:tcBorders>
              <w:top w:val="nil"/>
              <w:left w:val="nil"/>
              <w:bottom w:val="single" w:sz="4" w:space="0" w:color="auto"/>
              <w:right w:val="single" w:sz="4" w:space="0" w:color="auto"/>
            </w:tcBorders>
            <w:shd w:val="clear" w:color="000000" w:fill="FFFFFF"/>
            <w:noWrap/>
            <w:hideMark/>
          </w:tcPr>
          <w:p w14:paraId="5548EB01"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£0.25</w:t>
            </w:r>
          </w:p>
        </w:tc>
        <w:tc>
          <w:tcPr>
            <w:tcW w:w="1792" w:type="dxa"/>
            <w:tcBorders>
              <w:top w:val="nil"/>
              <w:left w:val="nil"/>
              <w:bottom w:val="single" w:sz="4" w:space="0" w:color="auto"/>
              <w:right w:val="single" w:sz="4" w:space="0" w:color="auto"/>
            </w:tcBorders>
            <w:shd w:val="clear" w:color="000000" w:fill="FFFFFF"/>
            <w:noWrap/>
            <w:hideMark/>
          </w:tcPr>
          <w:p w14:paraId="696C60D9"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£0.00</w:t>
            </w:r>
          </w:p>
        </w:tc>
        <w:tc>
          <w:tcPr>
            <w:tcW w:w="1662" w:type="dxa"/>
            <w:tcBorders>
              <w:top w:val="nil"/>
              <w:left w:val="nil"/>
              <w:bottom w:val="single" w:sz="4" w:space="0" w:color="auto"/>
              <w:right w:val="single" w:sz="4" w:space="0" w:color="auto"/>
            </w:tcBorders>
            <w:shd w:val="clear" w:color="000000" w:fill="FFFFFF"/>
            <w:noWrap/>
            <w:hideMark/>
          </w:tcPr>
          <w:p w14:paraId="7DCC5CB7"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w:t>
            </w:r>
          </w:p>
        </w:tc>
      </w:tr>
      <w:tr w:rsidR="00012749" w:rsidRPr="00D101E2" w14:paraId="70FC8696" w14:textId="77777777" w:rsidTr="00012749">
        <w:trPr>
          <w:trHeight w:val="294"/>
        </w:trPr>
        <w:tc>
          <w:tcPr>
            <w:tcW w:w="6523" w:type="dxa"/>
            <w:tcBorders>
              <w:top w:val="nil"/>
              <w:left w:val="single" w:sz="4" w:space="0" w:color="auto"/>
              <w:bottom w:val="single" w:sz="4" w:space="0" w:color="auto"/>
              <w:right w:val="single" w:sz="4" w:space="0" w:color="auto"/>
            </w:tcBorders>
            <w:shd w:val="clear" w:color="auto" w:fill="auto"/>
            <w:noWrap/>
            <w:hideMark/>
          </w:tcPr>
          <w:p w14:paraId="40169C27"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Overdue Charges - Maximum Charge</w:t>
            </w:r>
          </w:p>
        </w:tc>
        <w:tc>
          <w:tcPr>
            <w:tcW w:w="1831" w:type="dxa"/>
            <w:tcBorders>
              <w:top w:val="nil"/>
              <w:left w:val="nil"/>
              <w:bottom w:val="single" w:sz="4" w:space="0" w:color="auto"/>
              <w:right w:val="single" w:sz="4" w:space="0" w:color="auto"/>
            </w:tcBorders>
            <w:shd w:val="clear" w:color="000000" w:fill="FFFFFF"/>
            <w:noWrap/>
            <w:hideMark/>
          </w:tcPr>
          <w:p w14:paraId="3E715624"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£6.15</w:t>
            </w:r>
          </w:p>
        </w:tc>
        <w:tc>
          <w:tcPr>
            <w:tcW w:w="1831" w:type="dxa"/>
            <w:tcBorders>
              <w:top w:val="nil"/>
              <w:left w:val="nil"/>
              <w:bottom w:val="single" w:sz="4" w:space="0" w:color="auto"/>
              <w:right w:val="single" w:sz="4" w:space="0" w:color="auto"/>
            </w:tcBorders>
            <w:shd w:val="clear" w:color="000000" w:fill="FFFFFF"/>
            <w:noWrap/>
            <w:hideMark/>
          </w:tcPr>
          <w:p w14:paraId="1D0271FB"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£6.15</w:t>
            </w:r>
          </w:p>
        </w:tc>
        <w:tc>
          <w:tcPr>
            <w:tcW w:w="1792" w:type="dxa"/>
            <w:tcBorders>
              <w:top w:val="nil"/>
              <w:left w:val="nil"/>
              <w:bottom w:val="single" w:sz="4" w:space="0" w:color="auto"/>
              <w:right w:val="single" w:sz="4" w:space="0" w:color="auto"/>
            </w:tcBorders>
            <w:shd w:val="clear" w:color="000000" w:fill="FFFFFF"/>
            <w:noWrap/>
            <w:hideMark/>
          </w:tcPr>
          <w:p w14:paraId="01DB67EE"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£0.00</w:t>
            </w:r>
          </w:p>
        </w:tc>
        <w:tc>
          <w:tcPr>
            <w:tcW w:w="1662" w:type="dxa"/>
            <w:tcBorders>
              <w:top w:val="nil"/>
              <w:left w:val="nil"/>
              <w:bottom w:val="single" w:sz="4" w:space="0" w:color="auto"/>
              <w:right w:val="single" w:sz="4" w:space="0" w:color="auto"/>
            </w:tcBorders>
            <w:shd w:val="clear" w:color="000000" w:fill="FFFFFF"/>
            <w:noWrap/>
            <w:hideMark/>
          </w:tcPr>
          <w:p w14:paraId="592EBC59"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w:t>
            </w:r>
          </w:p>
        </w:tc>
      </w:tr>
      <w:tr w:rsidR="00012749" w:rsidRPr="00D101E2" w14:paraId="13217A4B" w14:textId="77777777" w:rsidTr="00012749">
        <w:trPr>
          <w:trHeight w:val="294"/>
        </w:trPr>
        <w:tc>
          <w:tcPr>
            <w:tcW w:w="6523" w:type="dxa"/>
            <w:tcBorders>
              <w:top w:val="nil"/>
              <w:left w:val="single" w:sz="4" w:space="0" w:color="auto"/>
              <w:bottom w:val="single" w:sz="4" w:space="0" w:color="auto"/>
              <w:right w:val="single" w:sz="4" w:space="0" w:color="auto"/>
            </w:tcBorders>
            <w:shd w:val="clear" w:color="auto" w:fill="auto"/>
            <w:noWrap/>
            <w:hideMark/>
          </w:tcPr>
          <w:p w14:paraId="22C41AAF"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Overdue Charges - Books and Sound Recordings - Concessionary Per Day</w:t>
            </w:r>
          </w:p>
        </w:tc>
        <w:tc>
          <w:tcPr>
            <w:tcW w:w="1831" w:type="dxa"/>
            <w:tcBorders>
              <w:top w:val="nil"/>
              <w:left w:val="nil"/>
              <w:bottom w:val="single" w:sz="4" w:space="0" w:color="auto"/>
              <w:right w:val="single" w:sz="4" w:space="0" w:color="auto"/>
            </w:tcBorders>
            <w:shd w:val="clear" w:color="000000" w:fill="FFFFFF"/>
            <w:noWrap/>
            <w:hideMark/>
          </w:tcPr>
          <w:p w14:paraId="58407E85"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£0.13</w:t>
            </w:r>
          </w:p>
        </w:tc>
        <w:tc>
          <w:tcPr>
            <w:tcW w:w="1831" w:type="dxa"/>
            <w:tcBorders>
              <w:top w:val="nil"/>
              <w:left w:val="nil"/>
              <w:bottom w:val="single" w:sz="4" w:space="0" w:color="auto"/>
              <w:right w:val="single" w:sz="4" w:space="0" w:color="auto"/>
            </w:tcBorders>
            <w:shd w:val="clear" w:color="000000" w:fill="FFFFFF"/>
            <w:noWrap/>
            <w:hideMark/>
          </w:tcPr>
          <w:p w14:paraId="3D429114"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£0.13</w:t>
            </w:r>
          </w:p>
        </w:tc>
        <w:tc>
          <w:tcPr>
            <w:tcW w:w="1792" w:type="dxa"/>
            <w:tcBorders>
              <w:top w:val="nil"/>
              <w:left w:val="nil"/>
              <w:bottom w:val="single" w:sz="4" w:space="0" w:color="auto"/>
              <w:right w:val="single" w:sz="4" w:space="0" w:color="auto"/>
            </w:tcBorders>
            <w:shd w:val="clear" w:color="000000" w:fill="FFFFFF"/>
            <w:noWrap/>
            <w:hideMark/>
          </w:tcPr>
          <w:p w14:paraId="3DC48129"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£0.00</w:t>
            </w:r>
          </w:p>
        </w:tc>
        <w:tc>
          <w:tcPr>
            <w:tcW w:w="1662" w:type="dxa"/>
            <w:tcBorders>
              <w:top w:val="nil"/>
              <w:left w:val="nil"/>
              <w:bottom w:val="single" w:sz="4" w:space="0" w:color="auto"/>
              <w:right w:val="single" w:sz="4" w:space="0" w:color="auto"/>
            </w:tcBorders>
            <w:shd w:val="clear" w:color="000000" w:fill="FFFFFF"/>
            <w:noWrap/>
            <w:hideMark/>
          </w:tcPr>
          <w:p w14:paraId="369BD404"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w:t>
            </w:r>
          </w:p>
        </w:tc>
      </w:tr>
      <w:tr w:rsidR="00012749" w:rsidRPr="00D101E2" w14:paraId="3439A4C0" w14:textId="77777777" w:rsidTr="00012749">
        <w:trPr>
          <w:trHeight w:val="294"/>
        </w:trPr>
        <w:tc>
          <w:tcPr>
            <w:tcW w:w="6523" w:type="dxa"/>
            <w:tcBorders>
              <w:top w:val="nil"/>
              <w:left w:val="single" w:sz="4" w:space="0" w:color="auto"/>
              <w:bottom w:val="single" w:sz="4" w:space="0" w:color="auto"/>
              <w:right w:val="single" w:sz="4" w:space="0" w:color="auto"/>
            </w:tcBorders>
            <w:shd w:val="clear" w:color="auto" w:fill="auto"/>
            <w:noWrap/>
            <w:hideMark/>
          </w:tcPr>
          <w:p w14:paraId="065D44C0"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Overdue Charges - Concessionary Maximum Charge</w:t>
            </w:r>
          </w:p>
        </w:tc>
        <w:tc>
          <w:tcPr>
            <w:tcW w:w="1831" w:type="dxa"/>
            <w:tcBorders>
              <w:top w:val="nil"/>
              <w:left w:val="nil"/>
              <w:bottom w:val="single" w:sz="4" w:space="0" w:color="auto"/>
              <w:right w:val="single" w:sz="4" w:space="0" w:color="auto"/>
            </w:tcBorders>
            <w:shd w:val="clear" w:color="000000" w:fill="FFFFFF"/>
            <w:noWrap/>
            <w:hideMark/>
          </w:tcPr>
          <w:p w14:paraId="43232163"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£3.10</w:t>
            </w:r>
          </w:p>
        </w:tc>
        <w:tc>
          <w:tcPr>
            <w:tcW w:w="1831" w:type="dxa"/>
            <w:tcBorders>
              <w:top w:val="nil"/>
              <w:left w:val="nil"/>
              <w:bottom w:val="single" w:sz="4" w:space="0" w:color="auto"/>
              <w:right w:val="single" w:sz="4" w:space="0" w:color="auto"/>
            </w:tcBorders>
            <w:shd w:val="clear" w:color="000000" w:fill="FFFFFF"/>
            <w:noWrap/>
            <w:hideMark/>
          </w:tcPr>
          <w:p w14:paraId="35C4B02D"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£3.10</w:t>
            </w:r>
          </w:p>
        </w:tc>
        <w:tc>
          <w:tcPr>
            <w:tcW w:w="1792" w:type="dxa"/>
            <w:tcBorders>
              <w:top w:val="nil"/>
              <w:left w:val="nil"/>
              <w:bottom w:val="single" w:sz="4" w:space="0" w:color="auto"/>
              <w:right w:val="single" w:sz="4" w:space="0" w:color="auto"/>
            </w:tcBorders>
            <w:shd w:val="clear" w:color="000000" w:fill="FFFFFF"/>
            <w:noWrap/>
            <w:hideMark/>
          </w:tcPr>
          <w:p w14:paraId="55A786B0"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£0.00</w:t>
            </w:r>
          </w:p>
        </w:tc>
        <w:tc>
          <w:tcPr>
            <w:tcW w:w="1662" w:type="dxa"/>
            <w:tcBorders>
              <w:top w:val="nil"/>
              <w:left w:val="nil"/>
              <w:bottom w:val="single" w:sz="4" w:space="0" w:color="auto"/>
              <w:right w:val="single" w:sz="4" w:space="0" w:color="auto"/>
            </w:tcBorders>
            <w:shd w:val="clear" w:color="000000" w:fill="FFFFFF"/>
            <w:noWrap/>
            <w:hideMark/>
          </w:tcPr>
          <w:p w14:paraId="16E6EDB3"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w:t>
            </w:r>
          </w:p>
        </w:tc>
      </w:tr>
      <w:tr w:rsidR="00012749" w:rsidRPr="00D101E2" w14:paraId="68BDF6A7" w14:textId="77777777" w:rsidTr="00012749">
        <w:trPr>
          <w:trHeight w:val="294"/>
        </w:trPr>
        <w:tc>
          <w:tcPr>
            <w:tcW w:w="6523" w:type="dxa"/>
            <w:tcBorders>
              <w:top w:val="nil"/>
              <w:left w:val="single" w:sz="4" w:space="0" w:color="auto"/>
              <w:bottom w:val="single" w:sz="4" w:space="0" w:color="auto"/>
              <w:right w:val="single" w:sz="4" w:space="0" w:color="auto"/>
            </w:tcBorders>
            <w:shd w:val="clear" w:color="auto" w:fill="auto"/>
            <w:noWrap/>
            <w:hideMark/>
          </w:tcPr>
          <w:p w14:paraId="2272207C"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Overdue Charges - DVDs Per Day</w:t>
            </w:r>
          </w:p>
        </w:tc>
        <w:tc>
          <w:tcPr>
            <w:tcW w:w="1831" w:type="dxa"/>
            <w:tcBorders>
              <w:top w:val="nil"/>
              <w:left w:val="nil"/>
              <w:bottom w:val="single" w:sz="4" w:space="0" w:color="auto"/>
              <w:right w:val="single" w:sz="4" w:space="0" w:color="auto"/>
            </w:tcBorders>
            <w:shd w:val="clear" w:color="000000" w:fill="FFFFFF"/>
            <w:noWrap/>
            <w:hideMark/>
          </w:tcPr>
          <w:p w14:paraId="0F54FA82"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£0.80</w:t>
            </w:r>
          </w:p>
        </w:tc>
        <w:tc>
          <w:tcPr>
            <w:tcW w:w="1831" w:type="dxa"/>
            <w:tcBorders>
              <w:top w:val="nil"/>
              <w:left w:val="nil"/>
              <w:bottom w:val="single" w:sz="4" w:space="0" w:color="auto"/>
              <w:right w:val="single" w:sz="4" w:space="0" w:color="auto"/>
            </w:tcBorders>
            <w:shd w:val="clear" w:color="000000" w:fill="FFFFFF"/>
            <w:noWrap/>
            <w:hideMark/>
          </w:tcPr>
          <w:p w14:paraId="4A1B0F50"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£0.80</w:t>
            </w:r>
          </w:p>
        </w:tc>
        <w:tc>
          <w:tcPr>
            <w:tcW w:w="1792" w:type="dxa"/>
            <w:tcBorders>
              <w:top w:val="nil"/>
              <w:left w:val="nil"/>
              <w:bottom w:val="single" w:sz="4" w:space="0" w:color="auto"/>
              <w:right w:val="single" w:sz="4" w:space="0" w:color="auto"/>
            </w:tcBorders>
            <w:shd w:val="clear" w:color="000000" w:fill="FFFFFF"/>
            <w:noWrap/>
            <w:hideMark/>
          </w:tcPr>
          <w:p w14:paraId="0B2751D9"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£0.00</w:t>
            </w:r>
          </w:p>
        </w:tc>
        <w:tc>
          <w:tcPr>
            <w:tcW w:w="1662" w:type="dxa"/>
            <w:tcBorders>
              <w:top w:val="nil"/>
              <w:left w:val="nil"/>
              <w:bottom w:val="single" w:sz="4" w:space="0" w:color="auto"/>
              <w:right w:val="single" w:sz="4" w:space="0" w:color="auto"/>
            </w:tcBorders>
            <w:shd w:val="clear" w:color="000000" w:fill="FFFFFF"/>
            <w:noWrap/>
            <w:hideMark/>
          </w:tcPr>
          <w:p w14:paraId="7E7BA6E1"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w:t>
            </w:r>
          </w:p>
        </w:tc>
      </w:tr>
      <w:tr w:rsidR="00012749" w:rsidRPr="00D101E2" w14:paraId="2147902E" w14:textId="77777777" w:rsidTr="00012749">
        <w:trPr>
          <w:trHeight w:val="294"/>
        </w:trPr>
        <w:tc>
          <w:tcPr>
            <w:tcW w:w="6523" w:type="dxa"/>
            <w:tcBorders>
              <w:top w:val="nil"/>
              <w:left w:val="single" w:sz="4" w:space="0" w:color="auto"/>
              <w:bottom w:val="single" w:sz="4" w:space="0" w:color="auto"/>
              <w:right w:val="single" w:sz="4" w:space="0" w:color="auto"/>
            </w:tcBorders>
            <w:shd w:val="clear" w:color="auto" w:fill="auto"/>
            <w:noWrap/>
            <w:hideMark/>
          </w:tcPr>
          <w:p w14:paraId="5AAC5AAE"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Overdue Charges - DVDs Maximum Charge</w:t>
            </w:r>
          </w:p>
        </w:tc>
        <w:tc>
          <w:tcPr>
            <w:tcW w:w="1831" w:type="dxa"/>
            <w:tcBorders>
              <w:top w:val="nil"/>
              <w:left w:val="nil"/>
              <w:bottom w:val="single" w:sz="4" w:space="0" w:color="auto"/>
              <w:right w:val="single" w:sz="4" w:space="0" w:color="auto"/>
            </w:tcBorders>
            <w:shd w:val="clear" w:color="000000" w:fill="FFFFFF"/>
            <w:noWrap/>
            <w:hideMark/>
          </w:tcPr>
          <w:p w14:paraId="211FA246"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£7.15</w:t>
            </w:r>
          </w:p>
        </w:tc>
        <w:tc>
          <w:tcPr>
            <w:tcW w:w="1831" w:type="dxa"/>
            <w:tcBorders>
              <w:top w:val="nil"/>
              <w:left w:val="nil"/>
              <w:bottom w:val="single" w:sz="4" w:space="0" w:color="auto"/>
              <w:right w:val="single" w:sz="4" w:space="0" w:color="auto"/>
            </w:tcBorders>
            <w:shd w:val="clear" w:color="000000" w:fill="FFFFFF"/>
            <w:noWrap/>
            <w:hideMark/>
          </w:tcPr>
          <w:p w14:paraId="55A121D5"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£7.15</w:t>
            </w:r>
          </w:p>
        </w:tc>
        <w:tc>
          <w:tcPr>
            <w:tcW w:w="1792" w:type="dxa"/>
            <w:tcBorders>
              <w:top w:val="nil"/>
              <w:left w:val="nil"/>
              <w:bottom w:val="single" w:sz="4" w:space="0" w:color="auto"/>
              <w:right w:val="single" w:sz="4" w:space="0" w:color="auto"/>
            </w:tcBorders>
            <w:shd w:val="clear" w:color="000000" w:fill="FFFFFF"/>
            <w:noWrap/>
            <w:hideMark/>
          </w:tcPr>
          <w:p w14:paraId="219BD062"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£0.00</w:t>
            </w:r>
          </w:p>
        </w:tc>
        <w:tc>
          <w:tcPr>
            <w:tcW w:w="1662" w:type="dxa"/>
            <w:tcBorders>
              <w:top w:val="nil"/>
              <w:left w:val="nil"/>
              <w:bottom w:val="single" w:sz="4" w:space="0" w:color="auto"/>
              <w:right w:val="single" w:sz="4" w:space="0" w:color="auto"/>
            </w:tcBorders>
            <w:shd w:val="clear" w:color="000000" w:fill="FFFFFF"/>
            <w:noWrap/>
            <w:hideMark/>
          </w:tcPr>
          <w:p w14:paraId="7195F792"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w:t>
            </w:r>
          </w:p>
        </w:tc>
      </w:tr>
      <w:tr w:rsidR="00012749" w:rsidRPr="00D101E2" w14:paraId="57B95752" w14:textId="77777777" w:rsidTr="00012749">
        <w:trPr>
          <w:trHeight w:val="294"/>
        </w:trPr>
        <w:tc>
          <w:tcPr>
            <w:tcW w:w="6523" w:type="dxa"/>
            <w:tcBorders>
              <w:top w:val="nil"/>
              <w:left w:val="single" w:sz="4" w:space="0" w:color="auto"/>
              <w:bottom w:val="single" w:sz="4" w:space="0" w:color="auto"/>
              <w:right w:val="single" w:sz="4" w:space="0" w:color="auto"/>
            </w:tcBorders>
            <w:shd w:val="clear" w:color="000000" w:fill="FFFFFF"/>
            <w:noWrap/>
            <w:hideMark/>
          </w:tcPr>
          <w:p w14:paraId="5172FD2A"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c>
          <w:tcPr>
            <w:tcW w:w="1831" w:type="dxa"/>
            <w:tcBorders>
              <w:top w:val="nil"/>
              <w:left w:val="nil"/>
              <w:bottom w:val="single" w:sz="4" w:space="0" w:color="auto"/>
              <w:right w:val="single" w:sz="4" w:space="0" w:color="auto"/>
            </w:tcBorders>
            <w:shd w:val="clear" w:color="000000" w:fill="FFFFFF"/>
            <w:noWrap/>
            <w:hideMark/>
          </w:tcPr>
          <w:p w14:paraId="436726E6"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c>
          <w:tcPr>
            <w:tcW w:w="1831" w:type="dxa"/>
            <w:tcBorders>
              <w:top w:val="nil"/>
              <w:left w:val="nil"/>
              <w:bottom w:val="single" w:sz="4" w:space="0" w:color="auto"/>
              <w:right w:val="single" w:sz="4" w:space="0" w:color="auto"/>
            </w:tcBorders>
            <w:shd w:val="clear" w:color="000000" w:fill="FFFFFF"/>
            <w:noWrap/>
            <w:hideMark/>
          </w:tcPr>
          <w:p w14:paraId="674C1BF2"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c>
          <w:tcPr>
            <w:tcW w:w="1792" w:type="dxa"/>
            <w:tcBorders>
              <w:top w:val="nil"/>
              <w:left w:val="nil"/>
              <w:bottom w:val="single" w:sz="4" w:space="0" w:color="auto"/>
              <w:right w:val="single" w:sz="4" w:space="0" w:color="auto"/>
            </w:tcBorders>
            <w:shd w:val="clear" w:color="000000" w:fill="FFFFFF"/>
            <w:noWrap/>
            <w:hideMark/>
          </w:tcPr>
          <w:p w14:paraId="6DD8FD4F"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 </w:t>
            </w:r>
          </w:p>
        </w:tc>
        <w:tc>
          <w:tcPr>
            <w:tcW w:w="1662" w:type="dxa"/>
            <w:tcBorders>
              <w:top w:val="nil"/>
              <w:left w:val="nil"/>
              <w:bottom w:val="single" w:sz="4" w:space="0" w:color="auto"/>
              <w:right w:val="single" w:sz="4" w:space="0" w:color="auto"/>
            </w:tcBorders>
            <w:shd w:val="clear" w:color="000000" w:fill="FFFFFF"/>
            <w:noWrap/>
            <w:hideMark/>
          </w:tcPr>
          <w:p w14:paraId="387ABD34" w14:textId="77777777" w:rsidR="00012749" w:rsidRPr="00D101E2" w:rsidRDefault="00012749" w:rsidP="009344E0">
            <w:pPr>
              <w:spacing w:after="0" w:line="240" w:lineRule="auto"/>
              <w:rPr>
                <w:rFonts w:eastAsia="Times New Roman" w:cs="Calibri"/>
                <w:color w:val="000000"/>
                <w:sz w:val="20"/>
                <w:szCs w:val="20"/>
                <w:lang w:eastAsia="en-GB"/>
              </w:rPr>
            </w:pPr>
            <w:r w:rsidRPr="00D101E2">
              <w:rPr>
                <w:rFonts w:eastAsia="Times New Roman" w:cs="Calibri"/>
                <w:color w:val="000000"/>
                <w:sz w:val="20"/>
                <w:szCs w:val="20"/>
                <w:lang w:eastAsia="en-GB"/>
              </w:rPr>
              <w:t> </w:t>
            </w:r>
          </w:p>
        </w:tc>
      </w:tr>
      <w:tr w:rsidR="00012749" w:rsidRPr="00D101E2" w14:paraId="3FE6F37B" w14:textId="77777777" w:rsidTr="00012749">
        <w:trPr>
          <w:trHeight w:val="294"/>
        </w:trPr>
        <w:tc>
          <w:tcPr>
            <w:tcW w:w="6523" w:type="dxa"/>
            <w:tcBorders>
              <w:top w:val="nil"/>
              <w:left w:val="single" w:sz="4" w:space="0" w:color="auto"/>
              <w:bottom w:val="single" w:sz="4" w:space="0" w:color="auto"/>
              <w:right w:val="nil"/>
            </w:tcBorders>
            <w:shd w:val="clear" w:color="000000" w:fill="F2F2F2"/>
            <w:noWrap/>
            <w:hideMark/>
          </w:tcPr>
          <w:p w14:paraId="7C57C00C" w14:textId="77777777" w:rsidR="00012749" w:rsidRPr="00D101E2" w:rsidRDefault="00012749" w:rsidP="009344E0">
            <w:pPr>
              <w:spacing w:after="0" w:line="240" w:lineRule="auto"/>
              <w:rPr>
                <w:rFonts w:eastAsia="Times New Roman" w:cs="Calibri"/>
                <w:b/>
                <w:bCs/>
                <w:sz w:val="20"/>
                <w:szCs w:val="20"/>
                <w:lang w:eastAsia="en-GB"/>
              </w:rPr>
            </w:pPr>
            <w:r w:rsidRPr="00D101E2">
              <w:rPr>
                <w:rFonts w:eastAsia="Times New Roman" w:cs="Calibri"/>
                <w:b/>
                <w:bCs/>
                <w:sz w:val="20"/>
                <w:szCs w:val="20"/>
                <w:lang w:eastAsia="en-GB"/>
              </w:rPr>
              <w:t> </w:t>
            </w:r>
          </w:p>
        </w:tc>
        <w:tc>
          <w:tcPr>
            <w:tcW w:w="1831" w:type="dxa"/>
            <w:tcBorders>
              <w:top w:val="nil"/>
              <w:left w:val="single" w:sz="4" w:space="0" w:color="auto"/>
              <w:bottom w:val="single" w:sz="4" w:space="0" w:color="auto"/>
              <w:right w:val="single" w:sz="4" w:space="0" w:color="auto"/>
            </w:tcBorders>
            <w:shd w:val="clear" w:color="000000" w:fill="F2F2F2"/>
            <w:noWrap/>
            <w:hideMark/>
          </w:tcPr>
          <w:p w14:paraId="4D6F95B4"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c>
          <w:tcPr>
            <w:tcW w:w="1831" w:type="dxa"/>
            <w:tcBorders>
              <w:top w:val="nil"/>
              <w:left w:val="nil"/>
              <w:bottom w:val="single" w:sz="4" w:space="0" w:color="auto"/>
              <w:right w:val="single" w:sz="4" w:space="0" w:color="auto"/>
            </w:tcBorders>
            <w:shd w:val="clear" w:color="000000" w:fill="F2F2F2"/>
            <w:noWrap/>
            <w:hideMark/>
          </w:tcPr>
          <w:p w14:paraId="4CCEF248"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c>
          <w:tcPr>
            <w:tcW w:w="1792" w:type="dxa"/>
            <w:tcBorders>
              <w:top w:val="nil"/>
              <w:left w:val="nil"/>
              <w:bottom w:val="single" w:sz="4" w:space="0" w:color="auto"/>
              <w:right w:val="single" w:sz="4" w:space="0" w:color="auto"/>
            </w:tcBorders>
            <w:shd w:val="clear" w:color="000000" w:fill="F2F2F2"/>
            <w:noWrap/>
            <w:hideMark/>
          </w:tcPr>
          <w:p w14:paraId="3A319078"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c>
          <w:tcPr>
            <w:tcW w:w="1662" w:type="dxa"/>
            <w:tcBorders>
              <w:top w:val="nil"/>
              <w:left w:val="nil"/>
              <w:bottom w:val="single" w:sz="4" w:space="0" w:color="auto"/>
              <w:right w:val="single" w:sz="4" w:space="0" w:color="auto"/>
            </w:tcBorders>
            <w:shd w:val="clear" w:color="000000" w:fill="F2F2F2"/>
            <w:noWrap/>
            <w:hideMark/>
          </w:tcPr>
          <w:p w14:paraId="1A801D0B"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 </w:t>
            </w:r>
          </w:p>
        </w:tc>
      </w:tr>
      <w:tr w:rsidR="00012749" w:rsidRPr="00D101E2" w14:paraId="39A4D933" w14:textId="77777777" w:rsidTr="00012749">
        <w:trPr>
          <w:trHeight w:val="499"/>
        </w:trPr>
        <w:tc>
          <w:tcPr>
            <w:tcW w:w="6523" w:type="dxa"/>
            <w:tcBorders>
              <w:top w:val="nil"/>
              <w:left w:val="single" w:sz="4" w:space="0" w:color="auto"/>
              <w:bottom w:val="single" w:sz="4" w:space="0" w:color="auto"/>
              <w:right w:val="single" w:sz="4" w:space="0" w:color="auto"/>
            </w:tcBorders>
            <w:shd w:val="clear" w:color="000000" w:fill="FFFFFF"/>
            <w:hideMark/>
          </w:tcPr>
          <w:p w14:paraId="1A179046"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Book/periodical article/music score sourced outside of the City Council</w:t>
            </w:r>
          </w:p>
        </w:tc>
        <w:tc>
          <w:tcPr>
            <w:tcW w:w="1831" w:type="dxa"/>
            <w:tcBorders>
              <w:top w:val="nil"/>
              <w:left w:val="nil"/>
              <w:bottom w:val="single" w:sz="4" w:space="0" w:color="auto"/>
              <w:right w:val="single" w:sz="4" w:space="0" w:color="auto"/>
            </w:tcBorders>
            <w:shd w:val="clear" w:color="000000" w:fill="FFFFFF"/>
            <w:noWrap/>
            <w:hideMark/>
          </w:tcPr>
          <w:p w14:paraId="15069810"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£11.00</w:t>
            </w:r>
          </w:p>
        </w:tc>
        <w:tc>
          <w:tcPr>
            <w:tcW w:w="1831" w:type="dxa"/>
            <w:tcBorders>
              <w:top w:val="nil"/>
              <w:left w:val="nil"/>
              <w:bottom w:val="single" w:sz="4" w:space="0" w:color="auto"/>
              <w:right w:val="single" w:sz="4" w:space="0" w:color="auto"/>
            </w:tcBorders>
            <w:shd w:val="clear" w:color="000000" w:fill="FFFFFF"/>
            <w:noWrap/>
            <w:hideMark/>
          </w:tcPr>
          <w:p w14:paraId="39044DFE"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£11.00</w:t>
            </w:r>
          </w:p>
        </w:tc>
        <w:tc>
          <w:tcPr>
            <w:tcW w:w="1792" w:type="dxa"/>
            <w:tcBorders>
              <w:top w:val="nil"/>
              <w:left w:val="nil"/>
              <w:bottom w:val="single" w:sz="4" w:space="0" w:color="auto"/>
              <w:right w:val="single" w:sz="4" w:space="0" w:color="auto"/>
            </w:tcBorders>
            <w:shd w:val="clear" w:color="000000" w:fill="FFFFFF"/>
            <w:noWrap/>
            <w:hideMark/>
          </w:tcPr>
          <w:p w14:paraId="7530DB3E"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£0.00</w:t>
            </w:r>
          </w:p>
        </w:tc>
        <w:tc>
          <w:tcPr>
            <w:tcW w:w="1662" w:type="dxa"/>
            <w:tcBorders>
              <w:top w:val="nil"/>
              <w:left w:val="nil"/>
              <w:bottom w:val="single" w:sz="4" w:space="0" w:color="auto"/>
              <w:right w:val="single" w:sz="4" w:space="0" w:color="auto"/>
            </w:tcBorders>
            <w:shd w:val="clear" w:color="000000" w:fill="FFFFFF"/>
            <w:noWrap/>
            <w:hideMark/>
          </w:tcPr>
          <w:p w14:paraId="6E57CEC9"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w:t>
            </w:r>
          </w:p>
        </w:tc>
      </w:tr>
      <w:tr w:rsidR="00012749" w:rsidRPr="00D101E2" w14:paraId="1EDFD407" w14:textId="77777777" w:rsidTr="00012749">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042D4DD3"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Renewal of externally sourced ILL</w:t>
            </w:r>
          </w:p>
        </w:tc>
        <w:tc>
          <w:tcPr>
            <w:tcW w:w="1831" w:type="dxa"/>
            <w:tcBorders>
              <w:top w:val="nil"/>
              <w:left w:val="nil"/>
              <w:bottom w:val="single" w:sz="4" w:space="0" w:color="auto"/>
              <w:right w:val="single" w:sz="4" w:space="0" w:color="auto"/>
            </w:tcBorders>
            <w:shd w:val="clear" w:color="000000" w:fill="FFFFFF"/>
            <w:noWrap/>
            <w:hideMark/>
          </w:tcPr>
          <w:p w14:paraId="590F5864"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£6.00</w:t>
            </w:r>
          </w:p>
        </w:tc>
        <w:tc>
          <w:tcPr>
            <w:tcW w:w="1831" w:type="dxa"/>
            <w:tcBorders>
              <w:top w:val="nil"/>
              <w:left w:val="nil"/>
              <w:bottom w:val="single" w:sz="4" w:space="0" w:color="auto"/>
              <w:right w:val="single" w:sz="4" w:space="0" w:color="auto"/>
            </w:tcBorders>
            <w:shd w:val="clear" w:color="000000" w:fill="FFFFFF"/>
            <w:noWrap/>
            <w:hideMark/>
          </w:tcPr>
          <w:p w14:paraId="3CBECBC5"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£6.00</w:t>
            </w:r>
          </w:p>
        </w:tc>
        <w:tc>
          <w:tcPr>
            <w:tcW w:w="1792" w:type="dxa"/>
            <w:tcBorders>
              <w:top w:val="nil"/>
              <w:left w:val="nil"/>
              <w:bottom w:val="single" w:sz="4" w:space="0" w:color="auto"/>
              <w:right w:val="single" w:sz="4" w:space="0" w:color="auto"/>
            </w:tcBorders>
            <w:shd w:val="clear" w:color="000000" w:fill="FFFFFF"/>
            <w:noWrap/>
            <w:hideMark/>
          </w:tcPr>
          <w:p w14:paraId="7E9C1D6E"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£0.00</w:t>
            </w:r>
          </w:p>
        </w:tc>
        <w:tc>
          <w:tcPr>
            <w:tcW w:w="1662" w:type="dxa"/>
            <w:tcBorders>
              <w:top w:val="nil"/>
              <w:left w:val="nil"/>
              <w:bottom w:val="single" w:sz="4" w:space="0" w:color="auto"/>
              <w:right w:val="single" w:sz="4" w:space="0" w:color="auto"/>
            </w:tcBorders>
            <w:shd w:val="clear" w:color="000000" w:fill="FFFFFF"/>
            <w:noWrap/>
            <w:hideMark/>
          </w:tcPr>
          <w:p w14:paraId="4621EF22"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w:t>
            </w:r>
          </w:p>
        </w:tc>
      </w:tr>
      <w:tr w:rsidR="00012749" w:rsidRPr="00D101E2" w14:paraId="3066B89D" w14:textId="77777777" w:rsidTr="00012749">
        <w:trPr>
          <w:trHeight w:val="294"/>
        </w:trPr>
        <w:tc>
          <w:tcPr>
            <w:tcW w:w="6523" w:type="dxa"/>
            <w:tcBorders>
              <w:top w:val="nil"/>
              <w:left w:val="single" w:sz="4" w:space="0" w:color="auto"/>
              <w:bottom w:val="single" w:sz="4" w:space="0" w:color="auto"/>
              <w:right w:val="single" w:sz="4" w:space="0" w:color="auto"/>
            </w:tcBorders>
            <w:shd w:val="clear" w:color="000000" w:fill="FFFFFF"/>
            <w:hideMark/>
          </w:tcPr>
          <w:p w14:paraId="0BD5E0DF" w14:textId="77777777" w:rsidR="00012749" w:rsidRPr="00D101E2" w:rsidRDefault="00012749" w:rsidP="009344E0">
            <w:pPr>
              <w:spacing w:after="0" w:line="240" w:lineRule="auto"/>
              <w:rPr>
                <w:rFonts w:eastAsia="Times New Roman" w:cs="Calibri"/>
                <w:sz w:val="20"/>
                <w:szCs w:val="20"/>
                <w:lang w:eastAsia="en-GB"/>
              </w:rPr>
            </w:pPr>
            <w:r w:rsidRPr="00D101E2">
              <w:rPr>
                <w:rFonts w:eastAsia="Times New Roman" w:cs="Calibri"/>
                <w:sz w:val="20"/>
                <w:szCs w:val="20"/>
                <w:lang w:eastAsia="en-GB"/>
              </w:rPr>
              <w:t>Loss of British Library book</w:t>
            </w:r>
          </w:p>
        </w:tc>
        <w:tc>
          <w:tcPr>
            <w:tcW w:w="1831" w:type="dxa"/>
            <w:tcBorders>
              <w:top w:val="nil"/>
              <w:left w:val="nil"/>
              <w:bottom w:val="single" w:sz="4" w:space="0" w:color="auto"/>
              <w:right w:val="single" w:sz="4" w:space="0" w:color="auto"/>
            </w:tcBorders>
            <w:shd w:val="clear" w:color="000000" w:fill="FFFFFF"/>
            <w:noWrap/>
            <w:hideMark/>
          </w:tcPr>
          <w:p w14:paraId="272073B3"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£147.00</w:t>
            </w:r>
          </w:p>
        </w:tc>
        <w:tc>
          <w:tcPr>
            <w:tcW w:w="1831" w:type="dxa"/>
            <w:tcBorders>
              <w:top w:val="nil"/>
              <w:left w:val="nil"/>
              <w:bottom w:val="single" w:sz="4" w:space="0" w:color="auto"/>
              <w:right w:val="single" w:sz="4" w:space="0" w:color="auto"/>
            </w:tcBorders>
            <w:shd w:val="clear" w:color="000000" w:fill="FFFFFF"/>
            <w:noWrap/>
            <w:hideMark/>
          </w:tcPr>
          <w:p w14:paraId="230365B5" w14:textId="77777777" w:rsidR="00012749" w:rsidRPr="00D101E2" w:rsidRDefault="00012749" w:rsidP="009344E0">
            <w:pPr>
              <w:spacing w:after="0" w:line="240" w:lineRule="auto"/>
              <w:jc w:val="right"/>
              <w:rPr>
                <w:rFonts w:eastAsia="Times New Roman" w:cs="Calibri"/>
                <w:sz w:val="20"/>
                <w:szCs w:val="20"/>
                <w:lang w:eastAsia="en-GB"/>
              </w:rPr>
            </w:pPr>
            <w:r w:rsidRPr="00D101E2">
              <w:rPr>
                <w:rFonts w:eastAsia="Times New Roman" w:cs="Calibri"/>
                <w:sz w:val="20"/>
                <w:szCs w:val="20"/>
                <w:lang w:eastAsia="en-GB"/>
              </w:rPr>
              <w:t>£147.00</w:t>
            </w:r>
          </w:p>
        </w:tc>
        <w:tc>
          <w:tcPr>
            <w:tcW w:w="1792" w:type="dxa"/>
            <w:tcBorders>
              <w:top w:val="nil"/>
              <w:left w:val="nil"/>
              <w:bottom w:val="single" w:sz="4" w:space="0" w:color="auto"/>
              <w:right w:val="single" w:sz="4" w:space="0" w:color="auto"/>
            </w:tcBorders>
            <w:shd w:val="clear" w:color="000000" w:fill="FFFFFF"/>
            <w:noWrap/>
            <w:hideMark/>
          </w:tcPr>
          <w:p w14:paraId="546195C3"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£0.00</w:t>
            </w:r>
          </w:p>
        </w:tc>
        <w:tc>
          <w:tcPr>
            <w:tcW w:w="1662" w:type="dxa"/>
            <w:tcBorders>
              <w:top w:val="nil"/>
              <w:left w:val="nil"/>
              <w:bottom w:val="single" w:sz="4" w:space="0" w:color="auto"/>
              <w:right w:val="single" w:sz="4" w:space="0" w:color="auto"/>
            </w:tcBorders>
            <w:shd w:val="clear" w:color="000000" w:fill="FFFFFF"/>
            <w:noWrap/>
            <w:hideMark/>
          </w:tcPr>
          <w:p w14:paraId="3EBB3ED8" w14:textId="77777777" w:rsidR="00012749" w:rsidRPr="00D101E2" w:rsidRDefault="00012749" w:rsidP="009344E0">
            <w:pPr>
              <w:spacing w:after="0" w:line="240" w:lineRule="auto"/>
              <w:jc w:val="right"/>
              <w:rPr>
                <w:rFonts w:eastAsia="Times New Roman" w:cs="Calibri"/>
                <w:color w:val="000000"/>
                <w:sz w:val="20"/>
                <w:szCs w:val="20"/>
                <w:lang w:eastAsia="en-GB"/>
              </w:rPr>
            </w:pPr>
            <w:r w:rsidRPr="00D101E2">
              <w:rPr>
                <w:rFonts w:eastAsia="Times New Roman" w:cs="Calibri"/>
                <w:color w:val="000000"/>
                <w:sz w:val="20"/>
                <w:szCs w:val="20"/>
                <w:lang w:eastAsia="en-GB"/>
              </w:rPr>
              <w:t>0.0%</w:t>
            </w:r>
          </w:p>
        </w:tc>
      </w:tr>
    </w:tbl>
    <w:p w14:paraId="6FC53832" w14:textId="77777777" w:rsidR="00012749" w:rsidRDefault="00012749" w:rsidP="00012749">
      <w:pPr>
        <w:spacing w:after="160" w:line="259" w:lineRule="auto"/>
      </w:pPr>
      <w:r>
        <w:br w:type="page"/>
      </w:r>
    </w:p>
    <w:tbl>
      <w:tblPr>
        <w:tblW w:w="13696" w:type="dxa"/>
        <w:tblLook w:val="04A0" w:firstRow="1" w:lastRow="0" w:firstColumn="1" w:lastColumn="0" w:noHBand="0" w:noVBand="1"/>
      </w:tblPr>
      <w:tblGrid>
        <w:gridCol w:w="6338"/>
        <w:gridCol w:w="1839"/>
        <w:gridCol w:w="1839"/>
        <w:gridCol w:w="1839"/>
        <w:gridCol w:w="1841"/>
      </w:tblGrid>
      <w:tr w:rsidR="00012749" w:rsidRPr="00BE2CA5" w14:paraId="5C6A6618" w14:textId="77777777" w:rsidTr="009344E0">
        <w:trPr>
          <w:trHeight w:val="299"/>
        </w:trPr>
        <w:tc>
          <w:tcPr>
            <w:tcW w:w="13696"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2151DBCF" w14:textId="77777777" w:rsidR="00012749" w:rsidRPr="00BE2CA5" w:rsidRDefault="00012749" w:rsidP="009344E0">
            <w:pPr>
              <w:spacing w:after="0" w:line="240" w:lineRule="auto"/>
              <w:jc w:val="center"/>
              <w:rPr>
                <w:rFonts w:eastAsia="Times New Roman" w:cs="Calibri"/>
                <w:b/>
                <w:bCs/>
                <w:sz w:val="18"/>
                <w:szCs w:val="18"/>
                <w:lang w:eastAsia="en-GB"/>
              </w:rPr>
            </w:pPr>
            <w:r w:rsidRPr="00BE2CA5">
              <w:rPr>
                <w:rFonts w:eastAsia="Times New Roman" w:cs="Calibri"/>
                <w:b/>
                <w:bCs/>
                <w:sz w:val="18"/>
                <w:szCs w:val="18"/>
                <w:lang w:eastAsia="en-GB"/>
              </w:rPr>
              <w:lastRenderedPageBreak/>
              <w:t>Education and Skills</w:t>
            </w:r>
          </w:p>
        </w:tc>
      </w:tr>
      <w:tr w:rsidR="00012749" w:rsidRPr="00BE2CA5" w14:paraId="5B86A70D" w14:textId="77777777" w:rsidTr="009344E0">
        <w:trPr>
          <w:trHeight w:val="250"/>
        </w:trPr>
        <w:tc>
          <w:tcPr>
            <w:tcW w:w="6338" w:type="dxa"/>
            <w:tcBorders>
              <w:top w:val="nil"/>
              <w:left w:val="single" w:sz="4" w:space="0" w:color="auto"/>
              <w:bottom w:val="single" w:sz="4" w:space="0" w:color="auto"/>
              <w:right w:val="single" w:sz="4" w:space="0" w:color="auto"/>
            </w:tcBorders>
            <w:shd w:val="clear" w:color="000000" w:fill="FFFF00"/>
            <w:noWrap/>
            <w:vAlign w:val="center"/>
            <w:hideMark/>
          </w:tcPr>
          <w:p w14:paraId="78DB9503" w14:textId="77777777" w:rsidR="00012749" w:rsidRPr="00BE2CA5" w:rsidRDefault="00012749" w:rsidP="009344E0">
            <w:pPr>
              <w:spacing w:after="0" w:line="240" w:lineRule="auto"/>
              <w:rPr>
                <w:rFonts w:eastAsia="Times New Roman" w:cs="Calibri"/>
                <w:b/>
                <w:bCs/>
                <w:sz w:val="18"/>
                <w:szCs w:val="18"/>
                <w:lang w:eastAsia="en-GB"/>
              </w:rPr>
            </w:pPr>
            <w:r w:rsidRPr="00BE2CA5">
              <w:rPr>
                <w:rFonts w:eastAsia="Times New Roman" w:cs="Calibri"/>
                <w:b/>
                <w:bCs/>
                <w:sz w:val="18"/>
                <w:szCs w:val="18"/>
                <w:lang w:eastAsia="en-GB"/>
              </w:rPr>
              <w:t>Service/ Charge</w:t>
            </w:r>
          </w:p>
        </w:tc>
        <w:tc>
          <w:tcPr>
            <w:tcW w:w="1839" w:type="dxa"/>
            <w:tcBorders>
              <w:top w:val="nil"/>
              <w:left w:val="nil"/>
              <w:bottom w:val="single" w:sz="4" w:space="0" w:color="auto"/>
              <w:right w:val="single" w:sz="4" w:space="0" w:color="auto"/>
            </w:tcBorders>
            <w:shd w:val="clear" w:color="000000" w:fill="BDD7EE"/>
            <w:vAlign w:val="center"/>
            <w:hideMark/>
          </w:tcPr>
          <w:p w14:paraId="1AF07C51" w14:textId="77777777" w:rsidR="00012749" w:rsidRPr="00BE2CA5" w:rsidRDefault="00012749" w:rsidP="009344E0">
            <w:pPr>
              <w:spacing w:after="0" w:line="240" w:lineRule="auto"/>
              <w:jc w:val="center"/>
              <w:rPr>
                <w:rFonts w:eastAsia="Times New Roman" w:cs="Calibri"/>
                <w:b/>
                <w:bCs/>
                <w:sz w:val="18"/>
                <w:szCs w:val="18"/>
                <w:lang w:eastAsia="en-GB"/>
              </w:rPr>
            </w:pPr>
            <w:r w:rsidRPr="00BE2CA5">
              <w:rPr>
                <w:rFonts w:eastAsia="Times New Roman" w:cs="Calibri"/>
                <w:b/>
                <w:bCs/>
                <w:sz w:val="18"/>
                <w:szCs w:val="18"/>
                <w:lang w:eastAsia="en-GB"/>
              </w:rPr>
              <w:t>Current Charge 2020/21</w:t>
            </w:r>
          </w:p>
        </w:tc>
        <w:tc>
          <w:tcPr>
            <w:tcW w:w="1839" w:type="dxa"/>
            <w:tcBorders>
              <w:top w:val="nil"/>
              <w:left w:val="nil"/>
              <w:bottom w:val="single" w:sz="4" w:space="0" w:color="auto"/>
              <w:right w:val="single" w:sz="4" w:space="0" w:color="auto"/>
            </w:tcBorders>
            <w:shd w:val="clear" w:color="000000" w:fill="FFFF00"/>
            <w:vAlign w:val="center"/>
            <w:hideMark/>
          </w:tcPr>
          <w:p w14:paraId="16DDFC61" w14:textId="77777777" w:rsidR="00012749" w:rsidRPr="00BE2CA5" w:rsidRDefault="00012749" w:rsidP="009344E0">
            <w:pPr>
              <w:spacing w:after="0" w:line="240" w:lineRule="auto"/>
              <w:jc w:val="center"/>
              <w:rPr>
                <w:rFonts w:eastAsia="Times New Roman" w:cs="Calibri"/>
                <w:b/>
                <w:bCs/>
                <w:sz w:val="18"/>
                <w:szCs w:val="18"/>
                <w:lang w:eastAsia="en-GB"/>
              </w:rPr>
            </w:pPr>
            <w:r w:rsidRPr="00BE2CA5">
              <w:rPr>
                <w:rFonts w:eastAsia="Times New Roman" w:cs="Calibri"/>
                <w:b/>
                <w:bCs/>
                <w:sz w:val="18"/>
                <w:szCs w:val="18"/>
                <w:lang w:eastAsia="en-GB"/>
              </w:rPr>
              <w:t>Proposed charge for 2021/22</w:t>
            </w:r>
          </w:p>
        </w:tc>
        <w:tc>
          <w:tcPr>
            <w:tcW w:w="1839" w:type="dxa"/>
            <w:tcBorders>
              <w:top w:val="nil"/>
              <w:left w:val="nil"/>
              <w:bottom w:val="single" w:sz="4" w:space="0" w:color="auto"/>
              <w:right w:val="single" w:sz="4" w:space="0" w:color="auto"/>
            </w:tcBorders>
            <w:shd w:val="clear" w:color="000000" w:fill="FFFF00"/>
            <w:vAlign w:val="center"/>
            <w:hideMark/>
          </w:tcPr>
          <w:p w14:paraId="5D27DD9E" w14:textId="77777777" w:rsidR="00012749" w:rsidRPr="00BE2CA5" w:rsidRDefault="00012749" w:rsidP="009344E0">
            <w:pPr>
              <w:spacing w:after="0" w:line="240" w:lineRule="auto"/>
              <w:jc w:val="center"/>
              <w:rPr>
                <w:rFonts w:eastAsia="Times New Roman" w:cs="Calibri"/>
                <w:b/>
                <w:bCs/>
                <w:sz w:val="18"/>
                <w:szCs w:val="18"/>
                <w:lang w:eastAsia="en-GB"/>
              </w:rPr>
            </w:pPr>
            <w:r w:rsidRPr="00BE2CA5">
              <w:rPr>
                <w:rFonts w:eastAsia="Times New Roman" w:cs="Calibri"/>
                <w:b/>
                <w:bCs/>
                <w:sz w:val="18"/>
                <w:szCs w:val="18"/>
                <w:lang w:eastAsia="en-GB"/>
              </w:rPr>
              <w:t>£ change</w:t>
            </w:r>
            <w:r w:rsidRPr="00BE2CA5">
              <w:rPr>
                <w:rFonts w:eastAsia="Times New Roman" w:cs="Calibri"/>
                <w:b/>
                <w:bCs/>
                <w:sz w:val="18"/>
                <w:szCs w:val="18"/>
                <w:lang w:eastAsia="en-GB"/>
              </w:rPr>
              <w:br/>
              <w:t>(20/21 - 21/22)</w:t>
            </w:r>
          </w:p>
        </w:tc>
        <w:tc>
          <w:tcPr>
            <w:tcW w:w="1841" w:type="dxa"/>
            <w:tcBorders>
              <w:top w:val="nil"/>
              <w:left w:val="nil"/>
              <w:bottom w:val="single" w:sz="4" w:space="0" w:color="auto"/>
              <w:right w:val="single" w:sz="4" w:space="0" w:color="auto"/>
            </w:tcBorders>
            <w:shd w:val="clear" w:color="000000" w:fill="FFFF00"/>
            <w:vAlign w:val="center"/>
            <w:hideMark/>
          </w:tcPr>
          <w:p w14:paraId="5D6DE212" w14:textId="77777777" w:rsidR="00012749" w:rsidRPr="00BE2CA5" w:rsidRDefault="00012749" w:rsidP="009344E0">
            <w:pPr>
              <w:spacing w:after="0" w:line="240" w:lineRule="auto"/>
              <w:jc w:val="center"/>
              <w:rPr>
                <w:rFonts w:eastAsia="Times New Roman" w:cs="Calibri"/>
                <w:b/>
                <w:bCs/>
                <w:sz w:val="18"/>
                <w:szCs w:val="18"/>
                <w:lang w:eastAsia="en-GB"/>
              </w:rPr>
            </w:pPr>
            <w:r w:rsidRPr="00BE2CA5">
              <w:rPr>
                <w:rFonts w:eastAsia="Times New Roman" w:cs="Calibri"/>
                <w:b/>
                <w:bCs/>
                <w:sz w:val="18"/>
                <w:szCs w:val="18"/>
                <w:lang w:eastAsia="en-GB"/>
              </w:rPr>
              <w:t xml:space="preserve">% change 20/21-21/22 </w:t>
            </w:r>
          </w:p>
        </w:tc>
      </w:tr>
      <w:tr w:rsidR="00012749" w:rsidRPr="00BE2CA5" w14:paraId="033B850E" w14:textId="77777777" w:rsidTr="009344E0">
        <w:trPr>
          <w:trHeight w:val="299"/>
        </w:trPr>
        <w:tc>
          <w:tcPr>
            <w:tcW w:w="13696" w:type="dxa"/>
            <w:gridSpan w:val="5"/>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57C387BF" w14:textId="77777777" w:rsidR="00012749" w:rsidRPr="00BE2CA5" w:rsidRDefault="00012749" w:rsidP="009344E0">
            <w:pPr>
              <w:spacing w:after="0" w:line="240" w:lineRule="auto"/>
              <w:rPr>
                <w:rFonts w:eastAsia="Times New Roman" w:cs="Calibri"/>
                <w:b/>
                <w:bCs/>
                <w:sz w:val="18"/>
                <w:szCs w:val="18"/>
                <w:lang w:eastAsia="en-GB"/>
              </w:rPr>
            </w:pPr>
            <w:r w:rsidRPr="00BE2CA5">
              <w:rPr>
                <w:rFonts w:eastAsia="Times New Roman" w:cs="Calibri"/>
                <w:b/>
                <w:bCs/>
                <w:sz w:val="18"/>
                <w:szCs w:val="18"/>
                <w:lang w:eastAsia="en-GB"/>
              </w:rPr>
              <w:t>Libraries</w:t>
            </w:r>
          </w:p>
        </w:tc>
      </w:tr>
      <w:tr w:rsidR="00012749" w:rsidRPr="00BE2CA5" w14:paraId="009C81DD" w14:textId="77777777" w:rsidTr="009344E0">
        <w:trPr>
          <w:trHeight w:val="285"/>
        </w:trPr>
        <w:tc>
          <w:tcPr>
            <w:tcW w:w="6338" w:type="dxa"/>
            <w:tcBorders>
              <w:top w:val="nil"/>
              <w:left w:val="single" w:sz="4" w:space="0" w:color="auto"/>
              <w:bottom w:val="single" w:sz="4" w:space="0" w:color="auto"/>
              <w:right w:val="nil"/>
            </w:tcBorders>
            <w:shd w:val="clear" w:color="000000" w:fill="F2F2F2"/>
            <w:noWrap/>
            <w:hideMark/>
          </w:tcPr>
          <w:p w14:paraId="1D6C1552" w14:textId="77777777" w:rsidR="00012749" w:rsidRPr="00BE2CA5" w:rsidRDefault="00012749" w:rsidP="009344E0">
            <w:pPr>
              <w:spacing w:after="0" w:line="240" w:lineRule="auto"/>
              <w:rPr>
                <w:rFonts w:eastAsia="Times New Roman" w:cs="Calibri"/>
                <w:b/>
                <w:bCs/>
                <w:sz w:val="18"/>
                <w:szCs w:val="18"/>
                <w:lang w:eastAsia="en-GB"/>
              </w:rPr>
            </w:pPr>
            <w:r w:rsidRPr="00BE2CA5">
              <w:rPr>
                <w:rFonts w:eastAsia="Times New Roman" w:cs="Calibri"/>
                <w:b/>
                <w:bCs/>
                <w:sz w:val="18"/>
                <w:szCs w:val="18"/>
                <w:lang w:eastAsia="en-GB"/>
              </w:rPr>
              <w:t>Talking Books Hire</w:t>
            </w:r>
          </w:p>
        </w:tc>
        <w:tc>
          <w:tcPr>
            <w:tcW w:w="1839" w:type="dxa"/>
            <w:tcBorders>
              <w:top w:val="nil"/>
              <w:left w:val="single" w:sz="4" w:space="0" w:color="auto"/>
              <w:bottom w:val="single" w:sz="4" w:space="0" w:color="auto"/>
              <w:right w:val="single" w:sz="4" w:space="0" w:color="auto"/>
            </w:tcBorders>
            <w:shd w:val="clear" w:color="000000" w:fill="F2F2F2"/>
            <w:noWrap/>
            <w:hideMark/>
          </w:tcPr>
          <w:p w14:paraId="567ABD36"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39" w:type="dxa"/>
            <w:tcBorders>
              <w:top w:val="nil"/>
              <w:left w:val="nil"/>
              <w:bottom w:val="single" w:sz="4" w:space="0" w:color="auto"/>
              <w:right w:val="single" w:sz="4" w:space="0" w:color="auto"/>
            </w:tcBorders>
            <w:shd w:val="clear" w:color="000000" w:fill="F2F2F2"/>
            <w:noWrap/>
            <w:hideMark/>
          </w:tcPr>
          <w:p w14:paraId="3DB9A9F8"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39" w:type="dxa"/>
            <w:tcBorders>
              <w:top w:val="nil"/>
              <w:left w:val="nil"/>
              <w:bottom w:val="single" w:sz="4" w:space="0" w:color="auto"/>
              <w:right w:val="single" w:sz="4" w:space="0" w:color="auto"/>
            </w:tcBorders>
            <w:shd w:val="clear" w:color="000000" w:fill="F2F2F2"/>
            <w:noWrap/>
            <w:hideMark/>
          </w:tcPr>
          <w:p w14:paraId="16BA5168"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41" w:type="dxa"/>
            <w:tcBorders>
              <w:top w:val="nil"/>
              <w:left w:val="nil"/>
              <w:bottom w:val="single" w:sz="4" w:space="0" w:color="auto"/>
              <w:right w:val="single" w:sz="4" w:space="0" w:color="auto"/>
            </w:tcBorders>
            <w:shd w:val="clear" w:color="000000" w:fill="F2F2F2"/>
            <w:noWrap/>
            <w:hideMark/>
          </w:tcPr>
          <w:p w14:paraId="04D1D31C"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r>
      <w:tr w:rsidR="00012749" w:rsidRPr="00BE2CA5" w14:paraId="4637B0D7"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0F2EA09A"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Talking Books Hire - Standard</w:t>
            </w:r>
          </w:p>
        </w:tc>
        <w:tc>
          <w:tcPr>
            <w:tcW w:w="1839" w:type="dxa"/>
            <w:tcBorders>
              <w:top w:val="nil"/>
              <w:left w:val="nil"/>
              <w:bottom w:val="single" w:sz="4" w:space="0" w:color="auto"/>
              <w:right w:val="single" w:sz="4" w:space="0" w:color="auto"/>
            </w:tcBorders>
            <w:shd w:val="clear" w:color="000000" w:fill="FFFFFF"/>
            <w:noWrap/>
            <w:hideMark/>
          </w:tcPr>
          <w:p w14:paraId="0AD3F8F6"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£1.35</w:t>
            </w:r>
          </w:p>
        </w:tc>
        <w:tc>
          <w:tcPr>
            <w:tcW w:w="1839" w:type="dxa"/>
            <w:tcBorders>
              <w:top w:val="nil"/>
              <w:left w:val="nil"/>
              <w:bottom w:val="single" w:sz="4" w:space="0" w:color="auto"/>
              <w:right w:val="single" w:sz="4" w:space="0" w:color="auto"/>
            </w:tcBorders>
            <w:shd w:val="clear" w:color="000000" w:fill="FFFFFF"/>
            <w:noWrap/>
            <w:hideMark/>
          </w:tcPr>
          <w:p w14:paraId="01029926"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£1.35</w:t>
            </w:r>
          </w:p>
        </w:tc>
        <w:tc>
          <w:tcPr>
            <w:tcW w:w="1839" w:type="dxa"/>
            <w:tcBorders>
              <w:top w:val="nil"/>
              <w:left w:val="nil"/>
              <w:bottom w:val="single" w:sz="4" w:space="0" w:color="auto"/>
              <w:right w:val="single" w:sz="4" w:space="0" w:color="auto"/>
            </w:tcBorders>
            <w:shd w:val="clear" w:color="000000" w:fill="FFFFFF"/>
            <w:noWrap/>
            <w:hideMark/>
          </w:tcPr>
          <w:p w14:paraId="5BBA033C"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0A1AEE61"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70846841"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61880B62"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xml:space="preserve">Talking Books Hire - Concessionary </w:t>
            </w:r>
          </w:p>
        </w:tc>
        <w:tc>
          <w:tcPr>
            <w:tcW w:w="1839" w:type="dxa"/>
            <w:tcBorders>
              <w:top w:val="nil"/>
              <w:left w:val="nil"/>
              <w:bottom w:val="single" w:sz="4" w:space="0" w:color="auto"/>
              <w:right w:val="single" w:sz="4" w:space="0" w:color="auto"/>
            </w:tcBorders>
            <w:shd w:val="clear" w:color="000000" w:fill="FFFFFF"/>
            <w:noWrap/>
            <w:hideMark/>
          </w:tcPr>
          <w:p w14:paraId="3B29A24B"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£0.80</w:t>
            </w:r>
          </w:p>
        </w:tc>
        <w:tc>
          <w:tcPr>
            <w:tcW w:w="1839" w:type="dxa"/>
            <w:tcBorders>
              <w:top w:val="nil"/>
              <w:left w:val="nil"/>
              <w:bottom w:val="single" w:sz="4" w:space="0" w:color="auto"/>
              <w:right w:val="single" w:sz="4" w:space="0" w:color="auto"/>
            </w:tcBorders>
            <w:shd w:val="clear" w:color="000000" w:fill="FFFFFF"/>
            <w:noWrap/>
            <w:hideMark/>
          </w:tcPr>
          <w:p w14:paraId="4743DC1B"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£0.80</w:t>
            </w:r>
          </w:p>
        </w:tc>
        <w:tc>
          <w:tcPr>
            <w:tcW w:w="1839" w:type="dxa"/>
            <w:tcBorders>
              <w:top w:val="nil"/>
              <w:left w:val="nil"/>
              <w:bottom w:val="single" w:sz="4" w:space="0" w:color="auto"/>
              <w:right w:val="single" w:sz="4" w:space="0" w:color="auto"/>
            </w:tcBorders>
            <w:shd w:val="clear" w:color="000000" w:fill="FFFFFF"/>
            <w:noWrap/>
            <w:hideMark/>
          </w:tcPr>
          <w:p w14:paraId="115FCEE1"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239043C3"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0EAB0254" w14:textId="77777777" w:rsidTr="009344E0">
        <w:trPr>
          <w:trHeight w:val="285"/>
        </w:trPr>
        <w:tc>
          <w:tcPr>
            <w:tcW w:w="6338" w:type="dxa"/>
            <w:tcBorders>
              <w:top w:val="nil"/>
              <w:left w:val="single" w:sz="4" w:space="0" w:color="auto"/>
              <w:bottom w:val="single" w:sz="4" w:space="0" w:color="auto"/>
              <w:right w:val="nil"/>
            </w:tcBorders>
            <w:shd w:val="clear" w:color="000000" w:fill="F2F2F2"/>
            <w:noWrap/>
            <w:hideMark/>
          </w:tcPr>
          <w:p w14:paraId="22A06C58" w14:textId="77777777" w:rsidR="00012749" w:rsidRPr="00BE2CA5" w:rsidRDefault="00012749" w:rsidP="009344E0">
            <w:pPr>
              <w:spacing w:after="0" w:line="240" w:lineRule="auto"/>
              <w:rPr>
                <w:rFonts w:eastAsia="Times New Roman" w:cs="Calibri"/>
                <w:b/>
                <w:bCs/>
                <w:sz w:val="18"/>
                <w:szCs w:val="18"/>
                <w:lang w:eastAsia="en-GB"/>
              </w:rPr>
            </w:pPr>
            <w:r w:rsidRPr="00BE2CA5">
              <w:rPr>
                <w:rFonts w:eastAsia="Times New Roman" w:cs="Calibri"/>
                <w:b/>
                <w:bCs/>
                <w:sz w:val="18"/>
                <w:szCs w:val="18"/>
                <w:lang w:eastAsia="en-GB"/>
              </w:rPr>
              <w:t>Music Library Services</w:t>
            </w:r>
          </w:p>
        </w:tc>
        <w:tc>
          <w:tcPr>
            <w:tcW w:w="1839" w:type="dxa"/>
            <w:tcBorders>
              <w:top w:val="nil"/>
              <w:left w:val="single" w:sz="4" w:space="0" w:color="auto"/>
              <w:bottom w:val="single" w:sz="4" w:space="0" w:color="auto"/>
              <w:right w:val="single" w:sz="4" w:space="0" w:color="auto"/>
            </w:tcBorders>
            <w:shd w:val="clear" w:color="000000" w:fill="F2F2F2"/>
            <w:noWrap/>
            <w:hideMark/>
          </w:tcPr>
          <w:p w14:paraId="7F6920A4"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39" w:type="dxa"/>
            <w:tcBorders>
              <w:top w:val="nil"/>
              <w:left w:val="nil"/>
              <w:bottom w:val="single" w:sz="4" w:space="0" w:color="auto"/>
              <w:right w:val="single" w:sz="4" w:space="0" w:color="auto"/>
            </w:tcBorders>
            <w:shd w:val="clear" w:color="000000" w:fill="F2F2F2"/>
            <w:noWrap/>
            <w:hideMark/>
          </w:tcPr>
          <w:p w14:paraId="7F162803"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39" w:type="dxa"/>
            <w:tcBorders>
              <w:top w:val="nil"/>
              <w:left w:val="nil"/>
              <w:bottom w:val="single" w:sz="4" w:space="0" w:color="auto"/>
              <w:right w:val="single" w:sz="4" w:space="0" w:color="auto"/>
            </w:tcBorders>
            <w:shd w:val="clear" w:color="000000" w:fill="F2F2F2"/>
            <w:noWrap/>
            <w:hideMark/>
          </w:tcPr>
          <w:p w14:paraId="100A05C9"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41" w:type="dxa"/>
            <w:tcBorders>
              <w:top w:val="nil"/>
              <w:left w:val="nil"/>
              <w:bottom w:val="single" w:sz="4" w:space="0" w:color="auto"/>
              <w:right w:val="single" w:sz="4" w:space="0" w:color="auto"/>
            </w:tcBorders>
            <w:shd w:val="clear" w:color="000000" w:fill="F2F2F2"/>
            <w:noWrap/>
            <w:hideMark/>
          </w:tcPr>
          <w:p w14:paraId="6B8CABE3"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r>
      <w:tr w:rsidR="00012749" w:rsidRPr="00BE2CA5" w14:paraId="7F5C5EE9"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5185027E"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Compact discs (and LPs) hire - per 2 weeks loan</w:t>
            </w:r>
          </w:p>
        </w:tc>
        <w:tc>
          <w:tcPr>
            <w:tcW w:w="1839" w:type="dxa"/>
            <w:tcBorders>
              <w:top w:val="nil"/>
              <w:left w:val="nil"/>
              <w:bottom w:val="single" w:sz="4" w:space="0" w:color="auto"/>
              <w:right w:val="single" w:sz="4" w:space="0" w:color="auto"/>
            </w:tcBorders>
            <w:shd w:val="clear" w:color="000000" w:fill="FFFFFF"/>
            <w:noWrap/>
            <w:hideMark/>
          </w:tcPr>
          <w:p w14:paraId="76BD7B87"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£1.55</w:t>
            </w:r>
          </w:p>
        </w:tc>
        <w:tc>
          <w:tcPr>
            <w:tcW w:w="1839" w:type="dxa"/>
            <w:tcBorders>
              <w:top w:val="nil"/>
              <w:left w:val="nil"/>
              <w:bottom w:val="single" w:sz="4" w:space="0" w:color="auto"/>
              <w:right w:val="single" w:sz="4" w:space="0" w:color="auto"/>
            </w:tcBorders>
            <w:shd w:val="clear" w:color="000000" w:fill="FFFFFF"/>
            <w:noWrap/>
            <w:hideMark/>
          </w:tcPr>
          <w:p w14:paraId="5E38EF7D"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£1.55</w:t>
            </w:r>
          </w:p>
        </w:tc>
        <w:tc>
          <w:tcPr>
            <w:tcW w:w="1839" w:type="dxa"/>
            <w:tcBorders>
              <w:top w:val="nil"/>
              <w:left w:val="nil"/>
              <w:bottom w:val="single" w:sz="4" w:space="0" w:color="auto"/>
              <w:right w:val="single" w:sz="4" w:space="0" w:color="auto"/>
            </w:tcBorders>
            <w:shd w:val="clear" w:color="000000" w:fill="FFFFFF"/>
            <w:noWrap/>
            <w:hideMark/>
          </w:tcPr>
          <w:p w14:paraId="49487B95"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7CB9CF8D"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53FDDA92"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15B2193E"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Concessions and Under 18's - per 2 weeks loan</w:t>
            </w:r>
          </w:p>
        </w:tc>
        <w:tc>
          <w:tcPr>
            <w:tcW w:w="1839" w:type="dxa"/>
            <w:tcBorders>
              <w:top w:val="nil"/>
              <w:left w:val="nil"/>
              <w:bottom w:val="single" w:sz="4" w:space="0" w:color="auto"/>
              <w:right w:val="single" w:sz="4" w:space="0" w:color="auto"/>
            </w:tcBorders>
            <w:shd w:val="clear" w:color="000000" w:fill="FFFFFF"/>
            <w:noWrap/>
            <w:hideMark/>
          </w:tcPr>
          <w:p w14:paraId="6C7F1818"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£0.80</w:t>
            </w:r>
          </w:p>
        </w:tc>
        <w:tc>
          <w:tcPr>
            <w:tcW w:w="1839" w:type="dxa"/>
            <w:tcBorders>
              <w:top w:val="nil"/>
              <w:left w:val="nil"/>
              <w:bottom w:val="single" w:sz="4" w:space="0" w:color="auto"/>
              <w:right w:val="single" w:sz="4" w:space="0" w:color="auto"/>
            </w:tcBorders>
            <w:shd w:val="clear" w:color="000000" w:fill="FFFFFF"/>
            <w:noWrap/>
            <w:hideMark/>
          </w:tcPr>
          <w:p w14:paraId="62CC2FE0"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£0.80</w:t>
            </w:r>
          </w:p>
        </w:tc>
        <w:tc>
          <w:tcPr>
            <w:tcW w:w="1839" w:type="dxa"/>
            <w:tcBorders>
              <w:top w:val="nil"/>
              <w:left w:val="nil"/>
              <w:bottom w:val="single" w:sz="4" w:space="0" w:color="auto"/>
              <w:right w:val="single" w:sz="4" w:space="0" w:color="auto"/>
            </w:tcBorders>
            <w:shd w:val="clear" w:color="000000" w:fill="FFFFFF"/>
            <w:noWrap/>
            <w:hideMark/>
          </w:tcPr>
          <w:p w14:paraId="4E559897"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44CBA821"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41ED0EA3"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2F2F2"/>
            <w:noWrap/>
            <w:hideMark/>
          </w:tcPr>
          <w:p w14:paraId="4CB6F20C" w14:textId="77777777" w:rsidR="00012749" w:rsidRPr="00BE2CA5" w:rsidRDefault="00012749" w:rsidP="009344E0">
            <w:pPr>
              <w:spacing w:after="0" w:line="240" w:lineRule="auto"/>
              <w:rPr>
                <w:rFonts w:eastAsia="Times New Roman" w:cs="Calibri"/>
                <w:b/>
                <w:bCs/>
                <w:sz w:val="18"/>
                <w:szCs w:val="18"/>
                <w:lang w:eastAsia="en-GB"/>
              </w:rPr>
            </w:pPr>
            <w:r w:rsidRPr="00BE2CA5">
              <w:rPr>
                <w:rFonts w:eastAsia="Times New Roman" w:cs="Calibri"/>
                <w:b/>
                <w:bCs/>
                <w:sz w:val="18"/>
                <w:szCs w:val="18"/>
                <w:lang w:eastAsia="en-GB"/>
              </w:rPr>
              <w:t>Music Practice Room Hire</w:t>
            </w:r>
          </w:p>
        </w:tc>
        <w:tc>
          <w:tcPr>
            <w:tcW w:w="1839" w:type="dxa"/>
            <w:tcBorders>
              <w:top w:val="nil"/>
              <w:left w:val="nil"/>
              <w:bottom w:val="single" w:sz="4" w:space="0" w:color="auto"/>
              <w:right w:val="single" w:sz="4" w:space="0" w:color="auto"/>
            </w:tcBorders>
            <w:shd w:val="clear" w:color="000000" w:fill="F2F2F2"/>
            <w:noWrap/>
            <w:hideMark/>
          </w:tcPr>
          <w:p w14:paraId="21709C7D"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39" w:type="dxa"/>
            <w:tcBorders>
              <w:top w:val="nil"/>
              <w:left w:val="nil"/>
              <w:bottom w:val="single" w:sz="4" w:space="0" w:color="auto"/>
              <w:right w:val="single" w:sz="4" w:space="0" w:color="auto"/>
            </w:tcBorders>
            <w:shd w:val="clear" w:color="000000" w:fill="F2F2F2"/>
            <w:noWrap/>
            <w:hideMark/>
          </w:tcPr>
          <w:p w14:paraId="783030FD"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39" w:type="dxa"/>
            <w:tcBorders>
              <w:top w:val="nil"/>
              <w:left w:val="nil"/>
              <w:bottom w:val="single" w:sz="4" w:space="0" w:color="auto"/>
              <w:right w:val="single" w:sz="4" w:space="0" w:color="auto"/>
            </w:tcBorders>
            <w:shd w:val="clear" w:color="000000" w:fill="F2F2F2"/>
            <w:noWrap/>
            <w:hideMark/>
          </w:tcPr>
          <w:p w14:paraId="6BD441FC"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41" w:type="dxa"/>
            <w:tcBorders>
              <w:top w:val="nil"/>
              <w:left w:val="nil"/>
              <w:bottom w:val="single" w:sz="4" w:space="0" w:color="auto"/>
              <w:right w:val="single" w:sz="4" w:space="0" w:color="auto"/>
            </w:tcBorders>
            <w:shd w:val="clear" w:color="000000" w:fill="F2F2F2"/>
            <w:noWrap/>
            <w:hideMark/>
          </w:tcPr>
          <w:p w14:paraId="48F445ED"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r>
      <w:tr w:rsidR="00012749" w:rsidRPr="00BE2CA5" w14:paraId="1D43EE7A"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3E5760A7"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Music Practice Room - 30 min</w:t>
            </w:r>
          </w:p>
        </w:tc>
        <w:tc>
          <w:tcPr>
            <w:tcW w:w="1839" w:type="dxa"/>
            <w:tcBorders>
              <w:top w:val="nil"/>
              <w:left w:val="nil"/>
              <w:bottom w:val="single" w:sz="4" w:space="0" w:color="auto"/>
              <w:right w:val="single" w:sz="4" w:space="0" w:color="auto"/>
            </w:tcBorders>
            <w:shd w:val="clear" w:color="000000" w:fill="FFFFFF"/>
            <w:noWrap/>
            <w:hideMark/>
          </w:tcPr>
          <w:p w14:paraId="3923AD8D"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£3.10</w:t>
            </w:r>
          </w:p>
        </w:tc>
        <w:tc>
          <w:tcPr>
            <w:tcW w:w="1839" w:type="dxa"/>
            <w:tcBorders>
              <w:top w:val="nil"/>
              <w:left w:val="nil"/>
              <w:bottom w:val="single" w:sz="4" w:space="0" w:color="auto"/>
              <w:right w:val="single" w:sz="4" w:space="0" w:color="auto"/>
            </w:tcBorders>
            <w:shd w:val="clear" w:color="000000" w:fill="FFFFFF"/>
            <w:noWrap/>
            <w:hideMark/>
          </w:tcPr>
          <w:p w14:paraId="28C5CD9F"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£3.10</w:t>
            </w:r>
          </w:p>
        </w:tc>
        <w:tc>
          <w:tcPr>
            <w:tcW w:w="1839" w:type="dxa"/>
            <w:tcBorders>
              <w:top w:val="nil"/>
              <w:left w:val="nil"/>
              <w:bottom w:val="single" w:sz="4" w:space="0" w:color="auto"/>
              <w:right w:val="single" w:sz="4" w:space="0" w:color="auto"/>
            </w:tcBorders>
            <w:shd w:val="clear" w:color="000000" w:fill="FFFFFF"/>
            <w:noWrap/>
            <w:hideMark/>
          </w:tcPr>
          <w:p w14:paraId="476E069B"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63004AD6"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397F6F58"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52208607"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Music Practice Room - 1 hr</w:t>
            </w:r>
          </w:p>
        </w:tc>
        <w:tc>
          <w:tcPr>
            <w:tcW w:w="1839" w:type="dxa"/>
            <w:tcBorders>
              <w:top w:val="nil"/>
              <w:left w:val="nil"/>
              <w:bottom w:val="single" w:sz="4" w:space="0" w:color="auto"/>
              <w:right w:val="single" w:sz="4" w:space="0" w:color="auto"/>
            </w:tcBorders>
            <w:shd w:val="clear" w:color="000000" w:fill="FFFFFF"/>
            <w:noWrap/>
            <w:hideMark/>
          </w:tcPr>
          <w:p w14:paraId="44C28DDD"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£5.10</w:t>
            </w:r>
          </w:p>
        </w:tc>
        <w:tc>
          <w:tcPr>
            <w:tcW w:w="1839" w:type="dxa"/>
            <w:tcBorders>
              <w:top w:val="nil"/>
              <w:left w:val="nil"/>
              <w:bottom w:val="single" w:sz="4" w:space="0" w:color="auto"/>
              <w:right w:val="single" w:sz="4" w:space="0" w:color="auto"/>
            </w:tcBorders>
            <w:shd w:val="clear" w:color="000000" w:fill="FFFFFF"/>
            <w:noWrap/>
            <w:hideMark/>
          </w:tcPr>
          <w:p w14:paraId="76C93086"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£5.10</w:t>
            </w:r>
          </w:p>
        </w:tc>
        <w:tc>
          <w:tcPr>
            <w:tcW w:w="1839" w:type="dxa"/>
            <w:tcBorders>
              <w:top w:val="nil"/>
              <w:left w:val="nil"/>
              <w:bottom w:val="single" w:sz="4" w:space="0" w:color="auto"/>
              <w:right w:val="single" w:sz="4" w:space="0" w:color="auto"/>
            </w:tcBorders>
            <w:shd w:val="clear" w:color="000000" w:fill="FFFFFF"/>
            <w:noWrap/>
            <w:hideMark/>
          </w:tcPr>
          <w:p w14:paraId="1F576B55"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77BD7005"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3FF3CD28" w14:textId="77777777" w:rsidTr="009344E0">
        <w:trPr>
          <w:trHeight w:val="285"/>
        </w:trPr>
        <w:tc>
          <w:tcPr>
            <w:tcW w:w="6338" w:type="dxa"/>
            <w:tcBorders>
              <w:top w:val="nil"/>
              <w:left w:val="single" w:sz="4" w:space="0" w:color="auto"/>
              <w:bottom w:val="single" w:sz="4" w:space="0" w:color="auto"/>
              <w:right w:val="nil"/>
            </w:tcBorders>
            <w:shd w:val="clear" w:color="000000" w:fill="F2F2F2"/>
            <w:hideMark/>
          </w:tcPr>
          <w:p w14:paraId="68DF62CD" w14:textId="77777777" w:rsidR="00012749" w:rsidRPr="00BE2CA5" w:rsidRDefault="00012749" w:rsidP="009344E0">
            <w:pPr>
              <w:spacing w:after="0" w:line="240" w:lineRule="auto"/>
              <w:rPr>
                <w:rFonts w:eastAsia="Times New Roman" w:cs="Calibri"/>
                <w:b/>
                <w:bCs/>
                <w:sz w:val="18"/>
                <w:szCs w:val="18"/>
                <w:lang w:eastAsia="en-GB"/>
              </w:rPr>
            </w:pPr>
            <w:r w:rsidRPr="00BE2CA5">
              <w:rPr>
                <w:rFonts w:eastAsia="Times New Roman" w:cs="Calibri"/>
                <w:b/>
                <w:bCs/>
                <w:sz w:val="18"/>
                <w:szCs w:val="18"/>
                <w:lang w:eastAsia="en-GB"/>
              </w:rPr>
              <w:t>Loan of orchestral and choral sets from the Library of Birmingham</w:t>
            </w:r>
          </w:p>
        </w:tc>
        <w:tc>
          <w:tcPr>
            <w:tcW w:w="1839" w:type="dxa"/>
            <w:tcBorders>
              <w:top w:val="nil"/>
              <w:left w:val="single" w:sz="4" w:space="0" w:color="auto"/>
              <w:bottom w:val="single" w:sz="4" w:space="0" w:color="auto"/>
              <w:right w:val="single" w:sz="4" w:space="0" w:color="auto"/>
            </w:tcBorders>
            <w:shd w:val="clear" w:color="000000" w:fill="F2F2F2"/>
            <w:noWrap/>
            <w:hideMark/>
          </w:tcPr>
          <w:p w14:paraId="5CDE3886" w14:textId="77777777" w:rsidR="00012749" w:rsidRPr="00BE2CA5" w:rsidRDefault="00012749" w:rsidP="009344E0">
            <w:pPr>
              <w:spacing w:after="0" w:line="240" w:lineRule="auto"/>
              <w:rPr>
                <w:rFonts w:eastAsia="Times New Roman" w:cs="Calibri"/>
                <w:color w:val="000000"/>
                <w:sz w:val="18"/>
                <w:szCs w:val="18"/>
                <w:lang w:eastAsia="en-GB"/>
              </w:rPr>
            </w:pPr>
            <w:r w:rsidRPr="00BE2CA5">
              <w:rPr>
                <w:rFonts w:eastAsia="Times New Roman" w:cs="Calibri"/>
                <w:color w:val="000000"/>
                <w:sz w:val="18"/>
                <w:szCs w:val="18"/>
                <w:lang w:eastAsia="en-GB"/>
              </w:rPr>
              <w:t> </w:t>
            </w:r>
          </w:p>
        </w:tc>
        <w:tc>
          <w:tcPr>
            <w:tcW w:w="1839" w:type="dxa"/>
            <w:tcBorders>
              <w:top w:val="nil"/>
              <w:left w:val="nil"/>
              <w:bottom w:val="single" w:sz="4" w:space="0" w:color="auto"/>
              <w:right w:val="single" w:sz="4" w:space="0" w:color="auto"/>
            </w:tcBorders>
            <w:shd w:val="clear" w:color="000000" w:fill="F2F2F2"/>
            <w:noWrap/>
            <w:hideMark/>
          </w:tcPr>
          <w:p w14:paraId="542B55A7" w14:textId="77777777" w:rsidR="00012749" w:rsidRPr="00BE2CA5" w:rsidRDefault="00012749" w:rsidP="009344E0">
            <w:pPr>
              <w:spacing w:after="0" w:line="240" w:lineRule="auto"/>
              <w:rPr>
                <w:rFonts w:eastAsia="Times New Roman" w:cs="Calibri"/>
                <w:color w:val="000000"/>
                <w:sz w:val="18"/>
                <w:szCs w:val="18"/>
                <w:lang w:eastAsia="en-GB"/>
              </w:rPr>
            </w:pPr>
            <w:r w:rsidRPr="00BE2CA5">
              <w:rPr>
                <w:rFonts w:eastAsia="Times New Roman" w:cs="Calibri"/>
                <w:color w:val="000000"/>
                <w:sz w:val="18"/>
                <w:szCs w:val="18"/>
                <w:lang w:eastAsia="en-GB"/>
              </w:rPr>
              <w:t> </w:t>
            </w:r>
          </w:p>
        </w:tc>
        <w:tc>
          <w:tcPr>
            <w:tcW w:w="1839" w:type="dxa"/>
            <w:tcBorders>
              <w:top w:val="nil"/>
              <w:left w:val="nil"/>
              <w:bottom w:val="single" w:sz="4" w:space="0" w:color="auto"/>
              <w:right w:val="single" w:sz="4" w:space="0" w:color="auto"/>
            </w:tcBorders>
            <w:shd w:val="clear" w:color="000000" w:fill="F2F2F2"/>
            <w:noWrap/>
            <w:hideMark/>
          </w:tcPr>
          <w:p w14:paraId="1D81D3DE" w14:textId="77777777" w:rsidR="00012749" w:rsidRPr="00BE2CA5" w:rsidRDefault="00012749" w:rsidP="009344E0">
            <w:pPr>
              <w:spacing w:after="0" w:line="240" w:lineRule="auto"/>
              <w:rPr>
                <w:rFonts w:eastAsia="Times New Roman" w:cs="Calibri"/>
                <w:color w:val="000000"/>
                <w:sz w:val="18"/>
                <w:szCs w:val="18"/>
                <w:lang w:eastAsia="en-GB"/>
              </w:rPr>
            </w:pPr>
            <w:r w:rsidRPr="00BE2CA5">
              <w:rPr>
                <w:rFonts w:eastAsia="Times New Roman" w:cs="Calibri"/>
                <w:color w:val="000000"/>
                <w:sz w:val="18"/>
                <w:szCs w:val="18"/>
                <w:lang w:eastAsia="en-GB"/>
              </w:rPr>
              <w:t> </w:t>
            </w:r>
          </w:p>
        </w:tc>
        <w:tc>
          <w:tcPr>
            <w:tcW w:w="1841" w:type="dxa"/>
            <w:tcBorders>
              <w:top w:val="nil"/>
              <w:left w:val="nil"/>
              <w:bottom w:val="single" w:sz="4" w:space="0" w:color="auto"/>
              <w:right w:val="single" w:sz="4" w:space="0" w:color="auto"/>
            </w:tcBorders>
            <w:shd w:val="clear" w:color="000000" w:fill="F2F2F2"/>
            <w:noWrap/>
            <w:hideMark/>
          </w:tcPr>
          <w:p w14:paraId="18A9AA37" w14:textId="77777777" w:rsidR="00012749" w:rsidRPr="00BE2CA5" w:rsidRDefault="00012749" w:rsidP="009344E0">
            <w:pPr>
              <w:spacing w:after="0" w:line="240" w:lineRule="auto"/>
              <w:rPr>
                <w:rFonts w:eastAsia="Times New Roman" w:cs="Calibri"/>
                <w:color w:val="000000"/>
                <w:sz w:val="18"/>
                <w:szCs w:val="18"/>
                <w:lang w:eastAsia="en-GB"/>
              </w:rPr>
            </w:pPr>
            <w:r w:rsidRPr="00BE2CA5">
              <w:rPr>
                <w:rFonts w:eastAsia="Times New Roman" w:cs="Calibri"/>
                <w:color w:val="000000"/>
                <w:sz w:val="18"/>
                <w:szCs w:val="18"/>
                <w:lang w:eastAsia="en-GB"/>
              </w:rPr>
              <w:t> </w:t>
            </w:r>
          </w:p>
        </w:tc>
      </w:tr>
      <w:tr w:rsidR="00012749" w:rsidRPr="00BE2CA5" w14:paraId="4D0513A6"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hideMark/>
          </w:tcPr>
          <w:p w14:paraId="071254D2"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Standard charge (Concession for Birmingham Societies)</w:t>
            </w:r>
          </w:p>
        </w:tc>
        <w:tc>
          <w:tcPr>
            <w:tcW w:w="1839" w:type="dxa"/>
            <w:tcBorders>
              <w:top w:val="nil"/>
              <w:left w:val="nil"/>
              <w:bottom w:val="single" w:sz="4" w:space="0" w:color="auto"/>
              <w:right w:val="single" w:sz="4" w:space="0" w:color="auto"/>
            </w:tcBorders>
            <w:shd w:val="clear" w:color="000000" w:fill="FFFFFF"/>
            <w:noWrap/>
            <w:hideMark/>
          </w:tcPr>
          <w:p w14:paraId="654CB53C"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39" w:type="dxa"/>
            <w:tcBorders>
              <w:top w:val="nil"/>
              <w:left w:val="nil"/>
              <w:bottom w:val="single" w:sz="4" w:space="0" w:color="auto"/>
              <w:right w:val="single" w:sz="4" w:space="0" w:color="auto"/>
            </w:tcBorders>
            <w:shd w:val="clear" w:color="000000" w:fill="FFFFFF"/>
            <w:noWrap/>
            <w:hideMark/>
          </w:tcPr>
          <w:p w14:paraId="4AD19A6F"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w:t>
            </w:r>
          </w:p>
        </w:tc>
        <w:tc>
          <w:tcPr>
            <w:tcW w:w="1839" w:type="dxa"/>
            <w:tcBorders>
              <w:top w:val="nil"/>
              <w:left w:val="nil"/>
              <w:bottom w:val="single" w:sz="4" w:space="0" w:color="auto"/>
              <w:right w:val="single" w:sz="4" w:space="0" w:color="auto"/>
            </w:tcBorders>
            <w:shd w:val="clear" w:color="000000" w:fill="FFFFFF"/>
            <w:noWrap/>
            <w:hideMark/>
          </w:tcPr>
          <w:p w14:paraId="661E73C8" w14:textId="77777777" w:rsidR="00012749" w:rsidRPr="00BE2CA5" w:rsidRDefault="00012749" w:rsidP="009344E0">
            <w:pPr>
              <w:spacing w:after="0" w:line="240" w:lineRule="auto"/>
              <w:rPr>
                <w:rFonts w:eastAsia="Times New Roman" w:cs="Calibri"/>
                <w:color w:val="000000"/>
                <w:sz w:val="18"/>
                <w:szCs w:val="18"/>
                <w:lang w:eastAsia="en-GB"/>
              </w:rPr>
            </w:pPr>
            <w:r w:rsidRPr="00BE2CA5">
              <w:rPr>
                <w:rFonts w:eastAsia="Times New Roman" w:cs="Calibri"/>
                <w:color w:val="000000"/>
                <w:sz w:val="18"/>
                <w:szCs w:val="18"/>
                <w:lang w:eastAsia="en-GB"/>
              </w:rPr>
              <w:t> </w:t>
            </w:r>
          </w:p>
        </w:tc>
        <w:tc>
          <w:tcPr>
            <w:tcW w:w="1841" w:type="dxa"/>
            <w:tcBorders>
              <w:top w:val="nil"/>
              <w:left w:val="nil"/>
              <w:bottom w:val="single" w:sz="4" w:space="0" w:color="auto"/>
              <w:right w:val="single" w:sz="4" w:space="0" w:color="auto"/>
            </w:tcBorders>
            <w:shd w:val="clear" w:color="000000" w:fill="FFFFFF"/>
            <w:noWrap/>
            <w:hideMark/>
          </w:tcPr>
          <w:p w14:paraId="394CA93B" w14:textId="77777777" w:rsidR="00012749" w:rsidRPr="00BE2CA5" w:rsidRDefault="00012749" w:rsidP="009344E0">
            <w:pPr>
              <w:spacing w:after="0" w:line="240" w:lineRule="auto"/>
              <w:rPr>
                <w:rFonts w:eastAsia="Times New Roman" w:cs="Calibri"/>
                <w:color w:val="000000"/>
                <w:sz w:val="18"/>
                <w:szCs w:val="18"/>
                <w:lang w:eastAsia="en-GB"/>
              </w:rPr>
            </w:pPr>
            <w:r w:rsidRPr="00BE2CA5">
              <w:rPr>
                <w:rFonts w:eastAsia="Times New Roman" w:cs="Calibri"/>
                <w:color w:val="000000"/>
                <w:sz w:val="18"/>
                <w:szCs w:val="18"/>
                <w:lang w:eastAsia="en-GB"/>
              </w:rPr>
              <w:t> </w:t>
            </w:r>
          </w:p>
        </w:tc>
      </w:tr>
      <w:tr w:rsidR="00012749" w:rsidRPr="00BE2CA5" w14:paraId="48394511" w14:textId="77777777" w:rsidTr="009344E0">
        <w:trPr>
          <w:trHeight w:val="285"/>
        </w:trPr>
        <w:tc>
          <w:tcPr>
            <w:tcW w:w="6338" w:type="dxa"/>
            <w:tcBorders>
              <w:top w:val="nil"/>
              <w:left w:val="single" w:sz="4" w:space="0" w:color="auto"/>
              <w:bottom w:val="single" w:sz="4" w:space="0" w:color="auto"/>
              <w:right w:val="single" w:sz="4" w:space="0" w:color="auto"/>
            </w:tcBorders>
            <w:shd w:val="clear" w:color="auto" w:fill="auto"/>
            <w:noWrap/>
            <w:hideMark/>
          </w:tcPr>
          <w:p w14:paraId="56CFB1A0"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Orchestral Set - Premium</w:t>
            </w:r>
          </w:p>
        </w:tc>
        <w:tc>
          <w:tcPr>
            <w:tcW w:w="1839" w:type="dxa"/>
            <w:tcBorders>
              <w:top w:val="nil"/>
              <w:left w:val="nil"/>
              <w:bottom w:val="single" w:sz="4" w:space="0" w:color="auto"/>
              <w:right w:val="single" w:sz="4" w:space="0" w:color="auto"/>
            </w:tcBorders>
            <w:shd w:val="clear" w:color="auto" w:fill="auto"/>
            <w:noWrap/>
            <w:hideMark/>
          </w:tcPr>
          <w:p w14:paraId="78DE3DA9"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£41.00</w:t>
            </w:r>
          </w:p>
        </w:tc>
        <w:tc>
          <w:tcPr>
            <w:tcW w:w="1839" w:type="dxa"/>
            <w:tcBorders>
              <w:top w:val="nil"/>
              <w:left w:val="nil"/>
              <w:bottom w:val="single" w:sz="4" w:space="0" w:color="auto"/>
              <w:right w:val="single" w:sz="4" w:space="0" w:color="auto"/>
            </w:tcBorders>
            <w:shd w:val="clear" w:color="000000" w:fill="FFFFFF"/>
            <w:noWrap/>
            <w:hideMark/>
          </w:tcPr>
          <w:p w14:paraId="00F063E0"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£41.00</w:t>
            </w:r>
          </w:p>
        </w:tc>
        <w:tc>
          <w:tcPr>
            <w:tcW w:w="1839" w:type="dxa"/>
            <w:tcBorders>
              <w:top w:val="nil"/>
              <w:left w:val="nil"/>
              <w:bottom w:val="single" w:sz="4" w:space="0" w:color="auto"/>
              <w:right w:val="single" w:sz="4" w:space="0" w:color="auto"/>
            </w:tcBorders>
            <w:shd w:val="clear" w:color="000000" w:fill="FFFFFF"/>
            <w:noWrap/>
            <w:hideMark/>
          </w:tcPr>
          <w:p w14:paraId="21343602"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6B08B5F4"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646AF05D" w14:textId="77777777" w:rsidTr="009344E0">
        <w:trPr>
          <w:trHeight w:val="285"/>
        </w:trPr>
        <w:tc>
          <w:tcPr>
            <w:tcW w:w="6338" w:type="dxa"/>
            <w:tcBorders>
              <w:top w:val="nil"/>
              <w:left w:val="single" w:sz="4" w:space="0" w:color="auto"/>
              <w:bottom w:val="single" w:sz="4" w:space="0" w:color="auto"/>
              <w:right w:val="single" w:sz="4" w:space="0" w:color="auto"/>
            </w:tcBorders>
            <w:shd w:val="clear" w:color="auto" w:fill="auto"/>
            <w:noWrap/>
            <w:hideMark/>
          </w:tcPr>
          <w:p w14:paraId="581B834D"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Orchestral Set - Premium (Concessionary rate)</w:t>
            </w:r>
          </w:p>
        </w:tc>
        <w:tc>
          <w:tcPr>
            <w:tcW w:w="1839" w:type="dxa"/>
            <w:tcBorders>
              <w:top w:val="nil"/>
              <w:left w:val="nil"/>
              <w:bottom w:val="single" w:sz="4" w:space="0" w:color="auto"/>
              <w:right w:val="single" w:sz="4" w:space="0" w:color="auto"/>
            </w:tcBorders>
            <w:shd w:val="clear" w:color="auto" w:fill="auto"/>
            <w:noWrap/>
            <w:hideMark/>
          </w:tcPr>
          <w:p w14:paraId="328910EB"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£31.00</w:t>
            </w:r>
          </w:p>
        </w:tc>
        <w:tc>
          <w:tcPr>
            <w:tcW w:w="1839" w:type="dxa"/>
            <w:tcBorders>
              <w:top w:val="nil"/>
              <w:left w:val="nil"/>
              <w:bottom w:val="single" w:sz="4" w:space="0" w:color="auto"/>
              <w:right w:val="single" w:sz="4" w:space="0" w:color="auto"/>
            </w:tcBorders>
            <w:shd w:val="clear" w:color="000000" w:fill="FFFFFF"/>
            <w:noWrap/>
            <w:hideMark/>
          </w:tcPr>
          <w:p w14:paraId="4F5AC915"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£31.00</w:t>
            </w:r>
          </w:p>
        </w:tc>
        <w:tc>
          <w:tcPr>
            <w:tcW w:w="1839" w:type="dxa"/>
            <w:tcBorders>
              <w:top w:val="nil"/>
              <w:left w:val="nil"/>
              <w:bottom w:val="single" w:sz="4" w:space="0" w:color="auto"/>
              <w:right w:val="single" w:sz="4" w:space="0" w:color="auto"/>
            </w:tcBorders>
            <w:shd w:val="clear" w:color="000000" w:fill="FFFFFF"/>
            <w:noWrap/>
            <w:hideMark/>
          </w:tcPr>
          <w:p w14:paraId="68E10FEE"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1D2D0D7B"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6496EAB3"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759400F7"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Orchestral Set - Long</w:t>
            </w:r>
          </w:p>
        </w:tc>
        <w:tc>
          <w:tcPr>
            <w:tcW w:w="1839" w:type="dxa"/>
            <w:tcBorders>
              <w:top w:val="nil"/>
              <w:left w:val="nil"/>
              <w:bottom w:val="single" w:sz="4" w:space="0" w:color="auto"/>
              <w:right w:val="single" w:sz="4" w:space="0" w:color="auto"/>
            </w:tcBorders>
            <w:shd w:val="clear" w:color="000000" w:fill="FFFFFF"/>
            <w:hideMark/>
          </w:tcPr>
          <w:p w14:paraId="49F5F41F"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£31.00</w:t>
            </w:r>
          </w:p>
        </w:tc>
        <w:tc>
          <w:tcPr>
            <w:tcW w:w="1839" w:type="dxa"/>
            <w:tcBorders>
              <w:top w:val="nil"/>
              <w:left w:val="nil"/>
              <w:bottom w:val="single" w:sz="4" w:space="0" w:color="auto"/>
              <w:right w:val="single" w:sz="4" w:space="0" w:color="auto"/>
            </w:tcBorders>
            <w:shd w:val="clear" w:color="auto" w:fill="auto"/>
            <w:noWrap/>
            <w:hideMark/>
          </w:tcPr>
          <w:p w14:paraId="7BA334C8"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£31.00</w:t>
            </w:r>
          </w:p>
        </w:tc>
        <w:tc>
          <w:tcPr>
            <w:tcW w:w="1839" w:type="dxa"/>
            <w:tcBorders>
              <w:top w:val="nil"/>
              <w:left w:val="nil"/>
              <w:bottom w:val="single" w:sz="4" w:space="0" w:color="auto"/>
              <w:right w:val="single" w:sz="4" w:space="0" w:color="auto"/>
            </w:tcBorders>
            <w:shd w:val="clear" w:color="000000" w:fill="FFFFFF"/>
            <w:noWrap/>
            <w:hideMark/>
          </w:tcPr>
          <w:p w14:paraId="3F2CCF99"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3524ECA3"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2DFBC26A"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0CB6CBCB"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Orchestral Set - Long (Concessionary rate)</w:t>
            </w:r>
          </w:p>
        </w:tc>
        <w:tc>
          <w:tcPr>
            <w:tcW w:w="1839" w:type="dxa"/>
            <w:tcBorders>
              <w:top w:val="nil"/>
              <w:left w:val="nil"/>
              <w:bottom w:val="single" w:sz="4" w:space="0" w:color="auto"/>
              <w:right w:val="single" w:sz="4" w:space="0" w:color="auto"/>
            </w:tcBorders>
            <w:shd w:val="clear" w:color="000000" w:fill="FFFFFF"/>
            <w:hideMark/>
          </w:tcPr>
          <w:p w14:paraId="5BB4DA66"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£21.00</w:t>
            </w:r>
          </w:p>
        </w:tc>
        <w:tc>
          <w:tcPr>
            <w:tcW w:w="1839" w:type="dxa"/>
            <w:tcBorders>
              <w:top w:val="nil"/>
              <w:left w:val="nil"/>
              <w:bottom w:val="single" w:sz="4" w:space="0" w:color="auto"/>
              <w:right w:val="single" w:sz="4" w:space="0" w:color="auto"/>
            </w:tcBorders>
            <w:shd w:val="clear" w:color="auto" w:fill="auto"/>
            <w:noWrap/>
            <w:hideMark/>
          </w:tcPr>
          <w:p w14:paraId="442B68F9"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£21.00</w:t>
            </w:r>
          </w:p>
        </w:tc>
        <w:tc>
          <w:tcPr>
            <w:tcW w:w="1839" w:type="dxa"/>
            <w:tcBorders>
              <w:top w:val="nil"/>
              <w:left w:val="nil"/>
              <w:bottom w:val="single" w:sz="4" w:space="0" w:color="auto"/>
              <w:right w:val="single" w:sz="4" w:space="0" w:color="auto"/>
            </w:tcBorders>
            <w:shd w:val="clear" w:color="000000" w:fill="FFFFFF"/>
            <w:noWrap/>
            <w:hideMark/>
          </w:tcPr>
          <w:p w14:paraId="50670434"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1B192060"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78A919A9"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2E5E378C"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Orchestral Set - Short</w:t>
            </w:r>
          </w:p>
        </w:tc>
        <w:tc>
          <w:tcPr>
            <w:tcW w:w="1839" w:type="dxa"/>
            <w:tcBorders>
              <w:top w:val="nil"/>
              <w:left w:val="nil"/>
              <w:bottom w:val="single" w:sz="4" w:space="0" w:color="auto"/>
              <w:right w:val="single" w:sz="4" w:space="0" w:color="auto"/>
            </w:tcBorders>
            <w:shd w:val="clear" w:color="000000" w:fill="FFFFFF"/>
            <w:hideMark/>
          </w:tcPr>
          <w:p w14:paraId="6F85C3EF"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£21.00</w:t>
            </w:r>
          </w:p>
        </w:tc>
        <w:tc>
          <w:tcPr>
            <w:tcW w:w="1839" w:type="dxa"/>
            <w:tcBorders>
              <w:top w:val="nil"/>
              <w:left w:val="nil"/>
              <w:bottom w:val="single" w:sz="4" w:space="0" w:color="auto"/>
              <w:right w:val="single" w:sz="4" w:space="0" w:color="auto"/>
            </w:tcBorders>
            <w:shd w:val="clear" w:color="auto" w:fill="auto"/>
            <w:noWrap/>
            <w:hideMark/>
          </w:tcPr>
          <w:p w14:paraId="79BA8C00"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£21.00</w:t>
            </w:r>
          </w:p>
        </w:tc>
        <w:tc>
          <w:tcPr>
            <w:tcW w:w="1839" w:type="dxa"/>
            <w:tcBorders>
              <w:top w:val="nil"/>
              <w:left w:val="nil"/>
              <w:bottom w:val="single" w:sz="4" w:space="0" w:color="auto"/>
              <w:right w:val="single" w:sz="4" w:space="0" w:color="auto"/>
            </w:tcBorders>
            <w:shd w:val="clear" w:color="000000" w:fill="FFFFFF"/>
            <w:noWrap/>
            <w:hideMark/>
          </w:tcPr>
          <w:p w14:paraId="0499D6A9"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1CCCD236"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45843861"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0A4A6381"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Orchestral Set - Short (Concessionary rate)</w:t>
            </w:r>
          </w:p>
        </w:tc>
        <w:tc>
          <w:tcPr>
            <w:tcW w:w="1839" w:type="dxa"/>
            <w:tcBorders>
              <w:top w:val="nil"/>
              <w:left w:val="nil"/>
              <w:bottom w:val="single" w:sz="4" w:space="0" w:color="auto"/>
              <w:right w:val="single" w:sz="4" w:space="0" w:color="auto"/>
            </w:tcBorders>
            <w:shd w:val="clear" w:color="000000" w:fill="FFFFFF"/>
            <w:hideMark/>
          </w:tcPr>
          <w:p w14:paraId="62D8101F"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£10.50</w:t>
            </w:r>
          </w:p>
        </w:tc>
        <w:tc>
          <w:tcPr>
            <w:tcW w:w="1839" w:type="dxa"/>
            <w:tcBorders>
              <w:top w:val="nil"/>
              <w:left w:val="nil"/>
              <w:bottom w:val="single" w:sz="4" w:space="0" w:color="auto"/>
              <w:right w:val="single" w:sz="4" w:space="0" w:color="auto"/>
            </w:tcBorders>
            <w:shd w:val="clear" w:color="auto" w:fill="auto"/>
            <w:noWrap/>
            <w:hideMark/>
          </w:tcPr>
          <w:p w14:paraId="15EF6150"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£10.50</w:t>
            </w:r>
          </w:p>
        </w:tc>
        <w:tc>
          <w:tcPr>
            <w:tcW w:w="1839" w:type="dxa"/>
            <w:tcBorders>
              <w:top w:val="nil"/>
              <w:left w:val="nil"/>
              <w:bottom w:val="single" w:sz="4" w:space="0" w:color="auto"/>
              <w:right w:val="single" w:sz="4" w:space="0" w:color="auto"/>
            </w:tcBorders>
            <w:shd w:val="clear" w:color="000000" w:fill="FFFFFF"/>
            <w:noWrap/>
            <w:hideMark/>
          </w:tcPr>
          <w:p w14:paraId="1B74EAB2"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6F5C5DB7"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58E72B92"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7C73C7A9"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Band Set - Per set</w:t>
            </w:r>
          </w:p>
        </w:tc>
        <w:tc>
          <w:tcPr>
            <w:tcW w:w="1839" w:type="dxa"/>
            <w:tcBorders>
              <w:top w:val="nil"/>
              <w:left w:val="nil"/>
              <w:bottom w:val="single" w:sz="4" w:space="0" w:color="auto"/>
              <w:right w:val="single" w:sz="4" w:space="0" w:color="auto"/>
            </w:tcBorders>
            <w:shd w:val="clear" w:color="000000" w:fill="FFFFFF"/>
            <w:hideMark/>
          </w:tcPr>
          <w:p w14:paraId="00BFAA37"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£10.50</w:t>
            </w:r>
          </w:p>
        </w:tc>
        <w:tc>
          <w:tcPr>
            <w:tcW w:w="1839" w:type="dxa"/>
            <w:tcBorders>
              <w:top w:val="nil"/>
              <w:left w:val="nil"/>
              <w:bottom w:val="single" w:sz="4" w:space="0" w:color="auto"/>
              <w:right w:val="single" w:sz="4" w:space="0" w:color="auto"/>
            </w:tcBorders>
            <w:shd w:val="clear" w:color="auto" w:fill="auto"/>
            <w:noWrap/>
            <w:hideMark/>
          </w:tcPr>
          <w:p w14:paraId="53F1B15B"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£10.50</w:t>
            </w:r>
          </w:p>
        </w:tc>
        <w:tc>
          <w:tcPr>
            <w:tcW w:w="1839" w:type="dxa"/>
            <w:tcBorders>
              <w:top w:val="nil"/>
              <w:left w:val="nil"/>
              <w:bottom w:val="single" w:sz="4" w:space="0" w:color="auto"/>
              <w:right w:val="single" w:sz="4" w:space="0" w:color="auto"/>
            </w:tcBorders>
            <w:shd w:val="clear" w:color="000000" w:fill="FFFFFF"/>
            <w:noWrap/>
            <w:hideMark/>
          </w:tcPr>
          <w:p w14:paraId="7A2DE4CB"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4DAF4B43"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6EF4E909" w14:textId="77777777" w:rsidTr="009344E0">
        <w:trPr>
          <w:trHeight w:val="285"/>
        </w:trPr>
        <w:tc>
          <w:tcPr>
            <w:tcW w:w="6338" w:type="dxa"/>
            <w:tcBorders>
              <w:top w:val="nil"/>
              <w:left w:val="single" w:sz="4" w:space="0" w:color="auto"/>
              <w:bottom w:val="single" w:sz="4" w:space="0" w:color="auto"/>
              <w:right w:val="single" w:sz="4" w:space="0" w:color="auto"/>
            </w:tcBorders>
            <w:shd w:val="clear" w:color="000000" w:fill="FFFFFF"/>
            <w:noWrap/>
            <w:hideMark/>
          </w:tcPr>
          <w:p w14:paraId="377F5EE6"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Band Set - Per set (Concessionary rate)</w:t>
            </w:r>
          </w:p>
        </w:tc>
        <w:tc>
          <w:tcPr>
            <w:tcW w:w="1839" w:type="dxa"/>
            <w:tcBorders>
              <w:top w:val="nil"/>
              <w:left w:val="nil"/>
              <w:bottom w:val="single" w:sz="4" w:space="0" w:color="auto"/>
              <w:right w:val="single" w:sz="4" w:space="0" w:color="auto"/>
            </w:tcBorders>
            <w:shd w:val="clear" w:color="000000" w:fill="FFFFFF"/>
            <w:hideMark/>
          </w:tcPr>
          <w:p w14:paraId="2C6875BF"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£7.50</w:t>
            </w:r>
          </w:p>
        </w:tc>
        <w:tc>
          <w:tcPr>
            <w:tcW w:w="1839" w:type="dxa"/>
            <w:tcBorders>
              <w:top w:val="nil"/>
              <w:left w:val="nil"/>
              <w:bottom w:val="single" w:sz="4" w:space="0" w:color="auto"/>
              <w:right w:val="single" w:sz="4" w:space="0" w:color="auto"/>
            </w:tcBorders>
            <w:shd w:val="clear" w:color="auto" w:fill="auto"/>
            <w:noWrap/>
            <w:hideMark/>
          </w:tcPr>
          <w:p w14:paraId="3E79F235"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£7.50</w:t>
            </w:r>
          </w:p>
        </w:tc>
        <w:tc>
          <w:tcPr>
            <w:tcW w:w="1839" w:type="dxa"/>
            <w:tcBorders>
              <w:top w:val="nil"/>
              <w:left w:val="nil"/>
              <w:bottom w:val="single" w:sz="4" w:space="0" w:color="auto"/>
              <w:right w:val="single" w:sz="4" w:space="0" w:color="auto"/>
            </w:tcBorders>
            <w:shd w:val="clear" w:color="000000" w:fill="FFFFFF"/>
            <w:noWrap/>
            <w:hideMark/>
          </w:tcPr>
          <w:p w14:paraId="674DC294"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2D2E941D"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755F7C20" w14:textId="77777777" w:rsidTr="009344E0">
        <w:trPr>
          <w:trHeight w:val="285"/>
        </w:trPr>
        <w:tc>
          <w:tcPr>
            <w:tcW w:w="6338" w:type="dxa"/>
            <w:tcBorders>
              <w:top w:val="nil"/>
              <w:left w:val="single" w:sz="4" w:space="0" w:color="auto"/>
              <w:bottom w:val="single" w:sz="4" w:space="0" w:color="auto"/>
              <w:right w:val="single" w:sz="4" w:space="0" w:color="auto"/>
            </w:tcBorders>
            <w:shd w:val="clear" w:color="auto" w:fill="auto"/>
            <w:noWrap/>
            <w:hideMark/>
          </w:tcPr>
          <w:p w14:paraId="449CE991"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xml:space="preserve">Vocal Set - Long - per bloc of </w:t>
            </w:r>
            <w:proofErr w:type="spellStart"/>
            <w:r w:rsidRPr="00BE2CA5">
              <w:rPr>
                <w:rFonts w:eastAsia="Times New Roman" w:cs="Calibri"/>
                <w:sz w:val="18"/>
                <w:szCs w:val="18"/>
                <w:lang w:eastAsia="en-GB"/>
              </w:rPr>
              <w:t>upto</w:t>
            </w:r>
            <w:proofErr w:type="spellEnd"/>
            <w:r w:rsidRPr="00BE2CA5">
              <w:rPr>
                <w:rFonts w:eastAsia="Times New Roman" w:cs="Calibri"/>
                <w:sz w:val="18"/>
                <w:szCs w:val="18"/>
                <w:lang w:eastAsia="en-GB"/>
              </w:rPr>
              <w:t xml:space="preserve"> 30 copies</w:t>
            </w:r>
          </w:p>
        </w:tc>
        <w:tc>
          <w:tcPr>
            <w:tcW w:w="1839" w:type="dxa"/>
            <w:tcBorders>
              <w:top w:val="nil"/>
              <w:left w:val="nil"/>
              <w:bottom w:val="single" w:sz="4" w:space="0" w:color="auto"/>
              <w:right w:val="single" w:sz="4" w:space="0" w:color="auto"/>
            </w:tcBorders>
            <w:shd w:val="clear" w:color="auto" w:fill="auto"/>
            <w:hideMark/>
          </w:tcPr>
          <w:p w14:paraId="52B93DB6"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£1.10</w:t>
            </w:r>
          </w:p>
        </w:tc>
        <w:tc>
          <w:tcPr>
            <w:tcW w:w="1839" w:type="dxa"/>
            <w:tcBorders>
              <w:top w:val="nil"/>
              <w:left w:val="nil"/>
              <w:bottom w:val="single" w:sz="4" w:space="0" w:color="auto"/>
              <w:right w:val="single" w:sz="4" w:space="0" w:color="auto"/>
            </w:tcBorders>
            <w:shd w:val="clear" w:color="auto" w:fill="auto"/>
            <w:noWrap/>
            <w:hideMark/>
          </w:tcPr>
          <w:p w14:paraId="27814762"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£1.10</w:t>
            </w:r>
          </w:p>
        </w:tc>
        <w:tc>
          <w:tcPr>
            <w:tcW w:w="1839" w:type="dxa"/>
            <w:tcBorders>
              <w:top w:val="nil"/>
              <w:left w:val="nil"/>
              <w:bottom w:val="single" w:sz="4" w:space="0" w:color="auto"/>
              <w:right w:val="single" w:sz="4" w:space="0" w:color="auto"/>
            </w:tcBorders>
            <w:shd w:val="clear" w:color="000000" w:fill="FFFFFF"/>
            <w:noWrap/>
            <w:hideMark/>
          </w:tcPr>
          <w:p w14:paraId="259C5365"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79380688"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042310E1" w14:textId="77777777" w:rsidTr="009344E0">
        <w:trPr>
          <w:trHeight w:val="285"/>
        </w:trPr>
        <w:tc>
          <w:tcPr>
            <w:tcW w:w="6338" w:type="dxa"/>
            <w:tcBorders>
              <w:top w:val="nil"/>
              <w:left w:val="single" w:sz="4" w:space="0" w:color="auto"/>
              <w:bottom w:val="single" w:sz="4" w:space="0" w:color="auto"/>
              <w:right w:val="single" w:sz="4" w:space="0" w:color="auto"/>
            </w:tcBorders>
            <w:shd w:val="clear" w:color="auto" w:fill="auto"/>
            <w:hideMark/>
          </w:tcPr>
          <w:p w14:paraId="6B29C70B"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xml:space="preserve">Vocal Set - Long - per bloc of </w:t>
            </w:r>
            <w:proofErr w:type="spellStart"/>
            <w:r w:rsidRPr="00BE2CA5">
              <w:rPr>
                <w:rFonts w:eastAsia="Times New Roman" w:cs="Calibri"/>
                <w:sz w:val="18"/>
                <w:szCs w:val="18"/>
                <w:lang w:eastAsia="en-GB"/>
              </w:rPr>
              <w:t>upto</w:t>
            </w:r>
            <w:proofErr w:type="spellEnd"/>
            <w:r w:rsidRPr="00BE2CA5">
              <w:rPr>
                <w:rFonts w:eastAsia="Times New Roman" w:cs="Calibri"/>
                <w:sz w:val="18"/>
                <w:szCs w:val="18"/>
                <w:lang w:eastAsia="en-GB"/>
              </w:rPr>
              <w:t xml:space="preserve"> 30 copies - (Concessionary rate)</w:t>
            </w:r>
          </w:p>
        </w:tc>
        <w:tc>
          <w:tcPr>
            <w:tcW w:w="1839" w:type="dxa"/>
            <w:tcBorders>
              <w:top w:val="nil"/>
              <w:left w:val="nil"/>
              <w:bottom w:val="single" w:sz="4" w:space="0" w:color="auto"/>
              <w:right w:val="single" w:sz="4" w:space="0" w:color="auto"/>
            </w:tcBorders>
            <w:shd w:val="clear" w:color="auto" w:fill="auto"/>
            <w:hideMark/>
          </w:tcPr>
          <w:p w14:paraId="3CC5CEBB"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£0.70</w:t>
            </w:r>
          </w:p>
        </w:tc>
        <w:tc>
          <w:tcPr>
            <w:tcW w:w="1839" w:type="dxa"/>
            <w:tcBorders>
              <w:top w:val="nil"/>
              <w:left w:val="nil"/>
              <w:bottom w:val="single" w:sz="4" w:space="0" w:color="auto"/>
              <w:right w:val="single" w:sz="4" w:space="0" w:color="auto"/>
            </w:tcBorders>
            <w:shd w:val="clear" w:color="auto" w:fill="auto"/>
            <w:hideMark/>
          </w:tcPr>
          <w:p w14:paraId="0B98BEC4"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£0.70</w:t>
            </w:r>
          </w:p>
        </w:tc>
        <w:tc>
          <w:tcPr>
            <w:tcW w:w="1839" w:type="dxa"/>
            <w:tcBorders>
              <w:top w:val="nil"/>
              <w:left w:val="nil"/>
              <w:bottom w:val="single" w:sz="4" w:space="0" w:color="auto"/>
              <w:right w:val="single" w:sz="4" w:space="0" w:color="auto"/>
            </w:tcBorders>
            <w:shd w:val="clear" w:color="000000" w:fill="FFFFFF"/>
            <w:noWrap/>
            <w:hideMark/>
          </w:tcPr>
          <w:p w14:paraId="7DDB2F14"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5CAA1637"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64481357" w14:textId="77777777" w:rsidTr="009344E0">
        <w:trPr>
          <w:trHeight w:val="285"/>
        </w:trPr>
        <w:tc>
          <w:tcPr>
            <w:tcW w:w="6338" w:type="dxa"/>
            <w:tcBorders>
              <w:top w:val="nil"/>
              <w:left w:val="single" w:sz="4" w:space="0" w:color="auto"/>
              <w:bottom w:val="single" w:sz="4" w:space="0" w:color="auto"/>
              <w:right w:val="single" w:sz="4" w:space="0" w:color="auto"/>
            </w:tcBorders>
            <w:shd w:val="clear" w:color="auto" w:fill="auto"/>
            <w:noWrap/>
            <w:hideMark/>
          </w:tcPr>
          <w:p w14:paraId="504B337F"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Vocal Set - Compilation</w:t>
            </w:r>
          </w:p>
        </w:tc>
        <w:tc>
          <w:tcPr>
            <w:tcW w:w="1839" w:type="dxa"/>
            <w:tcBorders>
              <w:top w:val="nil"/>
              <w:left w:val="nil"/>
              <w:bottom w:val="single" w:sz="4" w:space="0" w:color="auto"/>
              <w:right w:val="single" w:sz="4" w:space="0" w:color="auto"/>
            </w:tcBorders>
            <w:shd w:val="clear" w:color="auto" w:fill="auto"/>
            <w:hideMark/>
          </w:tcPr>
          <w:p w14:paraId="70036BF8"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£0.65</w:t>
            </w:r>
          </w:p>
        </w:tc>
        <w:tc>
          <w:tcPr>
            <w:tcW w:w="1839" w:type="dxa"/>
            <w:tcBorders>
              <w:top w:val="nil"/>
              <w:left w:val="nil"/>
              <w:bottom w:val="single" w:sz="4" w:space="0" w:color="auto"/>
              <w:right w:val="single" w:sz="4" w:space="0" w:color="auto"/>
            </w:tcBorders>
            <w:shd w:val="clear" w:color="auto" w:fill="auto"/>
            <w:noWrap/>
            <w:hideMark/>
          </w:tcPr>
          <w:p w14:paraId="4E520B52"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£0.65</w:t>
            </w:r>
          </w:p>
        </w:tc>
        <w:tc>
          <w:tcPr>
            <w:tcW w:w="1839" w:type="dxa"/>
            <w:tcBorders>
              <w:top w:val="nil"/>
              <w:left w:val="nil"/>
              <w:bottom w:val="single" w:sz="4" w:space="0" w:color="auto"/>
              <w:right w:val="single" w:sz="4" w:space="0" w:color="auto"/>
            </w:tcBorders>
            <w:shd w:val="clear" w:color="000000" w:fill="FFFFFF"/>
            <w:noWrap/>
            <w:hideMark/>
          </w:tcPr>
          <w:p w14:paraId="3C8916F1"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7241E055"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1C8B0804" w14:textId="77777777" w:rsidTr="009344E0">
        <w:trPr>
          <w:trHeight w:val="285"/>
        </w:trPr>
        <w:tc>
          <w:tcPr>
            <w:tcW w:w="6338" w:type="dxa"/>
            <w:tcBorders>
              <w:top w:val="nil"/>
              <w:left w:val="single" w:sz="4" w:space="0" w:color="auto"/>
              <w:bottom w:val="single" w:sz="4" w:space="0" w:color="auto"/>
              <w:right w:val="single" w:sz="4" w:space="0" w:color="auto"/>
            </w:tcBorders>
            <w:shd w:val="clear" w:color="auto" w:fill="auto"/>
            <w:noWrap/>
            <w:hideMark/>
          </w:tcPr>
          <w:p w14:paraId="3C1AD130"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Vocal Set - Compilation (Concessionary rate)</w:t>
            </w:r>
          </w:p>
        </w:tc>
        <w:tc>
          <w:tcPr>
            <w:tcW w:w="1839" w:type="dxa"/>
            <w:tcBorders>
              <w:top w:val="nil"/>
              <w:left w:val="nil"/>
              <w:bottom w:val="single" w:sz="4" w:space="0" w:color="auto"/>
              <w:right w:val="single" w:sz="4" w:space="0" w:color="auto"/>
            </w:tcBorders>
            <w:shd w:val="clear" w:color="auto" w:fill="auto"/>
            <w:hideMark/>
          </w:tcPr>
          <w:p w14:paraId="6BD7FD72"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£0.40</w:t>
            </w:r>
          </w:p>
        </w:tc>
        <w:tc>
          <w:tcPr>
            <w:tcW w:w="1839" w:type="dxa"/>
            <w:tcBorders>
              <w:top w:val="nil"/>
              <w:left w:val="nil"/>
              <w:bottom w:val="single" w:sz="4" w:space="0" w:color="auto"/>
              <w:right w:val="single" w:sz="4" w:space="0" w:color="auto"/>
            </w:tcBorders>
            <w:shd w:val="clear" w:color="auto" w:fill="auto"/>
            <w:noWrap/>
            <w:hideMark/>
          </w:tcPr>
          <w:p w14:paraId="5822E48A"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£0.40</w:t>
            </w:r>
          </w:p>
        </w:tc>
        <w:tc>
          <w:tcPr>
            <w:tcW w:w="1839" w:type="dxa"/>
            <w:tcBorders>
              <w:top w:val="nil"/>
              <w:left w:val="nil"/>
              <w:bottom w:val="single" w:sz="4" w:space="0" w:color="auto"/>
              <w:right w:val="single" w:sz="4" w:space="0" w:color="auto"/>
            </w:tcBorders>
            <w:shd w:val="clear" w:color="000000" w:fill="FFFFFF"/>
            <w:noWrap/>
            <w:hideMark/>
          </w:tcPr>
          <w:p w14:paraId="4DA67226"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05760ADA"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r w:rsidR="00012749" w:rsidRPr="00BE2CA5" w14:paraId="49CC3C1C" w14:textId="77777777" w:rsidTr="009344E0">
        <w:trPr>
          <w:trHeight w:val="285"/>
        </w:trPr>
        <w:tc>
          <w:tcPr>
            <w:tcW w:w="6338" w:type="dxa"/>
            <w:tcBorders>
              <w:top w:val="nil"/>
              <w:left w:val="single" w:sz="4" w:space="0" w:color="auto"/>
              <w:bottom w:val="single" w:sz="4" w:space="0" w:color="auto"/>
              <w:right w:val="single" w:sz="4" w:space="0" w:color="auto"/>
            </w:tcBorders>
            <w:shd w:val="clear" w:color="auto" w:fill="auto"/>
            <w:noWrap/>
            <w:hideMark/>
          </w:tcPr>
          <w:p w14:paraId="1CBF4B7C" w14:textId="77777777" w:rsidR="00012749" w:rsidRPr="00BE2CA5" w:rsidRDefault="00012749" w:rsidP="009344E0">
            <w:pPr>
              <w:spacing w:after="0" w:line="240" w:lineRule="auto"/>
              <w:rPr>
                <w:rFonts w:eastAsia="Times New Roman" w:cs="Calibri"/>
                <w:sz w:val="18"/>
                <w:szCs w:val="18"/>
                <w:lang w:eastAsia="en-GB"/>
              </w:rPr>
            </w:pPr>
            <w:r w:rsidRPr="00BE2CA5">
              <w:rPr>
                <w:rFonts w:eastAsia="Times New Roman" w:cs="Calibri"/>
                <w:sz w:val="18"/>
                <w:szCs w:val="18"/>
                <w:lang w:eastAsia="en-GB"/>
              </w:rPr>
              <w:t xml:space="preserve">Vocal Set - Short - per bloc of </w:t>
            </w:r>
            <w:proofErr w:type="spellStart"/>
            <w:r w:rsidRPr="00BE2CA5">
              <w:rPr>
                <w:rFonts w:eastAsia="Times New Roman" w:cs="Calibri"/>
                <w:sz w:val="18"/>
                <w:szCs w:val="18"/>
                <w:lang w:eastAsia="en-GB"/>
              </w:rPr>
              <w:t>upto</w:t>
            </w:r>
            <w:proofErr w:type="spellEnd"/>
            <w:r w:rsidRPr="00BE2CA5">
              <w:rPr>
                <w:rFonts w:eastAsia="Times New Roman" w:cs="Calibri"/>
                <w:sz w:val="18"/>
                <w:szCs w:val="18"/>
                <w:lang w:eastAsia="en-GB"/>
              </w:rPr>
              <w:t xml:space="preserve"> 30 copies</w:t>
            </w:r>
          </w:p>
        </w:tc>
        <w:tc>
          <w:tcPr>
            <w:tcW w:w="1839" w:type="dxa"/>
            <w:tcBorders>
              <w:top w:val="nil"/>
              <w:left w:val="nil"/>
              <w:bottom w:val="single" w:sz="4" w:space="0" w:color="auto"/>
              <w:right w:val="single" w:sz="4" w:space="0" w:color="auto"/>
            </w:tcBorders>
            <w:shd w:val="clear" w:color="auto" w:fill="auto"/>
            <w:hideMark/>
          </w:tcPr>
          <w:p w14:paraId="71BF9934"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£0.45</w:t>
            </w:r>
          </w:p>
        </w:tc>
        <w:tc>
          <w:tcPr>
            <w:tcW w:w="1839" w:type="dxa"/>
            <w:tcBorders>
              <w:top w:val="nil"/>
              <w:left w:val="nil"/>
              <w:bottom w:val="single" w:sz="4" w:space="0" w:color="auto"/>
              <w:right w:val="single" w:sz="4" w:space="0" w:color="auto"/>
            </w:tcBorders>
            <w:shd w:val="clear" w:color="auto" w:fill="auto"/>
            <w:noWrap/>
            <w:hideMark/>
          </w:tcPr>
          <w:p w14:paraId="5E6552D4" w14:textId="77777777" w:rsidR="00012749" w:rsidRPr="00BE2CA5" w:rsidRDefault="00012749" w:rsidP="009344E0">
            <w:pPr>
              <w:spacing w:after="0" w:line="240" w:lineRule="auto"/>
              <w:jc w:val="right"/>
              <w:rPr>
                <w:rFonts w:eastAsia="Times New Roman" w:cs="Calibri"/>
                <w:sz w:val="18"/>
                <w:szCs w:val="18"/>
                <w:lang w:eastAsia="en-GB"/>
              </w:rPr>
            </w:pPr>
            <w:r w:rsidRPr="00BE2CA5">
              <w:rPr>
                <w:rFonts w:eastAsia="Times New Roman" w:cs="Calibri"/>
                <w:sz w:val="18"/>
                <w:szCs w:val="18"/>
                <w:lang w:eastAsia="en-GB"/>
              </w:rPr>
              <w:t>£0.45</w:t>
            </w:r>
          </w:p>
        </w:tc>
        <w:tc>
          <w:tcPr>
            <w:tcW w:w="1839" w:type="dxa"/>
            <w:tcBorders>
              <w:top w:val="nil"/>
              <w:left w:val="nil"/>
              <w:bottom w:val="single" w:sz="4" w:space="0" w:color="auto"/>
              <w:right w:val="single" w:sz="4" w:space="0" w:color="auto"/>
            </w:tcBorders>
            <w:shd w:val="clear" w:color="000000" w:fill="FFFFFF"/>
            <w:noWrap/>
            <w:hideMark/>
          </w:tcPr>
          <w:p w14:paraId="7027816E"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£0.00</w:t>
            </w:r>
          </w:p>
        </w:tc>
        <w:tc>
          <w:tcPr>
            <w:tcW w:w="1841" w:type="dxa"/>
            <w:tcBorders>
              <w:top w:val="nil"/>
              <w:left w:val="nil"/>
              <w:bottom w:val="single" w:sz="4" w:space="0" w:color="auto"/>
              <w:right w:val="single" w:sz="4" w:space="0" w:color="auto"/>
            </w:tcBorders>
            <w:shd w:val="clear" w:color="000000" w:fill="FFFFFF"/>
            <w:noWrap/>
            <w:hideMark/>
          </w:tcPr>
          <w:p w14:paraId="369D40D0" w14:textId="77777777" w:rsidR="00012749" w:rsidRPr="00BE2CA5" w:rsidRDefault="00012749" w:rsidP="009344E0">
            <w:pPr>
              <w:spacing w:after="0" w:line="240" w:lineRule="auto"/>
              <w:jc w:val="right"/>
              <w:rPr>
                <w:rFonts w:eastAsia="Times New Roman" w:cs="Calibri"/>
                <w:color w:val="000000"/>
                <w:sz w:val="18"/>
                <w:szCs w:val="18"/>
                <w:lang w:eastAsia="en-GB"/>
              </w:rPr>
            </w:pPr>
            <w:r w:rsidRPr="00BE2CA5">
              <w:rPr>
                <w:rFonts w:eastAsia="Times New Roman" w:cs="Calibri"/>
                <w:color w:val="000000"/>
                <w:sz w:val="18"/>
                <w:szCs w:val="18"/>
                <w:lang w:eastAsia="en-GB"/>
              </w:rPr>
              <w:t>0.0%</w:t>
            </w:r>
          </w:p>
        </w:tc>
      </w:tr>
    </w:tbl>
    <w:p w14:paraId="3B2AE220" w14:textId="77777777" w:rsidR="00012749" w:rsidRDefault="00012749" w:rsidP="00012749"/>
    <w:p w14:paraId="7731CB4D" w14:textId="77777777" w:rsidR="00012749" w:rsidRDefault="00012749" w:rsidP="00012749">
      <w:pPr>
        <w:spacing w:after="160" w:line="259" w:lineRule="auto"/>
      </w:pPr>
      <w:r>
        <w:br w:type="page"/>
      </w:r>
    </w:p>
    <w:tbl>
      <w:tblPr>
        <w:tblW w:w="13742" w:type="dxa"/>
        <w:tblLook w:val="04A0" w:firstRow="1" w:lastRow="0" w:firstColumn="1" w:lastColumn="0" w:noHBand="0" w:noVBand="1"/>
      </w:tblPr>
      <w:tblGrid>
        <w:gridCol w:w="6359"/>
        <w:gridCol w:w="1845"/>
        <w:gridCol w:w="1845"/>
        <w:gridCol w:w="1845"/>
        <w:gridCol w:w="1848"/>
      </w:tblGrid>
      <w:tr w:rsidR="00012749" w:rsidRPr="0012001F" w14:paraId="73E970F5" w14:textId="77777777" w:rsidTr="009344E0">
        <w:trPr>
          <w:trHeight w:val="294"/>
        </w:trPr>
        <w:tc>
          <w:tcPr>
            <w:tcW w:w="13742"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627D1708" w14:textId="77777777" w:rsidR="00012749" w:rsidRPr="0012001F" w:rsidRDefault="00012749" w:rsidP="009344E0">
            <w:pPr>
              <w:spacing w:after="0" w:line="240" w:lineRule="auto"/>
              <w:jc w:val="center"/>
              <w:rPr>
                <w:rFonts w:eastAsia="Times New Roman" w:cs="Calibri"/>
                <w:b/>
                <w:bCs/>
                <w:sz w:val="18"/>
                <w:szCs w:val="18"/>
                <w:lang w:eastAsia="en-GB"/>
              </w:rPr>
            </w:pPr>
            <w:r w:rsidRPr="0012001F">
              <w:rPr>
                <w:rFonts w:eastAsia="Times New Roman" w:cs="Calibri"/>
                <w:b/>
                <w:bCs/>
                <w:sz w:val="18"/>
                <w:szCs w:val="18"/>
                <w:lang w:eastAsia="en-GB"/>
              </w:rPr>
              <w:lastRenderedPageBreak/>
              <w:t>Education and Skills</w:t>
            </w:r>
          </w:p>
        </w:tc>
      </w:tr>
      <w:tr w:rsidR="00012749" w:rsidRPr="0012001F" w14:paraId="65C06422" w14:textId="77777777" w:rsidTr="00012749">
        <w:trPr>
          <w:trHeight w:val="220"/>
        </w:trPr>
        <w:tc>
          <w:tcPr>
            <w:tcW w:w="6359" w:type="dxa"/>
            <w:tcBorders>
              <w:top w:val="nil"/>
              <w:left w:val="single" w:sz="4" w:space="0" w:color="auto"/>
              <w:bottom w:val="single" w:sz="4" w:space="0" w:color="auto"/>
              <w:right w:val="single" w:sz="4" w:space="0" w:color="auto"/>
            </w:tcBorders>
            <w:shd w:val="clear" w:color="000000" w:fill="FFFF00"/>
            <w:noWrap/>
            <w:vAlign w:val="center"/>
            <w:hideMark/>
          </w:tcPr>
          <w:p w14:paraId="5D9F6C26" w14:textId="77777777" w:rsidR="00012749" w:rsidRPr="0012001F" w:rsidRDefault="00012749" w:rsidP="009344E0">
            <w:pPr>
              <w:spacing w:after="0" w:line="240" w:lineRule="auto"/>
              <w:rPr>
                <w:rFonts w:eastAsia="Times New Roman" w:cs="Calibri"/>
                <w:b/>
                <w:bCs/>
                <w:sz w:val="18"/>
                <w:szCs w:val="18"/>
                <w:lang w:eastAsia="en-GB"/>
              </w:rPr>
            </w:pPr>
            <w:r w:rsidRPr="0012001F">
              <w:rPr>
                <w:rFonts w:eastAsia="Times New Roman" w:cs="Calibri"/>
                <w:b/>
                <w:bCs/>
                <w:sz w:val="18"/>
                <w:szCs w:val="18"/>
                <w:lang w:eastAsia="en-GB"/>
              </w:rPr>
              <w:t>Service/ Charge</w:t>
            </w:r>
          </w:p>
        </w:tc>
        <w:tc>
          <w:tcPr>
            <w:tcW w:w="1845" w:type="dxa"/>
            <w:tcBorders>
              <w:top w:val="nil"/>
              <w:left w:val="nil"/>
              <w:bottom w:val="single" w:sz="4" w:space="0" w:color="auto"/>
              <w:right w:val="single" w:sz="4" w:space="0" w:color="auto"/>
            </w:tcBorders>
            <w:shd w:val="clear" w:color="000000" w:fill="BDD7EE"/>
            <w:vAlign w:val="center"/>
            <w:hideMark/>
          </w:tcPr>
          <w:p w14:paraId="4804E577" w14:textId="77777777" w:rsidR="00012749" w:rsidRPr="0012001F" w:rsidRDefault="00012749" w:rsidP="009344E0">
            <w:pPr>
              <w:spacing w:after="0" w:line="240" w:lineRule="auto"/>
              <w:jc w:val="center"/>
              <w:rPr>
                <w:rFonts w:eastAsia="Times New Roman" w:cs="Calibri"/>
                <w:b/>
                <w:bCs/>
                <w:sz w:val="18"/>
                <w:szCs w:val="18"/>
                <w:lang w:eastAsia="en-GB"/>
              </w:rPr>
            </w:pPr>
            <w:r w:rsidRPr="0012001F">
              <w:rPr>
                <w:rFonts w:eastAsia="Times New Roman" w:cs="Calibri"/>
                <w:b/>
                <w:bCs/>
                <w:sz w:val="18"/>
                <w:szCs w:val="18"/>
                <w:lang w:eastAsia="en-GB"/>
              </w:rPr>
              <w:t>Current Charge 2020/21</w:t>
            </w:r>
          </w:p>
        </w:tc>
        <w:tc>
          <w:tcPr>
            <w:tcW w:w="1845" w:type="dxa"/>
            <w:tcBorders>
              <w:top w:val="nil"/>
              <w:left w:val="nil"/>
              <w:bottom w:val="single" w:sz="4" w:space="0" w:color="auto"/>
              <w:right w:val="single" w:sz="4" w:space="0" w:color="auto"/>
            </w:tcBorders>
            <w:shd w:val="clear" w:color="000000" w:fill="FFFF00"/>
            <w:vAlign w:val="center"/>
            <w:hideMark/>
          </w:tcPr>
          <w:p w14:paraId="7EE3E323" w14:textId="77777777" w:rsidR="00012749" w:rsidRPr="0012001F" w:rsidRDefault="00012749" w:rsidP="009344E0">
            <w:pPr>
              <w:spacing w:after="0" w:line="240" w:lineRule="auto"/>
              <w:jc w:val="center"/>
              <w:rPr>
                <w:rFonts w:eastAsia="Times New Roman" w:cs="Calibri"/>
                <w:b/>
                <w:bCs/>
                <w:sz w:val="18"/>
                <w:szCs w:val="18"/>
                <w:lang w:eastAsia="en-GB"/>
              </w:rPr>
            </w:pPr>
            <w:r w:rsidRPr="0012001F">
              <w:rPr>
                <w:rFonts w:eastAsia="Times New Roman" w:cs="Calibri"/>
                <w:b/>
                <w:bCs/>
                <w:sz w:val="18"/>
                <w:szCs w:val="18"/>
                <w:lang w:eastAsia="en-GB"/>
              </w:rPr>
              <w:t>Proposed charge for 2021/22</w:t>
            </w:r>
          </w:p>
        </w:tc>
        <w:tc>
          <w:tcPr>
            <w:tcW w:w="1845" w:type="dxa"/>
            <w:tcBorders>
              <w:top w:val="nil"/>
              <w:left w:val="nil"/>
              <w:bottom w:val="single" w:sz="4" w:space="0" w:color="auto"/>
              <w:right w:val="single" w:sz="4" w:space="0" w:color="auto"/>
            </w:tcBorders>
            <w:shd w:val="clear" w:color="000000" w:fill="FFFF00"/>
            <w:vAlign w:val="center"/>
            <w:hideMark/>
          </w:tcPr>
          <w:p w14:paraId="078DBEEA" w14:textId="77777777" w:rsidR="00012749" w:rsidRPr="0012001F" w:rsidRDefault="00012749" w:rsidP="009344E0">
            <w:pPr>
              <w:spacing w:after="0" w:line="240" w:lineRule="auto"/>
              <w:jc w:val="center"/>
              <w:rPr>
                <w:rFonts w:eastAsia="Times New Roman" w:cs="Calibri"/>
                <w:b/>
                <w:bCs/>
                <w:sz w:val="18"/>
                <w:szCs w:val="18"/>
                <w:lang w:eastAsia="en-GB"/>
              </w:rPr>
            </w:pPr>
            <w:r w:rsidRPr="0012001F">
              <w:rPr>
                <w:rFonts w:eastAsia="Times New Roman" w:cs="Calibri"/>
                <w:b/>
                <w:bCs/>
                <w:sz w:val="18"/>
                <w:szCs w:val="18"/>
                <w:lang w:eastAsia="en-GB"/>
              </w:rPr>
              <w:t>£ change</w:t>
            </w:r>
            <w:r w:rsidRPr="0012001F">
              <w:rPr>
                <w:rFonts w:eastAsia="Times New Roman" w:cs="Calibri"/>
                <w:b/>
                <w:bCs/>
                <w:sz w:val="18"/>
                <w:szCs w:val="18"/>
                <w:lang w:eastAsia="en-GB"/>
              </w:rPr>
              <w:br/>
              <w:t>(20/21 - 21/22)</w:t>
            </w:r>
          </w:p>
        </w:tc>
        <w:tc>
          <w:tcPr>
            <w:tcW w:w="1848" w:type="dxa"/>
            <w:tcBorders>
              <w:top w:val="nil"/>
              <w:left w:val="nil"/>
              <w:bottom w:val="single" w:sz="4" w:space="0" w:color="auto"/>
              <w:right w:val="single" w:sz="4" w:space="0" w:color="auto"/>
            </w:tcBorders>
            <w:shd w:val="clear" w:color="000000" w:fill="FFFF00"/>
            <w:vAlign w:val="center"/>
            <w:hideMark/>
          </w:tcPr>
          <w:p w14:paraId="63E1BA99" w14:textId="77777777" w:rsidR="00012749" w:rsidRPr="0012001F" w:rsidRDefault="00012749" w:rsidP="009344E0">
            <w:pPr>
              <w:spacing w:after="0" w:line="240" w:lineRule="auto"/>
              <w:jc w:val="center"/>
              <w:rPr>
                <w:rFonts w:eastAsia="Times New Roman" w:cs="Calibri"/>
                <w:b/>
                <w:bCs/>
                <w:sz w:val="18"/>
                <w:szCs w:val="18"/>
                <w:lang w:eastAsia="en-GB"/>
              </w:rPr>
            </w:pPr>
            <w:r w:rsidRPr="0012001F">
              <w:rPr>
                <w:rFonts w:eastAsia="Times New Roman" w:cs="Calibri"/>
                <w:b/>
                <w:bCs/>
                <w:sz w:val="18"/>
                <w:szCs w:val="18"/>
                <w:lang w:eastAsia="en-GB"/>
              </w:rPr>
              <w:t xml:space="preserve">% change 20/21-21/22 </w:t>
            </w:r>
          </w:p>
        </w:tc>
      </w:tr>
      <w:tr w:rsidR="00012749" w:rsidRPr="0012001F" w14:paraId="28C8A50A" w14:textId="77777777" w:rsidTr="009344E0">
        <w:trPr>
          <w:trHeight w:val="199"/>
        </w:trPr>
        <w:tc>
          <w:tcPr>
            <w:tcW w:w="13742" w:type="dxa"/>
            <w:gridSpan w:val="5"/>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20CE636A" w14:textId="77777777" w:rsidR="00012749" w:rsidRPr="0012001F" w:rsidRDefault="00012749" w:rsidP="009344E0">
            <w:pPr>
              <w:spacing w:after="0" w:line="240" w:lineRule="auto"/>
              <w:rPr>
                <w:rFonts w:eastAsia="Times New Roman" w:cs="Calibri"/>
                <w:b/>
                <w:bCs/>
                <w:sz w:val="18"/>
                <w:szCs w:val="18"/>
                <w:lang w:eastAsia="en-GB"/>
              </w:rPr>
            </w:pPr>
            <w:r w:rsidRPr="0012001F">
              <w:rPr>
                <w:rFonts w:eastAsia="Times New Roman" w:cs="Calibri"/>
                <w:b/>
                <w:bCs/>
                <w:sz w:val="18"/>
                <w:szCs w:val="18"/>
                <w:lang w:eastAsia="en-GB"/>
              </w:rPr>
              <w:t>Libraries</w:t>
            </w:r>
          </w:p>
        </w:tc>
      </w:tr>
      <w:tr w:rsidR="00012749" w:rsidRPr="0012001F" w14:paraId="7DE67E6F" w14:textId="77777777" w:rsidTr="00012749">
        <w:trPr>
          <w:trHeight w:val="280"/>
        </w:trPr>
        <w:tc>
          <w:tcPr>
            <w:tcW w:w="6359" w:type="dxa"/>
            <w:tcBorders>
              <w:top w:val="nil"/>
              <w:left w:val="single" w:sz="4" w:space="0" w:color="auto"/>
              <w:bottom w:val="single" w:sz="4" w:space="0" w:color="auto"/>
              <w:right w:val="single" w:sz="4" w:space="0" w:color="auto"/>
            </w:tcBorders>
            <w:shd w:val="clear" w:color="auto" w:fill="auto"/>
            <w:noWrap/>
            <w:hideMark/>
          </w:tcPr>
          <w:p w14:paraId="347027B5"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Vocal Set - Compilation (Concessionary rate)</w:t>
            </w:r>
          </w:p>
        </w:tc>
        <w:tc>
          <w:tcPr>
            <w:tcW w:w="1845" w:type="dxa"/>
            <w:tcBorders>
              <w:top w:val="nil"/>
              <w:left w:val="nil"/>
              <w:bottom w:val="single" w:sz="4" w:space="0" w:color="auto"/>
              <w:right w:val="single" w:sz="4" w:space="0" w:color="auto"/>
            </w:tcBorders>
            <w:shd w:val="clear" w:color="auto" w:fill="auto"/>
            <w:hideMark/>
          </w:tcPr>
          <w:p w14:paraId="4DB011A3"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£0.40</w:t>
            </w:r>
          </w:p>
        </w:tc>
        <w:tc>
          <w:tcPr>
            <w:tcW w:w="1845" w:type="dxa"/>
            <w:tcBorders>
              <w:top w:val="nil"/>
              <w:left w:val="nil"/>
              <w:bottom w:val="single" w:sz="4" w:space="0" w:color="auto"/>
              <w:right w:val="single" w:sz="4" w:space="0" w:color="auto"/>
            </w:tcBorders>
            <w:shd w:val="clear" w:color="auto" w:fill="auto"/>
            <w:noWrap/>
            <w:hideMark/>
          </w:tcPr>
          <w:p w14:paraId="76A16D9B"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£0.40</w:t>
            </w:r>
          </w:p>
        </w:tc>
        <w:tc>
          <w:tcPr>
            <w:tcW w:w="1845" w:type="dxa"/>
            <w:tcBorders>
              <w:top w:val="nil"/>
              <w:left w:val="nil"/>
              <w:bottom w:val="single" w:sz="4" w:space="0" w:color="auto"/>
              <w:right w:val="single" w:sz="4" w:space="0" w:color="auto"/>
            </w:tcBorders>
            <w:shd w:val="clear" w:color="000000" w:fill="FFFFFF"/>
            <w:noWrap/>
            <w:hideMark/>
          </w:tcPr>
          <w:p w14:paraId="29F6D9E2"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7E116F44"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288CFBCF" w14:textId="77777777" w:rsidTr="00012749">
        <w:trPr>
          <w:trHeight w:val="280"/>
        </w:trPr>
        <w:tc>
          <w:tcPr>
            <w:tcW w:w="6359" w:type="dxa"/>
            <w:tcBorders>
              <w:top w:val="nil"/>
              <w:left w:val="single" w:sz="4" w:space="0" w:color="auto"/>
              <w:bottom w:val="single" w:sz="4" w:space="0" w:color="auto"/>
              <w:right w:val="single" w:sz="4" w:space="0" w:color="auto"/>
            </w:tcBorders>
            <w:shd w:val="clear" w:color="auto" w:fill="auto"/>
            <w:noWrap/>
            <w:hideMark/>
          </w:tcPr>
          <w:p w14:paraId="0E8D568C"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xml:space="preserve">Vocal Set - Short - per bloc of </w:t>
            </w:r>
            <w:proofErr w:type="spellStart"/>
            <w:r w:rsidRPr="0012001F">
              <w:rPr>
                <w:rFonts w:eastAsia="Times New Roman" w:cs="Calibri"/>
                <w:sz w:val="18"/>
                <w:szCs w:val="18"/>
                <w:lang w:eastAsia="en-GB"/>
              </w:rPr>
              <w:t>upto</w:t>
            </w:r>
            <w:proofErr w:type="spellEnd"/>
            <w:r w:rsidRPr="0012001F">
              <w:rPr>
                <w:rFonts w:eastAsia="Times New Roman" w:cs="Calibri"/>
                <w:sz w:val="18"/>
                <w:szCs w:val="18"/>
                <w:lang w:eastAsia="en-GB"/>
              </w:rPr>
              <w:t xml:space="preserve"> 30 copies</w:t>
            </w:r>
          </w:p>
        </w:tc>
        <w:tc>
          <w:tcPr>
            <w:tcW w:w="1845" w:type="dxa"/>
            <w:tcBorders>
              <w:top w:val="nil"/>
              <w:left w:val="nil"/>
              <w:bottom w:val="single" w:sz="4" w:space="0" w:color="auto"/>
              <w:right w:val="single" w:sz="4" w:space="0" w:color="auto"/>
            </w:tcBorders>
            <w:shd w:val="clear" w:color="auto" w:fill="auto"/>
            <w:hideMark/>
          </w:tcPr>
          <w:p w14:paraId="5F3DF3D4"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£0.45</w:t>
            </w:r>
          </w:p>
        </w:tc>
        <w:tc>
          <w:tcPr>
            <w:tcW w:w="1845" w:type="dxa"/>
            <w:tcBorders>
              <w:top w:val="nil"/>
              <w:left w:val="nil"/>
              <w:bottom w:val="single" w:sz="4" w:space="0" w:color="auto"/>
              <w:right w:val="single" w:sz="4" w:space="0" w:color="auto"/>
            </w:tcBorders>
            <w:shd w:val="clear" w:color="auto" w:fill="auto"/>
            <w:noWrap/>
            <w:hideMark/>
          </w:tcPr>
          <w:p w14:paraId="66BFE3FB"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£0.45</w:t>
            </w:r>
          </w:p>
        </w:tc>
        <w:tc>
          <w:tcPr>
            <w:tcW w:w="1845" w:type="dxa"/>
            <w:tcBorders>
              <w:top w:val="nil"/>
              <w:left w:val="nil"/>
              <w:bottom w:val="single" w:sz="4" w:space="0" w:color="auto"/>
              <w:right w:val="single" w:sz="4" w:space="0" w:color="auto"/>
            </w:tcBorders>
            <w:shd w:val="clear" w:color="000000" w:fill="FFFFFF"/>
            <w:noWrap/>
            <w:hideMark/>
          </w:tcPr>
          <w:p w14:paraId="6A99F776"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2FB75D8F"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517DA0B9" w14:textId="77777777" w:rsidTr="00012749">
        <w:trPr>
          <w:trHeight w:val="172"/>
        </w:trPr>
        <w:tc>
          <w:tcPr>
            <w:tcW w:w="6359" w:type="dxa"/>
            <w:tcBorders>
              <w:top w:val="nil"/>
              <w:left w:val="single" w:sz="4" w:space="0" w:color="auto"/>
              <w:bottom w:val="single" w:sz="4" w:space="0" w:color="auto"/>
              <w:right w:val="single" w:sz="4" w:space="0" w:color="auto"/>
            </w:tcBorders>
            <w:shd w:val="clear" w:color="auto" w:fill="auto"/>
            <w:hideMark/>
          </w:tcPr>
          <w:p w14:paraId="43A50B44"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xml:space="preserve">Vocal Set - Short - per bloc of </w:t>
            </w:r>
            <w:proofErr w:type="spellStart"/>
            <w:r w:rsidRPr="0012001F">
              <w:rPr>
                <w:rFonts w:eastAsia="Times New Roman" w:cs="Calibri"/>
                <w:sz w:val="18"/>
                <w:szCs w:val="18"/>
                <w:lang w:eastAsia="en-GB"/>
              </w:rPr>
              <w:t>upto</w:t>
            </w:r>
            <w:proofErr w:type="spellEnd"/>
            <w:r w:rsidRPr="0012001F">
              <w:rPr>
                <w:rFonts w:eastAsia="Times New Roman" w:cs="Calibri"/>
                <w:sz w:val="18"/>
                <w:szCs w:val="18"/>
                <w:lang w:eastAsia="en-GB"/>
              </w:rPr>
              <w:t xml:space="preserve"> 30 copies - (Concessionary rate)</w:t>
            </w:r>
          </w:p>
        </w:tc>
        <w:tc>
          <w:tcPr>
            <w:tcW w:w="1845" w:type="dxa"/>
            <w:tcBorders>
              <w:top w:val="nil"/>
              <w:left w:val="nil"/>
              <w:bottom w:val="single" w:sz="4" w:space="0" w:color="auto"/>
              <w:right w:val="single" w:sz="4" w:space="0" w:color="auto"/>
            </w:tcBorders>
            <w:shd w:val="clear" w:color="auto" w:fill="auto"/>
            <w:hideMark/>
          </w:tcPr>
          <w:p w14:paraId="2DAE0C17"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£0.25</w:t>
            </w:r>
          </w:p>
        </w:tc>
        <w:tc>
          <w:tcPr>
            <w:tcW w:w="1845" w:type="dxa"/>
            <w:tcBorders>
              <w:top w:val="nil"/>
              <w:left w:val="nil"/>
              <w:bottom w:val="single" w:sz="4" w:space="0" w:color="auto"/>
              <w:right w:val="single" w:sz="4" w:space="0" w:color="auto"/>
            </w:tcBorders>
            <w:shd w:val="clear" w:color="auto" w:fill="auto"/>
            <w:noWrap/>
            <w:hideMark/>
          </w:tcPr>
          <w:p w14:paraId="0912A6C6"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£0.25</w:t>
            </w:r>
          </w:p>
        </w:tc>
        <w:tc>
          <w:tcPr>
            <w:tcW w:w="1845" w:type="dxa"/>
            <w:tcBorders>
              <w:top w:val="nil"/>
              <w:left w:val="nil"/>
              <w:bottom w:val="single" w:sz="4" w:space="0" w:color="auto"/>
              <w:right w:val="single" w:sz="4" w:space="0" w:color="auto"/>
            </w:tcBorders>
            <w:shd w:val="clear" w:color="000000" w:fill="FFFFFF"/>
            <w:noWrap/>
            <w:hideMark/>
          </w:tcPr>
          <w:p w14:paraId="2B94BA4B"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03BBAA37"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086DF810" w14:textId="77777777" w:rsidTr="00012749">
        <w:trPr>
          <w:trHeight w:val="476"/>
        </w:trPr>
        <w:tc>
          <w:tcPr>
            <w:tcW w:w="6359" w:type="dxa"/>
            <w:tcBorders>
              <w:top w:val="nil"/>
              <w:left w:val="single" w:sz="4" w:space="0" w:color="auto"/>
              <w:bottom w:val="single" w:sz="4" w:space="0" w:color="auto"/>
              <w:right w:val="single" w:sz="4" w:space="0" w:color="auto"/>
            </w:tcBorders>
            <w:shd w:val="clear" w:color="000000" w:fill="FFFFFF"/>
            <w:hideMark/>
          </w:tcPr>
          <w:p w14:paraId="5B8BC181"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Overdue charge - for late or incomplete return of music sets (including sets of choral sets)</w:t>
            </w:r>
          </w:p>
        </w:tc>
        <w:tc>
          <w:tcPr>
            <w:tcW w:w="1845" w:type="dxa"/>
            <w:tcBorders>
              <w:top w:val="nil"/>
              <w:left w:val="nil"/>
              <w:bottom w:val="single" w:sz="4" w:space="0" w:color="auto"/>
              <w:right w:val="single" w:sz="4" w:space="0" w:color="auto"/>
            </w:tcBorders>
            <w:shd w:val="clear" w:color="000000" w:fill="FFFFFF"/>
            <w:noWrap/>
            <w:hideMark/>
          </w:tcPr>
          <w:p w14:paraId="1B8B6C13"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£6.25</w:t>
            </w:r>
          </w:p>
        </w:tc>
        <w:tc>
          <w:tcPr>
            <w:tcW w:w="1845" w:type="dxa"/>
            <w:tcBorders>
              <w:top w:val="nil"/>
              <w:left w:val="nil"/>
              <w:bottom w:val="single" w:sz="4" w:space="0" w:color="auto"/>
              <w:right w:val="single" w:sz="4" w:space="0" w:color="auto"/>
            </w:tcBorders>
            <w:shd w:val="clear" w:color="auto" w:fill="auto"/>
            <w:noWrap/>
            <w:hideMark/>
          </w:tcPr>
          <w:p w14:paraId="4EBDD231"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£6.25</w:t>
            </w:r>
          </w:p>
        </w:tc>
        <w:tc>
          <w:tcPr>
            <w:tcW w:w="1845" w:type="dxa"/>
            <w:tcBorders>
              <w:top w:val="nil"/>
              <w:left w:val="nil"/>
              <w:bottom w:val="single" w:sz="4" w:space="0" w:color="auto"/>
              <w:right w:val="single" w:sz="4" w:space="0" w:color="auto"/>
            </w:tcBorders>
            <w:shd w:val="clear" w:color="000000" w:fill="FFFFFF"/>
            <w:noWrap/>
            <w:hideMark/>
          </w:tcPr>
          <w:p w14:paraId="633591F7"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192DADB7"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2C2E629C"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7DD22239"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Maximum overdue charge per music set</w:t>
            </w:r>
          </w:p>
        </w:tc>
        <w:tc>
          <w:tcPr>
            <w:tcW w:w="1845" w:type="dxa"/>
            <w:tcBorders>
              <w:top w:val="nil"/>
              <w:left w:val="nil"/>
              <w:bottom w:val="single" w:sz="4" w:space="0" w:color="auto"/>
              <w:right w:val="single" w:sz="4" w:space="0" w:color="auto"/>
            </w:tcBorders>
            <w:shd w:val="clear" w:color="000000" w:fill="FFFFFF"/>
            <w:noWrap/>
            <w:hideMark/>
          </w:tcPr>
          <w:p w14:paraId="0177EF8E"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£24.50</w:t>
            </w:r>
          </w:p>
        </w:tc>
        <w:tc>
          <w:tcPr>
            <w:tcW w:w="1845" w:type="dxa"/>
            <w:tcBorders>
              <w:top w:val="nil"/>
              <w:left w:val="nil"/>
              <w:bottom w:val="single" w:sz="4" w:space="0" w:color="auto"/>
              <w:right w:val="single" w:sz="4" w:space="0" w:color="auto"/>
            </w:tcBorders>
            <w:shd w:val="clear" w:color="auto" w:fill="auto"/>
            <w:noWrap/>
            <w:hideMark/>
          </w:tcPr>
          <w:p w14:paraId="712DBE06"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£24.50</w:t>
            </w:r>
          </w:p>
        </w:tc>
        <w:tc>
          <w:tcPr>
            <w:tcW w:w="1845" w:type="dxa"/>
            <w:tcBorders>
              <w:top w:val="nil"/>
              <w:left w:val="nil"/>
              <w:bottom w:val="single" w:sz="4" w:space="0" w:color="auto"/>
              <w:right w:val="single" w:sz="4" w:space="0" w:color="auto"/>
            </w:tcBorders>
            <w:shd w:val="clear" w:color="000000" w:fill="FFFFFF"/>
            <w:noWrap/>
            <w:hideMark/>
          </w:tcPr>
          <w:p w14:paraId="02DFE92A"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6300AE5F"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1AD8C730" w14:textId="77777777" w:rsidTr="00012749">
        <w:trPr>
          <w:trHeight w:val="280"/>
        </w:trPr>
        <w:tc>
          <w:tcPr>
            <w:tcW w:w="6359" w:type="dxa"/>
            <w:tcBorders>
              <w:top w:val="nil"/>
              <w:left w:val="single" w:sz="4" w:space="0" w:color="auto"/>
              <w:bottom w:val="single" w:sz="4" w:space="0" w:color="auto"/>
              <w:right w:val="nil"/>
            </w:tcBorders>
            <w:shd w:val="clear" w:color="000000" w:fill="F2F2F2"/>
            <w:noWrap/>
            <w:hideMark/>
          </w:tcPr>
          <w:p w14:paraId="0A89BAF7" w14:textId="77777777" w:rsidR="00012749" w:rsidRPr="0012001F" w:rsidRDefault="00012749" w:rsidP="009344E0">
            <w:pPr>
              <w:spacing w:after="0" w:line="240" w:lineRule="auto"/>
              <w:rPr>
                <w:rFonts w:eastAsia="Times New Roman" w:cs="Calibri"/>
                <w:b/>
                <w:bCs/>
                <w:sz w:val="18"/>
                <w:szCs w:val="18"/>
                <w:lang w:eastAsia="en-GB"/>
              </w:rPr>
            </w:pPr>
            <w:proofErr w:type="gramStart"/>
            <w:r w:rsidRPr="0012001F">
              <w:rPr>
                <w:rFonts w:eastAsia="Times New Roman" w:cs="Calibri"/>
                <w:b/>
                <w:bCs/>
                <w:sz w:val="18"/>
                <w:szCs w:val="18"/>
                <w:lang w:eastAsia="en-GB"/>
              </w:rPr>
              <w:t>Multi Media</w:t>
            </w:r>
            <w:proofErr w:type="gramEnd"/>
          </w:p>
        </w:tc>
        <w:tc>
          <w:tcPr>
            <w:tcW w:w="1845" w:type="dxa"/>
            <w:tcBorders>
              <w:top w:val="nil"/>
              <w:left w:val="single" w:sz="4" w:space="0" w:color="auto"/>
              <w:bottom w:val="single" w:sz="4" w:space="0" w:color="auto"/>
              <w:right w:val="single" w:sz="4" w:space="0" w:color="auto"/>
            </w:tcBorders>
            <w:shd w:val="clear" w:color="000000" w:fill="F2F2F2"/>
            <w:noWrap/>
            <w:hideMark/>
          </w:tcPr>
          <w:p w14:paraId="60D6435C"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5" w:type="dxa"/>
            <w:tcBorders>
              <w:top w:val="nil"/>
              <w:left w:val="nil"/>
              <w:bottom w:val="single" w:sz="4" w:space="0" w:color="auto"/>
              <w:right w:val="single" w:sz="4" w:space="0" w:color="auto"/>
            </w:tcBorders>
            <w:shd w:val="clear" w:color="000000" w:fill="F2F2F2"/>
            <w:noWrap/>
            <w:hideMark/>
          </w:tcPr>
          <w:p w14:paraId="16E31204"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5" w:type="dxa"/>
            <w:tcBorders>
              <w:top w:val="nil"/>
              <w:left w:val="nil"/>
              <w:bottom w:val="single" w:sz="4" w:space="0" w:color="auto"/>
              <w:right w:val="single" w:sz="4" w:space="0" w:color="auto"/>
            </w:tcBorders>
            <w:shd w:val="clear" w:color="000000" w:fill="F2F2F2"/>
            <w:noWrap/>
            <w:hideMark/>
          </w:tcPr>
          <w:p w14:paraId="2036E505"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8" w:type="dxa"/>
            <w:tcBorders>
              <w:top w:val="nil"/>
              <w:left w:val="nil"/>
              <w:bottom w:val="single" w:sz="4" w:space="0" w:color="auto"/>
              <w:right w:val="single" w:sz="4" w:space="0" w:color="auto"/>
            </w:tcBorders>
            <w:shd w:val="clear" w:color="000000" w:fill="F2F2F2"/>
            <w:noWrap/>
            <w:hideMark/>
          </w:tcPr>
          <w:p w14:paraId="74FCA1D1"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r>
      <w:tr w:rsidR="00012749" w:rsidRPr="0012001F" w14:paraId="2EF70127"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095E4472"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xml:space="preserve">Top 50 Videos and DVDs - 2-night hire </w:t>
            </w:r>
          </w:p>
        </w:tc>
        <w:tc>
          <w:tcPr>
            <w:tcW w:w="1845" w:type="dxa"/>
            <w:tcBorders>
              <w:top w:val="nil"/>
              <w:left w:val="nil"/>
              <w:bottom w:val="single" w:sz="4" w:space="0" w:color="auto"/>
              <w:right w:val="single" w:sz="4" w:space="0" w:color="auto"/>
            </w:tcBorders>
            <w:shd w:val="clear" w:color="000000" w:fill="FFFFFF"/>
            <w:noWrap/>
            <w:hideMark/>
          </w:tcPr>
          <w:p w14:paraId="00749240"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£2.55</w:t>
            </w:r>
          </w:p>
        </w:tc>
        <w:tc>
          <w:tcPr>
            <w:tcW w:w="1845" w:type="dxa"/>
            <w:tcBorders>
              <w:top w:val="nil"/>
              <w:left w:val="nil"/>
              <w:bottom w:val="single" w:sz="4" w:space="0" w:color="auto"/>
              <w:right w:val="single" w:sz="4" w:space="0" w:color="auto"/>
            </w:tcBorders>
            <w:shd w:val="clear" w:color="000000" w:fill="FFFFFF"/>
            <w:noWrap/>
            <w:hideMark/>
          </w:tcPr>
          <w:p w14:paraId="131B43A5"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£2.55</w:t>
            </w:r>
          </w:p>
        </w:tc>
        <w:tc>
          <w:tcPr>
            <w:tcW w:w="1845" w:type="dxa"/>
            <w:tcBorders>
              <w:top w:val="nil"/>
              <w:left w:val="nil"/>
              <w:bottom w:val="single" w:sz="4" w:space="0" w:color="auto"/>
              <w:right w:val="single" w:sz="4" w:space="0" w:color="auto"/>
            </w:tcBorders>
            <w:shd w:val="clear" w:color="000000" w:fill="FFFFFF"/>
            <w:noWrap/>
            <w:hideMark/>
          </w:tcPr>
          <w:p w14:paraId="17FED2BB"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25E72158"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66C10EB2"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54F3FEA2"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All other videos and DVDs - 7-night hire</w:t>
            </w:r>
          </w:p>
        </w:tc>
        <w:tc>
          <w:tcPr>
            <w:tcW w:w="1845" w:type="dxa"/>
            <w:tcBorders>
              <w:top w:val="nil"/>
              <w:left w:val="nil"/>
              <w:bottom w:val="single" w:sz="4" w:space="0" w:color="auto"/>
              <w:right w:val="single" w:sz="4" w:space="0" w:color="auto"/>
            </w:tcBorders>
            <w:shd w:val="clear" w:color="000000" w:fill="FFFFFF"/>
            <w:noWrap/>
            <w:hideMark/>
          </w:tcPr>
          <w:p w14:paraId="2F7C7DA8"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£1.55</w:t>
            </w:r>
          </w:p>
        </w:tc>
        <w:tc>
          <w:tcPr>
            <w:tcW w:w="1845" w:type="dxa"/>
            <w:tcBorders>
              <w:top w:val="nil"/>
              <w:left w:val="nil"/>
              <w:bottom w:val="single" w:sz="4" w:space="0" w:color="auto"/>
              <w:right w:val="single" w:sz="4" w:space="0" w:color="auto"/>
            </w:tcBorders>
            <w:shd w:val="clear" w:color="000000" w:fill="FFFFFF"/>
            <w:noWrap/>
            <w:hideMark/>
          </w:tcPr>
          <w:p w14:paraId="55ED6E4C"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£1.55</w:t>
            </w:r>
          </w:p>
        </w:tc>
        <w:tc>
          <w:tcPr>
            <w:tcW w:w="1845" w:type="dxa"/>
            <w:tcBorders>
              <w:top w:val="nil"/>
              <w:left w:val="nil"/>
              <w:bottom w:val="single" w:sz="4" w:space="0" w:color="auto"/>
              <w:right w:val="single" w:sz="4" w:space="0" w:color="auto"/>
            </w:tcBorders>
            <w:shd w:val="clear" w:color="000000" w:fill="FFFFFF"/>
            <w:noWrap/>
            <w:hideMark/>
          </w:tcPr>
          <w:p w14:paraId="10AD3267"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5F735642"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0B00D2BB" w14:textId="77777777" w:rsidTr="00012749">
        <w:trPr>
          <w:trHeight w:val="280"/>
        </w:trPr>
        <w:tc>
          <w:tcPr>
            <w:tcW w:w="6359" w:type="dxa"/>
            <w:tcBorders>
              <w:top w:val="nil"/>
              <w:left w:val="single" w:sz="4" w:space="0" w:color="auto"/>
              <w:bottom w:val="single" w:sz="4" w:space="0" w:color="auto"/>
              <w:right w:val="nil"/>
            </w:tcBorders>
            <w:shd w:val="clear" w:color="000000" w:fill="F2F2F2"/>
            <w:noWrap/>
            <w:hideMark/>
          </w:tcPr>
          <w:p w14:paraId="175DB203" w14:textId="77777777" w:rsidR="00012749" w:rsidRPr="0012001F" w:rsidRDefault="00012749" w:rsidP="009344E0">
            <w:pPr>
              <w:spacing w:after="0" w:line="240" w:lineRule="auto"/>
              <w:rPr>
                <w:rFonts w:eastAsia="Times New Roman" w:cs="Calibri"/>
                <w:b/>
                <w:bCs/>
                <w:sz w:val="18"/>
                <w:szCs w:val="18"/>
                <w:lang w:eastAsia="en-GB"/>
              </w:rPr>
            </w:pPr>
            <w:r w:rsidRPr="0012001F">
              <w:rPr>
                <w:rFonts w:eastAsia="Times New Roman" w:cs="Calibri"/>
                <w:b/>
                <w:bCs/>
                <w:sz w:val="18"/>
                <w:szCs w:val="18"/>
                <w:lang w:eastAsia="en-GB"/>
              </w:rPr>
              <w:t>Charges for lost or damaged material</w:t>
            </w:r>
          </w:p>
        </w:tc>
        <w:tc>
          <w:tcPr>
            <w:tcW w:w="1845" w:type="dxa"/>
            <w:tcBorders>
              <w:top w:val="nil"/>
              <w:left w:val="single" w:sz="4" w:space="0" w:color="auto"/>
              <w:bottom w:val="single" w:sz="4" w:space="0" w:color="auto"/>
              <w:right w:val="single" w:sz="4" w:space="0" w:color="auto"/>
            </w:tcBorders>
            <w:shd w:val="clear" w:color="000000" w:fill="F2F2F2"/>
            <w:noWrap/>
            <w:hideMark/>
          </w:tcPr>
          <w:p w14:paraId="0082CD6C"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5" w:type="dxa"/>
            <w:tcBorders>
              <w:top w:val="nil"/>
              <w:left w:val="nil"/>
              <w:bottom w:val="single" w:sz="4" w:space="0" w:color="auto"/>
              <w:right w:val="single" w:sz="4" w:space="0" w:color="auto"/>
            </w:tcBorders>
            <w:shd w:val="clear" w:color="000000" w:fill="F2F2F2"/>
            <w:noWrap/>
            <w:hideMark/>
          </w:tcPr>
          <w:p w14:paraId="350F61C8"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5" w:type="dxa"/>
            <w:tcBorders>
              <w:top w:val="nil"/>
              <w:left w:val="nil"/>
              <w:bottom w:val="single" w:sz="4" w:space="0" w:color="auto"/>
              <w:right w:val="single" w:sz="4" w:space="0" w:color="auto"/>
            </w:tcBorders>
            <w:shd w:val="clear" w:color="000000" w:fill="F2F2F2"/>
            <w:noWrap/>
            <w:hideMark/>
          </w:tcPr>
          <w:p w14:paraId="2A26FC51" w14:textId="77777777" w:rsidR="00012749" w:rsidRPr="0012001F" w:rsidRDefault="00012749" w:rsidP="009344E0">
            <w:pPr>
              <w:spacing w:after="0" w:line="240" w:lineRule="auto"/>
              <w:rPr>
                <w:rFonts w:eastAsia="Times New Roman" w:cs="Calibri"/>
                <w:b/>
                <w:bCs/>
                <w:color w:val="000000"/>
                <w:sz w:val="18"/>
                <w:szCs w:val="18"/>
                <w:lang w:eastAsia="en-GB"/>
              </w:rPr>
            </w:pPr>
            <w:r w:rsidRPr="0012001F">
              <w:rPr>
                <w:rFonts w:eastAsia="Times New Roman" w:cs="Calibri"/>
                <w:b/>
                <w:bCs/>
                <w:color w:val="000000"/>
                <w:sz w:val="18"/>
                <w:szCs w:val="18"/>
                <w:lang w:eastAsia="en-GB"/>
              </w:rPr>
              <w:t> </w:t>
            </w:r>
          </w:p>
        </w:tc>
        <w:tc>
          <w:tcPr>
            <w:tcW w:w="1848" w:type="dxa"/>
            <w:tcBorders>
              <w:top w:val="nil"/>
              <w:left w:val="nil"/>
              <w:bottom w:val="single" w:sz="4" w:space="0" w:color="auto"/>
              <w:right w:val="single" w:sz="4" w:space="0" w:color="auto"/>
            </w:tcBorders>
            <w:shd w:val="clear" w:color="000000" w:fill="F2F2F2"/>
            <w:noWrap/>
            <w:hideMark/>
          </w:tcPr>
          <w:p w14:paraId="34AA796B" w14:textId="77777777" w:rsidR="00012749" w:rsidRPr="0012001F" w:rsidRDefault="00012749" w:rsidP="009344E0">
            <w:pPr>
              <w:spacing w:after="0" w:line="240" w:lineRule="auto"/>
              <w:rPr>
                <w:rFonts w:eastAsia="Times New Roman" w:cs="Calibri"/>
                <w:b/>
                <w:bCs/>
                <w:color w:val="000000"/>
                <w:sz w:val="18"/>
                <w:szCs w:val="18"/>
                <w:lang w:eastAsia="en-GB"/>
              </w:rPr>
            </w:pPr>
            <w:r w:rsidRPr="0012001F">
              <w:rPr>
                <w:rFonts w:eastAsia="Times New Roman" w:cs="Calibri"/>
                <w:b/>
                <w:bCs/>
                <w:color w:val="000000"/>
                <w:sz w:val="18"/>
                <w:szCs w:val="18"/>
                <w:lang w:eastAsia="en-GB"/>
              </w:rPr>
              <w:t> </w:t>
            </w:r>
          </w:p>
        </w:tc>
      </w:tr>
      <w:tr w:rsidR="00012749" w:rsidRPr="0012001F" w14:paraId="507F16B8"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39A10B64"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Out of print or non-commercially available items</w:t>
            </w:r>
          </w:p>
        </w:tc>
        <w:tc>
          <w:tcPr>
            <w:tcW w:w="1845" w:type="dxa"/>
            <w:tcBorders>
              <w:top w:val="nil"/>
              <w:left w:val="nil"/>
              <w:bottom w:val="single" w:sz="4" w:space="0" w:color="auto"/>
              <w:right w:val="single" w:sz="4" w:space="0" w:color="auto"/>
            </w:tcBorders>
            <w:shd w:val="clear" w:color="000000" w:fill="FFFFFF"/>
            <w:noWrap/>
            <w:hideMark/>
          </w:tcPr>
          <w:p w14:paraId="723EC70A"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£21.00</w:t>
            </w:r>
          </w:p>
        </w:tc>
        <w:tc>
          <w:tcPr>
            <w:tcW w:w="1845" w:type="dxa"/>
            <w:tcBorders>
              <w:top w:val="nil"/>
              <w:left w:val="nil"/>
              <w:bottom w:val="single" w:sz="4" w:space="0" w:color="auto"/>
              <w:right w:val="single" w:sz="4" w:space="0" w:color="auto"/>
            </w:tcBorders>
            <w:shd w:val="clear" w:color="000000" w:fill="FFFFFF"/>
            <w:noWrap/>
            <w:hideMark/>
          </w:tcPr>
          <w:p w14:paraId="6D66CCB5"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£21.00</w:t>
            </w:r>
          </w:p>
        </w:tc>
        <w:tc>
          <w:tcPr>
            <w:tcW w:w="1845" w:type="dxa"/>
            <w:tcBorders>
              <w:top w:val="nil"/>
              <w:left w:val="nil"/>
              <w:bottom w:val="single" w:sz="4" w:space="0" w:color="auto"/>
              <w:right w:val="single" w:sz="4" w:space="0" w:color="auto"/>
            </w:tcBorders>
            <w:shd w:val="clear" w:color="000000" w:fill="FFFFFF"/>
            <w:noWrap/>
            <w:hideMark/>
          </w:tcPr>
          <w:p w14:paraId="1BC8222F"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67D4243D"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593D7DDE" w14:textId="77777777" w:rsidTr="00012749">
        <w:trPr>
          <w:trHeight w:val="801"/>
        </w:trPr>
        <w:tc>
          <w:tcPr>
            <w:tcW w:w="6359" w:type="dxa"/>
            <w:tcBorders>
              <w:top w:val="nil"/>
              <w:left w:val="single" w:sz="4" w:space="0" w:color="auto"/>
              <w:bottom w:val="single" w:sz="4" w:space="0" w:color="auto"/>
              <w:right w:val="nil"/>
            </w:tcBorders>
            <w:shd w:val="clear" w:color="000000" w:fill="F2F2F2"/>
            <w:hideMark/>
          </w:tcPr>
          <w:p w14:paraId="36977386" w14:textId="77777777" w:rsidR="00012749" w:rsidRPr="0012001F" w:rsidRDefault="00012749" w:rsidP="009344E0">
            <w:pPr>
              <w:spacing w:after="0" w:line="240" w:lineRule="auto"/>
              <w:rPr>
                <w:rFonts w:eastAsia="Times New Roman" w:cs="Calibri"/>
                <w:b/>
                <w:bCs/>
                <w:sz w:val="18"/>
                <w:szCs w:val="18"/>
                <w:lang w:eastAsia="en-GB"/>
              </w:rPr>
            </w:pPr>
            <w:r w:rsidRPr="0012001F">
              <w:rPr>
                <w:rFonts w:eastAsia="Times New Roman" w:cs="Calibri"/>
                <w:b/>
                <w:bCs/>
                <w:sz w:val="18"/>
                <w:szCs w:val="18"/>
                <w:lang w:eastAsia="en-GB"/>
              </w:rPr>
              <w:t>Children under 5 and children or adults in exempt borrower categories are exempt from such charges in relation to damaged or lost material. Looked After Children are also exempt from charges relating to both loss and damage to material.</w:t>
            </w:r>
          </w:p>
        </w:tc>
        <w:tc>
          <w:tcPr>
            <w:tcW w:w="1845" w:type="dxa"/>
            <w:tcBorders>
              <w:top w:val="nil"/>
              <w:left w:val="single" w:sz="4" w:space="0" w:color="auto"/>
              <w:bottom w:val="single" w:sz="4" w:space="0" w:color="auto"/>
              <w:right w:val="single" w:sz="4" w:space="0" w:color="auto"/>
            </w:tcBorders>
            <w:shd w:val="clear" w:color="000000" w:fill="F2F2F2"/>
            <w:noWrap/>
            <w:hideMark/>
          </w:tcPr>
          <w:p w14:paraId="6B37BDFC"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5" w:type="dxa"/>
            <w:tcBorders>
              <w:top w:val="nil"/>
              <w:left w:val="nil"/>
              <w:bottom w:val="single" w:sz="4" w:space="0" w:color="auto"/>
              <w:right w:val="single" w:sz="4" w:space="0" w:color="auto"/>
            </w:tcBorders>
            <w:shd w:val="clear" w:color="000000" w:fill="F2F2F2"/>
            <w:noWrap/>
            <w:hideMark/>
          </w:tcPr>
          <w:p w14:paraId="54805260"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5" w:type="dxa"/>
            <w:tcBorders>
              <w:top w:val="nil"/>
              <w:left w:val="nil"/>
              <w:bottom w:val="single" w:sz="4" w:space="0" w:color="auto"/>
              <w:right w:val="single" w:sz="4" w:space="0" w:color="auto"/>
            </w:tcBorders>
            <w:shd w:val="clear" w:color="000000" w:fill="F2F2F2"/>
            <w:noWrap/>
            <w:hideMark/>
          </w:tcPr>
          <w:p w14:paraId="59E50105" w14:textId="77777777" w:rsidR="00012749" w:rsidRPr="0012001F" w:rsidRDefault="00012749" w:rsidP="009344E0">
            <w:pPr>
              <w:spacing w:after="0" w:line="240" w:lineRule="auto"/>
              <w:rPr>
                <w:rFonts w:eastAsia="Times New Roman" w:cs="Calibri"/>
                <w:color w:val="000000"/>
                <w:sz w:val="18"/>
                <w:szCs w:val="18"/>
                <w:lang w:eastAsia="en-GB"/>
              </w:rPr>
            </w:pPr>
            <w:r w:rsidRPr="0012001F">
              <w:rPr>
                <w:rFonts w:eastAsia="Times New Roman" w:cs="Calibri"/>
                <w:color w:val="000000"/>
                <w:sz w:val="18"/>
                <w:szCs w:val="18"/>
                <w:lang w:eastAsia="en-GB"/>
              </w:rPr>
              <w:t> </w:t>
            </w:r>
          </w:p>
        </w:tc>
        <w:tc>
          <w:tcPr>
            <w:tcW w:w="1848" w:type="dxa"/>
            <w:tcBorders>
              <w:top w:val="nil"/>
              <w:left w:val="nil"/>
              <w:bottom w:val="single" w:sz="4" w:space="0" w:color="auto"/>
              <w:right w:val="single" w:sz="4" w:space="0" w:color="auto"/>
            </w:tcBorders>
            <w:shd w:val="clear" w:color="000000" w:fill="F2F2F2"/>
            <w:noWrap/>
            <w:hideMark/>
          </w:tcPr>
          <w:p w14:paraId="4164F5FB" w14:textId="77777777" w:rsidR="00012749" w:rsidRPr="0012001F" w:rsidRDefault="00012749" w:rsidP="009344E0">
            <w:pPr>
              <w:spacing w:after="0" w:line="240" w:lineRule="auto"/>
              <w:rPr>
                <w:rFonts w:eastAsia="Times New Roman" w:cs="Calibri"/>
                <w:color w:val="000000"/>
                <w:sz w:val="18"/>
                <w:szCs w:val="18"/>
                <w:lang w:eastAsia="en-GB"/>
              </w:rPr>
            </w:pPr>
            <w:r w:rsidRPr="0012001F">
              <w:rPr>
                <w:rFonts w:eastAsia="Times New Roman" w:cs="Calibri"/>
                <w:color w:val="000000"/>
                <w:sz w:val="18"/>
                <w:szCs w:val="18"/>
                <w:lang w:eastAsia="en-GB"/>
              </w:rPr>
              <w:t> </w:t>
            </w:r>
          </w:p>
        </w:tc>
      </w:tr>
      <w:tr w:rsidR="00012749" w:rsidRPr="0012001F" w14:paraId="77C92CE0"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271285C4"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Lost Library Cards</w:t>
            </w:r>
          </w:p>
        </w:tc>
        <w:tc>
          <w:tcPr>
            <w:tcW w:w="1845" w:type="dxa"/>
            <w:tcBorders>
              <w:top w:val="nil"/>
              <w:left w:val="nil"/>
              <w:bottom w:val="single" w:sz="4" w:space="0" w:color="auto"/>
              <w:right w:val="single" w:sz="4" w:space="0" w:color="auto"/>
            </w:tcBorders>
            <w:shd w:val="clear" w:color="000000" w:fill="FFFFFF"/>
            <w:noWrap/>
            <w:hideMark/>
          </w:tcPr>
          <w:p w14:paraId="0CA27B0F"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£2.55</w:t>
            </w:r>
          </w:p>
        </w:tc>
        <w:tc>
          <w:tcPr>
            <w:tcW w:w="1845" w:type="dxa"/>
            <w:tcBorders>
              <w:top w:val="nil"/>
              <w:left w:val="nil"/>
              <w:bottom w:val="single" w:sz="4" w:space="0" w:color="auto"/>
              <w:right w:val="single" w:sz="4" w:space="0" w:color="auto"/>
            </w:tcBorders>
            <w:shd w:val="clear" w:color="000000" w:fill="FFFFFF"/>
            <w:noWrap/>
            <w:hideMark/>
          </w:tcPr>
          <w:p w14:paraId="5057B388"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£2.55</w:t>
            </w:r>
          </w:p>
        </w:tc>
        <w:tc>
          <w:tcPr>
            <w:tcW w:w="1845" w:type="dxa"/>
            <w:tcBorders>
              <w:top w:val="nil"/>
              <w:left w:val="nil"/>
              <w:bottom w:val="single" w:sz="4" w:space="0" w:color="auto"/>
              <w:right w:val="single" w:sz="4" w:space="0" w:color="auto"/>
            </w:tcBorders>
            <w:shd w:val="clear" w:color="000000" w:fill="FFFFFF"/>
            <w:noWrap/>
            <w:hideMark/>
          </w:tcPr>
          <w:p w14:paraId="4F8F5461"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48A4DD43"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184ED010" w14:textId="77777777" w:rsidTr="00012749">
        <w:trPr>
          <w:trHeight w:val="280"/>
        </w:trPr>
        <w:tc>
          <w:tcPr>
            <w:tcW w:w="6359" w:type="dxa"/>
            <w:tcBorders>
              <w:top w:val="nil"/>
              <w:left w:val="single" w:sz="4" w:space="0" w:color="auto"/>
              <w:bottom w:val="single" w:sz="4" w:space="0" w:color="auto"/>
              <w:right w:val="single" w:sz="4" w:space="0" w:color="auto"/>
            </w:tcBorders>
            <w:shd w:val="clear" w:color="auto" w:fill="auto"/>
            <w:noWrap/>
            <w:hideMark/>
          </w:tcPr>
          <w:p w14:paraId="7BCB8FE6"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Lost Library Cards - Under 18 years old</w:t>
            </w:r>
          </w:p>
        </w:tc>
        <w:tc>
          <w:tcPr>
            <w:tcW w:w="1845" w:type="dxa"/>
            <w:tcBorders>
              <w:top w:val="nil"/>
              <w:left w:val="nil"/>
              <w:bottom w:val="single" w:sz="4" w:space="0" w:color="auto"/>
              <w:right w:val="single" w:sz="4" w:space="0" w:color="auto"/>
            </w:tcBorders>
            <w:shd w:val="clear" w:color="000000" w:fill="FFFFFF"/>
            <w:noWrap/>
            <w:hideMark/>
          </w:tcPr>
          <w:p w14:paraId="4B5C5494"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£1.30</w:t>
            </w:r>
          </w:p>
        </w:tc>
        <w:tc>
          <w:tcPr>
            <w:tcW w:w="1845" w:type="dxa"/>
            <w:tcBorders>
              <w:top w:val="nil"/>
              <w:left w:val="nil"/>
              <w:bottom w:val="single" w:sz="4" w:space="0" w:color="auto"/>
              <w:right w:val="single" w:sz="4" w:space="0" w:color="auto"/>
            </w:tcBorders>
            <w:shd w:val="clear" w:color="000000" w:fill="FFFFFF"/>
            <w:noWrap/>
            <w:hideMark/>
          </w:tcPr>
          <w:p w14:paraId="30258C81"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£1.30</w:t>
            </w:r>
          </w:p>
        </w:tc>
        <w:tc>
          <w:tcPr>
            <w:tcW w:w="1845" w:type="dxa"/>
            <w:tcBorders>
              <w:top w:val="nil"/>
              <w:left w:val="nil"/>
              <w:bottom w:val="single" w:sz="4" w:space="0" w:color="auto"/>
              <w:right w:val="single" w:sz="4" w:space="0" w:color="auto"/>
            </w:tcBorders>
            <w:shd w:val="clear" w:color="000000" w:fill="FFFFFF"/>
            <w:noWrap/>
            <w:hideMark/>
          </w:tcPr>
          <w:p w14:paraId="2B8C096E"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36528F43"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608E1D10" w14:textId="77777777" w:rsidTr="00012749">
        <w:trPr>
          <w:trHeight w:val="280"/>
        </w:trPr>
        <w:tc>
          <w:tcPr>
            <w:tcW w:w="6359" w:type="dxa"/>
            <w:tcBorders>
              <w:top w:val="nil"/>
              <w:left w:val="single" w:sz="4" w:space="0" w:color="auto"/>
              <w:bottom w:val="single" w:sz="4" w:space="0" w:color="auto"/>
              <w:right w:val="nil"/>
            </w:tcBorders>
            <w:shd w:val="clear" w:color="000000" w:fill="F2F2F2"/>
            <w:noWrap/>
            <w:hideMark/>
          </w:tcPr>
          <w:p w14:paraId="2290BDAC" w14:textId="77777777" w:rsidR="00012749" w:rsidRPr="0012001F" w:rsidRDefault="00012749" w:rsidP="009344E0">
            <w:pPr>
              <w:spacing w:after="0" w:line="240" w:lineRule="auto"/>
              <w:rPr>
                <w:rFonts w:eastAsia="Times New Roman" w:cs="Calibri"/>
                <w:b/>
                <w:bCs/>
                <w:sz w:val="18"/>
                <w:szCs w:val="18"/>
                <w:lang w:eastAsia="en-GB"/>
              </w:rPr>
            </w:pPr>
            <w:r w:rsidRPr="0012001F">
              <w:rPr>
                <w:rFonts w:eastAsia="Times New Roman" w:cs="Calibri"/>
                <w:b/>
                <w:bCs/>
                <w:sz w:val="18"/>
                <w:szCs w:val="18"/>
                <w:lang w:eastAsia="en-GB"/>
              </w:rPr>
              <w:t>Photocopies, Printouts and Photographs</w:t>
            </w:r>
          </w:p>
        </w:tc>
        <w:tc>
          <w:tcPr>
            <w:tcW w:w="1845" w:type="dxa"/>
            <w:tcBorders>
              <w:top w:val="nil"/>
              <w:left w:val="single" w:sz="4" w:space="0" w:color="auto"/>
              <w:bottom w:val="single" w:sz="4" w:space="0" w:color="auto"/>
              <w:right w:val="single" w:sz="4" w:space="0" w:color="auto"/>
            </w:tcBorders>
            <w:shd w:val="clear" w:color="000000" w:fill="F2F2F2"/>
            <w:noWrap/>
            <w:hideMark/>
          </w:tcPr>
          <w:p w14:paraId="25C92A61"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5" w:type="dxa"/>
            <w:tcBorders>
              <w:top w:val="nil"/>
              <w:left w:val="nil"/>
              <w:bottom w:val="single" w:sz="4" w:space="0" w:color="auto"/>
              <w:right w:val="single" w:sz="4" w:space="0" w:color="auto"/>
            </w:tcBorders>
            <w:shd w:val="clear" w:color="000000" w:fill="F2F2F2"/>
            <w:noWrap/>
            <w:hideMark/>
          </w:tcPr>
          <w:p w14:paraId="316B9C3D"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5" w:type="dxa"/>
            <w:tcBorders>
              <w:top w:val="nil"/>
              <w:left w:val="nil"/>
              <w:bottom w:val="single" w:sz="4" w:space="0" w:color="auto"/>
              <w:right w:val="single" w:sz="4" w:space="0" w:color="auto"/>
            </w:tcBorders>
            <w:shd w:val="clear" w:color="000000" w:fill="F2F2F2"/>
            <w:noWrap/>
            <w:hideMark/>
          </w:tcPr>
          <w:p w14:paraId="08559134"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c>
          <w:tcPr>
            <w:tcW w:w="1848" w:type="dxa"/>
            <w:tcBorders>
              <w:top w:val="nil"/>
              <w:left w:val="nil"/>
              <w:bottom w:val="single" w:sz="4" w:space="0" w:color="auto"/>
              <w:right w:val="single" w:sz="4" w:space="0" w:color="auto"/>
            </w:tcBorders>
            <w:shd w:val="clear" w:color="000000" w:fill="F2F2F2"/>
            <w:noWrap/>
            <w:hideMark/>
          </w:tcPr>
          <w:p w14:paraId="55B01E7A"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w:t>
            </w:r>
          </w:p>
        </w:tc>
      </w:tr>
      <w:tr w:rsidR="00012749" w:rsidRPr="0012001F" w14:paraId="0D434F16"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46FDDA7C"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Photocopies (staff supplied) A3 and A4</w:t>
            </w:r>
          </w:p>
        </w:tc>
        <w:tc>
          <w:tcPr>
            <w:tcW w:w="1845" w:type="dxa"/>
            <w:tcBorders>
              <w:top w:val="nil"/>
              <w:left w:val="nil"/>
              <w:bottom w:val="single" w:sz="4" w:space="0" w:color="auto"/>
              <w:right w:val="single" w:sz="4" w:space="0" w:color="auto"/>
            </w:tcBorders>
            <w:shd w:val="clear" w:color="000000" w:fill="FFFFFF"/>
            <w:noWrap/>
            <w:hideMark/>
          </w:tcPr>
          <w:p w14:paraId="13B3A190"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£0.30</w:t>
            </w:r>
          </w:p>
        </w:tc>
        <w:tc>
          <w:tcPr>
            <w:tcW w:w="1845" w:type="dxa"/>
            <w:tcBorders>
              <w:top w:val="nil"/>
              <w:left w:val="nil"/>
              <w:bottom w:val="single" w:sz="4" w:space="0" w:color="auto"/>
              <w:right w:val="single" w:sz="4" w:space="0" w:color="auto"/>
            </w:tcBorders>
            <w:shd w:val="clear" w:color="000000" w:fill="FFFFFF"/>
            <w:noWrap/>
            <w:hideMark/>
          </w:tcPr>
          <w:p w14:paraId="6D49D4F8"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£0.30</w:t>
            </w:r>
          </w:p>
        </w:tc>
        <w:tc>
          <w:tcPr>
            <w:tcW w:w="1845" w:type="dxa"/>
            <w:tcBorders>
              <w:top w:val="nil"/>
              <w:left w:val="nil"/>
              <w:bottom w:val="single" w:sz="4" w:space="0" w:color="auto"/>
              <w:right w:val="single" w:sz="4" w:space="0" w:color="auto"/>
            </w:tcBorders>
            <w:shd w:val="clear" w:color="000000" w:fill="FFFFFF"/>
            <w:noWrap/>
            <w:hideMark/>
          </w:tcPr>
          <w:p w14:paraId="447C2F1F"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6B288A02"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4689C1A8"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hideMark/>
          </w:tcPr>
          <w:p w14:paraId="6A3DC93E"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Photocopies (</w:t>
            </w:r>
            <w:proofErr w:type="gramStart"/>
            <w:r w:rsidRPr="0012001F">
              <w:rPr>
                <w:rFonts w:eastAsia="Times New Roman" w:cs="Calibri"/>
                <w:sz w:val="18"/>
                <w:szCs w:val="18"/>
                <w:lang w:eastAsia="en-GB"/>
              </w:rPr>
              <w:t>coin-operated</w:t>
            </w:r>
            <w:proofErr w:type="gramEnd"/>
            <w:r w:rsidRPr="0012001F">
              <w:rPr>
                <w:rFonts w:eastAsia="Times New Roman" w:cs="Calibri"/>
                <w:sz w:val="18"/>
                <w:szCs w:val="18"/>
                <w:lang w:eastAsia="en-GB"/>
              </w:rPr>
              <w:t>) A4 B&amp;W</w:t>
            </w:r>
          </w:p>
        </w:tc>
        <w:tc>
          <w:tcPr>
            <w:tcW w:w="1845" w:type="dxa"/>
            <w:tcBorders>
              <w:top w:val="nil"/>
              <w:left w:val="nil"/>
              <w:bottom w:val="single" w:sz="4" w:space="0" w:color="auto"/>
              <w:right w:val="single" w:sz="4" w:space="0" w:color="auto"/>
            </w:tcBorders>
            <w:shd w:val="clear" w:color="000000" w:fill="FFFFFF"/>
            <w:noWrap/>
            <w:hideMark/>
          </w:tcPr>
          <w:p w14:paraId="5F5E4FF3"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£0.20</w:t>
            </w:r>
          </w:p>
        </w:tc>
        <w:tc>
          <w:tcPr>
            <w:tcW w:w="1845" w:type="dxa"/>
            <w:tcBorders>
              <w:top w:val="nil"/>
              <w:left w:val="nil"/>
              <w:bottom w:val="single" w:sz="4" w:space="0" w:color="auto"/>
              <w:right w:val="single" w:sz="4" w:space="0" w:color="auto"/>
            </w:tcBorders>
            <w:shd w:val="clear" w:color="000000" w:fill="FFFFFF"/>
            <w:noWrap/>
            <w:hideMark/>
          </w:tcPr>
          <w:p w14:paraId="402E03DB"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£0.20</w:t>
            </w:r>
          </w:p>
        </w:tc>
        <w:tc>
          <w:tcPr>
            <w:tcW w:w="1845" w:type="dxa"/>
            <w:tcBorders>
              <w:top w:val="nil"/>
              <w:left w:val="nil"/>
              <w:bottom w:val="single" w:sz="4" w:space="0" w:color="auto"/>
              <w:right w:val="single" w:sz="4" w:space="0" w:color="auto"/>
            </w:tcBorders>
            <w:shd w:val="clear" w:color="000000" w:fill="FFFFFF"/>
            <w:noWrap/>
            <w:hideMark/>
          </w:tcPr>
          <w:p w14:paraId="4056B596"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59810AD7"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42099726"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2DD724EC"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A4 Colour</w:t>
            </w:r>
          </w:p>
        </w:tc>
        <w:tc>
          <w:tcPr>
            <w:tcW w:w="1845" w:type="dxa"/>
            <w:tcBorders>
              <w:top w:val="nil"/>
              <w:left w:val="nil"/>
              <w:bottom w:val="single" w:sz="4" w:space="0" w:color="auto"/>
              <w:right w:val="single" w:sz="4" w:space="0" w:color="auto"/>
            </w:tcBorders>
            <w:shd w:val="clear" w:color="000000" w:fill="FFFFFF"/>
            <w:noWrap/>
            <w:hideMark/>
          </w:tcPr>
          <w:p w14:paraId="31B031E0"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£1.00</w:t>
            </w:r>
          </w:p>
        </w:tc>
        <w:tc>
          <w:tcPr>
            <w:tcW w:w="1845" w:type="dxa"/>
            <w:tcBorders>
              <w:top w:val="nil"/>
              <w:left w:val="nil"/>
              <w:bottom w:val="single" w:sz="4" w:space="0" w:color="auto"/>
              <w:right w:val="single" w:sz="4" w:space="0" w:color="auto"/>
            </w:tcBorders>
            <w:shd w:val="clear" w:color="auto" w:fill="auto"/>
            <w:noWrap/>
            <w:hideMark/>
          </w:tcPr>
          <w:p w14:paraId="4F76246F"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£1.00</w:t>
            </w:r>
          </w:p>
        </w:tc>
        <w:tc>
          <w:tcPr>
            <w:tcW w:w="1845" w:type="dxa"/>
            <w:tcBorders>
              <w:top w:val="nil"/>
              <w:left w:val="nil"/>
              <w:bottom w:val="single" w:sz="4" w:space="0" w:color="auto"/>
              <w:right w:val="single" w:sz="4" w:space="0" w:color="auto"/>
            </w:tcBorders>
            <w:shd w:val="clear" w:color="000000" w:fill="FFFFFF"/>
            <w:noWrap/>
            <w:hideMark/>
          </w:tcPr>
          <w:p w14:paraId="026089CC"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4C9317EC"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56CCCE4D"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04F85231"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A3 B&amp;W</w:t>
            </w:r>
          </w:p>
        </w:tc>
        <w:tc>
          <w:tcPr>
            <w:tcW w:w="1845" w:type="dxa"/>
            <w:tcBorders>
              <w:top w:val="nil"/>
              <w:left w:val="nil"/>
              <w:bottom w:val="single" w:sz="4" w:space="0" w:color="auto"/>
              <w:right w:val="single" w:sz="4" w:space="0" w:color="auto"/>
            </w:tcBorders>
            <w:shd w:val="clear" w:color="000000" w:fill="FFFFFF"/>
            <w:noWrap/>
            <w:hideMark/>
          </w:tcPr>
          <w:p w14:paraId="4575DCEB"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£0.40</w:t>
            </w:r>
          </w:p>
        </w:tc>
        <w:tc>
          <w:tcPr>
            <w:tcW w:w="1845" w:type="dxa"/>
            <w:tcBorders>
              <w:top w:val="nil"/>
              <w:left w:val="nil"/>
              <w:bottom w:val="single" w:sz="4" w:space="0" w:color="auto"/>
              <w:right w:val="single" w:sz="4" w:space="0" w:color="auto"/>
            </w:tcBorders>
            <w:shd w:val="clear" w:color="000000" w:fill="FFFFFF"/>
            <w:noWrap/>
            <w:hideMark/>
          </w:tcPr>
          <w:p w14:paraId="55A90946"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£0.40</w:t>
            </w:r>
          </w:p>
        </w:tc>
        <w:tc>
          <w:tcPr>
            <w:tcW w:w="1845" w:type="dxa"/>
            <w:tcBorders>
              <w:top w:val="nil"/>
              <w:left w:val="nil"/>
              <w:bottom w:val="single" w:sz="4" w:space="0" w:color="auto"/>
              <w:right w:val="single" w:sz="4" w:space="0" w:color="auto"/>
            </w:tcBorders>
            <w:shd w:val="clear" w:color="000000" w:fill="FFFFFF"/>
            <w:noWrap/>
            <w:hideMark/>
          </w:tcPr>
          <w:p w14:paraId="50D59D78"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2E06D2AC"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3507A096"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0A133432"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A3 Colour</w:t>
            </w:r>
          </w:p>
        </w:tc>
        <w:tc>
          <w:tcPr>
            <w:tcW w:w="1845" w:type="dxa"/>
            <w:tcBorders>
              <w:top w:val="nil"/>
              <w:left w:val="nil"/>
              <w:bottom w:val="single" w:sz="4" w:space="0" w:color="auto"/>
              <w:right w:val="single" w:sz="4" w:space="0" w:color="auto"/>
            </w:tcBorders>
            <w:shd w:val="clear" w:color="000000" w:fill="FFFFFF"/>
            <w:noWrap/>
            <w:hideMark/>
          </w:tcPr>
          <w:p w14:paraId="1DC61BF0"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£1.60</w:t>
            </w:r>
          </w:p>
        </w:tc>
        <w:tc>
          <w:tcPr>
            <w:tcW w:w="1845" w:type="dxa"/>
            <w:tcBorders>
              <w:top w:val="nil"/>
              <w:left w:val="nil"/>
              <w:bottom w:val="single" w:sz="4" w:space="0" w:color="auto"/>
              <w:right w:val="single" w:sz="4" w:space="0" w:color="auto"/>
            </w:tcBorders>
            <w:shd w:val="clear" w:color="000000" w:fill="FFFFFF"/>
            <w:noWrap/>
            <w:hideMark/>
          </w:tcPr>
          <w:p w14:paraId="542A7B63"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£1.60</w:t>
            </w:r>
          </w:p>
        </w:tc>
        <w:tc>
          <w:tcPr>
            <w:tcW w:w="1845" w:type="dxa"/>
            <w:tcBorders>
              <w:top w:val="nil"/>
              <w:left w:val="nil"/>
              <w:bottom w:val="single" w:sz="4" w:space="0" w:color="auto"/>
              <w:right w:val="single" w:sz="4" w:space="0" w:color="auto"/>
            </w:tcBorders>
            <w:shd w:val="clear" w:color="000000" w:fill="FFFFFF"/>
            <w:noWrap/>
            <w:hideMark/>
          </w:tcPr>
          <w:p w14:paraId="7CCC5D74"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472A18D6"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73BB54E3"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00A861FA"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 xml:space="preserve">Printout from public access terminal (per </w:t>
            </w:r>
            <w:proofErr w:type="gramStart"/>
            <w:r w:rsidRPr="0012001F">
              <w:rPr>
                <w:rFonts w:eastAsia="Times New Roman" w:cs="Calibri"/>
                <w:sz w:val="18"/>
                <w:szCs w:val="18"/>
                <w:lang w:eastAsia="en-GB"/>
              </w:rPr>
              <w:t>side)A</w:t>
            </w:r>
            <w:proofErr w:type="gramEnd"/>
            <w:r w:rsidRPr="0012001F">
              <w:rPr>
                <w:rFonts w:eastAsia="Times New Roman" w:cs="Calibri"/>
                <w:sz w:val="18"/>
                <w:szCs w:val="18"/>
                <w:lang w:eastAsia="en-GB"/>
              </w:rPr>
              <w:t>4 B&amp;W</w:t>
            </w:r>
          </w:p>
        </w:tc>
        <w:tc>
          <w:tcPr>
            <w:tcW w:w="1845" w:type="dxa"/>
            <w:tcBorders>
              <w:top w:val="nil"/>
              <w:left w:val="nil"/>
              <w:bottom w:val="single" w:sz="4" w:space="0" w:color="auto"/>
              <w:right w:val="single" w:sz="4" w:space="0" w:color="auto"/>
            </w:tcBorders>
            <w:shd w:val="clear" w:color="000000" w:fill="FFFFFF"/>
            <w:noWrap/>
            <w:hideMark/>
          </w:tcPr>
          <w:p w14:paraId="56C3723C"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£0.20</w:t>
            </w:r>
          </w:p>
        </w:tc>
        <w:tc>
          <w:tcPr>
            <w:tcW w:w="1845" w:type="dxa"/>
            <w:tcBorders>
              <w:top w:val="nil"/>
              <w:left w:val="nil"/>
              <w:bottom w:val="single" w:sz="4" w:space="0" w:color="auto"/>
              <w:right w:val="single" w:sz="4" w:space="0" w:color="auto"/>
            </w:tcBorders>
            <w:shd w:val="clear" w:color="000000" w:fill="FFFFFF"/>
            <w:noWrap/>
            <w:hideMark/>
          </w:tcPr>
          <w:p w14:paraId="23024D67"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£0.20</w:t>
            </w:r>
          </w:p>
        </w:tc>
        <w:tc>
          <w:tcPr>
            <w:tcW w:w="1845" w:type="dxa"/>
            <w:tcBorders>
              <w:top w:val="nil"/>
              <w:left w:val="nil"/>
              <w:bottom w:val="single" w:sz="4" w:space="0" w:color="auto"/>
              <w:right w:val="single" w:sz="4" w:space="0" w:color="auto"/>
            </w:tcBorders>
            <w:shd w:val="clear" w:color="000000" w:fill="FFFFFF"/>
            <w:noWrap/>
            <w:hideMark/>
          </w:tcPr>
          <w:p w14:paraId="2A60330C"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479329E7"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0BB10E8C"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74B47DBA"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A4 Colour</w:t>
            </w:r>
          </w:p>
        </w:tc>
        <w:tc>
          <w:tcPr>
            <w:tcW w:w="1845" w:type="dxa"/>
            <w:tcBorders>
              <w:top w:val="nil"/>
              <w:left w:val="nil"/>
              <w:bottom w:val="single" w:sz="4" w:space="0" w:color="auto"/>
              <w:right w:val="single" w:sz="4" w:space="0" w:color="auto"/>
            </w:tcBorders>
            <w:shd w:val="clear" w:color="000000" w:fill="FFFFFF"/>
            <w:noWrap/>
            <w:hideMark/>
          </w:tcPr>
          <w:p w14:paraId="4B482CC0"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£1.00</w:t>
            </w:r>
          </w:p>
        </w:tc>
        <w:tc>
          <w:tcPr>
            <w:tcW w:w="1845" w:type="dxa"/>
            <w:tcBorders>
              <w:top w:val="nil"/>
              <w:left w:val="nil"/>
              <w:bottom w:val="single" w:sz="4" w:space="0" w:color="auto"/>
              <w:right w:val="single" w:sz="4" w:space="0" w:color="auto"/>
            </w:tcBorders>
            <w:shd w:val="clear" w:color="000000" w:fill="FFFFFF"/>
            <w:noWrap/>
            <w:hideMark/>
          </w:tcPr>
          <w:p w14:paraId="2AE9960C"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£1.00</w:t>
            </w:r>
          </w:p>
        </w:tc>
        <w:tc>
          <w:tcPr>
            <w:tcW w:w="1845" w:type="dxa"/>
            <w:tcBorders>
              <w:top w:val="nil"/>
              <w:left w:val="nil"/>
              <w:bottom w:val="single" w:sz="4" w:space="0" w:color="auto"/>
              <w:right w:val="single" w:sz="4" w:space="0" w:color="auto"/>
            </w:tcBorders>
            <w:shd w:val="clear" w:color="000000" w:fill="FFFFFF"/>
            <w:noWrap/>
            <w:hideMark/>
          </w:tcPr>
          <w:p w14:paraId="5E2E0B19"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276C9586"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78C4DA39"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2287D4AC"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A3 B&amp;W</w:t>
            </w:r>
          </w:p>
        </w:tc>
        <w:tc>
          <w:tcPr>
            <w:tcW w:w="1845" w:type="dxa"/>
            <w:tcBorders>
              <w:top w:val="nil"/>
              <w:left w:val="nil"/>
              <w:bottom w:val="single" w:sz="4" w:space="0" w:color="auto"/>
              <w:right w:val="single" w:sz="4" w:space="0" w:color="auto"/>
            </w:tcBorders>
            <w:shd w:val="clear" w:color="000000" w:fill="FFFFFF"/>
            <w:noWrap/>
            <w:hideMark/>
          </w:tcPr>
          <w:p w14:paraId="4FF68CB8"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£0.40</w:t>
            </w:r>
          </w:p>
        </w:tc>
        <w:tc>
          <w:tcPr>
            <w:tcW w:w="1845" w:type="dxa"/>
            <w:tcBorders>
              <w:top w:val="nil"/>
              <w:left w:val="nil"/>
              <w:bottom w:val="single" w:sz="4" w:space="0" w:color="auto"/>
              <w:right w:val="single" w:sz="4" w:space="0" w:color="auto"/>
            </w:tcBorders>
            <w:shd w:val="clear" w:color="000000" w:fill="FFFFFF"/>
            <w:noWrap/>
            <w:hideMark/>
          </w:tcPr>
          <w:p w14:paraId="40815E90"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£0.40</w:t>
            </w:r>
          </w:p>
        </w:tc>
        <w:tc>
          <w:tcPr>
            <w:tcW w:w="1845" w:type="dxa"/>
            <w:tcBorders>
              <w:top w:val="nil"/>
              <w:left w:val="nil"/>
              <w:bottom w:val="single" w:sz="4" w:space="0" w:color="auto"/>
              <w:right w:val="single" w:sz="4" w:space="0" w:color="auto"/>
            </w:tcBorders>
            <w:shd w:val="clear" w:color="000000" w:fill="FFFFFF"/>
            <w:noWrap/>
            <w:hideMark/>
          </w:tcPr>
          <w:p w14:paraId="3E158D7C"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5BE19959"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540EA03F"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32F4B651"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A3 Colour</w:t>
            </w:r>
          </w:p>
        </w:tc>
        <w:tc>
          <w:tcPr>
            <w:tcW w:w="1845" w:type="dxa"/>
            <w:tcBorders>
              <w:top w:val="nil"/>
              <w:left w:val="nil"/>
              <w:bottom w:val="single" w:sz="4" w:space="0" w:color="auto"/>
              <w:right w:val="single" w:sz="4" w:space="0" w:color="auto"/>
            </w:tcBorders>
            <w:shd w:val="clear" w:color="000000" w:fill="FFFFFF"/>
            <w:noWrap/>
            <w:hideMark/>
          </w:tcPr>
          <w:p w14:paraId="710313C5"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£1.60</w:t>
            </w:r>
          </w:p>
        </w:tc>
        <w:tc>
          <w:tcPr>
            <w:tcW w:w="1845" w:type="dxa"/>
            <w:tcBorders>
              <w:top w:val="nil"/>
              <w:left w:val="nil"/>
              <w:bottom w:val="single" w:sz="4" w:space="0" w:color="auto"/>
              <w:right w:val="single" w:sz="4" w:space="0" w:color="auto"/>
            </w:tcBorders>
            <w:shd w:val="clear" w:color="auto" w:fill="auto"/>
            <w:noWrap/>
            <w:hideMark/>
          </w:tcPr>
          <w:p w14:paraId="1E1A5E4F"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£1.60</w:t>
            </w:r>
          </w:p>
        </w:tc>
        <w:tc>
          <w:tcPr>
            <w:tcW w:w="1845" w:type="dxa"/>
            <w:tcBorders>
              <w:top w:val="nil"/>
              <w:left w:val="nil"/>
              <w:bottom w:val="single" w:sz="4" w:space="0" w:color="auto"/>
              <w:right w:val="single" w:sz="4" w:space="0" w:color="auto"/>
            </w:tcBorders>
            <w:shd w:val="clear" w:color="000000" w:fill="FFFFFF"/>
            <w:noWrap/>
            <w:hideMark/>
          </w:tcPr>
          <w:p w14:paraId="74A0CC58"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57CC4F64"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r w:rsidR="00012749" w:rsidRPr="0012001F" w14:paraId="4CFF8D04" w14:textId="77777777" w:rsidTr="00012749">
        <w:trPr>
          <w:trHeight w:val="280"/>
        </w:trPr>
        <w:tc>
          <w:tcPr>
            <w:tcW w:w="6359" w:type="dxa"/>
            <w:tcBorders>
              <w:top w:val="nil"/>
              <w:left w:val="single" w:sz="4" w:space="0" w:color="auto"/>
              <w:bottom w:val="single" w:sz="4" w:space="0" w:color="auto"/>
              <w:right w:val="single" w:sz="4" w:space="0" w:color="auto"/>
            </w:tcBorders>
            <w:shd w:val="clear" w:color="000000" w:fill="FFFFFF"/>
            <w:noWrap/>
            <w:hideMark/>
          </w:tcPr>
          <w:p w14:paraId="50266076" w14:textId="77777777" w:rsidR="00012749" w:rsidRPr="0012001F" w:rsidRDefault="00012749" w:rsidP="009344E0">
            <w:pPr>
              <w:spacing w:after="0" w:line="240" w:lineRule="auto"/>
              <w:rPr>
                <w:rFonts w:eastAsia="Times New Roman" w:cs="Calibri"/>
                <w:sz w:val="18"/>
                <w:szCs w:val="18"/>
                <w:lang w:eastAsia="en-GB"/>
              </w:rPr>
            </w:pPr>
            <w:r w:rsidRPr="0012001F">
              <w:rPr>
                <w:rFonts w:eastAsia="Times New Roman" w:cs="Calibri"/>
                <w:sz w:val="18"/>
                <w:szCs w:val="18"/>
                <w:lang w:eastAsia="en-GB"/>
              </w:rPr>
              <w:t>Camera permit - Wolfson Centre</w:t>
            </w:r>
          </w:p>
        </w:tc>
        <w:tc>
          <w:tcPr>
            <w:tcW w:w="1845" w:type="dxa"/>
            <w:tcBorders>
              <w:top w:val="nil"/>
              <w:left w:val="nil"/>
              <w:bottom w:val="single" w:sz="4" w:space="0" w:color="auto"/>
              <w:right w:val="single" w:sz="4" w:space="0" w:color="auto"/>
            </w:tcBorders>
            <w:shd w:val="clear" w:color="000000" w:fill="FFFFFF"/>
            <w:noWrap/>
            <w:hideMark/>
          </w:tcPr>
          <w:p w14:paraId="6B4F64F5"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£3.50</w:t>
            </w:r>
          </w:p>
        </w:tc>
        <w:tc>
          <w:tcPr>
            <w:tcW w:w="1845" w:type="dxa"/>
            <w:tcBorders>
              <w:top w:val="nil"/>
              <w:left w:val="nil"/>
              <w:bottom w:val="single" w:sz="4" w:space="0" w:color="auto"/>
              <w:right w:val="single" w:sz="4" w:space="0" w:color="auto"/>
            </w:tcBorders>
            <w:shd w:val="clear" w:color="000000" w:fill="FFFFFF"/>
            <w:noWrap/>
            <w:hideMark/>
          </w:tcPr>
          <w:p w14:paraId="5FE0FFE4" w14:textId="77777777" w:rsidR="00012749" w:rsidRPr="0012001F" w:rsidRDefault="00012749" w:rsidP="009344E0">
            <w:pPr>
              <w:spacing w:after="0" w:line="240" w:lineRule="auto"/>
              <w:jc w:val="right"/>
              <w:rPr>
                <w:rFonts w:eastAsia="Times New Roman" w:cs="Calibri"/>
                <w:sz w:val="18"/>
                <w:szCs w:val="18"/>
                <w:lang w:eastAsia="en-GB"/>
              </w:rPr>
            </w:pPr>
            <w:r w:rsidRPr="0012001F">
              <w:rPr>
                <w:rFonts w:eastAsia="Times New Roman" w:cs="Calibri"/>
                <w:sz w:val="18"/>
                <w:szCs w:val="18"/>
                <w:lang w:eastAsia="en-GB"/>
              </w:rPr>
              <w:t>£3.50</w:t>
            </w:r>
          </w:p>
        </w:tc>
        <w:tc>
          <w:tcPr>
            <w:tcW w:w="1845" w:type="dxa"/>
            <w:tcBorders>
              <w:top w:val="nil"/>
              <w:left w:val="nil"/>
              <w:bottom w:val="single" w:sz="4" w:space="0" w:color="auto"/>
              <w:right w:val="single" w:sz="4" w:space="0" w:color="auto"/>
            </w:tcBorders>
            <w:shd w:val="clear" w:color="000000" w:fill="FFFFFF"/>
            <w:noWrap/>
            <w:hideMark/>
          </w:tcPr>
          <w:p w14:paraId="55C5B574"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£0.00</w:t>
            </w:r>
          </w:p>
        </w:tc>
        <w:tc>
          <w:tcPr>
            <w:tcW w:w="1848" w:type="dxa"/>
            <w:tcBorders>
              <w:top w:val="nil"/>
              <w:left w:val="nil"/>
              <w:bottom w:val="single" w:sz="4" w:space="0" w:color="auto"/>
              <w:right w:val="single" w:sz="4" w:space="0" w:color="auto"/>
            </w:tcBorders>
            <w:shd w:val="clear" w:color="000000" w:fill="FFFFFF"/>
            <w:noWrap/>
            <w:hideMark/>
          </w:tcPr>
          <w:p w14:paraId="1CCF0500" w14:textId="77777777" w:rsidR="00012749" w:rsidRPr="0012001F" w:rsidRDefault="00012749" w:rsidP="009344E0">
            <w:pPr>
              <w:spacing w:after="0" w:line="240" w:lineRule="auto"/>
              <w:jc w:val="right"/>
              <w:rPr>
                <w:rFonts w:eastAsia="Times New Roman" w:cs="Calibri"/>
                <w:color w:val="000000"/>
                <w:sz w:val="18"/>
                <w:szCs w:val="18"/>
                <w:lang w:eastAsia="en-GB"/>
              </w:rPr>
            </w:pPr>
            <w:r w:rsidRPr="0012001F">
              <w:rPr>
                <w:rFonts w:eastAsia="Times New Roman" w:cs="Calibri"/>
                <w:color w:val="000000"/>
                <w:sz w:val="18"/>
                <w:szCs w:val="18"/>
                <w:lang w:eastAsia="en-GB"/>
              </w:rPr>
              <w:t>0.0%</w:t>
            </w:r>
          </w:p>
        </w:tc>
      </w:tr>
    </w:tbl>
    <w:p w14:paraId="02D1BF41" w14:textId="77777777" w:rsidR="00012749" w:rsidRDefault="00012749" w:rsidP="00012749"/>
    <w:p w14:paraId="43A2CA33" w14:textId="77777777" w:rsidR="00012749" w:rsidRDefault="00012749" w:rsidP="00012749"/>
    <w:tbl>
      <w:tblPr>
        <w:tblW w:w="13544" w:type="dxa"/>
        <w:tblLook w:val="04A0" w:firstRow="1" w:lastRow="0" w:firstColumn="1" w:lastColumn="0" w:noHBand="0" w:noVBand="1"/>
      </w:tblPr>
      <w:tblGrid>
        <w:gridCol w:w="6268"/>
        <w:gridCol w:w="1819"/>
        <w:gridCol w:w="1819"/>
        <w:gridCol w:w="1819"/>
        <w:gridCol w:w="1819"/>
      </w:tblGrid>
      <w:tr w:rsidR="00012749" w:rsidRPr="00E474EB" w14:paraId="7B1C8B5D" w14:textId="77777777" w:rsidTr="009344E0">
        <w:trPr>
          <w:trHeight w:val="309"/>
        </w:trPr>
        <w:tc>
          <w:tcPr>
            <w:tcW w:w="13544"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5733D919" w14:textId="77777777" w:rsidR="00012749" w:rsidRPr="00E474EB" w:rsidRDefault="00012749" w:rsidP="009344E0">
            <w:pPr>
              <w:spacing w:after="0" w:line="240" w:lineRule="auto"/>
              <w:jc w:val="center"/>
              <w:rPr>
                <w:rFonts w:eastAsia="Times New Roman" w:cs="Calibri"/>
                <w:b/>
                <w:bCs/>
                <w:sz w:val="18"/>
                <w:szCs w:val="18"/>
                <w:lang w:eastAsia="en-GB"/>
              </w:rPr>
            </w:pPr>
            <w:r w:rsidRPr="00E474EB">
              <w:rPr>
                <w:rFonts w:eastAsia="Times New Roman" w:cs="Calibri"/>
                <w:b/>
                <w:bCs/>
                <w:sz w:val="18"/>
                <w:szCs w:val="18"/>
                <w:lang w:eastAsia="en-GB"/>
              </w:rPr>
              <w:lastRenderedPageBreak/>
              <w:t>Education and Skills</w:t>
            </w:r>
          </w:p>
        </w:tc>
      </w:tr>
      <w:tr w:rsidR="00012749" w:rsidRPr="00E474EB" w14:paraId="7001585D" w14:textId="77777777" w:rsidTr="009344E0">
        <w:trPr>
          <w:trHeight w:val="371"/>
        </w:trPr>
        <w:tc>
          <w:tcPr>
            <w:tcW w:w="6268" w:type="dxa"/>
            <w:tcBorders>
              <w:top w:val="nil"/>
              <w:left w:val="single" w:sz="4" w:space="0" w:color="auto"/>
              <w:bottom w:val="single" w:sz="4" w:space="0" w:color="auto"/>
              <w:right w:val="single" w:sz="4" w:space="0" w:color="auto"/>
            </w:tcBorders>
            <w:shd w:val="clear" w:color="000000" w:fill="FFFF00"/>
            <w:noWrap/>
            <w:vAlign w:val="center"/>
            <w:hideMark/>
          </w:tcPr>
          <w:p w14:paraId="111B7596" w14:textId="77777777" w:rsidR="00012749" w:rsidRPr="00E474EB" w:rsidRDefault="00012749" w:rsidP="009344E0">
            <w:pPr>
              <w:spacing w:after="0" w:line="240" w:lineRule="auto"/>
              <w:rPr>
                <w:rFonts w:eastAsia="Times New Roman" w:cs="Calibri"/>
                <w:b/>
                <w:bCs/>
                <w:sz w:val="18"/>
                <w:szCs w:val="18"/>
                <w:lang w:eastAsia="en-GB"/>
              </w:rPr>
            </w:pPr>
            <w:r w:rsidRPr="00E474EB">
              <w:rPr>
                <w:rFonts w:eastAsia="Times New Roman" w:cs="Calibri"/>
                <w:b/>
                <w:bCs/>
                <w:sz w:val="18"/>
                <w:szCs w:val="18"/>
                <w:lang w:eastAsia="en-GB"/>
              </w:rPr>
              <w:t>Service/ Charge</w:t>
            </w:r>
          </w:p>
        </w:tc>
        <w:tc>
          <w:tcPr>
            <w:tcW w:w="1819" w:type="dxa"/>
            <w:tcBorders>
              <w:top w:val="nil"/>
              <w:left w:val="nil"/>
              <w:bottom w:val="single" w:sz="4" w:space="0" w:color="auto"/>
              <w:right w:val="single" w:sz="4" w:space="0" w:color="auto"/>
            </w:tcBorders>
            <w:shd w:val="clear" w:color="000000" w:fill="BDD7EE"/>
            <w:vAlign w:val="center"/>
            <w:hideMark/>
          </w:tcPr>
          <w:p w14:paraId="657AA646" w14:textId="77777777" w:rsidR="00012749" w:rsidRPr="00E474EB" w:rsidRDefault="00012749" w:rsidP="009344E0">
            <w:pPr>
              <w:spacing w:after="0" w:line="240" w:lineRule="auto"/>
              <w:jc w:val="center"/>
              <w:rPr>
                <w:rFonts w:eastAsia="Times New Roman" w:cs="Calibri"/>
                <w:b/>
                <w:bCs/>
                <w:sz w:val="18"/>
                <w:szCs w:val="18"/>
                <w:lang w:eastAsia="en-GB"/>
              </w:rPr>
            </w:pPr>
            <w:r w:rsidRPr="00E474EB">
              <w:rPr>
                <w:rFonts w:eastAsia="Times New Roman" w:cs="Calibri"/>
                <w:b/>
                <w:bCs/>
                <w:sz w:val="18"/>
                <w:szCs w:val="18"/>
                <w:lang w:eastAsia="en-GB"/>
              </w:rPr>
              <w:t>Current Charge 2020/21</w:t>
            </w:r>
          </w:p>
        </w:tc>
        <w:tc>
          <w:tcPr>
            <w:tcW w:w="1819" w:type="dxa"/>
            <w:tcBorders>
              <w:top w:val="nil"/>
              <w:left w:val="nil"/>
              <w:bottom w:val="single" w:sz="4" w:space="0" w:color="auto"/>
              <w:right w:val="single" w:sz="4" w:space="0" w:color="auto"/>
            </w:tcBorders>
            <w:shd w:val="clear" w:color="000000" w:fill="FFFF00"/>
            <w:vAlign w:val="center"/>
            <w:hideMark/>
          </w:tcPr>
          <w:p w14:paraId="2D49C0C5" w14:textId="77777777" w:rsidR="00012749" w:rsidRPr="00E474EB" w:rsidRDefault="00012749" w:rsidP="009344E0">
            <w:pPr>
              <w:spacing w:after="0" w:line="240" w:lineRule="auto"/>
              <w:jc w:val="center"/>
              <w:rPr>
                <w:rFonts w:eastAsia="Times New Roman" w:cs="Calibri"/>
                <w:b/>
                <w:bCs/>
                <w:sz w:val="18"/>
                <w:szCs w:val="18"/>
                <w:lang w:eastAsia="en-GB"/>
              </w:rPr>
            </w:pPr>
            <w:r w:rsidRPr="00E474EB">
              <w:rPr>
                <w:rFonts w:eastAsia="Times New Roman" w:cs="Calibri"/>
                <w:b/>
                <w:bCs/>
                <w:sz w:val="18"/>
                <w:szCs w:val="18"/>
                <w:lang w:eastAsia="en-GB"/>
              </w:rPr>
              <w:t>Proposed charge for 2021/22</w:t>
            </w:r>
          </w:p>
        </w:tc>
        <w:tc>
          <w:tcPr>
            <w:tcW w:w="1819" w:type="dxa"/>
            <w:tcBorders>
              <w:top w:val="nil"/>
              <w:left w:val="nil"/>
              <w:bottom w:val="single" w:sz="4" w:space="0" w:color="auto"/>
              <w:right w:val="single" w:sz="4" w:space="0" w:color="auto"/>
            </w:tcBorders>
            <w:shd w:val="clear" w:color="000000" w:fill="FFFF00"/>
            <w:vAlign w:val="center"/>
            <w:hideMark/>
          </w:tcPr>
          <w:p w14:paraId="01750A48" w14:textId="77777777" w:rsidR="00012749" w:rsidRPr="00E474EB" w:rsidRDefault="00012749" w:rsidP="009344E0">
            <w:pPr>
              <w:spacing w:after="0" w:line="240" w:lineRule="auto"/>
              <w:jc w:val="center"/>
              <w:rPr>
                <w:rFonts w:eastAsia="Times New Roman" w:cs="Calibri"/>
                <w:b/>
                <w:bCs/>
                <w:sz w:val="18"/>
                <w:szCs w:val="18"/>
                <w:lang w:eastAsia="en-GB"/>
              </w:rPr>
            </w:pPr>
            <w:r w:rsidRPr="00E474EB">
              <w:rPr>
                <w:rFonts w:eastAsia="Times New Roman" w:cs="Calibri"/>
                <w:b/>
                <w:bCs/>
                <w:sz w:val="18"/>
                <w:szCs w:val="18"/>
                <w:lang w:eastAsia="en-GB"/>
              </w:rPr>
              <w:t>£ change</w:t>
            </w:r>
            <w:r w:rsidRPr="00E474EB">
              <w:rPr>
                <w:rFonts w:eastAsia="Times New Roman" w:cs="Calibri"/>
                <w:b/>
                <w:bCs/>
                <w:sz w:val="18"/>
                <w:szCs w:val="18"/>
                <w:lang w:eastAsia="en-GB"/>
              </w:rPr>
              <w:br/>
              <w:t>(20/21 - 21/22)</w:t>
            </w:r>
          </w:p>
        </w:tc>
        <w:tc>
          <w:tcPr>
            <w:tcW w:w="1819" w:type="dxa"/>
            <w:tcBorders>
              <w:top w:val="nil"/>
              <w:left w:val="nil"/>
              <w:bottom w:val="single" w:sz="4" w:space="0" w:color="auto"/>
              <w:right w:val="single" w:sz="4" w:space="0" w:color="auto"/>
            </w:tcBorders>
            <w:shd w:val="clear" w:color="000000" w:fill="FFFF00"/>
            <w:vAlign w:val="center"/>
            <w:hideMark/>
          </w:tcPr>
          <w:p w14:paraId="02180EED" w14:textId="77777777" w:rsidR="00012749" w:rsidRPr="00E474EB" w:rsidRDefault="00012749" w:rsidP="009344E0">
            <w:pPr>
              <w:spacing w:after="0" w:line="240" w:lineRule="auto"/>
              <w:jc w:val="center"/>
              <w:rPr>
                <w:rFonts w:eastAsia="Times New Roman" w:cs="Calibri"/>
                <w:b/>
                <w:bCs/>
                <w:sz w:val="18"/>
                <w:szCs w:val="18"/>
                <w:lang w:eastAsia="en-GB"/>
              </w:rPr>
            </w:pPr>
            <w:r w:rsidRPr="00E474EB">
              <w:rPr>
                <w:rFonts w:eastAsia="Times New Roman" w:cs="Calibri"/>
                <w:b/>
                <w:bCs/>
                <w:sz w:val="18"/>
                <w:szCs w:val="18"/>
                <w:lang w:eastAsia="en-GB"/>
              </w:rPr>
              <w:t xml:space="preserve">% change 20/21-21/22 </w:t>
            </w:r>
          </w:p>
        </w:tc>
      </w:tr>
      <w:tr w:rsidR="00012749" w:rsidRPr="00E474EB" w14:paraId="0621B1CF" w14:textId="77777777" w:rsidTr="009344E0">
        <w:trPr>
          <w:trHeight w:val="141"/>
        </w:trPr>
        <w:tc>
          <w:tcPr>
            <w:tcW w:w="13544" w:type="dxa"/>
            <w:gridSpan w:val="5"/>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7EA7CAF2" w14:textId="77777777" w:rsidR="00012749" w:rsidRPr="00E474EB" w:rsidRDefault="00012749" w:rsidP="009344E0">
            <w:pPr>
              <w:spacing w:after="0" w:line="240" w:lineRule="auto"/>
              <w:rPr>
                <w:rFonts w:eastAsia="Times New Roman" w:cs="Calibri"/>
                <w:b/>
                <w:bCs/>
                <w:sz w:val="18"/>
                <w:szCs w:val="18"/>
                <w:lang w:eastAsia="en-GB"/>
              </w:rPr>
            </w:pPr>
            <w:r w:rsidRPr="00E474EB">
              <w:rPr>
                <w:rFonts w:eastAsia="Times New Roman" w:cs="Calibri"/>
                <w:b/>
                <w:bCs/>
                <w:sz w:val="18"/>
                <w:szCs w:val="18"/>
                <w:lang w:eastAsia="en-GB"/>
              </w:rPr>
              <w:t>Libraries</w:t>
            </w:r>
          </w:p>
        </w:tc>
      </w:tr>
      <w:tr w:rsidR="00012749" w:rsidRPr="00E474EB" w14:paraId="1AB6132F" w14:textId="77777777" w:rsidTr="009344E0">
        <w:trPr>
          <w:trHeight w:val="294"/>
        </w:trPr>
        <w:tc>
          <w:tcPr>
            <w:tcW w:w="6268" w:type="dxa"/>
            <w:tcBorders>
              <w:top w:val="nil"/>
              <w:left w:val="single" w:sz="4" w:space="0" w:color="auto"/>
              <w:bottom w:val="single" w:sz="4" w:space="0" w:color="auto"/>
              <w:right w:val="nil"/>
            </w:tcBorders>
            <w:shd w:val="clear" w:color="000000" w:fill="F2F2F2"/>
            <w:noWrap/>
            <w:hideMark/>
          </w:tcPr>
          <w:p w14:paraId="55AF0A78" w14:textId="77777777" w:rsidR="00012749" w:rsidRPr="00E474EB" w:rsidRDefault="00012749" w:rsidP="009344E0">
            <w:pPr>
              <w:spacing w:after="0" w:line="240" w:lineRule="auto"/>
              <w:rPr>
                <w:rFonts w:eastAsia="Times New Roman" w:cs="Calibri"/>
                <w:b/>
                <w:bCs/>
                <w:sz w:val="18"/>
                <w:szCs w:val="18"/>
                <w:lang w:eastAsia="en-GB"/>
              </w:rPr>
            </w:pPr>
            <w:r w:rsidRPr="00E474EB">
              <w:rPr>
                <w:rFonts w:eastAsia="Times New Roman" w:cs="Calibri"/>
                <w:b/>
                <w:bCs/>
                <w:sz w:val="18"/>
                <w:szCs w:val="18"/>
                <w:lang w:eastAsia="en-GB"/>
              </w:rPr>
              <w:t>Personal Scanning</w:t>
            </w:r>
          </w:p>
        </w:tc>
        <w:tc>
          <w:tcPr>
            <w:tcW w:w="1819" w:type="dxa"/>
            <w:tcBorders>
              <w:top w:val="nil"/>
              <w:left w:val="single" w:sz="4" w:space="0" w:color="auto"/>
              <w:bottom w:val="single" w:sz="4" w:space="0" w:color="auto"/>
              <w:right w:val="single" w:sz="4" w:space="0" w:color="auto"/>
            </w:tcBorders>
            <w:shd w:val="clear" w:color="000000" w:fill="F2F2F2"/>
            <w:noWrap/>
            <w:hideMark/>
          </w:tcPr>
          <w:p w14:paraId="3731873E"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021E33B6"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5BB28CF4"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6BD6638D"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r>
      <w:tr w:rsidR="00012749" w:rsidRPr="00E474EB" w14:paraId="57151CE0" w14:textId="77777777" w:rsidTr="009344E0">
        <w:trPr>
          <w:trHeight w:val="92"/>
        </w:trPr>
        <w:tc>
          <w:tcPr>
            <w:tcW w:w="6268" w:type="dxa"/>
            <w:tcBorders>
              <w:top w:val="nil"/>
              <w:left w:val="single" w:sz="4" w:space="0" w:color="auto"/>
              <w:bottom w:val="single" w:sz="4" w:space="0" w:color="auto"/>
              <w:right w:val="single" w:sz="4" w:space="0" w:color="auto"/>
            </w:tcBorders>
            <w:shd w:val="clear" w:color="000000" w:fill="FFFFFF"/>
            <w:noWrap/>
            <w:hideMark/>
          </w:tcPr>
          <w:p w14:paraId="560AA865"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A4</w:t>
            </w:r>
          </w:p>
        </w:tc>
        <w:tc>
          <w:tcPr>
            <w:tcW w:w="1819" w:type="dxa"/>
            <w:tcBorders>
              <w:top w:val="nil"/>
              <w:left w:val="nil"/>
              <w:bottom w:val="single" w:sz="4" w:space="0" w:color="auto"/>
              <w:right w:val="single" w:sz="4" w:space="0" w:color="auto"/>
            </w:tcBorders>
            <w:shd w:val="clear" w:color="000000" w:fill="FFFFFF"/>
            <w:noWrap/>
            <w:hideMark/>
          </w:tcPr>
          <w:p w14:paraId="71EB1EFA"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£0.20</w:t>
            </w:r>
          </w:p>
        </w:tc>
        <w:tc>
          <w:tcPr>
            <w:tcW w:w="1819" w:type="dxa"/>
            <w:tcBorders>
              <w:top w:val="nil"/>
              <w:left w:val="nil"/>
              <w:bottom w:val="single" w:sz="4" w:space="0" w:color="auto"/>
              <w:right w:val="single" w:sz="4" w:space="0" w:color="auto"/>
            </w:tcBorders>
            <w:shd w:val="clear" w:color="000000" w:fill="FFFFFF"/>
            <w:noWrap/>
            <w:hideMark/>
          </w:tcPr>
          <w:p w14:paraId="6410596D"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£0.20</w:t>
            </w:r>
          </w:p>
        </w:tc>
        <w:tc>
          <w:tcPr>
            <w:tcW w:w="1819" w:type="dxa"/>
            <w:tcBorders>
              <w:top w:val="nil"/>
              <w:left w:val="nil"/>
              <w:bottom w:val="single" w:sz="4" w:space="0" w:color="auto"/>
              <w:right w:val="single" w:sz="4" w:space="0" w:color="auto"/>
            </w:tcBorders>
            <w:shd w:val="clear" w:color="000000" w:fill="FFFFFF"/>
            <w:noWrap/>
            <w:hideMark/>
          </w:tcPr>
          <w:p w14:paraId="62438722"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53A409B4"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3A3FDF96" w14:textId="77777777" w:rsidTr="009344E0">
        <w:trPr>
          <w:trHeight w:val="150"/>
        </w:trPr>
        <w:tc>
          <w:tcPr>
            <w:tcW w:w="6268" w:type="dxa"/>
            <w:tcBorders>
              <w:top w:val="nil"/>
              <w:left w:val="single" w:sz="4" w:space="0" w:color="auto"/>
              <w:bottom w:val="single" w:sz="4" w:space="0" w:color="auto"/>
              <w:right w:val="single" w:sz="4" w:space="0" w:color="auto"/>
            </w:tcBorders>
            <w:shd w:val="clear" w:color="000000" w:fill="FFFFFF"/>
            <w:noWrap/>
            <w:hideMark/>
          </w:tcPr>
          <w:p w14:paraId="60019916"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A4 Colour</w:t>
            </w:r>
          </w:p>
        </w:tc>
        <w:tc>
          <w:tcPr>
            <w:tcW w:w="1819" w:type="dxa"/>
            <w:tcBorders>
              <w:top w:val="nil"/>
              <w:left w:val="nil"/>
              <w:bottom w:val="single" w:sz="4" w:space="0" w:color="auto"/>
              <w:right w:val="single" w:sz="4" w:space="0" w:color="auto"/>
            </w:tcBorders>
            <w:shd w:val="clear" w:color="000000" w:fill="FFFFFF"/>
            <w:noWrap/>
            <w:hideMark/>
          </w:tcPr>
          <w:p w14:paraId="385AC76C"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£0.70</w:t>
            </w:r>
          </w:p>
        </w:tc>
        <w:tc>
          <w:tcPr>
            <w:tcW w:w="1819" w:type="dxa"/>
            <w:tcBorders>
              <w:top w:val="nil"/>
              <w:left w:val="nil"/>
              <w:bottom w:val="single" w:sz="4" w:space="0" w:color="auto"/>
              <w:right w:val="single" w:sz="4" w:space="0" w:color="auto"/>
            </w:tcBorders>
            <w:shd w:val="clear" w:color="000000" w:fill="FFFFFF"/>
            <w:noWrap/>
            <w:hideMark/>
          </w:tcPr>
          <w:p w14:paraId="0DA13954"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£0.70</w:t>
            </w:r>
          </w:p>
        </w:tc>
        <w:tc>
          <w:tcPr>
            <w:tcW w:w="1819" w:type="dxa"/>
            <w:tcBorders>
              <w:top w:val="nil"/>
              <w:left w:val="nil"/>
              <w:bottom w:val="single" w:sz="4" w:space="0" w:color="auto"/>
              <w:right w:val="single" w:sz="4" w:space="0" w:color="auto"/>
            </w:tcBorders>
            <w:shd w:val="clear" w:color="000000" w:fill="FFFFFF"/>
            <w:noWrap/>
            <w:hideMark/>
          </w:tcPr>
          <w:p w14:paraId="7D20FCBD"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758CEBD2"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3B093108" w14:textId="77777777" w:rsidTr="009344E0">
        <w:trPr>
          <w:trHeight w:val="113"/>
        </w:trPr>
        <w:tc>
          <w:tcPr>
            <w:tcW w:w="6268" w:type="dxa"/>
            <w:tcBorders>
              <w:top w:val="nil"/>
              <w:left w:val="single" w:sz="4" w:space="0" w:color="auto"/>
              <w:bottom w:val="single" w:sz="4" w:space="0" w:color="auto"/>
              <w:right w:val="single" w:sz="4" w:space="0" w:color="auto"/>
            </w:tcBorders>
            <w:shd w:val="clear" w:color="000000" w:fill="FFFFFF"/>
            <w:noWrap/>
            <w:hideMark/>
          </w:tcPr>
          <w:p w14:paraId="3F71408E"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A3</w:t>
            </w:r>
          </w:p>
        </w:tc>
        <w:tc>
          <w:tcPr>
            <w:tcW w:w="1819" w:type="dxa"/>
            <w:tcBorders>
              <w:top w:val="nil"/>
              <w:left w:val="nil"/>
              <w:bottom w:val="single" w:sz="4" w:space="0" w:color="auto"/>
              <w:right w:val="single" w:sz="4" w:space="0" w:color="auto"/>
            </w:tcBorders>
            <w:shd w:val="clear" w:color="000000" w:fill="FFFFFF"/>
            <w:noWrap/>
            <w:hideMark/>
          </w:tcPr>
          <w:p w14:paraId="76C650DD"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£0.30</w:t>
            </w:r>
          </w:p>
        </w:tc>
        <w:tc>
          <w:tcPr>
            <w:tcW w:w="1819" w:type="dxa"/>
            <w:tcBorders>
              <w:top w:val="nil"/>
              <w:left w:val="nil"/>
              <w:bottom w:val="single" w:sz="4" w:space="0" w:color="auto"/>
              <w:right w:val="single" w:sz="4" w:space="0" w:color="auto"/>
            </w:tcBorders>
            <w:shd w:val="clear" w:color="000000" w:fill="FFFFFF"/>
            <w:noWrap/>
            <w:hideMark/>
          </w:tcPr>
          <w:p w14:paraId="311920DA"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£0.30</w:t>
            </w:r>
          </w:p>
        </w:tc>
        <w:tc>
          <w:tcPr>
            <w:tcW w:w="1819" w:type="dxa"/>
            <w:tcBorders>
              <w:top w:val="nil"/>
              <w:left w:val="nil"/>
              <w:bottom w:val="single" w:sz="4" w:space="0" w:color="auto"/>
              <w:right w:val="single" w:sz="4" w:space="0" w:color="auto"/>
            </w:tcBorders>
            <w:shd w:val="clear" w:color="000000" w:fill="FFFFFF"/>
            <w:noWrap/>
            <w:hideMark/>
          </w:tcPr>
          <w:p w14:paraId="2C0E1AB2"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3422EDCA"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673FA6DA" w14:textId="77777777" w:rsidTr="009344E0">
        <w:trPr>
          <w:trHeight w:val="172"/>
        </w:trPr>
        <w:tc>
          <w:tcPr>
            <w:tcW w:w="6268" w:type="dxa"/>
            <w:tcBorders>
              <w:top w:val="nil"/>
              <w:left w:val="single" w:sz="4" w:space="0" w:color="auto"/>
              <w:bottom w:val="single" w:sz="4" w:space="0" w:color="auto"/>
              <w:right w:val="single" w:sz="4" w:space="0" w:color="auto"/>
            </w:tcBorders>
            <w:shd w:val="clear" w:color="000000" w:fill="FFFFFF"/>
            <w:noWrap/>
            <w:hideMark/>
          </w:tcPr>
          <w:p w14:paraId="6AAAC0CB"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A3 Colour</w:t>
            </w:r>
          </w:p>
        </w:tc>
        <w:tc>
          <w:tcPr>
            <w:tcW w:w="1819" w:type="dxa"/>
            <w:tcBorders>
              <w:top w:val="nil"/>
              <w:left w:val="nil"/>
              <w:bottom w:val="single" w:sz="4" w:space="0" w:color="auto"/>
              <w:right w:val="single" w:sz="4" w:space="0" w:color="auto"/>
            </w:tcBorders>
            <w:shd w:val="clear" w:color="000000" w:fill="FFFFFF"/>
            <w:noWrap/>
            <w:hideMark/>
          </w:tcPr>
          <w:p w14:paraId="33B31120"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£1.50</w:t>
            </w:r>
          </w:p>
        </w:tc>
        <w:tc>
          <w:tcPr>
            <w:tcW w:w="1819" w:type="dxa"/>
            <w:tcBorders>
              <w:top w:val="nil"/>
              <w:left w:val="nil"/>
              <w:bottom w:val="single" w:sz="4" w:space="0" w:color="auto"/>
              <w:right w:val="single" w:sz="4" w:space="0" w:color="auto"/>
            </w:tcBorders>
            <w:shd w:val="clear" w:color="000000" w:fill="FFFFFF"/>
            <w:noWrap/>
            <w:hideMark/>
          </w:tcPr>
          <w:p w14:paraId="77A4C93F"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£1.50</w:t>
            </w:r>
          </w:p>
        </w:tc>
        <w:tc>
          <w:tcPr>
            <w:tcW w:w="1819" w:type="dxa"/>
            <w:tcBorders>
              <w:top w:val="nil"/>
              <w:left w:val="nil"/>
              <w:bottom w:val="single" w:sz="4" w:space="0" w:color="auto"/>
              <w:right w:val="single" w:sz="4" w:space="0" w:color="auto"/>
            </w:tcBorders>
            <w:shd w:val="clear" w:color="000000" w:fill="FFFFFF"/>
            <w:noWrap/>
            <w:hideMark/>
          </w:tcPr>
          <w:p w14:paraId="07C960D0"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5393C6D4"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6A612F3A"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2F2F2"/>
            <w:hideMark/>
          </w:tcPr>
          <w:p w14:paraId="0FF0F25C" w14:textId="77777777" w:rsidR="00012749" w:rsidRPr="00E474EB" w:rsidRDefault="00012749" w:rsidP="009344E0">
            <w:pPr>
              <w:spacing w:after="0" w:line="240" w:lineRule="auto"/>
              <w:rPr>
                <w:rFonts w:eastAsia="Times New Roman" w:cs="Calibri"/>
                <w:b/>
                <w:bCs/>
                <w:sz w:val="18"/>
                <w:szCs w:val="18"/>
                <w:lang w:eastAsia="en-GB"/>
              </w:rPr>
            </w:pPr>
            <w:r w:rsidRPr="00E474EB">
              <w:rPr>
                <w:rFonts w:eastAsia="Times New Roman" w:cs="Calibri"/>
                <w:b/>
                <w:bCs/>
                <w:sz w:val="18"/>
                <w:szCs w:val="18"/>
                <w:lang w:eastAsia="en-GB"/>
              </w:rPr>
              <w:t>Digital copying service</w:t>
            </w:r>
          </w:p>
        </w:tc>
        <w:tc>
          <w:tcPr>
            <w:tcW w:w="1819" w:type="dxa"/>
            <w:tcBorders>
              <w:top w:val="nil"/>
              <w:left w:val="nil"/>
              <w:bottom w:val="single" w:sz="4" w:space="0" w:color="auto"/>
              <w:right w:val="single" w:sz="4" w:space="0" w:color="auto"/>
            </w:tcBorders>
            <w:shd w:val="clear" w:color="000000" w:fill="F2F2F2"/>
            <w:noWrap/>
            <w:hideMark/>
          </w:tcPr>
          <w:p w14:paraId="298E5BE3"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5567CA3D"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09C65789"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1918E04A"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r>
      <w:tr w:rsidR="00012749" w:rsidRPr="00E474EB" w14:paraId="02121F2A" w14:textId="77777777" w:rsidTr="009344E0">
        <w:trPr>
          <w:trHeight w:val="193"/>
        </w:trPr>
        <w:tc>
          <w:tcPr>
            <w:tcW w:w="6268" w:type="dxa"/>
            <w:tcBorders>
              <w:top w:val="nil"/>
              <w:left w:val="single" w:sz="4" w:space="0" w:color="auto"/>
              <w:bottom w:val="single" w:sz="4" w:space="0" w:color="auto"/>
              <w:right w:val="single" w:sz="4" w:space="0" w:color="auto"/>
            </w:tcBorders>
            <w:shd w:val="clear" w:color="000000" w:fill="FFFFFF"/>
            <w:hideMark/>
          </w:tcPr>
          <w:p w14:paraId="2D5DB4B0"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xml:space="preserve">Standard service </w:t>
            </w:r>
          </w:p>
        </w:tc>
        <w:tc>
          <w:tcPr>
            <w:tcW w:w="1819" w:type="dxa"/>
            <w:tcBorders>
              <w:top w:val="nil"/>
              <w:left w:val="nil"/>
              <w:bottom w:val="single" w:sz="4" w:space="0" w:color="auto"/>
              <w:right w:val="single" w:sz="4" w:space="0" w:color="auto"/>
            </w:tcBorders>
            <w:shd w:val="clear" w:color="000000" w:fill="FFFFFF"/>
            <w:noWrap/>
            <w:hideMark/>
          </w:tcPr>
          <w:p w14:paraId="7EE99DFF"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FFFFF"/>
            <w:noWrap/>
            <w:hideMark/>
          </w:tcPr>
          <w:p w14:paraId="635F4C93"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FFFFF"/>
            <w:noWrap/>
            <w:hideMark/>
          </w:tcPr>
          <w:p w14:paraId="5A0996DE" w14:textId="77777777" w:rsidR="00012749" w:rsidRPr="00E474EB" w:rsidRDefault="00012749" w:rsidP="009344E0">
            <w:pPr>
              <w:spacing w:after="0" w:line="240" w:lineRule="auto"/>
              <w:rPr>
                <w:rFonts w:eastAsia="Times New Roman" w:cs="Calibri"/>
                <w:color w:val="000000"/>
                <w:sz w:val="18"/>
                <w:szCs w:val="18"/>
                <w:lang w:eastAsia="en-GB"/>
              </w:rPr>
            </w:pPr>
            <w:r w:rsidRPr="00E474EB">
              <w:rPr>
                <w:rFonts w:eastAsia="Times New Roman" w:cs="Calibri"/>
                <w:color w:val="000000"/>
                <w:sz w:val="18"/>
                <w:szCs w:val="18"/>
                <w:lang w:eastAsia="en-GB"/>
              </w:rPr>
              <w:t> </w:t>
            </w:r>
          </w:p>
        </w:tc>
        <w:tc>
          <w:tcPr>
            <w:tcW w:w="1819" w:type="dxa"/>
            <w:tcBorders>
              <w:top w:val="nil"/>
              <w:left w:val="nil"/>
              <w:bottom w:val="single" w:sz="4" w:space="0" w:color="auto"/>
              <w:right w:val="single" w:sz="4" w:space="0" w:color="auto"/>
            </w:tcBorders>
            <w:shd w:val="clear" w:color="000000" w:fill="FFFFFF"/>
            <w:noWrap/>
            <w:hideMark/>
          </w:tcPr>
          <w:p w14:paraId="3CED98F7" w14:textId="77777777" w:rsidR="00012749" w:rsidRPr="00E474EB" w:rsidRDefault="00012749" w:rsidP="009344E0">
            <w:pPr>
              <w:spacing w:after="0" w:line="240" w:lineRule="auto"/>
              <w:rPr>
                <w:rFonts w:eastAsia="Times New Roman" w:cs="Calibri"/>
                <w:color w:val="000000"/>
                <w:sz w:val="18"/>
                <w:szCs w:val="18"/>
                <w:lang w:eastAsia="en-GB"/>
              </w:rPr>
            </w:pPr>
            <w:r w:rsidRPr="00E474EB">
              <w:rPr>
                <w:rFonts w:eastAsia="Times New Roman" w:cs="Calibri"/>
                <w:color w:val="000000"/>
                <w:sz w:val="18"/>
                <w:szCs w:val="18"/>
                <w:lang w:eastAsia="en-GB"/>
              </w:rPr>
              <w:t> </w:t>
            </w:r>
          </w:p>
        </w:tc>
      </w:tr>
      <w:tr w:rsidR="00012749" w:rsidRPr="00E474EB" w14:paraId="231813CA" w14:textId="77777777" w:rsidTr="009344E0">
        <w:trPr>
          <w:trHeight w:val="294"/>
        </w:trPr>
        <w:tc>
          <w:tcPr>
            <w:tcW w:w="6268" w:type="dxa"/>
            <w:tcBorders>
              <w:top w:val="nil"/>
              <w:left w:val="single" w:sz="4" w:space="0" w:color="auto"/>
              <w:bottom w:val="single" w:sz="4" w:space="0" w:color="auto"/>
              <w:right w:val="nil"/>
            </w:tcBorders>
            <w:shd w:val="clear" w:color="000000" w:fill="F2F2F2"/>
            <w:noWrap/>
            <w:hideMark/>
          </w:tcPr>
          <w:p w14:paraId="0C424329" w14:textId="77777777" w:rsidR="00012749" w:rsidRPr="00E474EB" w:rsidRDefault="00012749" w:rsidP="009344E0">
            <w:pPr>
              <w:spacing w:after="0" w:line="240" w:lineRule="auto"/>
              <w:rPr>
                <w:rFonts w:eastAsia="Times New Roman" w:cs="Calibri"/>
                <w:b/>
                <w:bCs/>
                <w:sz w:val="18"/>
                <w:szCs w:val="18"/>
                <w:lang w:eastAsia="en-GB"/>
              </w:rPr>
            </w:pPr>
            <w:r w:rsidRPr="00E474EB">
              <w:rPr>
                <w:rFonts w:eastAsia="Times New Roman" w:cs="Calibri"/>
                <w:b/>
                <w:bCs/>
                <w:sz w:val="18"/>
                <w:szCs w:val="18"/>
                <w:lang w:eastAsia="en-GB"/>
              </w:rPr>
              <w:t>Personal use</w:t>
            </w:r>
          </w:p>
        </w:tc>
        <w:tc>
          <w:tcPr>
            <w:tcW w:w="1819" w:type="dxa"/>
            <w:tcBorders>
              <w:top w:val="nil"/>
              <w:left w:val="single" w:sz="4" w:space="0" w:color="auto"/>
              <w:bottom w:val="single" w:sz="4" w:space="0" w:color="auto"/>
              <w:right w:val="single" w:sz="4" w:space="0" w:color="auto"/>
            </w:tcBorders>
            <w:shd w:val="clear" w:color="000000" w:fill="F2F2F2"/>
            <w:noWrap/>
            <w:hideMark/>
          </w:tcPr>
          <w:p w14:paraId="65173883"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46DFE866"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16E3746A"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2EF5B471"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r>
      <w:tr w:rsidR="00012749" w:rsidRPr="00E474EB" w14:paraId="368DD72D"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6DBC03D2"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CD/DVD/email with one scanned file/image (Standard rated)</w:t>
            </w:r>
          </w:p>
        </w:tc>
        <w:tc>
          <w:tcPr>
            <w:tcW w:w="1819" w:type="dxa"/>
            <w:tcBorders>
              <w:top w:val="nil"/>
              <w:left w:val="nil"/>
              <w:bottom w:val="single" w:sz="4" w:space="0" w:color="auto"/>
              <w:right w:val="single" w:sz="4" w:space="0" w:color="auto"/>
            </w:tcBorders>
            <w:shd w:val="clear" w:color="000000" w:fill="FFFFFF"/>
            <w:noWrap/>
            <w:hideMark/>
          </w:tcPr>
          <w:p w14:paraId="60EB8E84"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£10.00</w:t>
            </w:r>
          </w:p>
        </w:tc>
        <w:tc>
          <w:tcPr>
            <w:tcW w:w="1819" w:type="dxa"/>
            <w:tcBorders>
              <w:top w:val="nil"/>
              <w:left w:val="nil"/>
              <w:bottom w:val="single" w:sz="4" w:space="0" w:color="auto"/>
              <w:right w:val="single" w:sz="4" w:space="0" w:color="auto"/>
            </w:tcBorders>
            <w:shd w:val="clear" w:color="000000" w:fill="FFFFFF"/>
            <w:noWrap/>
            <w:hideMark/>
          </w:tcPr>
          <w:p w14:paraId="47C74847"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£10.00</w:t>
            </w:r>
          </w:p>
        </w:tc>
        <w:tc>
          <w:tcPr>
            <w:tcW w:w="1819" w:type="dxa"/>
            <w:tcBorders>
              <w:top w:val="nil"/>
              <w:left w:val="nil"/>
              <w:bottom w:val="single" w:sz="4" w:space="0" w:color="auto"/>
              <w:right w:val="single" w:sz="4" w:space="0" w:color="auto"/>
            </w:tcBorders>
            <w:shd w:val="clear" w:color="000000" w:fill="FFFFFF"/>
            <w:noWrap/>
            <w:hideMark/>
          </w:tcPr>
          <w:p w14:paraId="432C9BF7"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21683A35"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4BFA73CB"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7A849D9B"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per additional image on CD/DVD/email (Standard rated)</w:t>
            </w:r>
          </w:p>
        </w:tc>
        <w:tc>
          <w:tcPr>
            <w:tcW w:w="1819" w:type="dxa"/>
            <w:tcBorders>
              <w:top w:val="nil"/>
              <w:left w:val="nil"/>
              <w:bottom w:val="single" w:sz="4" w:space="0" w:color="auto"/>
              <w:right w:val="single" w:sz="4" w:space="0" w:color="auto"/>
            </w:tcBorders>
            <w:shd w:val="clear" w:color="000000" w:fill="FFFFFF"/>
            <w:noWrap/>
            <w:hideMark/>
          </w:tcPr>
          <w:p w14:paraId="4C9F2F5B"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£8.00</w:t>
            </w:r>
          </w:p>
        </w:tc>
        <w:tc>
          <w:tcPr>
            <w:tcW w:w="1819" w:type="dxa"/>
            <w:tcBorders>
              <w:top w:val="nil"/>
              <w:left w:val="nil"/>
              <w:bottom w:val="single" w:sz="4" w:space="0" w:color="auto"/>
              <w:right w:val="single" w:sz="4" w:space="0" w:color="auto"/>
            </w:tcBorders>
            <w:shd w:val="clear" w:color="000000" w:fill="FFFFFF"/>
            <w:noWrap/>
            <w:hideMark/>
          </w:tcPr>
          <w:p w14:paraId="11E88D34"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£8.00</w:t>
            </w:r>
          </w:p>
        </w:tc>
        <w:tc>
          <w:tcPr>
            <w:tcW w:w="1819" w:type="dxa"/>
            <w:tcBorders>
              <w:top w:val="nil"/>
              <w:left w:val="nil"/>
              <w:bottom w:val="single" w:sz="4" w:space="0" w:color="auto"/>
              <w:right w:val="single" w:sz="4" w:space="0" w:color="auto"/>
            </w:tcBorders>
            <w:shd w:val="clear" w:color="000000" w:fill="FFFFFF"/>
            <w:noWrap/>
            <w:hideMark/>
          </w:tcPr>
          <w:p w14:paraId="217DC0E2"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705D7265"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489666DE"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62390A30"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A5 Print (</w:t>
            </w:r>
            <w:proofErr w:type="spellStart"/>
            <w:r w:rsidRPr="00E474EB">
              <w:rPr>
                <w:rFonts w:eastAsia="Times New Roman" w:cs="Calibri"/>
                <w:sz w:val="18"/>
                <w:szCs w:val="18"/>
                <w:lang w:eastAsia="en-GB"/>
              </w:rPr>
              <w:t>inc</w:t>
            </w:r>
            <w:proofErr w:type="spellEnd"/>
            <w:r w:rsidRPr="00E474EB">
              <w:rPr>
                <w:rFonts w:eastAsia="Times New Roman" w:cs="Calibri"/>
                <w:sz w:val="18"/>
                <w:szCs w:val="18"/>
                <w:lang w:eastAsia="en-GB"/>
              </w:rPr>
              <w:t xml:space="preserve"> scanning/retrieval charge) (Standard rated)</w:t>
            </w:r>
          </w:p>
        </w:tc>
        <w:tc>
          <w:tcPr>
            <w:tcW w:w="1819" w:type="dxa"/>
            <w:tcBorders>
              <w:top w:val="nil"/>
              <w:left w:val="nil"/>
              <w:bottom w:val="single" w:sz="4" w:space="0" w:color="auto"/>
              <w:right w:val="single" w:sz="4" w:space="0" w:color="auto"/>
            </w:tcBorders>
            <w:shd w:val="clear" w:color="000000" w:fill="FFFFFF"/>
            <w:noWrap/>
            <w:hideMark/>
          </w:tcPr>
          <w:p w14:paraId="4148AC4D"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£12.00</w:t>
            </w:r>
          </w:p>
        </w:tc>
        <w:tc>
          <w:tcPr>
            <w:tcW w:w="1819" w:type="dxa"/>
            <w:tcBorders>
              <w:top w:val="nil"/>
              <w:left w:val="nil"/>
              <w:bottom w:val="single" w:sz="4" w:space="0" w:color="auto"/>
              <w:right w:val="single" w:sz="4" w:space="0" w:color="auto"/>
            </w:tcBorders>
            <w:shd w:val="clear" w:color="000000" w:fill="FFFFFF"/>
            <w:noWrap/>
            <w:hideMark/>
          </w:tcPr>
          <w:p w14:paraId="1C06F026"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£12.00</w:t>
            </w:r>
          </w:p>
        </w:tc>
        <w:tc>
          <w:tcPr>
            <w:tcW w:w="1819" w:type="dxa"/>
            <w:tcBorders>
              <w:top w:val="nil"/>
              <w:left w:val="nil"/>
              <w:bottom w:val="single" w:sz="4" w:space="0" w:color="auto"/>
              <w:right w:val="single" w:sz="4" w:space="0" w:color="auto"/>
            </w:tcBorders>
            <w:shd w:val="clear" w:color="000000" w:fill="FFFFFF"/>
            <w:noWrap/>
            <w:hideMark/>
          </w:tcPr>
          <w:p w14:paraId="5137A40A"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5E9D0359"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33BFA6C5"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4CF51DF3"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A4 Print (</w:t>
            </w:r>
            <w:proofErr w:type="spellStart"/>
            <w:r w:rsidRPr="00E474EB">
              <w:rPr>
                <w:rFonts w:eastAsia="Times New Roman" w:cs="Calibri"/>
                <w:sz w:val="18"/>
                <w:szCs w:val="18"/>
                <w:lang w:eastAsia="en-GB"/>
              </w:rPr>
              <w:t>inc</w:t>
            </w:r>
            <w:proofErr w:type="spellEnd"/>
            <w:r w:rsidRPr="00E474EB">
              <w:rPr>
                <w:rFonts w:eastAsia="Times New Roman" w:cs="Calibri"/>
                <w:sz w:val="18"/>
                <w:szCs w:val="18"/>
                <w:lang w:eastAsia="en-GB"/>
              </w:rPr>
              <w:t xml:space="preserve"> scanning/retrieval charge) (Standard rated)</w:t>
            </w:r>
          </w:p>
        </w:tc>
        <w:tc>
          <w:tcPr>
            <w:tcW w:w="1819" w:type="dxa"/>
            <w:tcBorders>
              <w:top w:val="nil"/>
              <w:left w:val="nil"/>
              <w:bottom w:val="single" w:sz="4" w:space="0" w:color="auto"/>
              <w:right w:val="single" w:sz="4" w:space="0" w:color="auto"/>
            </w:tcBorders>
            <w:shd w:val="clear" w:color="000000" w:fill="FFFFFF"/>
            <w:noWrap/>
            <w:hideMark/>
          </w:tcPr>
          <w:p w14:paraId="728AE22B"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£14.00</w:t>
            </w:r>
          </w:p>
        </w:tc>
        <w:tc>
          <w:tcPr>
            <w:tcW w:w="1819" w:type="dxa"/>
            <w:tcBorders>
              <w:top w:val="nil"/>
              <w:left w:val="nil"/>
              <w:bottom w:val="single" w:sz="4" w:space="0" w:color="auto"/>
              <w:right w:val="single" w:sz="4" w:space="0" w:color="auto"/>
            </w:tcBorders>
            <w:shd w:val="clear" w:color="000000" w:fill="FFFFFF"/>
            <w:noWrap/>
            <w:hideMark/>
          </w:tcPr>
          <w:p w14:paraId="5513853B"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£14.00</w:t>
            </w:r>
          </w:p>
        </w:tc>
        <w:tc>
          <w:tcPr>
            <w:tcW w:w="1819" w:type="dxa"/>
            <w:tcBorders>
              <w:top w:val="nil"/>
              <w:left w:val="nil"/>
              <w:bottom w:val="single" w:sz="4" w:space="0" w:color="auto"/>
              <w:right w:val="single" w:sz="4" w:space="0" w:color="auto"/>
            </w:tcBorders>
            <w:shd w:val="clear" w:color="000000" w:fill="FFFFFF"/>
            <w:noWrap/>
            <w:hideMark/>
          </w:tcPr>
          <w:p w14:paraId="68EAFAC7"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19A39609"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73CE7EA9"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5A6DA2B0"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A3 Print (</w:t>
            </w:r>
            <w:proofErr w:type="spellStart"/>
            <w:r w:rsidRPr="00E474EB">
              <w:rPr>
                <w:rFonts w:eastAsia="Times New Roman" w:cs="Calibri"/>
                <w:sz w:val="18"/>
                <w:szCs w:val="18"/>
                <w:lang w:eastAsia="en-GB"/>
              </w:rPr>
              <w:t>inc</w:t>
            </w:r>
            <w:proofErr w:type="spellEnd"/>
            <w:r w:rsidRPr="00E474EB">
              <w:rPr>
                <w:rFonts w:eastAsia="Times New Roman" w:cs="Calibri"/>
                <w:sz w:val="18"/>
                <w:szCs w:val="18"/>
                <w:lang w:eastAsia="en-GB"/>
              </w:rPr>
              <w:t xml:space="preserve"> scanning/retrieval charge) (Standard rated)</w:t>
            </w:r>
          </w:p>
        </w:tc>
        <w:tc>
          <w:tcPr>
            <w:tcW w:w="1819" w:type="dxa"/>
            <w:tcBorders>
              <w:top w:val="nil"/>
              <w:left w:val="nil"/>
              <w:bottom w:val="single" w:sz="4" w:space="0" w:color="auto"/>
              <w:right w:val="single" w:sz="4" w:space="0" w:color="auto"/>
            </w:tcBorders>
            <w:shd w:val="clear" w:color="000000" w:fill="FFFFFF"/>
            <w:noWrap/>
            <w:hideMark/>
          </w:tcPr>
          <w:p w14:paraId="3B0732F3"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£18.00</w:t>
            </w:r>
          </w:p>
        </w:tc>
        <w:tc>
          <w:tcPr>
            <w:tcW w:w="1819" w:type="dxa"/>
            <w:tcBorders>
              <w:top w:val="nil"/>
              <w:left w:val="nil"/>
              <w:bottom w:val="single" w:sz="4" w:space="0" w:color="auto"/>
              <w:right w:val="single" w:sz="4" w:space="0" w:color="auto"/>
            </w:tcBorders>
            <w:shd w:val="clear" w:color="000000" w:fill="FFFFFF"/>
            <w:noWrap/>
            <w:hideMark/>
          </w:tcPr>
          <w:p w14:paraId="1E3A552B"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£18.00</w:t>
            </w:r>
          </w:p>
        </w:tc>
        <w:tc>
          <w:tcPr>
            <w:tcW w:w="1819" w:type="dxa"/>
            <w:tcBorders>
              <w:top w:val="nil"/>
              <w:left w:val="nil"/>
              <w:bottom w:val="single" w:sz="4" w:space="0" w:color="auto"/>
              <w:right w:val="single" w:sz="4" w:space="0" w:color="auto"/>
            </w:tcBorders>
            <w:shd w:val="clear" w:color="000000" w:fill="FFFFFF"/>
            <w:noWrap/>
            <w:hideMark/>
          </w:tcPr>
          <w:p w14:paraId="3EE211A3"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01CB6AD8"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766C0CA9"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53DE2151"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A2 Print (</w:t>
            </w:r>
            <w:proofErr w:type="spellStart"/>
            <w:r w:rsidRPr="00E474EB">
              <w:rPr>
                <w:rFonts w:eastAsia="Times New Roman" w:cs="Calibri"/>
                <w:sz w:val="18"/>
                <w:szCs w:val="18"/>
                <w:lang w:eastAsia="en-GB"/>
              </w:rPr>
              <w:t>inc</w:t>
            </w:r>
            <w:proofErr w:type="spellEnd"/>
            <w:r w:rsidRPr="00E474EB">
              <w:rPr>
                <w:rFonts w:eastAsia="Times New Roman" w:cs="Calibri"/>
                <w:sz w:val="18"/>
                <w:szCs w:val="18"/>
                <w:lang w:eastAsia="en-GB"/>
              </w:rPr>
              <w:t xml:space="preserve"> scanning/retrieval charge) (Standard rated)</w:t>
            </w:r>
          </w:p>
        </w:tc>
        <w:tc>
          <w:tcPr>
            <w:tcW w:w="1819" w:type="dxa"/>
            <w:tcBorders>
              <w:top w:val="nil"/>
              <w:left w:val="nil"/>
              <w:bottom w:val="single" w:sz="4" w:space="0" w:color="auto"/>
              <w:right w:val="single" w:sz="4" w:space="0" w:color="auto"/>
            </w:tcBorders>
            <w:shd w:val="clear" w:color="000000" w:fill="FFFFFF"/>
            <w:noWrap/>
            <w:hideMark/>
          </w:tcPr>
          <w:p w14:paraId="0BB0FE04"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£40.00</w:t>
            </w:r>
          </w:p>
        </w:tc>
        <w:tc>
          <w:tcPr>
            <w:tcW w:w="1819" w:type="dxa"/>
            <w:tcBorders>
              <w:top w:val="nil"/>
              <w:left w:val="nil"/>
              <w:bottom w:val="single" w:sz="4" w:space="0" w:color="auto"/>
              <w:right w:val="single" w:sz="4" w:space="0" w:color="auto"/>
            </w:tcBorders>
            <w:shd w:val="clear" w:color="000000" w:fill="FFFFFF"/>
            <w:noWrap/>
            <w:hideMark/>
          </w:tcPr>
          <w:p w14:paraId="200D8DE9"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£40.00</w:t>
            </w:r>
          </w:p>
        </w:tc>
        <w:tc>
          <w:tcPr>
            <w:tcW w:w="1819" w:type="dxa"/>
            <w:tcBorders>
              <w:top w:val="nil"/>
              <w:left w:val="nil"/>
              <w:bottom w:val="single" w:sz="4" w:space="0" w:color="auto"/>
              <w:right w:val="single" w:sz="4" w:space="0" w:color="auto"/>
            </w:tcBorders>
            <w:shd w:val="clear" w:color="000000" w:fill="FFFFFF"/>
            <w:noWrap/>
            <w:hideMark/>
          </w:tcPr>
          <w:p w14:paraId="4309EECC"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6F1AE910"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5136F94F"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2A2EA75B"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A1 Print (</w:t>
            </w:r>
            <w:proofErr w:type="spellStart"/>
            <w:r w:rsidRPr="00E474EB">
              <w:rPr>
                <w:rFonts w:eastAsia="Times New Roman" w:cs="Calibri"/>
                <w:sz w:val="18"/>
                <w:szCs w:val="18"/>
                <w:lang w:eastAsia="en-GB"/>
              </w:rPr>
              <w:t>inc</w:t>
            </w:r>
            <w:proofErr w:type="spellEnd"/>
            <w:r w:rsidRPr="00E474EB">
              <w:rPr>
                <w:rFonts w:eastAsia="Times New Roman" w:cs="Calibri"/>
                <w:sz w:val="18"/>
                <w:szCs w:val="18"/>
                <w:lang w:eastAsia="en-GB"/>
              </w:rPr>
              <w:t xml:space="preserve"> scanning/retrieval charge) (Standard rated)</w:t>
            </w:r>
          </w:p>
        </w:tc>
        <w:tc>
          <w:tcPr>
            <w:tcW w:w="1819" w:type="dxa"/>
            <w:tcBorders>
              <w:top w:val="nil"/>
              <w:left w:val="nil"/>
              <w:bottom w:val="single" w:sz="4" w:space="0" w:color="auto"/>
              <w:right w:val="single" w:sz="4" w:space="0" w:color="auto"/>
            </w:tcBorders>
            <w:shd w:val="clear" w:color="000000" w:fill="FFFFFF"/>
            <w:noWrap/>
            <w:hideMark/>
          </w:tcPr>
          <w:p w14:paraId="5AD7208E"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£50.00</w:t>
            </w:r>
          </w:p>
        </w:tc>
        <w:tc>
          <w:tcPr>
            <w:tcW w:w="1819" w:type="dxa"/>
            <w:tcBorders>
              <w:top w:val="nil"/>
              <w:left w:val="nil"/>
              <w:bottom w:val="single" w:sz="4" w:space="0" w:color="auto"/>
              <w:right w:val="single" w:sz="4" w:space="0" w:color="auto"/>
            </w:tcBorders>
            <w:shd w:val="clear" w:color="000000" w:fill="FFFFFF"/>
            <w:noWrap/>
            <w:hideMark/>
          </w:tcPr>
          <w:p w14:paraId="0A08C0E7"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£50.00</w:t>
            </w:r>
          </w:p>
        </w:tc>
        <w:tc>
          <w:tcPr>
            <w:tcW w:w="1819" w:type="dxa"/>
            <w:tcBorders>
              <w:top w:val="nil"/>
              <w:left w:val="nil"/>
              <w:bottom w:val="single" w:sz="4" w:space="0" w:color="auto"/>
              <w:right w:val="single" w:sz="4" w:space="0" w:color="auto"/>
            </w:tcBorders>
            <w:shd w:val="clear" w:color="000000" w:fill="FFFFFF"/>
            <w:noWrap/>
            <w:hideMark/>
          </w:tcPr>
          <w:p w14:paraId="0CDD252E"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1AE7FF39"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72A9E791" w14:textId="77777777" w:rsidTr="009344E0">
        <w:trPr>
          <w:trHeight w:val="246"/>
        </w:trPr>
        <w:tc>
          <w:tcPr>
            <w:tcW w:w="6268" w:type="dxa"/>
            <w:tcBorders>
              <w:top w:val="nil"/>
              <w:left w:val="single" w:sz="4" w:space="0" w:color="auto"/>
              <w:bottom w:val="single" w:sz="4" w:space="0" w:color="auto"/>
              <w:right w:val="single" w:sz="4" w:space="0" w:color="auto"/>
            </w:tcBorders>
            <w:shd w:val="clear" w:color="000000" w:fill="FFFFFF"/>
            <w:hideMark/>
          </w:tcPr>
          <w:p w14:paraId="4507301A"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P&amp;P for discs and prints (only up to A3 size, UK only) (Standard rated)</w:t>
            </w:r>
          </w:p>
        </w:tc>
        <w:tc>
          <w:tcPr>
            <w:tcW w:w="1819" w:type="dxa"/>
            <w:tcBorders>
              <w:top w:val="nil"/>
              <w:left w:val="nil"/>
              <w:bottom w:val="single" w:sz="4" w:space="0" w:color="auto"/>
              <w:right w:val="single" w:sz="4" w:space="0" w:color="auto"/>
            </w:tcBorders>
            <w:shd w:val="clear" w:color="000000" w:fill="FFFFFF"/>
            <w:noWrap/>
            <w:hideMark/>
          </w:tcPr>
          <w:p w14:paraId="3FCD3E92"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£3.00</w:t>
            </w:r>
          </w:p>
        </w:tc>
        <w:tc>
          <w:tcPr>
            <w:tcW w:w="1819" w:type="dxa"/>
            <w:tcBorders>
              <w:top w:val="nil"/>
              <w:left w:val="nil"/>
              <w:bottom w:val="single" w:sz="4" w:space="0" w:color="auto"/>
              <w:right w:val="single" w:sz="4" w:space="0" w:color="auto"/>
            </w:tcBorders>
            <w:shd w:val="clear" w:color="000000" w:fill="FFFFFF"/>
            <w:noWrap/>
            <w:hideMark/>
          </w:tcPr>
          <w:p w14:paraId="3FE63ACF"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£3.00</w:t>
            </w:r>
          </w:p>
        </w:tc>
        <w:tc>
          <w:tcPr>
            <w:tcW w:w="1819" w:type="dxa"/>
            <w:tcBorders>
              <w:top w:val="nil"/>
              <w:left w:val="nil"/>
              <w:bottom w:val="single" w:sz="4" w:space="0" w:color="auto"/>
              <w:right w:val="single" w:sz="4" w:space="0" w:color="auto"/>
            </w:tcBorders>
            <w:shd w:val="clear" w:color="000000" w:fill="FFFFFF"/>
            <w:noWrap/>
            <w:hideMark/>
          </w:tcPr>
          <w:p w14:paraId="7E6AF3E2"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681B1963"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49C550DD" w14:textId="77777777" w:rsidTr="009344E0">
        <w:trPr>
          <w:trHeight w:val="136"/>
        </w:trPr>
        <w:tc>
          <w:tcPr>
            <w:tcW w:w="6268" w:type="dxa"/>
            <w:tcBorders>
              <w:top w:val="nil"/>
              <w:left w:val="single" w:sz="4" w:space="0" w:color="auto"/>
              <w:bottom w:val="single" w:sz="4" w:space="0" w:color="auto"/>
              <w:right w:val="nil"/>
            </w:tcBorders>
            <w:shd w:val="clear" w:color="000000" w:fill="F2F2F2"/>
            <w:noWrap/>
            <w:hideMark/>
          </w:tcPr>
          <w:p w14:paraId="7B25A87F" w14:textId="77777777" w:rsidR="00012749" w:rsidRPr="00E474EB" w:rsidRDefault="00012749" w:rsidP="009344E0">
            <w:pPr>
              <w:spacing w:after="0" w:line="240" w:lineRule="auto"/>
              <w:rPr>
                <w:rFonts w:eastAsia="Times New Roman" w:cs="Calibri"/>
                <w:b/>
                <w:bCs/>
                <w:sz w:val="18"/>
                <w:szCs w:val="18"/>
                <w:lang w:eastAsia="en-GB"/>
              </w:rPr>
            </w:pPr>
            <w:r w:rsidRPr="00E474EB">
              <w:rPr>
                <w:rFonts w:eastAsia="Times New Roman" w:cs="Calibri"/>
                <w:b/>
                <w:bCs/>
                <w:sz w:val="18"/>
                <w:szCs w:val="18"/>
                <w:lang w:eastAsia="en-GB"/>
              </w:rPr>
              <w:t>Commercial and media usage</w:t>
            </w:r>
          </w:p>
        </w:tc>
        <w:tc>
          <w:tcPr>
            <w:tcW w:w="1819" w:type="dxa"/>
            <w:tcBorders>
              <w:top w:val="nil"/>
              <w:left w:val="single" w:sz="4" w:space="0" w:color="auto"/>
              <w:bottom w:val="single" w:sz="4" w:space="0" w:color="auto"/>
              <w:right w:val="single" w:sz="4" w:space="0" w:color="auto"/>
            </w:tcBorders>
            <w:shd w:val="clear" w:color="000000" w:fill="F2F2F2"/>
            <w:noWrap/>
            <w:hideMark/>
          </w:tcPr>
          <w:p w14:paraId="6EBE1608"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0D602187"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3BF2EBD2"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714D9E78"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r>
      <w:tr w:rsidR="00012749" w:rsidRPr="00E474EB" w14:paraId="3E9FF52B"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31BBFE16"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xml:space="preserve">Research (where appropriate) per hour </w:t>
            </w:r>
          </w:p>
        </w:tc>
        <w:tc>
          <w:tcPr>
            <w:tcW w:w="1819" w:type="dxa"/>
            <w:tcBorders>
              <w:top w:val="nil"/>
              <w:left w:val="nil"/>
              <w:bottom w:val="single" w:sz="4" w:space="0" w:color="auto"/>
              <w:right w:val="single" w:sz="4" w:space="0" w:color="auto"/>
            </w:tcBorders>
            <w:shd w:val="clear" w:color="000000" w:fill="FFFFFF"/>
            <w:noWrap/>
            <w:hideMark/>
          </w:tcPr>
          <w:p w14:paraId="140F56A1"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£37.00</w:t>
            </w:r>
          </w:p>
        </w:tc>
        <w:tc>
          <w:tcPr>
            <w:tcW w:w="1819" w:type="dxa"/>
            <w:tcBorders>
              <w:top w:val="nil"/>
              <w:left w:val="nil"/>
              <w:bottom w:val="single" w:sz="4" w:space="0" w:color="auto"/>
              <w:right w:val="single" w:sz="4" w:space="0" w:color="auto"/>
            </w:tcBorders>
            <w:shd w:val="clear" w:color="000000" w:fill="FFFFFF"/>
            <w:noWrap/>
            <w:hideMark/>
          </w:tcPr>
          <w:p w14:paraId="2B7B20A7"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£37.00</w:t>
            </w:r>
          </w:p>
        </w:tc>
        <w:tc>
          <w:tcPr>
            <w:tcW w:w="1819" w:type="dxa"/>
            <w:tcBorders>
              <w:top w:val="nil"/>
              <w:left w:val="nil"/>
              <w:bottom w:val="single" w:sz="4" w:space="0" w:color="auto"/>
              <w:right w:val="single" w:sz="4" w:space="0" w:color="auto"/>
            </w:tcBorders>
            <w:shd w:val="clear" w:color="000000" w:fill="FFFFFF"/>
            <w:noWrap/>
            <w:hideMark/>
          </w:tcPr>
          <w:p w14:paraId="2DA0690E"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7DEB1560"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2E064F77"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198D3EAD"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Fast track service (minimum charge £35.00) per hour</w:t>
            </w:r>
          </w:p>
        </w:tc>
        <w:tc>
          <w:tcPr>
            <w:tcW w:w="1819" w:type="dxa"/>
            <w:tcBorders>
              <w:top w:val="nil"/>
              <w:left w:val="nil"/>
              <w:bottom w:val="single" w:sz="4" w:space="0" w:color="auto"/>
              <w:right w:val="single" w:sz="4" w:space="0" w:color="auto"/>
            </w:tcBorders>
            <w:shd w:val="clear" w:color="000000" w:fill="FFFFFF"/>
            <w:noWrap/>
            <w:hideMark/>
          </w:tcPr>
          <w:p w14:paraId="5AAA3455"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£74.00</w:t>
            </w:r>
          </w:p>
        </w:tc>
        <w:tc>
          <w:tcPr>
            <w:tcW w:w="1819" w:type="dxa"/>
            <w:tcBorders>
              <w:top w:val="nil"/>
              <w:left w:val="nil"/>
              <w:bottom w:val="single" w:sz="4" w:space="0" w:color="auto"/>
              <w:right w:val="single" w:sz="4" w:space="0" w:color="auto"/>
            </w:tcBorders>
            <w:shd w:val="clear" w:color="000000" w:fill="FFFFFF"/>
            <w:noWrap/>
            <w:hideMark/>
          </w:tcPr>
          <w:p w14:paraId="4EA697A4"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£74.00</w:t>
            </w:r>
          </w:p>
        </w:tc>
        <w:tc>
          <w:tcPr>
            <w:tcW w:w="1819" w:type="dxa"/>
            <w:tcBorders>
              <w:top w:val="nil"/>
              <w:left w:val="nil"/>
              <w:bottom w:val="single" w:sz="4" w:space="0" w:color="auto"/>
              <w:right w:val="single" w:sz="4" w:space="0" w:color="auto"/>
            </w:tcBorders>
            <w:shd w:val="clear" w:color="000000" w:fill="FFFFFF"/>
            <w:noWrap/>
            <w:hideMark/>
          </w:tcPr>
          <w:p w14:paraId="68144498"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6C986923"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586455D7" w14:textId="77777777" w:rsidTr="009344E0">
        <w:trPr>
          <w:trHeight w:val="294"/>
        </w:trPr>
        <w:tc>
          <w:tcPr>
            <w:tcW w:w="6268" w:type="dxa"/>
            <w:tcBorders>
              <w:top w:val="nil"/>
              <w:left w:val="single" w:sz="4" w:space="0" w:color="auto"/>
              <w:bottom w:val="single" w:sz="4" w:space="0" w:color="auto"/>
              <w:right w:val="nil"/>
            </w:tcBorders>
            <w:shd w:val="clear" w:color="000000" w:fill="F2F2F2"/>
            <w:hideMark/>
          </w:tcPr>
          <w:p w14:paraId="43234380" w14:textId="77777777" w:rsidR="00012749" w:rsidRPr="00E474EB" w:rsidRDefault="00012749" w:rsidP="009344E0">
            <w:pPr>
              <w:spacing w:after="0" w:line="240" w:lineRule="auto"/>
              <w:rPr>
                <w:rFonts w:eastAsia="Times New Roman" w:cs="Calibri"/>
                <w:b/>
                <w:bCs/>
                <w:sz w:val="18"/>
                <w:szCs w:val="18"/>
                <w:lang w:eastAsia="en-GB"/>
              </w:rPr>
            </w:pPr>
            <w:r w:rsidRPr="00E474EB">
              <w:rPr>
                <w:rFonts w:eastAsia="Times New Roman" w:cs="Calibri"/>
                <w:b/>
                <w:bCs/>
                <w:sz w:val="18"/>
                <w:szCs w:val="18"/>
                <w:lang w:eastAsia="en-GB"/>
              </w:rPr>
              <w:t>Business Support Charges</w:t>
            </w:r>
          </w:p>
        </w:tc>
        <w:tc>
          <w:tcPr>
            <w:tcW w:w="1819" w:type="dxa"/>
            <w:tcBorders>
              <w:top w:val="nil"/>
              <w:left w:val="single" w:sz="4" w:space="0" w:color="auto"/>
              <w:bottom w:val="single" w:sz="4" w:space="0" w:color="auto"/>
              <w:right w:val="single" w:sz="4" w:space="0" w:color="auto"/>
            </w:tcBorders>
            <w:shd w:val="clear" w:color="000000" w:fill="F2F2F2"/>
            <w:noWrap/>
            <w:hideMark/>
          </w:tcPr>
          <w:p w14:paraId="3AE152FA"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7139139D"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35B26339"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17955ED8"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w:t>
            </w:r>
          </w:p>
        </w:tc>
      </w:tr>
      <w:tr w:rsidR="00012749" w:rsidRPr="00E474EB" w14:paraId="79285C3F"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hideMark/>
          </w:tcPr>
          <w:p w14:paraId="1C3DFCFD"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All other databases (Standard rated) per page</w:t>
            </w:r>
          </w:p>
        </w:tc>
        <w:tc>
          <w:tcPr>
            <w:tcW w:w="1819" w:type="dxa"/>
            <w:tcBorders>
              <w:top w:val="nil"/>
              <w:left w:val="nil"/>
              <w:bottom w:val="single" w:sz="4" w:space="0" w:color="auto"/>
              <w:right w:val="single" w:sz="4" w:space="0" w:color="auto"/>
            </w:tcBorders>
            <w:shd w:val="clear" w:color="000000" w:fill="FFFFFF"/>
            <w:noWrap/>
            <w:hideMark/>
          </w:tcPr>
          <w:p w14:paraId="111F2E42"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£0.20</w:t>
            </w:r>
          </w:p>
        </w:tc>
        <w:tc>
          <w:tcPr>
            <w:tcW w:w="1819" w:type="dxa"/>
            <w:tcBorders>
              <w:top w:val="nil"/>
              <w:left w:val="nil"/>
              <w:bottom w:val="single" w:sz="4" w:space="0" w:color="auto"/>
              <w:right w:val="single" w:sz="4" w:space="0" w:color="auto"/>
            </w:tcBorders>
            <w:shd w:val="clear" w:color="000000" w:fill="FFFFFF"/>
            <w:noWrap/>
            <w:hideMark/>
          </w:tcPr>
          <w:p w14:paraId="743E643A"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£0.20</w:t>
            </w:r>
          </w:p>
        </w:tc>
        <w:tc>
          <w:tcPr>
            <w:tcW w:w="1819" w:type="dxa"/>
            <w:tcBorders>
              <w:top w:val="nil"/>
              <w:left w:val="nil"/>
              <w:bottom w:val="single" w:sz="4" w:space="0" w:color="auto"/>
              <w:right w:val="single" w:sz="4" w:space="0" w:color="auto"/>
            </w:tcBorders>
            <w:shd w:val="clear" w:color="000000" w:fill="FFFFFF"/>
            <w:noWrap/>
            <w:hideMark/>
          </w:tcPr>
          <w:p w14:paraId="18980580"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1B17BFDE"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5F46080E"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hideMark/>
          </w:tcPr>
          <w:p w14:paraId="1C67CA5C"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xml:space="preserve">Mailing Lists (Standard rated) per company </w:t>
            </w:r>
          </w:p>
        </w:tc>
        <w:tc>
          <w:tcPr>
            <w:tcW w:w="1819" w:type="dxa"/>
            <w:tcBorders>
              <w:top w:val="nil"/>
              <w:left w:val="nil"/>
              <w:bottom w:val="single" w:sz="4" w:space="0" w:color="auto"/>
              <w:right w:val="single" w:sz="4" w:space="0" w:color="auto"/>
            </w:tcBorders>
            <w:shd w:val="clear" w:color="000000" w:fill="FFFFFF"/>
            <w:noWrap/>
            <w:hideMark/>
          </w:tcPr>
          <w:p w14:paraId="54CAED6F"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£0.30</w:t>
            </w:r>
          </w:p>
        </w:tc>
        <w:tc>
          <w:tcPr>
            <w:tcW w:w="1819" w:type="dxa"/>
            <w:tcBorders>
              <w:top w:val="nil"/>
              <w:left w:val="nil"/>
              <w:bottom w:val="single" w:sz="4" w:space="0" w:color="auto"/>
              <w:right w:val="single" w:sz="4" w:space="0" w:color="auto"/>
            </w:tcBorders>
            <w:shd w:val="clear" w:color="000000" w:fill="FFFFFF"/>
            <w:noWrap/>
            <w:hideMark/>
          </w:tcPr>
          <w:p w14:paraId="08039624"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£0.30</w:t>
            </w:r>
          </w:p>
        </w:tc>
        <w:tc>
          <w:tcPr>
            <w:tcW w:w="1819" w:type="dxa"/>
            <w:tcBorders>
              <w:top w:val="nil"/>
              <w:left w:val="nil"/>
              <w:bottom w:val="single" w:sz="4" w:space="0" w:color="auto"/>
              <w:right w:val="single" w:sz="4" w:space="0" w:color="auto"/>
            </w:tcBorders>
            <w:shd w:val="clear" w:color="000000" w:fill="FFFFFF"/>
            <w:noWrap/>
            <w:hideMark/>
          </w:tcPr>
          <w:p w14:paraId="0CA39C40"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7BAE0D6D"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754CD645"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hideMark/>
          </w:tcPr>
          <w:p w14:paraId="1CAFEBDC"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xml:space="preserve">Company Financial Reports (Standard rated) per report </w:t>
            </w:r>
          </w:p>
        </w:tc>
        <w:tc>
          <w:tcPr>
            <w:tcW w:w="1819" w:type="dxa"/>
            <w:tcBorders>
              <w:top w:val="nil"/>
              <w:left w:val="nil"/>
              <w:bottom w:val="single" w:sz="4" w:space="0" w:color="auto"/>
              <w:right w:val="single" w:sz="4" w:space="0" w:color="auto"/>
            </w:tcBorders>
            <w:shd w:val="clear" w:color="000000" w:fill="FFFFFF"/>
            <w:noWrap/>
            <w:hideMark/>
          </w:tcPr>
          <w:p w14:paraId="23F82A8B"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£20.50</w:t>
            </w:r>
          </w:p>
        </w:tc>
        <w:tc>
          <w:tcPr>
            <w:tcW w:w="1819" w:type="dxa"/>
            <w:tcBorders>
              <w:top w:val="nil"/>
              <w:left w:val="nil"/>
              <w:bottom w:val="single" w:sz="4" w:space="0" w:color="auto"/>
              <w:right w:val="single" w:sz="4" w:space="0" w:color="auto"/>
            </w:tcBorders>
            <w:shd w:val="clear" w:color="000000" w:fill="FFFFFF"/>
            <w:noWrap/>
            <w:hideMark/>
          </w:tcPr>
          <w:p w14:paraId="0284E540"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£20.50</w:t>
            </w:r>
          </w:p>
        </w:tc>
        <w:tc>
          <w:tcPr>
            <w:tcW w:w="1819" w:type="dxa"/>
            <w:tcBorders>
              <w:top w:val="nil"/>
              <w:left w:val="nil"/>
              <w:bottom w:val="single" w:sz="4" w:space="0" w:color="auto"/>
              <w:right w:val="single" w:sz="4" w:space="0" w:color="auto"/>
            </w:tcBorders>
            <w:shd w:val="clear" w:color="000000" w:fill="FFFFFF"/>
            <w:noWrap/>
            <w:hideMark/>
          </w:tcPr>
          <w:p w14:paraId="3F5B780E"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33198695"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7DFEA676"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hideMark/>
          </w:tcPr>
          <w:p w14:paraId="1FC51499"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xml:space="preserve">Market Information &amp; Desk Research (Standard rated) per hour </w:t>
            </w:r>
          </w:p>
        </w:tc>
        <w:tc>
          <w:tcPr>
            <w:tcW w:w="1819" w:type="dxa"/>
            <w:tcBorders>
              <w:top w:val="nil"/>
              <w:left w:val="nil"/>
              <w:bottom w:val="single" w:sz="4" w:space="0" w:color="auto"/>
              <w:right w:val="single" w:sz="4" w:space="0" w:color="auto"/>
            </w:tcBorders>
            <w:shd w:val="clear" w:color="000000" w:fill="FFFFFF"/>
            <w:noWrap/>
            <w:hideMark/>
          </w:tcPr>
          <w:p w14:paraId="66B3EB0D"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£76.50</w:t>
            </w:r>
          </w:p>
        </w:tc>
        <w:tc>
          <w:tcPr>
            <w:tcW w:w="1819" w:type="dxa"/>
            <w:tcBorders>
              <w:top w:val="nil"/>
              <w:left w:val="nil"/>
              <w:bottom w:val="single" w:sz="4" w:space="0" w:color="auto"/>
              <w:right w:val="single" w:sz="4" w:space="0" w:color="auto"/>
            </w:tcBorders>
            <w:shd w:val="clear" w:color="000000" w:fill="FFFFFF"/>
            <w:noWrap/>
            <w:hideMark/>
          </w:tcPr>
          <w:p w14:paraId="1F4D37C7"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£76.50</w:t>
            </w:r>
          </w:p>
        </w:tc>
        <w:tc>
          <w:tcPr>
            <w:tcW w:w="1819" w:type="dxa"/>
            <w:tcBorders>
              <w:top w:val="nil"/>
              <w:left w:val="nil"/>
              <w:bottom w:val="single" w:sz="4" w:space="0" w:color="auto"/>
              <w:right w:val="single" w:sz="4" w:space="0" w:color="auto"/>
            </w:tcBorders>
            <w:shd w:val="clear" w:color="000000" w:fill="FFFFFF"/>
            <w:noWrap/>
            <w:hideMark/>
          </w:tcPr>
          <w:p w14:paraId="70618FE7"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69DA7D1D"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460EFA38"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noWrap/>
            <w:hideMark/>
          </w:tcPr>
          <w:p w14:paraId="2D44F068"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 xml:space="preserve">Market research (Standard rated) per report </w:t>
            </w:r>
          </w:p>
        </w:tc>
        <w:tc>
          <w:tcPr>
            <w:tcW w:w="1819" w:type="dxa"/>
            <w:tcBorders>
              <w:top w:val="nil"/>
              <w:left w:val="nil"/>
              <w:bottom w:val="single" w:sz="4" w:space="0" w:color="auto"/>
              <w:right w:val="single" w:sz="4" w:space="0" w:color="auto"/>
            </w:tcBorders>
            <w:shd w:val="clear" w:color="000000" w:fill="FFFFFF"/>
            <w:noWrap/>
            <w:hideMark/>
          </w:tcPr>
          <w:p w14:paraId="48C7A337"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£25.50</w:t>
            </w:r>
          </w:p>
        </w:tc>
        <w:tc>
          <w:tcPr>
            <w:tcW w:w="1819" w:type="dxa"/>
            <w:tcBorders>
              <w:top w:val="nil"/>
              <w:left w:val="nil"/>
              <w:bottom w:val="single" w:sz="4" w:space="0" w:color="auto"/>
              <w:right w:val="single" w:sz="4" w:space="0" w:color="auto"/>
            </w:tcBorders>
            <w:shd w:val="clear" w:color="000000" w:fill="FFFFFF"/>
            <w:noWrap/>
            <w:hideMark/>
          </w:tcPr>
          <w:p w14:paraId="2DCD623A"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£25.50</w:t>
            </w:r>
          </w:p>
        </w:tc>
        <w:tc>
          <w:tcPr>
            <w:tcW w:w="1819" w:type="dxa"/>
            <w:tcBorders>
              <w:top w:val="nil"/>
              <w:left w:val="nil"/>
              <w:bottom w:val="single" w:sz="4" w:space="0" w:color="auto"/>
              <w:right w:val="single" w:sz="4" w:space="0" w:color="auto"/>
            </w:tcBorders>
            <w:shd w:val="clear" w:color="000000" w:fill="FFFFFF"/>
            <w:noWrap/>
            <w:hideMark/>
          </w:tcPr>
          <w:p w14:paraId="3B3E1E77"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59239B70"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7C10607E" w14:textId="77777777" w:rsidTr="009344E0">
        <w:trPr>
          <w:trHeight w:val="132"/>
        </w:trPr>
        <w:tc>
          <w:tcPr>
            <w:tcW w:w="6268" w:type="dxa"/>
            <w:tcBorders>
              <w:top w:val="nil"/>
              <w:left w:val="single" w:sz="4" w:space="0" w:color="auto"/>
              <w:bottom w:val="single" w:sz="4" w:space="0" w:color="auto"/>
              <w:right w:val="single" w:sz="4" w:space="0" w:color="auto"/>
            </w:tcBorders>
            <w:shd w:val="clear" w:color="000000" w:fill="FFFFFF"/>
            <w:hideMark/>
          </w:tcPr>
          <w:p w14:paraId="47A20AB6"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Fax UK per page</w:t>
            </w:r>
          </w:p>
        </w:tc>
        <w:tc>
          <w:tcPr>
            <w:tcW w:w="1819" w:type="dxa"/>
            <w:tcBorders>
              <w:top w:val="nil"/>
              <w:left w:val="nil"/>
              <w:bottom w:val="single" w:sz="4" w:space="0" w:color="auto"/>
              <w:right w:val="single" w:sz="4" w:space="0" w:color="auto"/>
            </w:tcBorders>
            <w:shd w:val="clear" w:color="000000" w:fill="FFFFFF"/>
            <w:noWrap/>
            <w:hideMark/>
          </w:tcPr>
          <w:p w14:paraId="2E81D630"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£1.60</w:t>
            </w:r>
          </w:p>
        </w:tc>
        <w:tc>
          <w:tcPr>
            <w:tcW w:w="1819" w:type="dxa"/>
            <w:tcBorders>
              <w:top w:val="nil"/>
              <w:left w:val="nil"/>
              <w:bottom w:val="single" w:sz="4" w:space="0" w:color="auto"/>
              <w:right w:val="single" w:sz="4" w:space="0" w:color="auto"/>
            </w:tcBorders>
            <w:shd w:val="clear" w:color="000000" w:fill="FFFFFF"/>
            <w:noWrap/>
            <w:hideMark/>
          </w:tcPr>
          <w:p w14:paraId="4602C2C2"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£1.60</w:t>
            </w:r>
          </w:p>
        </w:tc>
        <w:tc>
          <w:tcPr>
            <w:tcW w:w="1819" w:type="dxa"/>
            <w:tcBorders>
              <w:top w:val="nil"/>
              <w:left w:val="nil"/>
              <w:bottom w:val="single" w:sz="4" w:space="0" w:color="auto"/>
              <w:right w:val="single" w:sz="4" w:space="0" w:color="auto"/>
            </w:tcBorders>
            <w:shd w:val="clear" w:color="000000" w:fill="FFFFFF"/>
            <w:noWrap/>
            <w:hideMark/>
          </w:tcPr>
          <w:p w14:paraId="72F665B7"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71A90421"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r w:rsidR="00012749" w:rsidRPr="00E474EB" w14:paraId="04C7E192" w14:textId="77777777" w:rsidTr="009344E0">
        <w:trPr>
          <w:trHeight w:val="294"/>
        </w:trPr>
        <w:tc>
          <w:tcPr>
            <w:tcW w:w="6268" w:type="dxa"/>
            <w:tcBorders>
              <w:top w:val="nil"/>
              <w:left w:val="single" w:sz="4" w:space="0" w:color="auto"/>
              <w:bottom w:val="single" w:sz="4" w:space="0" w:color="auto"/>
              <w:right w:val="single" w:sz="4" w:space="0" w:color="auto"/>
            </w:tcBorders>
            <w:shd w:val="clear" w:color="000000" w:fill="FFFFFF"/>
            <w:hideMark/>
          </w:tcPr>
          <w:p w14:paraId="1B52C161" w14:textId="77777777" w:rsidR="00012749" w:rsidRPr="00E474EB" w:rsidRDefault="00012749" w:rsidP="009344E0">
            <w:pPr>
              <w:spacing w:after="0" w:line="240" w:lineRule="auto"/>
              <w:rPr>
                <w:rFonts w:eastAsia="Times New Roman" w:cs="Calibri"/>
                <w:sz w:val="18"/>
                <w:szCs w:val="18"/>
                <w:lang w:eastAsia="en-GB"/>
              </w:rPr>
            </w:pPr>
            <w:r w:rsidRPr="00E474EB">
              <w:rPr>
                <w:rFonts w:eastAsia="Times New Roman" w:cs="Calibri"/>
                <w:sz w:val="18"/>
                <w:szCs w:val="18"/>
                <w:lang w:eastAsia="en-GB"/>
              </w:rPr>
              <w:t>Fax International per page</w:t>
            </w:r>
          </w:p>
        </w:tc>
        <w:tc>
          <w:tcPr>
            <w:tcW w:w="1819" w:type="dxa"/>
            <w:tcBorders>
              <w:top w:val="nil"/>
              <w:left w:val="nil"/>
              <w:bottom w:val="single" w:sz="4" w:space="0" w:color="auto"/>
              <w:right w:val="single" w:sz="4" w:space="0" w:color="auto"/>
            </w:tcBorders>
            <w:shd w:val="clear" w:color="000000" w:fill="FFFFFF"/>
            <w:noWrap/>
            <w:hideMark/>
          </w:tcPr>
          <w:p w14:paraId="50D1669A"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£2.70</w:t>
            </w:r>
          </w:p>
        </w:tc>
        <w:tc>
          <w:tcPr>
            <w:tcW w:w="1819" w:type="dxa"/>
            <w:tcBorders>
              <w:top w:val="nil"/>
              <w:left w:val="nil"/>
              <w:bottom w:val="single" w:sz="4" w:space="0" w:color="auto"/>
              <w:right w:val="single" w:sz="4" w:space="0" w:color="auto"/>
            </w:tcBorders>
            <w:shd w:val="clear" w:color="000000" w:fill="FFFFFF"/>
            <w:noWrap/>
            <w:hideMark/>
          </w:tcPr>
          <w:p w14:paraId="0C59FCE9" w14:textId="77777777" w:rsidR="00012749" w:rsidRPr="00E474EB" w:rsidRDefault="00012749" w:rsidP="009344E0">
            <w:pPr>
              <w:spacing w:after="0" w:line="240" w:lineRule="auto"/>
              <w:jc w:val="right"/>
              <w:rPr>
                <w:rFonts w:eastAsia="Times New Roman" w:cs="Calibri"/>
                <w:sz w:val="18"/>
                <w:szCs w:val="18"/>
                <w:lang w:eastAsia="en-GB"/>
              </w:rPr>
            </w:pPr>
            <w:r w:rsidRPr="00E474EB">
              <w:rPr>
                <w:rFonts w:eastAsia="Times New Roman" w:cs="Calibri"/>
                <w:sz w:val="18"/>
                <w:szCs w:val="18"/>
                <w:lang w:eastAsia="en-GB"/>
              </w:rPr>
              <w:t>£2.70</w:t>
            </w:r>
          </w:p>
        </w:tc>
        <w:tc>
          <w:tcPr>
            <w:tcW w:w="1819" w:type="dxa"/>
            <w:tcBorders>
              <w:top w:val="nil"/>
              <w:left w:val="nil"/>
              <w:bottom w:val="single" w:sz="4" w:space="0" w:color="auto"/>
              <w:right w:val="single" w:sz="4" w:space="0" w:color="auto"/>
            </w:tcBorders>
            <w:shd w:val="clear" w:color="000000" w:fill="FFFFFF"/>
            <w:noWrap/>
            <w:hideMark/>
          </w:tcPr>
          <w:p w14:paraId="73483DC0"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£0.00</w:t>
            </w:r>
          </w:p>
        </w:tc>
        <w:tc>
          <w:tcPr>
            <w:tcW w:w="1819" w:type="dxa"/>
            <w:tcBorders>
              <w:top w:val="nil"/>
              <w:left w:val="nil"/>
              <w:bottom w:val="single" w:sz="4" w:space="0" w:color="auto"/>
              <w:right w:val="single" w:sz="4" w:space="0" w:color="auto"/>
            </w:tcBorders>
            <w:shd w:val="clear" w:color="000000" w:fill="FFFFFF"/>
            <w:noWrap/>
            <w:hideMark/>
          </w:tcPr>
          <w:p w14:paraId="3575D70D" w14:textId="77777777" w:rsidR="00012749" w:rsidRPr="00E474EB" w:rsidRDefault="00012749" w:rsidP="009344E0">
            <w:pPr>
              <w:spacing w:after="0" w:line="240" w:lineRule="auto"/>
              <w:jc w:val="right"/>
              <w:rPr>
                <w:rFonts w:eastAsia="Times New Roman" w:cs="Calibri"/>
                <w:color w:val="000000"/>
                <w:sz w:val="18"/>
                <w:szCs w:val="18"/>
                <w:lang w:eastAsia="en-GB"/>
              </w:rPr>
            </w:pPr>
            <w:r w:rsidRPr="00E474EB">
              <w:rPr>
                <w:rFonts w:eastAsia="Times New Roman" w:cs="Calibri"/>
                <w:color w:val="000000"/>
                <w:sz w:val="18"/>
                <w:szCs w:val="18"/>
                <w:lang w:eastAsia="en-GB"/>
              </w:rPr>
              <w:t>0.0%</w:t>
            </w:r>
          </w:p>
        </w:tc>
      </w:tr>
    </w:tbl>
    <w:p w14:paraId="03255B56" w14:textId="77777777" w:rsidR="00012749" w:rsidRDefault="00012749" w:rsidP="00012749">
      <w:pPr>
        <w:spacing w:after="160" w:line="259" w:lineRule="auto"/>
      </w:pPr>
    </w:p>
    <w:p w14:paraId="4B2D95AF" w14:textId="77777777" w:rsidR="00012749" w:rsidRDefault="00012749" w:rsidP="00012749">
      <w:pPr>
        <w:spacing w:after="160" w:line="259" w:lineRule="auto"/>
      </w:pPr>
    </w:p>
    <w:tbl>
      <w:tblPr>
        <w:tblW w:w="13558" w:type="dxa"/>
        <w:tblLook w:val="04A0" w:firstRow="1" w:lastRow="0" w:firstColumn="1" w:lastColumn="0" w:noHBand="0" w:noVBand="1"/>
      </w:tblPr>
      <w:tblGrid>
        <w:gridCol w:w="7090"/>
        <w:gridCol w:w="1821"/>
        <w:gridCol w:w="1821"/>
        <w:gridCol w:w="1467"/>
        <w:gridCol w:w="1359"/>
      </w:tblGrid>
      <w:tr w:rsidR="00012749" w:rsidRPr="00143093" w14:paraId="1D7014BF" w14:textId="77777777" w:rsidTr="009344E0">
        <w:trPr>
          <w:trHeight w:val="264"/>
        </w:trPr>
        <w:tc>
          <w:tcPr>
            <w:tcW w:w="13558"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2ED43132" w14:textId="77777777" w:rsidR="00012749" w:rsidRPr="00143093" w:rsidRDefault="00012749" w:rsidP="009344E0">
            <w:pPr>
              <w:spacing w:after="0" w:line="240" w:lineRule="auto"/>
              <w:jc w:val="center"/>
              <w:rPr>
                <w:rFonts w:eastAsia="Times New Roman" w:cs="Calibri"/>
                <w:b/>
                <w:bCs/>
                <w:sz w:val="18"/>
                <w:szCs w:val="18"/>
                <w:lang w:eastAsia="en-GB"/>
              </w:rPr>
            </w:pPr>
            <w:r w:rsidRPr="00143093">
              <w:rPr>
                <w:rFonts w:eastAsia="Times New Roman" w:cs="Calibri"/>
                <w:b/>
                <w:bCs/>
                <w:sz w:val="18"/>
                <w:szCs w:val="18"/>
                <w:lang w:eastAsia="en-GB"/>
              </w:rPr>
              <w:lastRenderedPageBreak/>
              <w:t>Education and Skills</w:t>
            </w:r>
          </w:p>
        </w:tc>
      </w:tr>
      <w:tr w:rsidR="00012749" w:rsidRPr="00143093" w14:paraId="5AC593D3" w14:textId="77777777" w:rsidTr="009344E0">
        <w:trPr>
          <w:trHeight w:val="436"/>
        </w:trPr>
        <w:tc>
          <w:tcPr>
            <w:tcW w:w="7090" w:type="dxa"/>
            <w:tcBorders>
              <w:top w:val="nil"/>
              <w:left w:val="single" w:sz="4" w:space="0" w:color="auto"/>
              <w:bottom w:val="single" w:sz="4" w:space="0" w:color="auto"/>
              <w:right w:val="single" w:sz="4" w:space="0" w:color="auto"/>
            </w:tcBorders>
            <w:shd w:val="clear" w:color="000000" w:fill="FFFF00"/>
            <w:noWrap/>
            <w:vAlign w:val="center"/>
            <w:hideMark/>
          </w:tcPr>
          <w:p w14:paraId="6FD8A519" w14:textId="77777777" w:rsidR="00012749" w:rsidRPr="00143093" w:rsidRDefault="00012749" w:rsidP="009344E0">
            <w:pPr>
              <w:spacing w:after="0" w:line="240" w:lineRule="auto"/>
              <w:rPr>
                <w:rFonts w:eastAsia="Times New Roman" w:cs="Calibri"/>
                <w:b/>
                <w:bCs/>
                <w:sz w:val="18"/>
                <w:szCs w:val="18"/>
                <w:lang w:eastAsia="en-GB"/>
              </w:rPr>
            </w:pPr>
            <w:r w:rsidRPr="00143093">
              <w:rPr>
                <w:rFonts w:eastAsia="Times New Roman" w:cs="Calibri"/>
                <w:b/>
                <w:bCs/>
                <w:sz w:val="18"/>
                <w:szCs w:val="18"/>
                <w:lang w:eastAsia="en-GB"/>
              </w:rPr>
              <w:t>Service/ Charge</w:t>
            </w:r>
          </w:p>
        </w:tc>
        <w:tc>
          <w:tcPr>
            <w:tcW w:w="1821" w:type="dxa"/>
            <w:tcBorders>
              <w:top w:val="nil"/>
              <w:left w:val="nil"/>
              <w:bottom w:val="single" w:sz="4" w:space="0" w:color="auto"/>
              <w:right w:val="single" w:sz="4" w:space="0" w:color="auto"/>
            </w:tcBorders>
            <w:shd w:val="clear" w:color="000000" w:fill="BDD7EE"/>
            <w:vAlign w:val="center"/>
            <w:hideMark/>
          </w:tcPr>
          <w:p w14:paraId="65429562" w14:textId="77777777" w:rsidR="00012749" w:rsidRPr="00143093" w:rsidRDefault="00012749" w:rsidP="009344E0">
            <w:pPr>
              <w:spacing w:after="0" w:line="240" w:lineRule="auto"/>
              <w:jc w:val="center"/>
              <w:rPr>
                <w:rFonts w:eastAsia="Times New Roman" w:cs="Calibri"/>
                <w:b/>
                <w:bCs/>
                <w:sz w:val="18"/>
                <w:szCs w:val="18"/>
                <w:lang w:eastAsia="en-GB"/>
              </w:rPr>
            </w:pPr>
            <w:r w:rsidRPr="00143093">
              <w:rPr>
                <w:rFonts w:eastAsia="Times New Roman" w:cs="Calibri"/>
                <w:b/>
                <w:bCs/>
                <w:sz w:val="18"/>
                <w:szCs w:val="18"/>
                <w:lang w:eastAsia="en-GB"/>
              </w:rPr>
              <w:t>Current Charge 2020/21</w:t>
            </w:r>
          </w:p>
        </w:tc>
        <w:tc>
          <w:tcPr>
            <w:tcW w:w="1821" w:type="dxa"/>
            <w:tcBorders>
              <w:top w:val="nil"/>
              <w:left w:val="nil"/>
              <w:bottom w:val="single" w:sz="4" w:space="0" w:color="auto"/>
              <w:right w:val="single" w:sz="4" w:space="0" w:color="auto"/>
            </w:tcBorders>
            <w:shd w:val="clear" w:color="000000" w:fill="FFFF00"/>
            <w:vAlign w:val="center"/>
            <w:hideMark/>
          </w:tcPr>
          <w:p w14:paraId="4669C09F" w14:textId="77777777" w:rsidR="00012749" w:rsidRPr="00143093" w:rsidRDefault="00012749" w:rsidP="009344E0">
            <w:pPr>
              <w:spacing w:after="0" w:line="240" w:lineRule="auto"/>
              <w:jc w:val="center"/>
              <w:rPr>
                <w:rFonts w:eastAsia="Times New Roman" w:cs="Calibri"/>
                <w:b/>
                <w:bCs/>
                <w:sz w:val="18"/>
                <w:szCs w:val="18"/>
                <w:lang w:eastAsia="en-GB"/>
              </w:rPr>
            </w:pPr>
            <w:r w:rsidRPr="00143093">
              <w:rPr>
                <w:rFonts w:eastAsia="Times New Roman" w:cs="Calibri"/>
                <w:b/>
                <w:bCs/>
                <w:sz w:val="18"/>
                <w:szCs w:val="18"/>
                <w:lang w:eastAsia="en-GB"/>
              </w:rPr>
              <w:t>Proposed charge for 2021/22</w:t>
            </w:r>
          </w:p>
        </w:tc>
        <w:tc>
          <w:tcPr>
            <w:tcW w:w="1467" w:type="dxa"/>
            <w:tcBorders>
              <w:top w:val="nil"/>
              <w:left w:val="nil"/>
              <w:bottom w:val="single" w:sz="4" w:space="0" w:color="auto"/>
              <w:right w:val="single" w:sz="4" w:space="0" w:color="auto"/>
            </w:tcBorders>
            <w:shd w:val="clear" w:color="000000" w:fill="FFFF00"/>
            <w:vAlign w:val="center"/>
            <w:hideMark/>
          </w:tcPr>
          <w:p w14:paraId="620F5C71" w14:textId="77777777" w:rsidR="00012749" w:rsidRPr="00143093" w:rsidRDefault="00012749" w:rsidP="009344E0">
            <w:pPr>
              <w:spacing w:after="0" w:line="240" w:lineRule="auto"/>
              <w:jc w:val="center"/>
              <w:rPr>
                <w:rFonts w:eastAsia="Times New Roman" w:cs="Calibri"/>
                <w:b/>
                <w:bCs/>
                <w:sz w:val="18"/>
                <w:szCs w:val="18"/>
                <w:lang w:eastAsia="en-GB"/>
              </w:rPr>
            </w:pPr>
            <w:r w:rsidRPr="00143093">
              <w:rPr>
                <w:rFonts w:eastAsia="Times New Roman" w:cs="Calibri"/>
                <w:b/>
                <w:bCs/>
                <w:sz w:val="18"/>
                <w:szCs w:val="18"/>
                <w:lang w:eastAsia="en-GB"/>
              </w:rPr>
              <w:t>£ change</w:t>
            </w:r>
            <w:r w:rsidRPr="00143093">
              <w:rPr>
                <w:rFonts w:eastAsia="Times New Roman" w:cs="Calibri"/>
                <w:b/>
                <w:bCs/>
                <w:sz w:val="18"/>
                <w:szCs w:val="18"/>
                <w:lang w:eastAsia="en-GB"/>
              </w:rPr>
              <w:br/>
              <w:t>(20/21 - 21/22)</w:t>
            </w:r>
          </w:p>
        </w:tc>
        <w:tc>
          <w:tcPr>
            <w:tcW w:w="1358" w:type="dxa"/>
            <w:tcBorders>
              <w:top w:val="nil"/>
              <w:left w:val="nil"/>
              <w:bottom w:val="single" w:sz="4" w:space="0" w:color="auto"/>
              <w:right w:val="single" w:sz="4" w:space="0" w:color="auto"/>
            </w:tcBorders>
            <w:shd w:val="clear" w:color="000000" w:fill="FFFF00"/>
            <w:vAlign w:val="center"/>
            <w:hideMark/>
          </w:tcPr>
          <w:p w14:paraId="025A3C3D" w14:textId="77777777" w:rsidR="00012749" w:rsidRPr="00143093" w:rsidRDefault="00012749" w:rsidP="009344E0">
            <w:pPr>
              <w:spacing w:after="0" w:line="240" w:lineRule="auto"/>
              <w:jc w:val="center"/>
              <w:rPr>
                <w:rFonts w:eastAsia="Times New Roman" w:cs="Calibri"/>
                <w:b/>
                <w:bCs/>
                <w:sz w:val="18"/>
                <w:szCs w:val="18"/>
                <w:lang w:eastAsia="en-GB"/>
              </w:rPr>
            </w:pPr>
            <w:r w:rsidRPr="00143093">
              <w:rPr>
                <w:rFonts w:eastAsia="Times New Roman" w:cs="Calibri"/>
                <w:b/>
                <w:bCs/>
                <w:sz w:val="18"/>
                <w:szCs w:val="18"/>
                <w:lang w:eastAsia="en-GB"/>
              </w:rPr>
              <w:t xml:space="preserve">% change 20/21-21/22 </w:t>
            </w:r>
          </w:p>
        </w:tc>
      </w:tr>
      <w:tr w:rsidR="00012749" w:rsidRPr="00143093" w14:paraId="66652EED" w14:textId="77777777" w:rsidTr="009344E0">
        <w:trPr>
          <w:trHeight w:val="264"/>
        </w:trPr>
        <w:tc>
          <w:tcPr>
            <w:tcW w:w="13558" w:type="dxa"/>
            <w:gridSpan w:val="5"/>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68C4F12D" w14:textId="77777777" w:rsidR="00012749" w:rsidRPr="00143093" w:rsidRDefault="00012749" w:rsidP="009344E0">
            <w:pPr>
              <w:spacing w:after="0" w:line="240" w:lineRule="auto"/>
              <w:rPr>
                <w:rFonts w:eastAsia="Times New Roman" w:cs="Calibri"/>
                <w:b/>
                <w:bCs/>
                <w:sz w:val="18"/>
                <w:szCs w:val="18"/>
                <w:lang w:eastAsia="en-GB"/>
              </w:rPr>
            </w:pPr>
            <w:r w:rsidRPr="00143093">
              <w:rPr>
                <w:rFonts w:eastAsia="Times New Roman" w:cs="Calibri"/>
                <w:b/>
                <w:bCs/>
                <w:sz w:val="18"/>
                <w:szCs w:val="18"/>
                <w:lang w:eastAsia="en-GB"/>
              </w:rPr>
              <w:t>Libraries</w:t>
            </w:r>
          </w:p>
        </w:tc>
      </w:tr>
      <w:tr w:rsidR="00012749" w:rsidRPr="00143093" w14:paraId="6C671DE1" w14:textId="77777777" w:rsidTr="009344E0">
        <w:trPr>
          <w:trHeight w:val="251"/>
        </w:trPr>
        <w:tc>
          <w:tcPr>
            <w:tcW w:w="7090" w:type="dxa"/>
            <w:tcBorders>
              <w:top w:val="nil"/>
              <w:left w:val="single" w:sz="4" w:space="0" w:color="auto"/>
              <w:bottom w:val="single" w:sz="4" w:space="0" w:color="auto"/>
              <w:right w:val="nil"/>
            </w:tcBorders>
            <w:shd w:val="clear" w:color="000000" w:fill="F2F2F2"/>
            <w:noWrap/>
            <w:hideMark/>
          </w:tcPr>
          <w:p w14:paraId="52C6234C" w14:textId="77777777" w:rsidR="00012749" w:rsidRPr="00143093" w:rsidRDefault="00012749" w:rsidP="009344E0">
            <w:pPr>
              <w:spacing w:after="0" w:line="240" w:lineRule="auto"/>
              <w:rPr>
                <w:rFonts w:eastAsia="Times New Roman" w:cs="Calibri"/>
                <w:b/>
                <w:bCs/>
                <w:sz w:val="18"/>
                <w:szCs w:val="18"/>
                <w:lang w:eastAsia="en-GB"/>
              </w:rPr>
            </w:pPr>
            <w:r w:rsidRPr="00143093">
              <w:rPr>
                <w:rFonts w:eastAsia="Times New Roman" w:cs="Calibri"/>
                <w:b/>
                <w:bCs/>
                <w:sz w:val="18"/>
                <w:szCs w:val="18"/>
                <w:lang w:eastAsia="en-GB"/>
              </w:rPr>
              <w:t>Genealogy &amp; Research services - Genealogy Research service withdrawn 2011</w:t>
            </w:r>
          </w:p>
        </w:tc>
        <w:tc>
          <w:tcPr>
            <w:tcW w:w="1821" w:type="dxa"/>
            <w:tcBorders>
              <w:top w:val="nil"/>
              <w:left w:val="single" w:sz="4" w:space="0" w:color="auto"/>
              <w:bottom w:val="single" w:sz="4" w:space="0" w:color="auto"/>
              <w:right w:val="single" w:sz="4" w:space="0" w:color="auto"/>
            </w:tcBorders>
            <w:shd w:val="clear" w:color="000000" w:fill="F2F2F2"/>
            <w:noWrap/>
            <w:hideMark/>
          </w:tcPr>
          <w:p w14:paraId="1644F55A"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w:t>
            </w:r>
          </w:p>
        </w:tc>
        <w:tc>
          <w:tcPr>
            <w:tcW w:w="1821" w:type="dxa"/>
            <w:tcBorders>
              <w:top w:val="nil"/>
              <w:left w:val="nil"/>
              <w:bottom w:val="single" w:sz="4" w:space="0" w:color="auto"/>
              <w:right w:val="single" w:sz="4" w:space="0" w:color="auto"/>
            </w:tcBorders>
            <w:shd w:val="clear" w:color="000000" w:fill="F2F2F2"/>
            <w:noWrap/>
            <w:hideMark/>
          </w:tcPr>
          <w:p w14:paraId="6E852FE5"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467" w:type="dxa"/>
            <w:tcBorders>
              <w:top w:val="nil"/>
              <w:left w:val="nil"/>
              <w:bottom w:val="single" w:sz="4" w:space="0" w:color="auto"/>
              <w:right w:val="single" w:sz="4" w:space="0" w:color="auto"/>
            </w:tcBorders>
            <w:shd w:val="clear" w:color="000000" w:fill="F2F2F2"/>
            <w:noWrap/>
            <w:hideMark/>
          </w:tcPr>
          <w:p w14:paraId="068B58DC"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w:t>
            </w:r>
          </w:p>
        </w:tc>
        <w:tc>
          <w:tcPr>
            <w:tcW w:w="1358" w:type="dxa"/>
            <w:tcBorders>
              <w:top w:val="nil"/>
              <w:left w:val="nil"/>
              <w:bottom w:val="single" w:sz="4" w:space="0" w:color="auto"/>
              <w:right w:val="single" w:sz="4" w:space="0" w:color="auto"/>
            </w:tcBorders>
            <w:shd w:val="clear" w:color="000000" w:fill="F2F2F2"/>
            <w:noWrap/>
            <w:hideMark/>
          </w:tcPr>
          <w:p w14:paraId="2ADC9C5B"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w:t>
            </w:r>
          </w:p>
        </w:tc>
      </w:tr>
      <w:tr w:rsidR="00012749" w:rsidRPr="00143093" w14:paraId="7455675E"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hideMark/>
          </w:tcPr>
          <w:p w14:paraId="4AF2443D"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Diocesan Records copy certificates service - standard rated</w:t>
            </w:r>
          </w:p>
        </w:tc>
        <w:tc>
          <w:tcPr>
            <w:tcW w:w="1821" w:type="dxa"/>
            <w:tcBorders>
              <w:top w:val="nil"/>
              <w:left w:val="nil"/>
              <w:bottom w:val="single" w:sz="4" w:space="0" w:color="auto"/>
              <w:right w:val="single" w:sz="4" w:space="0" w:color="auto"/>
            </w:tcBorders>
            <w:shd w:val="clear" w:color="000000" w:fill="FFFFFF"/>
            <w:noWrap/>
            <w:hideMark/>
          </w:tcPr>
          <w:p w14:paraId="4B30A99B"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£13.70</w:t>
            </w:r>
          </w:p>
        </w:tc>
        <w:tc>
          <w:tcPr>
            <w:tcW w:w="1821" w:type="dxa"/>
            <w:tcBorders>
              <w:top w:val="nil"/>
              <w:left w:val="nil"/>
              <w:bottom w:val="single" w:sz="4" w:space="0" w:color="auto"/>
              <w:right w:val="single" w:sz="4" w:space="0" w:color="auto"/>
            </w:tcBorders>
            <w:shd w:val="clear" w:color="000000" w:fill="FFFFFF"/>
            <w:noWrap/>
            <w:hideMark/>
          </w:tcPr>
          <w:p w14:paraId="24E78A29"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£13.70</w:t>
            </w:r>
          </w:p>
        </w:tc>
        <w:tc>
          <w:tcPr>
            <w:tcW w:w="1467" w:type="dxa"/>
            <w:tcBorders>
              <w:top w:val="nil"/>
              <w:left w:val="nil"/>
              <w:bottom w:val="single" w:sz="4" w:space="0" w:color="auto"/>
              <w:right w:val="single" w:sz="4" w:space="0" w:color="auto"/>
            </w:tcBorders>
            <w:shd w:val="clear" w:color="000000" w:fill="FFFFFF"/>
            <w:noWrap/>
            <w:hideMark/>
          </w:tcPr>
          <w:p w14:paraId="61ABFB1E"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1DCD9EE5"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035D0AE4"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hideMark/>
          </w:tcPr>
          <w:p w14:paraId="0B6B797D"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Rental of space for records storage - per year per standard shelf</w:t>
            </w:r>
          </w:p>
        </w:tc>
        <w:tc>
          <w:tcPr>
            <w:tcW w:w="1821" w:type="dxa"/>
            <w:tcBorders>
              <w:top w:val="nil"/>
              <w:left w:val="nil"/>
              <w:bottom w:val="single" w:sz="4" w:space="0" w:color="auto"/>
              <w:right w:val="single" w:sz="4" w:space="0" w:color="auto"/>
            </w:tcBorders>
            <w:shd w:val="clear" w:color="000000" w:fill="FFFFFF"/>
            <w:noWrap/>
            <w:hideMark/>
          </w:tcPr>
          <w:p w14:paraId="35205919"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£31.50</w:t>
            </w:r>
          </w:p>
        </w:tc>
        <w:tc>
          <w:tcPr>
            <w:tcW w:w="1821" w:type="dxa"/>
            <w:tcBorders>
              <w:top w:val="nil"/>
              <w:left w:val="nil"/>
              <w:bottom w:val="single" w:sz="4" w:space="0" w:color="auto"/>
              <w:right w:val="single" w:sz="4" w:space="0" w:color="auto"/>
            </w:tcBorders>
            <w:shd w:val="clear" w:color="000000" w:fill="FFFFFF"/>
            <w:noWrap/>
            <w:hideMark/>
          </w:tcPr>
          <w:p w14:paraId="3506DFC3"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£31.50</w:t>
            </w:r>
          </w:p>
        </w:tc>
        <w:tc>
          <w:tcPr>
            <w:tcW w:w="1467" w:type="dxa"/>
            <w:tcBorders>
              <w:top w:val="nil"/>
              <w:left w:val="nil"/>
              <w:bottom w:val="single" w:sz="4" w:space="0" w:color="auto"/>
              <w:right w:val="single" w:sz="4" w:space="0" w:color="auto"/>
            </w:tcBorders>
            <w:shd w:val="clear" w:color="000000" w:fill="FFFFFF"/>
            <w:noWrap/>
            <w:hideMark/>
          </w:tcPr>
          <w:p w14:paraId="63C300D9"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4B0469D6"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6CA2AB0E"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23777FA2"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xml:space="preserve">Retrieval of stored items- per box </w:t>
            </w:r>
          </w:p>
        </w:tc>
        <w:tc>
          <w:tcPr>
            <w:tcW w:w="1821" w:type="dxa"/>
            <w:tcBorders>
              <w:top w:val="nil"/>
              <w:left w:val="nil"/>
              <w:bottom w:val="single" w:sz="4" w:space="0" w:color="auto"/>
              <w:right w:val="single" w:sz="4" w:space="0" w:color="auto"/>
            </w:tcBorders>
            <w:shd w:val="clear" w:color="000000" w:fill="FFFFFF"/>
            <w:noWrap/>
            <w:hideMark/>
          </w:tcPr>
          <w:p w14:paraId="3A68232C"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£3.70</w:t>
            </w:r>
          </w:p>
        </w:tc>
        <w:tc>
          <w:tcPr>
            <w:tcW w:w="1821" w:type="dxa"/>
            <w:tcBorders>
              <w:top w:val="nil"/>
              <w:left w:val="nil"/>
              <w:bottom w:val="single" w:sz="4" w:space="0" w:color="auto"/>
              <w:right w:val="single" w:sz="4" w:space="0" w:color="auto"/>
            </w:tcBorders>
            <w:shd w:val="clear" w:color="000000" w:fill="FFFFFF"/>
            <w:noWrap/>
            <w:hideMark/>
          </w:tcPr>
          <w:p w14:paraId="481A271A"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£3.70</w:t>
            </w:r>
          </w:p>
        </w:tc>
        <w:tc>
          <w:tcPr>
            <w:tcW w:w="1467" w:type="dxa"/>
            <w:tcBorders>
              <w:top w:val="nil"/>
              <w:left w:val="nil"/>
              <w:bottom w:val="single" w:sz="4" w:space="0" w:color="auto"/>
              <w:right w:val="single" w:sz="4" w:space="0" w:color="auto"/>
            </w:tcBorders>
            <w:shd w:val="clear" w:color="000000" w:fill="FFFFFF"/>
            <w:noWrap/>
            <w:hideMark/>
          </w:tcPr>
          <w:p w14:paraId="2E5ADB4D"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6E9BDE0E"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5BBA470B"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37892E8C"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CARN card replacement</w:t>
            </w:r>
          </w:p>
        </w:tc>
        <w:tc>
          <w:tcPr>
            <w:tcW w:w="1821" w:type="dxa"/>
            <w:tcBorders>
              <w:top w:val="nil"/>
              <w:left w:val="nil"/>
              <w:bottom w:val="single" w:sz="4" w:space="0" w:color="auto"/>
              <w:right w:val="single" w:sz="4" w:space="0" w:color="auto"/>
            </w:tcBorders>
            <w:shd w:val="clear" w:color="000000" w:fill="FFFFFF"/>
            <w:noWrap/>
            <w:hideMark/>
          </w:tcPr>
          <w:p w14:paraId="24CB9172"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£1.50</w:t>
            </w:r>
          </w:p>
        </w:tc>
        <w:tc>
          <w:tcPr>
            <w:tcW w:w="1821" w:type="dxa"/>
            <w:tcBorders>
              <w:top w:val="nil"/>
              <w:left w:val="nil"/>
              <w:bottom w:val="single" w:sz="4" w:space="0" w:color="auto"/>
              <w:right w:val="single" w:sz="4" w:space="0" w:color="auto"/>
            </w:tcBorders>
            <w:shd w:val="clear" w:color="000000" w:fill="FFFFFF"/>
            <w:noWrap/>
            <w:hideMark/>
          </w:tcPr>
          <w:p w14:paraId="30977B10"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£1.50</w:t>
            </w:r>
          </w:p>
        </w:tc>
        <w:tc>
          <w:tcPr>
            <w:tcW w:w="1467" w:type="dxa"/>
            <w:tcBorders>
              <w:top w:val="nil"/>
              <w:left w:val="nil"/>
              <w:bottom w:val="single" w:sz="4" w:space="0" w:color="auto"/>
              <w:right w:val="single" w:sz="4" w:space="0" w:color="auto"/>
            </w:tcBorders>
            <w:shd w:val="clear" w:color="000000" w:fill="FFFFFF"/>
            <w:noWrap/>
            <w:hideMark/>
          </w:tcPr>
          <w:p w14:paraId="3E58D494"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70DFFB58"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0882A4B8"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14445661"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Research fees (closed records)</w:t>
            </w:r>
          </w:p>
        </w:tc>
        <w:tc>
          <w:tcPr>
            <w:tcW w:w="1821" w:type="dxa"/>
            <w:tcBorders>
              <w:top w:val="nil"/>
              <w:left w:val="nil"/>
              <w:bottom w:val="single" w:sz="4" w:space="0" w:color="auto"/>
              <w:right w:val="single" w:sz="4" w:space="0" w:color="auto"/>
            </w:tcBorders>
            <w:shd w:val="clear" w:color="000000" w:fill="FFFFFF"/>
            <w:noWrap/>
            <w:hideMark/>
          </w:tcPr>
          <w:p w14:paraId="1CB27180"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£33.60</w:t>
            </w:r>
          </w:p>
        </w:tc>
        <w:tc>
          <w:tcPr>
            <w:tcW w:w="1821" w:type="dxa"/>
            <w:tcBorders>
              <w:top w:val="nil"/>
              <w:left w:val="nil"/>
              <w:bottom w:val="single" w:sz="4" w:space="0" w:color="auto"/>
              <w:right w:val="single" w:sz="4" w:space="0" w:color="auto"/>
            </w:tcBorders>
            <w:shd w:val="clear" w:color="000000" w:fill="FFFFFF"/>
            <w:noWrap/>
            <w:hideMark/>
          </w:tcPr>
          <w:p w14:paraId="04B90010"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£33.60</w:t>
            </w:r>
          </w:p>
        </w:tc>
        <w:tc>
          <w:tcPr>
            <w:tcW w:w="1467" w:type="dxa"/>
            <w:tcBorders>
              <w:top w:val="nil"/>
              <w:left w:val="nil"/>
              <w:bottom w:val="single" w:sz="4" w:space="0" w:color="auto"/>
              <w:right w:val="single" w:sz="4" w:space="0" w:color="auto"/>
            </w:tcBorders>
            <w:shd w:val="clear" w:color="000000" w:fill="FFFFFF"/>
            <w:noWrap/>
            <w:hideMark/>
          </w:tcPr>
          <w:p w14:paraId="48442101"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78B3103B"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5295FB08"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16F5CEEF"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Skills Workshops - delivered by archives staff</w:t>
            </w:r>
          </w:p>
        </w:tc>
        <w:tc>
          <w:tcPr>
            <w:tcW w:w="1821" w:type="dxa"/>
            <w:tcBorders>
              <w:top w:val="nil"/>
              <w:left w:val="nil"/>
              <w:bottom w:val="single" w:sz="4" w:space="0" w:color="auto"/>
              <w:right w:val="single" w:sz="4" w:space="0" w:color="auto"/>
            </w:tcBorders>
            <w:shd w:val="clear" w:color="000000" w:fill="FFFFFF"/>
            <w:noWrap/>
            <w:hideMark/>
          </w:tcPr>
          <w:p w14:paraId="6F10611E"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£367.50</w:t>
            </w:r>
          </w:p>
        </w:tc>
        <w:tc>
          <w:tcPr>
            <w:tcW w:w="1821" w:type="dxa"/>
            <w:tcBorders>
              <w:top w:val="nil"/>
              <w:left w:val="nil"/>
              <w:bottom w:val="single" w:sz="4" w:space="0" w:color="auto"/>
              <w:right w:val="single" w:sz="4" w:space="0" w:color="auto"/>
            </w:tcBorders>
            <w:shd w:val="clear" w:color="000000" w:fill="FFFFFF"/>
            <w:noWrap/>
            <w:hideMark/>
          </w:tcPr>
          <w:p w14:paraId="626AA1E0"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£367.50</w:t>
            </w:r>
          </w:p>
        </w:tc>
        <w:tc>
          <w:tcPr>
            <w:tcW w:w="1467" w:type="dxa"/>
            <w:tcBorders>
              <w:top w:val="nil"/>
              <w:left w:val="nil"/>
              <w:bottom w:val="single" w:sz="4" w:space="0" w:color="auto"/>
              <w:right w:val="single" w:sz="4" w:space="0" w:color="auto"/>
            </w:tcBorders>
            <w:shd w:val="clear" w:color="000000" w:fill="FFFFFF"/>
            <w:noWrap/>
            <w:hideMark/>
          </w:tcPr>
          <w:p w14:paraId="2FD0F075"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7DA5896C"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68CB37C1" w14:textId="77777777" w:rsidTr="009344E0">
        <w:trPr>
          <w:trHeight w:val="151"/>
        </w:trPr>
        <w:tc>
          <w:tcPr>
            <w:tcW w:w="7090" w:type="dxa"/>
            <w:tcBorders>
              <w:top w:val="nil"/>
              <w:left w:val="single" w:sz="4" w:space="0" w:color="auto"/>
              <w:bottom w:val="single" w:sz="4" w:space="0" w:color="auto"/>
              <w:right w:val="single" w:sz="4" w:space="0" w:color="auto"/>
            </w:tcBorders>
            <w:shd w:val="clear" w:color="000000" w:fill="FFFFFF"/>
            <w:hideMark/>
          </w:tcPr>
          <w:p w14:paraId="5ECC330D"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Facilitated workshops/events - per hour- delivered by third parties</w:t>
            </w:r>
          </w:p>
        </w:tc>
        <w:tc>
          <w:tcPr>
            <w:tcW w:w="1821" w:type="dxa"/>
            <w:tcBorders>
              <w:top w:val="nil"/>
              <w:left w:val="nil"/>
              <w:bottom w:val="single" w:sz="4" w:space="0" w:color="auto"/>
              <w:right w:val="single" w:sz="4" w:space="0" w:color="auto"/>
            </w:tcBorders>
            <w:shd w:val="clear" w:color="000000" w:fill="FFFFFF"/>
            <w:noWrap/>
            <w:hideMark/>
          </w:tcPr>
          <w:p w14:paraId="5ACF6F0F"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£23.10</w:t>
            </w:r>
          </w:p>
        </w:tc>
        <w:tc>
          <w:tcPr>
            <w:tcW w:w="1821" w:type="dxa"/>
            <w:tcBorders>
              <w:top w:val="nil"/>
              <w:left w:val="nil"/>
              <w:bottom w:val="single" w:sz="4" w:space="0" w:color="auto"/>
              <w:right w:val="single" w:sz="4" w:space="0" w:color="auto"/>
            </w:tcBorders>
            <w:shd w:val="clear" w:color="000000" w:fill="FFFFFF"/>
            <w:noWrap/>
            <w:hideMark/>
          </w:tcPr>
          <w:p w14:paraId="62E47D85"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£23.10</w:t>
            </w:r>
          </w:p>
        </w:tc>
        <w:tc>
          <w:tcPr>
            <w:tcW w:w="1467" w:type="dxa"/>
            <w:tcBorders>
              <w:top w:val="nil"/>
              <w:left w:val="nil"/>
              <w:bottom w:val="single" w:sz="4" w:space="0" w:color="auto"/>
              <w:right w:val="single" w:sz="4" w:space="0" w:color="auto"/>
            </w:tcBorders>
            <w:shd w:val="clear" w:color="000000" w:fill="FFFFFF"/>
            <w:noWrap/>
            <w:hideMark/>
          </w:tcPr>
          <w:p w14:paraId="72B046CF"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6F9957D3"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6B95DD49"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5726DBED"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Conservation repair - Per 15 Minutes</w:t>
            </w:r>
          </w:p>
        </w:tc>
        <w:tc>
          <w:tcPr>
            <w:tcW w:w="1821" w:type="dxa"/>
            <w:tcBorders>
              <w:top w:val="nil"/>
              <w:left w:val="nil"/>
              <w:bottom w:val="single" w:sz="4" w:space="0" w:color="auto"/>
              <w:right w:val="single" w:sz="4" w:space="0" w:color="auto"/>
            </w:tcBorders>
            <w:shd w:val="clear" w:color="000000" w:fill="FFFFFF"/>
            <w:noWrap/>
            <w:hideMark/>
          </w:tcPr>
          <w:p w14:paraId="08CFF3C2"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£22.00</w:t>
            </w:r>
          </w:p>
        </w:tc>
        <w:tc>
          <w:tcPr>
            <w:tcW w:w="1821" w:type="dxa"/>
            <w:tcBorders>
              <w:top w:val="nil"/>
              <w:left w:val="nil"/>
              <w:bottom w:val="single" w:sz="4" w:space="0" w:color="auto"/>
              <w:right w:val="single" w:sz="4" w:space="0" w:color="auto"/>
            </w:tcBorders>
            <w:shd w:val="clear" w:color="000000" w:fill="FFFFFF"/>
            <w:noWrap/>
            <w:hideMark/>
          </w:tcPr>
          <w:p w14:paraId="2CC71918"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£22.00</w:t>
            </w:r>
          </w:p>
        </w:tc>
        <w:tc>
          <w:tcPr>
            <w:tcW w:w="1467" w:type="dxa"/>
            <w:tcBorders>
              <w:top w:val="nil"/>
              <w:left w:val="nil"/>
              <w:bottom w:val="single" w:sz="4" w:space="0" w:color="auto"/>
              <w:right w:val="single" w:sz="4" w:space="0" w:color="auto"/>
            </w:tcBorders>
            <w:shd w:val="clear" w:color="000000" w:fill="FFFFFF"/>
            <w:noWrap/>
            <w:hideMark/>
          </w:tcPr>
          <w:p w14:paraId="6D1A695C"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2948DEBE"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7F7D15D1" w14:textId="77777777" w:rsidTr="009344E0">
        <w:trPr>
          <w:trHeight w:val="251"/>
        </w:trPr>
        <w:tc>
          <w:tcPr>
            <w:tcW w:w="7090" w:type="dxa"/>
            <w:tcBorders>
              <w:top w:val="nil"/>
              <w:left w:val="single" w:sz="4" w:space="0" w:color="auto"/>
              <w:bottom w:val="single" w:sz="4" w:space="0" w:color="auto"/>
              <w:right w:val="nil"/>
            </w:tcBorders>
            <w:shd w:val="clear" w:color="000000" w:fill="F2F2F2"/>
            <w:hideMark/>
          </w:tcPr>
          <w:p w14:paraId="6F57378C" w14:textId="77777777" w:rsidR="00012749" w:rsidRPr="00143093" w:rsidRDefault="00012749" w:rsidP="009344E0">
            <w:pPr>
              <w:spacing w:after="0" w:line="240" w:lineRule="auto"/>
              <w:rPr>
                <w:rFonts w:eastAsia="Times New Roman" w:cs="Calibri"/>
                <w:b/>
                <w:bCs/>
                <w:sz w:val="18"/>
                <w:szCs w:val="18"/>
                <w:lang w:eastAsia="en-GB"/>
              </w:rPr>
            </w:pPr>
            <w:r w:rsidRPr="00143093">
              <w:rPr>
                <w:rFonts w:eastAsia="Times New Roman" w:cs="Calibri"/>
                <w:b/>
                <w:bCs/>
                <w:sz w:val="18"/>
                <w:szCs w:val="18"/>
                <w:lang w:eastAsia="en-GB"/>
              </w:rPr>
              <w:t xml:space="preserve">Sales </w:t>
            </w:r>
          </w:p>
        </w:tc>
        <w:tc>
          <w:tcPr>
            <w:tcW w:w="1821" w:type="dxa"/>
            <w:tcBorders>
              <w:top w:val="nil"/>
              <w:left w:val="single" w:sz="4" w:space="0" w:color="auto"/>
              <w:bottom w:val="single" w:sz="4" w:space="0" w:color="auto"/>
              <w:right w:val="single" w:sz="4" w:space="0" w:color="auto"/>
            </w:tcBorders>
            <w:shd w:val="clear" w:color="000000" w:fill="F2F2F2"/>
            <w:noWrap/>
            <w:hideMark/>
          </w:tcPr>
          <w:p w14:paraId="7FFAE3C7"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821" w:type="dxa"/>
            <w:tcBorders>
              <w:top w:val="nil"/>
              <w:left w:val="nil"/>
              <w:bottom w:val="single" w:sz="4" w:space="0" w:color="auto"/>
              <w:right w:val="single" w:sz="4" w:space="0" w:color="auto"/>
            </w:tcBorders>
            <w:shd w:val="clear" w:color="000000" w:fill="F2F2F2"/>
            <w:noWrap/>
            <w:hideMark/>
          </w:tcPr>
          <w:p w14:paraId="5701351D"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467" w:type="dxa"/>
            <w:tcBorders>
              <w:top w:val="nil"/>
              <w:left w:val="nil"/>
              <w:bottom w:val="single" w:sz="4" w:space="0" w:color="auto"/>
              <w:right w:val="single" w:sz="4" w:space="0" w:color="auto"/>
            </w:tcBorders>
            <w:shd w:val="clear" w:color="000000" w:fill="F2F2F2"/>
            <w:noWrap/>
            <w:hideMark/>
          </w:tcPr>
          <w:p w14:paraId="645F820F"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358" w:type="dxa"/>
            <w:tcBorders>
              <w:top w:val="nil"/>
              <w:left w:val="nil"/>
              <w:bottom w:val="single" w:sz="4" w:space="0" w:color="auto"/>
              <w:right w:val="single" w:sz="4" w:space="0" w:color="auto"/>
            </w:tcBorders>
            <w:shd w:val="clear" w:color="000000" w:fill="F2F2F2"/>
            <w:noWrap/>
            <w:hideMark/>
          </w:tcPr>
          <w:p w14:paraId="3F0D6233"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r>
      <w:tr w:rsidR="00012749" w:rsidRPr="00143093" w14:paraId="7E37945F"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7CBAE437"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Memory sticks - per memory stick (standard rated)</w:t>
            </w:r>
          </w:p>
        </w:tc>
        <w:tc>
          <w:tcPr>
            <w:tcW w:w="1821" w:type="dxa"/>
            <w:tcBorders>
              <w:top w:val="nil"/>
              <w:left w:val="nil"/>
              <w:bottom w:val="single" w:sz="4" w:space="0" w:color="auto"/>
              <w:right w:val="single" w:sz="4" w:space="0" w:color="auto"/>
            </w:tcBorders>
            <w:shd w:val="clear" w:color="000000" w:fill="FFFFFF"/>
            <w:noWrap/>
            <w:hideMark/>
          </w:tcPr>
          <w:p w14:paraId="28D20466"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£6.50</w:t>
            </w:r>
          </w:p>
        </w:tc>
        <w:tc>
          <w:tcPr>
            <w:tcW w:w="1821" w:type="dxa"/>
            <w:tcBorders>
              <w:top w:val="nil"/>
              <w:left w:val="nil"/>
              <w:bottom w:val="single" w:sz="4" w:space="0" w:color="auto"/>
              <w:right w:val="single" w:sz="4" w:space="0" w:color="auto"/>
            </w:tcBorders>
            <w:shd w:val="clear" w:color="000000" w:fill="FFFFFF"/>
            <w:noWrap/>
            <w:hideMark/>
          </w:tcPr>
          <w:p w14:paraId="1BFF7E9F"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£6.50</w:t>
            </w:r>
          </w:p>
        </w:tc>
        <w:tc>
          <w:tcPr>
            <w:tcW w:w="1467" w:type="dxa"/>
            <w:tcBorders>
              <w:top w:val="nil"/>
              <w:left w:val="nil"/>
              <w:bottom w:val="single" w:sz="4" w:space="0" w:color="auto"/>
              <w:right w:val="single" w:sz="4" w:space="0" w:color="auto"/>
            </w:tcBorders>
            <w:shd w:val="clear" w:color="000000" w:fill="FFFFFF"/>
            <w:noWrap/>
            <w:hideMark/>
          </w:tcPr>
          <w:p w14:paraId="33A94AC4"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00A6131B"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614D96A7"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35440F1A"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Disposable headphones - per set (standard rated)</w:t>
            </w:r>
          </w:p>
        </w:tc>
        <w:tc>
          <w:tcPr>
            <w:tcW w:w="1821" w:type="dxa"/>
            <w:tcBorders>
              <w:top w:val="nil"/>
              <w:left w:val="nil"/>
              <w:bottom w:val="single" w:sz="4" w:space="0" w:color="auto"/>
              <w:right w:val="single" w:sz="4" w:space="0" w:color="auto"/>
            </w:tcBorders>
            <w:shd w:val="clear" w:color="000000" w:fill="FFFFFF"/>
            <w:noWrap/>
            <w:hideMark/>
          </w:tcPr>
          <w:p w14:paraId="0F0430F0"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£1.55</w:t>
            </w:r>
          </w:p>
        </w:tc>
        <w:tc>
          <w:tcPr>
            <w:tcW w:w="1821" w:type="dxa"/>
            <w:tcBorders>
              <w:top w:val="nil"/>
              <w:left w:val="nil"/>
              <w:bottom w:val="single" w:sz="4" w:space="0" w:color="auto"/>
              <w:right w:val="single" w:sz="4" w:space="0" w:color="auto"/>
            </w:tcBorders>
            <w:shd w:val="clear" w:color="000000" w:fill="FFFFFF"/>
            <w:noWrap/>
            <w:hideMark/>
          </w:tcPr>
          <w:p w14:paraId="2ED62E85"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£1.55</w:t>
            </w:r>
          </w:p>
        </w:tc>
        <w:tc>
          <w:tcPr>
            <w:tcW w:w="1467" w:type="dxa"/>
            <w:tcBorders>
              <w:top w:val="nil"/>
              <w:left w:val="nil"/>
              <w:bottom w:val="single" w:sz="4" w:space="0" w:color="auto"/>
              <w:right w:val="single" w:sz="4" w:space="0" w:color="auto"/>
            </w:tcBorders>
            <w:shd w:val="clear" w:color="000000" w:fill="FFFFFF"/>
            <w:noWrap/>
            <w:hideMark/>
          </w:tcPr>
          <w:p w14:paraId="69C37B28"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0B589B61"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20086658"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78996A45"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Sale of Goods in Retail Outlet</w:t>
            </w:r>
          </w:p>
        </w:tc>
        <w:tc>
          <w:tcPr>
            <w:tcW w:w="1821" w:type="dxa"/>
            <w:tcBorders>
              <w:top w:val="nil"/>
              <w:left w:val="nil"/>
              <w:bottom w:val="single" w:sz="4" w:space="0" w:color="auto"/>
              <w:right w:val="single" w:sz="4" w:space="0" w:color="auto"/>
            </w:tcBorders>
            <w:shd w:val="clear" w:color="000000" w:fill="FFFFFF"/>
            <w:noWrap/>
            <w:hideMark/>
          </w:tcPr>
          <w:p w14:paraId="6F32ABDA"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821" w:type="dxa"/>
            <w:tcBorders>
              <w:top w:val="nil"/>
              <w:left w:val="nil"/>
              <w:bottom w:val="single" w:sz="4" w:space="0" w:color="auto"/>
              <w:right w:val="single" w:sz="4" w:space="0" w:color="auto"/>
            </w:tcBorders>
            <w:shd w:val="clear" w:color="000000" w:fill="FFFFFF"/>
            <w:noWrap/>
            <w:hideMark/>
          </w:tcPr>
          <w:p w14:paraId="05F7B3D9"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467" w:type="dxa"/>
            <w:tcBorders>
              <w:top w:val="nil"/>
              <w:left w:val="nil"/>
              <w:bottom w:val="single" w:sz="4" w:space="0" w:color="auto"/>
              <w:right w:val="single" w:sz="4" w:space="0" w:color="auto"/>
            </w:tcBorders>
            <w:shd w:val="clear" w:color="000000" w:fill="FFFFFF"/>
            <w:noWrap/>
            <w:hideMark/>
          </w:tcPr>
          <w:p w14:paraId="0ABB43CF"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w:t>
            </w:r>
          </w:p>
        </w:tc>
        <w:tc>
          <w:tcPr>
            <w:tcW w:w="1358" w:type="dxa"/>
            <w:tcBorders>
              <w:top w:val="nil"/>
              <w:left w:val="nil"/>
              <w:bottom w:val="single" w:sz="4" w:space="0" w:color="auto"/>
              <w:right w:val="single" w:sz="4" w:space="0" w:color="auto"/>
            </w:tcBorders>
            <w:shd w:val="clear" w:color="000000" w:fill="FFFFFF"/>
            <w:noWrap/>
            <w:hideMark/>
          </w:tcPr>
          <w:p w14:paraId="4D25039C"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w:t>
            </w:r>
          </w:p>
        </w:tc>
      </w:tr>
      <w:tr w:rsidR="00012749" w:rsidRPr="00143093" w14:paraId="77C1692D" w14:textId="77777777" w:rsidTr="009344E0">
        <w:trPr>
          <w:trHeight w:val="251"/>
        </w:trPr>
        <w:tc>
          <w:tcPr>
            <w:tcW w:w="7090" w:type="dxa"/>
            <w:tcBorders>
              <w:top w:val="nil"/>
              <w:left w:val="single" w:sz="4" w:space="0" w:color="auto"/>
              <w:bottom w:val="single" w:sz="4" w:space="0" w:color="auto"/>
              <w:right w:val="nil"/>
            </w:tcBorders>
            <w:shd w:val="clear" w:color="000000" w:fill="F2F2F2"/>
            <w:noWrap/>
            <w:hideMark/>
          </w:tcPr>
          <w:p w14:paraId="7D4AFC4E" w14:textId="77777777" w:rsidR="00012749" w:rsidRPr="00143093" w:rsidRDefault="00012749" w:rsidP="009344E0">
            <w:pPr>
              <w:spacing w:after="0" w:line="240" w:lineRule="auto"/>
              <w:rPr>
                <w:rFonts w:eastAsia="Times New Roman" w:cs="Calibri"/>
                <w:b/>
                <w:bCs/>
                <w:sz w:val="18"/>
                <w:szCs w:val="18"/>
                <w:lang w:eastAsia="en-GB"/>
              </w:rPr>
            </w:pPr>
            <w:r w:rsidRPr="00143093">
              <w:rPr>
                <w:rFonts w:eastAsia="Times New Roman" w:cs="Calibri"/>
                <w:b/>
                <w:bCs/>
                <w:sz w:val="18"/>
                <w:szCs w:val="18"/>
                <w:lang w:eastAsia="en-GB"/>
              </w:rPr>
              <w:t>Children's Library (</w:t>
            </w:r>
            <w:proofErr w:type="spellStart"/>
            <w:r w:rsidRPr="00143093">
              <w:rPr>
                <w:rFonts w:eastAsia="Times New Roman" w:cs="Calibri"/>
                <w:b/>
                <w:bCs/>
                <w:sz w:val="18"/>
                <w:szCs w:val="18"/>
                <w:lang w:eastAsia="en-GB"/>
              </w:rPr>
              <w:t>LoB</w:t>
            </w:r>
            <w:proofErr w:type="spellEnd"/>
            <w:r w:rsidRPr="00143093">
              <w:rPr>
                <w:rFonts w:eastAsia="Times New Roman" w:cs="Calibri"/>
                <w:b/>
                <w:bCs/>
                <w:sz w:val="18"/>
                <w:szCs w:val="18"/>
                <w:lang w:eastAsia="en-GB"/>
              </w:rPr>
              <w:t>) lunch area</w:t>
            </w:r>
          </w:p>
        </w:tc>
        <w:tc>
          <w:tcPr>
            <w:tcW w:w="1821" w:type="dxa"/>
            <w:tcBorders>
              <w:top w:val="nil"/>
              <w:left w:val="single" w:sz="4" w:space="0" w:color="auto"/>
              <w:bottom w:val="single" w:sz="4" w:space="0" w:color="auto"/>
              <w:right w:val="single" w:sz="4" w:space="0" w:color="auto"/>
            </w:tcBorders>
            <w:shd w:val="clear" w:color="000000" w:fill="F2F2F2"/>
            <w:noWrap/>
            <w:hideMark/>
          </w:tcPr>
          <w:p w14:paraId="40BE4155"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821" w:type="dxa"/>
            <w:tcBorders>
              <w:top w:val="nil"/>
              <w:left w:val="nil"/>
              <w:bottom w:val="single" w:sz="4" w:space="0" w:color="auto"/>
              <w:right w:val="single" w:sz="4" w:space="0" w:color="auto"/>
            </w:tcBorders>
            <w:shd w:val="clear" w:color="000000" w:fill="F2F2F2"/>
            <w:noWrap/>
            <w:hideMark/>
          </w:tcPr>
          <w:p w14:paraId="5DDD439A"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467" w:type="dxa"/>
            <w:tcBorders>
              <w:top w:val="nil"/>
              <w:left w:val="nil"/>
              <w:bottom w:val="single" w:sz="4" w:space="0" w:color="auto"/>
              <w:right w:val="single" w:sz="4" w:space="0" w:color="auto"/>
            </w:tcBorders>
            <w:shd w:val="clear" w:color="000000" w:fill="F2F2F2"/>
            <w:noWrap/>
            <w:hideMark/>
          </w:tcPr>
          <w:p w14:paraId="0C77501A"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358" w:type="dxa"/>
            <w:tcBorders>
              <w:top w:val="nil"/>
              <w:left w:val="nil"/>
              <w:bottom w:val="single" w:sz="4" w:space="0" w:color="auto"/>
              <w:right w:val="single" w:sz="4" w:space="0" w:color="auto"/>
            </w:tcBorders>
            <w:shd w:val="clear" w:color="000000" w:fill="F2F2F2"/>
            <w:noWrap/>
            <w:hideMark/>
          </w:tcPr>
          <w:p w14:paraId="5848B129"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r>
      <w:tr w:rsidR="00012749" w:rsidRPr="00143093" w14:paraId="0D66E18D"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51ECEA25"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45 minutes per group</w:t>
            </w:r>
          </w:p>
        </w:tc>
        <w:tc>
          <w:tcPr>
            <w:tcW w:w="1821" w:type="dxa"/>
            <w:tcBorders>
              <w:top w:val="nil"/>
              <w:left w:val="nil"/>
              <w:bottom w:val="single" w:sz="4" w:space="0" w:color="auto"/>
              <w:right w:val="single" w:sz="4" w:space="0" w:color="auto"/>
            </w:tcBorders>
            <w:shd w:val="clear" w:color="000000" w:fill="FFFFFF"/>
            <w:noWrap/>
            <w:hideMark/>
          </w:tcPr>
          <w:p w14:paraId="08DF5E98"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£20.00</w:t>
            </w:r>
          </w:p>
        </w:tc>
        <w:tc>
          <w:tcPr>
            <w:tcW w:w="1821" w:type="dxa"/>
            <w:tcBorders>
              <w:top w:val="nil"/>
              <w:left w:val="nil"/>
              <w:bottom w:val="single" w:sz="4" w:space="0" w:color="auto"/>
              <w:right w:val="single" w:sz="4" w:space="0" w:color="auto"/>
            </w:tcBorders>
            <w:shd w:val="clear" w:color="000000" w:fill="FFFFFF"/>
            <w:noWrap/>
            <w:hideMark/>
          </w:tcPr>
          <w:p w14:paraId="7C3C95D4"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£20.00</w:t>
            </w:r>
          </w:p>
        </w:tc>
        <w:tc>
          <w:tcPr>
            <w:tcW w:w="1467" w:type="dxa"/>
            <w:tcBorders>
              <w:top w:val="nil"/>
              <w:left w:val="nil"/>
              <w:bottom w:val="single" w:sz="4" w:space="0" w:color="auto"/>
              <w:right w:val="single" w:sz="4" w:space="0" w:color="auto"/>
            </w:tcBorders>
            <w:shd w:val="clear" w:color="000000" w:fill="FFFFFF"/>
            <w:noWrap/>
            <w:hideMark/>
          </w:tcPr>
          <w:p w14:paraId="3B4CD117"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0CFE2890"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61D95794"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3EE78B68"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1 hour 45 minutes per group</w:t>
            </w:r>
          </w:p>
        </w:tc>
        <w:tc>
          <w:tcPr>
            <w:tcW w:w="1821" w:type="dxa"/>
            <w:tcBorders>
              <w:top w:val="nil"/>
              <w:left w:val="nil"/>
              <w:bottom w:val="single" w:sz="4" w:space="0" w:color="auto"/>
              <w:right w:val="single" w:sz="4" w:space="0" w:color="auto"/>
            </w:tcBorders>
            <w:shd w:val="clear" w:color="000000" w:fill="FFFFFF"/>
            <w:noWrap/>
            <w:hideMark/>
          </w:tcPr>
          <w:p w14:paraId="53DBDC90"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£35.00</w:t>
            </w:r>
          </w:p>
        </w:tc>
        <w:tc>
          <w:tcPr>
            <w:tcW w:w="1821" w:type="dxa"/>
            <w:tcBorders>
              <w:top w:val="nil"/>
              <w:left w:val="nil"/>
              <w:bottom w:val="single" w:sz="4" w:space="0" w:color="auto"/>
              <w:right w:val="single" w:sz="4" w:space="0" w:color="auto"/>
            </w:tcBorders>
            <w:shd w:val="clear" w:color="000000" w:fill="FFFFFF"/>
            <w:noWrap/>
            <w:hideMark/>
          </w:tcPr>
          <w:p w14:paraId="34A95A9A"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£35.00</w:t>
            </w:r>
          </w:p>
        </w:tc>
        <w:tc>
          <w:tcPr>
            <w:tcW w:w="1467" w:type="dxa"/>
            <w:tcBorders>
              <w:top w:val="nil"/>
              <w:left w:val="nil"/>
              <w:bottom w:val="single" w:sz="4" w:space="0" w:color="auto"/>
              <w:right w:val="single" w:sz="4" w:space="0" w:color="auto"/>
            </w:tcBorders>
            <w:shd w:val="clear" w:color="000000" w:fill="FFFFFF"/>
            <w:noWrap/>
            <w:hideMark/>
          </w:tcPr>
          <w:p w14:paraId="60059B10"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521A9BD7"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756A4C91"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2F2F2"/>
            <w:noWrap/>
            <w:hideMark/>
          </w:tcPr>
          <w:p w14:paraId="6A01A5C0" w14:textId="77777777" w:rsidR="00012749" w:rsidRPr="00143093" w:rsidRDefault="00012749" w:rsidP="009344E0">
            <w:pPr>
              <w:spacing w:after="0" w:line="240" w:lineRule="auto"/>
              <w:rPr>
                <w:rFonts w:eastAsia="Times New Roman" w:cs="Calibri"/>
                <w:b/>
                <w:bCs/>
                <w:sz w:val="18"/>
                <w:szCs w:val="18"/>
                <w:lang w:eastAsia="en-GB"/>
              </w:rPr>
            </w:pPr>
            <w:r w:rsidRPr="00143093">
              <w:rPr>
                <w:rFonts w:eastAsia="Times New Roman" w:cs="Calibri"/>
                <w:b/>
                <w:bCs/>
                <w:sz w:val="18"/>
                <w:szCs w:val="18"/>
                <w:lang w:eastAsia="en-GB"/>
              </w:rPr>
              <w:t>Other</w:t>
            </w:r>
          </w:p>
        </w:tc>
        <w:tc>
          <w:tcPr>
            <w:tcW w:w="1821" w:type="dxa"/>
            <w:tcBorders>
              <w:top w:val="nil"/>
              <w:left w:val="nil"/>
              <w:bottom w:val="single" w:sz="4" w:space="0" w:color="auto"/>
              <w:right w:val="single" w:sz="4" w:space="0" w:color="auto"/>
            </w:tcBorders>
            <w:shd w:val="clear" w:color="000000" w:fill="F2F2F2"/>
            <w:noWrap/>
            <w:hideMark/>
          </w:tcPr>
          <w:p w14:paraId="5C40A08C"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821" w:type="dxa"/>
            <w:tcBorders>
              <w:top w:val="nil"/>
              <w:left w:val="nil"/>
              <w:bottom w:val="single" w:sz="4" w:space="0" w:color="auto"/>
              <w:right w:val="single" w:sz="4" w:space="0" w:color="auto"/>
            </w:tcBorders>
            <w:shd w:val="clear" w:color="000000" w:fill="F2F2F2"/>
            <w:noWrap/>
            <w:hideMark/>
          </w:tcPr>
          <w:p w14:paraId="365C06FB"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467" w:type="dxa"/>
            <w:tcBorders>
              <w:top w:val="nil"/>
              <w:left w:val="nil"/>
              <w:bottom w:val="single" w:sz="4" w:space="0" w:color="auto"/>
              <w:right w:val="single" w:sz="4" w:space="0" w:color="auto"/>
            </w:tcBorders>
            <w:shd w:val="clear" w:color="000000" w:fill="F2F2F2"/>
            <w:noWrap/>
            <w:hideMark/>
          </w:tcPr>
          <w:p w14:paraId="0384A926"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358" w:type="dxa"/>
            <w:tcBorders>
              <w:top w:val="nil"/>
              <w:left w:val="nil"/>
              <w:bottom w:val="single" w:sz="4" w:space="0" w:color="auto"/>
              <w:right w:val="single" w:sz="4" w:space="0" w:color="auto"/>
            </w:tcBorders>
            <w:shd w:val="clear" w:color="000000" w:fill="F2F2F2"/>
            <w:noWrap/>
            <w:hideMark/>
          </w:tcPr>
          <w:p w14:paraId="1359C1BE"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r>
      <w:tr w:rsidR="00012749" w:rsidRPr="00143093" w14:paraId="47ECA73A"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0A085FE0"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Research Services (FOI)</w:t>
            </w:r>
          </w:p>
        </w:tc>
        <w:tc>
          <w:tcPr>
            <w:tcW w:w="1821" w:type="dxa"/>
            <w:tcBorders>
              <w:top w:val="nil"/>
              <w:left w:val="nil"/>
              <w:bottom w:val="single" w:sz="4" w:space="0" w:color="auto"/>
              <w:right w:val="single" w:sz="4" w:space="0" w:color="auto"/>
            </w:tcBorders>
            <w:shd w:val="clear" w:color="000000" w:fill="FFFFFF"/>
            <w:noWrap/>
            <w:hideMark/>
          </w:tcPr>
          <w:p w14:paraId="7E52B7F6"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£17.00</w:t>
            </w:r>
          </w:p>
        </w:tc>
        <w:tc>
          <w:tcPr>
            <w:tcW w:w="1821" w:type="dxa"/>
            <w:tcBorders>
              <w:top w:val="nil"/>
              <w:left w:val="nil"/>
              <w:bottom w:val="single" w:sz="4" w:space="0" w:color="auto"/>
              <w:right w:val="single" w:sz="4" w:space="0" w:color="auto"/>
            </w:tcBorders>
            <w:shd w:val="clear" w:color="000000" w:fill="FFFFFF"/>
            <w:noWrap/>
            <w:hideMark/>
          </w:tcPr>
          <w:p w14:paraId="46686349"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£17.00</w:t>
            </w:r>
          </w:p>
        </w:tc>
        <w:tc>
          <w:tcPr>
            <w:tcW w:w="1467" w:type="dxa"/>
            <w:tcBorders>
              <w:top w:val="nil"/>
              <w:left w:val="nil"/>
              <w:bottom w:val="single" w:sz="4" w:space="0" w:color="auto"/>
              <w:right w:val="single" w:sz="4" w:space="0" w:color="auto"/>
            </w:tcBorders>
            <w:shd w:val="clear" w:color="000000" w:fill="FFFFFF"/>
            <w:noWrap/>
            <w:hideMark/>
          </w:tcPr>
          <w:p w14:paraId="2DB5B85E"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2F6EC79D"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567C26CA"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5CD84A10"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Research Services</w:t>
            </w:r>
          </w:p>
        </w:tc>
        <w:tc>
          <w:tcPr>
            <w:tcW w:w="1821" w:type="dxa"/>
            <w:tcBorders>
              <w:top w:val="nil"/>
              <w:left w:val="nil"/>
              <w:bottom w:val="single" w:sz="4" w:space="0" w:color="auto"/>
              <w:right w:val="single" w:sz="4" w:space="0" w:color="auto"/>
            </w:tcBorders>
            <w:shd w:val="clear" w:color="000000" w:fill="FFFFFF"/>
            <w:noWrap/>
            <w:hideMark/>
          </w:tcPr>
          <w:p w14:paraId="709E3A86"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£102.00</w:t>
            </w:r>
          </w:p>
        </w:tc>
        <w:tc>
          <w:tcPr>
            <w:tcW w:w="1821" w:type="dxa"/>
            <w:tcBorders>
              <w:top w:val="nil"/>
              <w:left w:val="nil"/>
              <w:bottom w:val="single" w:sz="4" w:space="0" w:color="auto"/>
              <w:right w:val="single" w:sz="4" w:space="0" w:color="auto"/>
            </w:tcBorders>
            <w:shd w:val="clear" w:color="000000" w:fill="FFFFFF"/>
            <w:noWrap/>
            <w:hideMark/>
          </w:tcPr>
          <w:p w14:paraId="01382A68"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£102.00</w:t>
            </w:r>
          </w:p>
        </w:tc>
        <w:tc>
          <w:tcPr>
            <w:tcW w:w="1467" w:type="dxa"/>
            <w:tcBorders>
              <w:top w:val="nil"/>
              <w:left w:val="nil"/>
              <w:bottom w:val="single" w:sz="4" w:space="0" w:color="auto"/>
              <w:right w:val="single" w:sz="4" w:space="0" w:color="auto"/>
            </w:tcBorders>
            <w:shd w:val="clear" w:color="000000" w:fill="FFFFFF"/>
            <w:noWrap/>
            <w:hideMark/>
          </w:tcPr>
          <w:p w14:paraId="62BF97D8"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6B311EEC"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31B5D4D2"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73E8F250"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1 to 1 IT training* (30 minutes)</w:t>
            </w:r>
          </w:p>
        </w:tc>
        <w:tc>
          <w:tcPr>
            <w:tcW w:w="1821" w:type="dxa"/>
            <w:tcBorders>
              <w:top w:val="nil"/>
              <w:left w:val="nil"/>
              <w:bottom w:val="single" w:sz="4" w:space="0" w:color="auto"/>
              <w:right w:val="single" w:sz="4" w:space="0" w:color="auto"/>
            </w:tcBorders>
            <w:shd w:val="clear" w:color="000000" w:fill="FFFFFF"/>
            <w:noWrap/>
            <w:hideMark/>
          </w:tcPr>
          <w:p w14:paraId="4AA4EC96"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£10.00</w:t>
            </w:r>
          </w:p>
        </w:tc>
        <w:tc>
          <w:tcPr>
            <w:tcW w:w="1821" w:type="dxa"/>
            <w:tcBorders>
              <w:top w:val="nil"/>
              <w:left w:val="nil"/>
              <w:bottom w:val="single" w:sz="4" w:space="0" w:color="auto"/>
              <w:right w:val="single" w:sz="4" w:space="0" w:color="auto"/>
            </w:tcBorders>
            <w:shd w:val="clear" w:color="000000" w:fill="FFFFFF"/>
            <w:noWrap/>
            <w:hideMark/>
          </w:tcPr>
          <w:p w14:paraId="34150458"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£10.00</w:t>
            </w:r>
          </w:p>
        </w:tc>
        <w:tc>
          <w:tcPr>
            <w:tcW w:w="1467" w:type="dxa"/>
            <w:tcBorders>
              <w:top w:val="nil"/>
              <w:left w:val="nil"/>
              <w:bottom w:val="single" w:sz="4" w:space="0" w:color="auto"/>
              <w:right w:val="single" w:sz="4" w:space="0" w:color="auto"/>
            </w:tcBorders>
            <w:shd w:val="clear" w:color="000000" w:fill="FFFFFF"/>
            <w:noWrap/>
            <w:hideMark/>
          </w:tcPr>
          <w:p w14:paraId="2554733F"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33D5F21B"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03676402" w14:textId="77777777" w:rsidTr="009344E0">
        <w:trPr>
          <w:trHeight w:val="251"/>
        </w:trPr>
        <w:tc>
          <w:tcPr>
            <w:tcW w:w="7090" w:type="dxa"/>
            <w:tcBorders>
              <w:top w:val="nil"/>
              <w:left w:val="single" w:sz="4" w:space="0" w:color="auto"/>
              <w:bottom w:val="single" w:sz="4" w:space="0" w:color="auto"/>
              <w:right w:val="nil"/>
            </w:tcBorders>
            <w:shd w:val="clear" w:color="000000" w:fill="F2F2F2"/>
            <w:noWrap/>
            <w:hideMark/>
          </w:tcPr>
          <w:p w14:paraId="27B23C0E" w14:textId="77777777" w:rsidR="00012749" w:rsidRPr="00143093" w:rsidRDefault="00012749" w:rsidP="009344E0">
            <w:pPr>
              <w:spacing w:after="0" w:line="240" w:lineRule="auto"/>
              <w:rPr>
                <w:rFonts w:eastAsia="Times New Roman" w:cs="Calibri"/>
                <w:b/>
                <w:bCs/>
                <w:sz w:val="18"/>
                <w:szCs w:val="18"/>
                <w:lang w:eastAsia="en-GB"/>
              </w:rPr>
            </w:pPr>
            <w:r w:rsidRPr="00143093">
              <w:rPr>
                <w:rFonts w:eastAsia="Times New Roman" w:cs="Calibri"/>
                <w:b/>
                <w:bCs/>
                <w:sz w:val="18"/>
                <w:szCs w:val="18"/>
                <w:lang w:eastAsia="en-GB"/>
              </w:rPr>
              <w:t>Laminating</w:t>
            </w:r>
          </w:p>
        </w:tc>
        <w:tc>
          <w:tcPr>
            <w:tcW w:w="1821" w:type="dxa"/>
            <w:tcBorders>
              <w:top w:val="nil"/>
              <w:left w:val="single" w:sz="4" w:space="0" w:color="auto"/>
              <w:bottom w:val="single" w:sz="4" w:space="0" w:color="auto"/>
              <w:right w:val="single" w:sz="4" w:space="0" w:color="auto"/>
            </w:tcBorders>
            <w:shd w:val="clear" w:color="000000" w:fill="F2F2F2"/>
            <w:noWrap/>
            <w:hideMark/>
          </w:tcPr>
          <w:p w14:paraId="7BB6AEAA"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821" w:type="dxa"/>
            <w:tcBorders>
              <w:top w:val="nil"/>
              <w:left w:val="nil"/>
              <w:bottom w:val="single" w:sz="4" w:space="0" w:color="auto"/>
              <w:right w:val="single" w:sz="4" w:space="0" w:color="auto"/>
            </w:tcBorders>
            <w:shd w:val="clear" w:color="000000" w:fill="F2F2F2"/>
            <w:noWrap/>
            <w:hideMark/>
          </w:tcPr>
          <w:p w14:paraId="2A5797D6"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467" w:type="dxa"/>
            <w:tcBorders>
              <w:top w:val="nil"/>
              <w:left w:val="nil"/>
              <w:bottom w:val="single" w:sz="4" w:space="0" w:color="auto"/>
              <w:right w:val="single" w:sz="4" w:space="0" w:color="auto"/>
            </w:tcBorders>
            <w:shd w:val="clear" w:color="000000" w:fill="F2F2F2"/>
            <w:noWrap/>
            <w:hideMark/>
          </w:tcPr>
          <w:p w14:paraId="7D68ABC1"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358" w:type="dxa"/>
            <w:tcBorders>
              <w:top w:val="nil"/>
              <w:left w:val="nil"/>
              <w:bottom w:val="single" w:sz="4" w:space="0" w:color="auto"/>
              <w:right w:val="single" w:sz="4" w:space="0" w:color="auto"/>
            </w:tcBorders>
            <w:shd w:val="clear" w:color="000000" w:fill="F2F2F2"/>
            <w:noWrap/>
            <w:hideMark/>
          </w:tcPr>
          <w:p w14:paraId="3392021A"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r>
      <w:tr w:rsidR="00012749" w:rsidRPr="00143093" w14:paraId="3763E461"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30745BEC"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xml:space="preserve">A4 </w:t>
            </w:r>
          </w:p>
        </w:tc>
        <w:tc>
          <w:tcPr>
            <w:tcW w:w="1821" w:type="dxa"/>
            <w:tcBorders>
              <w:top w:val="nil"/>
              <w:left w:val="nil"/>
              <w:bottom w:val="single" w:sz="4" w:space="0" w:color="auto"/>
              <w:right w:val="single" w:sz="4" w:space="0" w:color="auto"/>
            </w:tcBorders>
            <w:shd w:val="clear" w:color="000000" w:fill="FFFFFF"/>
            <w:noWrap/>
            <w:hideMark/>
          </w:tcPr>
          <w:p w14:paraId="7AF7333D"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£1.00</w:t>
            </w:r>
          </w:p>
        </w:tc>
        <w:tc>
          <w:tcPr>
            <w:tcW w:w="1821" w:type="dxa"/>
            <w:tcBorders>
              <w:top w:val="nil"/>
              <w:left w:val="nil"/>
              <w:bottom w:val="single" w:sz="4" w:space="0" w:color="auto"/>
              <w:right w:val="single" w:sz="4" w:space="0" w:color="auto"/>
            </w:tcBorders>
            <w:shd w:val="clear" w:color="000000" w:fill="FFFFFF"/>
            <w:noWrap/>
            <w:hideMark/>
          </w:tcPr>
          <w:p w14:paraId="7875A870"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£1.00</w:t>
            </w:r>
          </w:p>
        </w:tc>
        <w:tc>
          <w:tcPr>
            <w:tcW w:w="1467" w:type="dxa"/>
            <w:tcBorders>
              <w:top w:val="nil"/>
              <w:left w:val="nil"/>
              <w:bottom w:val="single" w:sz="4" w:space="0" w:color="auto"/>
              <w:right w:val="single" w:sz="4" w:space="0" w:color="auto"/>
            </w:tcBorders>
            <w:shd w:val="clear" w:color="000000" w:fill="FFFFFF"/>
            <w:noWrap/>
            <w:hideMark/>
          </w:tcPr>
          <w:p w14:paraId="54CBC580"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2864A03C"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49AA7F49"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0E3D3B20"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xml:space="preserve">A3 </w:t>
            </w:r>
          </w:p>
        </w:tc>
        <w:tc>
          <w:tcPr>
            <w:tcW w:w="1821" w:type="dxa"/>
            <w:tcBorders>
              <w:top w:val="nil"/>
              <w:left w:val="nil"/>
              <w:bottom w:val="single" w:sz="4" w:space="0" w:color="auto"/>
              <w:right w:val="single" w:sz="4" w:space="0" w:color="auto"/>
            </w:tcBorders>
            <w:shd w:val="clear" w:color="000000" w:fill="FFFFFF"/>
            <w:noWrap/>
            <w:hideMark/>
          </w:tcPr>
          <w:p w14:paraId="5E1204F4"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£1.50</w:t>
            </w:r>
          </w:p>
        </w:tc>
        <w:tc>
          <w:tcPr>
            <w:tcW w:w="1821" w:type="dxa"/>
            <w:tcBorders>
              <w:top w:val="nil"/>
              <w:left w:val="nil"/>
              <w:bottom w:val="single" w:sz="4" w:space="0" w:color="auto"/>
              <w:right w:val="single" w:sz="4" w:space="0" w:color="auto"/>
            </w:tcBorders>
            <w:shd w:val="clear" w:color="000000" w:fill="FFFFFF"/>
            <w:noWrap/>
            <w:hideMark/>
          </w:tcPr>
          <w:p w14:paraId="7454E5AB"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£1.50</w:t>
            </w:r>
          </w:p>
        </w:tc>
        <w:tc>
          <w:tcPr>
            <w:tcW w:w="1467" w:type="dxa"/>
            <w:tcBorders>
              <w:top w:val="nil"/>
              <w:left w:val="nil"/>
              <w:bottom w:val="single" w:sz="4" w:space="0" w:color="auto"/>
              <w:right w:val="single" w:sz="4" w:space="0" w:color="auto"/>
            </w:tcBorders>
            <w:shd w:val="clear" w:color="000000" w:fill="FFFFFF"/>
            <w:noWrap/>
            <w:hideMark/>
          </w:tcPr>
          <w:p w14:paraId="77FBD9F0"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13E4C01B"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r w:rsidR="00012749" w:rsidRPr="00143093" w14:paraId="31D1C660" w14:textId="77777777" w:rsidTr="009344E0">
        <w:trPr>
          <w:trHeight w:val="251"/>
        </w:trPr>
        <w:tc>
          <w:tcPr>
            <w:tcW w:w="7090" w:type="dxa"/>
            <w:tcBorders>
              <w:top w:val="nil"/>
              <w:left w:val="single" w:sz="4" w:space="0" w:color="auto"/>
              <w:bottom w:val="single" w:sz="4" w:space="0" w:color="auto"/>
              <w:right w:val="nil"/>
            </w:tcBorders>
            <w:shd w:val="clear" w:color="000000" w:fill="F2F2F2"/>
            <w:noWrap/>
            <w:hideMark/>
          </w:tcPr>
          <w:p w14:paraId="2CE1E531" w14:textId="77777777" w:rsidR="00012749" w:rsidRPr="00143093" w:rsidRDefault="00012749" w:rsidP="009344E0">
            <w:pPr>
              <w:spacing w:after="0" w:line="240" w:lineRule="auto"/>
              <w:rPr>
                <w:rFonts w:eastAsia="Times New Roman" w:cs="Calibri"/>
                <w:b/>
                <w:bCs/>
                <w:sz w:val="18"/>
                <w:szCs w:val="18"/>
                <w:lang w:eastAsia="en-GB"/>
              </w:rPr>
            </w:pPr>
            <w:r w:rsidRPr="00143093">
              <w:rPr>
                <w:rFonts w:eastAsia="Times New Roman" w:cs="Calibri"/>
                <w:b/>
                <w:bCs/>
                <w:sz w:val="18"/>
                <w:szCs w:val="18"/>
                <w:lang w:eastAsia="en-GB"/>
              </w:rPr>
              <w:t>Filming/Photography</w:t>
            </w:r>
          </w:p>
        </w:tc>
        <w:tc>
          <w:tcPr>
            <w:tcW w:w="1821" w:type="dxa"/>
            <w:tcBorders>
              <w:top w:val="nil"/>
              <w:left w:val="single" w:sz="4" w:space="0" w:color="auto"/>
              <w:bottom w:val="single" w:sz="4" w:space="0" w:color="auto"/>
              <w:right w:val="single" w:sz="4" w:space="0" w:color="auto"/>
            </w:tcBorders>
            <w:shd w:val="clear" w:color="000000" w:fill="F2F2F2"/>
            <w:noWrap/>
            <w:hideMark/>
          </w:tcPr>
          <w:p w14:paraId="71226230"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821" w:type="dxa"/>
            <w:tcBorders>
              <w:top w:val="nil"/>
              <w:left w:val="nil"/>
              <w:bottom w:val="single" w:sz="4" w:space="0" w:color="auto"/>
              <w:right w:val="single" w:sz="4" w:space="0" w:color="auto"/>
            </w:tcBorders>
            <w:shd w:val="clear" w:color="000000" w:fill="F2F2F2"/>
            <w:noWrap/>
            <w:hideMark/>
          </w:tcPr>
          <w:p w14:paraId="4F1DC006"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467" w:type="dxa"/>
            <w:tcBorders>
              <w:top w:val="nil"/>
              <w:left w:val="nil"/>
              <w:bottom w:val="single" w:sz="4" w:space="0" w:color="auto"/>
              <w:right w:val="single" w:sz="4" w:space="0" w:color="auto"/>
            </w:tcBorders>
            <w:shd w:val="clear" w:color="000000" w:fill="F2F2F2"/>
            <w:noWrap/>
            <w:hideMark/>
          </w:tcPr>
          <w:p w14:paraId="435C984C"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358" w:type="dxa"/>
            <w:tcBorders>
              <w:top w:val="nil"/>
              <w:left w:val="nil"/>
              <w:bottom w:val="single" w:sz="4" w:space="0" w:color="auto"/>
              <w:right w:val="single" w:sz="4" w:space="0" w:color="auto"/>
            </w:tcBorders>
            <w:shd w:val="clear" w:color="000000" w:fill="F2F2F2"/>
            <w:noWrap/>
            <w:hideMark/>
          </w:tcPr>
          <w:p w14:paraId="524B6796"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r>
      <w:tr w:rsidR="00012749" w:rsidRPr="00143093" w14:paraId="498B5611"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57B42565"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Film Birmingham charges</w:t>
            </w:r>
          </w:p>
        </w:tc>
        <w:tc>
          <w:tcPr>
            <w:tcW w:w="1821" w:type="dxa"/>
            <w:tcBorders>
              <w:top w:val="nil"/>
              <w:left w:val="nil"/>
              <w:bottom w:val="single" w:sz="4" w:space="0" w:color="auto"/>
              <w:right w:val="nil"/>
            </w:tcBorders>
            <w:shd w:val="clear" w:color="000000" w:fill="FFFFFF"/>
            <w:noWrap/>
            <w:hideMark/>
          </w:tcPr>
          <w:p w14:paraId="350B6956"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821" w:type="dxa"/>
            <w:tcBorders>
              <w:top w:val="nil"/>
              <w:left w:val="single" w:sz="4" w:space="0" w:color="auto"/>
              <w:bottom w:val="single" w:sz="4" w:space="0" w:color="auto"/>
              <w:right w:val="single" w:sz="4" w:space="0" w:color="auto"/>
            </w:tcBorders>
            <w:shd w:val="clear" w:color="000000" w:fill="FFFFFF"/>
            <w:noWrap/>
            <w:hideMark/>
          </w:tcPr>
          <w:p w14:paraId="11D4D353"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467" w:type="dxa"/>
            <w:tcBorders>
              <w:top w:val="nil"/>
              <w:left w:val="nil"/>
              <w:bottom w:val="single" w:sz="4" w:space="0" w:color="auto"/>
              <w:right w:val="single" w:sz="4" w:space="0" w:color="auto"/>
            </w:tcBorders>
            <w:shd w:val="clear" w:color="000000" w:fill="FFFFFF"/>
            <w:noWrap/>
            <w:hideMark/>
          </w:tcPr>
          <w:p w14:paraId="2CBBCAC8"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w:t>
            </w:r>
          </w:p>
        </w:tc>
        <w:tc>
          <w:tcPr>
            <w:tcW w:w="1358" w:type="dxa"/>
            <w:tcBorders>
              <w:top w:val="nil"/>
              <w:left w:val="nil"/>
              <w:bottom w:val="single" w:sz="4" w:space="0" w:color="auto"/>
              <w:right w:val="single" w:sz="4" w:space="0" w:color="auto"/>
            </w:tcBorders>
            <w:shd w:val="clear" w:color="000000" w:fill="FFFFFF"/>
            <w:noWrap/>
            <w:hideMark/>
          </w:tcPr>
          <w:p w14:paraId="3B5F13E7"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w:t>
            </w:r>
          </w:p>
        </w:tc>
      </w:tr>
      <w:tr w:rsidR="00012749" w:rsidRPr="00143093" w14:paraId="7B2B8A6F"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01719928"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Library of Birmingham / Community Libraries</w:t>
            </w:r>
          </w:p>
        </w:tc>
        <w:tc>
          <w:tcPr>
            <w:tcW w:w="1821" w:type="dxa"/>
            <w:tcBorders>
              <w:top w:val="nil"/>
              <w:left w:val="nil"/>
              <w:bottom w:val="single" w:sz="4" w:space="0" w:color="auto"/>
              <w:right w:val="single" w:sz="4" w:space="0" w:color="auto"/>
            </w:tcBorders>
            <w:shd w:val="clear" w:color="000000" w:fill="FFFFFF"/>
            <w:noWrap/>
            <w:hideMark/>
          </w:tcPr>
          <w:p w14:paraId="7E0D31E0"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821" w:type="dxa"/>
            <w:tcBorders>
              <w:top w:val="nil"/>
              <w:left w:val="nil"/>
              <w:bottom w:val="single" w:sz="4" w:space="0" w:color="auto"/>
              <w:right w:val="single" w:sz="4" w:space="0" w:color="auto"/>
            </w:tcBorders>
            <w:shd w:val="clear" w:color="000000" w:fill="FFFFFF"/>
            <w:noWrap/>
            <w:hideMark/>
          </w:tcPr>
          <w:p w14:paraId="5B3F4DDE"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 </w:t>
            </w:r>
          </w:p>
        </w:tc>
        <w:tc>
          <w:tcPr>
            <w:tcW w:w="1467" w:type="dxa"/>
            <w:tcBorders>
              <w:top w:val="nil"/>
              <w:left w:val="nil"/>
              <w:bottom w:val="single" w:sz="4" w:space="0" w:color="auto"/>
              <w:right w:val="single" w:sz="4" w:space="0" w:color="auto"/>
            </w:tcBorders>
            <w:shd w:val="clear" w:color="000000" w:fill="FFFFFF"/>
            <w:noWrap/>
            <w:hideMark/>
          </w:tcPr>
          <w:p w14:paraId="269B2DD1"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w:t>
            </w:r>
          </w:p>
        </w:tc>
        <w:tc>
          <w:tcPr>
            <w:tcW w:w="1358" w:type="dxa"/>
            <w:tcBorders>
              <w:top w:val="nil"/>
              <w:left w:val="nil"/>
              <w:bottom w:val="single" w:sz="4" w:space="0" w:color="auto"/>
              <w:right w:val="single" w:sz="4" w:space="0" w:color="auto"/>
            </w:tcBorders>
            <w:shd w:val="clear" w:color="000000" w:fill="FFFFFF"/>
            <w:noWrap/>
            <w:hideMark/>
          </w:tcPr>
          <w:p w14:paraId="2A39818B" w14:textId="77777777" w:rsidR="00012749" w:rsidRPr="00143093" w:rsidRDefault="00012749" w:rsidP="009344E0">
            <w:pPr>
              <w:spacing w:after="0" w:line="240" w:lineRule="auto"/>
              <w:rPr>
                <w:rFonts w:eastAsia="Times New Roman" w:cs="Calibri"/>
                <w:color w:val="000000"/>
                <w:sz w:val="18"/>
                <w:szCs w:val="18"/>
                <w:lang w:eastAsia="en-GB"/>
              </w:rPr>
            </w:pPr>
            <w:r w:rsidRPr="00143093">
              <w:rPr>
                <w:rFonts w:eastAsia="Times New Roman" w:cs="Calibri"/>
                <w:color w:val="000000"/>
                <w:sz w:val="18"/>
                <w:szCs w:val="18"/>
                <w:lang w:eastAsia="en-GB"/>
              </w:rPr>
              <w:t> </w:t>
            </w:r>
          </w:p>
        </w:tc>
      </w:tr>
      <w:tr w:rsidR="00012749" w:rsidRPr="00143093" w14:paraId="48431066" w14:textId="77777777" w:rsidTr="009344E0">
        <w:trPr>
          <w:trHeight w:val="251"/>
        </w:trPr>
        <w:tc>
          <w:tcPr>
            <w:tcW w:w="7090" w:type="dxa"/>
            <w:tcBorders>
              <w:top w:val="nil"/>
              <w:left w:val="single" w:sz="4" w:space="0" w:color="auto"/>
              <w:bottom w:val="single" w:sz="4" w:space="0" w:color="auto"/>
              <w:right w:val="single" w:sz="4" w:space="0" w:color="auto"/>
            </w:tcBorders>
            <w:shd w:val="clear" w:color="000000" w:fill="FFFFFF"/>
            <w:noWrap/>
            <w:hideMark/>
          </w:tcPr>
          <w:p w14:paraId="506AB577" w14:textId="77777777" w:rsidR="00012749" w:rsidRPr="00143093" w:rsidRDefault="00012749" w:rsidP="009344E0">
            <w:pPr>
              <w:spacing w:after="0" w:line="240" w:lineRule="auto"/>
              <w:rPr>
                <w:rFonts w:eastAsia="Times New Roman" w:cs="Calibri"/>
                <w:sz w:val="18"/>
                <w:szCs w:val="18"/>
                <w:lang w:eastAsia="en-GB"/>
              </w:rPr>
            </w:pPr>
            <w:r w:rsidRPr="00143093">
              <w:rPr>
                <w:rFonts w:eastAsia="Times New Roman" w:cs="Calibri"/>
                <w:sz w:val="18"/>
                <w:szCs w:val="18"/>
                <w:lang w:eastAsia="en-GB"/>
              </w:rPr>
              <w:t>Per hour/part hour</w:t>
            </w:r>
          </w:p>
        </w:tc>
        <w:tc>
          <w:tcPr>
            <w:tcW w:w="1821" w:type="dxa"/>
            <w:tcBorders>
              <w:top w:val="nil"/>
              <w:left w:val="nil"/>
              <w:bottom w:val="single" w:sz="4" w:space="0" w:color="auto"/>
              <w:right w:val="single" w:sz="4" w:space="0" w:color="auto"/>
            </w:tcBorders>
            <w:shd w:val="clear" w:color="000000" w:fill="FFFFFF"/>
            <w:noWrap/>
            <w:hideMark/>
          </w:tcPr>
          <w:p w14:paraId="28C07ADC"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£105.00</w:t>
            </w:r>
          </w:p>
        </w:tc>
        <w:tc>
          <w:tcPr>
            <w:tcW w:w="1821" w:type="dxa"/>
            <w:tcBorders>
              <w:top w:val="nil"/>
              <w:left w:val="nil"/>
              <w:bottom w:val="single" w:sz="4" w:space="0" w:color="auto"/>
              <w:right w:val="single" w:sz="4" w:space="0" w:color="auto"/>
            </w:tcBorders>
            <w:shd w:val="clear" w:color="000000" w:fill="FFFFFF"/>
            <w:noWrap/>
            <w:hideMark/>
          </w:tcPr>
          <w:p w14:paraId="7B362196" w14:textId="77777777" w:rsidR="00012749" w:rsidRPr="00143093" w:rsidRDefault="00012749" w:rsidP="009344E0">
            <w:pPr>
              <w:spacing w:after="0" w:line="240" w:lineRule="auto"/>
              <w:jc w:val="right"/>
              <w:rPr>
                <w:rFonts w:eastAsia="Times New Roman" w:cs="Calibri"/>
                <w:sz w:val="18"/>
                <w:szCs w:val="18"/>
                <w:lang w:eastAsia="en-GB"/>
              </w:rPr>
            </w:pPr>
            <w:r w:rsidRPr="00143093">
              <w:rPr>
                <w:rFonts w:eastAsia="Times New Roman" w:cs="Calibri"/>
                <w:sz w:val="18"/>
                <w:szCs w:val="18"/>
                <w:lang w:eastAsia="en-GB"/>
              </w:rPr>
              <w:t>£105.00</w:t>
            </w:r>
          </w:p>
        </w:tc>
        <w:tc>
          <w:tcPr>
            <w:tcW w:w="1467" w:type="dxa"/>
            <w:tcBorders>
              <w:top w:val="nil"/>
              <w:left w:val="nil"/>
              <w:bottom w:val="single" w:sz="4" w:space="0" w:color="auto"/>
              <w:right w:val="single" w:sz="4" w:space="0" w:color="auto"/>
            </w:tcBorders>
            <w:shd w:val="clear" w:color="000000" w:fill="FFFFFF"/>
            <w:noWrap/>
            <w:hideMark/>
          </w:tcPr>
          <w:p w14:paraId="66B36543"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£0.00</w:t>
            </w:r>
          </w:p>
        </w:tc>
        <w:tc>
          <w:tcPr>
            <w:tcW w:w="1358" w:type="dxa"/>
            <w:tcBorders>
              <w:top w:val="nil"/>
              <w:left w:val="nil"/>
              <w:bottom w:val="single" w:sz="4" w:space="0" w:color="auto"/>
              <w:right w:val="single" w:sz="4" w:space="0" w:color="auto"/>
            </w:tcBorders>
            <w:shd w:val="clear" w:color="000000" w:fill="FFFFFF"/>
            <w:noWrap/>
            <w:hideMark/>
          </w:tcPr>
          <w:p w14:paraId="0B40993B" w14:textId="77777777" w:rsidR="00012749" w:rsidRPr="00143093" w:rsidRDefault="00012749" w:rsidP="009344E0">
            <w:pPr>
              <w:spacing w:after="0" w:line="240" w:lineRule="auto"/>
              <w:jc w:val="right"/>
              <w:rPr>
                <w:rFonts w:eastAsia="Times New Roman" w:cs="Calibri"/>
                <w:color w:val="000000"/>
                <w:sz w:val="18"/>
                <w:szCs w:val="18"/>
                <w:lang w:eastAsia="en-GB"/>
              </w:rPr>
            </w:pPr>
            <w:r w:rsidRPr="00143093">
              <w:rPr>
                <w:rFonts w:eastAsia="Times New Roman" w:cs="Calibri"/>
                <w:color w:val="000000"/>
                <w:sz w:val="18"/>
                <w:szCs w:val="18"/>
                <w:lang w:eastAsia="en-GB"/>
              </w:rPr>
              <w:t>0.0%</w:t>
            </w:r>
          </w:p>
        </w:tc>
      </w:tr>
    </w:tbl>
    <w:p w14:paraId="4FD8FA16" w14:textId="77777777" w:rsidR="00012749" w:rsidRDefault="00012749" w:rsidP="00012749">
      <w:pPr>
        <w:spacing w:after="160" w:line="259" w:lineRule="auto"/>
      </w:pPr>
    </w:p>
    <w:p w14:paraId="51FF0072" w14:textId="77777777" w:rsidR="00012749" w:rsidRDefault="00012749" w:rsidP="00012749">
      <w:pPr>
        <w:spacing w:after="160" w:line="259" w:lineRule="auto"/>
      </w:pPr>
      <w:r>
        <w:br w:type="page"/>
      </w:r>
    </w:p>
    <w:tbl>
      <w:tblPr>
        <w:tblW w:w="13673" w:type="dxa"/>
        <w:tblLook w:val="04A0" w:firstRow="1" w:lastRow="0" w:firstColumn="1" w:lastColumn="0" w:noHBand="0" w:noVBand="1"/>
      </w:tblPr>
      <w:tblGrid>
        <w:gridCol w:w="6327"/>
        <w:gridCol w:w="1836"/>
        <w:gridCol w:w="1836"/>
        <w:gridCol w:w="1836"/>
        <w:gridCol w:w="1838"/>
      </w:tblGrid>
      <w:tr w:rsidR="00012749" w:rsidRPr="005D39F6" w14:paraId="5D9D8214" w14:textId="77777777" w:rsidTr="009344E0">
        <w:trPr>
          <w:trHeight w:val="298"/>
        </w:trPr>
        <w:tc>
          <w:tcPr>
            <w:tcW w:w="13673" w:type="dxa"/>
            <w:gridSpan w:val="5"/>
            <w:tcBorders>
              <w:top w:val="single" w:sz="4" w:space="0" w:color="auto"/>
              <w:left w:val="single" w:sz="4" w:space="0" w:color="auto"/>
              <w:bottom w:val="single" w:sz="4" w:space="0" w:color="auto"/>
              <w:right w:val="single" w:sz="4" w:space="0" w:color="000000"/>
            </w:tcBorders>
            <w:shd w:val="clear" w:color="000000" w:fill="92D050"/>
            <w:noWrap/>
            <w:hideMark/>
          </w:tcPr>
          <w:p w14:paraId="0E89F58B" w14:textId="77777777" w:rsidR="00012749" w:rsidRPr="005D39F6" w:rsidRDefault="00012749" w:rsidP="009344E0">
            <w:pPr>
              <w:spacing w:after="0" w:line="240" w:lineRule="auto"/>
              <w:jc w:val="center"/>
              <w:rPr>
                <w:rFonts w:eastAsia="Times New Roman" w:cs="Calibri"/>
                <w:b/>
                <w:bCs/>
                <w:sz w:val="18"/>
                <w:szCs w:val="18"/>
                <w:lang w:eastAsia="en-GB"/>
              </w:rPr>
            </w:pPr>
            <w:r w:rsidRPr="005D39F6">
              <w:rPr>
                <w:rFonts w:eastAsia="Times New Roman" w:cs="Calibri"/>
                <w:b/>
                <w:bCs/>
                <w:sz w:val="18"/>
                <w:szCs w:val="18"/>
                <w:lang w:eastAsia="en-GB"/>
              </w:rPr>
              <w:lastRenderedPageBreak/>
              <w:t>Education and Skills</w:t>
            </w:r>
          </w:p>
        </w:tc>
      </w:tr>
      <w:tr w:rsidR="00012749" w:rsidRPr="005D39F6" w14:paraId="2CB3FA8F" w14:textId="77777777" w:rsidTr="00012749">
        <w:trPr>
          <w:trHeight w:val="482"/>
        </w:trPr>
        <w:tc>
          <w:tcPr>
            <w:tcW w:w="6327" w:type="dxa"/>
            <w:tcBorders>
              <w:top w:val="nil"/>
              <w:left w:val="single" w:sz="4" w:space="0" w:color="auto"/>
              <w:bottom w:val="single" w:sz="4" w:space="0" w:color="auto"/>
              <w:right w:val="single" w:sz="4" w:space="0" w:color="auto"/>
            </w:tcBorders>
            <w:shd w:val="clear" w:color="000000" w:fill="FFFF00"/>
            <w:noWrap/>
            <w:vAlign w:val="center"/>
            <w:hideMark/>
          </w:tcPr>
          <w:p w14:paraId="7E941606" w14:textId="77777777" w:rsidR="00012749" w:rsidRPr="005D39F6" w:rsidRDefault="00012749" w:rsidP="009344E0">
            <w:pPr>
              <w:spacing w:after="0" w:line="240" w:lineRule="auto"/>
              <w:rPr>
                <w:rFonts w:eastAsia="Times New Roman" w:cs="Calibri"/>
                <w:b/>
                <w:bCs/>
                <w:sz w:val="18"/>
                <w:szCs w:val="18"/>
                <w:lang w:eastAsia="en-GB"/>
              </w:rPr>
            </w:pPr>
            <w:r w:rsidRPr="005D39F6">
              <w:rPr>
                <w:rFonts w:eastAsia="Times New Roman" w:cs="Calibri"/>
                <w:b/>
                <w:bCs/>
                <w:sz w:val="18"/>
                <w:szCs w:val="18"/>
                <w:lang w:eastAsia="en-GB"/>
              </w:rPr>
              <w:t>Service/ Charge</w:t>
            </w:r>
          </w:p>
        </w:tc>
        <w:tc>
          <w:tcPr>
            <w:tcW w:w="1836" w:type="dxa"/>
            <w:tcBorders>
              <w:top w:val="nil"/>
              <w:left w:val="nil"/>
              <w:bottom w:val="single" w:sz="4" w:space="0" w:color="auto"/>
              <w:right w:val="single" w:sz="4" w:space="0" w:color="auto"/>
            </w:tcBorders>
            <w:shd w:val="clear" w:color="000000" w:fill="BDD7EE"/>
            <w:vAlign w:val="center"/>
            <w:hideMark/>
          </w:tcPr>
          <w:p w14:paraId="121DDF71" w14:textId="77777777" w:rsidR="00012749" w:rsidRPr="005D39F6" w:rsidRDefault="00012749" w:rsidP="009344E0">
            <w:pPr>
              <w:spacing w:after="0" w:line="240" w:lineRule="auto"/>
              <w:jc w:val="center"/>
              <w:rPr>
                <w:rFonts w:eastAsia="Times New Roman" w:cs="Calibri"/>
                <w:b/>
                <w:bCs/>
                <w:sz w:val="18"/>
                <w:szCs w:val="18"/>
                <w:lang w:eastAsia="en-GB"/>
              </w:rPr>
            </w:pPr>
            <w:r w:rsidRPr="005D39F6">
              <w:rPr>
                <w:rFonts w:eastAsia="Times New Roman" w:cs="Calibri"/>
                <w:b/>
                <w:bCs/>
                <w:sz w:val="18"/>
                <w:szCs w:val="18"/>
                <w:lang w:eastAsia="en-GB"/>
              </w:rPr>
              <w:t>Current Charge 2020/21</w:t>
            </w:r>
          </w:p>
        </w:tc>
        <w:tc>
          <w:tcPr>
            <w:tcW w:w="1836" w:type="dxa"/>
            <w:tcBorders>
              <w:top w:val="nil"/>
              <w:left w:val="nil"/>
              <w:bottom w:val="single" w:sz="4" w:space="0" w:color="auto"/>
              <w:right w:val="single" w:sz="4" w:space="0" w:color="auto"/>
            </w:tcBorders>
            <w:shd w:val="clear" w:color="000000" w:fill="FFFF00"/>
            <w:vAlign w:val="center"/>
            <w:hideMark/>
          </w:tcPr>
          <w:p w14:paraId="1F119DE3" w14:textId="77777777" w:rsidR="00012749" w:rsidRPr="005D39F6" w:rsidRDefault="00012749" w:rsidP="009344E0">
            <w:pPr>
              <w:spacing w:after="0" w:line="240" w:lineRule="auto"/>
              <w:jc w:val="center"/>
              <w:rPr>
                <w:rFonts w:eastAsia="Times New Roman" w:cs="Calibri"/>
                <w:b/>
                <w:bCs/>
                <w:sz w:val="18"/>
                <w:szCs w:val="18"/>
                <w:lang w:eastAsia="en-GB"/>
              </w:rPr>
            </w:pPr>
            <w:r w:rsidRPr="005D39F6">
              <w:rPr>
                <w:rFonts w:eastAsia="Times New Roman" w:cs="Calibri"/>
                <w:b/>
                <w:bCs/>
                <w:sz w:val="18"/>
                <w:szCs w:val="18"/>
                <w:lang w:eastAsia="en-GB"/>
              </w:rPr>
              <w:t>Proposed charge for 2021/22</w:t>
            </w:r>
          </w:p>
        </w:tc>
        <w:tc>
          <w:tcPr>
            <w:tcW w:w="1836" w:type="dxa"/>
            <w:tcBorders>
              <w:top w:val="nil"/>
              <w:left w:val="nil"/>
              <w:bottom w:val="single" w:sz="4" w:space="0" w:color="auto"/>
              <w:right w:val="single" w:sz="4" w:space="0" w:color="auto"/>
            </w:tcBorders>
            <w:shd w:val="clear" w:color="000000" w:fill="FFFF00"/>
            <w:vAlign w:val="center"/>
            <w:hideMark/>
          </w:tcPr>
          <w:p w14:paraId="01E2CAE9" w14:textId="77777777" w:rsidR="00012749" w:rsidRPr="005D39F6" w:rsidRDefault="00012749" w:rsidP="009344E0">
            <w:pPr>
              <w:spacing w:after="0" w:line="240" w:lineRule="auto"/>
              <w:jc w:val="center"/>
              <w:rPr>
                <w:rFonts w:eastAsia="Times New Roman" w:cs="Calibri"/>
                <w:b/>
                <w:bCs/>
                <w:sz w:val="18"/>
                <w:szCs w:val="18"/>
                <w:lang w:eastAsia="en-GB"/>
              </w:rPr>
            </w:pPr>
            <w:r w:rsidRPr="005D39F6">
              <w:rPr>
                <w:rFonts w:eastAsia="Times New Roman" w:cs="Calibri"/>
                <w:b/>
                <w:bCs/>
                <w:sz w:val="18"/>
                <w:szCs w:val="18"/>
                <w:lang w:eastAsia="en-GB"/>
              </w:rPr>
              <w:t>£ change</w:t>
            </w:r>
            <w:r w:rsidRPr="005D39F6">
              <w:rPr>
                <w:rFonts w:eastAsia="Times New Roman" w:cs="Calibri"/>
                <w:b/>
                <w:bCs/>
                <w:sz w:val="18"/>
                <w:szCs w:val="18"/>
                <w:lang w:eastAsia="en-GB"/>
              </w:rPr>
              <w:br/>
              <w:t>(20/21 - 21/22)</w:t>
            </w:r>
          </w:p>
        </w:tc>
        <w:tc>
          <w:tcPr>
            <w:tcW w:w="1838" w:type="dxa"/>
            <w:tcBorders>
              <w:top w:val="nil"/>
              <w:left w:val="nil"/>
              <w:bottom w:val="single" w:sz="4" w:space="0" w:color="auto"/>
              <w:right w:val="single" w:sz="4" w:space="0" w:color="auto"/>
            </w:tcBorders>
            <w:shd w:val="clear" w:color="000000" w:fill="FFFF00"/>
            <w:vAlign w:val="center"/>
            <w:hideMark/>
          </w:tcPr>
          <w:p w14:paraId="748EFE05" w14:textId="77777777" w:rsidR="00012749" w:rsidRPr="005D39F6" w:rsidRDefault="00012749" w:rsidP="009344E0">
            <w:pPr>
              <w:spacing w:after="0" w:line="240" w:lineRule="auto"/>
              <w:jc w:val="center"/>
              <w:rPr>
                <w:rFonts w:eastAsia="Times New Roman" w:cs="Calibri"/>
                <w:b/>
                <w:bCs/>
                <w:sz w:val="18"/>
                <w:szCs w:val="18"/>
                <w:lang w:eastAsia="en-GB"/>
              </w:rPr>
            </w:pPr>
            <w:r w:rsidRPr="005D39F6">
              <w:rPr>
                <w:rFonts w:eastAsia="Times New Roman" w:cs="Calibri"/>
                <w:b/>
                <w:bCs/>
                <w:sz w:val="18"/>
                <w:szCs w:val="18"/>
                <w:lang w:eastAsia="en-GB"/>
              </w:rPr>
              <w:t xml:space="preserve">% change 20/21-21/22 </w:t>
            </w:r>
          </w:p>
        </w:tc>
      </w:tr>
      <w:tr w:rsidR="00012749" w:rsidRPr="005D39F6" w14:paraId="09BA06B3" w14:textId="77777777" w:rsidTr="009344E0">
        <w:trPr>
          <w:trHeight w:val="298"/>
        </w:trPr>
        <w:tc>
          <w:tcPr>
            <w:tcW w:w="13673" w:type="dxa"/>
            <w:gridSpan w:val="5"/>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0FA00A5B" w14:textId="77777777" w:rsidR="00012749" w:rsidRPr="005D39F6" w:rsidRDefault="00012749" w:rsidP="009344E0">
            <w:pPr>
              <w:spacing w:after="0" w:line="240" w:lineRule="auto"/>
              <w:rPr>
                <w:rFonts w:eastAsia="Times New Roman" w:cs="Calibri"/>
                <w:b/>
                <w:bCs/>
                <w:sz w:val="18"/>
                <w:szCs w:val="18"/>
                <w:lang w:eastAsia="en-GB"/>
              </w:rPr>
            </w:pPr>
            <w:r w:rsidRPr="005D39F6">
              <w:rPr>
                <w:rFonts w:eastAsia="Times New Roman" w:cs="Calibri"/>
                <w:b/>
                <w:bCs/>
                <w:sz w:val="18"/>
                <w:szCs w:val="18"/>
                <w:lang w:eastAsia="en-GB"/>
              </w:rPr>
              <w:t>Libraries</w:t>
            </w:r>
          </w:p>
        </w:tc>
      </w:tr>
      <w:tr w:rsidR="00012749" w:rsidRPr="005D39F6" w14:paraId="626A7AE4" w14:textId="77777777" w:rsidTr="00012749">
        <w:trPr>
          <w:trHeight w:val="283"/>
        </w:trPr>
        <w:tc>
          <w:tcPr>
            <w:tcW w:w="6327" w:type="dxa"/>
            <w:tcBorders>
              <w:top w:val="nil"/>
              <w:left w:val="nil"/>
              <w:bottom w:val="nil"/>
              <w:right w:val="nil"/>
            </w:tcBorders>
            <w:shd w:val="clear" w:color="auto" w:fill="auto"/>
            <w:noWrap/>
            <w:hideMark/>
          </w:tcPr>
          <w:p w14:paraId="409FB900" w14:textId="77777777" w:rsidR="00012749" w:rsidRPr="005D39F6" w:rsidRDefault="00012749" w:rsidP="009344E0">
            <w:pPr>
              <w:spacing w:after="0" w:line="240" w:lineRule="auto"/>
              <w:rPr>
                <w:rFonts w:eastAsia="Times New Roman" w:cs="Calibri"/>
                <w:b/>
                <w:bCs/>
                <w:sz w:val="18"/>
                <w:szCs w:val="18"/>
                <w:lang w:eastAsia="en-GB"/>
              </w:rPr>
            </w:pPr>
          </w:p>
        </w:tc>
        <w:tc>
          <w:tcPr>
            <w:tcW w:w="1836" w:type="dxa"/>
            <w:tcBorders>
              <w:top w:val="nil"/>
              <w:left w:val="nil"/>
              <w:bottom w:val="nil"/>
              <w:right w:val="nil"/>
            </w:tcBorders>
            <w:shd w:val="clear" w:color="auto" w:fill="auto"/>
            <w:noWrap/>
            <w:hideMark/>
          </w:tcPr>
          <w:p w14:paraId="4A8902C6" w14:textId="77777777" w:rsidR="00012749" w:rsidRPr="005D39F6" w:rsidRDefault="00012749" w:rsidP="009344E0">
            <w:pPr>
              <w:spacing w:after="0" w:line="240" w:lineRule="auto"/>
              <w:rPr>
                <w:rFonts w:ascii="Times New Roman" w:eastAsia="Times New Roman" w:hAnsi="Times New Roman"/>
                <w:sz w:val="18"/>
                <w:szCs w:val="18"/>
                <w:lang w:eastAsia="en-GB"/>
              </w:rPr>
            </w:pPr>
          </w:p>
        </w:tc>
        <w:tc>
          <w:tcPr>
            <w:tcW w:w="1836" w:type="dxa"/>
            <w:tcBorders>
              <w:top w:val="nil"/>
              <w:left w:val="nil"/>
              <w:bottom w:val="nil"/>
              <w:right w:val="nil"/>
            </w:tcBorders>
            <w:shd w:val="clear" w:color="auto" w:fill="auto"/>
            <w:noWrap/>
            <w:hideMark/>
          </w:tcPr>
          <w:p w14:paraId="053C549A" w14:textId="77777777" w:rsidR="00012749" w:rsidRPr="005D39F6" w:rsidRDefault="00012749" w:rsidP="009344E0">
            <w:pPr>
              <w:spacing w:after="0" w:line="240" w:lineRule="auto"/>
              <w:rPr>
                <w:rFonts w:ascii="Times New Roman" w:eastAsia="Times New Roman" w:hAnsi="Times New Roman"/>
                <w:sz w:val="18"/>
                <w:szCs w:val="18"/>
                <w:lang w:eastAsia="en-GB"/>
              </w:rPr>
            </w:pPr>
          </w:p>
        </w:tc>
        <w:tc>
          <w:tcPr>
            <w:tcW w:w="1836" w:type="dxa"/>
            <w:tcBorders>
              <w:top w:val="nil"/>
              <w:left w:val="nil"/>
              <w:bottom w:val="nil"/>
              <w:right w:val="nil"/>
            </w:tcBorders>
            <w:shd w:val="clear" w:color="auto" w:fill="auto"/>
            <w:noWrap/>
            <w:hideMark/>
          </w:tcPr>
          <w:p w14:paraId="76865648" w14:textId="77777777" w:rsidR="00012749" w:rsidRPr="005D39F6" w:rsidRDefault="00012749" w:rsidP="009344E0">
            <w:pPr>
              <w:spacing w:after="0" w:line="240" w:lineRule="auto"/>
              <w:rPr>
                <w:rFonts w:ascii="Times New Roman" w:eastAsia="Times New Roman" w:hAnsi="Times New Roman"/>
                <w:sz w:val="18"/>
                <w:szCs w:val="18"/>
                <w:lang w:eastAsia="en-GB"/>
              </w:rPr>
            </w:pPr>
          </w:p>
        </w:tc>
        <w:tc>
          <w:tcPr>
            <w:tcW w:w="1838" w:type="dxa"/>
            <w:tcBorders>
              <w:top w:val="nil"/>
              <w:left w:val="nil"/>
              <w:bottom w:val="nil"/>
              <w:right w:val="nil"/>
            </w:tcBorders>
            <w:shd w:val="clear" w:color="auto" w:fill="auto"/>
            <w:noWrap/>
            <w:hideMark/>
          </w:tcPr>
          <w:p w14:paraId="1AA90D28" w14:textId="77777777" w:rsidR="00012749" w:rsidRPr="005D39F6" w:rsidRDefault="00012749" w:rsidP="009344E0">
            <w:pPr>
              <w:spacing w:after="0" w:line="240" w:lineRule="auto"/>
              <w:rPr>
                <w:rFonts w:ascii="Times New Roman" w:eastAsia="Times New Roman" w:hAnsi="Times New Roman"/>
                <w:sz w:val="18"/>
                <w:szCs w:val="18"/>
                <w:lang w:eastAsia="en-GB"/>
              </w:rPr>
            </w:pPr>
          </w:p>
        </w:tc>
      </w:tr>
      <w:tr w:rsidR="00012749" w:rsidRPr="005D39F6" w14:paraId="5C651C0E" w14:textId="77777777" w:rsidTr="00012749">
        <w:trPr>
          <w:trHeight w:val="482"/>
        </w:trPr>
        <w:tc>
          <w:tcPr>
            <w:tcW w:w="6327" w:type="dxa"/>
            <w:tcBorders>
              <w:top w:val="single" w:sz="4" w:space="0" w:color="auto"/>
              <w:left w:val="single" w:sz="4" w:space="0" w:color="auto"/>
              <w:bottom w:val="single" w:sz="4" w:space="0" w:color="auto"/>
              <w:right w:val="nil"/>
            </w:tcBorders>
            <w:shd w:val="clear" w:color="000000" w:fill="D9D9D9"/>
            <w:vAlign w:val="center"/>
            <w:hideMark/>
          </w:tcPr>
          <w:p w14:paraId="29F961FC" w14:textId="77777777" w:rsidR="00012749" w:rsidRPr="005D39F6" w:rsidRDefault="00012749" w:rsidP="009344E0">
            <w:pPr>
              <w:spacing w:after="0" w:line="240" w:lineRule="auto"/>
              <w:rPr>
                <w:rFonts w:eastAsia="Times New Roman" w:cs="Calibri"/>
                <w:b/>
                <w:bCs/>
                <w:color w:val="000000"/>
                <w:sz w:val="18"/>
                <w:szCs w:val="18"/>
                <w:lang w:eastAsia="en-GB"/>
              </w:rPr>
            </w:pPr>
            <w:r w:rsidRPr="005D39F6">
              <w:rPr>
                <w:rFonts w:eastAsia="Times New Roman" w:cs="Calibri"/>
                <w:b/>
                <w:bCs/>
                <w:color w:val="000000"/>
                <w:sz w:val="18"/>
                <w:szCs w:val="18"/>
                <w:lang w:eastAsia="en-GB"/>
              </w:rPr>
              <w:t>Reproduction of material held in Birmingham Archives &amp; Collections — for commercial use</w:t>
            </w:r>
          </w:p>
        </w:tc>
        <w:tc>
          <w:tcPr>
            <w:tcW w:w="1836" w:type="dxa"/>
            <w:tcBorders>
              <w:top w:val="single" w:sz="4" w:space="0" w:color="auto"/>
              <w:left w:val="nil"/>
              <w:bottom w:val="single" w:sz="4" w:space="0" w:color="auto"/>
              <w:right w:val="nil"/>
            </w:tcBorders>
            <w:shd w:val="clear" w:color="000000" w:fill="D9D9D9"/>
            <w:noWrap/>
            <w:hideMark/>
          </w:tcPr>
          <w:p w14:paraId="5F30BC43" w14:textId="77777777" w:rsidR="00012749" w:rsidRPr="005D39F6" w:rsidRDefault="00012749" w:rsidP="009344E0">
            <w:pPr>
              <w:spacing w:after="0" w:line="240" w:lineRule="auto"/>
              <w:rPr>
                <w:rFonts w:eastAsia="Times New Roman" w:cs="Calibri"/>
                <w:sz w:val="18"/>
                <w:szCs w:val="18"/>
                <w:lang w:eastAsia="en-GB"/>
              </w:rPr>
            </w:pPr>
            <w:r w:rsidRPr="005D39F6">
              <w:rPr>
                <w:rFonts w:eastAsia="Times New Roman" w:cs="Calibri"/>
                <w:sz w:val="18"/>
                <w:szCs w:val="18"/>
                <w:lang w:eastAsia="en-GB"/>
              </w:rPr>
              <w:t> </w:t>
            </w:r>
          </w:p>
        </w:tc>
        <w:tc>
          <w:tcPr>
            <w:tcW w:w="1836" w:type="dxa"/>
            <w:tcBorders>
              <w:top w:val="single" w:sz="4" w:space="0" w:color="auto"/>
              <w:left w:val="nil"/>
              <w:bottom w:val="single" w:sz="4" w:space="0" w:color="auto"/>
              <w:right w:val="nil"/>
            </w:tcBorders>
            <w:shd w:val="clear" w:color="000000" w:fill="D9D9D9"/>
            <w:noWrap/>
            <w:hideMark/>
          </w:tcPr>
          <w:p w14:paraId="6BB34DA0" w14:textId="77777777" w:rsidR="00012749" w:rsidRPr="005D39F6" w:rsidRDefault="00012749" w:rsidP="009344E0">
            <w:pPr>
              <w:spacing w:after="0" w:line="240" w:lineRule="auto"/>
              <w:rPr>
                <w:rFonts w:eastAsia="Times New Roman" w:cs="Calibri"/>
                <w:sz w:val="18"/>
                <w:szCs w:val="18"/>
                <w:lang w:eastAsia="en-GB"/>
              </w:rPr>
            </w:pPr>
            <w:r w:rsidRPr="005D39F6">
              <w:rPr>
                <w:rFonts w:eastAsia="Times New Roman" w:cs="Calibri"/>
                <w:sz w:val="18"/>
                <w:szCs w:val="18"/>
                <w:lang w:eastAsia="en-GB"/>
              </w:rPr>
              <w:t> </w:t>
            </w:r>
          </w:p>
        </w:tc>
        <w:tc>
          <w:tcPr>
            <w:tcW w:w="1836" w:type="dxa"/>
            <w:tcBorders>
              <w:top w:val="single" w:sz="4" w:space="0" w:color="auto"/>
              <w:left w:val="nil"/>
              <w:bottom w:val="single" w:sz="4" w:space="0" w:color="auto"/>
              <w:right w:val="nil"/>
            </w:tcBorders>
            <w:shd w:val="clear" w:color="000000" w:fill="D9D9D9"/>
            <w:noWrap/>
            <w:hideMark/>
          </w:tcPr>
          <w:p w14:paraId="58B5D38E" w14:textId="77777777" w:rsidR="00012749" w:rsidRPr="005D39F6" w:rsidRDefault="00012749" w:rsidP="009344E0">
            <w:pPr>
              <w:spacing w:after="0" w:line="240" w:lineRule="auto"/>
              <w:rPr>
                <w:rFonts w:eastAsia="Times New Roman" w:cs="Calibri"/>
                <w:color w:val="000000"/>
                <w:sz w:val="18"/>
                <w:szCs w:val="18"/>
                <w:lang w:eastAsia="en-GB"/>
              </w:rPr>
            </w:pPr>
            <w:r w:rsidRPr="005D39F6">
              <w:rPr>
                <w:rFonts w:eastAsia="Times New Roman" w:cs="Calibri"/>
                <w:color w:val="000000"/>
                <w:sz w:val="18"/>
                <w:szCs w:val="18"/>
                <w:lang w:eastAsia="en-GB"/>
              </w:rPr>
              <w:t> </w:t>
            </w:r>
          </w:p>
        </w:tc>
        <w:tc>
          <w:tcPr>
            <w:tcW w:w="1838" w:type="dxa"/>
            <w:tcBorders>
              <w:top w:val="single" w:sz="4" w:space="0" w:color="auto"/>
              <w:left w:val="nil"/>
              <w:bottom w:val="single" w:sz="4" w:space="0" w:color="auto"/>
              <w:right w:val="nil"/>
            </w:tcBorders>
            <w:shd w:val="clear" w:color="000000" w:fill="D9D9D9"/>
            <w:noWrap/>
            <w:hideMark/>
          </w:tcPr>
          <w:p w14:paraId="5281E619" w14:textId="77777777" w:rsidR="00012749" w:rsidRPr="005D39F6" w:rsidRDefault="00012749" w:rsidP="009344E0">
            <w:pPr>
              <w:spacing w:after="0" w:line="240" w:lineRule="auto"/>
              <w:rPr>
                <w:rFonts w:eastAsia="Times New Roman" w:cs="Calibri"/>
                <w:color w:val="000000"/>
                <w:sz w:val="18"/>
                <w:szCs w:val="18"/>
                <w:lang w:eastAsia="en-GB"/>
              </w:rPr>
            </w:pPr>
            <w:r w:rsidRPr="005D39F6">
              <w:rPr>
                <w:rFonts w:eastAsia="Times New Roman" w:cs="Calibri"/>
                <w:color w:val="000000"/>
                <w:sz w:val="18"/>
                <w:szCs w:val="18"/>
                <w:lang w:eastAsia="en-GB"/>
              </w:rPr>
              <w:t> </w:t>
            </w:r>
          </w:p>
        </w:tc>
      </w:tr>
      <w:tr w:rsidR="00012749" w:rsidRPr="005D39F6" w14:paraId="73347EB6" w14:textId="77777777" w:rsidTr="00012749">
        <w:trPr>
          <w:trHeight w:val="283"/>
        </w:trPr>
        <w:tc>
          <w:tcPr>
            <w:tcW w:w="6327" w:type="dxa"/>
            <w:tcBorders>
              <w:top w:val="nil"/>
              <w:left w:val="single" w:sz="4" w:space="0" w:color="auto"/>
              <w:bottom w:val="single" w:sz="4" w:space="0" w:color="auto"/>
              <w:right w:val="single" w:sz="4" w:space="0" w:color="auto"/>
            </w:tcBorders>
            <w:shd w:val="clear" w:color="auto" w:fill="auto"/>
            <w:vAlign w:val="bottom"/>
            <w:hideMark/>
          </w:tcPr>
          <w:p w14:paraId="2DF23029" w14:textId="77777777" w:rsidR="00012749" w:rsidRPr="005D39F6" w:rsidRDefault="00012749" w:rsidP="009344E0">
            <w:pPr>
              <w:spacing w:after="0" w:line="240" w:lineRule="auto"/>
              <w:rPr>
                <w:rFonts w:eastAsia="Times New Roman" w:cs="Calibri"/>
                <w:color w:val="000000"/>
                <w:sz w:val="18"/>
                <w:szCs w:val="18"/>
                <w:lang w:eastAsia="en-GB"/>
              </w:rPr>
            </w:pPr>
            <w:r w:rsidRPr="005D39F6">
              <w:rPr>
                <w:rFonts w:eastAsia="Times New Roman" w:cs="Calibri"/>
                <w:color w:val="000000"/>
                <w:sz w:val="18"/>
                <w:szCs w:val="18"/>
                <w:lang w:eastAsia="en-GB"/>
              </w:rPr>
              <w:t>Non-academic/independent printed books/magazines</w:t>
            </w:r>
          </w:p>
        </w:tc>
        <w:tc>
          <w:tcPr>
            <w:tcW w:w="1836" w:type="dxa"/>
            <w:tcBorders>
              <w:top w:val="nil"/>
              <w:left w:val="nil"/>
              <w:bottom w:val="single" w:sz="4" w:space="0" w:color="auto"/>
              <w:right w:val="single" w:sz="4" w:space="0" w:color="auto"/>
            </w:tcBorders>
            <w:shd w:val="clear" w:color="auto" w:fill="auto"/>
            <w:noWrap/>
            <w:vAlign w:val="center"/>
            <w:hideMark/>
          </w:tcPr>
          <w:p w14:paraId="3F2E5E06"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£140.00</w:t>
            </w:r>
          </w:p>
        </w:tc>
        <w:tc>
          <w:tcPr>
            <w:tcW w:w="1836" w:type="dxa"/>
            <w:tcBorders>
              <w:top w:val="nil"/>
              <w:left w:val="nil"/>
              <w:bottom w:val="single" w:sz="4" w:space="0" w:color="auto"/>
              <w:right w:val="single" w:sz="4" w:space="0" w:color="auto"/>
            </w:tcBorders>
            <w:shd w:val="clear" w:color="000000" w:fill="FFFFFF"/>
            <w:noWrap/>
            <w:hideMark/>
          </w:tcPr>
          <w:p w14:paraId="70D9F0CE"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£140.00</w:t>
            </w:r>
          </w:p>
        </w:tc>
        <w:tc>
          <w:tcPr>
            <w:tcW w:w="1836" w:type="dxa"/>
            <w:tcBorders>
              <w:top w:val="nil"/>
              <w:left w:val="nil"/>
              <w:bottom w:val="single" w:sz="4" w:space="0" w:color="auto"/>
              <w:right w:val="single" w:sz="4" w:space="0" w:color="auto"/>
            </w:tcBorders>
            <w:shd w:val="clear" w:color="000000" w:fill="FFFFFF"/>
            <w:noWrap/>
            <w:hideMark/>
          </w:tcPr>
          <w:p w14:paraId="73F80CDD"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0E126835"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w:t>
            </w:r>
          </w:p>
        </w:tc>
      </w:tr>
      <w:tr w:rsidR="00012749" w:rsidRPr="005D39F6" w14:paraId="76266A50" w14:textId="77777777" w:rsidTr="00012749">
        <w:trPr>
          <w:trHeight w:val="283"/>
        </w:trPr>
        <w:tc>
          <w:tcPr>
            <w:tcW w:w="6327" w:type="dxa"/>
            <w:tcBorders>
              <w:top w:val="nil"/>
              <w:left w:val="single" w:sz="4" w:space="0" w:color="auto"/>
              <w:bottom w:val="single" w:sz="4" w:space="0" w:color="auto"/>
              <w:right w:val="single" w:sz="4" w:space="0" w:color="auto"/>
            </w:tcBorders>
            <w:shd w:val="clear" w:color="auto" w:fill="auto"/>
            <w:vAlign w:val="center"/>
            <w:hideMark/>
          </w:tcPr>
          <w:p w14:paraId="3FEDF491" w14:textId="77777777" w:rsidR="00012749" w:rsidRPr="005D39F6" w:rsidRDefault="00012749" w:rsidP="009344E0">
            <w:pPr>
              <w:spacing w:after="0" w:line="240" w:lineRule="auto"/>
              <w:rPr>
                <w:rFonts w:eastAsia="Times New Roman" w:cs="Calibri"/>
                <w:color w:val="000000"/>
                <w:sz w:val="18"/>
                <w:szCs w:val="18"/>
                <w:lang w:eastAsia="en-GB"/>
              </w:rPr>
            </w:pPr>
            <w:r w:rsidRPr="005D39F6">
              <w:rPr>
                <w:rFonts w:eastAsia="Times New Roman" w:cs="Calibri"/>
                <w:color w:val="000000"/>
                <w:sz w:val="18"/>
                <w:szCs w:val="18"/>
                <w:lang w:eastAsia="en-GB"/>
              </w:rPr>
              <w:t>eBook, electronic report</w:t>
            </w:r>
          </w:p>
        </w:tc>
        <w:tc>
          <w:tcPr>
            <w:tcW w:w="1836" w:type="dxa"/>
            <w:tcBorders>
              <w:top w:val="nil"/>
              <w:left w:val="nil"/>
              <w:bottom w:val="single" w:sz="4" w:space="0" w:color="auto"/>
              <w:right w:val="single" w:sz="4" w:space="0" w:color="auto"/>
            </w:tcBorders>
            <w:shd w:val="clear" w:color="auto" w:fill="auto"/>
            <w:noWrap/>
            <w:vAlign w:val="center"/>
            <w:hideMark/>
          </w:tcPr>
          <w:p w14:paraId="26CC409C"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£140.00</w:t>
            </w:r>
          </w:p>
        </w:tc>
        <w:tc>
          <w:tcPr>
            <w:tcW w:w="1836" w:type="dxa"/>
            <w:tcBorders>
              <w:top w:val="nil"/>
              <w:left w:val="nil"/>
              <w:bottom w:val="single" w:sz="4" w:space="0" w:color="auto"/>
              <w:right w:val="single" w:sz="4" w:space="0" w:color="auto"/>
            </w:tcBorders>
            <w:shd w:val="clear" w:color="000000" w:fill="FFFFFF"/>
            <w:noWrap/>
            <w:hideMark/>
          </w:tcPr>
          <w:p w14:paraId="04D763A9"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£140.00</w:t>
            </w:r>
          </w:p>
        </w:tc>
        <w:tc>
          <w:tcPr>
            <w:tcW w:w="1836" w:type="dxa"/>
            <w:tcBorders>
              <w:top w:val="nil"/>
              <w:left w:val="nil"/>
              <w:bottom w:val="single" w:sz="4" w:space="0" w:color="auto"/>
              <w:right w:val="single" w:sz="4" w:space="0" w:color="auto"/>
            </w:tcBorders>
            <w:shd w:val="clear" w:color="000000" w:fill="FFFFFF"/>
            <w:noWrap/>
            <w:hideMark/>
          </w:tcPr>
          <w:p w14:paraId="56170CB4"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4D4F4C14"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w:t>
            </w:r>
          </w:p>
        </w:tc>
      </w:tr>
      <w:tr w:rsidR="00012749" w:rsidRPr="005D39F6" w14:paraId="21570061" w14:textId="77777777" w:rsidTr="00012749">
        <w:trPr>
          <w:trHeight w:val="298"/>
        </w:trPr>
        <w:tc>
          <w:tcPr>
            <w:tcW w:w="6327" w:type="dxa"/>
            <w:tcBorders>
              <w:top w:val="nil"/>
              <w:left w:val="single" w:sz="4" w:space="0" w:color="auto"/>
              <w:bottom w:val="single" w:sz="4" w:space="0" w:color="auto"/>
              <w:right w:val="single" w:sz="4" w:space="0" w:color="auto"/>
            </w:tcBorders>
            <w:shd w:val="clear" w:color="auto" w:fill="auto"/>
            <w:vAlign w:val="center"/>
            <w:hideMark/>
          </w:tcPr>
          <w:p w14:paraId="3AC9711B" w14:textId="77777777" w:rsidR="00012749" w:rsidRPr="005D39F6" w:rsidRDefault="00012749" w:rsidP="009344E0">
            <w:pPr>
              <w:spacing w:after="0" w:line="240" w:lineRule="auto"/>
              <w:rPr>
                <w:rFonts w:eastAsia="Times New Roman" w:cs="Calibri"/>
                <w:color w:val="000000"/>
                <w:sz w:val="18"/>
                <w:szCs w:val="18"/>
                <w:lang w:eastAsia="en-GB"/>
              </w:rPr>
            </w:pPr>
            <w:r w:rsidRPr="005D39F6">
              <w:rPr>
                <w:rFonts w:eastAsia="Times New Roman" w:cs="Calibri"/>
                <w:color w:val="000000"/>
                <w:sz w:val="18"/>
                <w:szCs w:val="18"/>
                <w:lang w:eastAsia="en-GB"/>
              </w:rPr>
              <w:t>Exhibition</w:t>
            </w:r>
          </w:p>
        </w:tc>
        <w:tc>
          <w:tcPr>
            <w:tcW w:w="1836" w:type="dxa"/>
            <w:tcBorders>
              <w:top w:val="nil"/>
              <w:left w:val="nil"/>
              <w:bottom w:val="single" w:sz="4" w:space="0" w:color="auto"/>
              <w:right w:val="single" w:sz="4" w:space="0" w:color="auto"/>
            </w:tcBorders>
            <w:shd w:val="clear" w:color="auto" w:fill="auto"/>
            <w:noWrap/>
            <w:vAlign w:val="center"/>
            <w:hideMark/>
          </w:tcPr>
          <w:p w14:paraId="5D04DDF7"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£150.00</w:t>
            </w:r>
          </w:p>
        </w:tc>
        <w:tc>
          <w:tcPr>
            <w:tcW w:w="1836" w:type="dxa"/>
            <w:tcBorders>
              <w:top w:val="nil"/>
              <w:left w:val="nil"/>
              <w:bottom w:val="single" w:sz="4" w:space="0" w:color="auto"/>
              <w:right w:val="single" w:sz="4" w:space="0" w:color="auto"/>
            </w:tcBorders>
            <w:shd w:val="clear" w:color="000000" w:fill="FFFFFF"/>
            <w:noWrap/>
            <w:hideMark/>
          </w:tcPr>
          <w:p w14:paraId="1EC43FAC"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£150.00</w:t>
            </w:r>
          </w:p>
        </w:tc>
        <w:tc>
          <w:tcPr>
            <w:tcW w:w="1836" w:type="dxa"/>
            <w:tcBorders>
              <w:top w:val="nil"/>
              <w:left w:val="nil"/>
              <w:bottom w:val="single" w:sz="4" w:space="0" w:color="auto"/>
              <w:right w:val="single" w:sz="4" w:space="0" w:color="auto"/>
            </w:tcBorders>
            <w:shd w:val="clear" w:color="000000" w:fill="FFFFFF"/>
            <w:noWrap/>
            <w:hideMark/>
          </w:tcPr>
          <w:p w14:paraId="69CB7562"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3D6330E1"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w:t>
            </w:r>
          </w:p>
        </w:tc>
      </w:tr>
      <w:tr w:rsidR="00012749" w:rsidRPr="005D39F6" w14:paraId="2F354D19" w14:textId="77777777" w:rsidTr="00012749">
        <w:trPr>
          <w:trHeight w:val="283"/>
        </w:trPr>
        <w:tc>
          <w:tcPr>
            <w:tcW w:w="6327" w:type="dxa"/>
            <w:tcBorders>
              <w:top w:val="nil"/>
              <w:left w:val="single" w:sz="4" w:space="0" w:color="auto"/>
              <w:bottom w:val="single" w:sz="4" w:space="0" w:color="auto"/>
              <w:right w:val="single" w:sz="4" w:space="0" w:color="auto"/>
            </w:tcBorders>
            <w:shd w:val="clear" w:color="auto" w:fill="auto"/>
            <w:vAlign w:val="bottom"/>
            <w:hideMark/>
          </w:tcPr>
          <w:p w14:paraId="21B65E82" w14:textId="77777777" w:rsidR="00012749" w:rsidRPr="005D39F6" w:rsidRDefault="00012749" w:rsidP="009344E0">
            <w:pPr>
              <w:spacing w:after="0" w:line="240" w:lineRule="auto"/>
              <w:rPr>
                <w:rFonts w:eastAsia="Times New Roman" w:cs="Calibri"/>
                <w:color w:val="000000"/>
                <w:sz w:val="18"/>
                <w:szCs w:val="18"/>
                <w:lang w:eastAsia="en-GB"/>
              </w:rPr>
            </w:pPr>
            <w:r w:rsidRPr="005D39F6">
              <w:rPr>
                <w:rFonts w:eastAsia="Times New Roman" w:cs="Calibri"/>
                <w:color w:val="000000"/>
                <w:sz w:val="18"/>
                <w:szCs w:val="18"/>
                <w:lang w:eastAsia="en-GB"/>
              </w:rPr>
              <w:t>Educational/not for profit fil or transmission</w:t>
            </w:r>
          </w:p>
        </w:tc>
        <w:tc>
          <w:tcPr>
            <w:tcW w:w="1836" w:type="dxa"/>
            <w:tcBorders>
              <w:top w:val="nil"/>
              <w:left w:val="nil"/>
              <w:bottom w:val="single" w:sz="4" w:space="0" w:color="auto"/>
              <w:right w:val="single" w:sz="4" w:space="0" w:color="auto"/>
            </w:tcBorders>
            <w:shd w:val="clear" w:color="auto" w:fill="auto"/>
            <w:noWrap/>
            <w:vAlign w:val="center"/>
            <w:hideMark/>
          </w:tcPr>
          <w:p w14:paraId="6C546FD3"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£60.00</w:t>
            </w:r>
          </w:p>
        </w:tc>
        <w:tc>
          <w:tcPr>
            <w:tcW w:w="1836" w:type="dxa"/>
            <w:tcBorders>
              <w:top w:val="nil"/>
              <w:left w:val="nil"/>
              <w:bottom w:val="single" w:sz="4" w:space="0" w:color="auto"/>
              <w:right w:val="single" w:sz="4" w:space="0" w:color="auto"/>
            </w:tcBorders>
            <w:shd w:val="clear" w:color="000000" w:fill="FFFFFF"/>
            <w:noWrap/>
            <w:hideMark/>
          </w:tcPr>
          <w:p w14:paraId="7E52E03E"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£60.00</w:t>
            </w:r>
          </w:p>
        </w:tc>
        <w:tc>
          <w:tcPr>
            <w:tcW w:w="1836" w:type="dxa"/>
            <w:tcBorders>
              <w:top w:val="nil"/>
              <w:left w:val="nil"/>
              <w:bottom w:val="single" w:sz="4" w:space="0" w:color="auto"/>
              <w:right w:val="single" w:sz="4" w:space="0" w:color="auto"/>
            </w:tcBorders>
            <w:shd w:val="clear" w:color="000000" w:fill="FFFFFF"/>
            <w:noWrap/>
            <w:hideMark/>
          </w:tcPr>
          <w:p w14:paraId="4C71AE9F"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4044EC98"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w:t>
            </w:r>
          </w:p>
        </w:tc>
      </w:tr>
      <w:tr w:rsidR="00012749" w:rsidRPr="005D39F6" w14:paraId="082C6DD1" w14:textId="77777777" w:rsidTr="00012749">
        <w:trPr>
          <w:trHeight w:val="283"/>
        </w:trPr>
        <w:tc>
          <w:tcPr>
            <w:tcW w:w="6327" w:type="dxa"/>
            <w:tcBorders>
              <w:top w:val="nil"/>
              <w:left w:val="single" w:sz="4" w:space="0" w:color="auto"/>
              <w:bottom w:val="single" w:sz="4" w:space="0" w:color="auto"/>
              <w:right w:val="single" w:sz="4" w:space="0" w:color="auto"/>
            </w:tcBorders>
            <w:shd w:val="clear" w:color="auto" w:fill="auto"/>
            <w:vAlign w:val="center"/>
            <w:hideMark/>
          </w:tcPr>
          <w:p w14:paraId="2ADB95AB" w14:textId="77777777" w:rsidR="00012749" w:rsidRPr="005D39F6" w:rsidRDefault="00012749" w:rsidP="009344E0">
            <w:pPr>
              <w:spacing w:after="0" w:line="240" w:lineRule="auto"/>
              <w:rPr>
                <w:rFonts w:eastAsia="Times New Roman" w:cs="Calibri"/>
                <w:color w:val="000000"/>
                <w:sz w:val="18"/>
                <w:szCs w:val="18"/>
                <w:lang w:eastAsia="en-GB"/>
              </w:rPr>
            </w:pPr>
            <w:r w:rsidRPr="005D39F6">
              <w:rPr>
                <w:rFonts w:eastAsia="Times New Roman" w:cs="Calibri"/>
                <w:color w:val="000000"/>
                <w:sz w:val="18"/>
                <w:szCs w:val="18"/>
                <w:lang w:eastAsia="en-GB"/>
              </w:rPr>
              <w:t>Commercial film or transmission exhibition</w:t>
            </w:r>
          </w:p>
        </w:tc>
        <w:tc>
          <w:tcPr>
            <w:tcW w:w="1836" w:type="dxa"/>
            <w:tcBorders>
              <w:top w:val="nil"/>
              <w:left w:val="nil"/>
              <w:bottom w:val="single" w:sz="4" w:space="0" w:color="auto"/>
              <w:right w:val="single" w:sz="4" w:space="0" w:color="auto"/>
            </w:tcBorders>
            <w:shd w:val="clear" w:color="auto" w:fill="auto"/>
            <w:noWrap/>
            <w:vAlign w:val="center"/>
            <w:hideMark/>
          </w:tcPr>
          <w:p w14:paraId="450995F1"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£220.00</w:t>
            </w:r>
          </w:p>
        </w:tc>
        <w:tc>
          <w:tcPr>
            <w:tcW w:w="1836" w:type="dxa"/>
            <w:tcBorders>
              <w:top w:val="nil"/>
              <w:left w:val="nil"/>
              <w:bottom w:val="single" w:sz="4" w:space="0" w:color="auto"/>
              <w:right w:val="single" w:sz="4" w:space="0" w:color="auto"/>
            </w:tcBorders>
            <w:shd w:val="clear" w:color="000000" w:fill="FFFFFF"/>
            <w:noWrap/>
            <w:hideMark/>
          </w:tcPr>
          <w:p w14:paraId="1BCA09B5"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£220.00</w:t>
            </w:r>
          </w:p>
        </w:tc>
        <w:tc>
          <w:tcPr>
            <w:tcW w:w="1836" w:type="dxa"/>
            <w:tcBorders>
              <w:top w:val="nil"/>
              <w:left w:val="nil"/>
              <w:bottom w:val="single" w:sz="4" w:space="0" w:color="auto"/>
              <w:right w:val="single" w:sz="4" w:space="0" w:color="auto"/>
            </w:tcBorders>
            <w:shd w:val="clear" w:color="000000" w:fill="FFFFFF"/>
            <w:noWrap/>
            <w:hideMark/>
          </w:tcPr>
          <w:p w14:paraId="30E31F59"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143674D3"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w:t>
            </w:r>
          </w:p>
        </w:tc>
      </w:tr>
      <w:tr w:rsidR="00012749" w:rsidRPr="005D39F6" w14:paraId="654B1052" w14:textId="77777777" w:rsidTr="00012749">
        <w:trPr>
          <w:trHeight w:val="283"/>
        </w:trPr>
        <w:tc>
          <w:tcPr>
            <w:tcW w:w="6327" w:type="dxa"/>
            <w:tcBorders>
              <w:top w:val="nil"/>
              <w:left w:val="single" w:sz="4" w:space="0" w:color="auto"/>
              <w:bottom w:val="single" w:sz="4" w:space="0" w:color="auto"/>
              <w:right w:val="single" w:sz="4" w:space="0" w:color="auto"/>
            </w:tcBorders>
            <w:shd w:val="clear" w:color="000000" w:fill="FFFFFF"/>
            <w:hideMark/>
          </w:tcPr>
          <w:p w14:paraId="2B7D9004" w14:textId="77777777" w:rsidR="00012749" w:rsidRPr="005D39F6" w:rsidRDefault="00012749" w:rsidP="009344E0">
            <w:pPr>
              <w:spacing w:after="0" w:line="240" w:lineRule="auto"/>
              <w:rPr>
                <w:rFonts w:eastAsia="Times New Roman" w:cs="Calibri"/>
                <w:sz w:val="18"/>
                <w:szCs w:val="18"/>
                <w:lang w:eastAsia="en-GB"/>
              </w:rPr>
            </w:pPr>
            <w:r w:rsidRPr="005D39F6">
              <w:rPr>
                <w:rFonts w:eastAsia="Times New Roman" w:cs="Calibri"/>
                <w:sz w:val="18"/>
                <w:szCs w:val="18"/>
                <w:lang w:eastAsia="en-GB"/>
              </w:rPr>
              <w:t>Material used in talk or presentation only</w:t>
            </w:r>
          </w:p>
        </w:tc>
        <w:tc>
          <w:tcPr>
            <w:tcW w:w="1836" w:type="dxa"/>
            <w:tcBorders>
              <w:top w:val="nil"/>
              <w:left w:val="nil"/>
              <w:bottom w:val="single" w:sz="4" w:space="0" w:color="auto"/>
              <w:right w:val="single" w:sz="4" w:space="0" w:color="auto"/>
            </w:tcBorders>
            <w:shd w:val="clear" w:color="auto" w:fill="auto"/>
            <w:noWrap/>
            <w:vAlign w:val="center"/>
            <w:hideMark/>
          </w:tcPr>
          <w:p w14:paraId="0B0ABFED"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£300.00</w:t>
            </w:r>
          </w:p>
        </w:tc>
        <w:tc>
          <w:tcPr>
            <w:tcW w:w="1836" w:type="dxa"/>
            <w:tcBorders>
              <w:top w:val="nil"/>
              <w:left w:val="nil"/>
              <w:bottom w:val="single" w:sz="4" w:space="0" w:color="auto"/>
              <w:right w:val="single" w:sz="4" w:space="0" w:color="auto"/>
            </w:tcBorders>
            <w:shd w:val="clear" w:color="000000" w:fill="FFFFFF"/>
            <w:noWrap/>
            <w:hideMark/>
          </w:tcPr>
          <w:p w14:paraId="36718BBD" w14:textId="77777777" w:rsidR="00012749" w:rsidRPr="005D39F6" w:rsidRDefault="00012749" w:rsidP="009344E0">
            <w:pPr>
              <w:spacing w:after="0" w:line="240" w:lineRule="auto"/>
              <w:jc w:val="right"/>
              <w:rPr>
                <w:rFonts w:eastAsia="Times New Roman" w:cs="Calibri"/>
                <w:sz w:val="18"/>
                <w:szCs w:val="18"/>
                <w:lang w:eastAsia="en-GB"/>
              </w:rPr>
            </w:pPr>
            <w:r w:rsidRPr="005D39F6">
              <w:rPr>
                <w:rFonts w:eastAsia="Times New Roman" w:cs="Calibri"/>
                <w:sz w:val="18"/>
                <w:szCs w:val="18"/>
                <w:lang w:eastAsia="en-GB"/>
              </w:rPr>
              <w:t>£300.00</w:t>
            </w:r>
          </w:p>
        </w:tc>
        <w:tc>
          <w:tcPr>
            <w:tcW w:w="1836" w:type="dxa"/>
            <w:tcBorders>
              <w:top w:val="nil"/>
              <w:left w:val="nil"/>
              <w:bottom w:val="single" w:sz="4" w:space="0" w:color="auto"/>
              <w:right w:val="single" w:sz="4" w:space="0" w:color="auto"/>
            </w:tcBorders>
            <w:shd w:val="clear" w:color="000000" w:fill="FFFFFF"/>
            <w:noWrap/>
            <w:hideMark/>
          </w:tcPr>
          <w:p w14:paraId="3D0AA4AE"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£0.00</w:t>
            </w:r>
          </w:p>
        </w:tc>
        <w:tc>
          <w:tcPr>
            <w:tcW w:w="1838" w:type="dxa"/>
            <w:tcBorders>
              <w:top w:val="nil"/>
              <w:left w:val="nil"/>
              <w:bottom w:val="single" w:sz="4" w:space="0" w:color="auto"/>
              <w:right w:val="single" w:sz="4" w:space="0" w:color="auto"/>
            </w:tcBorders>
            <w:shd w:val="clear" w:color="000000" w:fill="FFFFFF"/>
            <w:noWrap/>
            <w:hideMark/>
          </w:tcPr>
          <w:p w14:paraId="5C5C8AF0" w14:textId="77777777" w:rsidR="00012749" w:rsidRPr="005D39F6" w:rsidRDefault="00012749" w:rsidP="009344E0">
            <w:pPr>
              <w:spacing w:after="0" w:line="240" w:lineRule="auto"/>
              <w:jc w:val="right"/>
              <w:rPr>
                <w:rFonts w:eastAsia="Times New Roman" w:cs="Calibri"/>
                <w:color w:val="000000"/>
                <w:sz w:val="18"/>
                <w:szCs w:val="18"/>
                <w:lang w:eastAsia="en-GB"/>
              </w:rPr>
            </w:pPr>
            <w:r w:rsidRPr="005D39F6">
              <w:rPr>
                <w:rFonts w:eastAsia="Times New Roman" w:cs="Calibri"/>
                <w:color w:val="000000"/>
                <w:sz w:val="18"/>
                <w:szCs w:val="18"/>
                <w:lang w:eastAsia="en-GB"/>
              </w:rPr>
              <w:t>0.0%</w:t>
            </w:r>
          </w:p>
        </w:tc>
      </w:tr>
    </w:tbl>
    <w:p w14:paraId="0BBE12A7" w14:textId="77777777" w:rsidR="00012749" w:rsidRDefault="00012749" w:rsidP="00012749">
      <w:pPr>
        <w:spacing w:after="160" w:line="259" w:lineRule="auto"/>
      </w:pPr>
    </w:p>
    <w:p w14:paraId="15DE439F" w14:textId="77777777" w:rsidR="00012749" w:rsidRDefault="00012749" w:rsidP="00012749">
      <w:pPr>
        <w:spacing w:after="160" w:line="259" w:lineRule="auto"/>
      </w:pPr>
    </w:p>
    <w:p w14:paraId="0AD4F206" w14:textId="77777777" w:rsidR="00012749" w:rsidRDefault="00012749" w:rsidP="00012749">
      <w:pPr>
        <w:spacing w:after="160" w:line="259" w:lineRule="auto"/>
      </w:pPr>
      <w:r>
        <w:br w:type="page"/>
      </w:r>
    </w:p>
    <w:tbl>
      <w:tblPr>
        <w:tblW w:w="13732" w:type="dxa"/>
        <w:tblLook w:val="04A0" w:firstRow="1" w:lastRow="0" w:firstColumn="1" w:lastColumn="0" w:noHBand="0" w:noVBand="1"/>
      </w:tblPr>
      <w:tblGrid>
        <w:gridCol w:w="4385"/>
        <w:gridCol w:w="2241"/>
        <w:gridCol w:w="2272"/>
        <w:gridCol w:w="2233"/>
        <w:gridCol w:w="1355"/>
        <w:gridCol w:w="1246"/>
      </w:tblGrid>
      <w:tr w:rsidR="00012749" w:rsidRPr="003C716D" w14:paraId="48EEF052" w14:textId="77777777" w:rsidTr="009344E0">
        <w:trPr>
          <w:trHeight w:val="312"/>
        </w:trPr>
        <w:tc>
          <w:tcPr>
            <w:tcW w:w="13732" w:type="dxa"/>
            <w:gridSpan w:val="6"/>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382A46E7" w14:textId="77777777" w:rsidR="00012749" w:rsidRPr="003C716D" w:rsidRDefault="00012749" w:rsidP="009344E0">
            <w:pPr>
              <w:spacing w:after="0" w:line="240" w:lineRule="auto"/>
              <w:jc w:val="center"/>
              <w:rPr>
                <w:rFonts w:eastAsia="Times New Roman" w:cs="Calibri"/>
                <w:b/>
                <w:bCs/>
                <w:color w:val="000000"/>
                <w:sz w:val="24"/>
                <w:szCs w:val="24"/>
                <w:lang w:eastAsia="en-GB"/>
              </w:rPr>
            </w:pPr>
            <w:r w:rsidRPr="003C716D">
              <w:rPr>
                <w:rFonts w:eastAsia="Times New Roman" w:cs="Calibri"/>
                <w:b/>
                <w:bCs/>
                <w:color w:val="000000"/>
                <w:sz w:val="24"/>
                <w:szCs w:val="24"/>
                <w:lang w:eastAsia="en-GB"/>
              </w:rPr>
              <w:lastRenderedPageBreak/>
              <w:t>Service Area - Occupational Health and Safety Services</w:t>
            </w:r>
          </w:p>
        </w:tc>
      </w:tr>
      <w:tr w:rsidR="00012749" w:rsidRPr="003C716D" w14:paraId="5C5E72AE" w14:textId="77777777" w:rsidTr="009344E0">
        <w:trPr>
          <w:trHeight w:val="497"/>
        </w:trPr>
        <w:tc>
          <w:tcPr>
            <w:tcW w:w="4385" w:type="dxa"/>
            <w:tcBorders>
              <w:top w:val="nil"/>
              <w:left w:val="single" w:sz="8" w:space="0" w:color="auto"/>
              <w:bottom w:val="single" w:sz="8" w:space="0" w:color="auto"/>
              <w:right w:val="single" w:sz="8" w:space="0" w:color="auto"/>
            </w:tcBorders>
            <w:shd w:val="clear" w:color="000000" w:fill="FFFF00"/>
            <w:noWrap/>
            <w:vAlign w:val="center"/>
            <w:hideMark/>
          </w:tcPr>
          <w:p w14:paraId="118662EB" w14:textId="77777777" w:rsidR="00012749" w:rsidRPr="003C716D" w:rsidRDefault="00012749" w:rsidP="009344E0">
            <w:pPr>
              <w:spacing w:after="0" w:line="240" w:lineRule="auto"/>
              <w:rPr>
                <w:rFonts w:eastAsia="Times New Roman" w:cs="Calibri"/>
                <w:b/>
                <w:bCs/>
                <w:color w:val="000000"/>
                <w:sz w:val="20"/>
                <w:szCs w:val="20"/>
                <w:lang w:eastAsia="en-GB"/>
              </w:rPr>
            </w:pPr>
            <w:r w:rsidRPr="003C716D">
              <w:rPr>
                <w:rFonts w:eastAsia="Times New Roman" w:cs="Calibri"/>
                <w:b/>
                <w:bCs/>
                <w:color w:val="000000"/>
                <w:sz w:val="20"/>
                <w:szCs w:val="20"/>
                <w:lang w:eastAsia="en-GB"/>
              </w:rPr>
              <w:t>Service/ Charge</w:t>
            </w:r>
          </w:p>
        </w:tc>
        <w:tc>
          <w:tcPr>
            <w:tcW w:w="2241" w:type="dxa"/>
            <w:tcBorders>
              <w:top w:val="nil"/>
              <w:left w:val="nil"/>
              <w:bottom w:val="single" w:sz="8" w:space="0" w:color="auto"/>
              <w:right w:val="single" w:sz="8" w:space="0" w:color="auto"/>
            </w:tcBorders>
            <w:shd w:val="clear" w:color="000000" w:fill="BDD7EE"/>
            <w:vAlign w:val="center"/>
            <w:hideMark/>
          </w:tcPr>
          <w:p w14:paraId="6B8D7EC6" w14:textId="77777777" w:rsidR="00012749" w:rsidRPr="003C716D" w:rsidRDefault="00012749" w:rsidP="009344E0">
            <w:pPr>
              <w:spacing w:after="0" w:line="240" w:lineRule="auto"/>
              <w:jc w:val="center"/>
              <w:rPr>
                <w:rFonts w:eastAsia="Times New Roman" w:cs="Calibri"/>
                <w:b/>
                <w:bCs/>
                <w:color w:val="000000"/>
                <w:sz w:val="20"/>
                <w:szCs w:val="20"/>
                <w:lang w:eastAsia="en-GB"/>
              </w:rPr>
            </w:pPr>
            <w:r w:rsidRPr="003C716D">
              <w:rPr>
                <w:rFonts w:eastAsia="Times New Roman" w:cs="Calibri"/>
                <w:b/>
                <w:bCs/>
                <w:color w:val="000000"/>
                <w:sz w:val="20"/>
                <w:szCs w:val="20"/>
                <w:lang w:eastAsia="en-GB"/>
              </w:rPr>
              <w:t>Charge 2019/20</w:t>
            </w:r>
          </w:p>
        </w:tc>
        <w:tc>
          <w:tcPr>
            <w:tcW w:w="2272" w:type="dxa"/>
            <w:tcBorders>
              <w:top w:val="nil"/>
              <w:left w:val="nil"/>
              <w:bottom w:val="single" w:sz="8" w:space="0" w:color="auto"/>
              <w:right w:val="single" w:sz="8" w:space="0" w:color="auto"/>
            </w:tcBorders>
            <w:shd w:val="clear" w:color="000000" w:fill="BDD7EE"/>
            <w:vAlign w:val="center"/>
            <w:hideMark/>
          </w:tcPr>
          <w:p w14:paraId="2E4574FB" w14:textId="77777777" w:rsidR="00012749" w:rsidRPr="003C716D" w:rsidRDefault="00012749" w:rsidP="009344E0">
            <w:pPr>
              <w:spacing w:after="0" w:line="240" w:lineRule="auto"/>
              <w:jc w:val="center"/>
              <w:rPr>
                <w:rFonts w:eastAsia="Times New Roman" w:cs="Calibri"/>
                <w:b/>
                <w:bCs/>
                <w:color w:val="000000"/>
                <w:sz w:val="20"/>
                <w:szCs w:val="20"/>
                <w:lang w:eastAsia="en-GB"/>
              </w:rPr>
            </w:pPr>
            <w:r w:rsidRPr="003C716D">
              <w:rPr>
                <w:rFonts w:eastAsia="Times New Roman" w:cs="Calibri"/>
                <w:b/>
                <w:bCs/>
                <w:color w:val="000000"/>
                <w:sz w:val="20"/>
                <w:szCs w:val="20"/>
                <w:lang w:eastAsia="en-GB"/>
              </w:rPr>
              <w:t>Charge 2020/21</w:t>
            </w:r>
          </w:p>
        </w:tc>
        <w:tc>
          <w:tcPr>
            <w:tcW w:w="2233" w:type="dxa"/>
            <w:tcBorders>
              <w:top w:val="nil"/>
              <w:left w:val="nil"/>
              <w:bottom w:val="single" w:sz="8" w:space="0" w:color="auto"/>
              <w:right w:val="single" w:sz="8" w:space="0" w:color="auto"/>
            </w:tcBorders>
            <w:shd w:val="clear" w:color="000000" w:fill="FFFF00"/>
            <w:vAlign w:val="center"/>
            <w:hideMark/>
          </w:tcPr>
          <w:p w14:paraId="39A58F2F" w14:textId="77777777" w:rsidR="00012749" w:rsidRPr="003C716D" w:rsidRDefault="00012749" w:rsidP="009344E0">
            <w:pPr>
              <w:spacing w:after="0" w:line="240" w:lineRule="auto"/>
              <w:jc w:val="right"/>
              <w:rPr>
                <w:rFonts w:eastAsia="Times New Roman" w:cs="Calibri"/>
                <w:b/>
                <w:bCs/>
                <w:color w:val="000000"/>
                <w:sz w:val="20"/>
                <w:szCs w:val="20"/>
                <w:lang w:eastAsia="en-GB"/>
              </w:rPr>
            </w:pPr>
            <w:r w:rsidRPr="003C716D">
              <w:rPr>
                <w:rFonts w:eastAsia="Times New Roman" w:cs="Calibri"/>
                <w:b/>
                <w:bCs/>
                <w:color w:val="000000"/>
                <w:sz w:val="20"/>
                <w:szCs w:val="20"/>
                <w:lang w:eastAsia="en-GB"/>
              </w:rPr>
              <w:t>Proposed charge for 2021/22</w:t>
            </w:r>
          </w:p>
        </w:tc>
        <w:tc>
          <w:tcPr>
            <w:tcW w:w="1355" w:type="dxa"/>
            <w:tcBorders>
              <w:top w:val="nil"/>
              <w:left w:val="nil"/>
              <w:bottom w:val="single" w:sz="8" w:space="0" w:color="auto"/>
              <w:right w:val="single" w:sz="8" w:space="0" w:color="auto"/>
            </w:tcBorders>
            <w:shd w:val="clear" w:color="000000" w:fill="FFFF00"/>
            <w:vAlign w:val="center"/>
            <w:hideMark/>
          </w:tcPr>
          <w:p w14:paraId="1F72DB4A" w14:textId="77777777" w:rsidR="00012749" w:rsidRPr="003C716D" w:rsidRDefault="00012749" w:rsidP="009344E0">
            <w:pPr>
              <w:spacing w:after="0" w:line="240" w:lineRule="auto"/>
              <w:jc w:val="right"/>
              <w:rPr>
                <w:rFonts w:eastAsia="Times New Roman" w:cs="Calibri"/>
                <w:b/>
                <w:bCs/>
                <w:color w:val="000000"/>
                <w:sz w:val="20"/>
                <w:szCs w:val="20"/>
                <w:lang w:eastAsia="en-GB"/>
              </w:rPr>
            </w:pPr>
            <w:r w:rsidRPr="003C716D">
              <w:rPr>
                <w:rFonts w:eastAsia="Times New Roman" w:cs="Calibri"/>
                <w:b/>
                <w:bCs/>
                <w:color w:val="000000"/>
                <w:sz w:val="20"/>
                <w:szCs w:val="20"/>
                <w:lang w:eastAsia="en-GB"/>
              </w:rPr>
              <w:t>£ change</w:t>
            </w:r>
            <w:r w:rsidRPr="003C716D">
              <w:rPr>
                <w:rFonts w:eastAsia="Times New Roman" w:cs="Calibri"/>
                <w:b/>
                <w:bCs/>
                <w:color w:val="000000"/>
                <w:sz w:val="20"/>
                <w:szCs w:val="20"/>
                <w:lang w:eastAsia="en-GB"/>
              </w:rPr>
              <w:br/>
              <w:t>(20/21 - 21/22)</w:t>
            </w:r>
          </w:p>
        </w:tc>
        <w:tc>
          <w:tcPr>
            <w:tcW w:w="1246" w:type="dxa"/>
            <w:tcBorders>
              <w:top w:val="nil"/>
              <w:left w:val="nil"/>
              <w:bottom w:val="single" w:sz="8" w:space="0" w:color="auto"/>
              <w:right w:val="single" w:sz="8" w:space="0" w:color="auto"/>
            </w:tcBorders>
            <w:shd w:val="clear" w:color="000000" w:fill="FFFF00"/>
            <w:vAlign w:val="center"/>
            <w:hideMark/>
          </w:tcPr>
          <w:p w14:paraId="145357DD" w14:textId="77777777" w:rsidR="00012749" w:rsidRPr="003C716D" w:rsidRDefault="00012749" w:rsidP="009344E0">
            <w:pPr>
              <w:spacing w:after="0" w:line="240" w:lineRule="auto"/>
              <w:jc w:val="right"/>
              <w:rPr>
                <w:rFonts w:eastAsia="Times New Roman" w:cs="Calibri"/>
                <w:b/>
                <w:bCs/>
                <w:color w:val="000000"/>
                <w:sz w:val="20"/>
                <w:szCs w:val="20"/>
                <w:lang w:eastAsia="en-GB"/>
              </w:rPr>
            </w:pPr>
            <w:r w:rsidRPr="003C716D">
              <w:rPr>
                <w:rFonts w:eastAsia="Times New Roman" w:cs="Calibri"/>
                <w:b/>
                <w:bCs/>
                <w:color w:val="000000"/>
                <w:sz w:val="20"/>
                <w:szCs w:val="20"/>
                <w:lang w:eastAsia="en-GB"/>
              </w:rPr>
              <w:t xml:space="preserve">% change </w:t>
            </w:r>
            <w:r w:rsidRPr="003C716D">
              <w:rPr>
                <w:rFonts w:eastAsia="Times New Roman" w:cs="Calibri"/>
                <w:b/>
                <w:bCs/>
                <w:color w:val="000000"/>
                <w:sz w:val="20"/>
                <w:szCs w:val="20"/>
                <w:lang w:eastAsia="en-GB"/>
              </w:rPr>
              <w:br/>
              <w:t xml:space="preserve">(20/21-21/22) </w:t>
            </w:r>
          </w:p>
        </w:tc>
      </w:tr>
      <w:tr w:rsidR="00012749" w:rsidRPr="003C716D" w14:paraId="5795A353" w14:textId="77777777" w:rsidTr="009344E0">
        <w:trPr>
          <w:trHeight w:val="298"/>
        </w:trPr>
        <w:tc>
          <w:tcPr>
            <w:tcW w:w="4385" w:type="dxa"/>
            <w:tcBorders>
              <w:top w:val="nil"/>
              <w:left w:val="single" w:sz="8" w:space="0" w:color="auto"/>
              <w:bottom w:val="single" w:sz="8" w:space="0" w:color="auto"/>
              <w:right w:val="single" w:sz="8" w:space="0" w:color="auto"/>
            </w:tcBorders>
            <w:shd w:val="clear" w:color="000000" w:fill="EDEDED"/>
            <w:noWrap/>
            <w:vAlign w:val="center"/>
            <w:hideMark/>
          </w:tcPr>
          <w:p w14:paraId="2E625C4C" w14:textId="77777777" w:rsidR="00012749" w:rsidRPr="003C716D" w:rsidRDefault="00012749" w:rsidP="009344E0">
            <w:pPr>
              <w:spacing w:after="0" w:line="240" w:lineRule="auto"/>
              <w:rPr>
                <w:rFonts w:eastAsia="Times New Roman" w:cs="Calibri"/>
                <w:b/>
                <w:bCs/>
                <w:color w:val="000000"/>
                <w:sz w:val="20"/>
                <w:szCs w:val="20"/>
                <w:lang w:eastAsia="en-GB"/>
              </w:rPr>
            </w:pPr>
            <w:r w:rsidRPr="003C716D">
              <w:rPr>
                <w:rFonts w:eastAsia="Times New Roman" w:cs="Calibri"/>
                <w:b/>
                <w:bCs/>
                <w:color w:val="000000"/>
                <w:sz w:val="20"/>
                <w:szCs w:val="20"/>
                <w:lang w:eastAsia="en-GB"/>
              </w:rPr>
              <w:t>Occupational Health</w:t>
            </w:r>
          </w:p>
        </w:tc>
        <w:tc>
          <w:tcPr>
            <w:tcW w:w="2241" w:type="dxa"/>
            <w:tcBorders>
              <w:top w:val="nil"/>
              <w:left w:val="nil"/>
              <w:bottom w:val="single" w:sz="8" w:space="0" w:color="auto"/>
              <w:right w:val="single" w:sz="8" w:space="0" w:color="auto"/>
            </w:tcBorders>
            <w:shd w:val="clear" w:color="000000" w:fill="EDEDED"/>
            <w:noWrap/>
            <w:vAlign w:val="center"/>
            <w:hideMark/>
          </w:tcPr>
          <w:p w14:paraId="0E7B9658"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 </w:t>
            </w:r>
          </w:p>
        </w:tc>
        <w:tc>
          <w:tcPr>
            <w:tcW w:w="2272" w:type="dxa"/>
            <w:tcBorders>
              <w:top w:val="nil"/>
              <w:left w:val="nil"/>
              <w:bottom w:val="single" w:sz="8" w:space="0" w:color="auto"/>
              <w:right w:val="single" w:sz="8" w:space="0" w:color="auto"/>
            </w:tcBorders>
            <w:shd w:val="clear" w:color="000000" w:fill="EDEDED"/>
            <w:noWrap/>
            <w:vAlign w:val="center"/>
            <w:hideMark/>
          </w:tcPr>
          <w:p w14:paraId="3643736E"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 </w:t>
            </w:r>
          </w:p>
        </w:tc>
        <w:tc>
          <w:tcPr>
            <w:tcW w:w="2233" w:type="dxa"/>
            <w:tcBorders>
              <w:top w:val="nil"/>
              <w:left w:val="nil"/>
              <w:bottom w:val="single" w:sz="8" w:space="0" w:color="auto"/>
              <w:right w:val="single" w:sz="8" w:space="0" w:color="auto"/>
            </w:tcBorders>
            <w:shd w:val="clear" w:color="000000" w:fill="EDEDED"/>
            <w:noWrap/>
            <w:vAlign w:val="center"/>
            <w:hideMark/>
          </w:tcPr>
          <w:p w14:paraId="54B0050C"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 </w:t>
            </w:r>
          </w:p>
        </w:tc>
        <w:tc>
          <w:tcPr>
            <w:tcW w:w="1355" w:type="dxa"/>
            <w:tcBorders>
              <w:top w:val="nil"/>
              <w:left w:val="nil"/>
              <w:bottom w:val="single" w:sz="8" w:space="0" w:color="auto"/>
              <w:right w:val="single" w:sz="8" w:space="0" w:color="auto"/>
            </w:tcBorders>
            <w:shd w:val="clear" w:color="000000" w:fill="EDEDED"/>
            <w:noWrap/>
            <w:vAlign w:val="center"/>
            <w:hideMark/>
          </w:tcPr>
          <w:p w14:paraId="7FBE7F23"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 </w:t>
            </w:r>
          </w:p>
        </w:tc>
        <w:tc>
          <w:tcPr>
            <w:tcW w:w="1246" w:type="dxa"/>
            <w:tcBorders>
              <w:top w:val="nil"/>
              <w:left w:val="nil"/>
              <w:bottom w:val="single" w:sz="8" w:space="0" w:color="auto"/>
              <w:right w:val="single" w:sz="8" w:space="0" w:color="auto"/>
            </w:tcBorders>
            <w:shd w:val="clear" w:color="000000" w:fill="EDEDED"/>
            <w:noWrap/>
            <w:vAlign w:val="center"/>
            <w:hideMark/>
          </w:tcPr>
          <w:p w14:paraId="4A20637E"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 </w:t>
            </w:r>
          </w:p>
        </w:tc>
      </w:tr>
      <w:tr w:rsidR="00012749" w:rsidRPr="003C716D" w14:paraId="4CA1C4CF"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2A79D17"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Occupational Health Referral - OHA</w:t>
            </w:r>
          </w:p>
        </w:tc>
        <w:tc>
          <w:tcPr>
            <w:tcW w:w="2241" w:type="dxa"/>
            <w:tcBorders>
              <w:top w:val="nil"/>
              <w:left w:val="nil"/>
              <w:bottom w:val="single" w:sz="8" w:space="0" w:color="auto"/>
              <w:right w:val="single" w:sz="8" w:space="0" w:color="auto"/>
            </w:tcBorders>
            <w:shd w:val="clear" w:color="auto" w:fill="auto"/>
            <w:vAlign w:val="center"/>
            <w:hideMark/>
          </w:tcPr>
          <w:p w14:paraId="13425173"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72" w:type="dxa"/>
            <w:tcBorders>
              <w:top w:val="nil"/>
              <w:left w:val="nil"/>
              <w:bottom w:val="single" w:sz="8" w:space="0" w:color="auto"/>
              <w:right w:val="single" w:sz="8" w:space="0" w:color="auto"/>
            </w:tcBorders>
            <w:shd w:val="clear" w:color="auto" w:fill="auto"/>
            <w:vAlign w:val="center"/>
            <w:hideMark/>
          </w:tcPr>
          <w:p w14:paraId="723B774D"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33" w:type="dxa"/>
            <w:tcBorders>
              <w:top w:val="nil"/>
              <w:left w:val="nil"/>
              <w:bottom w:val="single" w:sz="8" w:space="0" w:color="auto"/>
              <w:right w:val="single" w:sz="8" w:space="0" w:color="auto"/>
            </w:tcBorders>
            <w:shd w:val="clear" w:color="auto" w:fill="auto"/>
            <w:vAlign w:val="center"/>
            <w:hideMark/>
          </w:tcPr>
          <w:p w14:paraId="6E5CAC99"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1355" w:type="dxa"/>
            <w:tcBorders>
              <w:top w:val="nil"/>
              <w:left w:val="nil"/>
              <w:bottom w:val="single" w:sz="8" w:space="0" w:color="auto"/>
              <w:right w:val="single" w:sz="8" w:space="0" w:color="auto"/>
            </w:tcBorders>
            <w:shd w:val="clear" w:color="auto" w:fill="auto"/>
            <w:vAlign w:val="center"/>
            <w:hideMark/>
          </w:tcPr>
          <w:p w14:paraId="74564B83"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c>
          <w:tcPr>
            <w:tcW w:w="1246" w:type="dxa"/>
            <w:tcBorders>
              <w:top w:val="nil"/>
              <w:left w:val="nil"/>
              <w:bottom w:val="single" w:sz="8" w:space="0" w:color="auto"/>
              <w:right w:val="single" w:sz="8" w:space="0" w:color="auto"/>
            </w:tcBorders>
            <w:shd w:val="clear" w:color="auto" w:fill="auto"/>
            <w:vAlign w:val="center"/>
            <w:hideMark/>
          </w:tcPr>
          <w:p w14:paraId="2D9BCA04"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r>
      <w:tr w:rsidR="00012749" w:rsidRPr="003C716D" w14:paraId="41B3EDB7"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5080C5E"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Occupational Health Referral Review - OHA</w:t>
            </w:r>
          </w:p>
        </w:tc>
        <w:tc>
          <w:tcPr>
            <w:tcW w:w="2241" w:type="dxa"/>
            <w:tcBorders>
              <w:top w:val="nil"/>
              <w:left w:val="nil"/>
              <w:bottom w:val="single" w:sz="8" w:space="0" w:color="auto"/>
              <w:right w:val="single" w:sz="8" w:space="0" w:color="auto"/>
            </w:tcBorders>
            <w:shd w:val="clear" w:color="auto" w:fill="auto"/>
            <w:vAlign w:val="center"/>
            <w:hideMark/>
          </w:tcPr>
          <w:p w14:paraId="50CF63D0"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72" w:type="dxa"/>
            <w:tcBorders>
              <w:top w:val="nil"/>
              <w:left w:val="nil"/>
              <w:bottom w:val="single" w:sz="8" w:space="0" w:color="auto"/>
              <w:right w:val="single" w:sz="8" w:space="0" w:color="auto"/>
            </w:tcBorders>
            <w:shd w:val="clear" w:color="auto" w:fill="auto"/>
            <w:vAlign w:val="center"/>
            <w:hideMark/>
          </w:tcPr>
          <w:p w14:paraId="3F351188"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33" w:type="dxa"/>
            <w:tcBorders>
              <w:top w:val="nil"/>
              <w:left w:val="nil"/>
              <w:bottom w:val="single" w:sz="8" w:space="0" w:color="auto"/>
              <w:right w:val="single" w:sz="8" w:space="0" w:color="auto"/>
            </w:tcBorders>
            <w:shd w:val="clear" w:color="auto" w:fill="auto"/>
            <w:vAlign w:val="center"/>
            <w:hideMark/>
          </w:tcPr>
          <w:p w14:paraId="71EE689E"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1355" w:type="dxa"/>
            <w:tcBorders>
              <w:top w:val="nil"/>
              <w:left w:val="nil"/>
              <w:bottom w:val="single" w:sz="8" w:space="0" w:color="auto"/>
              <w:right w:val="single" w:sz="8" w:space="0" w:color="auto"/>
            </w:tcBorders>
            <w:shd w:val="clear" w:color="auto" w:fill="auto"/>
            <w:vAlign w:val="center"/>
            <w:hideMark/>
          </w:tcPr>
          <w:p w14:paraId="623069E9"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c>
          <w:tcPr>
            <w:tcW w:w="1246" w:type="dxa"/>
            <w:tcBorders>
              <w:top w:val="nil"/>
              <w:left w:val="nil"/>
              <w:bottom w:val="single" w:sz="8" w:space="0" w:color="auto"/>
              <w:right w:val="single" w:sz="8" w:space="0" w:color="auto"/>
            </w:tcBorders>
            <w:shd w:val="clear" w:color="auto" w:fill="auto"/>
            <w:vAlign w:val="center"/>
            <w:hideMark/>
          </w:tcPr>
          <w:p w14:paraId="765BFADD"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r>
      <w:tr w:rsidR="00012749" w:rsidRPr="003C716D" w14:paraId="254EFCD1"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EB36205"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Occupational Health Referral Appeal - OHA</w:t>
            </w:r>
          </w:p>
        </w:tc>
        <w:tc>
          <w:tcPr>
            <w:tcW w:w="2241" w:type="dxa"/>
            <w:tcBorders>
              <w:top w:val="nil"/>
              <w:left w:val="nil"/>
              <w:bottom w:val="single" w:sz="8" w:space="0" w:color="auto"/>
              <w:right w:val="single" w:sz="8" w:space="0" w:color="auto"/>
            </w:tcBorders>
            <w:shd w:val="clear" w:color="auto" w:fill="auto"/>
            <w:vAlign w:val="center"/>
            <w:hideMark/>
          </w:tcPr>
          <w:p w14:paraId="32C419CE"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72" w:type="dxa"/>
            <w:tcBorders>
              <w:top w:val="nil"/>
              <w:left w:val="nil"/>
              <w:bottom w:val="single" w:sz="8" w:space="0" w:color="auto"/>
              <w:right w:val="single" w:sz="8" w:space="0" w:color="auto"/>
            </w:tcBorders>
            <w:shd w:val="clear" w:color="auto" w:fill="auto"/>
            <w:vAlign w:val="center"/>
            <w:hideMark/>
          </w:tcPr>
          <w:p w14:paraId="281ED253"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33" w:type="dxa"/>
            <w:tcBorders>
              <w:top w:val="nil"/>
              <w:left w:val="nil"/>
              <w:bottom w:val="single" w:sz="8" w:space="0" w:color="auto"/>
              <w:right w:val="single" w:sz="8" w:space="0" w:color="auto"/>
            </w:tcBorders>
            <w:shd w:val="clear" w:color="auto" w:fill="auto"/>
            <w:vAlign w:val="center"/>
            <w:hideMark/>
          </w:tcPr>
          <w:p w14:paraId="41776F80"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1355" w:type="dxa"/>
            <w:tcBorders>
              <w:top w:val="nil"/>
              <w:left w:val="nil"/>
              <w:bottom w:val="single" w:sz="8" w:space="0" w:color="auto"/>
              <w:right w:val="single" w:sz="8" w:space="0" w:color="auto"/>
            </w:tcBorders>
            <w:shd w:val="clear" w:color="auto" w:fill="auto"/>
            <w:vAlign w:val="center"/>
            <w:hideMark/>
          </w:tcPr>
          <w:p w14:paraId="1DFD67EE"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c>
          <w:tcPr>
            <w:tcW w:w="1246" w:type="dxa"/>
            <w:tcBorders>
              <w:top w:val="nil"/>
              <w:left w:val="nil"/>
              <w:bottom w:val="single" w:sz="8" w:space="0" w:color="auto"/>
              <w:right w:val="single" w:sz="8" w:space="0" w:color="auto"/>
            </w:tcBorders>
            <w:shd w:val="clear" w:color="auto" w:fill="auto"/>
            <w:vAlign w:val="center"/>
            <w:hideMark/>
          </w:tcPr>
          <w:p w14:paraId="1D88D48E"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r>
      <w:tr w:rsidR="00012749" w:rsidRPr="003C716D" w14:paraId="164AD17E"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2459E5D"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Occupational Health Referral - OHP</w:t>
            </w:r>
          </w:p>
        </w:tc>
        <w:tc>
          <w:tcPr>
            <w:tcW w:w="2241" w:type="dxa"/>
            <w:tcBorders>
              <w:top w:val="nil"/>
              <w:left w:val="nil"/>
              <w:bottom w:val="single" w:sz="8" w:space="0" w:color="auto"/>
              <w:right w:val="single" w:sz="8" w:space="0" w:color="auto"/>
            </w:tcBorders>
            <w:shd w:val="clear" w:color="auto" w:fill="auto"/>
            <w:vAlign w:val="center"/>
            <w:hideMark/>
          </w:tcPr>
          <w:p w14:paraId="23D937B8"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72" w:type="dxa"/>
            <w:tcBorders>
              <w:top w:val="nil"/>
              <w:left w:val="nil"/>
              <w:bottom w:val="single" w:sz="8" w:space="0" w:color="auto"/>
              <w:right w:val="single" w:sz="8" w:space="0" w:color="auto"/>
            </w:tcBorders>
            <w:shd w:val="clear" w:color="auto" w:fill="auto"/>
            <w:vAlign w:val="center"/>
            <w:hideMark/>
          </w:tcPr>
          <w:p w14:paraId="5F3B50D4"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33" w:type="dxa"/>
            <w:tcBorders>
              <w:top w:val="nil"/>
              <w:left w:val="nil"/>
              <w:bottom w:val="single" w:sz="8" w:space="0" w:color="auto"/>
              <w:right w:val="single" w:sz="8" w:space="0" w:color="auto"/>
            </w:tcBorders>
            <w:shd w:val="clear" w:color="auto" w:fill="auto"/>
            <w:vAlign w:val="center"/>
            <w:hideMark/>
          </w:tcPr>
          <w:p w14:paraId="0198BDB2"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1355" w:type="dxa"/>
            <w:tcBorders>
              <w:top w:val="nil"/>
              <w:left w:val="nil"/>
              <w:bottom w:val="single" w:sz="8" w:space="0" w:color="auto"/>
              <w:right w:val="single" w:sz="8" w:space="0" w:color="auto"/>
            </w:tcBorders>
            <w:shd w:val="clear" w:color="auto" w:fill="auto"/>
            <w:vAlign w:val="center"/>
            <w:hideMark/>
          </w:tcPr>
          <w:p w14:paraId="5BB1FF9F"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c>
          <w:tcPr>
            <w:tcW w:w="1246" w:type="dxa"/>
            <w:tcBorders>
              <w:top w:val="nil"/>
              <w:left w:val="nil"/>
              <w:bottom w:val="single" w:sz="8" w:space="0" w:color="auto"/>
              <w:right w:val="single" w:sz="8" w:space="0" w:color="auto"/>
            </w:tcBorders>
            <w:shd w:val="clear" w:color="auto" w:fill="auto"/>
            <w:vAlign w:val="center"/>
            <w:hideMark/>
          </w:tcPr>
          <w:p w14:paraId="56A86C2D"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r>
      <w:tr w:rsidR="00012749" w:rsidRPr="003C716D" w14:paraId="7F5A141C"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4F538BC4"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Occupational Health Referral Review - OHP</w:t>
            </w:r>
          </w:p>
        </w:tc>
        <w:tc>
          <w:tcPr>
            <w:tcW w:w="2241" w:type="dxa"/>
            <w:tcBorders>
              <w:top w:val="nil"/>
              <w:left w:val="nil"/>
              <w:bottom w:val="single" w:sz="8" w:space="0" w:color="auto"/>
              <w:right w:val="single" w:sz="8" w:space="0" w:color="auto"/>
            </w:tcBorders>
            <w:shd w:val="clear" w:color="auto" w:fill="auto"/>
            <w:vAlign w:val="center"/>
            <w:hideMark/>
          </w:tcPr>
          <w:p w14:paraId="5325B27F"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72" w:type="dxa"/>
            <w:tcBorders>
              <w:top w:val="nil"/>
              <w:left w:val="nil"/>
              <w:bottom w:val="single" w:sz="8" w:space="0" w:color="auto"/>
              <w:right w:val="single" w:sz="8" w:space="0" w:color="auto"/>
            </w:tcBorders>
            <w:shd w:val="clear" w:color="auto" w:fill="auto"/>
            <w:vAlign w:val="center"/>
            <w:hideMark/>
          </w:tcPr>
          <w:p w14:paraId="683D993C"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33" w:type="dxa"/>
            <w:tcBorders>
              <w:top w:val="nil"/>
              <w:left w:val="nil"/>
              <w:bottom w:val="single" w:sz="8" w:space="0" w:color="auto"/>
              <w:right w:val="single" w:sz="8" w:space="0" w:color="auto"/>
            </w:tcBorders>
            <w:shd w:val="clear" w:color="auto" w:fill="auto"/>
            <w:vAlign w:val="center"/>
            <w:hideMark/>
          </w:tcPr>
          <w:p w14:paraId="1E2C909B"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1355" w:type="dxa"/>
            <w:tcBorders>
              <w:top w:val="nil"/>
              <w:left w:val="nil"/>
              <w:bottom w:val="single" w:sz="8" w:space="0" w:color="auto"/>
              <w:right w:val="single" w:sz="8" w:space="0" w:color="auto"/>
            </w:tcBorders>
            <w:shd w:val="clear" w:color="auto" w:fill="auto"/>
            <w:vAlign w:val="center"/>
            <w:hideMark/>
          </w:tcPr>
          <w:p w14:paraId="2EB43CD0"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c>
          <w:tcPr>
            <w:tcW w:w="1246" w:type="dxa"/>
            <w:tcBorders>
              <w:top w:val="nil"/>
              <w:left w:val="nil"/>
              <w:bottom w:val="single" w:sz="8" w:space="0" w:color="auto"/>
              <w:right w:val="single" w:sz="8" w:space="0" w:color="auto"/>
            </w:tcBorders>
            <w:shd w:val="clear" w:color="auto" w:fill="auto"/>
            <w:vAlign w:val="center"/>
            <w:hideMark/>
          </w:tcPr>
          <w:p w14:paraId="538DBB5F"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r>
      <w:tr w:rsidR="00012749" w:rsidRPr="003C716D" w14:paraId="366FB88C"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DC265E4"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Occupational Health Referral Appeal - OHA</w:t>
            </w:r>
          </w:p>
        </w:tc>
        <w:tc>
          <w:tcPr>
            <w:tcW w:w="2241" w:type="dxa"/>
            <w:tcBorders>
              <w:top w:val="nil"/>
              <w:left w:val="nil"/>
              <w:bottom w:val="single" w:sz="8" w:space="0" w:color="auto"/>
              <w:right w:val="single" w:sz="8" w:space="0" w:color="auto"/>
            </w:tcBorders>
            <w:shd w:val="clear" w:color="auto" w:fill="auto"/>
            <w:vAlign w:val="center"/>
            <w:hideMark/>
          </w:tcPr>
          <w:p w14:paraId="65CBAF12"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72" w:type="dxa"/>
            <w:tcBorders>
              <w:top w:val="nil"/>
              <w:left w:val="nil"/>
              <w:bottom w:val="single" w:sz="8" w:space="0" w:color="auto"/>
              <w:right w:val="single" w:sz="8" w:space="0" w:color="auto"/>
            </w:tcBorders>
            <w:shd w:val="clear" w:color="auto" w:fill="auto"/>
            <w:vAlign w:val="center"/>
            <w:hideMark/>
          </w:tcPr>
          <w:p w14:paraId="52083E2C"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33" w:type="dxa"/>
            <w:tcBorders>
              <w:top w:val="nil"/>
              <w:left w:val="nil"/>
              <w:bottom w:val="single" w:sz="8" w:space="0" w:color="auto"/>
              <w:right w:val="single" w:sz="8" w:space="0" w:color="auto"/>
            </w:tcBorders>
            <w:shd w:val="clear" w:color="auto" w:fill="auto"/>
            <w:vAlign w:val="center"/>
            <w:hideMark/>
          </w:tcPr>
          <w:p w14:paraId="214608C2"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1355" w:type="dxa"/>
            <w:tcBorders>
              <w:top w:val="nil"/>
              <w:left w:val="nil"/>
              <w:bottom w:val="single" w:sz="8" w:space="0" w:color="auto"/>
              <w:right w:val="single" w:sz="8" w:space="0" w:color="auto"/>
            </w:tcBorders>
            <w:shd w:val="clear" w:color="auto" w:fill="auto"/>
            <w:vAlign w:val="center"/>
            <w:hideMark/>
          </w:tcPr>
          <w:p w14:paraId="16CACE19"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c>
          <w:tcPr>
            <w:tcW w:w="1246" w:type="dxa"/>
            <w:tcBorders>
              <w:top w:val="nil"/>
              <w:left w:val="nil"/>
              <w:bottom w:val="single" w:sz="8" w:space="0" w:color="auto"/>
              <w:right w:val="single" w:sz="8" w:space="0" w:color="auto"/>
            </w:tcBorders>
            <w:shd w:val="clear" w:color="auto" w:fill="auto"/>
            <w:vAlign w:val="center"/>
            <w:hideMark/>
          </w:tcPr>
          <w:p w14:paraId="7D5163D4"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r>
      <w:tr w:rsidR="00012749" w:rsidRPr="003C716D" w14:paraId="08E74C05"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707A880"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Ill Health Retirement Medical / Teachers Pension</w:t>
            </w:r>
          </w:p>
        </w:tc>
        <w:tc>
          <w:tcPr>
            <w:tcW w:w="2241" w:type="dxa"/>
            <w:tcBorders>
              <w:top w:val="nil"/>
              <w:left w:val="nil"/>
              <w:bottom w:val="single" w:sz="8" w:space="0" w:color="auto"/>
              <w:right w:val="single" w:sz="8" w:space="0" w:color="auto"/>
            </w:tcBorders>
            <w:shd w:val="clear" w:color="auto" w:fill="auto"/>
            <w:vAlign w:val="center"/>
            <w:hideMark/>
          </w:tcPr>
          <w:p w14:paraId="7BD827F0"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72" w:type="dxa"/>
            <w:tcBorders>
              <w:top w:val="nil"/>
              <w:left w:val="nil"/>
              <w:bottom w:val="single" w:sz="8" w:space="0" w:color="auto"/>
              <w:right w:val="single" w:sz="8" w:space="0" w:color="auto"/>
            </w:tcBorders>
            <w:shd w:val="clear" w:color="auto" w:fill="auto"/>
            <w:vAlign w:val="center"/>
            <w:hideMark/>
          </w:tcPr>
          <w:p w14:paraId="2E8122B1"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33" w:type="dxa"/>
            <w:tcBorders>
              <w:top w:val="nil"/>
              <w:left w:val="nil"/>
              <w:bottom w:val="single" w:sz="8" w:space="0" w:color="auto"/>
              <w:right w:val="single" w:sz="8" w:space="0" w:color="auto"/>
            </w:tcBorders>
            <w:shd w:val="clear" w:color="auto" w:fill="auto"/>
            <w:vAlign w:val="center"/>
            <w:hideMark/>
          </w:tcPr>
          <w:p w14:paraId="2B1CA78F"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1355" w:type="dxa"/>
            <w:tcBorders>
              <w:top w:val="nil"/>
              <w:left w:val="nil"/>
              <w:bottom w:val="single" w:sz="8" w:space="0" w:color="auto"/>
              <w:right w:val="single" w:sz="8" w:space="0" w:color="auto"/>
            </w:tcBorders>
            <w:shd w:val="clear" w:color="auto" w:fill="auto"/>
            <w:vAlign w:val="center"/>
            <w:hideMark/>
          </w:tcPr>
          <w:p w14:paraId="0554E8D4"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c>
          <w:tcPr>
            <w:tcW w:w="1246" w:type="dxa"/>
            <w:tcBorders>
              <w:top w:val="nil"/>
              <w:left w:val="nil"/>
              <w:bottom w:val="single" w:sz="8" w:space="0" w:color="auto"/>
              <w:right w:val="single" w:sz="8" w:space="0" w:color="auto"/>
            </w:tcBorders>
            <w:shd w:val="clear" w:color="auto" w:fill="auto"/>
            <w:vAlign w:val="center"/>
            <w:hideMark/>
          </w:tcPr>
          <w:p w14:paraId="2574B242"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r>
      <w:tr w:rsidR="00012749" w:rsidRPr="003C716D" w14:paraId="17BD9615"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C5C1E94"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Pre-Placement Questionnaire</w:t>
            </w:r>
          </w:p>
        </w:tc>
        <w:tc>
          <w:tcPr>
            <w:tcW w:w="2241" w:type="dxa"/>
            <w:tcBorders>
              <w:top w:val="nil"/>
              <w:left w:val="nil"/>
              <w:bottom w:val="single" w:sz="8" w:space="0" w:color="auto"/>
              <w:right w:val="single" w:sz="8" w:space="0" w:color="auto"/>
            </w:tcBorders>
            <w:shd w:val="clear" w:color="auto" w:fill="auto"/>
            <w:vAlign w:val="center"/>
            <w:hideMark/>
          </w:tcPr>
          <w:p w14:paraId="650DE789"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72" w:type="dxa"/>
            <w:tcBorders>
              <w:top w:val="nil"/>
              <w:left w:val="nil"/>
              <w:bottom w:val="single" w:sz="8" w:space="0" w:color="auto"/>
              <w:right w:val="single" w:sz="8" w:space="0" w:color="auto"/>
            </w:tcBorders>
            <w:shd w:val="clear" w:color="auto" w:fill="auto"/>
            <w:vAlign w:val="center"/>
            <w:hideMark/>
          </w:tcPr>
          <w:p w14:paraId="61784F74"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33" w:type="dxa"/>
            <w:tcBorders>
              <w:top w:val="nil"/>
              <w:left w:val="nil"/>
              <w:bottom w:val="single" w:sz="8" w:space="0" w:color="auto"/>
              <w:right w:val="single" w:sz="8" w:space="0" w:color="auto"/>
            </w:tcBorders>
            <w:shd w:val="clear" w:color="auto" w:fill="auto"/>
            <w:vAlign w:val="center"/>
            <w:hideMark/>
          </w:tcPr>
          <w:p w14:paraId="5F8D096D"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1355" w:type="dxa"/>
            <w:tcBorders>
              <w:top w:val="nil"/>
              <w:left w:val="nil"/>
              <w:bottom w:val="single" w:sz="8" w:space="0" w:color="auto"/>
              <w:right w:val="single" w:sz="8" w:space="0" w:color="auto"/>
            </w:tcBorders>
            <w:shd w:val="clear" w:color="auto" w:fill="auto"/>
            <w:vAlign w:val="center"/>
            <w:hideMark/>
          </w:tcPr>
          <w:p w14:paraId="40AF9734"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c>
          <w:tcPr>
            <w:tcW w:w="1246" w:type="dxa"/>
            <w:tcBorders>
              <w:top w:val="nil"/>
              <w:left w:val="nil"/>
              <w:bottom w:val="single" w:sz="8" w:space="0" w:color="auto"/>
              <w:right w:val="single" w:sz="8" w:space="0" w:color="auto"/>
            </w:tcBorders>
            <w:shd w:val="clear" w:color="auto" w:fill="auto"/>
            <w:vAlign w:val="center"/>
            <w:hideMark/>
          </w:tcPr>
          <w:p w14:paraId="2B48825B"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r>
      <w:tr w:rsidR="00012749" w:rsidRPr="003C716D" w14:paraId="341F4BF5"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F335FDF"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Pre-Placement Health Interview</w:t>
            </w:r>
          </w:p>
        </w:tc>
        <w:tc>
          <w:tcPr>
            <w:tcW w:w="2241" w:type="dxa"/>
            <w:tcBorders>
              <w:top w:val="nil"/>
              <w:left w:val="nil"/>
              <w:bottom w:val="single" w:sz="8" w:space="0" w:color="auto"/>
              <w:right w:val="single" w:sz="8" w:space="0" w:color="auto"/>
            </w:tcBorders>
            <w:shd w:val="clear" w:color="auto" w:fill="auto"/>
            <w:vAlign w:val="center"/>
            <w:hideMark/>
          </w:tcPr>
          <w:p w14:paraId="50F1C959"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72" w:type="dxa"/>
            <w:tcBorders>
              <w:top w:val="nil"/>
              <w:left w:val="nil"/>
              <w:bottom w:val="single" w:sz="8" w:space="0" w:color="auto"/>
              <w:right w:val="single" w:sz="8" w:space="0" w:color="auto"/>
            </w:tcBorders>
            <w:shd w:val="clear" w:color="auto" w:fill="auto"/>
            <w:vAlign w:val="center"/>
            <w:hideMark/>
          </w:tcPr>
          <w:p w14:paraId="66C64547"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2233" w:type="dxa"/>
            <w:tcBorders>
              <w:top w:val="nil"/>
              <w:left w:val="nil"/>
              <w:bottom w:val="single" w:sz="8" w:space="0" w:color="auto"/>
              <w:right w:val="single" w:sz="8" w:space="0" w:color="auto"/>
            </w:tcBorders>
            <w:shd w:val="clear" w:color="auto" w:fill="auto"/>
            <w:vAlign w:val="center"/>
            <w:hideMark/>
          </w:tcPr>
          <w:p w14:paraId="5F5CAED9"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Commercially Sensitive</w:t>
            </w:r>
          </w:p>
        </w:tc>
        <w:tc>
          <w:tcPr>
            <w:tcW w:w="1355" w:type="dxa"/>
            <w:tcBorders>
              <w:top w:val="nil"/>
              <w:left w:val="nil"/>
              <w:bottom w:val="single" w:sz="8" w:space="0" w:color="auto"/>
              <w:right w:val="single" w:sz="8" w:space="0" w:color="auto"/>
            </w:tcBorders>
            <w:shd w:val="clear" w:color="auto" w:fill="auto"/>
            <w:vAlign w:val="center"/>
            <w:hideMark/>
          </w:tcPr>
          <w:p w14:paraId="01ACB6EB"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c>
          <w:tcPr>
            <w:tcW w:w="1246" w:type="dxa"/>
            <w:tcBorders>
              <w:top w:val="nil"/>
              <w:left w:val="nil"/>
              <w:bottom w:val="single" w:sz="8" w:space="0" w:color="auto"/>
              <w:right w:val="single" w:sz="8" w:space="0" w:color="auto"/>
            </w:tcBorders>
            <w:shd w:val="clear" w:color="auto" w:fill="auto"/>
            <w:vAlign w:val="center"/>
            <w:hideMark/>
          </w:tcPr>
          <w:p w14:paraId="59F2010E"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N/A</w:t>
            </w:r>
          </w:p>
        </w:tc>
      </w:tr>
      <w:tr w:rsidR="00012749" w:rsidRPr="003C716D" w14:paraId="454F8157" w14:textId="77777777" w:rsidTr="009344E0">
        <w:trPr>
          <w:trHeight w:val="29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FB1C6A1"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Taxi Medicals</w:t>
            </w:r>
          </w:p>
        </w:tc>
        <w:tc>
          <w:tcPr>
            <w:tcW w:w="2241" w:type="dxa"/>
            <w:tcBorders>
              <w:top w:val="nil"/>
              <w:left w:val="nil"/>
              <w:bottom w:val="single" w:sz="8" w:space="0" w:color="auto"/>
              <w:right w:val="single" w:sz="8" w:space="0" w:color="auto"/>
            </w:tcBorders>
            <w:shd w:val="clear" w:color="auto" w:fill="auto"/>
            <w:vAlign w:val="center"/>
            <w:hideMark/>
          </w:tcPr>
          <w:p w14:paraId="521DD30C"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£72.00</w:t>
            </w:r>
          </w:p>
        </w:tc>
        <w:tc>
          <w:tcPr>
            <w:tcW w:w="2272" w:type="dxa"/>
            <w:tcBorders>
              <w:top w:val="nil"/>
              <w:left w:val="nil"/>
              <w:bottom w:val="single" w:sz="8" w:space="0" w:color="auto"/>
              <w:right w:val="single" w:sz="8" w:space="0" w:color="auto"/>
            </w:tcBorders>
            <w:shd w:val="clear" w:color="auto" w:fill="auto"/>
            <w:vAlign w:val="center"/>
            <w:hideMark/>
          </w:tcPr>
          <w:p w14:paraId="5D3654EA"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£72.00</w:t>
            </w:r>
          </w:p>
        </w:tc>
        <w:tc>
          <w:tcPr>
            <w:tcW w:w="2233" w:type="dxa"/>
            <w:tcBorders>
              <w:top w:val="nil"/>
              <w:left w:val="nil"/>
              <w:bottom w:val="single" w:sz="8" w:space="0" w:color="auto"/>
              <w:right w:val="single" w:sz="8" w:space="0" w:color="auto"/>
            </w:tcBorders>
            <w:shd w:val="clear" w:color="auto" w:fill="auto"/>
            <w:vAlign w:val="center"/>
            <w:hideMark/>
          </w:tcPr>
          <w:p w14:paraId="086481E2"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£72.00</w:t>
            </w:r>
          </w:p>
        </w:tc>
        <w:tc>
          <w:tcPr>
            <w:tcW w:w="1355" w:type="dxa"/>
            <w:tcBorders>
              <w:top w:val="nil"/>
              <w:left w:val="nil"/>
              <w:bottom w:val="single" w:sz="8" w:space="0" w:color="auto"/>
              <w:right w:val="single" w:sz="8" w:space="0" w:color="auto"/>
            </w:tcBorders>
            <w:shd w:val="clear" w:color="auto" w:fill="auto"/>
            <w:vAlign w:val="center"/>
            <w:hideMark/>
          </w:tcPr>
          <w:p w14:paraId="12D76BA8"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£0.00</w:t>
            </w:r>
          </w:p>
        </w:tc>
        <w:tc>
          <w:tcPr>
            <w:tcW w:w="1246" w:type="dxa"/>
            <w:tcBorders>
              <w:top w:val="nil"/>
              <w:left w:val="nil"/>
              <w:bottom w:val="single" w:sz="8" w:space="0" w:color="auto"/>
              <w:right w:val="single" w:sz="8" w:space="0" w:color="auto"/>
            </w:tcBorders>
            <w:shd w:val="clear" w:color="auto" w:fill="auto"/>
            <w:vAlign w:val="center"/>
            <w:hideMark/>
          </w:tcPr>
          <w:p w14:paraId="6D49DA7B"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0%</w:t>
            </w:r>
          </w:p>
        </w:tc>
      </w:tr>
      <w:tr w:rsidR="00012749" w:rsidRPr="003C716D" w14:paraId="6E008CDB" w14:textId="77777777" w:rsidTr="009344E0">
        <w:trPr>
          <w:trHeight w:val="75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621CCBC" w14:textId="77777777" w:rsidR="00012749" w:rsidRPr="003C716D" w:rsidRDefault="00012749" w:rsidP="009344E0">
            <w:pPr>
              <w:spacing w:after="0" w:line="240" w:lineRule="auto"/>
              <w:rPr>
                <w:rFonts w:eastAsia="Times New Roman" w:cs="Calibri"/>
                <w:color w:val="000000"/>
                <w:sz w:val="20"/>
                <w:szCs w:val="20"/>
                <w:lang w:eastAsia="en-GB"/>
              </w:rPr>
            </w:pPr>
            <w:r w:rsidRPr="003C716D">
              <w:rPr>
                <w:rFonts w:eastAsia="Times New Roman" w:cs="Calibri"/>
                <w:color w:val="000000"/>
                <w:sz w:val="20"/>
                <w:szCs w:val="20"/>
                <w:lang w:eastAsia="en-GB"/>
              </w:rPr>
              <w:t>Taxi DBS Check</w:t>
            </w:r>
          </w:p>
        </w:tc>
        <w:tc>
          <w:tcPr>
            <w:tcW w:w="2241" w:type="dxa"/>
            <w:tcBorders>
              <w:top w:val="nil"/>
              <w:left w:val="nil"/>
              <w:bottom w:val="single" w:sz="8" w:space="0" w:color="auto"/>
              <w:right w:val="single" w:sz="8" w:space="0" w:color="auto"/>
            </w:tcBorders>
            <w:shd w:val="clear" w:color="auto" w:fill="auto"/>
            <w:vAlign w:val="center"/>
            <w:hideMark/>
          </w:tcPr>
          <w:p w14:paraId="29B811E1"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£82.00</w:t>
            </w:r>
          </w:p>
        </w:tc>
        <w:tc>
          <w:tcPr>
            <w:tcW w:w="2272" w:type="dxa"/>
            <w:tcBorders>
              <w:top w:val="nil"/>
              <w:left w:val="nil"/>
              <w:bottom w:val="single" w:sz="8" w:space="0" w:color="auto"/>
              <w:right w:val="single" w:sz="8" w:space="0" w:color="auto"/>
            </w:tcBorders>
            <w:shd w:val="clear" w:color="auto" w:fill="auto"/>
            <w:vAlign w:val="center"/>
            <w:hideMark/>
          </w:tcPr>
          <w:p w14:paraId="1592A674"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 xml:space="preserve">£82.00 – </w:t>
            </w:r>
            <w:r w:rsidRPr="003C716D">
              <w:rPr>
                <w:rFonts w:eastAsia="Times New Roman" w:cs="Calibri"/>
                <w:color w:val="000000"/>
                <w:sz w:val="16"/>
                <w:szCs w:val="16"/>
                <w:lang w:eastAsia="en-GB"/>
              </w:rPr>
              <w:t>reduced to £78.00 w.e.f. October due to DBS Bureau Reduced Costs</w:t>
            </w:r>
          </w:p>
        </w:tc>
        <w:tc>
          <w:tcPr>
            <w:tcW w:w="2233" w:type="dxa"/>
            <w:tcBorders>
              <w:top w:val="nil"/>
              <w:left w:val="nil"/>
              <w:bottom w:val="single" w:sz="8" w:space="0" w:color="auto"/>
              <w:right w:val="single" w:sz="8" w:space="0" w:color="auto"/>
            </w:tcBorders>
            <w:shd w:val="clear" w:color="auto" w:fill="auto"/>
            <w:vAlign w:val="center"/>
            <w:hideMark/>
          </w:tcPr>
          <w:p w14:paraId="36086F15"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£78.00</w:t>
            </w:r>
          </w:p>
        </w:tc>
        <w:tc>
          <w:tcPr>
            <w:tcW w:w="1355" w:type="dxa"/>
            <w:tcBorders>
              <w:top w:val="nil"/>
              <w:left w:val="nil"/>
              <w:bottom w:val="single" w:sz="8" w:space="0" w:color="auto"/>
              <w:right w:val="single" w:sz="8" w:space="0" w:color="auto"/>
            </w:tcBorders>
            <w:shd w:val="clear" w:color="auto" w:fill="auto"/>
            <w:vAlign w:val="center"/>
            <w:hideMark/>
          </w:tcPr>
          <w:p w14:paraId="7C9A4248"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£0.00</w:t>
            </w:r>
          </w:p>
        </w:tc>
        <w:tc>
          <w:tcPr>
            <w:tcW w:w="1246" w:type="dxa"/>
            <w:tcBorders>
              <w:top w:val="nil"/>
              <w:left w:val="nil"/>
              <w:bottom w:val="single" w:sz="8" w:space="0" w:color="auto"/>
              <w:right w:val="single" w:sz="8" w:space="0" w:color="auto"/>
            </w:tcBorders>
            <w:shd w:val="clear" w:color="auto" w:fill="auto"/>
            <w:vAlign w:val="center"/>
            <w:hideMark/>
          </w:tcPr>
          <w:p w14:paraId="44EDB333" w14:textId="77777777" w:rsidR="00012749" w:rsidRPr="003C716D" w:rsidRDefault="00012749" w:rsidP="009344E0">
            <w:pPr>
              <w:spacing w:after="0" w:line="240" w:lineRule="auto"/>
              <w:jc w:val="right"/>
              <w:rPr>
                <w:rFonts w:eastAsia="Times New Roman" w:cs="Calibri"/>
                <w:color w:val="000000"/>
                <w:sz w:val="20"/>
                <w:szCs w:val="20"/>
                <w:lang w:eastAsia="en-GB"/>
              </w:rPr>
            </w:pPr>
            <w:r w:rsidRPr="003C716D">
              <w:rPr>
                <w:rFonts w:eastAsia="Times New Roman" w:cs="Calibri"/>
                <w:color w:val="000000"/>
                <w:sz w:val="20"/>
                <w:szCs w:val="20"/>
                <w:lang w:eastAsia="en-GB"/>
              </w:rPr>
              <w:t>0%</w:t>
            </w:r>
          </w:p>
        </w:tc>
      </w:tr>
    </w:tbl>
    <w:p w14:paraId="2628ABE4" w14:textId="77777777" w:rsidR="00012749" w:rsidRDefault="00012749" w:rsidP="00012749">
      <w:pPr>
        <w:spacing w:after="160" w:line="259" w:lineRule="auto"/>
      </w:pPr>
    </w:p>
    <w:p w14:paraId="015706E6" w14:textId="77777777" w:rsidR="00012749" w:rsidRDefault="00012749" w:rsidP="00012749">
      <w:pPr>
        <w:spacing w:after="160" w:line="259" w:lineRule="auto"/>
      </w:pPr>
      <w:r>
        <w:br w:type="page"/>
      </w:r>
    </w:p>
    <w:tbl>
      <w:tblPr>
        <w:tblW w:w="13580" w:type="dxa"/>
        <w:tblLook w:val="04A0" w:firstRow="1" w:lastRow="0" w:firstColumn="1" w:lastColumn="0" w:noHBand="0" w:noVBand="1"/>
      </w:tblPr>
      <w:tblGrid>
        <w:gridCol w:w="4385"/>
        <w:gridCol w:w="2168"/>
        <w:gridCol w:w="2247"/>
        <w:gridCol w:w="2209"/>
        <w:gridCol w:w="1341"/>
        <w:gridCol w:w="1230"/>
      </w:tblGrid>
      <w:tr w:rsidR="00012749" w:rsidRPr="00D078C1" w14:paraId="68374393" w14:textId="77777777" w:rsidTr="009344E0">
        <w:trPr>
          <w:trHeight w:val="297"/>
        </w:trPr>
        <w:tc>
          <w:tcPr>
            <w:tcW w:w="13580" w:type="dxa"/>
            <w:gridSpan w:val="6"/>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428AF71F" w14:textId="77777777" w:rsidR="00012749" w:rsidRPr="00D078C1" w:rsidRDefault="00012749" w:rsidP="009344E0">
            <w:pPr>
              <w:spacing w:after="0" w:line="240" w:lineRule="auto"/>
              <w:jc w:val="center"/>
              <w:rPr>
                <w:rFonts w:eastAsia="Times New Roman" w:cs="Calibri"/>
                <w:b/>
                <w:bCs/>
                <w:color w:val="000000"/>
                <w:sz w:val="24"/>
                <w:szCs w:val="24"/>
                <w:lang w:eastAsia="en-GB"/>
              </w:rPr>
            </w:pPr>
            <w:r w:rsidRPr="00D078C1">
              <w:rPr>
                <w:rFonts w:eastAsia="Times New Roman" w:cs="Calibri"/>
                <w:b/>
                <w:bCs/>
                <w:color w:val="000000"/>
                <w:sz w:val="24"/>
                <w:szCs w:val="24"/>
                <w:lang w:eastAsia="en-GB"/>
              </w:rPr>
              <w:lastRenderedPageBreak/>
              <w:t>Service Area - Occupational Health and Safety Services</w:t>
            </w:r>
          </w:p>
        </w:tc>
      </w:tr>
      <w:tr w:rsidR="00012749" w:rsidRPr="00D078C1" w14:paraId="119344DD" w14:textId="77777777" w:rsidTr="009344E0">
        <w:trPr>
          <w:trHeight w:val="702"/>
        </w:trPr>
        <w:tc>
          <w:tcPr>
            <w:tcW w:w="4385" w:type="dxa"/>
            <w:tcBorders>
              <w:top w:val="nil"/>
              <w:left w:val="single" w:sz="8" w:space="0" w:color="auto"/>
              <w:bottom w:val="single" w:sz="8" w:space="0" w:color="auto"/>
              <w:right w:val="single" w:sz="8" w:space="0" w:color="auto"/>
            </w:tcBorders>
            <w:shd w:val="clear" w:color="000000" w:fill="FFFF00"/>
            <w:noWrap/>
            <w:vAlign w:val="center"/>
            <w:hideMark/>
          </w:tcPr>
          <w:p w14:paraId="2B2851CB" w14:textId="77777777" w:rsidR="00012749" w:rsidRPr="00D078C1" w:rsidRDefault="00012749" w:rsidP="009344E0">
            <w:pPr>
              <w:spacing w:after="0" w:line="240" w:lineRule="auto"/>
              <w:rPr>
                <w:rFonts w:eastAsia="Times New Roman" w:cs="Calibri"/>
                <w:b/>
                <w:bCs/>
                <w:color w:val="000000"/>
                <w:sz w:val="20"/>
                <w:szCs w:val="20"/>
                <w:lang w:eastAsia="en-GB"/>
              </w:rPr>
            </w:pPr>
            <w:r w:rsidRPr="00D078C1">
              <w:rPr>
                <w:rFonts w:eastAsia="Times New Roman" w:cs="Calibri"/>
                <w:b/>
                <w:bCs/>
                <w:color w:val="000000"/>
                <w:sz w:val="20"/>
                <w:szCs w:val="20"/>
                <w:lang w:eastAsia="en-GB"/>
              </w:rPr>
              <w:t>Service/ Charge</w:t>
            </w:r>
          </w:p>
        </w:tc>
        <w:tc>
          <w:tcPr>
            <w:tcW w:w="2168" w:type="dxa"/>
            <w:tcBorders>
              <w:top w:val="nil"/>
              <w:left w:val="nil"/>
              <w:bottom w:val="single" w:sz="8" w:space="0" w:color="auto"/>
              <w:right w:val="single" w:sz="8" w:space="0" w:color="auto"/>
            </w:tcBorders>
            <w:shd w:val="clear" w:color="000000" w:fill="BDD7EE"/>
            <w:vAlign w:val="center"/>
            <w:hideMark/>
          </w:tcPr>
          <w:p w14:paraId="44D6A818" w14:textId="77777777" w:rsidR="00012749" w:rsidRPr="00D078C1" w:rsidRDefault="00012749" w:rsidP="009344E0">
            <w:pPr>
              <w:spacing w:after="0" w:line="240" w:lineRule="auto"/>
              <w:jc w:val="center"/>
              <w:rPr>
                <w:rFonts w:eastAsia="Times New Roman" w:cs="Calibri"/>
                <w:b/>
                <w:bCs/>
                <w:color w:val="000000"/>
                <w:sz w:val="20"/>
                <w:szCs w:val="20"/>
                <w:lang w:eastAsia="en-GB"/>
              </w:rPr>
            </w:pPr>
            <w:r w:rsidRPr="00D078C1">
              <w:rPr>
                <w:rFonts w:eastAsia="Times New Roman" w:cs="Calibri"/>
                <w:b/>
                <w:bCs/>
                <w:color w:val="000000"/>
                <w:sz w:val="20"/>
                <w:szCs w:val="20"/>
                <w:lang w:eastAsia="en-GB"/>
              </w:rPr>
              <w:t>Charge 2019/20</w:t>
            </w:r>
          </w:p>
        </w:tc>
        <w:tc>
          <w:tcPr>
            <w:tcW w:w="2247" w:type="dxa"/>
            <w:tcBorders>
              <w:top w:val="nil"/>
              <w:left w:val="nil"/>
              <w:bottom w:val="single" w:sz="8" w:space="0" w:color="auto"/>
              <w:right w:val="single" w:sz="8" w:space="0" w:color="auto"/>
            </w:tcBorders>
            <w:shd w:val="clear" w:color="000000" w:fill="BDD7EE"/>
            <w:vAlign w:val="center"/>
            <w:hideMark/>
          </w:tcPr>
          <w:p w14:paraId="79FB8844" w14:textId="77777777" w:rsidR="00012749" w:rsidRPr="00D078C1" w:rsidRDefault="00012749" w:rsidP="009344E0">
            <w:pPr>
              <w:spacing w:after="0" w:line="240" w:lineRule="auto"/>
              <w:jc w:val="center"/>
              <w:rPr>
                <w:rFonts w:eastAsia="Times New Roman" w:cs="Calibri"/>
                <w:b/>
                <w:bCs/>
                <w:color w:val="000000"/>
                <w:sz w:val="20"/>
                <w:szCs w:val="20"/>
                <w:lang w:eastAsia="en-GB"/>
              </w:rPr>
            </w:pPr>
            <w:r w:rsidRPr="00D078C1">
              <w:rPr>
                <w:rFonts w:eastAsia="Times New Roman" w:cs="Calibri"/>
                <w:b/>
                <w:bCs/>
                <w:color w:val="000000"/>
                <w:sz w:val="20"/>
                <w:szCs w:val="20"/>
                <w:lang w:eastAsia="en-GB"/>
              </w:rPr>
              <w:t>Charge 2020/21</w:t>
            </w:r>
          </w:p>
        </w:tc>
        <w:tc>
          <w:tcPr>
            <w:tcW w:w="2209" w:type="dxa"/>
            <w:tcBorders>
              <w:top w:val="nil"/>
              <w:left w:val="nil"/>
              <w:bottom w:val="single" w:sz="8" w:space="0" w:color="auto"/>
              <w:right w:val="single" w:sz="8" w:space="0" w:color="auto"/>
            </w:tcBorders>
            <w:shd w:val="clear" w:color="000000" w:fill="FFFF00"/>
            <w:vAlign w:val="center"/>
            <w:hideMark/>
          </w:tcPr>
          <w:p w14:paraId="41A799F4" w14:textId="77777777" w:rsidR="00012749" w:rsidRPr="00D078C1" w:rsidRDefault="00012749" w:rsidP="009344E0">
            <w:pPr>
              <w:spacing w:after="0" w:line="240" w:lineRule="auto"/>
              <w:jc w:val="right"/>
              <w:rPr>
                <w:rFonts w:eastAsia="Times New Roman" w:cs="Calibri"/>
                <w:b/>
                <w:bCs/>
                <w:color w:val="000000"/>
                <w:sz w:val="20"/>
                <w:szCs w:val="20"/>
                <w:lang w:eastAsia="en-GB"/>
              </w:rPr>
            </w:pPr>
            <w:r w:rsidRPr="00D078C1">
              <w:rPr>
                <w:rFonts w:eastAsia="Times New Roman" w:cs="Calibri"/>
                <w:b/>
                <w:bCs/>
                <w:color w:val="000000"/>
                <w:sz w:val="20"/>
                <w:szCs w:val="20"/>
                <w:lang w:eastAsia="en-GB"/>
              </w:rPr>
              <w:t>Proposed charge for 2021/22</w:t>
            </w:r>
          </w:p>
        </w:tc>
        <w:tc>
          <w:tcPr>
            <w:tcW w:w="1341" w:type="dxa"/>
            <w:tcBorders>
              <w:top w:val="nil"/>
              <w:left w:val="nil"/>
              <w:bottom w:val="single" w:sz="8" w:space="0" w:color="auto"/>
              <w:right w:val="single" w:sz="8" w:space="0" w:color="auto"/>
            </w:tcBorders>
            <w:shd w:val="clear" w:color="000000" w:fill="FFFF00"/>
            <w:vAlign w:val="center"/>
            <w:hideMark/>
          </w:tcPr>
          <w:p w14:paraId="55CA0C37" w14:textId="77777777" w:rsidR="00012749" w:rsidRPr="00D078C1" w:rsidRDefault="00012749" w:rsidP="009344E0">
            <w:pPr>
              <w:spacing w:after="0" w:line="240" w:lineRule="auto"/>
              <w:jc w:val="right"/>
              <w:rPr>
                <w:rFonts w:eastAsia="Times New Roman" w:cs="Calibri"/>
                <w:b/>
                <w:bCs/>
                <w:color w:val="000000"/>
                <w:sz w:val="20"/>
                <w:szCs w:val="20"/>
                <w:lang w:eastAsia="en-GB"/>
              </w:rPr>
            </w:pPr>
            <w:r w:rsidRPr="00D078C1">
              <w:rPr>
                <w:rFonts w:eastAsia="Times New Roman" w:cs="Calibri"/>
                <w:b/>
                <w:bCs/>
                <w:color w:val="000000"/>
                <w:sz w:val="20"/>
                <w:szCs w:val="20"/>
                <w:lang w:eastAsia="en-GB"/>
              </w:rPr>
              <w:t>£ change</w:t>
            </w:r>
            <w:r w:rsidRPr="00D078C1">
              <w:rPr>
                <w:rFonts w:eastAsia="Times New Roman" w:cs="Calibri"/>
                <w:b/>
                <w:bCs/>
                <w:color w:val="000000"/>
                <w:sz w:val="20"/>
                <w:szCs w:val="20"/>
                <w:lang w:eastAsia="en-GB"/>
              </w:rPr>
              <w:br/>
              <w:t>(20/21 - 21/22)</w:t>
            </w:r>
          </w:p>
        </w:tc>
        <w:tc>
          <w:tcPr>
            <w:tcW w:w="1230" w:type="dxa"/>
            <w:tcBorders>
              <w:top w:val="nil"/>
              <w:left w:val="nil"/>
              <w:bottom w:val="single" w:sz="8" w:space="0" w:color="auto"/>
              <w:right w:val="single" w:sz="8" w:space="0" w:color="auto"/>
            </w:tcBorders>
            <w:shd w:val="clear" w:color="000000" w:fill="FFFF00"/>
            <w:vAlign w:val="center"/>
            <w:hideMark/>
          </w:tcPr>
          <w:p w14:paraId="43438D5F" w14:textId="77777777" w:rsidR="00012749" w:rsidRPr="00D078C1" w:rsidRDefault="00012749" w:rsidP="009344E0">
            <w:pPr>
              <w:spacing w:after="0" w:line="240" w:lineRule="auto"/>
              <w:jc w:val="right"/>
              <w:rPr>
                <w:rFonts w:eastAsia="Times New Roman" w:cs="Calibri"/>
                <w:b/>
                <w:bCs/>
                <w:color w:val="000000"/>
                <w:sz w:val="20"/>
                <w:szCs w:val="20"/>
                <w:lang w:eastAsia="en-GB"/>
              </w:rPr>
            </w:pPr>
            <w:r w:rsidRPr="00D078C1">
              <w:rPr>
                <w:rFonts w:eastAsia="Times New Roman" w:cs="Calibri"/>
                <w:b/>
                <w:bCs/>
                <w:color w:val="000000"/>
                <w:sz w:val="20"/>
                <w:szCs w:val="20"/>
                <w:lang w:eastAsia="en-GB"/>
              </w:rPr>
              <w:t xml:space="preserve">% change </w:t>
            </w:r>
            <w:r w:rsidRPr="00D078C1">
              <w:rPr>
                <w:rFonts w:eastAsia="Times New Roman" w:cs="Calibri"/>
                <w:b/>
                <w:bCs/>
                <w:color w:val="000000"/>
                <w:sz w:val="20"/>
                <w:szCs w:val="20"/>
                <w:lang w:eastAsia="en-GB"/>
              </w:rPr>
              <w:br/>
              <w:t xml:space="preserve">(20/21-21/22) </w:t>
            </w:r>
          </w:p>
        </w:tc>
      </w:tr>
      <w:tr w:rsidR="00012749" w:rsidRPr="00D078C1" w14:paraId="4AEFE48E" w14:textId="77777777" w:rsidTr="009344E0">
        <w:trPr>
          <w:trHeight w:val="472"/>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9C59379"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HAVS Questionnaire</w:t>
            </w:r>
          </w:p>
        </w:tc>
        <w:tc>
          <w:tcPr>
            <w:tcW w:w="2168" w:type="dxa"/>
            <w:tcBorders>
              <w:top w:val="nil"/>
              <w:left w:val="nil"/>
              <w:bottom w:val="single" w:sz="8" w:space="0" w:color="auto"/>
              <w:right w:val="single" w:sz="8" w:space="0" w:color="auto"/>
            </w:tcBorders>
            <w:shd w:val="clear" w:color="auto" w:fill="auto"/>
            <w:vAlign w:val="center"/>
            <w:hideMark/>
          </w:tcPr>
          <w:p w14:paraId="0BB763D9"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157E3BF9"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26CF8584"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0241EC6D"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3617D269"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62FEAC0B"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0200755"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Health Surveillance Consultation – HAVS</w:t>
            </w:r>
          </w:p>
        </w:tc>
        <w:tc>
          <w:tcPr>
            <w:tcW w:w="2168" w:type="dxa"/>
            <w:tcBorders>
              <w:top w:val="nil"/>
              <w:left w:val="nil"/>
              <w:bottom w:val="single" w:sz="8" w:space="0" w:color="auto"/>
              <w:right w:val="single" w:sz="8" w:space="0" w:color="auto"/>
            </w:tcBorders>
            <w:shd w:val="clear" w:color="auto" w:fill="auto"/>
            <w:vAlign w:val="center"/>
            <w:hideMark/>
          </w:tcPr>
          <w:p w14:paraId="17C6295D"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282D9467"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77A2EF0F"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40BA02C4"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3B08FDD5"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23D1293B"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F1B0FC4"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Health Surveillance Consultation – Audiometry</w:t>
            </w:r>
          </w:p>
        </w:tc>
        <w:tc>
          <w:tcPr>
            <w:tcW w:w="2168" w:type="dxa"/>
            <w:tcBorders>
              <w:top w:val="nil"/>
              <w:left w:val="nil"/>
              <w:bottom w:val="single" w:sz="8" w:space="0" w:color="auto"/>
              <w:right w:val="single" w:sz="8" w:space="0" w:color="auto"/>
            </w:tcBorders>
            <w:shd w:val="clear" w:color="auto" w:fill="auto"/>
            <w:vAlign w:val="center"/>
            <w:hideMark/>
          </w:tcPr>
          <w:p w14:paraId="2C38B004"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15C54CD1"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4D20ACB7"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798ECA8F"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75FDC73B"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08C08351"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A278D95"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Health Surveillance Consultation – Respiratory</w:t>
            </w:r>
          </w:p>
        </w:tc>
        <w:tc>
          <w:tcPr>
            <w:tcW w:w="2168" w:type="dxa"/>
            <w:tcBorders>
              <w:top w:val="nil"/>
              <w:left w:val="nil"/>
              <w:bottom w:val="single" w:sz="8" w:space="0" w:color="auto"/>
              <w:right w:val="single" w:sz="8" w:space="0" w:color="auto"/>
            </w:tcBorders>
            <w:shd w:val="clear" w:color="auto" w:fill="auto"/>
            <w:vAlign w:val="center"/>
            <w:hideMark/>
          </w:tcPr>
          <w:p w14:paraId="4A6F5C1A"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2D2D3C85"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3B778372"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72FA910A"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119B2AAA"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4275D8CB"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C7A7FCF"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Health Surveillance Consultation – Confined Spaces</w:t>
            </w:r>
          </w:p>
        </w:tc>
        <w:tc>
          <w:tcPr>
            <w:tcW w:w="2168" w:type="dxa"/>
            <w:tcBorders>
              <w:top w:val="nil"/>
              <w:left w:val="nil"/>
              <w:bottom w:val="single" w:sz="8" w:space="0" w:color="auto"/>
              <w:right w:val="single" w:sz="8" w:space="0" w:color="auto"/>
            </w:tcBorders>
            <w:shd w:val="clear" w:color="auto" w:fill="auto"/>
            <w:vAlign w:val="center"/>
            <w:hideMark/>
          </w:tcPr>
          <w:p w14:paraId="628609AE"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4B2E3E1D"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4811B993"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6B090A7A"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54E3CE80"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15305E3D"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E0ACAD9"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TB Questionnaire</w:t>
            </w:r>
          </w:p>
        </w:tc>
        <w:tc>
          <w:tcPr>
            <w:tcW w:w="2168" w:type="dxa"/>
            <w:tcBorders>
              <w:top w:val="nil"/>
              <w:left w:val="nil"/>
              <w:bottom w:val="single" w:sz="8" w:space="0" w:color="auto"/>
              <w:right w:val="single" w:sz="8" w:space="0" w:color="auto"/>
            </w:tcBorders>
            <w:shd w:val="clear" w:color="auto" w:fill="auto"/>
            <w:vAlign w:val="center"/>
            <w:hideMark/>
          </w:tcPr>
          <w:p w14:paraId="3F14BE46"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19D45C4C"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02E5936C"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3C555879"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312FE351"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636AF2F5"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B9C0C65"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TB Health Interview</w:t>
            </w:r>
          </w:p>
        </w:tc>
        <w:tc>
          <w:tcPr>
            <w:tcW w:w="2168" w:type="dxa"/>
            <w:tcBorders>
              <w:top w:val="nil"/>
              <w:left w:val="nil"/>
              <w:bottom w:val="single" w:sz="8" w:space="0" w:color="auto"/>
              <w:right w:val="single" w:sz="8" w:space="0" w:color="auto"/>
            </w:tcBorders>
            <w:shd w:val="clear" w:color="auto" w:fill="auto"/>
            <w:vAlign w:val="center"/>
            <w:hideMark/>
          </w:tcPr>
          <w:p w14:paraId="2C946E69"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555C8564"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59761F99"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23A71B5B"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5CD145AD"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2AD38FC0"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8F79D8A"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Health Surveillance – Hypoxic Questionnaire</w:t>
            </w:r>
          </w:p>
        </w:tc>
        <w:tc>
          <w:tcPr>
            <w:tcW w:w="2168" w:type="dxa"/>
            <w:tcBorders>
              <w:top w:val="nil"/>
              <w:left w:val="nil"/>
              <w:bottom w:val="single" w:sz="8" w:space="0" w:color="auto"/>
              <w:right w:val="single" w:sz="8" w:space="0" w:color="auto"/>
            </w:tcBorders>
            <w:shd w:val="clear" w:color="auto" w:fill="auto"/>
            <w:vAlign w:val="center"/>
            <w:hideMark/>
          </w:tcPr>
          <w:p w14:paraId="6E636643"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7656FBD7"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02086FB4"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18B204F7"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00753088"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7C5AACFC"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13E7107"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Health Surveillance – Hypoxic OHA Consultation</w:t>
            </w:r>
          </w:p>
        </w:tc>
        <w:tc>
          <w:tcPr>
            <w:tcW w:w="2168" w:type="dxa"/>
            <w:tcBorders>
              <w:top w:val="nil"/>
              <w:left w:val="nil"/>
              <w:bottom w:val="single" w:sz="8" w:space="0" w:color="auto"/>
              <w:right w:val="single" w:sz="8" w:space="0" w:color="auto"/>
            </w:tcBorders>
            <w:shd w:val="clear" w:color="auto" w:fill="auto"/>
            <w:vAlign w:val="center"/>
            <w:hideMark/>
          </w:tcPr>
          <w:p w14:paraId="2382C1F8"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6A580D90"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4F0D33ED"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488DEEC1"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080D2BEC"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7E1E2387"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DAB3EDA"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Health Surveillance – Hypoxic OHP Consultation</w:t>
            </w:r>
          </w:p>
        </w:tc>
        <w:tc>
          <w:tcPr>
            <w:tcW w:w="2168" w:type="dxa"/>
            <w:tcBorders>
              <w:top w:val="nil"/>
              <w:left w:val="nil"/>
              <w:bottom w:val="single" w:sz="8" w:space="0" w:color="auto"/>
              <w:right w:val="single" w:sz="8" w:space="0" w:color="auto"/>
            </w:tcBorders>
            <w:shd w:val="clear" w:color="auto" w:fill="auto"/>
            <w:vAlign w:val="center"/>
            <w:hideMark/>
          </w:tcPr>
          <w:p w14:paraId="6D96FC0C"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545043CE"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264621F6"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6B9191F6"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4A998207"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31F97237"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545DBD7"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Mental Health Therapy – Counselling</w:t>
            </w:r>
          </w:p>
        </w:tc>
        <w:tc>
          <w:tcPr>
            <w:tcW w:w="2168" w:type="dxa"/>
            <w:tcBorders>
              <w:top w:val="nil"/>
              <w:left w:val="nil"/>
              <w:bottom w:val="single" w:sz="8" w:space="0" w:color="auto"/>
              <w:right w:val="single" w:sz="8" w:space="0" w:color="auto"/>
            </w:tcBorders>
            <w:shd w:val="clear" w:color="auto" w:fill="auto"/>
            <w:vAlign w:val="center"/>
            <w:hideMark/>
          </w:tcPr>
          <w:p w14:paraId="440FB33A"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295B9608"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39978234"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046AE1CE"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1365584E"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4A08DD7A"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499F8591"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Mental Health Therapy – CBT</w:t>
            </w:r>
          </w:p>
        </w:tc>
        <w:tc>
          <w:tcPr>
            <w:tcW w:w="2168" w:type="dxa"/>
            <w:tcBorders>
              <w:top w:val="nil"/>
              <w:left w:val="nil"/>
              <w:bottom w:val="single" w:sz="8" w:space="0" w:color="auto"/>
              <w:right w:val="single" w:sz="8" w:space="0" w:color="auto"/>
            </w:tcBorders>
            <w:shd w:val="clear" w:color="auto" w:fill="auto"/>
            <w:vAlign w:val="center"/>
            <w:hideMark/>
          </w:tcPr>
          <w:p w14:paraId="07D3E080"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6658334A"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60B47ED7"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0772D999"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5C126DBD"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3533084D"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12567C9"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Mental Health Therapy – EMDR</w:t>
            </w:r>
          </w:p>
        </w:tc>
        <w:tc>
          <w:tcPr>
            <w:tcW w:w="2168" w:type="dxa"/>
            <w:tcBorders>
              <w:top w:val="nil"/>
              <w:left w:val="nil"/>
              <w:bottom w:val="single" w:sz="8" w:space="0" w:color="auto"/>
              <w:right w:val="single" w:sz="8" w:space="0" w:color="auto"/>
            </w:tcBorders>
            <w:shd w:val="clear" w:color="auto" w:fill="auto"/>
            <w:vAlign w:val="center"/>
            <w:hideMark/>
          </w:tcPr>
          <w:p w14:paraId="230B7B63"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0A8957FD"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52014247"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15586E92"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7C96832B"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126F7781" w14:textId="77777777" w:rsidTr="009344E0">
        <w:trPr>
          <w:trHeight w:val="51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01D2393C"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Physiotherapy Functional Assessment / or 1</w:t>
            </w:r>
            <w:r w:rsidRPr="00D078C1">
              <w:rPr>
                <w:rFonts w:eastAsia="Times New Roman" w:cs="Calibri"/>
                <w:color w:val="000000"/>
                <w:sz w:val="20"/>
                <w:szCs w:val="20"/>
                <w:vertAlign w:val="superscript"/>
                <w:lang w:eastAsia="en-GB"/>
              </w:rPr>
              <w:t>st</w:t>
            </w:r>
            <w:r w:rsidRPr="00D078C1">
              <w:rPr>
                <w:rFonts w:eastAsia="Times New Roman" w:cs="Calibri"/>
                <w:color w:val="000000"/>
                <w:sz w:val="20"/>
                <w:szCs w:val="20"/>
                <w:lang w:eastAsia="en-GB"/>
              </w:rPr>
              <w:t xml:space="preserve"> Appointment</w:t>
            </w:r>
          </w:p>
        </w:tc>
        <w:tc>
          <w:tcPr>
            <w:tcW w:w="2168" w:type="dxa"/>
            <w:tcBorders>
              <w:top w:val="nil"/>
              <w:left w:val="nil"/>
              <w:bottom w:val="single" w:sz="8" w:space="0" w:color="auto"/>
              <w:right w:val="single" w:sz="8" w:space="0" w:color="auto"/>
            </w:tcBorders>
            <w:shd w:val="clear" w:color="auto" w:fill="auto"/>
            <w:vAlign w:val="center"/>
            <w:hideMark/>
          </w:tcPr>
          <w:p w14:paraId="78EA5C4E"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51E40E4E"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35059B61"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3326B84C"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6F791033"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6BE153C5"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94856D2"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Physiotherapy Review Appointment</w:t>
            </w:r>
          </w:p>
        </w:tc>
        <w:tc>
          <w:tcPr>
            <w:tcW w:w="2168" w:type="dxa"/>
            <w:tcBorders>
              <w:top w:val="nil"/>
              <w:left w:val="nil"/>
              <w:bottom w:val="single" w:sz="8" w:space="0" w:color="auto"/>
              <w:right w:val="single" w:sz="8" w:space="0" w:color="auto"/>
            </w:tcBorders>
            <w:shd w:val="clear" w:color="auto" w:fill="auto"/>
            <w:vAlign w:val="center"/>
            <w:hideMark/>
          </w:tcPr>
          <w:p w14:paraId="473790A7"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39B532C1"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7768F904"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112605AB"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7AB4244B"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r w:rsidR="00012749" w:rsidRPr="00D078C1" w14:paraId="35840CAC" w14:textId="77777777" w:rsidTr="009344E0">
        <w:trPr>
          <w:trHeight w:val="283"/>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E579697"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D4 / LGV Medical Examination</w:t>
            </w:r>
          </w:p>
        </w:tc>
        <w:tc>
          <w:tcPr>
            <w:tcW w:w="2168" w:type="dxa"/>
            <w:tcBorders>
              <w:top w:val="nil"/>
              <w:left w:val="nil"/>
              <w:bottom w:val="single" w:sz="8" w:space="0" w:color="auto"/>
              <w:right w:val="single" w:sz="8" w:space="0" w:color="auto"/>
            </w:tcBorders>
            <w:shd w:val="clear" w:color="auto" w:fill="auto"/>
            <w:vAlign w:val="center"/>
            <w:hideMark/>
          </w:tcPr>
          <w:p w14:paraId="4138F998"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47" w:type="dxa"/>
            <w:tcBorders>
              <w:top w:val="nil"/>
              <w:left w:val="nil"/>
              <w:bottom w:val="single" w:sz="8" w:space="0" w:color="auto"/>
              <w:right w:val="single" w:sz="8" w:space="0" w:color="auto"/>
            </w:tcBorders>
            <w:shd w:val="clear" w:color="auto" w:fill="auto"/>
            <w:vAlign w:val="center"/>
            <w:hideMark/>
          </w:tcPr>
          <w:p w14:paraId="41CC14C9"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2209" w:type="dxa"/>
            <w:tcBorders>
              <w:top w:val="nil"/>
              <w:left w:val="nil"/>
              <w:bottom w:val="single" w:sz="8" w:space="0" w:color="auto"/>
              <w:right w:val="single" w:sz="8" w:space="0" w:color="auto"/>
            </w:tcBorders>
            <w:shd w:val="clear" w:color="auto" w:fill="auto"/>
            <w:vAlign w:val="center"/>
            <w:hideMark/>
          </w:tcPr>
          <w:p w14:paraId="4D463152" w14:textId="77777777" w:rsidR="00012749" w:rsidRPr="00D078C1" w:rsidRDefault="00012749" w:rsidP="009344E0">
            <w:pPr>
              <w:spacing w:after="0" w:line="240" w:lineRule="auto"/>
              <w:rPr>
                <w:rFonts w:eastAsia="Times New Roman" w:cs="Calibri"/>
                <w:color w:val="000000"/>
                <w:sz w:val="20"/>
                <w:szCs w:val="20"/>
                <w:lang w:eastAsia="en-GB"/>
              </w:rPr>
            </w:pPr>
            <w:r w:rsidRPr="00D078C1">
              <w:rPr>
                <w:rFonts w:eastAsia="Times New Roman" w:cs="Calibri"/>
                <w:color w:val="000000"/>
                <w:sz w:val="20"/>
                <w:szCs w:val="20"/>
                <w:lang w:eastAsia="en-GB"/>
              </w:rPr>
              <w:t>Commercially Sensitive</w:t>
            </w:r>
          </w:p>
        </w:tc>
        <w:tc>
          <w:tcPr>
            <w:tcW w:w="1341" w:type="dxa"/>
            <w:tcBorders>
              <w:top w:val="nil"/>
              <w:left w:val="nil"/>
              <w:bottom w:val="single" w:sz="8" w:space="0" w:color="auto"/>
              <w:right w:val="single" w:sz="8" w:space="0" w:color="auto"/>
            </w:tcBorders>
            <w:shd w:val="clear" w:color="auto" w:fill="auto"/>
            <w:vAlign w:val="center"/>
            <w:hideMark/>
          </w:tcPr>
          <w:p w14:paraId="18DEE983"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c>
          <w:tcPr>
            <w:tcW w:w="1230" w:type="dxa"/>
            <w:tcBorders>
              <w:top w:val="nil"/>
              <w:left w:val="nil"/>
              <w:bottom w:val="single" w:sz="8" w:space="0" w:color="auto"/>
              <w:right w:val="single" w:sz="8" w:space="0" w:color="auto"/>
            </w:tcBorders>
            <w:shd w:val="clear" w:color="auto" w:fill="auto"/>
            <w:vAlign w:val="center"/>
            <w:hideMark/>
          </w:tcPr>
          <w:p w14:paraId="3AB10E72" w14:textId="77777777" w:rsidR="00012749" w:rsidRPr="00D078C1" w:rsidRDefault="00012749" w:rsidP="009344E0">
            <w:pPr>
              <w:spacing w:after="0" w:line="240" w:lineRule="auto"/>
              <w:jc w:val="right"/>
              <w:rPr>
                <w:rFonts w:eastAsia="Times New Roman" w:cs="Calibri"/>
                <w:color w:val="000000"/>
                <w:sz w:val="20"/>
                <w:szCs w:val="20"/>
                <w:lang w:eastAsia="en-GB"/>
              </w:rPr>
            </w:pPr>
            <w:r w:rsidRPr="00D078C1">
              <w:rPr>
                <w:rFonts w:eastAsia="Times New Roman" w:cs="Calibri"/>
                <w:color w:val="000000"/>
                <w:sz w:val="20"/>
                <w:szCs w:val="20"/>
                <w:lang w:eastAsia="en-GB"/>
              </w:rPr>
              <w:t>N/A</w:t>
            </w:r>
          </w:p>
        </w:tc>
      </w:tr>
    </w:tbl>
    <w:p w14:paraId="25E6F37C" w14:textId="77777777" w:rsidR="00012749" w:rsidRDefault="00012749" w:rsidP="00012749">
      <w:pPr>
        <w:spacing w:after="160" w:line="259" w:lineRule="auto"/>
      </w:pPr>
    </w:p>
    <w:p w14:paraId="28179D16" w14:textId="77777777" w:rsidR="00012749" w:rsidRDefault="00012749" w:rsidP="00012749">
      <w:pPr>
        <w:spacing w:after="160" w:line="259" w:lineRule="auto"/>
      </w:pPr>
      <w:r>
        <w:br w:type="page"/>
      </w:r>
    </w:p>
    <w:tbl>
      <w:tblPr>
        <w:tblW w:w="13604" w:type="dxa"/>
        <w:tblLook w:val="04A0" w:firstRow="1" w:lastRow="0" w:firstColumn="1" w:lastColumn="0" w:noHBand="0" w:noVBand="1"/>
      </w:tblPr>
      <w:tblGrid>
        <w:gridCol w:w="4385"/>
        <w:gridCol w:w="2186"/>
        <w:gridCol w:w="2251"/>
        <w:gridCol w:w="2213"/>
        <w:gridCol w:w="1336"/>
        <w:gridCol w:w="1233"/>
      </w:tblGrid>
      <w:tr w:rsidR="00012749" w:rsidRPr="001946BE" w14:paraId="6F2A6DEA" w14:textId="77777777" w:rsidTr="009344E0">
        <w:trPr>
          <w:trHeight w:val="308"/>
        </w:trPr>
        <w:tc>
          <w:tcPr>
            <w:tcW w:w="13604" w:type="dxa"/>
            <w:gridSpan w:val="6"/>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600D094B" w14:textId="77777777" w:rsidR="00012749" w:rsidRPr="001946BE" w:rsidRDefault="00012749" w:rsidP="009344E0">
            <w:pPr>
              <w:spacing w:after="0" w:line="240" w:lineRule="auto"/>
              <w:jc w:val="center"/>
              <w:rPr>
                <w:rFonts w:eastAsia="Times New Roman" w:cs="Calibri"/>
                <w:b/>
                <w:bCs/>
                <w:color w:val="000000"/>
                <w:sz w:val="24"/>
                <w:szCs w:val="24"/>
                <w:lang w:eastAsia="en-GB"/>
              </w:rPr>
            </w:pPr>
            <w:r w:rsidRPr="001946BE">
              <w:rPr>
                <w:rFonts w:eastAsia="Times New Roman" w:cs="Calibri"/>
                <w:b/>
                <w:bCs/>
                <w:color w:val="000000"/>
                <w:sz w:val="24"/>
                <w:szCs w:val="24"/>
                <w:lang w:eastAsia="en-GB"/>
              </w:rPr>
              <w:lastRenderedPageBreak/>
              <w:t>Service Area - Occupational Health and Safety Services</w:t>
            </w:r>
          </w:p>
        </w:tc>
      </w:tr>
      <w:tr w:rsidR="00012749" w:rsidRPr="001946BE" w14:paraId="646748E8" w14:textId="77777777" w:rsidTr="009344E0">
        <w:trPr>
          <w:trHeight w:val="632"/>
        </w:trPr>
        <w:tc>
          <w:tcPr>
            <w:tcW w:w="4385" w:type="dxa"/>
            <w:tcBorders>
              <w:top w:val="nil"/>
              <w:left w:val="single" w:sz="8" w:space="0" w:color="auto"/>
              <w:bottom w:val="single" w:sz="8" w:space="0" w:color="auto"/>
              <w:right w:val="single" w:sz="8" w:space="0" w:color="auto"/>
            </w:tcBorders>
            <w:shd w:val="clear" w:color="000000" w:fill="FFFF00"/>
            <w:noWrap/>
            <w:vAlign w:val="center"/>
            <w:hideMark/>
          </w:tcPr>
          <w:p w14:paraId="49C7AAE2" w14:textId="77777777" w:rsidR="00012749" w:rsidRPr="001946BE" w:rsidRDefault="00012749" w:rsidP="009344E0">
            <w:pPr>
              <w:spacing w:after="0" w:line="240" w:lineRule="auto"/>
              <w:rPr>
                <w:rFonts w:eastAsia="Times New Roman" w:cs="Calibri"/>
                <w:b/>
                <w:bCs/>
                <w:color w:val="000000"/>
                <w:sz w:val="20"/>
                <w:szCs w:val="20"/>
                <w:lang w:eastAsia="en-GB"/>
              </w:rPr>
            </w:pPr>
            <w:r w:rsidRPr="001946BE">
              <w:rPr>
                <w:rFonts w:eastAsia="Times New Roman" w:cs="Calibri"/>
                <w:b/>
                <w:bCs/>
                <w:color w:val="000000"/>
                <w:sz w:val="20"/>
                <w:szCs w:val="20"/>
                <w:lang w:eastAsia="en-GB"/>
              </w:rPr>
              <w:t>Service/ Charge</w:t>
            </w:r>
          </w:p>
        </w:tc>
        <w:tc>
          <w:tcPr>
            <w:tcW w:w="2186" w:type="dxa"/>
            <w:tcBorders>
              <w:top w:val="nil"/>
              <w:left w:val="nil"/>
              <w:bottom w:val="single" w:sz="8" w:space="0" w:color="auto"/>
              <w:right w:val="single" w:sz="8" w:space="0" w:color="auto"/>
            </w:tcBorders>
            <w:shd w:val="clear" w:color="000000" w:fill="BDD7EE"/>
            <w:vAlign w:val="center"/>
            <w:hideMark/>
          </w:tcPr>
          <w:p w14:paraId="0BF38A21" w14:textId="77777777" w:rsidR="00012749" w:rsidRPr="001946BE" w:rsidRDefault="00012749" w:rsidP="009344E0">
            <w:pPr>
              <w:spacing w:after="0" w:line="240" w:lineRule="auto"/>
              <w:jc w:val="center"/>
              <w:rPr>
                <w:rFonts w:eastAsia="Times New Roman" w:cs="Calibri"/>
                <w:b/>
                <w:bCs/>
                <w:color w:val="000000"/>
                <w:sz w:val="20"/>
                <w:szCs w:val="20"/>
                <w:lang w:eastAsia="en-GB"/>
              </w:rPr>
            </w:pPr>
            <w:r w:rsidRPr="001946BE">
              <w:rPr>
                <w:rFonts w:eastAsia="Times New Roman" w:cs="Calibri"/>
                <w:b/>
                <w:bCs/>
                <w:color w:val="000000"/>
                <w:sz w:val="20"/>
                <w:szCs w:val="20"/>
                <w:lang w:eastAsia="en-GB"/>
              </w:rPr>
              <w:t>Charge 2019/20</w:t>
            </w:r>
          </w:p>
        </w:tc>
        <w:tc>
          <w:tcPr>
            <w:tcW w:w="2251" w:type="dxa"/>
            <w:tcBorders>
              <w:top w:val="nil"/>
              <w:left w:val="nil"/>
              <w:bottom w:val="single" w:sz="8" w:space="0" w:color="auto"/>
              <w:right w:val="single" w:sz="8" w:space="0" w:color="auto"/>
            </w:tcBorders>
            <w:shd w:val="clear" w:color="000000" w:fill="BDD7EE"/>
            <w:vAlign w:val="center"/>
            <w:hideMark/>
          </w:tcPr>
          <w:p w14:paraId="1906C84A" w14:textId="77777777" w:rsidR="00012749" w:rsidRPr="001946BE" w:rsidRDefault="00012749" w:rsidP="009344E0">
            <w:pPr>
              <w:spacing w:after="0" w:line="240" w:lineRule="auto"/>
              <w:jc w:val="center"/>
              <w:rPr>
                <w:rFonts w:eastAsia="Times New Roman" w:cs="Calibri"/>
                <w:b/>
                <w:bCs/>
                <w:color w:val="000000"/>
                <w:sz w:val="20"/>
                <w:szCs w:val="20"/>
                <w:lang w:eastAsia="en-GB"/>
              </w:rPr>
            </w:pPr>
            <w:r w:rsidRPr="001946BE">
              <w:rPr>
                <w:rFonts w:eastAsia="Times New Roman" w:cs="Calibri"/>
                <w:b/>
                <w:bCs/>
                <w:color w:val="000000"/>
                <w:sz w:val="20"/>
                <w:szCs w:val="20"/>
                <w:lang w:eastAsia="en-GB"/>
              </w:rPr>
              <w:t>Charge 2020/21</w:t>
            </w:r>
          </w:p>
        </w:tc>
        <w:tc>
          <w:tcPr>
            <w:tcW w:w="2213" w:type="dxa"/>
            <w:tcBorders>
              <w:top w:val="nil"/>
              <w:left w:val="nil"/>
              <w:bottom w:val="single" w:sz="8" w:space="0" w:color="auto"/>
              <w:right w:val="single" w:sz="8" w:space="0" w:color="auto"/>
            </w:tcBorders>
            <w:shd w:val="clear" w:color="000000" w:fill="FFFF00"/>
            <w:vAlign w:val="center"/>
            <w:hideMark/>
          </w:tcPr>
          <w:p w14:paraId="343E907B" w14:textId="77777777" w:rsidR="00012749" w:rsidRPr="001946BE" w:rsidRDefault="00012749" w:rsidP="009344E0">
            <w:pPr>
              <w:spacing w:after="0" w:line="240" w:lineRule="auto"/>
              <w:jc w:val="right"/>
              <w:rPr>
                <w:rFonts w:eastAsia="Times New Roman" w:cs="Calibri"/>
                <w:b/>
                <w:bCs/>
                <w:color w:val="000000"/>
                <w:sz w:val="20"/>
                <w:szCs w:val="20"/>
                <w:lang w:eastAsia="en-GB"/>
              </w:rPr>
            </w:pPr>
            <w:r w:rsidRPr="001946BE">
              <w:rPr>
                <w:rFonts w:eastAsia="Times New Roman" w:cs="Calibri"/>
                <w:b/>
                <w:bCs/>
                <w:color w:val="000000"/>
                <w:sz w:val="20"/>
                <w:szCs w:val="20"/>
                <w:lang w:eastAsia="en-GB"/>
              </w:rPr>
              <w:t>Proposed charge for 2021/22</w:t>
            </w:r>
          </w:p>
        </w:tc>
        <w:tc>
          <w:tcPr>
            <w:tcW w:w="1336" w:type="dxa"/>
            <w:tcBorders>
              <w:top w:val="nil"/>
              <w:left w:val="nil"/>
              <w:bottom w:val="single" w:sz="8" w:space="0" w:color="auto"/>
              <w:right w:val="single" w:sz="8" w:space="0" w:color="auto"/>
            </w:tcBorders>
            <w:shd w:val="clear" w:color="000000" w:fill="FFFF00"/>
            <w:vAlign w:val="center"/>
            <w:hideMark/>
          </w:tcPr>
          <w:p w14:paraId="5F39911A" w14:textId="77777777" w:rsidR="00012749" w:rsidRPr="001946BE" w:rsidRDefault="00012749" w:rsidP="009344E0">
            <w:pPr>
              <w:spacing w:after="0" w:line="240" w:lineRule="auto"/>
              <w:jc w:val="right"/>
              <w:rPr>
                <w:rFonts w:eastAsia="Times New Roman" w:cs="Calibri"/>
                <w:b/>
                <w:bCs/>
                <w:color w:val="000000"/>
                <w:sz w:val="20"/>
                <w:szCs w:val="20"/>
                <w:lang w:eastAsia="en-GB"/>
              </w:rPr>
            </w:pPr>
            <w:r w:rsidRPr="001946BE">
              <w:rPr>
                <w:rFonts w:eastAsia="Times New Roman" w:cs="Calibri"/>
                <w:b/>
                <w:bCs/>
                <w:color w:val="000000"/>
                <w:sz w:val="20"/>
                <w:szCs w:val="20"/>
                <w:lang w:eastAsia="en-GB"/>
              </w:rPr>
              <w:t>£ change</w:t>
            </w:r>
            <w:r w:rsidRPr="001946BE">
              <w:rPr>
                <w:rFonts w:eastAsia="Times New Roman" w:cs="Calibri"/>
                <w:b/>
                <w:bCs/>
                <w:color w:val="000000"/>
                <w:sz w:val="20"/>
                <w:szCs w:val="20"/>
                <w:lang w:eastAsia="en-GB"/>
              </w:rPr>
              <w:br/>
              <w:t>(20/21 - 21/22)</w:t>
            </w:r>
          </w:p>
        </w:tc>
        <w:tc>
          <w:tcPr>
            <w:tcW w:w="1233" w:type="dxa"/>
            <w:tcBorders>
              <w:top w:val="nil"/>
              <w:left w:val="nil"/>
              <w:bottom w:val="single" w:sz="8" w:space="0" w:color="auto"/>
              <w:right w:val="single" w:sz="8" w:space="0" w:color="auto"/>
            </w:tcBorders>
            <w:shd w:val="clear" w:color="000000" w:fill="FFFF00"/>
            <w:vAlign w:val="center"/>
            <w:hideMark/>
          </w:tcPr>
          <w:p w14:paraId="3E808B28" w14:textId="77777777" w:rsidR="00012749" w:rsidRPr="001946BE" w:rsidRDefault="00012749" w:rsidP="009344E0">
            <w:pPr>
              <w:spacing w:after="0" w:line="240" w:lineRule="auto"/>
              <w:jc w:val="right"/>
              <w:rPr>
                <w:rFonts w:eastAsia="Times New Roman" w:cs="Calibri"/>
                <w:b/>
                <w:bCs/>
                <w:color w:val="000000"/>
                <w:sz w:val="20"/>
                <w:szCs w:val="20"/>
                <w:lang w:eastAsia="en-GB"/>
              </w:rPr>
            </w:pPr>
            <w:r w:rsidRPr="001946BE">
              <w:rPr>
                <w:rFonts w:eastAsia="Times New Roman" w:cs="Calibri"/>
                <w:b/>
                <w:bCs/>
                <w:color w:val="000000"/>
                <w:sz w:val="20"/>
                <w:szCs w:val="20"/>
                <w:lang w:eastAsia="en-GB"/>
              </w:rPr>
              <w:t xml:space="preserve">% change </w:t>
            </w:r>
            <w:r w:rsidRPr="001946BE">
              <w:rPr>
                <w:rFonts w:eastAsia="Times New Roman" w:cs="Calibri"/>
                <w:b/>
                <w:bCs/>
                <w:color w:val="000000"/>
                <w:sz w:val="20"/>
                <w:szCs w:val="20"/>
                <w:lang w:eastAsia="en-GB"/>
              </w:rPr>
              <w:br/>
              <w:t xml:space="preserve">(20/21-21/22) </w:t>
            </w:r>
          </w:p>
        </w:tc>
      </w:tr>
      <w:tr w:rsidR="00012749" w:rsidRPr="001946BE" w14:paraId="4D81C356" w14:textId="77777777" w:rsidTr="009344E0">
        <w:trPr>
          <w:trHeight w:val="294"/>
        </w:trPr>
        <w:tc>
          <w:tcPr>
            <w:tcW w:w="4385" w:type="dxa"/>
            <w:tcBorders>
              <w:top w:val="nil"/>
              <w:left w:val="single" w:sz="8" w:space="0" w:color="auto"/>
              <w:bottom w:val="single" w:sz="8" w:space="0" w:color="auto"/>
              <w:right w:val="single" w:sz="8" w:space="0" w:color="auto"/>
            </w:tcBorders>
            <w:shd w:val="clear" w:color="000000" w:fill="EDEDED"/>
            <w:noWrap/>
            <w:vAlign w:val="center"/>
            <w:hideMark/>
          </w:tcPr>
          <w:p w14:paraId="6964E224" w14:textId="77777777" w:rsidR="00012749" w:rsidRPr="001946BE" w:rsidRDefault="00012749" w:rsidP="009344E0">
            <w:pPr>
              <w:spacing w:after="0" w:line="240" w:lineRule="auto"/>
              <w:rPr>
                <w:rFonts w:eastAsia="Times New Roman" w:cs="Calibri"/>
                <w:b/>
                <w:bCs/>
                <w:color w:val="000000"/>
                <w:sz w:val="20"/>
                <w:szCs w:val="20"/>
                <w:lang w:eastAsia="en-GB"/>
              </w:rPr>
            </w:pPr>
            <w:r w:rsidRPr="001946BE">
              <w:rPr>
                <w:rFonts w:eastAsia="Times New Roman" w:cs="Calibri"/>
                <w:b/>
                <w:bCs/>
                <w:color w:val="000000"/>
                <w:sz w:val="20"/>
                <w:szCs w:val="20"/>
                <w:lang w:eastAsia="en-GB"/>
              </w:rPr>
              <w:t>Safety Services</w:t>
            </w:r>
          </w:p>
        </w:tc>
        <w:tc>
          <w:tcPr>
            <w:tcW w:w="2186" w:type="dxa"/>
            <w:tcBorders>
              <w:top w:val="nil"/>
              <w:left w:val="nil"/>
              <w:bottom w:val="single" w:sz="8" w:space="0" w:color="auto"/>
              <w:right w:val="single" w:sz="8" w:space="0" w:color="auto"/>
            </w:tcBorders>
            <w:shd w:val="clear" w:color="000000" w:fill="EDEDED"/>
            <w:noWrap/>
            <w:vAlign w:val="center"/>
            <w:hideMark/>
          </w:tcPr>
          <w:p w14:paraId="5E447490"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 </w:t>
            </w:r>
          </w:p>
        </w:tc>
        <w:tc>
          <w:tcPr>
            <w:tcW w:w="2251" w:type="dxa"/>
            <w:tcBorders>
              <w:top w:val="nil"/>
              <w:left w:val="nil"/>
              <w:bottom w:val="single" w:sz="8" w:space="0" w:color="auto"/>
              <w:right w:val="single" w:sz="8" w:space="0" w:color="auto"/>
            </w:tcBorders>
            <w:shd w:val="clear" w:color="000000" w:fill="EDEDED"/>
            <w:noWrap/>
            <w:vAlign w:val="center"/>
            <w:hideMark/>
          </w:tcPr>
          <w:p w14:paraId="0338B153"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 </w:t>
            </w:r>
          </w:p>
        </w:tc>
        <w:tc>
          <w:tcPr>
            <w:tcW w:w="2213" w:type="dxa"/>
            <w:tcBorders>
              <w:top w:val="nil"/>
              <w:left w:val="nil"/>
              <w:bottom w:val="single" w:sz="8" w:space="0" w:color="auto"/>
              <w:right w:val="single" w:sz="8" w:space="0" w:color="auto"/>
            </w:tcBorders>
            <w:shd w:val="clear" w:color="000000" w:fill="EDEDED"/>
            <w:noWrap/>
            <w:vAlign w:val="center"/>
            <w:hideMark/>
          </w:tcPr>
          <w:p w14:paraId="30F77E0B"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 </w:t>
            </w:r>
          </w:p>
        </w:tc>
        <w:tc>
          <w:tcPr>
            <w:tcW w:w="1336" w:type="dxa"/>
            <w:tcBorders>
              <w:top w:val="nil"/>
              <w:left w:val="nil"/>
              <w:bottom w:val="single" w:sz="8" w:space="0" w:color="auto"/>
              <w:right w:val="single" w:sz="8" w:space="0" w:color="auto"/>
            </w:tcBorders>
            <w:shd w:val="clear" w:color="000000" w:fill="EDEDED"/>
            <w:noWrap/>
            <w:vAlign w:val="center"/>
            <w:hideMark/>
          </w:tcPr>
          <w:p w14:paraId="21AB2B04"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 </w:t>
            </w:r>
          </w:p>
        </w:tc>
        <w:tc>
          <w:tcPr>
            <w:tcW w:w="1233" w:type="dxa"/>
            <w:tcBorders>
              <w:top w:val="nil"/>
              <w:left w:val="nil"/>
              <w:bottom w:val="single" w:sz="8" w:space="0" w:color="auto"/>
              <w:right w:val="single" w:sz="8" w:space="0" w:color="auto"/>
            </w:tcBorders>
            <w:shd w:val="clear" w:color="000000" w:fill="EDEDED"/>
            <w:noWrap/>
            <w:vAlign w:val="center"/>
            <w:hideMark/>
          </w:tcPr>
          <w:p w14:paraId="3E9DF9B7"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 </w:t>
            </w:r>
          </w:p>
        </w:tc>
      </w:tr>
      <w:tr w:rsidR="00012749" w:rsidRPr="001946BE" w14:paraId="6C3C701B"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062F9CA0"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Schools Safety Basic Package – Nursery, Infants and Primary</w:t>
            </w:r>
          </w:p>
        </w:tc>
        <w:tc>
          <w:tcPr>
            <w:tcW w:w="2186" w:type="dxa"/>
            <w:tcBorders>
              <w:top w:val="nil"/>
              <w:left w:val="nil"/>
              <w:bottom w:val="single" w:sz="8" w:space="0" w:color="auto"/>
              <w:right w:val="single" w:sz="8" w:space="0" w:color="auto"/>
            </w:tcBorders>
            <w:shd w:val="clear" w:color="auto" w:fill="auto"/>
            <w:noWrap/>
            <w:vAlign w:val="center"/>
            <w:hideMark/>
          </w:tcPr>
          <w:p w14:paraId="6B986C8E"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518979E6"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22163F34"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4A836EC7"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2F3DADAC"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1946BE" w14:paraId="7EFB5577"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65A5A6BB"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Schools Safety Basic Package – Secondary Schools</w:t>
            </w:r>
          </w:p>
        </w:tc>
        <w:tc>
          <w:tcPr>
            <w:tcW w:w="2186" w:type="dxa"/>
            <w:tcBorders>
              <w:top w:val="nil"/>
              <w:left w:val="nil"/>
              <w:bottom w:val="single" w:sz="8" w:space="0" w:color="auto"/>
              <w:right w:val="single" w:sz="8" w:space="0" w:color="auto"/>
            </w:tcBorders>
            <w:shd w:val="clear" w:color="auto" w:fill="auto"/>
            <w:noWrap/>
            <w:vAlign w:val="center"/>
            <w:hideMark/>
          </w:tcPr>
          <w:p w14:paraId="1EFA3591"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7FE5C926"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2D62AFF7"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3E0565A1"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7018B597"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1946BE" w14:paraId="49AB48C9"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0B0AC0ED"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Health and Safety Audit – Primary School</w:t>
            </w:r>
          </w:p>
        </w:tc>
        <w:tc>
          <w:tcPr>
            <w:tcW w:w="2186" w:type="dxa"/>
            <w:tcBorders>
              <w:top w:val="nil"/>
              <w:left w:val="nil"/>
              <w:bottom w:val="single" w:sz="8" w:space="0" w:color="auto"/>
              <w:right w:val="single" w:sz="8" w:space="0" w:color="auto"/>
            </w:tcBorders>
            <w:shd w:val="clear" w:color="auto" w:fill="auto"/>
            <w:noWrap/>
            <w:vAlign w:val="center"/>
            <w:hideMark/>
          </w:tcPr>
          <w:p w14:paraId="3697FFF7"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00438598"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3968CA0C"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041C0030"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413FDA6C"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1946BE" w14:paraId="557853AC"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4B1421E8"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Health and Safety Audit – Secondary School</w:t>
            </w:r>
          </w:p>
        </w:tc>
        <w:tc>
          <w:tcPr>
            <w:tcW w:w="2186" w:type="dxa"/>
            <w:tcBorders>
              <w:top w:val="nil"/>
              <w:left w:val="nil"/>
              <w:bottom w:val="single" w:sz="8" w:space="0" w:color="auto"/>
              <w:right w:val="single" w:sz="8" w:space="0" w:color="auto"/>
            </w:tcBorders>
            <w:shd w:val="clear" w:color="auto" w:fill="auto"/>
            <w:noWrap/>
            <w:vAlign w:val="center"/>
            <w:hideMark/>
          </w:tcPr>
          <w:p w14:paraId="5E65A7C8"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7CE29013"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1ABE22BD"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0B476DA0"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4E45591C"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1946BE" w14:paraId="4E59D357"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042ED8C9"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Return to Work Assessment</w:t>
            </w:r>
          </w:p>
        </w:tc>
        <w:tc>
          <w:tcPr>
            <w:tcW w:w="2186" w:type="dxa"/>
            <w:tcBorders>
              <w:top w:val="nil"/>
              <w:left w:val="nil"/>
              <w:bottom w:val="single" w:sz="8" w:space="0" w:color="auto"/>
              <w:right w:val="single" w:sz="8" w:space="0" w:color="auto"/>
            </w:tcBorders>
            <w:shd w:val="clear" w:color="auto" w:fill="auto"/>
            <w:noWrap/>
            <w:vAlign w:val="center"/>
            <w:hideMark/>
          </w:tcPr>
          <w:p w14:paraId="143F4EB2"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5BBAB491"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24ADF778"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40FB7370"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0988560C"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1946BE" w14:paraId="5074A6E4"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670D874C"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Security Risk Assessment – Primary School</w:t>
            </w:r>
          </w:p>
        </w:tc>
        <w:tc>
          <w:tcPr>
            <w:tcW w:w="2186" w:type="dxa"/>
            <w:tcBorders>
              <w:top w:val="nil"/>
              <w:left w:val="nil"/>
              <w:bottom w:val="single" w:sz="8" w:space="0" w:color="auto"/>
              <w:right w:val="single" w:sz="8" w:space="0" w:color="auto"/>
            </w:tcBorders>
            <w:shd w:val="clear" w:color="auto" w:fill="auto"/>
            <w:noWrap/>
            <w:vAlign w:val="center"/>
            <w:hideMark/>
          </w:tcPr>
          <w:p w14:paraId="0D0C4E85"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2C2D0AFA"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570AD74F"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55F2DE45"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6145DE79"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1946BE" w14:paraId="739955FC"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263357FD"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Security Risk Assessment – Secondary School</w:t>
            </w:r>
          </w:p>
        </w:tc>
        <w:tc>
          <w:tcPr>
            <w:tcW w:w="2186" w:type="dxa"/>
            <w:tcBorders>
              <w:top w:val="nil"/>
              <w:left w:val="nil"/>
              <w:bottom w:val="single" w:sz="8" w:space="0" w:color="auto"/>
              <w:right w:val="single" w:sz="8" w:space="0" w:color="auto"/>
            </w:tcBorders>
            <w:shd w:val="clear" w:color="auto" w:fill="auto"/>
            <w:noWrap/>
            <w:vAlign w:val="center"/>
            <w:hideMark/>
          </w:tcPr>
          <w:p w14:paraId="1AC3529D"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5245125F"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3EDEAF56"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7FF95480"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1B2B9FAC"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1946BE" w14:paraId="6EC5B3E6"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5C848FD8"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Accident Investigation</w:t>
            </w:r>
          </w:p>
        </w:tc>
        <w:tc>
          <w:tcPr>
            <w:tcW w:w="2186" w:type="dxa"/>
            <w:tcBorders>
              <w:top w:val="nil"/>
              <w:left w:val="nil"/>
              <w:bottom w:val="single" w:sz="8" w:space="0" w:color="auto"/>
              <w:right w:val="single" w:sz="8" w:space="0" w:color="auto"/>
            </w:tcBorders>
            <w:shd w:val="clear" w:color="auto" w:fill="auto"/>
            <w:noWrap/>
            <w:vAlign w:val="center"/>
            <w:hideMark/>
          </w:tcPr>
          <w:p w14:paraId="648F2F80"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641E4020"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778F0AC6"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459D577F"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40328FDC"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1946BE" w14:paraId="2274A1EB"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31937B9C"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Fire Risk Assessment – Primary School</w:t>
            </w:r>
          </w:p>
        </w:tc>
        <w:tc>
          <w:tcPr>
            <w:tcW w:w="2186" w:type="dxa"/>
            <w:tcBorders>
              <w:top w:val="nil"/>
              <w:left w:val="nil"/>
              <w:bottom w:val="single" w:sz="8" w:space="0" w:color="auto"/>
              <w:right w:val="single" w:sz="8" w:space="0" w:color="auto"/>
            </w:tcBorders>
            <w:shd w:val="clear" w:color="auto" w:fill="auto"/>
            <w:noWrap/>
            <w:vAlign w:val="center"/>
            <w:hideMark/>
          </w:tcPr>
          <w:p w14:paraId="01F9EFA9"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6C6BCDA8"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7EBD86C3"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47E7EACA"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27271C47"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1946BE" w14:paraId="4ACE315A"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6F746AD7"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Fire Risk Assessment – Secondary School</w:t>
            </w:r>
          </w:p>
        </w:tc>
        <w:tc>
          <w:tcPr>
            <w:tcW w:w="2186" w:type="dxa"/>
            <w:tcBorders>
              <w:top w:val="nil"/>
              <w:left w:val="nil"/>
              <w:bottom w:val="single" w:sz="8" w:space="0" w:color="auto"/>
              <w:right w:val="single" w:sz="8" w:space="0" w:color="auto"/>
            </w:tcBorders>
            <w:shd w:val="clear" w:color="auto" w:fill="auto"/>
            <w:noWrap/>
            <w:vAlign w:val="center"/>
            <w:hideMark/>
          </w:tcPr>
          <w:p w14:paraId="6033BC54"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3BCCD708"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3C6212B1" w14:textId="77777777" w:rsidR="00012749" w:rsidRPr="001946BE" w:rsidRDefault="00012749" w:rsidP="009344E0">
            <w:pPr>
              <w:spacing w:after="0" w:line="240" w:lineRule="auto"/>
              <w:rPr>
                <w:rFonts w:eastAsia="Times New Roman" w:cs="Calibri"/>
                <w:color w:val="000000"/>
                <w:sz w:val="20"/>
                <w:szCs w:val="20"/>
                <w:lang w:eastAsia="en-GB"/>
              </w:rPr>
            </w:pPr>
            <w:r w:rsidRPr="001946BE">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1973E067"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0D748991" w14:textId="77777777" w:rsidR="00012749" w:rsidRPr="001946BE" w:rsidRDefault="00012749" w:rsidP="009344E0">
            <w:pPr>
              <w:spacing w:after="0" w:line="240" w:lineRule="auto"/>
              <w:jc w:val="right"/>
              <w:rPr>
                <w:rFonts w:eastAsia="Times New Roman" w:cs="Calibri"/>
                <w:color w:val="000000"/>
                <w:sz w:val="20"/>
                <w:szCs w:val="20"/>
                <w:lang w:eastAsia="en-GB"/>
              </w:rPr>
            </w:pPr>
            <w:r w:rsidRPr="001946BE">
              <w:rPr>
                <w:rFonts w:eastAsia="Times New Roman" w:cs="Calibri"/>
                <w:color w:val="000000"/>
                <w:sz w:val="20"/>
                <w:szCs w:val="20"/>
                <w:lang w:eastAsia="en-GB"/>
              </w:rPr>
              <w:t>N/A</w:t>
            </w:r>
          </w:p>
        </w:tc>
      </w:tr>
      <w:tr w:rsidR="00012749" w:rsidRPr="00D25AEA" w14:paraId="67AB3286"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634833F1"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Educational Visits Basic Package – Nursery</w:t>
            </w:r>
          </w:p>
        </w:tc>
        <w:tc>
          <w:tcPr>
            <w:tcW w:w="2186" w:type="dxa"/>
            <w:tcBorders>
              <w:top w:val="nil"/>
              <w:left w:val="nil"/>
              <w:bottom w:val="single" w:sz="8" w:space="0" w:color="auto"/>
              <w:right w:val="single" w:sz="8" w:space="0" w:color="auto"/>
            </w:tcBorders>
            <w:shd w:val="clear" w:color="auto" w:fill="auto"/>
            <w:noWrap/>
            <w:vAlign w:val="center"/>
            <w:hideMark/>
          </w:tcPr>
          <w:p w14:paraId="63FD941E"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12282E80"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2A8C91AF"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6DBDAE5A"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20D6B359"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2BCF0731"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2DBE2CAD"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Educational Visits Basic Package – Primary School</w:t>
            </w:r>
          </w:p>
        </w:tc>
        <w:tc>
          <w:tcPr>
            <w:tcW w:w="2186" w:type="dxa"/>
            <w:tcBorders>
              <w:top w:val="nil"/>
              <w:left w:val="nil"/>
              <w:bottom w:val="single" w:sz="8" w:space="0" w:color="auto"/>
              <w:right w:val="single" w:sz="8" w:space="0" w:color="auto"/>
            </w:tcBorders>
            <w:shd w:val="clear" w:color="auto" w:fill="auto"/>
            <w:noWrap/>
            <w:vAlign w:val="center"/>
            <w:hideMark/>
          </w:tcPr>
          <w:p w14:paraId="73C4B532"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5C6842E3"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26DAE4E5"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368BE448"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2FC175C0"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71BD55BA"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40539E5E"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Educational Visits Basic Package – Secondary School</w:t>
            </w:r>
          </w:p>
        </w:tc>
        <w:tc>
          <w:tcPr>
            <w:tcW w:w="2186" w:type="dxa"/>
            <w:tcBorders>
              <w:top w:val="nil"/>
              <w:left w:val="nil"/>
              <w:bottom w:val="single" w:sz="8" w:space="0" w:color="auto"/>
              <w:right w:val="single" w:sz="8" w:space="0" w:color="auto"/>
            </w:tcBorders>
            <w:shd w:val="clear" w:color="auto" w:fill="auto"/>
            <w:noWrap/>
            <w:vAlign w:val="center"/>
            <w:hideMark/>
          </w:tcPr>
          <w:p w14:paraId="62EF657F"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1515A1D1"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79ED78E2"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26436B84"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038072B6"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4E478D02"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078EC7D2"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IOSH Managing Safely Course</w:t>
            </w:r>
          </w:p>
        </w:tc>
        <w:tc>
          <w:tcPr>
            <w:tcW w:w="2186" w:type="dxa"/>
            <w:tcBorders>
              <w:top w:val="nil"/>
              <w:left w:val="nil"/>
              <w:bottom w:val="single" w:sz="8" w:space="0" w:color="auto"/>
              <w:right w:val="single" w:sz="8" w:space="0" w:color="auto"/>
            </w:tcBorders>
            <w:shd w:val="clear" w:color="auto" w:fill="auto"/>
            <w:noWrap/>
            <w:vAlign w:val="center"/>
            <w:hideMark/>
          </w:tcPr>
          <w:p w14:paraId="0B947186"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58D3D7ED"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520F8C6B"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398ABF3C"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1AD73CE3"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6370FAD1"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29F95693"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IOSH Managing Safely Refresher Course</w:t>
            </w:r>
          </w:p>
        </w:tc>
        <w:tc>
          <w:tcPr>
            <w:tcW w:w="2186" w:type="dxa"/>
            <w:tcBorders>
              <w:top w:val="nil"/>
              <w:left w:val="nil"/>
              <w:bottom w:val="single" w:sz="8" w:space="0" w:color="auto"/>
              <w:right w:val="single" w:sz="8" w:space="0" w:color="auto"/>
            </w:tcBorders>
            <w:shd w:val="clear" w:color="auto" w:fill="auto"/>
            <w:noWrap/>
            <w:vAlign w:val="center"/>
            <w:hideMark/>
          </w:tcPr>
          <w:p w14:paraId="5D7B1EDE"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575BFFD7"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7F72C919"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7199B6CB"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31068D8C"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2F554A5C"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0052FE4B"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MIDAS Minibus Training Full Course</w:t>
            </w:r>
          </w:p>
        </w:tc>
        <w:tc>
          <w:tcPr>
            <w:tcW w:w="2186" w:type="dxa"/>
            <w:tcBorders>
              <w:top w:val="nil"/>
              <w:left w:val="nil"/>
              <w:bottom w:val="single" w:sz="8" w:space="0" w:color="auto"/>
              <w:right w:val="single" w:sz="8" w:space="0" w:color="auto"/>
            </w:tcBorders>
            <w:shd w:val="clear" w:color="auto" w:fill="auto"/>
            <w:noWrap/>
            <w:vAlign w:val="center"/>
            <w:hideMark/>
          </w:tcPr>
          <w:p w14:paraId="0AF238F9"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09806501"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1DAF903A"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733CC67B"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7D974594"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5801FAF4"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76126E2E"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MIDAS Minibus Training – Refresher Course</w:t>
            </w:r>
          </w:p>
        </w:tc>
        <w:tc>
          <w:tcPr>
            <w:tcW w:w="2186" w:type="dxa"/>
            <w:tcBorders>
              <w:top w:val="nil"/>
              <w:left w:val="nil"/>
              <w:bottom w:val="single" w:sz="8" w:space="0" w:color="auto"/>
              <w:right w:val="single" w:sz="8" w:space="0" w:color="auto"/>
            </w:tcBorders>
            <w:shd w:val="clear" w:color="auto" w:fill="auto"/>
            <w:noWrap/>
            <w:vAlign w:val="center"/>
            <w:hideMark/>
          </w:tcPr>
          <w:p w14:paraId="3C19D4D8"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46073F4E"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1F146F33"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6DFAC586"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4878A941"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1FC82C76"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5F054266"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Level 3 First Aid at Work</w:t>
            </w:r>
          </w:p>
        </w:tc>
        <w:tc>
          <w:tcPr>
            <w:tcW w:w="2186" w:type="dxa"/>
            <w:tcBorders>
              <w:top w:val="nil"/>
              <w:left w:val="nil"/>
              <w:bottom w:val="single" w:sz="8" w:space="0" w:color="auto"/>
              <w:right w:val="single" w:sz="8" w:space="0" w:color="auto"/>
            </w:tcBorders>
            <w:shd w:val="clear" w:color="auto" w:fill="auto"/>
            <w:noWrap/>
            <w:vAlign w:val="center"/>
            <w:hideMark/>
          </w:tcPr>
          <w:p w14:paraId="67D12223"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5D1785CF"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6A754205"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2F72A245"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5BC7EC7C"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2F60EE6A"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5D5E756B"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 xml:space="preserve">Level 3 – First Aid at Work Refresher or Paediatric </w:t>
            </w:r>
          </w:p>
        </w:tc>
        <w:tc>
          <w:tcPr>
            <w:tcW w:w="2186" w:type="dxa"/>
            <w:tcBorders>
              <w:top w:val="nil"/>
              <w:left w:val="nil"/>
              <w:bottom w:val="single" w:sz="8" w:space="0" w:color="auto"/>
              <w:right w:val="single" w:sz="8" w:space="0" w:color="auto"/>
            </w:tcBorders>
            <w:shd w:val="clear" w:color="auto" w:fill="auto"/>
            <w:noWrap/>
            <w:vAlign w:val="center"/>
            <w:hideMark/>
          </w:tcPr>
          <w:p w14:paraId="0BCB7FD0"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18F2FE4B"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3D1251C5"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02D7DA32"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2DDA6BA9"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51304A80"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34A735F2"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Emergency First Aid</w:t>
            </w:r>
          </w:p>
        </w:tc>
        <w:tc>
          <w:tcPr>
            <w:tcW w:w="2186" w:type="dxa"/>
            <w:tcBorders>
              <w:top w:val="nil"/>
              <w:left w:val="nil"/>
              <w:bottom w:val="single" w:sz="8" w:space="0" w:color="auto"/>
              <w:right w:val="single" w:sz="8" w:space="0" w:color="auto"/>
            </w:tcBorders>
            <w:shd w:val="clear" w:color="auto" w:fill="auto"/>
            <w:noWrap/>
            <w:vAlign w:val="center"/>
            <w:hideMark/>
          </w:tcPr>
          <w:p w14:paraId="0DCD4BCD"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17E1A482"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4670C912"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6FDE9A11"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49C978E8"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2ABFEA09"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44A6F1C2"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Passport Safety (School Site Safety)</w:t>
            </w:r>
          </w:p>
        </w:tc>
        <w:tc>
          <w:tcPr>
            <w:tcW w:w="2186" w:type="dxa"/>
            <w:tcBorders>
              <w:top w:val="nil"/>
              <w:left w:val="nil"/>
              <w:bottom w:val="single" w:sz="8" w:space="0" w:color="auto"/>
              <w:right w:val="single" w:sz="8" w:space="0" w:color="auto"/>
            </w:tcBorders>
            <w:shd w:val="clear" w:color="auto" w:fill="auto"/>
            <w:noWrap/>
            <w:vAlign w:val="center"/>
            <w:hideMark/>
          </w:tcPr>
          <w:p w14:paraId="53957079"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2708B95C"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14BBCB60"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0375EA42"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5DA8AB49"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2241AA22"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1F821EEF"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Dealing with Conflict Training</w:t>
            </w:r>
          </w:p>
        </w:tc>
        <w:tc>
          <w:tcPr>
            <w:tcW w:w="2186" w:type="dxa"/>
            <w:tcBorders>
              <w:top w:val="nil"/>
              <w:left w:val="nil"/>
              <w:bottom w:val="single" w:sz="8" w:space="0" w:color="auto"/>
              <w:right w:val="single" w:sz="8" w:space="0" w:color="auto"/>
            </w:tcBorders>
            <w:shd w:val="clear" w:color="auto" w:fill="auto"/>
            <w:noWrap/>
            <w:vAlign w:val="center"/>
            <w:hideMark/>
          </w:tcPr>
          <w:p w14:paraId="5DE96B1F"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5EBF7C38"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730D6920"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6486E955"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26B253B2"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r w:rsidR="00012749" w:rsidRPr="00D25AEA" w14:paraId="259CD273" w14:textId="77777777" w:rsidTr="009344E0">
        <w:trPr>
          <w:trHeight w:val="294"/>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14:paraId="4C28A55B"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Educational Visits Training</w:t>
            </w:r>
          </w:p>
        </w:tc>
        <w:tc>
          <w:tcPr>
            <w:tcW w:w="2186" w:type="dxa"/>
            <w:tcBorders>
              <w:top w:val="nil"/>
              <w:left w:val="nil"/>
              <w:bottom w:val="single" w:sz="8" w:space="0" w:color="auto"/>
              <w:right w:val="single" w:sz="8" w:space="0" w:color="auto"/>
            </w:tcBorders>
            <w:shd w:val="clear" w:color="auto" w:fill="auto"/>
            <w:noWrap/>
            <w:vAlign w:val="center"/>
            <w:hideMark/>
          </w:tcPr>
          <w:p w14:paraId="4E5C6714"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51" w:type="dxa"/>
            <w:tcBorders>
              <w:top w:val="nil"/>
              <w:left w:val="nil"/>
              <w:bottom w:val="single" w:sz="8" w:space="0" w:color="auto"/>
              <w:right w:val="single" w:sz="8" w:space="0" w:color="auto"/>
            </w:tcBorders>
            <w:shd w:val="clear" w:color="auto" w:fill="auto"/>
            <w:noWrap/>
            <w:vAlign w:val="center"/>
            <w:hideMark/>
          </w:tcPr>
          <w:p w14:paraId="49EB4DFF"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2213" w:type="dxa"/>
            <w:tcBorders>
              <w:top w:val="nil"/>
              <w:left w:val="nil"/>
              <w:bottom w:val="single" w:sz="8" w:space="0" w:color="auto"/>
              <w:right w:val="single" w:sz="8" w:space="0" w:color="auto"/>
            </w:tcBorders>
            <w:shd w:val="clear" w:color="auto" w:fill="auto"/>
            <w:noWrap/>
            <w:vAlign w:val="center"/>
            <w:hideMark/>
          </w:tcPr>
          <w:p w14:paraId="631C0068" w14:textId="77777777" w:rsidR="00012749" w:rsidRPr="00D25AEA" w:rsidRDefault="00012749" w:rsidP="009344E0">
            <w:pPr>
              <w:spacing w:after="0" w:line="240" w:lineRule="auto"/>
              <w:rPr>
                <w:rFonts w:eastAsia="Times New Roman" w:cs="Calibri"/>
                <w:color w:val="000000"/>
                <w:sz w:val="20"/>
                <w:szCs w:val="20"/>
                <w:lang w:eastAsia="en-GB"/>
              </w:rPr>
            </w:pPr>
            <w:r w:rsidRPr="00D25AEA">
              <w:rPr>
                <w:rFonts w:eastAsia="Times New Roman" w:cs="Calibri"/>
                <w:color w:val="000000"/>
                <w:sz w:val="20"/>
                <w:szCs w:val="20"/>
                <w:lang w:eastAsia="en-GB"/>
              </w:rPr>
              <w:t>Commercially Sensitive</w:t>
            </w:r>
          </w:p>
        </w:tc>
        <w:tc>
          <w:tcPr>
            <w:tcW w:w="1336" w:type="dxa"/>
            <w:tcBorders>
              <w:top w:val="nil"/>
              <w:left w:val="nil"/>
              <w:bottom w:val="single" w:sz="8" w:space="0" w:color="auto"/>
              <w:right w:val="single" w:sz="8" w:space="0" w:color="auto"/>
            </w:tcBorders>
            <w:shd w:val="clear" w:color="auto" w:fill="auto"/>
            <w:vAlign w:val="center"/>
            <w:hideMark/>
          </w:tcPr>
          <w:p w14:paraId="44488EA4"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c>
          <w:tcPr>
            <w:tcW w:w="1233" w:type="dxa"/>
            <w:tcBorders>
              <w:top w:val="nil"/>
              <w:left w:val="nil"/>
              <w:bottom w:val="single" w:sz="8" w:space="0" w:color="auto"/>
              <w:right w:val="single" w:sz="8" w:space="0" w:color="auto"/>
            </w:tcBorders>
            <w:shd w:val="clear" w:color="auto" w:fill="auto"/>
            <w:vAlign w:val="center"/>
            <w:hideMark/>
          </w:tcPr>
          <w:p w14:paraId="2E9502E5" w14:textId="77777777" w:rsidR="00012749" w:rsidRPr="00D25AEA" w:rsidRDefault="00012749" w:rsidP="009344E0">
            <w:pPr>
              <w:spacing w:after="0" w:line="240" w:lineRule="auto"/>
              <w:jc w:val="right"/>
              <w:rPr>
                <w:rFonts w:eastAsia="Times New Roman" w:cs="Calibri"/>
                <w:color w:val="000000"/>
                <w:sz w:val="20"/>
                <w:szCs w:val="20"/>
                <w:lang w:eastAsia="en-GB"/>
              </w:rPr>
            </w:pPr>
            <w:r w:rsidRPr="00D25AEA">
              <w:rPr>
                <w:rFonts w:eastAsia="Times New Roman" w:cs="Calibri"/>
                <w:color w:val="000000"/>
                <w:sz w:val="20"/>
                <w:szCs w:val="20"/>
                <w:lang w:eastAsia="en-GB"/>
              </w:rPr>
              <w:t>N/A</w:t>
            </w:r>
          </w:p>
        </w:tc>
      </w:tr>
    </w:tbl>
    <w:p w14:paraId="0C4255A8" w14:textId="77777777" w:rsidR="00012749" w:rsidRDefault="00012749" w:rsidP="00012749">
      <w:pPr>
        <w:spacing w:after="160" w:line="259" w:lineRule="auto"/>
      </w:pPr>
      <w:r>
        <w:br w:type="page"/>
      </w:r>
    </w:p>
    <w:tbl>
      <w:tblPr>
        <w:tblW w:w="13669" w:type="dxa"/>
        <w:tblLook w:val="04A0" w:firstRow="1" w:lastRow="0" w:firstColumn="1" w:lastColumn="0" w:noHBand="0" w:noVBand="1"/>
      </w:tblPr>
      <w:tblGrid>
        <w:gridCol w:w="5338"/>
        <w:gridCol w:w="263"/>
        <w:gridCol w:w="1799"/>
        <w:gridCol w:w="364"/>
        <w:gridCol w:w="1541"/>
        <w:gridCol w:w="457"/>
        <w:gridCol w:w="1418"/>
        <w:gridCol w:w="552"/>
        <w:gridCol w:w="770"/>
        <w:gridCol w:w="233"/>
        <w:gridCol w:w="912"/>
        <w:gridCol w:w="22"/>
      </w:tblGrid>
      <w:tr w:rsidR="00012749" w:rsidRPr="00C66735" w14:paraId="6EC0DEB7" w14:textId="77777777" w:rsidTr="00012749">
        <w:trPr>
          <w:trHeight w:val="335"/>
        </w:trPr>
        <w:tc>
          <w:tcPr>
            <w:tcW w:w="13669" w:type="dxa"/>
            <w:gridSpan w:val="12"/>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18D64279" w14:textId="77777777" w:rsidR="00012749" w:rsidRPr="00C66735" w:rsidRDefault="00012749" w:rsidP="009344E0">
            <w:pPr>
              <w:spacing w:after="0" w:line="240" w:lineRule="auto"/>
              <w:jc w:val="center"/>
              <w:rPr>
                <w:rFonts w:eastAsia="Times New Roman" w:cs="Calibri"/>
                <w:b/>
                <w:bCs/>
                <w:color w:val="000000"/>
                <w:sz w:val="32"/>
                <w:szCs w:val="32"/>
                <w:lang w:eastAsia="en-GB"/>
              </w:rPr>
            </w:pPr>
            <w:r w:rsidRPr="00C66735">
              <w:rPr>
                <w:rFonts w:eastAsia="Times New Roman" w:cs="Calibri"/>
                <w:b/>
                <w:bCs/>
                <w:color w:val="000000"/>
                <w:sz w:val="32"/>
                <w:szCs w:val="32"/>
                <w:lang w:eastAsia="en-GB"/>
              </w:rPr>
              <w:lastRenderedPageBreak/>
              <w:t xml:space="preserve">Civic Catering </w:t>
            </w:r>
          </w:p>
        </w:tc>
      </w:tr>
      <w:tr w:rsidR="00012749" w:rsidRPr="00C66735" w14:paraId="47C25619" w14:textId="77777777" w:rsidTr="00012749">
        <w:trPr>
          <w:trHeight w:val="335"/>
        </w:trPr>
        <w:tc>
          <w:tcPr>
            <w:tcW w:w="5338" w:type="dxa"/>
            <w:tcBorders>
              <w:top w:val="nil"/>
              <w:left w:val="single" w:sz="8" w:space="0" w:color="auto"/>
              <w:bottom w:val="single" w:sz="8" w:space="0" w:color="auto"/>
              <w:right w:val="single" w:sz="8" w:space="0" w:color="auto"/>
            </w:tcBorders>
            <w:shd w:val="clear" w:color="000000" w:fill="FFFF00"/>
            <w:noWrap/>
            <w:vAlign w:val="center"/>
            <w:hideMark/>
          </w:tcPr>
          <w:p w14:paraId="782D0C9C" w14:textId="77777777" w:rsidR="00012749" w:rsidRPr="00C66735" w:rsidRDefault="00012749" w:rsidP="009344E0">
            <w:pPr>
              <w:spacing w:after="0" w:line="240" w:lineRule="auto"/>
              <w:rPr>
                <w:rFonts w:eastAsia="Times New Roman" w:cs="Calibri"/>
                <w:b/>
                <w:bCs/>
                <w:color w:val="000000"/>
                <w:sz w:val="20"/>
                <w:szCs w:val="20"/>
                <w:lang w:eastAsia="en-GB"/>
              </w:rPr>
            </w:pPr>
            <w:r w:rsidRPr="00C66735">
              <w:rPr>
                <w:rFonts w:eastAsia="Times New Roman" w:cs="Calibri"/>
                <w:b/>
                <w:bCs/>
                <w:color w:val="000000"/>
                <w:sz w:val="20"/>
                <w:szCs w:val="20"/>
                <w:lang w:eastAsia="en-GB"/>
              </w:rPr>
              <w:t>Service/ Charge</w:t>
            </w:r>
          </w:p>
        </w:tc>
        <w:tc>
          <w:tcPr>
            <w:tcW w:w="2062" w:type="dxa"/>
            <w:gridSpan w:val="2"/>
            <w:tcBorders>
              <w:top w:val="nil"/>
              <w:left w:val="nil"/>
              <w:bottom w:val="single" w:sz="8" w:space="0" w:color="auto"/>
              <w:right w:val="single" w:sz="8" w:space="0" w:color="auto"/>
            </w:tcBorders>
            <w:shd w:val="clear" w:color="000000" w:fill="B4C6E7"/>
            <w:vAlign w:val="center"/>
            <w:hideMark/>
          </w:tcPr>
          <w:p w14:paraId="7349BFDE" w14:textId="77777777" w:rsidR="00012749" w:rsidRPr="00C66735" w:rsidRDefault="00012749" w:rsidP="009344E0">
            <w:pPr>
              <w:spacing w:after="0" w:line="240" w:lineRule="auto"/>
              <w:jc w:val="center"/>
              <w:rPr>
                <w:rFonts w:eastAsia="Times New Roman" w:cs="Calibri"/>
                <w:b/>
                <w:bCs/>
                <w:color w:val="000000"/>
                <w:sz w:val="20"/>
                <w:szCs w:val="20"/>
                <w:lang w:eastAsia="en-GB"/>
              </w:rPr>
            </w:pPr>
            <w:r w:rsidRPr="00C66735">
              <w:rPr>
                <w:rFonts w:eastAsia="Times New Roman" w:cs="Calibri"/>
                <w:b/>
                <w:bCs/>
                <w:color w:val="000000"/>
                <w:sz w:val="20"/>
                <w:szCs w:val="20"/>
                <w:lang w:eastAsia="en-GB"/>
              </w:rPr>
              <w:t>Charge 2019/20</w:t>
            </w:r>
          </w:p>
        </w:tc>
        <w:tc>
          <w:tcPr>
            <w:tcW w:w="1905" w:type="dxa"/>
            <w:gridSpan w:val="2"/>
            <w:tcBorders>
              <w:top w:val="nil"/>
              <w:left w:val="nil"/>
              <w:bottom w:val="single" w:sz="8" w:space="0" w:color="auto"/>
              <w:right w:val="single" w:sz="8" w:space="0" w:color="auto"/>
            </w:tcBorders>
            <w:shd w:val="clear" w:color="000000" w:fill="B4C6E7"/>
            <w:vAlign w:val="center"/>
            <w:hideMark/>
          </w:tcPr>
          <w:p w14:paraId="6F52A9F2" w14:textId="77777777" w:rsidR="00012749" w:rsidRPr="00C66735" w:rsidRDefault="00012749" w:rsidP="009344E0">
            <w:pPr>
              <w:spacing w:after="0" w:line="240" w:lineRule="auto"/>
              <w:jc w:val="center"/>
              <w:rPr>
                <w:rFonts w:eastAsia="Times New Roman" w:cs="Calibri"/>
                <w:b/>
                <w:bCs/>
                <w:color w:val="000000"/>
                <w:sz w:val="20"/>
                <w:szCs w:val="20"/>
                <w:lang w:eastAsia="en-GB"/>
              </w:rPr>
            </w:pPr>
            <w:r w:rsidRPr="00C66735">
              <w:rPr>
                <w:rFonts w:eastAsia="Times New Roman" w:cs="Calibri"/>
                <w:b/>
                <w:bCs/>
                <w:color w:val="000000"/>
                <w:sz w:val="20"/>
                <w:szCs w:val="20"/>
                <w:lang w:eastAsia="en-GB"/>
              </w:rPr>
              <w:t>Charge 2020/21</w:t>
            </w:r>
          </w:p>
        </w:tc>
        <w:tc>
          <w:tcPr>
            <w:tcW w:w="1875" w:type="dxa"/>
            <w:gridSpan w:val="2"/>
            <w:tcBorders>
              <w:top w:val="nil"/>
              <w:left w:val="nil"/>
              <w:bottom w:val="single" w:sz="8" w:space="0" w:color="auto"/>
              <w:right w:val="single" w:sz="8" w:space="0" w:color="auto"/>
            </w:tcBorders>
            <w:shd w:val="clear" w:color="000000" w:fill="FFFF00"/>
            <w:vAlign w:val="center"/>
            <w:hideMark/>
          </w:tcPr>
          <w:p w14:paraId="514EA452" w14:textId="77777777" w:rsidR="00012749" w:rsidRPr="00C66735" w:rsidRDefault="00012749" w:rsidP="009344E0">
            <w:pPr>
              <w:spacing w:after="0" w:line="240" w:lineRule="auto"/>
              <w:jc w:val="center"/>
              <w:rPr>
                <w:rFonts w:eastAsia="Times New Roman" w:cs="Calibri"/>
                <w:b/>
                <w:bCs/>
                <w:color w:val="000000"/>
                <w:sz w:val="20"/>
                <w:szCs w:val="20"/>
                <w:lang w:eastAsia="en-GB"/>
              </w:rPr>
            </w:pPr>
            <w:r w:rsidRPr="00C66735">
              <w:rPr>
                <w:rFonts w:eastAsia="Times New Roman" w:cs="Calibri"/>
                <w:b/>
                <w:bCs/>
                <w:color w:val="000000"/>
                <w:sz w:val="20"/>
                <w:szCs w:val="20"/>
                <w:lang w:eastAsia="en-GB"/>
              </w:rPr>
              <w:t>Proposed charge for 2021/22</w:t>
            </w:r>
          </w:p>
        </w:tc>
        <w:tc>
          <w:tcPr>
            <w:tcW w:w="1322"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5102BDEC" w14:textId="77777777" w:rsidR="00012749" w:rsidRPr="00C66735" w:rsidRDefault="00012749" w:rsidP="009344E0">
            <w:pPr>
              <w:spacing w:after="0" w:line="240" w:lineRule="auto"/>
              <w:jc w:val="center"/>
              <w:rPr>
                <w:rFonts w:eastAsia="Times New Roman" w:cs="Calibri"/>
                <w:b/>
                <w:bCs/>
                <w:sz w:val="20"/>
                <w:szCs w:val="20"/>
                <w:lang w:eastAsia="en-GB"/>
              </w:rPr>
            </w:pPr>
            <w:r w:rsidRPr="00C66735">
              <w:rPr>
                <w:rFonts w:eastAsia="Times New Roman" w:cs="Calibri"/>
                <w:b/>
                <w:bCs/>
                <w:sz w:val="20"/>
                <w:szCs w:val="20"/>
                <w:lang w:eastAsia="en-GB"/>
              </w:rPr>
              <w:t>£ change</w:t>
            </w:r>
            <w:r w:rsidRPr="00C66735">
              <w:rPr>
                <w:rFonts w:eastAsia="Times New Roman" w:cs="Calibri"/>
                <w:b/>
                <w:bCs/>
                <w:sz w:val="20"/>
                <w:szCs w:val="20"/>
                <w:lang w:eastAsia="en-GB"/>
              </w:rPr>
              <w:br/>
              <w:t>(20/21 - 21/22)</w:t>
            </w:r>
          </w:p>
        </w:tc>
        <w:tc>
          <w:tcPr>
            <w:tcW w:w="1167" w:type="dxa"/>
            <w:gridSpan w:val="3"/>
            <w:tcBorders>
              <w:top w:val="single" w:sz="4" w:space="0" w:color="auto"/>
              <w:left w:val="nil"/>
              <w:bottom w:val="single" w:sz="4" w:space="0" w:color="auto"/>
              <w:right w:val="single" w:sz="4" w:space="0" w:color="auto"/>
            </w:tcBorders>
            <w:shd w:val="clear" w:color="000000" w:fill="FFFF00"/>
            <w:vAlign w:val="center"/>
            <w:hideMark/>
          </w:tcPr>
          <w:p w14:paraId="713CE24B" w14:textId="77777777" w:rsidR="00012749" w:rsidRPr="00C66735" w:rsidRDefault="00012749" w:rsidP="009344E0">
            <w:pPr>
              <w:spacing w:after="0" w:line="240" w:lineRule="auto"/>
              <w:jc w:val="center"/>
              <w:rPr>
                <w:rFonts w:eastAsia="Times New Roman" w:cs="Calibri"/>
                <w:b/>
                <w:bCs/>
                <w:sz w:val="20"/>
                <w:szCs w:val="20"/>
                <w:lang w:eastAsia="en-GB"/>
              </w:rPr>
            </w:pPr>
            <w:r w:rsidRPr="00C66735">
              <w:rPr>
                <w:rFonts w:eastAsia="Times New Roman" w:cs="Calibri"/>
                <w:b/>
                <w:bCs/>
                <w:sz w:val="20"/>
                <w:szCs w:val="20"/>
                <w:lang w:eastAsia="en-GB"/>
              </w:rPr>
              <w:t xml:space="preserve">% change 20/21-21/22 </w:t>
            </w:r>
          </w:p>
        </w:tc>
      </w:tr>
      <w:tr w:rsidR="00012749" w:rsidRPr="00C66735" w14:paraId="630A2425" w14:textId="77777777" w:rsidTr="00012749">
        <w:trPr>
          <w:trHeight w:val="205"/>
        </w:trPr>
        <w:tc>
          <w:tcPr>
            <w:tcW w:w="1118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6DEADB" w14:textId="77777777" w:rsidR="00012749" w:rsidRPr="00C66735" w:rsidRDefault="00012749" w:rsidP="009344E0">
            <w:pPr>
              <w:spacing w:after="0" w:line="240" w:lineRule="auto"/>
              <w:rPr>
                <w:rFonts w:eastAsia="Times New Roman" w:cs="Calibri"/>
                <w:b/>
                <w:bCs/>
                <w:color w:val="000000"/>
                <w:sz w:val="20"/>
                <w:szCs w:val="20"/>
                <w:lang w:eastAsia="en-GB"/>
              </w:rPr>
            </w:pPr>
            <w:r w:rsidRPr="00C66735">
              <w:rPr>
                <w:rFonts w:eastAsia="Times New Roman" w:cs="Calibri"/>
                <w:b/>
                <w:bCs/>
                <w:color w:val="000000"/>
                <w:sz w:val="20"/>
                <w:szCs w:val="20"/>
                <w:lang w:eastAsia="en-GB"/>
              </w:rPr>
              <w:t>Office Delivery - Hospitality</w:t>
            </w:r>
          </w:p>
        </w:tc>
        <w:tc>
          <w:tcPr>
            <w:tcW w:w="1322" w:type="dxa"/>
            <w:gridSpan w:val="2"/>
            <w:tcBorders>
              <w:top w:val="nil"/>
              <w:left w:val="nil"/>
              <w:bottom w:val="single" w:sz="8" w:space="0" w:color="auto"/>
              <w:right w:val="single" w:sz="8" w:space="0" w:color="auto"/>
            </w:tcBorders>
            <w:shd w:val="clear" w:color="auto" w:fill="auto"/>
            <w:vAlign w:val="center"/>
            <w:hideMark/>
          </w:tcPr>
          <w:p w14:paraId="64D78B01"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 </w:t>
            </w:r>
          </w:p>
        </w:tc>
        <w:tc>
          <w:tcPr>
            <w:tcW w:w="1167" w:type="dxa"/>
            <w:gridSpan w:val="3"/>
            <w:tcBorders>
              <w:top w:val="nil"/>
              <w:left w:val="nil"/>
              <w:bottom w:val="single" w:sz="8" w:space="0" w:color="auto"/>
              <w:right w:val="single" w:sz="8" w:space="0" w:color="auto"/>
            </w:tcBorders>
            <w:shd w:val="clear" w:color="auto" w:fill="auto"/>
            <w:vAlign w:val="center"/>
            <w:hideMark/>
          </w:tcPr>
          <w:p w14:paraId="3BFC8F16"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 </w:t>
            </w:r>
          </w:p>
        </w:tc>
      </w:tr>
      <w:tr w:rsidR="00012749" w:rsidRPr="00C66735" w14:paraId="652FD123"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17198186"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Classic Cold Delivered Hospitality Service</w:t>
            </w:r>
          </w:p>
        </w:tc>
        <w:tc>
          <w:tcPr>
            <w:tcW w:w="2062" w:type="dxa"/>
            <w:gridSpan w:val="2"/>
            <w:tcBorders>
              <w:top w:val="nil"/>
              <w:left w:val="nil"/>
              <w:bottom w:val="single" w:sz="8" w:space="0" w:color="auto"/>
              <w:right w:val="single" w:sz="8" w:space="0" w:color="auto"/>
            </w:tcBorders>
            <w:shd w:val="clear" w:color="auto" w:fill="auto"/>
            <w:vAlign w:val="center"/>
            <w:hideMark/>
          </w:tcPr>
          <w:p w14:paraId="488AC29A"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£3.30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0E586E62"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£3.30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718F504F"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£3.30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2208D512"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47E2DC72"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6D03B6DB"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76770FBE"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Classic Hot Fork Buffet Delivered Hospitality Service</w:t>
            </w:r>
          </w:p>
        </w:tc>
        <w:tc>
          <w:tcPr>
            <w:tcW w:w="2062" w:type="dxa"/>
            <w:gridSpan w:val="2"/>
            <w:tcBorders>
              <w:top w:val="nil"/>
              <w:left w:val="nil"/>
              <w:bottom w:val="single" w:sz="8" w:space="0" w:color="auto"/>
              <w:right w:val="single" w:sz="8" w:space="0" w:color="auto"/>
            </w:tcBorders>
            <w:shd w:val="clear" w:color="auto" w:fill="auto"/>
            <w:vAlign w:val="center"/>
            <w:hideMark/>
          </w:tcPr>
          <w:p w14:paraId="50A3D8AB"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£11.50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38BC00A6"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£11.50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1F71A2B2"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£11.50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657B3797"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43108D26"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1C98444B" w14:textId="77777777" w:rsidTr="00012749">
        <w:trPr>
          <w:trHeight w:val="221"/>
        </w:trPr>
        <w:tc>
          <w:tcPr>
            <w:tcW w:w="1118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8AD769" w14:textId="77777777" w:rsidR="00012749" w:rsidRPr="00C66735" w:rsidRDefault="00012749" w:rsidP="009344E0">
            <w:pPr>
              <w:spacing w:after="0" w:line="240" w:lineRule="auto"/>
              <w:rPr>
                <w:rFonts w:eastAsia="Times New Roman" w:cs="Calibri"/>
                <w:b/>
                <w:bCs/>
                <w:color w:val="000000"/>
                <w:sz w:val="20"/>
                <w:szCs w:val="20"/>
                <w:lang w:eastAsia="en-GB"/>
              </w:rPr>
            </w:pPr>
            <w:r w:rsidRPr="00C66735">
              <w:rPr>
                <w:rFonts w:eastAsia="Times New Roman" w:cs="Calibri"/>
                <w:b/>
                <w:bCs/>
                <w:color w:val="000000"/>
                <w:sz w:val="20"/>
                <w:szCs w:val="20"/>
                <w:lang w:eastAsia="en-GB"/>
              </w:rPr>
              <w:t xml:space="preserve">Highbury Hall and the Council House Hospitality </w:t>
            </w:r>
          </w:p>
        </w:tc>
        <w:tc>
          <w:tcPr>
            <w:tcW w:w="1322" w:type="dxa"/>
            <w:gridSpan w:val="2"/>
            <w:tcBorders>
              <w:top w:val="nil"/>
              <w:left w:val="nil"/>
              <w:bottom w:val="single" w:sz="8" w:space="0" w:color="auto"/>
              <w:right w:val="single" w:sz="8" w:space="0" w:color="auto"/>
            </w:tcBorders>
            <w:shd w:val="clear" w:color="auto" w:fill="auto"/>
            <w:vAlign w:val="center"/>
            <w:hideMark/>
          </w:tcPr>
          <w:p w14:paraId="6376A7B1"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 </w:t>
            </w:r>
          </w:p>
        </w:tc>
        <w:tc>
          <w:tcPr>
            <w:tcW w:w="1167" w:type="dxa"/>
            <w:gridSpan w:val="3"/>
            <w:tcBorders>
              <w:top w:val="nil"/>
              <w:left w:val="nil"/>
              <w:bottom w:val="single" w:sz="8" w:space="0" w:color="auto"/>
              <w:right w:val="single" w:sz="8" w:space="0" w:color="auto"/>
            </w:tcBorders>
            <w:shd w:val="clear" w:color="auto" w:fill="auto"/>
            <w:vAlign w:val="center"/>
            <w:hideMark/>
          </w:tcPr>
          <w:p w14:paraId="5A0C1541"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 </w:t>
            </w:r>
          </w:p>
        </w:tc>
      </w:tr>
      <w:tr w:rsidR="00012749" w:rsidRPr="00C66735" w14:paraId="4D8554C5"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1880B762"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Lite Bite Lunch</w:t>
            </w:r>
          </w:p>
        </w:tc>
        <w:tc>
          <w:tcPr>
            <w:tcW w:w="2062" w:type="dxa"/>
            <w:gridSpan w:val="2"/>
            <w:tcBorders>
              <w:top w:val="nil"/>
              <w:left w:val="nil"/>
              <w:bottom w:val="single" w:sz="8" w:space="0" w:color="auto"/>
              <w:right w:val="single" w:sz="8" w:space="0" w:color="auto"/>
            </w:tcBorders>
            <w:shd w:val="clear" w:color="auto" w:fill="auto"/>
            <w:vAlign w:val="center"/>
            <w:hideMark/>
          </w:tcPr>
          <w:p w14:paraId="1D07DEAE"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£9.75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51F675E7"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£9.75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7715FDB3"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£9.75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21B2B39D"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5FA163FA"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0C336AD1"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0F11F970"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 xml:space="preserve">Buffet </w:t>
            </w:r>
            <w:proofErr w:type="gramStart"/>
            <w:r w:rsidRPr="00C66735">
              <w:rPr>
                <w:rFonts w:eastAsia="Times New Roman" w:cs="Calibri"/>
                <w:color w:val="000000"/>
                <w:sz w:val="20"/>
                <w:szCs w:val="20"/>
                <w:lang w:eastAsia="en-GB"/>
              </w:rPr>
              <w:t>Menu  (</w:t>
            </w:r>
            <w:proofErr w:type="gramEnd"/>
            <w:r w:rsidRPr="00C66735">
              <w:rPr>
                <w:rFonts w:eastAsia="Times New Roman" w:cs="Calibri"/>
                <w:color w:val="000000"/>
                <w:sz w:val="20"/>
                <w:szCs w:val="20"/>
                <w:lang w:eastAsia="en-GB"/>
              </w:rPr>
              <w:t>Hot)</w:t>
            </w:r>
          </w:p>
        </w:tc>
        <w:tc>
          <w:tcPr>
            <w:tcW w:w="2062" w:type="dxa"/>
            <w:gridSpan w:val="2"/>
            <w:tcBorders>
              <w:top w:val="nil"/>
              <w:left w:val="nil"/>
              <w:bottom w:val="single" w:sz="8" w:space="0" w:color="auto"/>
              <w:right w:val="single" w:sz="8" w:space="0" w:color="auto"/>
            </w:tcBorders>
            <w:shd w:val="clear" w:color="auto" w:fill="auto"/>
            <w:vAlign w:val="center"/>
            <w:hideMark/>
          </w:tcPr>
          <w:p w14:paraId="3F9AF86E"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£14.75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37397D63"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£14.75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338C083F"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£14.75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1E252517"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120CB2C8"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21A12AF9"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2B958455"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Buffet Menu (Cold)</w:t>
            </w:r>
          </w:p>
        </w:tc>
        <w:tc>
          <w:tcPr>
            <w:tcW w:w="2062" w:type="dxa"/>
            <w:gridSpan w:val="2"/>
            <w:tcBorders>
              <w:top w:val="nil"/>
              <w:left w:val="nil"/>
              <w:bottom w:val="single" w:sz="8" w:space="0" w:color="auto"/>
              <w:right w:val="single" w:sz="8" w:space="0" w:color="auto"/>
            </w:tcBorders>
            <w:shd w:val="clear" w:color="auto" w:fill="auto"/>
            <w:vAlign w:val="center"/>
            <w:hideMark/>
          </w:tcPr>
          <w:p w14:paraId="22027165"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£14 .75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52C4F23A"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£14 .75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688D804C"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£14 .75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177FCCA9"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1CDB3C33"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44792235"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3EFA6002"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Hot fork Buffet</w:t>
            </w:r>
          </w:p>
        </w:tc>
        <w:tc>
          <w:tcPr>
            <w:tcW w:w="2062" w:type="dxa"/>
            <w:gridSpan w:val="2"/>
            <w:tcBorders>
              <w:top w:val="nil"/>
              <w:left w:val="nil"/>
              <w:bottom w:val="single" w:sz="8" w:space="0" w:color="auto"/>
              <w:right w:val="single" w:sz="8" w:space="0" w:color="auto"/>
            </w:tcBorders>
            <w:shd w:val="clear" w:color="auto" w:fill="auto"/>
            <w:vAlign w:val="center"/>
            <w:hideMark/>
          </w:tcPr>
          <w:p w14:paraId="2642067E"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£21.95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4DFFDA7A"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£21.95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6B6D57D4"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£21.95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5CCF543A"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18DF2AC9"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70737D88"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76222624"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 xml:space="preserve">Indoor/Outdoor BBQ Buffet  </w:t>
            </w:r>
          </w:p>
        </w:tc>
        <w:tc>
          <w:tcPr>
            <w:tcW w:w="2062" w:type="dxa"/>
            <w:gridSpan w:val="2"/>
            <w:tcBorders>
              <w:top w:val="nil"/>
              <w:left w:val="nil"/>
              <w:bottom w:val="single" w:sz="8" w:space="0" w:color="auto"/>
              <w:right w:val="single" w:sz="8" w:space="0" w:color="auto"/>
            </w:tcBorders>
            <w:shd w:val="clear" w:color="auto" w:fill="auto"/>
            <w:vAlign w:val="center"/>
            <w:hideMark/>
          </w:tcPr>
          <w:p w14:paraId="171E1995"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£17.35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78C82F2F"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£17.35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32C717E9"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£17.35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1AED069C"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122354A8"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1F25A75B"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19A3B5B5"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Room Hire - Highbury Hall</w:t>
            </w:r>
          </w:p>
        </w:tc>
        <w:tc>
          <w:tcPr>
            <w:tcW w:w="2062" w:type="dxa"/>
            <w:gridSpan w:val="2"/>
            <w:tcBorders>
              <w:top w:val="nil"/>
              <w:left w:val="nil"/>
              <w:bottom w:val="single" w:sz="8" w:space="0" w:color="auto"/>
              <w:right w:val="single" w:sz="8" w:space="0" w:color="auto"/>
            </w:tcBorders>
            <w:shd w:val="clear" w:color="auto" w:fill="auto"/>
            <w:vAlign w:val="center"/>
            <w:hideMark/>
          </w:tcPr>
          <w:p w14:paraId="387E986D"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£250.00ph</w:t>
            </w:r>
          </w:p>
        </w:tc>
        <w:tc>
          <w:tcPr>
            <w:tcW w:w="1905" w:type="dxa"/>
            <w:gridSpan w:val="2"/>
            <w:tcBorders>
              <w:top w:val="nil"/>
              <w:left w:val="nil"/>
              <w:bottom w:val="single" w:sz="8" w:space="0" w:color="auto"/>
              <w:right w:val="single" w:sz="8" w:space="0" w:color="auto"/>
            </w:tcBorders>
            <w:shd w:val="clear" w:color="auto" w:fill="auto"/>
            <w:vAlign w:val="center"/>
            <w:hideMark/>
          </w:tcPr>
          <w:p w14:paraId="6BAA65DC"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£250.00ph</w:t>
            </w:r>
          </w:p>
        </w:tc>
        <w:tc>
          <w:tcPr>
            <w:tcW w:w="1875" w:type="dxa"/>
            <w:gridSpan w:val="2"/>
            <w:tcBorders>
              <w:top w:val="nil"/>
              <w:left w:val="nil"/>
              <w:bottom w:val="single" w:sz="8" w:space="0" w:color="auto"/>
              <w:right w:val="single" w:sz="8" w:space="0" w:color="auto"/>
            </w:tcBorders>
            <w:shd w:val="clear" w:color="auto" w:fill="auto"/>
            <w:vAlign w:val="center"/>
            <w:hideMark/>
          </w:tcPr>
          <w:p w14:paraId="0312A814"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£250.00ph</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7DC6C42E"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4D610C67"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634131EA"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02922308"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 xml:space="preserve">Room Hire - Council House </w:t>
            </w:r>
          </w:p>
        </w:tc>
        <w:tc>
          <w:tcPr>
            <w:tcW w:w="2062" w:type="dxa"/>
            <w:gridSpan w:val="2"/>
            <w:tcBorders>
              <w:top w:val="nil"/>
              <w:left w:val="nil"/>
              <w:bottom w:val="single" w:sz="8" w:space="0" w:color="auto"/>
              <w:right w:val="single" w:sz="8" w:space="0" w:color="auto"/>
            </w:tcBorders>
            <w:shd w:val="clear" w:color="auto" w:fill="auto"/>
            <w:vAlign w:val="center"/>
            <w:hideMark/>
          </w:tcPr>
          <w:p w14:paraId="3B569CA2"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£500.00ph</w:t>
            </w:r>
          </w:p>
        </w:tc>
        <w:tc>
          <w:tcPr>
            <w:tcW w:w="1905" w:type="dxa"/>
            <w:gridSpan w:val="2"/>
            <w:tcBorders>
              <w:top w:val="nil"/>
              <w:left w:val="nil"/>
              <w:bottom w:val="single" w:sz="8" w:space="0" w:color="auto"/>
              <w:right w:val="single" w:sz="8" w:space="0" w:color="auto"/>
            </w:tcBorders>
            <w:shd w:val="clear" w:color="auto" w:fill="auto"/>
            <w:vAlign w:val="center"/>
            <w:hideMark/>
          </w:tcPr>
          <w:p w14:paraId="04C3CB93"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£500.00ph</w:t>
            </w:r>
          </w:p>
        </w:tc>
        <w:tc>
          <w:tcPr>
            <w:tcW w:w="1875" w:type="dxa"/>
            <w:gridSpan w:val="2"/>
            <w:tcBorders>
              <w:top w:val="nil"/>
              <w:left w:val="nil"/>
              <w:bottom w:val="single" w:sz="8" w:space="0" w:color="auto"/>
              <w:right w:val="single" w:sz="8" w:space="0" w:color="auto"/>
            </w:tcBorders>
            <w:shd w:val="clear" w:color="auto" w:fill="auto"/>
            <w:vAlign w:val="center"/>
            <w:hideMark/>
          </w:tcPr>
          <w:p w14:paraId="66656CEA"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£500.00ph</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5C1034C8"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74C5CC72"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60EC7536"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5724CBA0"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Funeral and Wake light buffet</w:t>
            </w:r>
          </w:p>
        </w:tc>
        <w:tc>
          <w:tcPr>
            <w:tcW w:w="2062" w:type="dxa"/>
            <w:gridSpan w:val="2"/>
            <w:tcBorders>
              <w:top w:val="nil"/>
              <w:left w:val="nil"/>
              <w:bottom w:val="single" w:sz="8" w:space="0" w:color="auto"/>
              <w:right w:val="single" w:sz="8" w:space="0" w:color="auto"/>
            </w:tcBorders>
            <w:shd w:val="clear" w:color="auto" w:fill="auto"/>
            <w:vAlign w:val="center"/>
            <w:hideMark/>
          </w:tcPr>
          <w:p w14:paraId="39A4AF5D"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£9.50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7DE84E62"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£9.50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5414105E"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£9.50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20C4CF46"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39508433"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25F43C32"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6A598CE7"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Banqueting Selection - Starter</w:t>
            </w:r>
          </w:p>
        </w:tc>
        <w:tc>
          <w:tcPr>
            <w:tcW w:w="2062" w:type="dxa"/>
            <w:gridSpan w:val="2"/>
            <w:tcBorders>
              <w:top w:val="nil"/>
              <w:left w:val="nil"/>
              <w:bottom w:val="single" w:sz="8" w:space="0" w:color="auto"/>
              <w:right w:val="single" w:sz="8" w:space="0" w:color="auto"/>
            </w:tcBorders>
            <w:shd w:val="clear" w:color="auto" w:fill="auto"/>
            <w:vAlign w:val="center"/>
            <w:hideMark/>
          </w:tcPr>
          <w:p w14:paraId="087F7687"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£4.25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1CF2CF25"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£4.25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2A017777"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£4.25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1550CC7A"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57C1194B"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4849A375"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25B61DDC"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Banqueting Selection - Main Meal</w:t>
            </w:r>
          </w:p>
        </w:tc>
        <w:tc>
          <w:tcPr>
            <w:tcW w:w="2062" w:type="dxa"/>
            <w:gridSpan w:val="2"/>
            <w:tcBorders>
              <w:top w:val="nil"/>
              <w:left w:val="nil"/>
              <w:bottom w:val="single" w:sz="8" w:space="0" w:color="auto"/>
              <w:right w:val="single" w:sz="8" w:space="0" w:color="auto"/>
            </w:tcBorders>
            <w:shd w:val="clear" w:color="auto" w:fill="auto"/>
            <w:vAlign w:val="center"/>
            <w:hideMark/>
          </w:tcPr>
          <w:p w14:paraId="56A456A4"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£23.95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799CA39F"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£23.95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093E06FF"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£23.95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2B9F1E68"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125E5759"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493C6AC5"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4C10AD33"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Banqueting Selection - Desert</w:t>
            </w:r>
          </w:p>
        </w:tc>
        <w:tc>
          <w:tcPr>
            <w:tcW w:w="2062" w:type="dxa"/>
            <w:gridSpan w:val="2"/>
            <w:tcBorders>
              <w:top w:val="nil"/>
              <w:left w:val="nil"/>
              <w:bottom w:val="single" w:sz="8" w:space="0" w:color="auto"/>
              <w:right w:val="single" w:sz="8" w:space="0" w:color="auto"/>
            </w:tcBorders>
            <w:shd w:val="clear" w:color="auto" w:fill="auto"/>
            <w:vAlign w:val="center"/>
            <w:hideMark/>
          </w:tcPr>
          <w:p w14:paraId="36D1545F"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£7.50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179E87FF"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£7.50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37D4000E"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£7.50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5B12D853"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7D01CDAD"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0D33EE25"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2DD8EA66"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Banqueting Beverages (hot and cold)</w:t>
            </w:r>
          </w:p>
        </w:tc>
        <w:tc>
          <w:tcPr>
            <w:tcW w:w="2062" w:type="dxa"/>
            <w:gridSpan w:val="2"/>
            <w:tcBorders>
              <w:top w:val="nil"/>
              <w:left w:val="nil"/>
              <w:bottom w:val="single" w:sz="8" w:space="0" w:color="auto"/>
              <w:right w:val="single" w:sz="8" w:space="0" w:color="auto"/>
            </w:tcBorders>
            <w:shd w:val="clear" w:color="auto" w:fill="auto"/>
            <w:vAlign w:val="center"/>
            <w:hideMark/>
          </w:tcPr>
          <w:p w14:paraId="75A514EE"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£2.25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5920F269"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£2.25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60007B09"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£2.25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0D7D00C2"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0F92C8F4"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3CB70ACB"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1C43A915"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Kids Banqueting menu</w:t>
            </w:r>
          </w:p>
        </w:tc>
        <w:tc>
          <w:tcPr>
            <w:tcW w:w="2062" w:type="dxa"/>
            <w:gridSpan w:val="2"/>
            <w:tcBorders>
              <w:top w:val="nil"/>
              <w:left w:val="nil"/>
              <w:bottom w:val="single" w:sz="8" w:space="0" w:color="auto"/>
              <w:right w:val="single" w:sz="8" w:space="0" w:color="auto"/>
            </w:tcBorders>
            <w:shd w:val="clear" w:color="auto" w:fill="auto"/>
            <w:vAlign w:val="center"/>
            <w:hideMark/>
          </w:tcPr>
          <w:p w14:paraId="6ABA4179"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£9.95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066EBDAA"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£9.95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616EDC27"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£9.95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7500A340"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3483BB59"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38F254C0"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5525CFD5"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Hospitality Wedding Afternoon High Tea &amp;/or Evening Buffet Menu</w:t>
            </w:r>
          </w:p>
        </w:tc>
        <w:tc>
          <w:tcPr>
            <w:tcW w:w="2062" w:type="dxa"/>
            <w:gridSpan w:val="2"/>
            <w:tcBorders>
              <w:top w:val="nil"/>
              <w:left w:val="nil"/>
              <w:bottom w:val="single" w:sz="8" w:space="0" w:color="auto"/>
              <w:right w:val="single" w:sz="8" w:space="0" w:color="auto"/>
            </w:tcBorders>
            <w:shd w:val="clear" w:color="auto" w:fill="auto"/>
            <w:vAlign w:val="center"/>
            <w:hideMark/>
          </w:tcPr>
          <w:p w14:paraId="26A3002A"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£22.25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564A004E"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£22.25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6FFAA140"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£22.25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7D090A2F"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5ED8A9AE"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66735" w14:paraId="651DA698" w14:textId="77777777" w:rsidTr="00012749">
        <w:trPr>
          <w:trHeight w:val="335"/>
        </w:trPr>
        <w:tc>
          <w:tcPr>
            <w:tcW w:w="5338" w:type="dxa"/>
            <w:tcBorders>
              <w:top w:val="nil"/>
              <w:left w:val="single" w:sz="8" w:space="0" w:color="auto"/>
              <w:bottom w:val="single" w:sz="8" w:space="0" w:color="auto"/>
              <w:right w:val="single" w:sz="8" w:space="0" w:color="auto"/>
            </w:tcBorders>
            <w:shd w:val="clear" w:color="auto" w:fill="auto"/>
            <w:vAlign w:val="center"/>
            <w:hideMark/>
          </w:tcPr>
          <w:p w14:paraId="43AA09BD"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Reception Hospitality Bowl Food (hot or cold)</w:t>
            </w:r>
          </w:p>
        </w:tc>
        <w:tc>
          <w:tcPr>
            <w:tcW w:w="2062" w:type="dxa"/>
            <w:gridSpan w:val="2"/>
            <w:tcBorders>
              <w:top w:val="nil"/>
              <w:left w:val="nil"/>
              <w:bottom w:val="single" w:sz="8" w:space="0" w:color="auto"/>
              <w:right w:val="single" w:sz="8" w:space="0" w:color="auto"/>
            </w:tcBorders>
            <w:shd w:val="clear" w:color="auto" w:fill="auto"/>
            <w:vAlign w:val="center"/>
            <w:hideMark/>
          </w:tcPr>
          <w:p w14:paraId="6D447624"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£11.60 pp</w:t>
            </w:r>
          </w:p>
        </w:tc>
        <w:tc>
          <w:tcPr>
            <w:tcW w:w="1905" w:type="dxa"/>
            <w:gridSpan w:val="2"/>
            <w:tcBorders>
              <w:top w:val="nil"/>
              <w:left w:val="nil"/>
              <w:bottom w:val="single" w:sz="8" w:space="0" w:color="auto"/>
              <w:right w:val="single" w:sz="8" w:space="0" w:color="auto"/>
            </w:tcBorders>
            <w:shd w:val="clear" w:color="auto" w:fill="auto"/>
            <w:vAlign w:val="center"/>
            <w:hideMark/>
          </w:tcPr>
          <w:p w14:paraId="76754527"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£11.60 pp</w:t>
            </w:r>
          </w:p>
        </w:tc>
        <w:tc>
          <w:tcPr>
            <w:tcW w:w="1875" w:type="dxa"/>
            <w:gridSpan w:val="2"/>
            <w:tcBorders>
              <w:top w:val="nil"/>
              <w:left w:val="nil"/>
              <w:bottom w:val="single" w:sz="8" w:space="0" w:color="auto"/>
              <w:right w:val="single" w:sz="8" w:space="0" w:color="auto"/>
            </w:tcBorders>
            <w:shd w:val="clear" w:color="auto" w:fill="auto"/>
            <w:vAlign w:val="center"/>
            <w:hideMark/>
          </w:tcPr>
          <w:p w14:paraId="0BEACF99" w14:textId="77777777" w:rsidR="00012749" w:rsidRPr="00C66735" w:rsidRDefault="00012749" w:rsidP="009344E0">
            <w:pPr>
              <w:spacing w:after="0" w:line="240" w:lineRule="auto"/>
              <w:rPr>
                <w:rFonts w:eastAsia="Times New Roman" w:cs="Calibri"/>
                <w:color w:val="000000"/>
                <w:sz w:val="20"/>
                <w:szCs w:val="20"/>
                <w:lang w:eastAsia="en-GB"/>
              </w:rPr>
            </w:pPr>
            <w:r w:rsidRPr="00C66735">
              <w:rPr>
                <w:rFonts w:eastAsia="Times New Roman" w:cs="Calibri"/>
                <w:color w:val="000000"/>
                <w:sz w:val="20"/>
                <w:szCs w:val="20"/>
                <w:lang w:eastAsia="en-GB"/>
              </w:rPr>
              <w:t>Start From £11.60 pp</w:t>
            </w:r>
          </w:p>
        </w:tc>
        <w:tc>
          <w:tcPr>
            <w:tcW w:w="1322" w:type="dxa"/>
            <w:gridSpan w:val="2"/>
            <w:tcBorders>
              <w:top w:val="nil"/>
              <w:left w:val="nil"/>
              <w:bottom w:val="single" w:sz="8" w:space="0" w:color="auto"/>
              <w:right w:val="single" w:sz="8" w:space="0" w:color="auto"/>
            </w:tcBorders>
            <w:shd w:val="clear" w:color="auto" w:fill="auto"/>
            <w:noWrap/>
            <w:vAlign w:val="center"/>
            <w:hideMark/>
          </w:tcPr>
          <w:p w14:paraId="4A2ADFBF"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c>
          <w:tcPr>
            <w:tcW w:w="1167" w:type="dxa"/>
            <w:gridSpan w:val="3"/>
            <w:tcBorders>
              <w:top w:val="nil"/>
              <w:left w:val="nil"/>
              <w:bottom w:val="single" w:sz="8" w:space="0" w:color="auto"/>
              <w:right w:val="single" w:sz="8" w:space="0" w:color="auto"/>
            </w:tcBorders>
            <w:shd w:val="clear" w:color="auto" w:fill="auto"/>
            <w:noWrap/>
            <w:vAlign w:val="center"/>
            <w:hideMark/>
          </w:tcPr>
          <w:p w14:paraId="69D680F2" w14:textId="77777777" w:rsidR="00012749" w:rsidRPr="00C66735" w:rsidRDefault="00012749" w:rsidP="009344E0">
            <w:pPr>
              <w:spacing w:after="0" w:line="240" w:lineRule="auto"/>
              <w:jc w:val="right"/>
              <w:rPr>
                <w:rFonts w:eastAsia="Times New Roman" w:cs="Calibri"/>
                <w:color w:val="000000"/>
                <w:sz w:val="20"/>
                <w:szCs w:val="20"/>
                <w:lang w:eastAsia="en-GB"/>
              </w:rPr>
            </w:pPr>
            <w:r w:rsidRPr="00C66735">
              <w:rPr>
                <w:rFonts w:eastAsia="Times New Roman" w:cs="Calibri"/>
                <w:color w:val="000000"/>
                <w:sz w:val="20"/>
                <w:szCs w:val="20"/>
                <w:lang w:eastAsia="en-GB"/>
              </w:rPr>
              <w:t>N/A</w:t>
            </w:r>
          </w:p>
        </w:tc>
      </w:tr>
      <w:tr w:rsidR="00012749" w:rsidRPr="00C2749A" w14:paraId="0A40104D" w14:textId="77777777" w:rsidTr="00012749">
        <w:trPr>
          <w:gridAfter w:val="1"/>
          <w:wAfter w:w="22" w:type="dxa"/>
          <w:trHeight w:val="355"/>
        </w:trPr>
        <w:tc>
          <w:tcPr>
            <w:tcW w:w="13647" w:type="dxa"/>
            <w:gridSpan w:val="11"/>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6400B581" w14:textId="77777777" w:rsidR="00012749" w:rsidRPr="00C2749A" w:rsidRDefault="00012749" w:rsidP="009344E0">
            <w:pPr>
              <w:spacing w:after="0" w:line="240" w:lineRule="auto"/>
              <w:jc w:val="center"/>
              <w:rPr>
                <w:rFonts w:eastAsia="Times New Roman" w:cs="Calibri"/>
                <w:b/>
                <w:bCs/>
                <w:color w:val="000000"/>
                <w:sz w:val="32"/>
                <w:szCs w:val="32"/>
                <w:lang w:eastAsia="en-GB"/>
              </w:rPr>
            </w:pPr>
            <w:r w:rsidRPr="00C2749A">
              <w:rPr>
                <w:rFonts w:eastAsia="Times New Roman" w:cs="Calibri"/>
                <w:b/>
                <w:bCs/>
                <w:color w:val="000000"/>
                <w:sz w:val="32"/>
                <w:szCs w:val="32"/>
                <w:lang w:eastAsia="en-GB"/>
              </w:rPr>
              <w:lastRenderedPageBreak/>
              <w:t xml:space="preserve">Civic Catering </w:t>
            </w:r>
          </w:p>
        </w:tc>
      </w:tr>
      <w:tr w:rsidR="00012749" w:rsidRPr="00C2749A" w14:paraId="25CA38B9"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000000" w:fill="FFFF00"/>
            <w:noWrap/>
            <w:vAlign w:val="center"/>
            <w:hideMark/>
          </w:tcPr>
          <w:p w14:paraId="56BE05CE" w14:textId="77777777" w:rsidR="00012749" w:rsidRPr="00C2749A" w:rsidRDefault="00012749" w:rsidP="009344E0">
            <w:pPr>
              <w:spacing w:after="0" w:line="240" w:lineRule="auto"/>
              <w:rPr>
                <w:rFonts w:eastAsia="Times New Roman" w:cs="Calibri"/>
                <w:b/>
                <w:bCs/>
                <w:color w:val="000000"/>
                <w:sz w:val="20"/>
                <w:szCs w:val="20"/>
                <w:lang w:eastAsia="en-GB"/>
              </w:rPr>
            </w:pPr>
            <w:r w:rsidRPr="00C2749A">
              <w:rPr>
                <w:rFonts w:eastAsia="Times New Roman" w:cs="Calibri"/>
                <w:b/>
                <w:bCs/>
                <w:color w:val="000000"/>
                <w:sz w:val="20"/>
                <w:szCs w:val="20"/>
                <w:lang w:eastAsia="en-GB"/>
              </w:rPr>
              <w:t>Service/ Charge</w:t>
            </w:r>
          </w:p>
        </w:tc>
        <w:tc>
          <w:tcPr>
            <w:tcW w:w="2163" w:type="dxa"/>
            <w:gridSpan w:val="2"/>
            <w:tcBorders>
              <w:top w:val="nil"/>
              <w:left w:val="nil"/>
              <w:bottom w:val="single" w:sz="8" w:space="0" w:color="auto"/>
              <w:right w:val="single" w:sz="8" w:space="0" w:color="auto"/>
            </w:tcBorders>
            <w:shd w:val="clear" w:color="000000" w:fill="B4C6E7"/>
            <w:vAlign w:val="center"/>
            <w:hideMark/>
          </w:tcPr>
          <w:p w14:paraId="52F193A4" w14:textId="77777777" w:rsidR="00012749" w:rsidRPr="00C2749A" w:rsidRDefault="00012749" w:rsidP="009344E0">
            <w:pPr>
              <w:spacing w:after="0" w:line="240" w:lineRule="auto"/>
              <w:jc w:val="center"/>
              <w:rPr>
                <w:rFonts w:eastAsia="Times New Roman" w:cs="Calibri"/>
                <w:b/>
                <w:bCs/>
                <w:color w:val="000000"/>
                <w:sz w:val="20"/>
                <w:szCs w:val="20"/>
                <w:lang w:eastAsia="en-GB"/>
              </w:rPr>
            </w:pPr>
            <w:r w:rsidRPr="00C2749A">
              <w:rPr>
                <w:rFonts w:eastAsia="Times New Roman" w:cs="Calibri"/>
                <w:b/>
                <w:bCs/>
                <w:color w:val="000000"/>
                <w:sz w:val="20"/>
                <w:szCs w:val="20"/>
                <w:lang w:eastAsia="en-GB"/>
              </w:rPr>
              <w:t>Charge 2019/20</w:t>
            </w:r>
          </w:p>
        </w:tc>
        <w:tc>
          <w:tcPr>
            <w:tcW w:w="1998" w:type="dxa"/>
            <w:gridSpan w:val="2"/>
            <w:tcBorders>
              <w:top w:val="nil"/>
              <w:left w:val="nil"/>
              <w:bottom w:val="single" w:sz="8" w:space="0" w:color="auto"/>
              <w:right w:val="single" w:sz="8" w:space="0" w:color="auto"/>
            </w:tcBorders>
            <w:shd w:val="clear" w:color="000000" w:fill="B4C6E7"/>
            <w:vAlign w:val="center"/>
            <w:hideMark/>
          </w:tcPr>
          <w:p w14:paraId="18B9D252" w14:textId="77777777" w:rsidR="00012749" w:rsidRPr="00C2749A" w:rsidRDefault="00012749" w:rsidP="009344E0">
            <w:pPr>
              <w:spacing w:after="0" w:line="240" w:lineRule="auto"/>
              <w:jc w:val="center"/>
              <w:rPr>
                <w:rFonts w:eastAsia="Times New Roman" w:cs="Calibri"/>
                <w:b/>
                <w:bCs/>
                <w:color w:val="000000"/>
                <w:sz w:val="20"/>
                <w:szCs w:val="20"/>
                <w:lang w:eastAsia="en-GB"/>
              </w:rPr>
            </w:pPr>
            <w:r w:rsidRPr="00C2749A">
              <w:rPr>
                <w:rFonts w:eastAsia="Times New Roman" w:cs="Calibri"/>
                <w:b/>
                <w:bCs/>
                <w:color w:val="000000"/>
                <w:sz w:val="20"/>
                <w:szCs w:val="20"/>
                <w:lang w:eastAsia="en-GB"/>
              </w:rPr>
              <w:t>Charge 2020/21</w:t>
            </w:r>
          </w:p>
        </w:tc>
        <w:tc>
          <w:tcPr>
            <w:tcW w:w="1970" w:type="dxa"/>
            <w:gridSpan w:val="2"/>
            <w:tcBorders>
              <w:top w:val="nil"/>
              <w:left w:val="nil"/>
              <w:bottom w:val="single" w:sz="8" w:space="0" w:color="auto"/>
              <w:right w:val="single" w:sz="8" w:space="0" w:color="auto"/>
            </w:tcBorders>
            <w:shd w:val="clear" w:color="000000" w:fill="FFFF00"/>
            <w:vAlign w:val="center"/>
            <w:hideMark/>
          </w:tcPr>
          <w:p w14:paraId="2BC6622A" w14:textId="77777777" w:rsidR="00012749" w:rsidRPr="00C2749A" w:rsidRDefault="00012749" w:rsidP="009344E0">
            <w:pPr>
              <w:spacing w:after="0" w:line="240" w:lineRule="auto"/>
              <w:jc w:val="center"/>
              <w:rPr>
                <w:rFonts w:eastAsia="Times New Roman" w:cs="Calibri"/>
                <w:b/>
                <w:bCs/>
                <w:color w:val="000000"/>
                <w:sz w:val="20"/>
                <w:szCs w:val="20"/>
                <w:lang w:eastAsia="en-GB"/>
              </w:rPr>
            </w:pPr>
            <w:r w:rsidRPr="00C2749A">
              <w:rPr>
                <w:rFonts w:eastAsia="Times New Roman" w:cs="Calibri"/>
                <w:b/>
                <w:bCs/>
                <w:color w:val="000000"/>
                <w:sz w:val="20"/>
                <w:szCs w:val="20"/>
                <w:lang w:eastAsia="en-GB"/>
              </w:rPr>
              <w:t>Proposed charge for 2021/22</w:t>
            </w:r>
          </w:p>
        </w:tc>
        <w:tc>
          <w:tcPr>
            <w:tcW w:w="1003"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74B0BEF2" w14:textId="77777777" w:rsidR="00012749" w:rsidRPr="00C2749A" w:rsidRDefault="00012749" w:rsidP="009344E0">
            <w:pPr>
              <w:spacing w:after="0" w:line="240" w:lineRule="auto"/>
              <w:jc w:val="center"/>
              <w:rPr>
                <w:rFonts w:eastAsia="Times New Roman" w:cs="Calibri"/>
                <w:b/>
                <w:bCs/>
                <w:sz w:val="20"/>
                <w:szCs w:val="20"/>
                <w:lang w:eastAsia="en-GB"/>
              </w:rPr>
            </w:pPr>
            <w:r w:rsidRPr="00C2749A">
              <w:rPr>
                <w:rFonts w:eastAsia="Times New Roman" w:cs="Calibri"/>
                <w:b/>
                <w:bCs/>
                <w:sz w:val="20"/>
                <w:szCs w:val="20"/>
                <w:lang w:eastAsia="en-GB"/>
              </w:rPr>
              <w:t>£ change</w:t>
            </w:r>
            <w:r w:rsidRPr="00C2749A">
              <w:rPr>
                <w:rFonts w:eastAsia="Times New Roman" w:cs="Calibri"/>
                <w:b/>
                <w:bCs/>
                <w:sz w:val="20"/>
                <w:szCs w:val="20"/>
                <w:lang w:eastAsia="en-GB"/>
              </w:rPr>
              <w:br/>
              <w:t>(20/21 - 21/22)</w:t>
            </w:r>
          </w:p>
        </w:tc>
        <w:tc>
          <w:tcPr>
            <w:tcW w:w="912" w:type="dxa"/>
            <w:tcBorders>
              <w:top w:val="single" w:sz="4" w:space="0" w:color="auto"/>
              <w:left w:val="nil"/>
              <w:bottom w:val="single" w:sz="4" w:space="0" w:color="auto"/>
              <w:right w:val="single" w:sz="4" w:space="0" w:color="auto"/>
            </w:tcBorders>
            <w:shd w:val="clear" w:color="000000" w:fill="FFFF00"/>
            <w:vAlign w:val="center"/>
            <w:hideMark/>
          </w:tcPr>
          <w:p w14:paraId="3B9A3403" w14:textId="77777777" w:rsidR="00012749" w:rsidRPr="00C2749A" w:rsidRDefault="00012749" w:rsidP="009344E0">
            <w:pPr>
              <w:spacing w:after="0" w:line="240" w:lineRule="auto"/>
              <w:jc w:val="center"/>
              <w:rPr>
                <w:rFonts w:eastAsia="Times New Roman" w:cs="Calibri"/>
                <w:b/>
                <w:bCs/>
                <w:sz w:val="20"/>
                <w:szCs w:val="20"/>
                <w:lang w:eastAsia="en-GB"/>
              </w:rPr>
            </w:pPr>
            <w:r w:rsidRPr="00C2749A">
              <w:rPr>
                <w:rFonts w:eastAsia="Times New Roman" w:cs="Calibri"/>
                <w:b/>
                <w:bCs/>
                <w:sz w:val="20"/>
                <w:szCs w:val="20"/>
                <w:lang w:eastAsia="en-GB"/>
              </w:rPr>
              <w:t xml:space="preserve">% change 20/21-21/22 </w:t>
            </w:r>
          </w:p>
        </w:tc>
      </w:tr>
      <w:tr w:rsidR="00012749" w:rsidRPr="00C2749A" w14:paraId="6A2D8160" w14:textId="77777777" w:rsidTr="00012749">
        <w:trPr>
          <w:gridAfter w:val="1"/>
          <w:wAfter w:w="22" w:type="dxa"/>
          <w:trHeight w:val="355"/>
        </w:trPr>
        <w:tc>
          <w:tcPr>
            <w:tcW w:w="1173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EEDEAE" w14:textId="77777777" w:rsidR="00012749" w:rsidRPr="00C2749A" w:rsidRDefault="00012749" w:rsidP="009344E0">
            <w:pPr>
              <w:spacing w:after="0" w:line="240" w:lineRule="auto"/>
              <w:rPr>
                <w:rFonts w:eastAsia="Times New Roman" w:cs="Calibri"/>
                <w:b/>
                <w:bCs/>
                <w:color w:val="000000"/>
                <w:sz w:val="20"/>
                <w:szCs w:val="20"/>
                <w:lang w:eastAsia="en-GB"/>
              </w:rPr>
            </w:pPr>
            <w:r w:rsidRPr="00C2749A">
              <w:rPr>
                <w:rFonts w:eastAsia="Times New Roman" w:cs="Calibri"/>
                <w:b/>
                <w:bCs/>
                <w:color w:val="000000"/>
                <w:sz w:val="20"/>
                <w:szCs w:val="20"/>
                <w:lang w:eastAsia="en-GB"/>
              </w:rPr>
              <w:t>Highbury Hall and the Council House Hospitality Cont'd</w:t>
            </w:r>
          </w:p>
        </w:tc>
        <w:tc>
          <w:tcPr>
            <w:tcW w:w="1003" w:type="dxa"/>
            <w:gridSpan w:val="2"/>
            <w:tcBorders>
              <w:top w:val="nil"/>
              <w:left w:val="nil"/>
              <w:bottom w:val="single" w:sz="8" w:space="0" w:color="auto"/>
              <w:right w:val="single" w:sz="8" w:space="0" w:color="auto"/>
            </w:tcBorders>
            <w:shd w:val="clear" w:color="auto" w:fill="auto"/>
            <w:vAlign w:val="center"/>
            <w:hideMark/>
          </w:tcPr>
          <w:p w14:paraId="3BE1B25F"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w:t>
            </w:r>
          </w:p>
        </w:tc>
        <w:tc>
          <w:tcPr>
            <w:tcW w:w="912" w:type="dxa"/>
            <w:tcBorders>
              <w:top w:val="nil"/>
              <w:left w:val="nil"/>
              <w:bottom w:val="single" w:sz="8" w:space="0" w:color="auto"/>
              <w:right w:val="single" w:sz="8" w:space="0" w:color="auto"/>
            </w:tcBorders>
            <w:shd w:val="clear" w:color="auto" w:fill="auto"/>
            <w:vAlign w:val="center"/>
            <w:hideMark/>
          </w:tcPr>
          <w:p w14:paraId="5C84B556"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w:t>
            </w:r>
          </w:p>
        </w:tc>
      </w:tr>
      <w:tr w:rsidR="00012749" w:rsidRPr="00C2749A" w14:paraId="05FA94F4" w14:textId="77777777" w:rsidTr="00012749">
        <w:trPr>
          <w:gridAfter w:val="1"/>
          <w:wAfter w:w="22" w:type="dxa"/>
          <w:trHeight w:val="355"/>
        </w:trPr>
        <w:tc>
          <w:tcPr>
            <w:tcW w:w="11732"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EC9379C"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Canapés Selection</w:t>
            </w:r>
          </w:p>
        </w:tc>
        <w:tc>
          <w:tcPr>
            <w:tcW w:w="1003" w:type="dxa"/>
            <w:gridSpan w:val="2"/>
            <w:tcBorders>
              <w:top w:val="nil"/>
              <w:left w:val="nil"/>
              <w:bottom w:val="single" w:sz="8" w:space="0" w:color="auto"/>
              <w:right w:val="single" w:sz="8" w:space="0" w:color="auto"/>
            </w:tcBorders>
            <w:shd w:val="clear" w:color="auto" w:fill="auto"/>
            <w:vAlign w:val="center"/>
            <w:hideMark/>
          </w:tcPr>
          <w:p w14:paraId="38673F8D"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w:t>
            </w:r>
          </w:p>
        </w:tc>
        <w:tc>
          <w:tcPr>
            <w:tcW w:w="912" w:type="dxa"/>
            <w:tcBorders>
              <w:top w:val="nil"/>
              <w:left w:val="nil"/>
              <w:bottom w:val="single" w:sz="8" w:space="0" w:color="auto"/>
              <w:right w:val="single" w:sz="8" w:space="0" w:color="auto"/>
            </w:tcBorders>
            <w:shd w:val="clear" w:color="auto" w:fill="auto"/>
            <w:vAlign w:val="center"/>
            <w:hideMark/>
          </w:tcPr>
          <w:p w14:paraId="6BFDE301"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w:t>
            </w:r>
          </w:p>
        </w:tc>
      </w:tr>
      <w:tr w:rsidR="00012749" w:rsidRPr="00C2749A" w14:paraId="61658D88"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79310438"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xml:space="preserve">Dinner package 3 course sit down meal including Tea and Coffee </w:t>
            </w:r>
          </w:p>
        </w:tc>
        <w:tc>
          <w:tcPr>
            <w:tcW w:w="2163" w:type="dxa"/>
            <w:gridSpan w:val="2"/>
            <w:tcBorders>
              <w:top w:val="nil"/>
              <w:left w:val="nil"/>
              <w:bottom w:val="single" w:sz="8" w:space="0" w:color="auto"/>
              <w:right w:val="single" w:sz="8" w:space="0" w:color="auto"/>
            </w:tcBorders>
            <w:shd w:val="clear" w:color="auto" w:fill="auto"/>
            <w:vAlign w:val="center"/>
            <w:hideMark/>
          </w:tcPr>
          <w:p w14:paraId="687BBF4B"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£34.00 pp</w:t>
            </w:r>
          </w:p>
        </w:tc>
        <w:tc>
          <w:tcPr>
            <w:tcW w:w="1998" w:type="dxa"/>
            <w:gridSpan w:val="2"/>
            <w:tcBorders>
              <w:top w:val="nil"/>
              <w:left w:val="nil"/>
              <w:bottom w:val="single" w:sz="8" w:space="0" w:color="auto"/>
              <w:right w:val="single" w:sz="8" w:space="0" w:color="auto"/>
            </w:tcBorders>
            <w:shd w:val="clear" w:color="auto" w:fill="auto"/>
            <w:vAlign w:val="center"/>
            <w:hideMark/>
          </w:tcPr>
          <w:p w14:paraId="6E669043"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£34.00 pp</w:t>
            </w:r>
          </w:p>
        </w:tc>
        <w:tc>
          <w:tcPr>
            <w:tcW w:w="1970" w:type="dxa"/>
            <w:gridSpan w:val="2"/>
            <w:tcBorders>
              <w:top w:val="nil"/>
              <w:left w:val="nil"/>
              <w:bottom w:val="single" w:sz="8" w:space="0" w:color="auto"/>
              <w:right w:val="single" w:sz="8" w:space="0" w:color="auto"/>
            </w:tcBorders>
            <w:shd w:val="clear" w:color="auto" w:fill="auto"/>
            <w:vAlign w:val="center"/>
            <w:hideMark/>
          </w:tcPr>
          <w:p w14:paraId="6FB94962"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£34.00 pp</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324115EF"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05F349DE"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6BD612F8"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0FF389FA"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Drinks package</w:t>
            </w:r>
          </w:p>
        </w:tc>
        <w:tc>
          <w:tcPr>
            <w:tcW w:w="2163" w:type="dxa"/>
            <w:gridSpan w:val="2"/>
            <w:tcBorders>
              <w:top w:val="nil"/>
              <w:left w:val="nil"/>
              <w:bottom w:val="single" w:sz="8" w:space="0" w:color="auto"/>
              <w:right w:val="single" w:sz="8" w:space="0" w:color="auto"/>
            </w:tcBorders>
            <w:shd w:val="clear" w:color="auto" w:fill="auto"/>
            <w:vAlign w:val="center"/>
            <w:hideMark/>
          </w:tcPr>
          <w:p w14:paraId="0D01010F"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£13.40 pp</w:t>
            </w:r>
          </w:p>
        </w:tc>
        <w:tc>
          <w:tcPr>
            <w:tcW w:w="1998" w:type="dxa"/>
            <w:gridSpan w:val="2"/>
            <w:tcBorders>
              <w:top w:val="nil"/>
              <w:left w:val="nil"/>
              <w:bottom w:val="single" w:sz="8" w:space="0" w:color="auto"/>
              <w:right w:val="single" w:sz="8" w:space="0" w:color="auto"/>
            </w:tcBorders>
            <w:shd w:val="clear" w:color="auto" w:fill="auto"/>
            <w:vAlign w:val="center"/>
            <w:hideMark/>
          </w:tcPr>
          <w:p w14:paraId="7A9249A1"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£13.40 pp</w:t>
            </w:r>
          </w:p>
        </w:tc>
        <w:tc>
          <w:tcPr>
            <w:tcW w:w="1970" w:type="dxa"/>
            <w:gridSpan w:val="2"/>
            <w:tcBorders>
              <w:top w:val="nil"/>
              <w:left w:val="nil"/>
              <w:bottom w:val="single" w:sz="8" w:space="0" w:color="auto"/>
              <w:right w:val="single" w:sz="8" w:space="0" w:color="auto"/>
            </w:tcBorders>
            <w:shd w:val="clear" w:color="auto" w:fill="auto"/>
            <w:vAlign w:val="center"/>
            <w:hideMark/>
          </w:tcPr>
          <w:p w14:paraId="591F93A2"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£13.40 pp</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2B6F884B"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70CC61EF"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00D914F8"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0EA2ABC2" w14:textId="77777777" w:rsidR="00012749" w:rsidRPr="00C2749A" w:rsidRDefault="00012749" w:rsidP="009344E0">
            <w:pPr>
              <w:spacing w:after="0" w:line="240" w:lineRule="auto"/>
              <w:rPr>
                <w:rFonts w:eastAsia="Times New Roman" w:cs="Calibri"/>
                <w:color w:val="1A1A1A"/>
                <w:sz w:val="20"/>
                <w:szCs w:val="20"/>
                <w:lang w:eastAsia="en-GB"/>
              </w:rPr>
            </w:pPr>
            <w:r w:rsidRPr="00C2749A">
              <w:rPr>
                <w:rFonts w:eastAsia="Times New Roman" w:cs="Calibri"/>
                <w:color w:val="1A1A1A"/>
                <w:sz w:val="20"/>
                <w:szCs w:val="20"/>
                <w:lang w:eastAsia="en-GB"/>
              </w:rPr>
              <w:t xml:space="preserve">Corkage </w:t>
            </w:r>
          </w:p>
        </w:tc>
        <w:tc>
          <w:tcPr>
            <w:tcW w:w="2163" w:type="dxa"/>
            <w:gridSpan w:val="2"/>
            <w:tcBorders>
              <w:top w:val="nil"/>
              <w:left w:val="nil"/>
              <w:bottom w:val="single" w:sz="8" w:space="0" w:color="auto"/>
              <w:right w:val="single" w:sz="8" w:space="0" w:color="auto"/>
            </w:tcBorders>
            <w:shd w:val="clear" w:color="auto" w:fill="auto"/>
            <w:vAlign w:val="center"/>
            <w:hideMark/>
          </w:tcPr>
          <w:p w14:paraId="11A3E81A"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£9.00 per bottle</w:t>
            </w:r>
          </w:p>
        </w:tc>
        <w:tc>
          <w:tcPr>
            <w:tcW w:w="1998" w:type="dxa"/>
            <w:gridSpan w:val="2"/>
            <w:tcBorders>
              <w:top w:val="nil"/>
              <w:left w:val="nil"/>
              <w:bottom w:val="single" w:sz="8" w:space="0" w:color="auto"/>
              <w:right w:val="single" w:sz="8" w:space="0" w:color="auto"/>
            </w:tcBorders>
            <w:shd w:val="clear" w:color="auto" w:fill="auto"/>
            <w:vAlign w:val="center"/>
            <w:hideMark/>
          </w:tcPr>
          <w:p w14:paraId="580BF0E1"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£9.00 per bottle</w:t>
            </w:r>
          </w:p>
        </w:tc>
        <w:tc>
          <w:tcPr>
            <w:tcW w:w="1970" w:type="dxa"/>
            <w:gridSpan w:val="2"/>
            <w:tcBorders>
              <w:top w:val="nil"/>
              <w:left w:val="nil"/>
              <w:bottom w:val="single" w:sz="8" w:space="0" w:color="auto"/>
              <w:right w:val="single" w:sz="8" w:space="0" w:color="auto"/>
            </w:tcBorders>
            <w:shd w:val="clear" w:color="auto" w:fill="auto"/>
            <w:vAlign w:val="center"/>
            <w:hideMark/>
          </w:tcPr>
          <w:p w14:paraId="5D24D3DC"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£9.00 per bottle</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68E07CE1"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0723BB67"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485E4D48"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23062A90"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Kids Banqueting menu</w:t>
            </w:r>
          </w:p>
        </w:tc>
        <w:tc>
          <w:tcPr>
            <w:tcW w:w="2163" w:type="dxa"/>
            <w:gridSpan w:val="2"/>
            <w:tcBorders>
              <w:top w:val="nil"/>
              <w:left w:val="nil"/>
              <w:bottom w:val="single" w:sz="8" w:space="0" w:color="auto"/>
              <w:right w:val="single" w:sz="8" w:space="0" w:color="auto"/>
            </w:tcBorders>
            <w:shd w:val="clear" w:color="auto" w:fill="auto"/>
            <w:vAlign w:val="center"/>
            <w:hideMark/>
          </w:tcPr>
          <w:p w14:paraId="3E9BA032"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£9.95 pp</w:t>
            </w:r>
          </w:p>
        </w:tc>
        <w:tc>
          <w:tcPr>
            <w:tcW w:w="1998" w:type="dxa"/>
            <w:gridSpan w:val="2"/>
            <w:tcBorders>
              <w:top w:val="nil"/>
              <w:left w:val="nil"/>
              <w:bottom w:val="single" w:sz="8" w:space="0" w:color="auto"/>
              <w:right w:val="single" w:sz="8" w:space="0" w:color="auto"/>
            </w:tcBorders>
            <w:shd w:val="clear" w:color="auto" w:fill="auto"/>
            <w:vAlign w:val="center"/>
            <w:hideMark/>
          </w:tcPr>
          <w:p w14:paraId="735D60E3"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£9.95 pp</w:t>
            </w:r>
          </w:p>
        </w:tc>
        <w:tc>
          <w:tcPr>
            <w:tcW w:w="1970" w:type="dxa"/>
            <w:gridSpan w:val="2"/>
            <w:tcBorders>
              <w:top w:val="nil"/>
              <w:left w:val="nil"/>
              <w:bottom w:val="single" w:sz="8" w:space="0" w:color="auto"/>
              <w:right w:val="single" w:sz="8" w:space="0" w:color="auto"/>
            </w:tcBorders>
            <w:shd w:val="clear" w:color="auto" w:fill="auto"/>
            <w:vAlign w:val="center"/>
            <w:hideMark/>
          </w:tcPr>
          <w:p w14:paraId="605AC7F8"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£9.95 pp</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15B65754"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0F40EA04"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05AF3CB3"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64C794FA"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Hospitality Wedding Afternoon High Tea &amp;/or Evening Buffet Menu</w:t>
            </w:r>
          </w:p>
        </w:tc>
        <w:tc>
          <w:tcPr>
            <w:tcW w:w="2163" w:type="dxa"/>
            <w:gridSpan w:val="2"/>
            <w:tcBorders>
              <w:top w:val="nil"/>
              <w:left w:val="nil"/>
              <w:bottom w:val="single" w:sz="8" w:space="0" w:color="auto"/>
              <w:right w:val="single" w:sz="8" w:space="0" w:color="auto"/>
            </w:tcBorders>
            <w:shd w:val="clear" w:color="auto" w:fill="auto"/>
            <w:vAlign w:val="center"/>
            <w:hideMark/>
          </w:tcPr>
          <w:p w14:paraId="57AB2225"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£22.25 pp</w:t>
            </w:r>
          </w:p>
        </w:tc>
        <w:tc>
          <w:tcPr>
            <w:tcW w:w="1998" w:type="dxa"/>
            <w:gridSpan w:val="2"/>
            <w:tcBorders>
              <w:top w:val="nil"/>
              <w:left w:val="nil"/>
              <w:bottom w:val="single" w:sz="8" w:space="0" w:color="auto"/>
              <w:right w:val="single" w:sz="8" w:space="0" w:color="auto"/>
            </w:tcBorders>
            <w:shd w:val="clear" w:color="auto" w:fill="auto"/>
            <w:vAlign w:val="center"/>
            <w:hideMark/>
          </w:tcPr>
          <w:p w14:paraId="5B49D1C9"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£22.25 pp</w:t>
            </w:r>
          </w:p>
        </w:tc>
        <w:tc>
          <w:tcPr>
            <w:tcW w:w="1970" w:type="dxa"/>
            <w:gridSpan w:val="2"/>
            <w:tcBorders>
              <w:top w:val="nil"/>
              <w:left w:val="nil"/>
              <w:bottom w:val="single" w:sz="8" w:space="0" w:color="auto"/>
              <w:right w:val="single" w:sz="8" w:space="0" w:color="auto"/>
            </w:tcBorders>
            <w:shd w:val="clear" w:color="auto" w:fill="auto"/>
            <w:vAlign w:val="center"/>
            <w:hideMark/>
          </w:tcPr>
          <w:p w14:paraId="3A01FEE3"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£22.25 pp</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799C0F65"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73079A16"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21A94368"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2EB85880"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Reception Hospitality Bowl Food (hot or cold)</w:t>
            </w:r>
          </w:p>
        </w:tc>
        <w:tc>
          <w:tcPr>
            <w:tcW w:w="2163" w:type="dxa"/>
            <w:gridSpan w:val="2"/>
            <w:tcBorders>
              <w:top w:val="nil"/>
              <w:left w:val="nil"/>
              <w:bottom w:val="single" w:sz="8" w:space="0" w:color="auto"/>
              <w:right w:val="single" w:sz="8" w:space="0" w:color="auto"/>
            </w:tcBorders>
            <w:shd w:val="clear" w:color="auto" w:fill="auto"/>
            <w:vAlign w:val="center"/>
            <w:hideMark/>
          </w:tcPr>
          <w:p w14:paraId="7127E630"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£11.60 pp</w:t>
            </w:r>
          </w:p>
        </w:tc>
        <w:tc>
          <w:tcPr>
            <w:tcW w:w="1998" w:type="dxa"/>
            <w:gridSpan w:val="2"/>
            <w:tcBorders>
              <w:top w:val="nil"/>
              <w:left w:val="nil"/>
              <w:bottom w:val="single" w:sz="8" w:space="0" w:color="auto"/>
              <w:right w:val="single" w:sz="8" w:space="0" w:color="auto"/>
            </w:tcBorders>
            <w:shd w:val="clear" w:color="auto" w:fill="auto"/>
            <w:vAlign w:val="center"/>
            <w:hideMark/>
          </w:tcPr>
          <w:p w14:paraId="22B6A86A"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£11.60 pp</w:t>
            </w:r>
          </w:p>
        </w:tc>
        <w:tc>
          <w:tcPr>
            <w:tcW w:w="1970" w:type="dxa"/>
            <w:gridSpan w:val="2"/>
            <w:tcBorders>
              <w:top w:val="nil"/>
              <w:left w:val="nil"/>
              <w:bottom w:val="single" w:sz="8" w:space="0" w:color="auto"/>
              <w:right w:val="single" w:sz="8" w:space="0" w:color="auto"/>
            </w:tcBorders>
            <w:shd w:val="clear" w:color="auto" w:fill="auto"/>
            <w:vAlign w:val="center"/>
            <w:hideMark/>
          </w:tcPr>
          <w:p w14:paraId="5467B06A"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£11.60 pp</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28E7BE68"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5D8064D6"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3B411229" w14:textId="77777777" w:rsidTr="00012749">
        <w:trPr>
          <w:gridAfter w:val="1"/>
          <w:wAfter w:w="22" w:type="dxa"/>
          <w:trHeight w:val="355"/>
        </w:trPr>
        <w:tc>
          <w:tcPr>
            <w:tcW w:w="11732"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58BA234"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Canapés Selection</w:t>
            </w:r>
          </w:p>
        </w:tc>
        <w:tc>
          <w:tcPr>
            <w:tcW w:w="1003" w:type="dxa"/>
            <w:gridSpan w:val="2"/>
            <w:tcBorders>
              <w:top w:val="nil"/>
              <w:left w:val="nil"/>
              <w:bottom w:val="single" w:sz="8" w:space="0" w:color="auto"/>
              <w:right w:val="single" w:sz="8" w:space="0" w:color="auto"/>
            </w:tcBorders>
            <w:shd w:val="clear" w:color="auto" w:fill="auto"/>
            <w:vAlign w:val="center"/>
            <w:hideMark/>
          </w:tcPr>
          <w:p w14:paraId="08DA924A"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w:t>
            </w:r>
          </w:p>
        </w:tc>
        <w:tc>
          <w:tcPr>
            <w:tcW w:w="912" w:type="dxa"/>
            <w:tcBorders>
              <w:top w:val="nil"/>
              <w:left w:val="nil"/>
              <w:bottom w:val="single" w:sz="8" w:space="0" w:color="auto"/>
              <w:right w:val="single" w:sz="8" w:space="0" w:color="auto"/>
            </w:tcBorders>
            <w:shd w:val="clear" w:color="auto" w:fill="auto"/>
            <w:vAlign w:val="center"/>
            <w:hideMark/>
          </w:tcPr>
          <w:p w14:paraId="442ADBDA"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w:t>
            </w:r>
          </w:p>
        </w:tc>
      </w:tr>
      <w:tr w:rsidR="00012749" w:rsidRPr="00C2749A" w14:paraId="48FA89D9"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4A62922D"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xml:space="preserve">Dinner package 3 course sit down meal including Tea and Coffee </w:t>
            </w:r>
          </w:p>
        </w:tc>
        <w:tc>
          <w:tcPr>
            <w:tcW w:w="2163" w:type="dxa"/>
            <w:gridSpan w:val="2"/>
            <w:tcBorders>
              <w:top w:val="nil"/>
              <w:left w:val="nil"/>
              <w:bottom w:val="single" w:sz="8" w:space="0" w:color="auto"/>
              <w:right w:val="single" w:sz="8" w:space="0" w:color="auto"/>
            </w:tcBorders>
            <w:shd w:val="clear" w:color="auto" w:fill="auto"/>
            <w:vAlign w:val="center"/>
            <w:hideMark/>
          </w:tcPr>
          <w:p w14:paraId="428E95AC"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£34.00 pp</w:t>
            </w:r>
          </w:p>
        </w:tc>
        <w:tc>
          <w:tcPr>
            <w:tcW w:w="1998" w:type="dxa"/>
            <w:gridSpan w:val="2"/>
            <w:tcBorders>
              <w:top w:val="nil"/>
              <w:left w:val="nil"/>
              <w:bottom w:val="single" w:sz="8" w:space="0" w:color="auto"/>
              <w:right w:val="single" w:sz="8" w:space="0" w:color="auto"/>
            </w:tcBorders>
            <w:shd w:val="clear" w:color="auto" w:fill="auto"/>
            <w:vAlign w:val="center"/>
            <w:hideMark/>
          </w:tcPr>
          <w:p w14:paraId="7310D2B4"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£34.00 pp</w:t>
            </w:r>
          </w:p>
        </w:tc>
        <w:tc>
          <w:tcPr>
            <w:tcW w:w="1970" w:type="dxa"/>
            <w:gridSpan w:val="2"/>
            <w:tcBorders>
              <w:top w:val="nil"/>
              <w:left w:val="nil"/>
              <w:bottom w:val="single" w:sz="8" w:space="0" w:color="auto"/>
              <w:right w:val="single" w:sz="8" w:space="0" w:color="auto"/>
            </w:tcBorders>
            <w:shd w:val="clear" w:color="auto" w:fill="auto"/>
            <w:vAlign w:val="center"/>
            <w:hideMark/>
          </w:tcPr>
          <w:p w14:paraId="677040D2"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£34.00 pp</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587394D3"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65214901"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431BD41E"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4E87258B"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Drinks package</w:t>
            </w:r>
          </w:p>
        </w:tc>
        <w:tc>
          <w:tcPr>
            <w:tcW w:w="2163" w:type="dxa"/>
            <w:gridSpan w:val="2"/>
            <w:tcBorders>
              <w:top w:val="nil"/>
              <w:left w:val="nil"/>
              <w:bottom w:val="single" w:sz="8" w:space="0" w:color="auto"/>
              <w:right w:val="single" w:sz="8" w:space="0" w:color="auto"/>
            </w:tcBorders>
            <w:shd w:val="clear" w:color="auto" w:fill="auto"/>
            <w:vAlign w:val="center"/>
            <w:hideMark/>
          </w:tcPr>
          <w:p w14:paraId="31B82BED"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£13.40 pp</w:t>
            </w:r>
          </w:p>
        </w:tc>
        <w:tc>
          <w:tcPr>
            <w:tcW w:w="1998" w:type="dxa"/>
            <w:gridSpan w:val="2"/>
            <w:tcBorders>
              <w:top w:val="nil"/>
              <w:left w:val="nil"/>
              <w:bottom w:val="single" w:sz="8" w:space="0" w:color="auto"/>
              <w:right w:val="single" w:sz="8" w:space="0" w:color="auto"/>
            </w:tcBorders>
            <w:shd w:val="clear" w:color="auto" w:fill="auto"/>
            <w:vAlign w:val="center"/>
            <w:hideMark/>
          </w:tcPr>
          <w:p w14:paraId="0179E231"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£13.40 pp</w:t>
            </w:r>
          </w:p>
        </w:tc>
        <w:tc>
          <w:tcPr>
            <w:tcW w:w="1970" w:type="dxa"/>
            <w:gridSpan w:val="2"/>
            <w:tcBorders>
              <w:top w:val="nil"/>
              <w:left w:val="nil"/>
              <w:bottom w:val="single" w:sz="8" w:space="0" w:color="auto"/>
              <w:right w:val="single" w:sz="8" w:space="0" w:color="auto"/>
            </w:tcBorders>
            <w:shd w:val="clear" w:color="auto" w:fill="auto"/>
            <w:vAlign w:val="center"/>
            <w:hideMark/>
          </w:tcPr>
          <w:p w14:paraId="3BE72307"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£13.40 pp</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2D37AA59"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4B8EDF5D"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317CE2D8"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1DA55ADE" w14:textId="77777777" w:rsidR="00012749" w:rsidRPr="00C2749A" w:rsidRDefault="00012749" w:rsidP="009344E0">
            <w:pPr>
              <w:spacing w:after="0" w:line="240" w:lineRule="auto"/>
              <w:rPr>
                <w:rFonts w:eastAsia="Times New Roman" w:cs="Calibri"/>
                <w:color w:val="1A1A1A"/>
                <w:sz w:val="20"/>
                <w:szCs w:val="20"/>
                <w:lang w:eastAsia="en-GB"/>
              </w:rPr>
            </w:pPr>
            <w:r w:rsidRPr="00C2749A">
              <w:rPr>
                <w:rFonts w:eastAsia="Times New Roman" w:cs="Calibri"/>
                <w:color w:val="1A1A1A"/>
                <w:sz w:val="20"/>
                <w:szCs w:val="20"/>
                <w:lang w:eastAsia="en-GB"/>
              </w:rPr>
              <w:t xml:space="preserve">Corkage </w:t>
            </w:r>
          </w:p>
        </w:tc>
        <w:tc>
          <w:tcPr>
            <w:tcW w:w="2163" w:type="dxa"/>
            <w:gridSpan w:val="2"/>
            <w:tcBorders>
              <w:top w:val="nil"/>
              <w:left w:val="nil"/>
              <w:bottom w:val="single" w:sz="8" w:space="0" w:color="auto"/>
              <w:right w:val="single" w:sz="8" w:space="0" w:color="auto"/>
            </w:tcBorders>
            <w:shd w:val="clear" w:color="auto" w:fill="auto"/>
            <w:vAlign w:val="center"/>
            <w:hideMark/>
          </w:tcPr>
          <w:p w14:paraId="6B9BB390"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£9.00 per bottle</w:t>
            </w:r>
          </w:p>
        </w:tc>
        <w:tc>
          <w:tcPr>
            <w:tcW w:w="1998" w:type="dxa"/>
            <w:gridSpan w:val="2"/>
            <w:tcBorders>
              <w:top w:val="nil"/>
              <w:left w:val="nil"/>
              <w:bottom w:val="single" w:sz="8" w:space="0" w:color="auto"/>
              <w:right w:val="single" w:sz="8" w:space="0" w:color="auto"/>
            </w:tcBorders>
            <w:shd w:val="clear" w:color="auto" w:fill="auto"/>
            <w:vAlign w:val="center"/>
            <w:hideMark/>
          </w:tcPr>
          <w:p w14:paraId="4F448F00"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£9.00 per bottle</w:t>
            </w:r>
          </w:p>
        </w:tc>
        <w:tc>
          <w:tcPr>
            <w:tcW w:w="1970" w:type="dxa"/>
            <w:gridSpan w:val="2"/>
            <w:tcBorders>
              <w:top w:val="nil"/>
              <w:left w:val="nil"/>
              <w:bottom w:val="single" w:sz="8" w:space="0" w:color="auto"/>
              <w:right w:val="single" w:sz="8" w:space="0" w:color="auto"/>
            </w:tcBorders>
            <w:shd w:val="clear" w:color="auto" w:fill="auto"/>
            <w:vAlign w:val="center"/>
            <w:hideMark/>
          </w:tcPr>
          <w:p w14:paraId="142EDE3A"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£9.00 per bottle</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651007C6"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33071351"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53B20A34" w14:textId="77777777" w:rsidTr="00012749">
        <w:trPr>
          <w:gridAfter w:val="1"/>
          <w:wAfter w:w="22" w:type="dxa"/>
          <w:trHeight w:val="355"/>
        </w:trPr>
        <w:tc>
          <w:tcPr>
            <w:tcW w:w="1173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1738D6" w14:textId="77777777" w:rsidR="00012749" w:rsidRPr="00C2749A" w:rsidRDefault="00012749" w:rsidP="009344E0">
            <w:pPr>
              <w:spacing w:after="0" w:line="240" w:lineRule="auto"/>
              <w:rPr>
                <w:rFonts w:eastAsia="Times New Roman" w:cs="Calibri"/>
                <w:b/>
                <w:bCs/>
                <w:color w:val="000000"/>
                <w:sz w:val="20"/>
                <w:szCs w:val="20"/>
                <w:lang w:eastAsia="en-GB"/>
              </w:rPr>
            </w:pPr>
            <w:r w:rsidRPr="00C2749A">
              <w:rPr>
                <w:rFonts w:eastAsia="Times New Roman" w:cs="Calibri"/>
                <w:b/>
                <w:bCs/>
                <w:color w:val="000000"/>
                <w:sz w:val="20"/>
                <w:szCs w:val="20"/>
                <w:lang w:eastAsia="en-GB"/>
              </w:rPr>
              <w:t>HH &amp; CH bar</w:t>
            </w:r>
          </w:p>
        </w:tc>
        <w:tc>
          <w:tcPr>
            <w:tcW w:w="1003" w:type="dxa"/>
            <w:gridSpan w:val="2"/>
            <w:tcBorders>
              <w:top w:val="nil"/>
              <w:left w:val="nil"/>
              <w:bottom w:val="single" w:sz="8" w:space="0" w:color="auto"/>
              <w:right w:val="single" w:sz="8" w:space="0" w:color="auto"/>
            </w:tcBorders>
            <w:shd w:val="clear" w:color="auto" w:fill="auto"/>
            <w:vAlign w:val="center"/>
            <w:hideMark/>
          </w:tcPr>
          <w:p w14:paraId="58EC1E57"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w:t>
            </w:r>
          </w:p>
        </w:tc>
        <w:tc>
          <w:tcPr>
            <w:tcW w:w="912" w:type="dxa"/>
            <w:tcBorders>
              <w:top w:val="nil"/>
              <w:left w:val="nil"/>
              <w:bottom w:val="single" w:sz="8" w:space="0" w:color="auto"/>
              <w:right w:val="single" w:sz="8" w:space="0" w:color="auto"/>
            </w:tcBorders>
            <w:shd w:val="clear" w:color="auto" w:fill="auto"/>
            <w:vAlign w:val="center"/>
            <w:hideMark/>
          </w:tcPr>
          <w:p w14:paraId="7554DD13"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 </w:t>
            </w:r>
          </w:p>
        </w:tc>
      </w:tr>
      <w:tr w:rsidR="00012749" w:rsidRPr="00C2749A" w14:paraId="154C82E4"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703E40BC"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Draught beers</w:t>
            </w:r>
          </w:p>
        </w:tc>
        <w:tc>
          <w:tcPr>
            <w:tcW w:w="2163" w:type="dxa"/>
            <w:gridSpan w:val="2"/>
            <w:tcBorders>
              <w:top w:val="nil"/>
              <w:left w:val="nil"/>
              <w:bottom w:val="single" w:sz="8" w:space="0" w:color="auto"/>
              <w:right w:val="single" w:sz="8" w:space="0" w:color="auto"/>
            </w:tcBorders>
            <w:shd w:val="clear" w:color="auto" w:fill="auto"/>
            <w:vAlign w:val="center"/>
            <w:hideMark/>
          </w:tcPr>
          <w:p w14:paraId="1F464FF4"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£4.30 (per pint)</w:t>
            </w:r>
          </w:p>
        </w:tc>
        <w:tc>
          <w:tcPr>
            <w:tcW w:w="1998" w:type="dxa"/>
            <w:gridSpan w:val="2"/>
            <w:tcBorders>
              <w:top w:val="nil"/>
              <w:left w:val="nil"/>
              <w:bottom w:val="single" w:sz="8" w:space="0" w:color="auto"/>
              <w:right w:val="single" w:sz="8" w:space="0" w:color="auto"/>
            </w:tcBorders>
            <w:shd w:val="clear" w:color="auto" w:fill="auto"/>
            <w:vAlign w:val="center"/>
            <w:hideMark/>
          </w:tcPr>
          <w:p w14:paraId="67760D98"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£4.30 (per pint)</w:t>
            </w:r>
          </w:p>
        </w:tc>
        <w:tc>
          <w:tcPr>
            <w:tcW w:w="1970" w:type="dxa"/>
            <w:gridSpan w:val="2"/>
            <w:tcBorders>
              <w:top w:val="nil"/>
              <w:left w:val="nil"/>
              <w:bottom w:val="single" w:sz="8" w:space="0" w:color="auto"/>
              <w:right w:val="single" w:sz="8" w:space="0" w:color="auto"/>
            </w:tcBorders>
            <w:shd w:val="clear" w:color="auto" w:fill="auto"/>
            <w:vAlign w:val="center"/>
            <w:hideMark/>
          </w:tcPr>
          <w:p w14:paraId="36F464C6"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£4.30 (per pint)</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58CAD0A0"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77B27C03"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6B03F02B"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33462BC9"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Sprits &amp; Liquors</w:t>
            </w:r>
          </w:p>
        </w:tc>
        <w:tc>
          <w:tcPr>
            <w:tcW w:w="2163" w:type="dxa"/>
            <w:gridSpan w:val="2"/>
            <w:tcBorders>
              <w:top w:val="nil"/>
              <w:left w:val="nil"/>
              <w:bottom w:val="single" w:sz="8" w:space="0" w:color="auto"/>
              <w:right w:val="single" w:sz="8" w:space="0" w:color="auto"/>
            </w:tcBorders>
            <w:shd w:val="clear" w:color="auto" w:fill="auto"/>
            <w:vAlign w:val="center"/>
            <w:hideMark/>
          </w:tcPr>
          <w:p w14:paraId="260A9863"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£2.85 (per 25ml)</w:t>
            </w:r>
          </w:p>
        </w:tc>
        <w:tc>
          <w:tcPr>
            <w:tcW w:w="1998" w:type="dxa"/>
            <w:gridSpan w:val="2"/>
            <w:tcBorders>
              <w:top w:val="nil"/>
              <w:left w:val="nil"/>
              <w:bottom w:val="single" w:sz="8" w:space="0" w:color="auto"/>
              <w:right w:val="single" w:sz="8" w:space="0" w:color="auto"/>
            </w:tcBorders>
            <w:shd w:val="clear" w:color="auto" w:fill="auto"/>
            <w:vAlign w:val="center"/>
            <w:hideMark/>
          </w:tcPr>
          <w:p w14:paraId="7F84C3AF"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£2.85 (per 25ml)</w:t>
            </w:r>
          </w:p>
        </w:tc>
        <w:tc>
          <w:tcPr>
            <w:tcW w:w="1970" w:type="dxa"/>
            <w:gridSpan w:val="2"/>
            <w:tcBorders>
              <w:top w:val="nil"/>
              <w:left w:val="nil"/>
              <w:bottom w:val="single" w:sz="8" w:space="0" w:color="auto"/>
              <w:right w:val="single" w:sz="8" w:space="0" w:color="auto"/>
            </w:tcBorders>
            <w:shd w:val="clear" w:color="auto" w:fill="auto"/>
            <w:vAlign w:val="center"/>
            <w:hideMark/>
          </w:tcPr>
          <w:p w14:paraId="235419D8"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£2.85 (per 25ml)</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6C704450"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29F9B0E4"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79AA6CBF"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11219D8E"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Soft Drink mixers</w:t>
            </w:r>
          </w:p>
        </w:tc>
        <w:tc>
          <w:tcPr>
            <w:tcW w:w="2163" w:type="dxa"/>
            <w:gridSpan w:val="2"/>
            <w:tcBorders>
              <w:top w:val="nil"/>
              <w:left w:val="nil"/>
              <w:bottom w:val="single" w:sz="8" w:space="0" w:color="auto"/>
              <w:right w:val="single" w:sz="8" w:space="0" w:color="auto"/>
            </w:tcBorders>
            <w:shd w:val="clear" w:color="auto" w:fill="auto"/>
            <w:vAlign w:val="center"/>
            <w:hideMark/>
          </w:tcPr>
          <w:p w14:paraId="51A614D8"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£1.95 (330ml)</w:t>
            </w:r>
          </w:p>
        </w:tc>
        <w:tc>
          <w:tcPr>
            <w:tcW w:w="1998" w:type="dxa"/>
            <w:gridSpan w:val="2"/>
            <w:tcBorders>
              <w:top w:val="nil"/>
              <w:left w:val="nil"/>
              <w:bottom w:val="single" w:sz="8" w:space="0" w:color="auto"/>
              <w:right w:val="single" w:sz="8" w:space="0" w:color="auto"/>
            </w:tcBorders>
            <w:shd w:val="clear" w:color="auto" w:fill="auto"/>
            <w:vAlign w:val="center"/>
            <w:hideMark/>
          </w:tcPr>
          <w:p w14:paraId="6B7A8E83"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£1.95 (330ml)</w:t>
            </w:r>
          </w:p>
        </w:tc>
        <w:tc>
          <w:tcPr>
            <w:tcW w:w="1970" w:type="dxa"/>
            <w:gridSpan w:val="2"/>
            <w:tcBorders>
              <w:top w:val="nil"/>
              <w:left w:val="nil"/>
              <w:bottom w:val="single" w:sz="8" w:space="0" w:color="auto"/>
              <w:right w:val="single" w:sz="8" w:space="0" w:color="auto"/>
            </w:tcBorders>
            <w:shd w:val="clear" w:color="auto" w:fill="auto"/>
            <w:vAlign w:val="center"/>
            <w:hideMark/>
          </w:tcPr>
          <w:p w14:paraId="57BA34F2"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£1.95 (330ml)</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1D8DFD69"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6B3F6249"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6E397779"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1A1AE0B0"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Bottled Beers</w:t>
            </w:r>
          </w:p>
        </w:tc>
        <w:tc>
          <w:tcPr>
            <w:tcW w:w="2163" w:type="dxa"/>
            <w:gridSpan w:val="2"/>
            <w:tcBorders>
              <w:top w:val="nil"/>
              <w:left w:val="nil"/>
              <w:bottom w:val="single" w:sz="8" w:space="0" w:color="auto"/>
              <w:right w:val="single" w:sz="8" w:space="0" w:color="auto"/>
            </w:tcBorders>
            <w:shd w:val="clear" w:color="auto" w:fill="auto"/>
            <w:vAlign w:val="center"/>
            <w:hideMark/>
          </w:tcPr>
          <w:p w14:paraId="142A78D0"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£3.00 (330ml)</w:t>
            </w:r>
          </w:p>
        </w:tc>
        <w:tc>
          <w:tcPr>
            <w:tcW w:w="1998" w:type="dxa"/>
            <w:gridSpan w:val="2"/>
            <w:tcBorders>
              <w:top w:val="nil"/>
              <w:left w:val="nil"/>
              <w:bottom w:val="single" w:sz="8" w:space="0" w:color="auto"/>
              <w:right w:val="single" w:sz="8" w:space="0" w:color="auto"/>
            </w:tcBorders>
            <w:shd w:val="clear" w:color="auto" w:fill="auto"/>
            <w:vAlign w:val="center"/>
            <w:hideMark/>
          </w:tcPr>
          <w:p w14:paraId="3C6971DE"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£3.00 (330ml)</w:t>
            </w:r>
          </w:p>
        </w:tc>
        <w:tc>
          <w:tcPr>
            <w:tcW w:w="1970" w:type="dxa"/>
            <w:gridSpan w:val="2"/>
            <w:tcBorders>
              <w:top w:val="nil"/>
              <w:left w:val="nil"/>
              <w:bottom w:val="single" w:sz="8" w:space="0" w:color="auto"/>
              <w:right w:val="single" w:sz="8" w:space="0" w:color="auto"/>
            </w:tcBorders>
            <w:shd w:val="clear" w:color="auto" w:fill="auto"/>
            <w:vAlign w:val="center"/>
            <w:hideMark/>
          </w:tcPr>
          <w:p w14:paraId="3442353B"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£3.00 (330ml)</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6B00DB44"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1AE8C0CF"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r w:rsidR="00012749" w:rsidRPr="00C2749A" w14:paraId="0C362DA5" w14:textId="77777777" w:rsidTr="00012749">
        <w:trPr>
          <w:gridAfter w:val="1"/>
          <w:wAfter w:w="22" w:type="dxa"/>
          <w:trHeight w:val="355"/>
        </w:trPr>
        <w:tc>
          <w:tcPr>
            <w:tcW w:w="5601" w:type="dxa"/>
            <w:gridSpan w:val="2"/>
            <w:tcBorders>
              <w:top w:val="nil"/>
              <w:left w:val="single" w:sz="8" w:space="0" w:color="auto"/>
              <w:bottom w:val="single" w:sz="8" w:space="0" w:color="auto"/>
              <w:right w:val="single" w:sz="8" w:space="0" w:color="auto"/>
            </w:tcBorders>
            <w:shd w:val="clear" w:color="auto" w:fill="auto"/>
            <w:vAlign w:val="center"/>
            <w:hideMark/>
          </w:tcPr>
          <w:p w14:paraId="2DA95897"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Prosecco</w:t>
            </w:r>
          </w:p>
        </w:tc>
        <w:tc>
          <w:tcPr>
            <w:tcW w:w="2163" w:type="dxa"/>
            <w:gridSpan w:val="2"/>
            <w:tcBorders>
              <w:top w:val="nil"/>
              <w:left w:val="nil"/>
              <w:bottom w:val="single" w:sz="8" w:space="0" w:color="auto"/>
              <w:right w:val="single" w:sz="8" w:space="0" w:color="auto"/>
            </w:tcBorders>
            <w:shd w:val="clear" w:color="auto" w:fill="auto"/>
            <w:vAlign w:val="center"/>
            <w:hideMark/>
          </w:tcPr>
          <w:p w14:paraId="54B8679B"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£5.75 (per glass)</w:t>
            </w:r>
          </w:p>
        </w:tc>
        <w:tc>
          <w:tcPr>
            <w:tcW w:w="1998" w:type="dxa"/>
            <w:gridSpan w:val="2"/>
            <w:tcBorders>
              <w:top w:val="nil"/>
              <w:left w:val="nil"/>
              <w:bottom w:val="single" w:sz="8" w:space="0" w:color="auto"/>
              <w:right w:val="single" w:sz="8" w:space="0" w:color="auto"/>
            </w:tcBorders>
            <w:shd w:val="clear" w:color="auto" w:fill="auto"/>
            <w:vAlign w:val="center"/>
            <w:hideMark/>
          </w:tcPr>
          <w:p w14:paraId="416B7B7A"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£5.75 (per glass)</w:t>
            </w:r>
          </w:p>
        </w:tc>
        <w:tc>
          <w:tcPr>
            <w:tcW w:w="1970" w:type="dxa"/>
            <w:gridSpan w:val="2"/>
            <w:tcBorders>
              <w:top w:val="nil"/>
              <w:left w:val="nil"/>
              <w:bottom w:val="single" w:sz="8" w:space="0" w:color="auto"/>
              <w:right w:val="single" w:sz="8" w:space="0" w:color="auto"/>
            </w:tcBorders>
            <w:shd w:val="clear" w:color="auto" w:fill="auto"/>
            <w:vAlign w:val="center"/>
            <w:hideMark/>
          </w:tcPr>
          <w:p w14:paraId="536CCCD0" w14:textId="77777777" w:rsidR="00012749" w:rsidRPr="00C2749A" w:rsidRDefault="00012749" w:rsidP="009344E0">
            <w:pPr>
              <w:spacing w:after="0" w:line="240" w:lineRule="auto"/>
              <w:rPr>
                <w:rFonts w:eastAsia="Times New Roman" w:cs="Calibri"/>
                <w:color w:val="000000"/>
                <w:sz w:val="20"/>
                <w:szCs w:val="20"/>
                <w:lang w:eastAsia="en-GB"/>
              </w:rPr>
            </w:pPr>
            <w:r w:rsidRPr="00C2749A">
              <w:rPr>
                <w:rFonts w:eastAsia="Times New Roman" w:cs="Calibri"/>
                <w:color w:val="000000"/>
                <w:sz w:val="20"/>
                <w:szCs w:val="20"/>
                <w:lang w:eastAsia="en-GB"/>
              </w:rPr>
              <w:t>Start from £5.75 (per glass)</w:t>
            </w:r>
          </w:p>
        </w:tc>
        <w:tc>
          <w:tcPr>
            <w:tcW w:w="1003" w:type="dxa"/>
            <w:gridSpan w:val="2"/>
            <w:tcBorders>
              <w:top w:val="nil"/>
              <w:left w:val="nil"/>
              <w:bottom w:val="single" w:sz="8" w:space="0" w:color="auto"/>
              <w:right w:val="single" w:sz="8" w:space="0" w:color="auto"/>
            </w:tcBorders>
            <w:shd w:val="clear" w:color="auto" w:fill="auto"/>
            <w:noWrap/>
            <w:vAlign w:val="center"/>
            <w:hideMark/>
          </w:tcPr>
          <w:p w14:paraId="0FFA2B12"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c>
          <w:tcPr>
            <w:tcW w:w="912" w:type="dxa"/>
            <w:tcBorders>
              <w:top w:val="nil"/>
              <w:left w:val="nil"/>
              <w:bottom w:val="single" w:sz="8" w:space="0" w:color="auto"/>
              <w:right w:val="single" w:sz="8" w:space="0" w:color="auto"/>
            </w:tcBorders>
            <w:shd w:val="clear" w:color="auto" w:fill="auto"/>
            <w:noWrap/>
            <w:vAlign w:val="center"/>
            <w:hideMark/>
          </w:tcPr>
          <w:p w14:paraId="0B530D69" w14:textId="77777777" w:rsidR="00012749" w:rsidRPr="00C2749A" w:rsidRDefault="00012749" w:rsidP="009344E0">
            <w:pPr>
              <w:spacing w:after="0" w:line="240" w:lineRule="auto"/>
              <w:jc w:val="right"/>
              <w:rPr>
                <w:rFonts w:eastAsia="Times New Roman" w:cs="Calibri"/>
                <w:color w:val="000000"/>
                <w:sz w:val="20"/>
                <w:szCs w:val="20"/>
                <w:lang w:eastAsia="en-GB"/>
              </w:rPr>
            </w:pPr>
            <w:r w:rsidRPr="00C2749A">
              <w:rPr>
                <w:rFonts w:eastAsia="Times New Roman" w:cs="Calibri"/>
                <w:color w:val="000000"/>
                <w:sz w:val="20"/>
                <w:szCs w:val="20"/>
                <w:lang w:eastAsia="en-GB"/>
              </w:rPr>
              <w:t>N/A</w:t>
            </w:r>
          </w:p>
        </w:tc>
      </w:tr>
    </w:tbl>
    <w:p w14:paraId="1581C4C6" w14:textId="77777777" w:rsidR="00012749" w:rsidRDefault="00012749" w:rsidP="00012749">
      <w:pPr>
        <w:spacing w:after="160" w:line="259" w:lineRule="auto"/>
      </w:pPr>
    </w:p>
    <w:tbl>
      <w:tblPr>
        <w:tblW w:w="13744" w:type="dxa"/>
        <w:tblLook w:val="04A0" w:firstRow="1" w:lastRow="0" w:firstColumn="1" w:lastColumn="0" w:noHBand="0" w:noVBand="1"/>
      </w:tblPr>
      <w:tblGrid>
        <w:gridCol w:w="5367"/>
        <w:gridCol w:w="2074"/>
        <w:gridCol w:w="1915"/>
        <w:gridCol w:w="1886"/>
        <w:gridCol w:w="1330"/>
        <w:gridCol w:w="1172"/>
      </w:tblGrid>
      <w:tr w:rsidR="00012749" w:rsidRPr="00F47F74" w14:paraId="2EFE3C4B" w14:textId="77777777" w:rsidTr="009344E0">
        <w:trPr>
          <w:trHeight w:val="508"/>
        </w:trPr>
        <w:tc>
          <w:tcPr>
            <w:tcW w:w="13744" w:type="dxa"/>
            <w:gridSpan w:val="6"/>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2E668B64" w14:textId="77777777" w:rsidR="00012749" w:rsidRPr="00F47F74" w:rsidRDefault="00012749" w:rsidP="009344E0">
            <w:pPr>
              <w:spacing w:after="0" w:line="240" w:lineRule="auto"/>
              <w:jc w:val="center"/>
              <w:rPr>
                <w:rFonts w:eastAsia="Times New Roman" w:cs="Calibri"/>
                <w:b/>
                <w:bCs/>
                <w:color w:val="000000"/>
                <w:sz w:val="32"/>
                <w:szCs w:val="32"/>
                <w:lang w:eastAsia="en-GB"/>
              </w:rPr>
            </w:pPr>
            <w:r w:rsidRPr="00F47F74">
              <w:rPr>
                <w:rFonts w:eastAsia="Times New Roman" w:cs="Calibri"/>
                <w:b/>
                <w:bCs/>
                <w:color w:val="000000"/>
                <w:sz w:val="32"/>
                <w:szCs w:val="32"/>
                <w:lang w:eastAsia="en-GB"/>
              </w:rPr>
              <w:lastRenderedPageBreak/>
              <w:t xml:space="preserve">Civic Catering </w:t>
            </w:r>
          </w:p>
        </w:tc>
      </w:tr>
      <w:tr w:rsidR="00012749" w:rsidRPr="00F47F74" w14:paraId="5146EC34" w14:textId="77777777" w:rsidTr="009344E0">
        <w:trPr>
          <w:trHeight w:val="508"/>
        </w:trPr>
        <w:tc>
          <w:tcPr>
            <w:tcW w:w="5367" w:type="dxa"/>
            <w:tcBorders>
              <w:top w:val="nil"/>
              <w:left w:val="single" w:sz="8" w:space="0" w:color="auto"/>
              <w:bottom w:val="single" w:sz="8" w:space="0" w:color="auto"/>
              <w:right w:val="single" w:sz="8" w:space="0" w:color="auto"/>
            </w:tcBorders>
            <w:shd w:val="clear" w:color="000000" w:fill="FFFF00"/>
            <w:noWrap/>
            <w:vAlign w:val="center"/>
            <w:hideMark/>
          </w:tcPr>
          <w:p w14:paraId="6A5BCF3A" w14:textId="77777777" w:rsidR="00012749" w:rsidRPr="00F47F74" w:rsidRDefault="00012749" w:rsidP="009344E0">
            <w:pPr>
              <w:spacing w:after="0" w:line="240" w:lineRule="auto"/>
              <w:rPr>
                <w:rFonts w:eastAsia="Times New Roman" w:cs="Calibri"/>
                <w:b/>
                <w:bCs/>
                <w:color w:val="000000"/>
                <w:sz w:val="20"/>
                <w:szCs w:val="20"/>
                <w:lang w:eastAsia="en-GB"/>
              </w:rPr>
            </w:pPr>
            <w:r w:rsidRPr="00F47F74">
              <w:rPr>
                <w:rFonts w:eastAsia="Times New Roman" w:cs="Calibri"/>
                <w:b/>
                <w:bCs/>
                <w:color w:val="000000"/>
                <w:sz w:val="20"/>
                <w:szCs w:val="20"/>
                <w:lang w:eastAsia="en-GB"/>
              </w:rPr>
              <w:t>Service/ Charge</w:t>
            </w:r>
          </w:p>
        </w:tc>
        <w:tc>
          <w:tcPr>
            <w:tcW w:w="2074" w:type="dxa"/>
            <w:tcBorders>
              <w:top w:val="nil"/>
              <w:left w:val="nil"/>
              <w:bottom w:val="single" w:sz="8" w:space="0" w:color="auto"/>
              <w:right w:val="single" w:sz="8" w:space="0" w:color="auto"/>
            </w:tcBorders>
            <w:shd w:val="clear" w:color="000000" w:fill="B4C6E7"/>
            <w:vAlign w:val="center"/>
            <w:hideMark/>
          </w:tcPr>
          <w:p w14:paraId="5F29D6EF" w14:textId="77777777" w:rsidR="00012749" w:rsidRPr="00F47F74" w:rsidRDefault="00012749" w:rsidP="009344E0">
            <w:pPr>
              <w:spacing w:after="0" w:line="240" w:lineRule="auto"/>
              <w:jc w:val="center"/>
              <w:rPr>
                <w:rFonts w:eastAsia="Times New Roman" w:cs="Calibri"/>
                <w:b/>
                <w:bCs/>
                <w:color w:val="000000"/>
                <w:sz w:val="20"/>
                <w:szCs w:val="20"/>
                <w:lang w:eastAsia="en-GB"/>
              </w:rPr>
            </w:pPr>
            <w:r w:rsidRPr="00F47F74">
              <w:rPr>
                <w:rFonts w:eastAsia="Times New Roman" w:cs="Calibri"/>
                <w:b/>
                <w:bCs/>
                <w:color w:val="000000"/>
                <w:sz w:val="20"/>
                <w:szCs w:val="20"/>
                <w:lang w:eastAsia="en-GB"/>
              </w:rPr>
              <w:t xml:space="preserve">Charge </w:t>
            </w:r>
            <w:r w:rsidRPr="00F47F74">
              <w:rPr>
                <w:rFonts w:eastAsia="Times New Roman" w:cs="Calibri"/>
                <w:b/>
                <w:bCs/>
                <w:color w:val="000000"/>
                <w:sz w:val="20"/>
                <w:szCs w:val="20"/>
                <w:lang w:eastAsia="en-GB"/>
              </w:rPr>
              <w:br/>
              <w:t>2019/20</w:t>
            </w:r>
          </w:p>
        </w:tc>
        <w:tc>
          <w:tcPr>
            <w:tcW w:w="1915" w:type="dxa"/>
            <w:tcBorders>
              <w:top w:val="nil"/>
              <w:left w:val="nil"/>
              <w:bottom w:val="single" w:sz="8" w:space="0" w:color="auto"/>
              <w:right w:val="single" w:sz="8" w:space="0" w:color="auto"/>
            </w:tcBorders>
            <w:shd w:val="clear" w:color="000000" w:fill="B4C6E7"/>
            <w:vAlign w:val="center"/>
            <w:hideMark/>
          </w:tcPr>
          <w:p w14:paraId="63277A1F" w14:textId="77777777" w:rsidR="00012749" w:rsidRPr="00F47F74" w:rsidRDefault="00012749" w:rsidP="009344E0">
            <w:pPr>
              <w:spacing w:after="0" w:line="240" w:lineRule="auto"/>
              <w:jc w:val="center"/>
              <w:rPr>
                <w:rFonts w:eastAsia="Times New Roman" w:cs="Calibri"/>
                <w:b/>
                <w:bCs/>
                <w:color w:val="000000"/>
                <w:sz w:val="20"/>
                <w:szCs w:val="20"/>
                <w:lang w:eastAsia="en-GB"/>
              </w:rPr>
            </w:pPr>
            <w:r w:rsidRPr="00F47F74">
              <w:rPr>
                <w:rFonts w:eastAsia="Times New Roman" w:cs="Calibri"/>
                <w:b/>
                <w:bCs/>
                <w:color w:val="000000"/>
                <w:sz w:val="20"/>
                <w:szCs w:val="20"/>
                <w:lang w:eastAsia="en-GB"/>
              </w:rPr>
              <w:t xml:space="preserve">Charge </w:t>
            </w:r>
            <w:r w:rsidRPr="00F47F74">
              <w:rPr>
                <w:rFonts w:eastAsia="Times New Roman" w:cs="Calibri"/>
                <w:b/>
                <w:bCs/>
                <w:color w:val="000000"/>
                <w:sz w:val="20"/>
                <w:szCs w:val="20"/>
                <w:lang w:eastAsia="en-GB"/>
              </w:rPr>
              <w:br/>
              <w:t>2020/21</w:t>
            </w:r>
          </w:p>
        </w:tc>
        <w:tc>
          <w:tcPr>
            <w:tcW w:w="1886" w:type="dxa"/>
            <w:tcBorders>
              <w:top w:val="nil"/>
              <w:left w:val="nil"/>
              <w:bottom w:val="single" w:sz="8" w:space="0" w:color="auto"/>
              <w:right w:val="single" w:sz="8" w:space="0" w:color="auto"/>
            </w:tcBorders>
            <w:shd w:val="clear" w:color="000000" w:fill="FFFF00"/>
            <w:vAlign w:val="center"/>
            <w:hideMark/>
          </w:tcPr>
          <w:p w14:paraId="7C84D54B" w14:textId="77777777" w:rsidR="00012749" w:rsidRPr="00F47F74" w:rsidRDefault="00012749" w:rsidP="009344E0">
            <w:pPr>
              <w:spacing w:after="0" w:line="240" w:lineRule="auto"/>
              <w:jc w:val="center"/>
              <w:rPr>
                <w:rFonts w:eastAsia="Times New Roman" w:cs="Calibri"/>
                <w:b/>
                <w:bCs/>
                <w:color w:val="000000"/>
                <w:sz w:val="20"/>
                <w:szCs w:val="20"/>
                <w:lang w:eastAsia="en-GB"/>
              </w:rPr>
            </w:pPr>
            <w:r w:rsidRPr="00F47F74">
              <w:rPr>
                <w:rFonts w:eastAsia="Times New Roman" w:cs="Calibri"/>
                <w:b/>
                <w:bCs/>
                <w:color w:val="000000"/>
                <w:sz w:val="20"/>
                <w:szCs w:val="20"/>
                <w:lang w:eastAsia="en-GB"/>
              </w:rPr>
              <w:t>Proposed charge</w:t>
            </w:r>
            <w:r w:rsidRPr="00F47F74">
              <w:rPr>
                <w:rFonts w:eastAsia="Times New Roman" w:cs="Calibri"/>
                <w:b/>
                <w:bCs/>
                <w:color w:val="000000"/>
                <w:sz w:val="20"/>
                <w:szCs w:val="20"/>
                <w:lang w:eastAsia="en-GB"/>
              </w:rPr>
              <w:br/>
              <w:t>2021/22</w:t>
            </w:r>
          </w:p>
        </w:tc>
        <w:tc>
          <w:tcPr>
            <w:tcW w:w="133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EF79CE1" w14:textId="77777777" w:rsidR="00012749" w:rsidRPr="00F47F74" w:rsidRDefault="00012749" w:rsidP="009344E0">
            <w:pPr>
              <w:spacing w:after="0" w:line="240" w:lineRule="auto"/>
              <w:jc w:val="center"/>
              <w:rPr>
                <w:rFonts w:eastAsia="Times New Roman" w:cs="Calibri"/>
                <w:b/>
                <w:bCs/>
                <w:sz w:val="20"/>
                <w:szCs w:val="20"/>
                <w:lang w:eastAsia="en-GB"/>
              </w:rPr>
            </w:pPr>
            <w:r w:rsidRPr="00F47F74">
              <w:rPr>
                <w:rFonts w:eastAsia="Times New Roman" w:cs="Calibri"/>
                <w:b/>
                <w:bCs/>
                <w:sz w:val="20"/>
                <w:szCs w:val="20"/>
                <w:lang w:eastAsia="en-GB"/>
              </w:rPr>
              <w:t>£ change</w:t>
            </w:r>
            <w:r w:rsidRPr="00F47F74">
              <w:rPr>
                <w:rFonts w:eastAsia="Times New Roman" w:cs="Calibri"/>
                <w:b/>
                <w:bCs/>
                <w:sz w:val="20"/>
                <w:szCs w:val="20"/>
                <w:lang w:eastAsia="en-GB"/>
              </w:rPr>
              <w:br/>
              <w:t>(20/21 - 21/22)</w:t>
            </w:r>
          </w:p>
        </w:tc>
        <w:tc>
          <w:tcPr>
            <w:tcW w:w="1172" w:type="dxa"/>
            <w:tcBorders>
              <w:top w:val="single" w:sz="4" w:space="0" w:color="auto"/>
              <w:left w:val="nil"/>
              <w:bottom w:val="single" w:sz="4" w:space="0" w:color="auto"/>
              <w:right w:val="single" w:sz="4" w:space="0" w:color="auto"/>
            </w:tcBorders>
            <w:shd w:val="clear" w:color="000000" w:fill="FFFF00"/>
            <w:vAlign w:val="center"/>
            <w:hideMark/>
          </w:tcPr>
          <w:p w14:paraId="4C4A1651" w14:textId="77777777" w:rsidR="00012749" w:rsidRPr="00F47F74" w:rsidRDefault="00012749" w:rsidP="009344E0">
            <w:pPr>
              <w:spacing w:after="0" w:line="240" w:lineRule="auto"/>
              <w:jc w:val="center"/>
              <w:rPr>
                <w:rFonts w:eastAsia="Times New Roman" w:cs="Calibri"/>
                <w:b/>
                <w:bCs/>
                <w:sz w:val="20"/>
                <w:szCs w:val="20"/>
                <w:lang w:eastAsia="en-GB"/>
              </w:rPr>
            </w:pPr>
            <w:r w:rsidRPr="00F47F74">
              <w:rPr>
                <w:rFonts w:eastAsia="Times New Roman" w:cs="Calibri"/>
                <w:b/>
                <w:bCs/>
                <w:sz w:val="20"/>
                <w:szCs w:val="20"/>
                <w:lang w:eastAsia="en-GB"/>
              </w:rPr>
              <w:t xml:space="preserve">% change </w:t>
            </w:r>
            <w:r w:rsidRPr="00F47F74">
              <w:rPr>
                <w:rFonts w:eastAsia="Times New Roman" w:cs="Calibri"/>
                <w:b/>
                <w:bCs/>
                <w:sz w:val="20"/>
                <w:szCs w:val="20"/>
                <w:lang w:eastAsia="en-GB"/>
              </w:rPr>
              <w:br/>
              <w:t xml:space="preserve">20/21-21/22 </w:t>
            </w:r>
          </w:p>
        </w:tc>
      </w:tr>
      <w:tr w:rsidR="00012749" w:rsidRPr="00F47F74" w14:paraId="4096B40C" w14:textId="77777777" w:rsidTr="009344E0">
        <w:trPr>
          <w:trHeight w:val="508"/>
        </w:trPr>
        <w:tc>
          <w:tcPr>
            <w:tcW w:w="1124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E06B5F" w14:textId="77777777" w:rsidR="00012749" w:rsidRPr="00F47F74" w:rsidRDefault="00012749" w:rsidP="009344E0">
            <w:pPr>
              <w:spacing w:after="0" w:line="240" w:lineRule="auto"/>
              <w:rPr>
                <w:rFonts w:eastAsia="Times New Roman" w:cs="Calibri"/>
                <w:b/>
                <w:bCs/>
                <w:color w:val="000000"/>
                <w:sz w:val="20"/>
                <w:szCs w:val="20"/>
                <w:lang w:eastAsia="en-GB"/>
              </w:rPr>
            </w:pPr>
            <w:r w:rsidRPr="00F47F74">
              <w:rPr>
                <w:rFonts w:eastAsia="Times New Roman" w:cs="Calibri"/>
                <w:b/>
                <w:bCs/>
                <w:color w:val="000000"/>
                <w:sz w:val="20"/>
                <w:szCs w:val="20"/>
                <w:lang w:eastAsia="en-GB"/>
              </w:rPr>
              <w:t>HH &amp; CH bar</w:t>
            </w:r>
          </w:p>
        </w:tc>
        <w:tc>
          <w:tcPr>
            <w:tcW w:w="1330" w:type="dxa"/>
            <w:tcBorders>
              <w:top w:val="nil"/>
              <w:left w:val="nil"/>
              <w:bottom w:val="single" w:sz="8" w:space="0" w:color="auto"/>
              <w:right w:val="single" w:sz="8" w:space="0" w:color="auto"/>
            </w:tcBorders>
            <w:shd w:val="clear" w:color="auto" w:fill="auto"/>
            <w:vAlign w:val="center"/>
            <w:hideMark/>
          </w:tcPr>
          <w:p w14:paraId="4483E53E"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 </w:t>
            </w:r>
          </w:p>
        </w:tc>
        <w:tc>
          <w:tcPr>
            <w:tcW w:w="1172" w:type="dxa"/>
            <w:tcBorders>
              <w:top w:val="nil"/>
              <w:left w:val="nil"/>
              <w:bottom w:val="single" w:sz="8" w:space="0" w:color="auto"/>
              <w:right w:val="single" w:sz="8" w:space="0" w:color="auto"/>
            </w:tcBorders>
            <w:shd w:val="clear" w:color="auto" w:fill="auto"/>
            <w:vAlign w:val="center"/>
            <w:hideMark/>
          </w:tcPr>
          <w:p w14:paraId="12FE4B2D"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 </w:t>
            </w:r>
          </w:p>
        </w:tc>
      </w:tr>
      <w:tr w:rsidR="00012749" w:rsidRPr="00F47F74" w14:paraId="7A724FB4"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7085FAC3"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Champagne and Prosecco - per bottle</w:t>
            </w:r>
          </w:p>
        </w:tc>
        <w:tc>
          <w:tcPr>
            <w:tcW w:w="2074" w:type="dxa"/>
            <w:tcBorders>
              <w:top w:val="nil"/>
              <w:left w:val="nil"/>
              <w:bottom w:val="single" w:sz="8" w:space="0" w:color="auto"/>
              <w:right w:val="single" w:sz="8" w:space="0" w:color="auto"/>
            </w:tcBorders>
            <w:shd w:val="clear" w:color="auto" w:fill="auto"/>
            <w:vAlign w:val="center"/>
            <w:hideMark/>
          </w:tcPr>
          <w:p w14:paraId="5EF1F2D7"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£23.00 (per bottle)</w:t>
            </w:r>
          </w:p>
        </w:tc>
        <w:tc>
          <w:tcPr>
            <w:tcW w:w="1915" w:type="dxa"/>
            <w:tcBorders>
              <w:top w:val="nil"/>
              <w:left w:val="nil"/>
              <w:bottom w:val="single" w:sz="8" w:space="0" w:color="auto"/>
              <w:right w:val="single" w:sz="8" w:space="0" w:color="auto"/>
            </w:tcBorders>
            <w:shd w:val="clear" w:color="auto" w:fill="auto"/>
            <w:vAlign w:val="center"/>
            <w:hideMark/>
          </w:tcPr>
          <w:p w14:paraId="02FE0072"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 xml:space="preserve">Start From £23.00 </w:t>
            </w:r>
          </w:p>
        </w:tc>
        <w:tc>
          <w:tcPr>
            <w:tcW w:w="1886" w:type="dxa"/>
            <w:tcBorders>
              <w:top w:val="nil"/>
              <w:left w:val="nil"/>
              <w:bottom w:val="single" w:sz="8" w:space="0" w:color="auto"/>
              <w:right w:val="single" w:sz="8" w:space="0" w:color="auto"/>
            </w:tcBorders>
            <w:shd w:val="clear" w:color="auto" w:fill="auto"/>
            <w:vAlign w:val="center"/>
            <w:hideMark/>
          </w:tcPr>
          <w:p w14:paraId="6563BCD3"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 xml:space="preserve">Start From £23.00 </w:t>
            </w:r>
          </w:p>
        </w:tc>
        <w:tc>
          <w:tcPr>
            <w:tcW w:w="1330" w:type="dxa"/>
            <w:tcBorders>
              <w:top w:val="nil"/>
              <w:left w:val="nil"/>
              <w:bottom w:val="single" w:sz="8" w:space="0" w:color="auto"/>
              <w:right w:val="single" w:sz="8" w:space="0" w:color="auto"/>
            </w:tcBorders>
            <w:shd w:val="clear" w:color="auto" w:fill="auto"/>
            <w:noWrap/>
            <w:vAlign w:val="center"/>
            <w:hideMark/>
          </w:tcPr>
          <w:p w14:paraId="3E4FD953"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18511A80"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4629B8F2"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0E6896DE"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Wines (white, rose, red)</w:t>
            </w:r>
          </w:p>
        </w:tc>
        <w:tc>
          <w:tcPr>
            <w:tcW w:w="2074" w:type="dxa"/>
            <w:tcBorders>
              <w:top w:val="nil"/>
              <w:left w:val="nil"/>
              <w:bottom w:val="single" w:sz="8" w:space="0" w:color="auto"/>
              <w:right w:val="single" w:sz="8" w:space="0" w:color="auto"/>
            </w:tcBorders>
            <w:shd w:val="clear" w:color="auto" w:fill="auto"/>
            <w:vAlign w:val="center"/>
            <w:hideMark/>
          </w:tcPr>
          <w:p w14:paraId="5D707A78"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£4.00 (175ml)</w:t>
            </w:r>
          </w:p>
        </w:tc>
        <w:tc>
          <w:tcPr>
            <w:tcW w:w="1915" w:type="dxa"/>
            <w:tcBorders>
              <w:top w:val="nil"/>
              <w:left w:val="nil"/>
              <w:bottom w:val="single" w:sz="8" w:space="0" w:color="auto"/>
              <w:right w:val="single" w:sz="8" w:space="0" w:color="auto"/>
            </w:tcBorders>
            <w:shd w:val="clear" w:color="auto" w:fill="auto"/>
            <w:vAlign w:val="center"/>
            <w:hideMark/>
          </w:tcPr>
          <w:p w14:paraId="3F1733CC"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£4.00 (175ml)</w:t>
            </w:r>
          </w:p>
        </w:tc>
        <w:tc>
          <w:tcPr>
            <w:tcW w:w="1886" w:type="dxa"/>
            <w:tcBorders>
              <w:top w:val="nil"/>
              <w:left w:val="nil"/>
              <w:bottom w:val="single" w:sz="8" w:space="0" w:color="auto"/>
              <w:right w:val="single" w:sz="8" w:space="0" w:color="auto"/>
            </w:tcBorders>
            <w:shd w:val="clear" w:color="auto" w:fill="auto"/>
            <w:vAlign w:val="center"/>
            <w:hideMark/>
          </w:tcPr>
          <w:p w14:paraId="782AE9A7"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£4.00 (175ml)</w:t>
            </w:r>
          </w:p>
        </w:tc>
        <w:tc>
          <w:tcPr>
            <w:tcW w:w="1330" w:type="dxa"/>
            <w:tcBorders>
              <w:top w:val="nil"/>
              <w:left w:val="nil"/>
              <w:bottom w:val="single" w:sz="8" w:space="0" w:color="auto"/>
              <w:right w:val="single" w:sz="8" w:space="0" w:color="auto"/>
            </w:tcBorders>
            <w:shd w:val="clear" w:color="auto" w:fill="auto"/>
            <w:noWrap/>
            <w:vAlign w:val="center"/>
            <w:hideMark/>
          </w:tcPr>
          <w:p w14:paraId="2152B5FD"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7D1C6A5F"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7BBC82BD"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49A8EE43"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Wines (white, rose, red)</w:t>
            </w:r>
          </w:p>
        </w:tc>
        <w:tc>
          <w:tcPr>
            <w:tcW w:w="2074" w:type="dxa"/>
            <w:tcBorders>
              <w:top w:val="nil"/>
              <w:left w:val="nil"/>
              <w:bottom w:val="single" w:sz="8" w:space="0" w:color="auto"/>
              <w:right w:val="single" w:sz="8" w:space="0" w:color="auto"/>
            </w:tcBorders>
            <w:shd w:val="clear" w:color="auto" w:fill="auto"/>
            <w:vAlign w:val="center"/>
            <w:hideMark/>
          </w:tcPr>
          <w:p w14:paraId="70C94BB7"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£5.00 (250ml)</w:t>
            </w:r>
          </w:p>
        </w:tc>
        <w:tc>
          <w:tcPr>
            <w:tcW w:w="1915" w:type="dxa"/>
            <w:tcBorders>
              <w:top w:val="nil"/>
              <w:left w:val="nil"/>
              <w:bottom w:val="single" w:sz="8" w:space="0" w:color="auto"/>
              <w:right w:val="single" w:sz="8" w:space="0" w:color="auto"/>
            </w:tcBorders>
            <w:shd w:val="clear" w:color="auto" w:fill="auto"/>
            <w:vAlign w:val="center"/>
            <w:hideMark/>
          </w:tcPr>
          <w:p w14:paraId="756AA157"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£5.00 (250ml)</w:t>
            </w:r>
          </w:p>
        </w:tc>
        <w:tc>
          <w:tcPr>
            <w:tcW w:w="1886" w:type="dxa"/>
            <w:tcBorders>
              <w:top w:val="nil"/>
              <w:left w:val="nil"/>
              <w:bottom w:val="single" w:sz="8" w:space="0" w:color="auto"/>
              <w:right w:val="single" w:sz="8" w:space="0" w:color="auto"/>
            </w:tcBorders>
            <w:shd w:val="clear" w:color="auto" w:fill="auto"/>
            <w:vAlign w:val="center"/>
            <w:hideMark/>
          </w:tcPr>
          <w:p w14:paraId="16BC7C2C"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£5.00 (250ml)</w:t>
            </w:r>
          </w:p>
        </w:tc>
        <w:tc>
          <w:tcPr>
            <w:tcW w:w="1330" w:type="dxa"/>
            <w:tcBorders>
              <w:top w:val="nil"/>
              <w:left w:val="nil"/>
              <w:bottom w:val="single" w:sz="8" w:space="0" w:color="auto"/>
              <w:right w:val="single" w:sz="8" w:space="0" w:color="auto"/>
            </w:tcBorders>
            <w:shd w:val="clear" w:color="auto" w:fill="auto"/>
            <w:noWrap/>
            <w:vAlign w:val="center"/>
            <w:hideMark/>
          </w:tcPr>
          <w:p w14:paraId="57F4574F"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53C65BCC"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1E020628"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09F08081"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Wines (white, rose, red)</w:t>
            </w:r>
          </w:p>
        </w:tc>
        <w:tc>
          <w:tcPr>
            <w:tcW w:w="2074" w:type="dxa"/>
            <w:tcBorders>
              <w:top w:val="nil"/>
              <w:left w:val="nil"/>
              <w:bottom w:val="single" w:sz="8" w:space="0" w:color="auto"/>
              <w:right w:val="single" w:sz="8" w:space="0" w:color="auto"/>
            </w:tcBorders>
            <w:shd w:val="clear" w:color="auto" w:fill="auto"/>
            <w:vAlign w:val="center"/>
            <w:hideMark/>
          </w:tcPr>
          <w:p w14:paraId="6A7E8171"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£15.95 (bottle)</w:t>
            </w:r>
          </w:p>
        </w:tc>
        <w:tc>
          <w:tcPr>
            <w:tcW w:w="1915" w:type="dxa"/>
            <w:tcBorders>
              <w:top w:val="nil"/>
              <w:left w:val="nil"/>
              <w:bottom w:val="single" w:sz="8" w:space="0" w:color="auto"/>
              <w:right w:val="single" w:sz="8" w:space="0" w:color="auto"/>
            </w:tcBorders>
            <w:shd w:val="clear" w:color="auto" w:fill="auto"/>
            <w:vAlign w:val="center"/>
            <w:hideMark/>
          </w:tcPr>
          <w:p w14:paraId="1238CF2E"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£15.95 (bottle)</w:t>
            </w:r>
          </w:p>
        </w:tc>
        <w:tc>
          <w:tcPr>
            <w:tcW w:w="1886" w:type="dxa"/>
            <w:tcBorders>
              <w:top w:val="nil"/>
              <w:left w:val="nil"/>
              <w:bottom w:val="single" w:sz="8" w:space="0" w:color="auto"/>
              <w:right w:val="single" w:sz="8" w:space="0" w:color="auto"/>
            </w:tcBorders>
            <w:shd w:val="clear" w:color="auto" w:fill="auto"/>
            <w:vAlign w:val="center"/>
            <w:hideMark/>
          </w:tcPr>
          <w:p w14:paraId="2870C63E"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£15.95 (bottle)</w:t>
            </w:r>
          </w:p>
        </w:tc>
        <w:tc>
          <w:tcPr>
            <w:tcW w:w="1330" w:type="dxa"/>
            <w:tcBorders>
              <w:top w:val="nil"/>
              <w:left w:val="nil"/>
              <w:bottom w:val="single" w:sz="8" w:space="0" w:color="auto"/>
              <w:right w:val="single" w:sz="8" w:space="0" w:color="auto"/>
            </w:tcBorders>
            <w:shd w:val="clear" w:color="auto" w:fill="auto"/>
            <w:noWrap/>
            <w:vAlign w:val="center"/>
            <w:hideMark/>
          </w:tcPr>
          <w:p w14:paraId="09720AA6"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770F38C6"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53349F4C"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4EB2FAAE"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 xml:space="preserve">Speciality wines for functions and events </w:t>
            </w:r>
          </w:p>
        </w:tc>
        <w:tc>
          <w:tcPr>
            <w:tcW w:w="2074" w:type="dxa"/>
            <w:tcBorders>
              <w:top w:val="nil"/>
              <w:left w:val="nil"/>
              <w:bottom w:val="single" w:sz="8" w:space="0" w:color="auto"/>
              <w:right w:val="single" w:sz="8" w:space="0" w:color="auto"/>
            </w:tcBorders>
            <w:shd w:val="clear" w:color="auto" w:fill="auto"/>
            <w:vAlign w:val="center"/>
            <w:hideMark/>
          </w:tcPr>
          <w:p w14:paraId="4347D05C"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£16.95 per bottle</w:t>
            </w:r>
          </w:p>
        </w:tc>
        <w:tc>
          <w:tcPr>
            <w:tcW w:w="1915" w:type="dxa"/>
            <w:tcBorders>
              <w:top w:val="nil"/>
              <w:left w:val="nil"/>
              <w:bottom w:val="single" w:sz="8" w:space="0" w:color="auto"/>
              <w:right w:val="single" w:sz="8" w:space="0" w:color="auto"/>
            </w:tcBorders>
            <w:shd w:val="clear" w:color="auto" w:fill="auto"/>
            <w:vAlign w:val="center"/>
            <w:hideMark/>
          </w:tcPr>
          <w:p w14:paraId="35112985"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£16.95 per bottle</w:t>
            </w:r>
          </w:p>
        </w:tc>
        <w:tc>
          <w:tcPr>
            <w:tcW w:w="1886" w:type="dxa"/>
            <w:tcBorders>
              <w:top w:val="nil"/>
              <w:left w:val="nil"/>
              <w:bottom w:val="single" w:sz="8" w:space="0" w:color="auto"/>
              <w:right w:val="single" w:sz="8" w:space="0" w:color="auto"/>
            </w:tcBorders>
            <w:shd w:val="clear" w:color="auto" w:fill="auto"/>
            <w:vAlign w:val="center"/>
            <w:hideMark/>
          </w:tcPr>
          <w:p w14:paraId="6E72B3D2"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£16.95 per bottle</w:t>
            </w:r>
          </w:p>
        </w:tc>
        <w:tc>
          <w:tcPr>
            <w:tcW w:w="1330" w:type="dxa"/>
            <w:tcBorders>
              <w:top w:val="nil"/>
              <w:left w:val="nil"/>
              <w:bottom w:val="single" w:sz="8" w:space="0" w:color="auto"/>
              <w:right w:val="single" w:sz="8" w:space="0" w:color="auto"/>
            </w:tcBorders>
            <w:shd w:val="clear" w:color="auto" w:fill="auto"/>
            <w:noWrap/>
            <w:vAlign w:val="center"/>
            <w:hideMark/>
          </w:tcPr>
          <w:p w14:paraId="41697DB1"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0707D9A1"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25001F97"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24D00E16"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 xml:space="preserve">Speciality sparkling wines for events and functions  </w:t>
            </w:r>
          </w:p>
        </w:tc>
        <w:tc>
          <w:tcPr>
            <w:tcW w:w="2074" w:type="dxa"/>
            <w:tcBorders>
              <w:top w:val="nil"/>
              <w:left w:val="nil"/>
              <w:bottom w:val="single" w:sz="8" w:space="0" w:color="auto"/>
              <w:right w:val="single" w:sz="8" w:space="0" w:color="auto"/>
            </w:tcBorders>
            <w:shd w:val="clear" w:color="auto" w:fill="auto"/>
            <w:vAlign w:val="center"/>
            <w:hideMark/>
          </w:tcPr>
          <w:p w14:paraId="5CB935E9"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£23.00 per bottle</w:t>
            </w:r>
          </w:p>
        </w:tc>
        <w:tc>
          <w:tcPr>
            <w:tcW w:w="1915" w:type="dxa"/>
            <w:tcBorders>
              <w:top w:val="nil"/>
              <w:left w:val="nil"/>
              <w:bottom w:val="single" w:sz="8" w:space="0" w:color="auto"/>
              <w:right w:val="single" w:sz="8" w:space="0" w:color="auto"/>
            </w:tcBorders>
            <w:shd w:val="clear" w:color="auto" w:fill="auto"/>
            <w:vAlign w:val="center"/>
            <w:hideMark/>
          </w:tcPr>
          <w:p w14:paraId="48561644"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£23.00 per bottle</w:t>
            </w:r>
          </w:p>
        </w:tc>
        <w:tc>
          <w:tcPr>
            <w:tcW w:w="1886" w:type="dxa"/>
            <w:tcBorders>
              <w:top w:val="nil"/>
              <w:left w:val="nil"/>
              <w:bottom w:val="single" w:sz="8" w:space="0" w:color="auto"/>
              <w:right w:val="single" w:sz="8" w:space="0" w:color="auto"/>
            </w:tcBorders>
            <w:shd w:val="clear" w:color="auto" w:fill="auto"/>
            <w:vAlign w:val="center"/>
            <w:hideMark/>
          </w:tcPr>
          <w:p w14:paraId="29A11AC0"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£23.00 per bottle</w:t>
            </w:r>
          </w:p>
        </w:tc>
        <w:tc>
          <w:tcPr>
            <w:tcW w:w="1330" w:type="dxa"/>
            <w:tcBorders>
              <w:top w:val="nil"/>
              <w:left w:val="nil"/>
              <w:bottom w:val="single" w:sz="8" w:space="0" w:color="auto"/>
              <w:right w:val="single" w:sz="8" w:space="0" w:color="auto"/>
            </w:tcBorders>
            <w:shd w:val="clear" w:color="auto" w:fill="auto"/>
            <w:noWrap/>
            <w:vAlign w:val="center"/>
            <w:hideMark/>
          </w:tcPr>
          <w:p w14:paraId="248C0EBE"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2C1E6471"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3E29EA1F" w14:textId="77777777" w:rsidTr="009344E0">
        <w:trPr>
          <w:trHeight w:val="508"/>
        </w:trPr>
        <w:tc>
          <w:tcPr>
            <w:tcW w:w="1124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C8A3D9" w14:textId="77777777" w:rsidR="00012749" w:rsidRPr="00F47F74" w:rsidRDefault="00012749" w:rsidP="009344E0">
            <w:pPr>
              <w:spacing w:after="0" w:line="240" w:lineRule="auto"/>
              <w:rPr>
                <w:rFonts w:eastAsia="Times New Roman" w:cs="Calibri"/>
                <w:b/>
                <w:bCs/>
                <w:color w:val="000000"/>
                <w:sz w:val="20"/>
                <w:szCs w:val="20"/>
                <w:lang w:eastAsia="en-GB"/>
              </w:rPr>
            </w:pPr>
            <w:r w:rsidRPr="00F47F74">
              <w:rPr>
                <w:rFonts w:eastAsia="Times New Roman" w:cs="Calibri"/>
                <w:b/>
                <w:bCs/>
                <w:color w:val="000000"/>
                <w:sz w:val="20"/>
                <w:szCs w:val="20"/>
                <w:lang w:eastAsia="en-GB"/>
              </w:rPr>
              <w:t xml:space="preserve">Pause cafes (Lancaster and Woodcock St) </w:t>
            </w:r>
          </w:p>
        </w:tc>
        <w:tc>
          <w:tcPr>
            <w:tcW w:w="1330" w:type="dxa"/>
            <w:tcBorders>
              <w:top w:val="nil"/>
              <w:left w:val="nil"/>
              <w:bottom w:val="single" w:sz="8" w:space="0" w:color="auto"/>
              <w:right w:val="single" w:sz="8" w:space="0" w:color="auto"/>
            </w:tcBorders>
            <w:shd w:val="clear" w:color="auto" w:fill="auto"/>
            <w:vAlign w:val="center"/>
            <w:hideMark/>
          </w:tcPr>
          <w:p w14:paraId="7C4273F3"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 </w:t>
            </w:r>
          </w:p>
        </w:tc>
        <w:tc>
          <w:tcPr>
            <w:tcW w:w="1172" w:type="dxa"/>
            <w:tcBorders>
              <w:top w:val="nil"/>
              <w:left w:val="nil"/>
              <w:bottom w:val="single" w:sz="8" w:space="0" w:color="auto"/>
              <w:right w:val="single" w:sz="8" w:space="0" w:color="auto"/>
            </w:tcBorders>
            <w:shd w:val="clear" w:color="auto" w:fill="auto"/>
            <w:vAlign w:val="center"/>
            <w:hideMark/>
          </w:tcPr>
          <w:p w14:paraId="1C67335B"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 </w:t>
            </w:r>
          </w:p>
        </w:tc>
      </w:tr>
      <w:tr w:rsidR="00012749" w:rsidRPr="00F47F74" w14:paraId="44CC859E"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69078CB6"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Hot Beverages</w:t>
            </w:r>
          </w:p>
        </w:tc>
        <w:tc>
          <w:tcPr>
            <w:tcW w:w="2074" w:type="dxa"/>
            <w:tcBorders>
              <w:top w:val="nil"/>
              <w:left w:val="nil"/>
              <w:bottom w:val="single" w:sz="8" w:space="0" w:color="auto"/>
              <w:right w:val="single" w:sz="8" w:space="0" w:color="auto"/>
            </w:tcBorders>
            <w:shd w:val="clear" w:color="auto" w:fill="auto"/>
            <w:vAlign w:val="center"/>
            <w:hideMark/>
          </w:tcPr>
          <w:p w14:paraId="61AE2012"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 £1.20 pp</w:t>
            </w:r>
          </w:p>
        </w:tc>
        <w:tc>
          <w:tcPr>
            <w:tcW w:w="1915" w:type="dxa"/>
            <w:tcBorders>
              <w:top w:val="nil"/>
              <w:left w:val="nil"/>
              <w:bottom w:val="single" w:sz="8" w:space="0" w:color="auto"/>
              <w:right w:val="single" w:sz="8" w:space="0" w:color="auto"/>
            </w:tcBorders>
            <w:shd w:val="clear" w:color="auto" w:fill="auto"/>
            <w:vAlign w:val="center"/>
            <w:hideMark/>
          </w:tcPr>
          <w:p w14:paraId="70113957"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 £1.20 pp</w:t>
            </w:r>
          </w:p>
        </w:tc>
        <w:tc>
          <w:tcPr>
            <w:tcW w:w="1886" w:type="dxa"/>
            <w:tcBorders>
              <w:top w:val="nil"/>
              <w:left w:val="nil"/>
              <w:bottom w:val="single" w:sz="8" w:space="0" w:color="auto"/>
              <w:right w:val="single" w:sz="8" w:space="0" w:color="auto"/>
            </w:tcBorders>
            <w:shd w:val="clear" w:color="auto" w:fill="auto"/>
            <w:vAlign w:val="center"/>
            <w:hideMark/>
          </w:tcPr>
          <w:p w14:paraId="5FD1A089"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 £1.20 pp</w:t>
            </w:r>
          </w:p>
        </w:tc>
        <w:tc>
          <w:tcPr>
            <w:tcW w:w="1330" w:type="dxa"/>
            <w:tcBorders>
              <w:top w:val="nil"/>
              <w:left w:val="nil"/>
              <w:bottom w:val="single" w:sz="8" w:space="0" w:color="auto"/>
              <w:right w:val="single" w:sz="8" w:space="0" w:color="auto"/>
            </w:tcBorders>
            <w:shd w:val="clear" w:color="auto" w:fill="auto"/>
            <w:noWrap/>
            <w:vAlign w:val="center"/>
            <w:hideMark/>
          </w:tcPr>
          <w:p w14:paraId="08089133"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4BB6F472"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5325381A"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752ECDD2"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Cold Beverages</w:t>
            </w:r>
          </w:p>
        </w:tc>
        <w:tc>
          <w:tcPr>
            <w:tcW w:w="2074" w:type="dxa"/>
            <w:tcBorders>
              <w:top w:val="nil"/>
              <w:left w:val="nil"/>
              <w:bottom w:val="single" w:sz="8" w:space="0" w:color="auto"/>
              <w:right w:val="single" w:sz="8" w:space="0" w:color="auto"/>
            </w:tcBorders>
            <w:shd w:val="clear" w:color="auto" w:fill="auto"/>
            <w:vAlign w:val="center"/>
            <w:hideMark/>
          </w:tcPr>
          <w:p w14:paraId="1F9ADFD0"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£1.00</w:t>
            </w:r>
          </w:p>
        </w:tc>
        <w:tc>
          <w:tcPr>
            <w:tcW w:w="1915" w:type="dxa"/>
            <w:tcBorders>
              <w:top w:val="nil"/>
              <w:left w:val="nil"/>
              <w:bottom w:val="single" w:sz="8" w:space="0" w:color="auto"/>
              <w:right w:val="single" w:sz="8" w:space="0" w:color="auto"/>
            </w:tcBorders>
            <w:shd w:val="clear" w:color="auto" w:fill="auto"/>
            <w:vAlign w:val="center"/>
            <w:hideMark/>
          </w:tcPr>
          <w:p w14:paraId="1388DF0B"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£1.00</w:t>
            </w:r>
          </w:p>
        </w:tc>
        <w:tc>
          <w:tcPr>
            <w:tcW w:w="1886" w:type="dxa"/>
            <w:tcBorders>
              <w:top w:val="nil"/>
              <w:left w:val="nil"/>
              <w:bottom w:val="single" w:sz="8" w:space="0" w:color="auto"/>
              <w:right w:val="single" w:sz="8" w:space="0" w:color="auto"/>
            </w:tcBorders>
            <w:shd w:val="clear" w:color="auto" w:fill="auto"/>
            <w:vAlign w:val="center"/>
            <w:hideMark/>
          </w:tcPr>
          <w:p w14:paraId="04E1707B"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£1.00</w:t>
            </w:r>
          </w:p>
        </w:tc>
        <w:tc>
          <w:tcPr>
            <w:tcW w:w="1330" w:type="dxa"/>
            <w:tcBorders>
              <w:top w:val="nil"/>
              <w:left w:val="nil"/>
              <w:bottom w:val="single" w:sz="8" w:space="0" w:color="auto"/>
              <w:right w:val="single" w:sz="8" w:space="0" w:color="auto"/>
            </w:tcBorders>
            <w:shd w:val="clear" w:color="auto" w:fill="auto"/>
            <w:noWrap/>
            <w:vAlign w:val="center"/>
            <w:hideMark/>
          </w:tcPr>
          <w:p w14:paraId="57A4DD19"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6AC2EDAF"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113EE81C"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55E61C01"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Sandwiches</w:t>
            </w:r>
          </w:p>
        </w:tc>
        <w:tc>
          <w:tcPr>
            <w:tcW w:w="2074" w:type="dxa"/>
            <w:tcBorders>
              <w:top w:val="nil"/>
              <w:left w:val="nil"/>
              <w:bottom w:val="single" w:sz="8" w:space="0" w:color="auto"/>
              <w:right w:val="single" w:sz="8" w:space="0" w:color="auto"/>
            </w:tcBorders>
            <w:shd w:val="clear" w:color="auto" w:fill="auto"/>
            <w:vAlign w:val="center"/>
            <w:hideMark/>
          </w:tcPr>
          <w:p w14:paraId="77CD350A"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£1.90</w:t>
            </w:r>
          </w:p>
        </w:tc>
        <w:tc>
          <w:tcPr>
            <w:tcW w:w="1915" w:type="dxa"/>
            <w:tcBorders>
              <w:top w:val="nil"/>
              <w:left w:val="nil"/>
              <w:bottom w:val="single" w:sz="8" w:space="0" w:color="auto"/>
              <w:right w:val="single" w:sz="8" w:space="0" w:color="auto"/>
            </w:tcBorders>
            <w:shd w:val="clear" w:color="auto" w:fill="auto"/>
            <w:vAlign w:val="center"/>
            <w:hideMark/>
          </w:tcPr>
          <w:p w14:paraId="1678C94E"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£1.90</w:t>
            </w:r>
          </w:p>
        </w:tc>
        <w:tc>
          <w:tcPr>
            <w:tcW w:w="1886" w:type="dxa"/>
            <w:tcBorders>
              <w:top w:val="nil"/>
              <w:left w:val="nil"/>
              <w:bottom w:val="single" w:sz="8" w:space="0" w:color="auto"/>
              <w:right w:val="single" w:sz="8" w:space="0" w:color="auto"/>
            </w:tcBorders>
            <w:shd w:val="clear" w:color="auto" w:fill="auto"/>
            <w:vAlign w:val="center"/>
            <w:hideMark/>
          </w:tcPr>
          <w:p w14:paraId="32CF74CD"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£1.90</w:t>
            </w:r>
          </w:p>
        </w:tc>
        <w:tc>
          <w:tcPr>
            <w:tcW w:w="1330" w:type="dxa"/>
            <w:tcBorders>
              <w:top w:val="nil"/>
              <w:left w:val="nil"/>
              <w:bottom w:val="single" w:sz="8" w:space="0" w:color="auto"/>
              <w:right w:val="single" w:sz="8" w:space="0" w:color="auto"/>
            </w:tcBorders>
            <w:shd w:val="clear" w:color="auto" w:fill="auto"/>
            <w:noWrap/>
            <w:vAlign w:val="center"/>
            <w:hideMark/>
          </w:tcPr>
          <w:p w14:paraId="5BC0B08A"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0A4196B2"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7FCA5921"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355B2B8D"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Panini &amp; Wraps</w:t>
            </w:r>
          </w:p>
        </w:tc>
        <w:tc>
          <w:tcPr>
            <w:tcW w:w="2074" w:type="dxa"/>
            <w:tcBorders>
              <w:top w:val="nil"/>
              <w:left w:val="nil"/>
              <w:bottom w:val="single" w:sz="8" w:space="0" w:color="auto"/>
              <w:right w:val="single" w:sz="8" w:space="0" w:color="auto"/>
            </w:tcBorders>
            <w:shd w:val="clear" w:color="auto" w:fill="auto"/>
            <w:vAlign w:val="center"/>
            <w:hideMark/>
          </w:tcPr>
          <w:p w14:paraId="05A28E9A"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£3.00</w:t>
            </w:r>
          </w:p>
        </w:tc>
        <w:tc>
          <w:tcPr>
            <w:tcW w:w="1915" w:type="dxa"/>
            <w:tcBorders>
              <w:top w:val="nil"/>
              <w:left w:val="nil"/>
              <w:bottom w:val="single" w:sz="8" w:space="0" w:color="auto"/>
              <w:right w:val="single" w:sz="8" w:space="0" w:color="auto"/>
            </w:tcBorders>
            <w:shd w:val="clear" w:color="auto" w:fill="auto"/>
            <w:vAlign w:val="center"/>
            <w:hideMark/>
          </w:tcPr>
          <w:p w14:paraId="48455D45"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£3.00</w:t>
            </w:r>
          </w:p>
        </w:tc>
        <w:tc>
          <w:tcPr>
            <w:tcW w:w="1886" w:type="dxa"/>
            <w:tcBorders>
              <w:top w:val="nil"/>
              <w:left w:val="nil"/>
              <w:bottom w:val="single" w:sz="8" w:space="0" w:color="auto"/>
              <w:right w:val="single" w:sz="8" w:space="0" w:color="auto"/>
            </w:tcBorders>
            <w:shd w:val="clear" w:color="auto" w:fill="auto"/>
            <w:vAlign w:val="center"/>
            <w:hideMark/>
          </w:tcPr>
          <w:p w14:paraId="28180A2B"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£3.00</w:t>
            </w:r>
          </w:p>
        </w:tc>
        <w:tc>
          <w:tcPr>
            <w:tcW w:w="1330" w:type="dxa"/>
            <w:tcBorders>
              <w:top w:val="nil"/>
              <w:left w:val="nil"/>
              <w:bottom w:val="single" w:sz="8" w:space="0" w:color="auto"/>
              <w:right w:val="single" w:sz="8" w:space="0" w:color="auto"/>
            </w:tcBorders>
            <w:shd w:val="clear" w:color="auto" w:fill="auto"/>
            <w:noWrap/>
            <w:vAlign w:val="center"/>
            <w:hideMark/>
          </w:tcPr>
          <w:p w14:paraId="3D4ACEE4"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79EFCE4D"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48717863"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10CA3C41"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Toasted Sandwiches</w:t>
            </w:r>
          </w:p>
        </w:tc>
        <w:tc>
          <w:tcPr>
            <w:tcW w:w="2074" w:type="dxa"/>
            <w:tcBorders>
              <w:top w:val="nil"/>
              <w:left w:val="nil"/>
              <w:bottom w:val="single" w:sz="8" w:space="0" w:color="auto"/>
              <w:right w:val="single" w:sz="8" w:space="0" w:color="auto"/>
            </w:tcBorders>
            <w:shd w:val="clear" w:color="auto" w:fill="auto"/>
            <w:vAlign w:val="center"/>
            <w:hideMark/>
          </w:tcPr>
          <w:p w14:paraId="3976476E"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£2.50</w:t>
            </w:r>
          </w:p>
        </w:tc>
        <w:tc>
          <w:tcPr>
            <w:tcW w:w="1915" w:type="dxa"/>
            <w:tcBorders>
              <w:top w:val="nil"/>
              <w:left w:val="nil"/>
              <w:bottom w:val="single" w:sz="8" w:space="0" w:color="auto"/>
              <w:right w:val="single" w:sz="8" w:space="0" w:color="auto"/>
            </w:tcBorders>
            <w:shd w:val="clear" w:color="auto" w:fill="auto"/>
            <w:vAlign w:val="center"/>
            <w:hideMark/>
          </w:tcPr>
          <w:p w14:paraId="099F1B2F"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£2.50</w:t>
            </w:r>
          </w:p>
        </w:tc>
        <w:tc>
          <w:tcPr>
            <w:tcW w:w="1886" w:type="dxa"/>
            <w:tcBorders>
              <w:top w:val="nil"/>
              <w:left w:val="nil"/>
              <w:bottom w:val="single" w:sz="8" w:space="0" w:color="auto"/>
              <w:right w:val="single" w:sz="8" w:space="0" w:color="auto"/>
            </w:tcBorders>
            <w:shd w:val="clear" w:color="auto" w:fill="auto"/>
            <w:vAlign w:val="center"/>
            <w:hideMark/>
          </w:tcPr>
          <w:p w14:paraId="37E293D8"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£2.50</w:t>
            </w:r>
          </w:p>
        </w:tc>
        <w:tc>
          <w:tcPr>
            <w:tcW w:w="1330" w:type="dxa"/>
            <w:tcBorders>
              <w:top w:val="nil"/>
              <w:left w:val="nil"/>
              <w:bottom w:val="single" w:sz="8" w:space="0" w:color="auto"/>
              <w:right w:val="single" w:sz="8" w:space="0" w:color="auto"/>
            </w:tcBorders>
            <w:shd w:val="clear" w:color="auto" w:fill="auto"/>
            <w:noWrap/>
            <w:vAlign w:val="center"/>
            <w:hideMark/>
          </w:tcPr>
          <w:p w14:paraId="0A4EA109"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05848867"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r w:rsidR="00012749" w:rsidRPr="00F47F74" w14:paraId="087D6531" w14:textId="77777777" w:rsidTr="009344E0">
        <w:trPr>
          <w:trHeight w:val="508"/>
        </w:trPr>
        <w:tc>
          <w:tcPr>
            <w:tcW w:w="5367" w:type="dxa"/>
            <w:tcBorders>
              <w:top w:val="nil"/>
              <w:left w:val="single" w:sz="8" w:space="0" w:color="auto"/>
              <w:bottom w:val="single" w:sz="8" w:space="0" w:color="auto"/>
              <w:right w:val="single" w:sz="8" w:space="0" w:color="auto"/>
            </w:tcBorders>
            <w:shd w:val="clear" w:color="auto" w:fill="auto"/>
            <w:vAlign w:val="center"/>
            <w:hideMark/>
          </w:tcPr>
          <w:p w14:paraId="442444CF"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Home-made Soup</w:t>
            </w:r>
          </w:p>
        </w:tc>
        <w:tc>
          <w:tcPr>
            <w:tcW w:w="2074" w:type="dxa"/>
            <w:tcBorders>
              <w:top w:val="nil"/>
              <w:left w:val="nil"/>
              <w:bottom w:val="single" w:sz="8" w:space="0" w:color="auto"/>
              <w:right w:val="single" w:sz="8" w:space="0" w:color="auto"/>
            </w:tcBorders>
            <w:shd w:val="clear" w:color="auto" w:fill="auto"/>
            <w:vAlign w:val="center"/>
            <w:hideMark/>
          </w:tcPr>
          <w:p w14:paraId="3E7080AE"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£1.60 PP</w:t>
            </w:r>
          </w:p>
        </w:tc>
        <w:tc>
          <w:tcPr>
            <w:tcW w:w="1915" w:type="dxa"/>
            <w:tcBorders>
              <w:top w:val="nil"/>
              <w:left w:val="nil"/>
              <w:bottom w:val="single" w:sz="8" w:space="0" w:color="auto"/>
              <w:right w:val="single" w:sz="8" w:space="0" w:color="auto"/>
            </w:tcBorders>
            <w:shd w:val="clear" w:color="auto" w:fill="auto"/>
            <w:vAlign w:val="center"/>
            <w:hideMark/>
          </w:tcPr>
          <w:p w14:paraId="7D0577FC"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£1.60 PP</w:t>
            </w:r>
          </w:p>
        </w:tc>
        <w:tc>
          <w:tcPr>
            <w:tcW w:w="1886" w:type="dxa"/>
            <w:tcBorders>
              <w:top w:val="nil"/>
              <w:left w:val="nil"/>
              <w:bottom w:val="single" w:sz="8" w:space="0" w:color="auto"/>
              <w:right w:val="single" w:sz="8" w:space="0" w:color="auto"/>
            </w:tcBorders>
            <w:shd w:val="clear" w:color="auto" w:fill="auto"/>
            <w:vAlign w:val="center"/>
            <w:hideMark/>
          </w:tcPr>
          <w:p w14:paraId="55D90A83" w14:textId="77777777" w:rsidR="00012749" w:rsidRPr="00F47F74" w:rsidRDefault="00012749" w:rsidP="009344E0">
            <w:pPr>
              <w:spacing w:after="0" w:line="240" w:lineRule="auto"/>
              <w:rPr>
                <w:rFonts w:eastAsia="Times New Roman" w:cs="Calibri"/>
                <w:color w:val="000000"/>
                <w:sz w:val="20"/>
                <w:szCs w:val="20"/>
                <w:lang w:eastAsia="en-GB"/>
              </w:rPr>
            </w:pPr>
            <w:r w:rsidRPr="00F47F74">
              <w:rPr>
                <w:rFonts w:eastAsia="Times New Roman" w:cs="Calibri"/>
                <w:color w:val="000000"/>
                <w:sz w:val="20"/>
                <w:szCs w:val="20"/>
                <w:lang w:eastAsia="en-GB"/>
              </w:rPr>
              <w:t>Start From £1.60 PP</w:t>
            </w:r>
          </w:p>
        </w:tc>
        <w:tc>
          <w:tcPr>
            <w:tcW w:w="1330" w:type="dxa"/>
            <w:tcBorders>
              <w:top w:val="nil"/>
              <w:left w:val="nil"/>
              <w:bottom w:val="single" w:sz="8" w:space="0" w:color="auto"/>
              <w:right w:val="single" w:sz="8" w:space="0" w:color="auto"/>
            </w:tcBorders>
            <w:shd w:val="clear" w:color="auto" w:fill="auto"/>
            <w:noWrap/>
            <w:vAlign w:val="center"/>
            <w:hideMark/>
          </w:tcPr>
          <w:p w14:paraId="0275291F"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c>
          <w:tcPr>
            <w:tcW w:w="1172" w:type="dxa"/>
            <w:tcBorders>
              <w:top w:val="nil"/>
              <w:left w:val="nil"/>
              <w:bottom w:val="single" w:sz="8" w:space="0" w:color="auto"/>
              <w:right w:val="single" w:sz="8" w:space="0" w:color="auto"/>
            </w:tcBorders>
            <w:shd w:val="clear" w:color="auto" w:fill="auto"/>
            <w:noWrap/>
            <w:vAlign w:val="center"/>
            <w:hideMark/>
          </w:tcPr>
          <w:p w14:paraId="63B74275" w14:textId="77777777" w:rsidR="00012749" w:rsidRPr="00F47F74" w:rsidRDefault="00012749" w:rsidP="009344E0">
            <w:pPr>
              <w:spacing w:after="0" w:line="240" w:lineRule="auto"/>
              <w:jc w:val="right"/>
              <w:rPr>
                <w:rFonts w:eastAsia="Times New Roman" w:cs="Calibri"/>
                <w:color w:val="000000"/>
                <w:sz w:val="20"/>
                <w:szCs w:val="20"/>
                <w:lang w:eastAsia="en-GB"/>
              </w:rPr>
            </w:pPr>
            <w:r w:rsidRPr="00F47F74">
              <w:rPr>
                <w:rFonts w:eastAsia="Times New Roman" w:cs="Calibri"/>
                <w:color w:val="000000"/>
                <w:sz w:val="20"/>
                <w:szCs w:val="20"/>
                <w:lang w:eastAsia="en-GB"/>
              </w:rPr>
              <w:t>N/A</w:t>
            </w:r>
          </w:p>
        </w:tc>
      </w:tr>
    </w:tbl>
    <w:p w14:paraId="4D9FB562" w14:textId="77777777" w:rsidR="00012749" w:rsidRDefault="00012749" w:rsidP="00012749"/>
    <w:p w14:paraId="02FE4D5E" w14:textId="77777777" w:rsidR="00012749" w:rsidRDefault="00012749" w:rsidP="00012749"/>
    <w:tbl>
      <w:tblPr>
        <w:tblW w:w="13504" w:type="dxa"/>
        <w:tblLook w:val="04A0" w:firstRow="1" w:lastRow="0" w:firstColumn="1" w:lastColumn="0" w:noHBand="0" w:noVBand="1"/>
      </w:tblPr>
      <w:tblGrid>
        <w:gridCol w:w="5274"/>
        <w:gridCol w:w="2038"/>
        <w:gridCol w:w="1882"/>
        <w:gridCol w:w="1851"/>
        <w:gridCol w:w="1306"/>
        <w:gridCol w:w="1153"/>
      </w:tblGrid>
      <w:tr w:rsidR="00012749" w:rsidRPr="003F4927" w14:paraId="787B8E55" w14:textId="77777777" w:rsidTr="009344E0">
        <w:trPr>
          <w:trHeight w:val="435"/>
        </w:trPr>
        <w:tc>
          <w:tcPr>
            <w:tcW w:w="13504" w:type="dxa"/>
            <w:gridSpan w:val="6"/>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70EABDAD" w14:textId="77777777" w:rsidR="00012749" w:rsidRPr="003F4927" w:rsidRDefault="00012749" w:rsidP="009344E0">
            <w:pPr>
              <w:spacing w:after="0" w:line="240" w:lineRule="auto"/>
              <w:jc w:val="center"/>
              <w:rPr>
                <w:rFonts w:eastAsia="Times New Roman" w:cs="Calibri"/>
                <w:b/>
                <w:bCs/>
                <w:color w:val="000000"/>
                <w:sz w:val="32"/>
                <w:szCs w:val="32"/>
                <w:lang w:eastAsia="en-GB"/>
              </w:rPr>
            </w:pPr>
            <w:r w:rsidRPr="003F4927">
              <w:rPr>
                <w:rFonts w:eastAsia="Times New Roman" w:cs="Calibri"/>
                <w:b/>
                <w:bCs/>
                <w:color w:val="000000"/>
                <w:sz w:val="32"/>
                <w:szCs w:val="32"/>
                <w:lang w:eastAsia="en-GB"/>
              </w:rPr>
              <w:lastRenderedPageBreak/>
              <w:t xml:space="preserve">Civic Catering </w:t>
            </w:r>
          </w:p>
        </w:tc>
      </w:tr>
      <w:tr w:rsidR="00012749" w:rsidRPr="003F4927" w14:paraId="24F05EE0" w14:textId="77777777" w:rsidTr="009344E0">
        <w:trPr>
          <w:trHeight w:val="435"/>
        </w:trPr>
        <w:tc>
          <w:tcPr>
            <w:tcW w:w="5274" w:type="dxa"/>
            <w:tcBorders>
              <w:top w:val="nil"/>
              <w:left w:val="single" w:sz="8" w:space="0" w:color="auto"/>
              <w:bottom w:val="single" w:sz="8" w:space="0" w:color="auto"/>
              <w:right w:val="single" w:sz="8" w:space="0" w:color="auto"/>
            </w:tcBorders>
            <w:shd w:val="clear" w:color="000000" w:fill="FFFF00"/>
            <w:noWrap/>
            <w:vAlign w:val="center"/>
            <w:hideMark/>
          </w:tcPr>
          <w:p w14:paraId="371046CB" w14:textId="77777777" w:rsidR="00012749" w:rsidRPr="003F4927" w:rsidRDefault="00012749" w:rsidP="009344E0">
            <w:pPr>
              <w:spacing w:after="0" w:line="240" w:lineRule="auto"/>
              <w:rPr>
                <w:rFonts w:eastAsia="Times New Roman" w:cs="Calibri"/>
                <w:b/>
                <w:bCs/>
                <w:color w:val="000000"/>
                <w:sz w:val="20"/>
                <w:szCs w:val="20"/>
                <w:lang w:eastAsia="en-GB"/>
              </w:rPr>
            </w:pPr>
            <w:r w:rsidRPr="003F4927">
              <w:rPr>
                <w:rFonts w:eastAsia="Times New Roman" w:cs="Calibri"/>
                <w:b/>
                <w:bCs/>
                <w:color w:val="000000"/>
                <w:sz w:val="20"/>
                <w:szCs w:val="20"/>
                <w:lang w:eastAsia="en-GB"/>
              </w:rPr>
              <w:t>Service/ Charge</w:t>
            </w:r>
          </w:p>
        </w:tc>
        <w:tc>
          <w:tcPr>
            <w:tcW w:w="2038" w:type="dxa"/>
            <w:tcBorders>
              <w:top w:val="nil"/>
              <w:left w:val="nil"/>
              <w:bottom w:val="single" w:sz="8" w:space="0" w:color="auto"/>
              <w:right w:val="single" w:sz="8" w:space="0" w:color="auto"/>
            </w:tcBorders>
            <w:shd w:val="clear" w:color="000000" w:fill="B4C6E7"/>
            <w:vAlign w:val="center"/>
            <w:hideMark/>
          </w:tcPr>
          <w:p w14:paraId="0678B397" w14:textId="77777777" w:rsidR="00012749" w:rsidRPr="003F4927" w:rsidRDefault="00012749" w:rsidP="009344E0">
            <w:pPr>
              <w:spacing w:after="0" w:line="240" w:lineRule="auto"/>
              <w:jc w:val="center"/>
              <w:rPr>
                <w:rFonts w:eastAsia="Times New Roman" w:cs="Calibri"/>
                <w:b/>
                <w:bCs/>
                <w:color w:val="000000"/>
                <w:sz w:val="20"/>
                <w:szCs w:val="20"/>
                <w:lang w:eastAsia="en-GB"/>
              </w:rPr>
            </w:pPr>
            <w:r w:rsidRPr="003F4927">
              <w:rPr>
                <w:rFonts w:eastAsia="Times New Roman" w:cs="Calibri"/>
                <w:b/>
                <w:bCs/>
                <w:color w:val="000000"/>
                <w:sz w:val="20"/>
                <w:szCs w:val="20"/>
                <w:lang w:eastAsia="en-GB"/>
              </w:rPr>
              <w:t xml:space="preserve">Charge </w:t>
            </w:r>
            <w:r w:rsidRPr="003F4927">
              <w:rPr>
                <w:rFonts w:eastAsia="Times New Roman" w:cs="Calibri"/>
                <w:b/>
                <w:bCs/>
                <w:color w:val="000000"/>
                <w:sz w:val="20"/>
                <w:szCs w:val="20"/>
                <w:lang w:eastAsia="en-GB"/>
              </w:rPr>
              <w:br/>
              <w:t>2019/20</w:t>
            </w:r>
          </w:p>
        </w:tc>
        <w:tc>
          <w:tcPr>
            <w:tcW w:w="1882" w:type="dxa"/>
            <w:tcBorders>
              <w:top w:val="nil"/>
              <w:left w:val="nil"/>
              <w:bottom w:val="single" w:sz="8" w:space="0" w:color="auto"/>
              <w:right w:val="single" w:sz="8" w:space="0" w:color="auto"/>
            </w:tcBorders>
            <w:shd w:val="clear" w:color="000000" w:fill="B4C6E7"/>
            <w:vAlign w:val="center"/>
            <w:hideMark/>
          </w:tcPr>
          <w:p w14:paraId="5F8E532A" w14:textId="77777777" w:rsidR="00012749" w:rsidRPr="003F4927" w:rsidRDefault="00012749" w:rsidP="009344E0">
            <w:pPr>
              <w:spacing w:after="0" w:line="240" w:lineRule="auto"/>
              <w:jc w:val="center"/>
              <w:rPr>
                <w:rFonts w:eastAsia="Times New Roman" w:cs="Calibri"/>
                <w:b/>
                <w:bCs/>
                <w:color w:val="000000"/>
                <w:sz w:val="20"/>
                <w:szCs w:val="20"/>
                <w:lang w:eastAsia="en-GB"/>
              </w:rPr>
            </w:pPr>
            <w:r w:rsidRPr="003F4927">
              <w:rPr>
                <w:rFonts w:eastAsia="Times New Roman" w:cs="Calibri"/>
                <w:b/>
                <w:bCs/>
                <w:color w:val="000000"/>
                <w:sz w:val="20"/>
                <w:szCs w:val="20"/>
                <w:lang w:eastAsia="en-GB"/>
              </w:rPr>
              <w:t xml:space="preserve">Charge </w:t>
            </w:r>
            <w:r w:rsidRPr="003F4927">
              <w:rPr>
                <w:rFonts w:eastAsia="Times New Roman" w:cs="Calibri"/>
                <w:b/>
                <w:bCs/>
                <w:color w:val="000000"/>
                <w:sz w:val="20"/>
                <w:szCs w:val="20"/>
                <w:lang w:eastAsia="en-GB"/>
              </w:rPr>
              <w:br/>
              <w:t>2020/21</w:t>
            </w:r>
          </w:p>
        </w:tc>
        <w:tc>
          <w:tcPr>
            <w:tcW w:w="1851" w:type="dxa"/>
            <w:tcBorders>
              <w:top w:val="nil"/>
              <w:left w:val="nil"/>
              <w:bottom w:val="single" w:sz="8" w:space="0" w:color="auto"/>
              <w:right w:val="single" w:sz="8" w:space="0" w:color="auto"/>
            </w:tcBorders>
            <w:shd w:val="clear" w:color="000000" w:fill="FFFF00"/>
            <w:vAlign w:val="center"/>
            <w:hideMark/>
          </w:tcPr>
          <w:p w14:paraId="72194BA5" w14:textId="77777777" w:rsidR="00012749" w:rsidRPr="003F4927" w:rsidRDefault="00012749" w:rsidP="009344E0">
            <w:pPr>
              <w:spacing w:after="0" w:line="240" w:lineRule="auto"/>
              <w:jc w:val="center"/>
              <w:rPr>
                <w:rFonts w:eastAsia="Times New Roman" w:cs="Calibri"/>
                <w:b/>
                <w:bCs/>
                <w:color w:val="000000"/>
                <w:sz w:val="20"/>
                <w:szCs w:val="20"/>
                <w:lang w:eastAsia="en-GB"/>
              </w:rPr>
            </w:pPr>
            <w:r w:rsidRPr="003F4927">
              <w:rPr>
                <w:rFonts w:eastAsia="Times New Roman" w:cs="Calibri"/>
                <w:b/>
                <w:bCs/>
                <w:color w:val="000000"/>
                <w:sz w:val="20"/>
                <w:szCs w:val="20"/>
                <w:lang w:eastAsia="en-GB"/>
              </w:rPr>
              <w:t xml:space="preserve">Proposed charge </w:t>
            </w:r>
            <w:r w:rsidRPr="003F4927">
              <w:rPr>
                <w:rFonts w:eastAsia="Times New Roman" w:cs="Calibri"/>
                <w:b/>
                <w:bCs/>
                <w:color w:val="000000"/>
                <w:sz w:val="20"/>
                <w:szCs w:val="20"/>
                <w:lang w:eastAsia="en-GB"/>
              </w:rPr>
              <w:br/>
              <w:t>2021/22</w:t>
            </w:r>
          </w:p>
        </w:tc>
        <w:tc>
          <w:tcPr>
            <w:tcW w:w="130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F77ED87" w14:textId="77777777" w:rsidR="00012749" w:rsidRPr="003F4927" w:rsidRDefault="00012749" w:rsidP="009344E0">
            <w:pPr>
              <w:spacing w:after="0" w:line="240" w:lineRule="auto"/>
              <w:jc w:val="center"/>
              <w:rPr>
                <w:rFonts w:eastAsia="Times New Roman" w:cs="Calibri"/>
                <w:b/>
                <w:bCs/>
                <w:sz w:val="20"/>
                <w:szCs w:val="20"/>
                <w:lang w:eastAsia="en-GB"/>
              </w:rPr>
            </w:pPr>
            <w:r w:rsidRPr="003F4927">
              <w:rPr>
                <w:rFonts w:eastAsia="Times New Roman" w:cs="Calibri"/>
                <w:b/>
                <w:bCs/>
                <w:sz w:val="20"/>
                <w:szCs w:val="20"/>
                <w:lang w:eastAsia="en-GB"/>
              </w:rPr>
              <w:t>£ change</w:t>
            </w:r>
            <w:r w:rsidRPr="003F4927">
              <w:rPr>
                <w:rFonts w:eastAsia="Times New Roman" w:cs="Calibri"/>
                <w:b/>
                <w:bCs/>
                <w:sz w:val="20"/>
                <w:szCs w:val="20"/>
                <w:lang w:eastAsia="en-GB"/>
              </w:rPr>
              <w:br/>
              <w:t>(20/21 - 21/22)</w:t>
            </w:r>
          </w:p>
        </w:tc>
        <w:tc>
          <w:tcPr>
            <w:tcW w:w="1153" w:type="dxa"/>
            <w:tcBorders>
              <w:top w:val="single" w:sz="4" w:space="0" w:color="auto"/>
              <w:left w:val="nil"/>
              <w:bottom w:val="single" w:sz="4" w:space="0" w:color="auto"/>
              <w:right w:val="single" w:sz="4" w:space="0" w:color="auto"/>
            </w:tcBorders>
            <w:shd w:val="clear" w:color="000000" w:fill="FFFF00"/>
            <w:vAlign w:val="center"/>
            <w:hideMark/>
          </w:tcPr>
          <w:p w14:paraId="46E04629" w14:textId="77777777" w:rsidR="00012749" w:rsidRPr="003F4927" w:rsidRDefault="00012749" w:rsidP="009344E0">
            <w:pPr>
              <w:spacing w:after="0" w:line="240" w:lineRule="auto"/>
              <w:jc w:val="center"/>
              <w:rPr>
                <w:rFonts w:eastAsia="Times New Roman" w:cs="Calibri"/>
                <w:b/>
                <w:bCs/>
                <w:sz w:val="20"/>
                <w:szCs w:val="20"/>
                <w:lang w:eastAsia="en-GB"/>
              </w:rPr>
            </w:pPr>
            <w:r w:rsidRPr="003F4927">
              <w:rPr>
                <w:rFonts w:eastAsia="Times New Roman" w:cs="Calibri"/>
                <w:b/>
                <w:bCs/>
                <w:sz w:val="20"/>
                <w:szCs w:val="20"/>
                <w:lang w:eastAsia="en-GB"/>
              </w:rPr>
              <w:t xml:space="preserve">% change </w:t>
            </w:r>
            <w:r w:rsidRPr="003F4927">
              <w:rPr>
                <w:rFonts w:eastAsia="Times New Roman" w:cs="Calibri"/>
                <w:b/>
                <w:bCs/>
                <w:sz w:val="20"/>
                <w:szCs w:val="20"/>
                <w:lang w:eastAsia="en-GB"/>
              </w:rPr>
              <w:br/>
              <w:t xml:space="preserve">20/21-21/22 </w:t>
            </w:r>
          </w:p>
        </w:tc>
      </w:tr>
      <w:tr w:rsidR="00012749" w:rsidRPr="003F4927" w14:paraId="4FA114FE" w14:textId="77777777" w:rsidTr="009344E0">
        <w:trPr>
          <w:trHeight w:val="435"/>
        </w:trPr>
        <w:tc>
          <w:tcPr>
            <w:tcW w:w="1104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7471E5" w14:textId="77777777" w:rsidR="00012749" w:rsidRPr="003F4927" w:rsidRDefault="00012749" w:rsidP="009344E0">
            <w:pPr>
              <w:spacing w:after="0" w:line="240" w:lineRule="auto"/>
              <w:rPr>
                <w:rFonts w:eastAsia="Times New Roman" w:cs="Calibri"/>
                <w:b/>
                <w:bCs/>
                <w:color w:val="000000"/>
                <w:sz w:val="20"/>
                <w:szCs w:val="20"/>
                <w:lang w:eastAsia="en-GB"/>
              </w:rPr>
            </w:pPr>
            <w:r w:rsidRPr="003F4927">
              <w:rPr>
                <w:rFonts w:eastAsia="Times New Roman" w:cs="Calibri"/>
                <w:b/>
                <w:bCs/>
                <w:color w:val="000000"/>
                <w:sz w:val="20"/>
                <w:szCs w:val="20"/>
                <w:lang w:eastAsia="en-GB"/>
              </w:rPr>
              <w:t xml:space="preserve">Pause cafes (Lancaster and Woodcock St) </w:t>
            </w:r>
          </w:p>
        </w:tc>
        <w:tc>
          <w:tcPr>
            <w:tcW w:w="1306" w:type="dxa"/>
            <w:tcBorders>
              <w:top w:val="nil"/>
              <w:left w:val="nil"/>
              <w:bottom w:val="single" w:sz="8" w:space="0" w:color="auto"/>
              <w:right w:val="single" w:sz="8" w:space="0" w:color="auto"/>
            </w:tcBorders>
            <w:shd w:val="clear" w:color="auto" w:fill="auto"/>
            <w:vAlign w:val="center"/>
            <w:hideMark/>
          </w:tcPr>
          <w:p w14:paraId="724232B5"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 </w:t>
            </w:r>
          </w:p>
        </w:tc>
        <w:tc>
          <w:tcPr>
            <w:tcW w:w="1153" w:type="dxa"/>
            <w:tcBorders>
              <w:top w:val="nil"/>
              <w:left w:val="nil"/>
              <w:bottom w:val="single" w:sz="8" w:space="0" w:color="auto"/>
              <w:right w:val="single" w:sz="8" w:space="0" w:color="auto"/>
            </w:tcBorders>
            <w:shd w:val="clear" w:color="auto" w:fill="auto"/>
            <w:vAlign w:val="center"/>
            <w:hideMark/>
          </w:tcPr>
          <w:p w14:paraId="70A045C2"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 </w:t>
            </w:r>
          </w:p>
        </w:tc>
      </w:tr>
      <w:tr w:rsidR="00012749" w:rsidRPr="003F4927" w14:paraId="6180D6A4"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71AF354E"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Hot Beverages</w:t>
            </w:r>
          </w:p>
        </w:tc>
        <w:tc>
          <w:tcPr>
            <w:tcW w:w="2038" w:type="dxa"/>
            <w:tcBorders>
              <w:top w:val="nil"/>
              <w:left w:val="nil"/>
              <w:bottom w:val="single" w:sz="8" w:space="0" w:color="auto"/>
              <w:right w:val="single" w:sz="8" w:space="0" w:color="auto"/>
            </w:tcBorders>
            <w:shd w:val="clear" w:color="auto" w:fill="auto"/>
            <w:vAlign w:val="center"/>
            <w:hideMark/>
          </w:tcPr>
          <w:p w14:paraId="699CD3CA"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 £1.20 pp</w:t>
            </w:r>
          </w:p>
        </w:tc>
        <w:tc>
          <w:tcPr>
            <w:tcW w:w="1882" w:type="dxa"/>
            <w:tcBorders>
              <w:top w:val="nil"/>
              <w:left w:val="nil"/>
              <w:bottom w:val="single" w:sz="8" w:space="0" w:color="auto"/>
              <w:right w:val="single" w:sz="8" w:space="0" w:color="auto"/>
            </w:tcBorders>
            <w:shd w:val="clear" w:color="auto" w:fill="auto"/>
            <w:vAlign w:val="center"/>
            <w:hideMark/>
          </w:tcPr>
          <w:p w14:paraId="4075E04C"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 £1.20 pp</w:t>
            </w:r>
          </w:p>
        </w:tc>
        <w:tc>
          <w:tcPr>
            <w:tcW w:w="1851" w:type="dxa"/>
            <w:tcBorders>
              <w:top w:val="nil"/>
              <w:left w:val="nil"/>
              <w:bottom w:val="single" w:sz="8" w:space="0" w:color="auto"/>
              <w:right w:val="single" w:sz="8" w:space="0" w:color="auto"/>
            </w:tcBorders>
            <w:shd w:val="clear" w:color="auto" w:fill="auto"/>
            <w:vAlign w:val="center"/>
            <w:hideMark/>
          </w:tcPr>
          <w:p w14:paraId="052A9D61"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 £1.20 pp</w:t>
            </w:r>
          </w:p>
        </w:tc>
        <w:tc>
          <w:tcPr>
            <w:tcW w:w="1306" w:type="dxa"/>
            <w:tcBorders>
              <w:top w:val="nil"/>
              <w:left w:val="nil"/>
              <w:bottom w:val="single" w:sz="8" w:space="0" w:color="auto"/>
              <w:right w:val="single" w:sz="8" w:space="0" w:color="auto"/>
            </w:tcBorders>
            <w:shd w:val="clear" w:color="auto" w:fill="auto"/>
            <w:noWrap/>
            <w:vAlign w:val="center"/>
            <w:hideMark/>
          </w:tcPr>
          <w:p w14:paraId="4EE43694"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240EA947"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78A6AEFF"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26B74738"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Cold Beverages</w:t>
            </w:r>
          </w:p>
        </w:tc>
        <w:tc>
          <w:tcPr>
            <w:tcW w:w="2038" w:type="dxa"/>
            <w:tcBorders>
              <w:top w:val="nil"/>
              <w:left w:val="nil"/>
              <w:bottom w:val="single" w:sz="8" w:space="0" w:color="auto"/>
              <w:right w:val="single" w:sz="8" w:space="0" w:color="auto"/>
            </w:tcBorders>
            <w:shd w:val="clear" w:color="auto" w:fill="auto"/>
            <w:vAlign w:val="center"/>
            <w:hideMark/>
          </w:tcPr>
          <w:p w14:paraId="6033E990"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£1.00</w:t>
            </w:r>
          </w:p>
        </w:tc>
        <w:tc>
          <w:tcPr>
            <w:tcW w:w="1882" w:type="dxa"/>
            <w:tcBorders>
              <w:top w:val="nil"/>
              <w:left w:val="nil"/>
              <w:bottom w:val="single" w:sz="8" w:space="0" w:color="auto"/>
              <w:right w:val="single" w:sz="8" w:space="0" w:color="auto"/>
            </w:tcBorders>
            <w:shd w:val="clear" w:color="auto" w:fill="auto"/>
            <w:vAlign w:val="center"/>
            <w:hideMark/>
          </w:tcPr>
          <w:p w14:paraId="42941852"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£1.00</w:t>
            </w:r>
          </w:p>
        </w:tc>
        <w:tc>
          <w:tcPr>
            <w:tcW w:w="1851" w:type="dxa"/>
            <w:tcBorders>
              <w:top w:val="nil"/>
              <w:left w:val="nil"/>
              <w:bottom w:val="single" w:sz="8" w:space="0" w:color="auto"/>
              <w:right w:val="single" w:sz="8" w:space="0" w:color="auto"/>
            </w:tcBorders>
            <w:shd w:val="clear" w:color="auto" w:fill="auto"/>
            <w:vAlign w:val="center"/>
            <w:hideMark/>
          </w:tcPr>
          <w:p w14:paraId="4675E7EB"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£1.00</w:t>
            </w:r>
          </w:p>
        </w:tc>
        <w:tc>
          <w:tcPr>
            <w:tcW w:w="1306" w:type="dxa"/>
            <w:tcBorders>
              <w:top w:val="nil"/>
              <w:left w:val="nil"/>
              <w:bottom w:val="single" w:sz="8" w:space="0" w:color="auto"/>
              <w:right w:val="single" w:sz="8" w:space="0" w:color="auto"/>
            </w:tcBorders>
            <w:shd w:val="clear" w:color="auto" w:fill="auto"/>
            <w:noWrap/>
            <w:vAlign w:val="center"/>
            <w:hideMark/>
          </w:tcPr>
          <w:p w14:paraId="344EEBF4"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52BEB15A"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06577ACA"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2D945CA8"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Sandwiches</w:t>
            </w:r>
          </w:p>
        </w:tc>
        <w:tc>
          <w:tcPr>
            <w:tcW w:w="2038" w:type="dxa"/>
            <w:tcBorders>
              <w:top w:val="nil"/>
              <w:left w:val="nil"/>
              <w:bottom w:val="single" w:sz="8" w:space="0" w:color="auto"/>
              <w:right w:val="single" w:sz="8" w:space="0" w:color="auto"/>
            </w:tcBorders>
            <w:shd w:val="clear" w:color="auto" w:fill="auto"/>
            <w:vAlign w:val="center"/>
            <w:hideMark/>
          </w:tcPr>
          <w:p w14:paraId="2FB361CA"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£1.90</w:t>
            </w:r>
          </w:p>
        </w:tc>
        <w:tc>
          <w:tcPr>
            <w:tcW w:w="1882" w:type="dxa"/>
            <w:tcBorders>
              <w:top w:val="nil"/>
              <w:left w:val="nil"/>
              <w:bottom w:val="single" w:sz="8" w:space="0" w:color="auto"/>
              <w:right w:val="single" w:sz="8" w:space="0" w:color="auto"/>
            </w:tcBorders>
            <w:shd w:val="clear" w:color="auto" w:fill="auto"/>
            <w:vAlign w:val="center"/>
            <w:hideMark/>
          </w:tcPr>
          <w:p w14:paraId="0FBB442C"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£1.90</w:t>
            </w:r>
          </w:p>
        </w:tc>
        <w:tc>
          <w:tcPr>
            <w:tcW w:w="1851" w:type="dxa"/>
            <w:tcBorders>
              <w:top w:val="nil"/>
              <w:left w:val="nil"/>
              <w:bottom w:val="single" w:sz="8" w:space="0" w:color="auto"/>
              <w:right w:val="single" w:sz="8" w:space="0" w:color="auto"/>
            </w:tcBorders>
            <w:shd w:val="clear" w:color="auto" w:fill="auto"/>
            <w:vAlign w:val="center"/>
            <w:hideMark/>
          </w:tcPr>
          <w:p w14:paraId="1E3311E5"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£1.90</w:t>
            </w:r>
          </w:p>
        </w:tc>
        <w:tc>
          <w:tcPr>
            <w:tcW w:w="1306" w:type="dxa"/>
            <w:tcBorders>
              <w:top w:val="nil"/>
              <w:left w:val="nil"/>
              <w:bottom w:val="single" w:sz="8" w:space="0" w:color="auto"/>
              <w:right w:val="single" w:sz="8" w:space="0" w:color="auto"/>
            </w:tcBorders>
            <w:shd w:val="clear" w:color="auto" w:fill="auto"/>
            <w:noWrap/>
            <w:vAlign w:val="center"/>
            <w:hideMark/>
          </w:tcPr>
          <w:p w14:paraId="284243BA"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112CFFA1"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5EBEEC06"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650E4CCE"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Panini &amp; Wraps</w:t>
            </w:r>
          </w:p>
        </w:tc>
        <w:tc>
          <w:tcPr>
            <w:tcW w:w="2038" w:type="dxa"/>
            <w:tcBorders>
              <w:top w:val="nil"/>
              <w:left w:val="nil"/>
              <w:bottom w:val="single" w:sz="8" w:space="0" w:color="auto"/>
              <w:right w:val="single" w:sz="8" w:space="0" w:color="auto"/>
            </w:tcBorders>
            <w:shd w:val="clear" w:color="auto" w:fill="auto"/>
            <w:vAlign w:val="center"/>
            <w:hideMark/>
          </w:tcPr>
          <w:p w14:paraId="70A5683B"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£3.00</w:t>
            </w:r>
          </w:p>
        </w:tc>
        <w:tc>
          <w:tcPr>
            <w:tcW w:w="1882" w:type="dxa"/>
            <w:tcBorders>
              <w:top w:val="nil"/>
              <w:left w:val="nil"/>
              <w:bottom w:val="single" w:sz="8" w:space="0" w:color="auto"/>
              <w:right w:val="single" w:sz="8" w:space="0" w:color="auto"/>
            </w:tcBorders>
            <w:shd w:val="clear" w:color="auto" w:fill="auto"/>
            <w:vAlign w:val="center"/>
            <w:hideMark/>
          </w:tcPr>
          <w:p w14:paraId="149C80C5"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£3.00</w:t>
            </w:r>
          </w:p>
        </w:tc>
        <w:tc>
          <w:tcPr>
            <w:tcW w:w="1851" w:type="dxa"/>
            <w:tcBorders>
              <w:top w:val="nil"/>
              <w:left w:val="nil"/>
              <w:bottom w:val="single" w:sz="8" w:space="0" w:color="auto"/>
              <w:right w:val="single" w:sz="8" w:space="0" w:color="auto"/>
            </w:tcBorders>
            <w:shd w:val="clear" w:color="auto" w:fill="auto"/>
            <w:vAlign w:val="center"/>
            <w:hideMark/>
          </w:tcPr>
          <w:p w14:paraId="5304B73E"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£3.00</w:t>
            </w:r>
          </w:p>
        </w:tc>
        <w:tc>
          <w:tcPr>
            <w:tcW w:w="1306" w:type="dxa"/>
            <w:tcBorders>
              <w:top w:val="nil"/>
              <w:left w:val="nil"/>
              <w:bottom w:val="single" w:sz="8" w:space="0" w:color="auto"/>
              <w:right w:val="single" w:sz="8" w:space="0" w:color="auto"/>
            </w:tcBorders>
            <w:shd w:val="clear" w:color="auto" w:fill="auto"/>
            <w:noWrap/>
            <w:vAlign w:val="center"/>
            <w:hideMark/>
          </w:tcPr>
          <w:p w14:paraId="76F6AFC5"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70C20822"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16A18A10"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5D717CC4"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Toasted Sandwiches</w:t>
            </w:r>
          </w:p>
        </w:tc>
        <w:tc>
          <w:tcPr>
            <w:tcW w:w="2038" w:type="dxa"/>
            <w:tcBorders>
              <w:top w:val="nil"/>
              <w:left w:val="nil"/>
              <w:bottom w:val="single" w:sz="8" w:space="0" w:color="auto"/>
              <w:right w:val="single" w:sz="8" w:space="0" w:color="auto"/>
            </w:tcBorders>
            <w:shd w:val="clear" w:color="auto" w:fill="auto"/>
            <w:vAlign w:val="center"/>
            <w:hideMark/>
          </w:tcPr>
          <w:p w14:paraId="65CC5C31"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£2.50</w:t>
            </w:r>
          </w:p>
        </w:tc>
        <w:tc>
          <w:tcPr>
            <w:tcW w:w="1882" w:type="dxa"/>
            <w:tcBorders>
              <w:top w:val="nil"/>
              <w:left w:val="nil"/>
              <w:bottom w:val="single" w:sz="8" w:space="0" w:color="auto"/>
              <w:right w:val="single" w:sz="8" w:space="0" w:color="auto"/>
            </w:tcBorders>
            <w:shd w:val="clear" w:color="auto" w:fill="auto"/>
            <w:vAlign w:val="center"/>
            <w:hideMark/>
          </w:tcPr>
          <w:p w14:paraId="6BF9C0B4"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£2.50</w:t>
            </w:r>
          </w:p>
        </w:tc>
        <w:tc>
          <w:tcPr>
            <w:tcW w:w="1851" w:type="dxa"/>
            <w:tcBorders>
              <w:top w:val="nil"/>
              <w:left w:val="nil"/>
              <w:bottom w:val="single" w:sz="8" w:space="0" w:color="auto"/>
              <w:right w:val="single" w:sz="8" w:space="0" w:color="auto"/>
            </w:tcBorders>
            <w:shd w:val="clear" w:color="auto" w:fill="auto"/>
            <w:vAlign w:val="center"/>
            <w:hideMark/>
          </w:tcPr>
          <w:p w14:paraId="6762B1B9"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£2.50</w:t>
            </w:r>
          </w:p>
        </w:tc>
        <w:tc>
          <w:tcPr>
            <w:tcW w:w="1306" w:type="dxa"/>
            <w:tcBorders>
              <w:top w:val="nil"/>
              <w:left w:val="nil"/>
              <w:bottom w:val="single" w:sz="8" w:space="0" w:color="auto"/>
              <w:right w:val="single" w:sz="8" w:space="0" w:color="auto"/>
            </w:tcBorders>
            <w:shd w:val="clear" w:color="auto" w:fill="auto"/>
            <w:noWrap/>
            <w:vAlign w:val="center"/>
            <w:hideMark/>
          </w:tcPr>
          <w:p w14:paraId="5048FB9E"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1AE9CE71"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0834C97D"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4E3A4674"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Home-made Soup</w:t>
            </w:r>
          </w:p>
        </w:tc>
        <w:tc>
          <w:tcPr>
            <w:tcW w:w="2038" w:type="dxa"/>
            <w:tcBorders>
              <w:top w:val="nil"/>
              <w:left w:val="nil"/>
              <w:bottom w:val="single" w:sz="8" w:space="0" w:color="auto"/>
              <w:right w:val="single" w:sz="8" w:space="0" w:color="auto"/>
            </w:tcBorders>
            <w:shd w:val="clear" w:color="auto" w:fill="auto"/>
            <w:vAlign w:val="center"/>
            <w:hideMark/>
          </w:tcPr>
          <w:p w14:paraId="2CADA449"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£1.60 PP</w:t>
            </w:r>
          </w:p>
        </w:tc>
        <w:tc>
          <w:tcPr>
            <w:tcW w:w="1882" w:type="dxa"/>
            <w:tcBorders>
              <w:top w:val="nil"/>
              <w:left w:val="nil"/>
              <w:bottom w:val="single" w:sz="8" w:space="0" w:color="auto"/>
              <w:right w:val="single" w:sz="8" w:space="0" w:color="auto"/>
            </w:tcBorders>
            <w:shd w:val="clear" w:color="auto" w:fill="auto"/>
            <w:vAlign w:val="center"/>
            <w:hideMark/>
          </w:tcPr>
          <w:p w14:paraId="1C845DB0"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£1.60 PP</w:t>
            </w:r>
          </w:p>
        </w:tc>
        <w:tc>
          <w:tcPr>
            <w:tcW w:w="1851" w:type="dxa"/>
            <w:tcBorders>
              <w:top w:val="nil"/>
              <w:left w:val="nil"/>
              <w:bottom w:val="single" w:sz="8" w:space="0" w:color="auto"/>
              <w:right w:val="single" w:sz="8" w:space="0" w:color="auto"/>
            </w:tcBorders>
            <w:shd w:val="clear" w:color="auto" w:fill="auto"/>
            <w:vAlign w:val="center"/>
            <w:hideMark/>
          </w:tcPr>
          <w:p w14:paraId="1D0AE243"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£1.60PP</w:t>
            </w:r>
          </w:p>
        </w:tc>
        <w:tc>
          <w:tcPr>
            <w:tcW w:w="1306" w:type="dxa"/>
            <w:tcBorders>
              <w:top w:val="nil"/>
              <w:left w:val="nil"/>
              <w:bottom w:val="single" w:sz="8" w:space="0" w:color="auto"/>
              <w:right w:val="single" w:sz="8" w:space="0" w:color="auto"/>
            </w:tcBorders>
            <w:shd w:val="clear" w:color="auto" w:fill="auto"/>
            <w:noWrap/>
            <w:vAlign w:val="center"/>
            <w:hideMark/>
          </w:tcPr>
          <w:p w14:paraId="4596D618"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46A02192"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2BE56ECB"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6C228604"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Salad pots</w:t>
            </w:r>
          </w:p>
        </w:tc>
        <w:tc>
          <w:tcPr>
            <w:tcW w:w="2038" w:type="dxa"/>
            <w:tcBorders>
              <w:top w:val="nil"/>
              <w:left w:val="nil"/>
              <w:bottom w:val="single" w:sz="8" w:space="0" w:color="auto"/>
              <w:right w:val="single" w:sz="8" w:space="0" w:color="auto"/>
            </w:tcBorders>
            <w:shd w:val="clear" w:color="auto" w:fill="auto"/>
            <w:vAlign w:val="center"/>
            <w:hideMark/>
          </w:tcPr>
          <w:p w14:paraId="037C3DD8"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£2.60</w:t>
            </w:r>
          </w:p>
        </w:tc>
        <w:tc>
          <w:tcPr>
            <w:tcW w:w="1882" w:type="dxa"/>
            <w:tcBorders>
              <w:top w:val="nil"/>
              <w:left w:val="nil"/>
              <w:bottom w:val="single" w:sz="8" w:space="0" w:color="auto"/>
              <w:right w:val="single" w:sz="8" w:space="0" w:color="auto"/>
            </w:tcBorders>
            <w:shd w:val="clear" w:color="auto" w:fill="auto"/>
            <w:vAlign w:val="center"/>
            <w:hideMark/>
          </w:tcPr>
          <w:p w14:paraId="505D3AA5"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£2.60</w:t>
            </w:r>
          </w:p>
        </w:tc>
        <w:tc>
          <w:tcPr>
            <w:tcW w:w="1851" w:type="dxa"/>
            <w:tcBorders>
              <w:top w:val="nil"/>
              <w:left w:val="nil"/>
              <w:bottom w:val="single" w:sz="8" w:space="0" w:color="auto"/>
              <w:right w:val="single" w:sz="8" w:space="0" w:color="auto"/>
            </w:tcBorders>
            <w:shd w:val="clear" w:color="auto" w:fill="auto"/>
            <w:vAlign w:val="center"/>
            <w:hideMark/>
          </w:tcPr>
          <w:p w14:paraId="239FA81B"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£2.60</w:t>
            </w:r>
          </w:p>
        </w:tc>
        <w:tc>
          <w:tcPr>
            <w:tcW w:w="1306" w:type="dxa"/>
            <w:tcBorders>
              <w:top w:val="nil"/>
              <w:left w:val="nil"/>
              <w:bottom w:val="single" w:sz="8" w:space="0" w:color="auto"/>
              <w:right w:val="single" w:sz="8" w:space="0" w:color="auto"/>
            </w:tcBorders>
            <w:shd w:val="clear" w:color="auto" w:fill="auto"/>
            <w:noWrap/>
            <w:vAlign w:val="center"/>
            <w:hideMark/>
          </w:tcPr>
          <w:p w14:paraId="3F00D752"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1E513185"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2972E90F"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1BD8336C"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Whole Fruit</w:t>
            </w:r>
          </w:p>
        </w:tc>
        <w:tc>
          <w:tcPr>
            <w:tcW w:w="2038" w:type="dxa"/>
            <w:tcBorders>
              <w:top w:val="nil"/>
              <w:left w:val="nil"/>
              <w:bottom w:val="single" w:sz="8" w:space="0" w:color="auto"/>
              <w:right w:val="single" w:sz="8" w:space="0" w:color="auto"/>
            </w:tcBorders>
            <w:shd w:val="clear" w:color="auto" w:fill="auto"/>
            <w:vAlign w:val="center"/>
            <w:hideMark/>
          </w:tcPr>
          <w:p w14:paraId="50396943"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80p</w:t>
            </w:r>
          </w:p>
        </w:tc>
        <w:tc>
          <w:tcPr>
            <w:tcW w:w="1882" w:type="dxa"/>
            <w:tcBorders>
              <w:top w:val="nil"/>
              <w:left w:val="nil"/>
              <w:bottom w:val="single" w:sz="8" w:space="0" w:color="auto"/>
              <w:right w:val="single" w:sz="8" w:space="0" w:color="auto"/>
            </w:tcBorders>
            <w:shd w:val="clear" w:color="auto" w:fill="auto"/>
            <w:vAlign w:val="center"/>
            <w:hideMark/>
          </w:tcPr>
          <w:p w14:paraId="4587FD91"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80p</w:t>
            </w:r>
          </w:p>
        </w:tc>
        <w:tc>
          <w:tcPr>
            <w:tcW w:w="1851" w:type="dxa"/>
            <w:tcBorders>
              <w:top w:val="nil"/>
              <w:left w:val="nil"/>
              <w:bottom w:val="single" w:sz="8" w:space="0" w:color="auto"/>
              <w:right w:val="single" w:sz="8" w:space="0" w:color="auto"/>
            </w:tcBorders>
            <w:shd w:val="clear" w:color="auto" w:fill="auto"/>
            <w:vAlign w:val="center"/>
            <w:hideMark/>
          </w:tcPr>
          <w:p w14:paraId="0D176F6F"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80p</w:t>
            </w:r>
          </w:p>
        </w:tc>
        <w:tc>
          <w:tcPr>
            <w:tcW w:w="1306" w:type="dxa"/>
            <w:tcBorders>
              <w:top w:val="nil"/>
              <w:left w:val="nil"/>
              <w:bottom w:val="single" w:sz="8" w:space="0" w:color="auto"/>
              <w:right w:val="single" w:sz="8" w:space="0" w:color="auto"/>
            </w:tcBorders>
            <w:shd w:val="clear" w:color="auto" w:fill="auto"/>
            <w:noWrap/>
            <w:vAlign w:val="center"/>
            <w:hideMark/>
          </w:tcPr>
          <w:p w14:paraId="571A9AF0"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32B6CA12"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201794B2"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3863BA18"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Impulse Buys (Cakes, Snacks &amp; Chocolate)</w:t>
            </w:r>
          </w:p>
        </w:tc>
        <w:tc>
          <w:tcPr>
            <w:tcW w:w="2038" w:type="dxa"/>
            <w:tcBorders>
              <w:top w:val="nil"/>
              <w:left w:val="nil"/>
              <w:bottom w:val="single" w:sz="8" w:space="0" w:color="auto"/>
              <w:right w:val="single" w:sz="8" w:space="0" w:color="auto"/>
            </w:tcBorders>
            <w:shd w:val="clear" w:color="auto" w:fill="auto"/>
            <w:vAlign w:val="center"/>
            <w:hideMark/>
          </w:tcPr>
          <w:p w14:paraId="64E6F5CC"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80p</w:t>
            </w:r>
          </w:p>
        </w:tc>
        <w:tc>
          <w:tcPr>
            <w:tcW w:w="1882" w:type="dxa"/>
            <w:tcBorders>
              <w:top w:val="nil"/>
              <w:left w:val="nil"/>
              <w:bottom w:val="single" w:sz="8" w:space="0" w:color="auto"/>
              <w:right w:val="single" w:sz="8" w:space="0" w:color="auto"/>
            </w:tcBorders>
            <w:shd w:val="clear" w:color="auto" w:fill="auto"/>
            <w:vAlign w:val="center"/>
            <w:hideMark/>
          </w:tcPr>
          <w:p w14:paraId="0B706D1A"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80p</w:t>
            </w:r>
          </w:p>
        </w:tc>
        <w:tc>
          <w:tcPr>
            <w:tcW w:w="1851" w:type="dxa"/>
            <w:tcBorders>
              <w:top w:val="nil"/>
              <w:left w:val="nil"/>
              <w:bottom w:val="single" w:sz="8" w:space="0" w:color="auto"/>
              <w:right w:val="single" w:sz="8" w:space="0" w:color="auto"/>
            </w:tcBorders>
            <w:shd w:val="clear" w:color="auto" w:fill="auto"/>
            <w:vAlign w:val="center"/>
            <w:hideMark/>
          </w:tcPr>
          <w:p w14:paraId="731637B0"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80p</w:t>
            </w:r>
          </w:p>
        </w:tc>
        <w:tc>
          <w:tcPr>
            <w:tcW w:w="1306" w:type="dxa"/>
            <w:tcBorders>
              <w:top w:val="nil"/>
              <w:left w:val="nil"/>
              <w:bottom w:val="single" w:sz="8" w:space="0" w:color="auto"/>
              <w:right w:val="single" w:sz="8" w:space="0" w:color="auto"/>
            </w:tcBorders>
            <w:shd w:val="clear" w:color="auto" w:fill="auto"/>
            <w:noWrap/>
            <w:vAlign w:val="center"/>
            <w:hideMark/>
          </w:tcPr>
          <w:p w14:paraId="36635273"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1B5ED4D4"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399C47B0"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43B035AC"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Jacket Potato</w:t>
            </w:r>
          </w:p>
        </w:tc>
        <w:tc>
          <w:tcPr>
            <w:tcW w:w="2038" w:type="dxa"/>
            <w:tcBorders>
              <w:top w:val="nil"/>
              <w:left w:val="nil"/>
              <w:bottom w:val="single" w:sz="8" w:space="0" w:color="auto"/>
              <w:right w:val="single" w:sz="8" w:space="0" w:color="auto"/>
            </w:tcBorders>
            <w:shd w:val="clear" w:color="auto" w:fill="auto"/>
            <w:vAlign w:val="center"/>
            <w:hideMark/>
          </w:tcPr>
          <w:p w14:paraId="5A07EC7D"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£2.30</w:t>
            </w:r>
          </w:p>
        </w:tc>
        <w:tc>
          <w:tcPr>
            <w:tcW w:w="1882" w:type="dxa"/>
            <w:tcBorders>
              <w:top w:val="nil"/>
              <w:left w:val="nil"/>
              <w:bottom w:val="single" w:sz="8" w:space="0" w:color="auto"/>
              <w:right w:val="single" w:sz="8" w:space="0" w:color="auto"/>
            </w:tcBorders>
            <w:shd w:val="clear" w:color="auto" w:fill="auto"/>
            <w:vAlign w:val="center"/>
            <w:hideMark/>
          </w:tcPr>
          <w:p w14:paraId="7D084B8D"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£2.30</w:t>
            </w:r>
          </w:p>
        </w:tc>
        <w:tc>
          <w:tcPr>
            <w:tcW w:w="1851" w:type="dxa"/>
            <w:tcBorders>
              <w:top w:val="nil"/>
              <w:left w:val="nil"/>
              <w:bottom w:val="single" w:sz="8" w:space="0" w:color="auto"/>
              <w:right w:val="single" w:sz="8" w:space="0" w:color="auto"/>
            </w:tcBorders>
            <w:shd w:val="clear" w:color="auto" w:fill="auto"/>
            <w:vAlign w:val="center"/>
            <w:hideMark/>
          </w:tcPr>
          <w:p w14:paraId="42475FC0"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£2.30</w:t>
            </w:r>
          </w:p>
        </w:tc>
        <w:tc>
          <w:tcPr>
            <w:tcW w:w="1306" w:type="dxa"/>
            <w:tcBorders>
              <w:top w:val="nil"/>
              <w:left w:val="nil"/>
              <w:bottom w:val="single" w:sz="8" w:space="0" w:color="auto"/>
              <w:right w:val="single" w:sz="8" w:space="0" w:color="auto"/>
            </w:tcBorders>
            <w:shd w:val="clear" w:color="auto" w:fill="auto"/>
            <w:noWrap/>
            <w:vAlign w:val="center"/>
            <w:hideMark/>
          </w:tcPr>
          <w:p w14:paraId="47312895"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43EEC22E"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5F12C670"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3B76F0C5"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Full English Breakfast</w:t>
            </w:r>
          </w:p>
        </w:tc>
        <w:tc>
          <w:tcPr>
            <w:tcW w:w="2038" w:type="dxa"/>
            <w:tcBorders>
              <w:top w:val="nil"/>
              <w:left w:val="nil"/>
              <w:bottom w:val="single" w:sz="8" w:space="0" w:color="auto"/>
              <w:right w:val="single" w:sz="8" w:space="0" w:color="auto"/>
            </w:tcBorders>
            <w:shd w:val="clear" w:color="auto" w:fill="auto"/>
            <w:vAlign w:val="center"/>
            <w:hideMark/>
          </w:tcPr>
          <w:p w14:paraId="5CFF9A7E"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£4.95</w:t>
            </w:r>
          </w:p>
        </w:tc>
        <w:tc>
          <w:tcPr>
            <w:tcW w:w="1882" w:type="dxa"/>
            <w:tcBorders>
              <w:top w:val="nil"/>
              <w:left w:val="nil"/>
              <w:bottom w:val="single" w:sz="8" w:space="0" w:color="auto"/>
              <w:right w:val="single" w:sz="8" w:space="0" w:color="auto"/>
            </w:tcBorders>
            <w:shd w:val="clear" w:color="auto" w:fill="auto"/>
            <w:vAlign w:val="center"/>
            <w:hideMark/>
          </w:tcPr>
          <w:p w14:paraId="54D6C750"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£4.95</w:t>
            </w:r>
          </w:p>
        </w:tc>
        <w:tc>
          <w:tcPr>
            <w:tcW w:w="1851" w:type="dxa"/>
            <w:tcBorders>
              <w:top w:val="nil"/>
              <w:left w:val="nil"/>
              <w:bottom w:val="single" w:sz="8" w:space="0" w:color="auto"/>
              <w:right w:val="single" w:sz="8" w:space="0" w:color="auto"/>
            </w:tcBorders>
            <w:shd w:val="clear" w:color="auto" w:fill="auto"/>
            <w:vAlign w:val="center"/>
            <w:hideMark/>
          </w:tcPr>
          <w:p w14:paraId="4EA92559"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£4.95</w:t>
            </w:r>
          </w:p>
        </w:tc>
        <w:tc>
          <w:tcPr>
            <w:tcW w:w="1306" w:type="dxa"/>
            <w:tcBorders>
              <w:top w:val="nil"/>
              <w:left w:val="nil"/>
              <w:bottom w:val="single" w:sz="8" w:space="0" w:color="auto"/>
              <w:right w:val="single" w:sz="8" w:space="0" w:color="auto"/>
            </w:tcBorders>
            <w:shd w:val="clear" w:color="auto" w:fill="auto"/>
            <w:noWrap/>
            <w:vAlign w:val="center"/>
            <w:hideMark/>
          </w:tcPr>
          <w:p w14:paraId="4A0AA6A4"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15A7BD38"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789555BC"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6E53A042"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Bacon Sandwich</w:t>
            </w:r>
          </w:p>
        </w:tc>
        <w:tc>
          <w:tcPr>
            <w:tcW w:w="2038" w:type="dxa"/>
            <w:tcBorders>
              <w:top w:val="nil"/>
              <w:left w:val="nil"/>
              <w:bottom w:val="single" w:sz="8" w:space="0" w:color="auto"/>
              <w:right w:val="single" w:sz="8" w:space="0" w:color="auto"/>
            </w:tcBorders>
            <w:shd w:val="clear" w:color="auto" w:fill="auto"/>
            <w:vAlign w:val="center"/>
            <w:hideMark/>
          </w:tcPr>
          <w:p w14:paraId="1938018F"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£2.30</w:t>
            </w:r>
          </w:p>
        </w:tc>
        <w:tc>
          <w:tcPr>
            <w:tcW w:w="1882" w:type="dxa"/>
            <w:tcBorders>
              <w:top w:val="nil"/>
              <w:left w:val="nil"/>
              <w:bottom w:val="single" w:sz="8" w:space="0" w:color="auto"/>
              <w:right w:val="single" w:sz="8" w:space="0" w:color="auto"/>
            </w:tcBorders>
            <w:shd w:val="clear" w:color="auto" w:fill="auto"/>
            <w:vAlign w:val="center"/>
            <w:hideMark/>
          </w:tcPr>
          <w:p w14:paraId="14A08EEA"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£2.30</w:t>
            </w:r>
          </w:p>
        </w:tc>
        <w:tc>
          <w:tcPr>
            <w:tcW w:w="1851" w:type="dxa"/>
            <w:tcBorders>
              <w:top w:val="nil"/>
              <w:left w:val="nil"/>
              <w:bottom w:val="single" w:sz="8" w:space="0" w:color="auto"/>
              <w:right w:val="single" w:sz="8" w:space="0" w:color="auto"/>
            </w:tcBorders>
            <w:shd w:val="clear" w:color="auto" w:fill="auto"/>
            <w:vAlign w:val="center"/>
            <w:hideMark/>
          </w:tcPr>
          <w:p w14:paraId="6E9750D1"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£2.30</w:t>
            </w:r>
          </w:p>
        </w:tc>
        <w:tc>
          <w:tcPr>
            <w:tcW w:w="1306" w:type="dxa"/>
            <w:tcBorders>
              <w:top w:val="nil"/>
              <w:left w:val="nil"/>
              <w:bottom w:val="single" w:sz="8" w:space="0" w:color="auto"/>
              <w:right w:val="single" w:sz="8" w:space="0" w:color="auto"/>
            </w:tcBorders>
            <w:shd w:val="clear" w:color="auto" w:fill="auto"/>
            <w:noWrap/>
            <w:vAlign w:val="center"/>
            <w:hideMark/>
          </w:tcPr>
          <w:p w14:paraId="3E044967"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4580C86A"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611E6A9B"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1406F53A"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Sausage Sandwich</w:t>
            </w:r>
          </w:p>
        </w:tc>
        <w:tc>
          <w:tcPr>
            <w:tcW w:w="2038" w:type="dxa"/>
            <w:tcBorders>
              <w:top w:val="nil"/>
              <w:left w:val="nil"/>
              <w:bottom w:val="single" w:sz="8" w:space="0" w:color="auto"/>
              <w:right w:val="single" w:sz="8" w:space="0" w:color="auto"/>
            </w:tcBorders>
            <w:shd w:val="clear" w:color="auto" w:fill="auto"/>
            <w:vAlign w:val="center"/>
            <w:hideMark/>
          </w:tcPr>
          <w:p w14:paraId="69FA6325"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£2.30</w:t>
            </w:r>
          </w:p>
        </w:tc>
        <w:tc>
          <w:tcPr>
            <w:tcW w:w="1882" w:type="dxa"/>
            <w:tcBorders>
              <w:top w:val="nil"/>
              <w:left w:val="nil"/>
              <w:bottom w:val="single" w:sz="8" w:space="0" w:color="auto"/>
              <w:right w:val="single" w:sz="8" w:space="0" w:color="auto"/>
            </w:tcBorders>
            <w:shd w:val="clear" w:color="auto" w:fill="auto"/>
            <w:vAlign w:val="center"/>
            <w:hideMark/>
          </w:tcPr>
          <w:p w14:paraId="45BA81AB"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£2.30</w:t>
            </w:r>
          </w:p>
        </w:tc>
        <w:tc>
          <w:tcPr>
            <w:tcW w:w="1851" w:type="dxa"/>
            <w:tcBorders>
              <w:top w:val="nil"/>
              <w:left w:val="nil"/>
              <w:bottom w:val="single" w:sz="8" w:space="0" w:color="auto"/>
              <w:right w:val="single" w:sz="8" w:space="0" w:color="auto"/>
            </w:tcBorders>
            <w:shd w:val="clear" w:color="auto" w:fill="auto"/>
            <w:vAlign w:val="center"/>
            <w:hideMark/>
          </w:tcPr>
          <w:p w14:paraId="1F0D674C"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£2.30</w:t>
            </w:r>
          </w:p>
        </w:tc>
        <w:tc>
          <w:tcPr>
            <w:tcW w:w="1306" w:type="dxa"/>
            <w:tcBorders>
              <w:top w:val="nil"/>
              <w:left w:val="nil"/>
              <w:bottom w:val="single" w:sz="8" w:space="0" w:color="auto"/>
              <w:right w:val="single" w:sz="8" w:space="0" w:color="auto"/>
            </w:tcBorders>
            <w:shd w:val="clear" w:color="auto" w:fill="auto"/>
            <w:noWrap/>
            <w:vAlign w:val="center"/>
            <w:hideMark/>
          </w:tcPr>
          <w:p w14:paraId="604090D8"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28019E30"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20714313"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66ECADF9"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Hot Fried Egg sandwich</w:t>
            </w:r>
          </w:p>
        </w:tc>
        <w:tc>
          <w:tcPr>
            <w:tcW w:w="2038" w:type="dxa"/>
            <w:tcBorders>
              <w:top w:val="nil"/>
              <w:left w:val="nil"/>
              <w:bottom w:val="single" w:sz="8" w:space="0" w:color="auto"/>
              <w:right w:val="single" w:sz="8" w:space="0" w:color="auto"/>
            </w:tcBorders>
            <w:shd w:val="clear" w:color="auto" w:fill="auto"/>
            <w:vAlign w:val="center"/>
            <w:hideMark/>
          </w:tcPr>
          <w:p w14:paraId="20DB185A"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£1.60</w:t>
            </w:r>
          </w:p>
        </w:tc>
        <w:tc>
          <w:tcPr>
            <w:tcW w:w="1882" w:type="dxa"/>
            <w:tcBorders>
              <w:top w:val="nil"/>
              <w:left w:val="nil"/>
              <w:bottom w:val="single" w:sz="8" w:space="0" w:color="auto"/>
              <w:right w:val="single" w:sz="8" w:space="0" w:color="auto"/>
            </w:tcBorders>
            <w:shd w:val="clear" w:color="auto" w:fill="auto"/>
            <w:vAlign w:val="center"/>
            <w:hideMark/>
          </w:tcPr>
          <w:p w14:paraId="104207F2"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£1.60</w:t>
            </w:r>
          </w:p>
        </w:tc>
        <w:tc>
          <w:tcPr>
            <w:tcW w:w="1851" w:type="dxa"/>
            <w:tcBorders>
              <w:top w:val="nil"/>
              <w:left w:val="nil"/>
              <w:bottom w:val="single" w:sz="8" w:space="0" w:color="auto"/>
              <w:right w:val="single" w:sz="8" w:space="0" w:color="auto"/>
            </w:tcBorders>
            <w:shd w:val="clear" w:color="auto" w:fill="auto"/>
            <w:vAlign w:val="center"/>
            <w:hideMark/>
          </w:tcPr>
          <w:p w14:paraId="50377AD2"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£1.60</w:t>
            </w:r>
          </w:p>
        </w:tc>
        <w:tc>
          <w:tcPr>
            <w:tcW w:w="1306" w:type="dxa"/>
            <w:tcBorders>
              <w:top w:val="nil"/>
              <w:left w:val="nil"/>
              <w:bottom w:val="single" w:sz="8" w:space="0" w:color="auto"/>
              <w:right w:val="single" w:sz="8" w:space="0" w:color="auto"/>
            </w:tcBorders>
            <w:shd w:val="clear" w:color="auto" w:fill="auto"/>
            <w:noWrap/>
            <w:vAlign w:val="center"/>
            <w:hideMark/>
          </w:tcPr>
          <w:p w14:paraId="7B6FB50F"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0781FA70"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r w:rsidR="00012749" w:rsidRPr="003F4927" w14:paraId="5290FE1F" w14:textId="77777777" w:rsidTr="009344E0">
        <w:trPr>
          <w:trHeight w:val="435"/>
        </w:trPr>
        <w:tc>
          <w:tcPr>
            <w:tcW w:w="5274" w:type="dxa"/>
            <w:tcBorders>
              <w:top w:val="nil"/>
              <w:left w:val="single" w:sz="8" w:space="0" w:color="auto"/>
              <w:bottom w:val="single" w:sz="8" w:space="0" w:color="auto"/>
              <w:right w:val="single" w:sz="8" w:space="0" w:color="auto"/>
            </w:tcBorders>
            <w:shd w:val="clear" w:color="auto" w:fill="auto"/>
            <w:vAlign w:val="center"/>
            <w:hideMark/>
          </w:tcPr>
          <w:p w14:paraId="34270612"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Porridge</w:t>
            </w:r>
          </w:p>
        </w:tc>
        <w:tc>
          <w:tcPr>
            <w:tcW w:w="2038" w:type="dxa"/>
            <w:tcBorders>
              <w:top w:val="nil"/>
              <w:left w:val="nil"/>
              <w:bottom w:val="single" w:sz="8" w:space="0" w:color="auto"/>
              <w:right w:val="single" w:sz="8" w:space="0" w:color="auto"/>
            </w:tcBorders>
            <w:shd w:val="clear" w:color="auto" w:fill="auto"/>
            <w:vAlign w:val="center"/>
            <w:hideMark/>
          </w:tcPr>
          <w:p w14:paraId="5820B608"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£1.60</w:t>
            </w:r>
          </w:p>
        </w:tc>
        <w:tc>
          <w:tcPr>
            <w:tcW w:w="1882" w:type="dxa"/>
            <w:tcBorders>
              <w:top w:val="nil"/>
              <w:left w:val="nil"/>
              <w:bottom w:val="single" w:sz="8" w:space="0" w:color="auto"/>
              <w:right w:val="single" w:sz="8" w:space="0" w:color="auto"/>
            </w:tcBorders>
            <w:shd w:val="clear" w:color="auto" w:fill="auto"/>
            <w:vAlign w:val="center"/>
            <w:hideMark/>
          </w:tcPr>
          <w:p w14:paraId="79F43468"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£1.60</w:t>
            </w:r>
          </w:p>
        </w:tc>
        <w:tc>
          <w:tcPr>
            <w:tcW w:w="1851" w:type="dxa"/>
            <w:tcBorders>
              <w:top w:val="nil"/>
              <w:left w:val="nil"/>
              <w:bottom w:val="single" w:sz="8" w:space="0" w:color="auto"/>
              <w:right w:val="single" w:sz="8" w:space="0" w:color="auto"/>
            </w:tcBorders>
            <w:shd w:val="clear" w:color="auto" w:fill="auto"/>
            <w:vAlign w:val="center"/>
            <w:hideMark/>
          </w:tcPr>
          <w:p w14:paraId="288B8261" w14:textId="77777777" w:rsidR="00012749" w:rsidRPr="003F4927" w:rsidRDefault="00012749" w:rsidP="009344E0">
            <w:pPr>
              <w:spacing w:after="0" w:line="240" w:lineRule="auto"/>
              <w:rPr>
                <w:rFonts w:eastAsia="Times New Roman" w:cs="Calibri"/>
                <w:color w:val="000000"/>
                <w:sz w:val="20"/>
                <w:szCs w:val="20"/>
                <w:lang w:eastAsia="en-GB"/>
              </w:rPr>
            </w:pPr>
            <w:r w:rsidRPr="003F4927">
              <w:rPr>
                <w:rFonts w:eastAsia="Times New Roman" w:cs="Calibri"/>
                <w:color w:val="000000"/>
                <w:sz w:val="20"/>
                <w:szCs w:val="20"/>
                <w:lang w:eastAsia="en-GB"/>
              </w:rPr>
              <w:t>Start From £1.60</w:t>
            </w:r>
          </w:p>
        </w:tc>
        <w:tc>
          <w:tcPr>
            <w:tcW w:w="1306" w:type="dxa"/>
            <w:tcBorders>
              <w:top w:val="nil"/>
              <w:left w:val="nil"/>
              <w:bottom w:val="single" w:sz="8" w:space="0" w:color="auto"/>
              <w:right w:val="single" w:sz="8" w:space="0" w:color="auto"/>
            </w:tcBorders>
            <w:shd w:val="clear" w:color="auto" w:fill="auto"/>
            <w:noWrap/>
            <w:vAlign w:val="center"/>
            <w:hideMark/>
          </w:tcPr>
          <w:p w14:paraId="0B157BD0"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523B935B" w14:textId="77777777" w:rsidR="00012749" w:rsidRPr="003F4927" w:rsidRDefault="00012749" w:rsidP="009344E0">
            <w:pPr>
              <w:spacing w:after="0" w:line="240" w:lineRule="auto"/>
              <w:jc w:val="right"/>
              <w:rPr>
                <w:rFonts w:eastAsia="Times New Roman" w:cs="Calibri"/>
                <w:color w:val="000000"/>
                <w:sz w:val="20"/>
                <w:szCs w:val="20"/>
                <w:lang w:eastAsia="en-GB"/>
              </w:rPr>
            </w:pPr>
            <w:r w:rsidRPr="003F4927">
              <w:rPr>
                <w:rFonts w:eastAsia="Times New Roman" w:cs="Calibri"/>
                <w:color w:val="000000"/>
                <w:sz w:val="20"/>
                <w:szCs w:val="20"/>
                <w:lang w:eastAsia="en-GB"/>
              </w:rPr>
              <w:t>N/A</w:t>
            </w:r>
          </w:p>
        </w:tc>
      </w:tr>
    </w:tbl>
    <w:p w14:paraId="1F71D2F7" w14:textId="77777777" w:rsidR="00012749" w:rsidRDefault="00012749" w:rsidP="00012749">
      <w:pPr>
        <w:spacing w:after="160" w:line="259" w:lineRule="auto"/>
      </w:pPr>
    </w:p>
    <w:p w14:paraId="6CB71031" w14:textId="77777777" w:rsidR="00012749" w:rsidRDefault="00012749" w:rsidP="00012749">
      <w:pPr>
        <w:spacing w:after="160" w:line="259" w:lineRule="auto"/>
      </w:pPr>
    </w:p>
    <w:tbl>
      <w:tblPr>
        <w:tblW w:w="13519" w:type="dxa"/>
        <w:tblLook w:val="04A0" w:firstRow="1" w:lastRow="0" w:firstColumn="1" w:lastColumn="0" w:noHBand="0" w:noVBand="1"/>
      </w:tblPr>
      <w:tblGrid>
        <w:gridCol w:w="5279"/>
        <w:gridCol w:w="2040"/>
        <w:gridCol w:w="1884"/>
        <w:gridCol w:w="1855"/>
        <w:gridCol w:w="1308"/>
        <w:gridCol w:w="1153"/>
      </w:tblGrid>
      <w:tr w:rsidR="00012749" w:rsidRPr="0027112F" w14:paraId="7D0511ED" w14:textId="77777777" w:rsidTr="009344E0">
        <w:trPr>
          <w:trHeight w:val="527"/>
        </w:trPr>
        <w:tc>
          <w:tcPr>
            <w:tcW w:w="13519" w:type="dxa"/>
            <w:gridSpan w:val="6"/>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63F65AC5" w14:textId="77777777" w:rsidR="00012749" w:rsidRPr="0027112F" w:rsidRDefault="00012749" w:rsidP="009344E0">
            <w:pPr>
              <w:spacing w:after="0" w:line="240" w:lineRule="auto"/>
              <w:jc w:val="center"/>
              <w:rPr>
                <w:rFonts w:eastAsia="Times New Roman" w:cs="Calibri"/>
                <w:b/>
                <w:bCs/>
                <w:color w:val="000000"/>
                <w:sz w:val="32"/>
                <w:szCs w:val="32"/>
                <w:lang w:eastAsia="en-GB"/>
              </w:rPr>
            </w:pPr>
            <w:r w:rsidRPr="0027112F">
              <w:rPr>
                <w:rFonts w:eastAsia="Times New Roman" w:cs="Calibri"/>
                <w:b/>
                <w:bCs/>
                <w:color w:val="000000"/>
                <w:sz w:val="32"/>
                <w:szCs w:val="32"/>
                <w:lang w:eastAsia="en-GB"/>
              </w:rPr>
              <w:lastRenderedPageBreak/>
              <w:t xml:space="preserve">Civic Catering </w:t>
            </w:r>
          </w:p>
        </w:tc>
      </w:tr>
      <w:tr w:rsidR="00012749" w:rsidRPr="0027112F" w14:paraId="5D93700C" w14:textId="77777777" w:rsidTr="00012749">
        <w:trPr>
          <w:trHeight w:val="527"/>
        </w:trPr>
        <w:tc>
          <w:tcPr>
            <w:tcW w:w="5279" w:type="dxa"/>
            <w:tcBorders>
              <w:top w:val="nil"/>
              <w:left w:val="single" w:sz="8" w:space="0" w:color="auto"/>
              <w:bottom w:val="single" w:sz="8" w:space="0" w:color="auto"/>
              <w:right w:val="single" w:sz="8" w:space="0" w:color="auto"/>
            </w:tcBorders>
            <w:shd w:val="clear" w:color="000000" w:fill="FFFF00"/>
            <w:noWrap/>
            <w:vAlign w:val="center"/>
            <w:hideMark/>
          </w:tcPr>
          <w:p w14:paraId="468DB38C" w14:textId="77777777" w:rsidR="00012749" w:rsidRPr="0027112F" w:rsidRDefault="00012749" w:rsidP="009344E0">
            <w:pPr>
              <w:spacing w:after="0" w:line="240" w:lineRule="auto"/>
              <w:rPr>
                <w:rFonts w:eastAsia="Times New Roman" w:cs="Calibri"/>
                <w:b/>
                <w:bCs/>
                <w:color w:val="000000"/>
                <w:sz w:val="20"/>
                <w:szCs w:val="20"/>
                <w:lang w:eastAsia="en-GB"/>
              </w:rPr>
            </w:pPr>
            <w:r w:rsidRPr="0027112F">
              <w:rPr>
                <w:rFonts w:eastAsia="Times New Roman" w:cs="Calibri"/>
                <w:b/>
                <w:bCs/>
                <w:color w:val="000000"/>
                <w:sz w:val="20"/>
                <w:szCs w:val="20"/>
                <w:lang w:eastAsia="en-GB"/>
              </w:rPr>
              <w:t>Service/ Charge</w:t>
            </w:r>
          </w:p>
        </w:tc>
        <w:tc>
          <w:tcPr>
            <w:tcW w:w="2040" w:type="dxa"/>
            <w:tcBorders>
              <w:top w:val="nil"/>
              <w:left w:val="nil"/>
              <w:bottom w:val="single" w:sz="8" w:space="0" w:color="auto"/>
              <w:right w:val="single" w:sz="8" w:space="0" w:color="auto"/>
            </w:tcBorders>
            <w:shd w:val="clear" w:color="000000" w:fill="B4C6E7"/>
            <w:vAlign w:val="center"/>
            <w:hideMark/>
          </w:tcPr>
          <w:p w14:paraId="452DE4D7" w14:textId="77777777" w:rsidR="00012749" w:rsidRPr="0027112F" w:rsidRDefault="00012749" w:rsidP="009344E0">
            <w:pPr>
              <w:spacing w:after="0" w:line="240" w:lineRule="auto"/>
              <w:jc w:val="center"/>
              <w:rPr>
                <w:rFonts w:eastAsia="Times New Roman" w:cs="Calibri"/>
                <w:b/>
                <w:bCs/>
                <w:color w:val="000000"/>
                <w:sz w:val="20"/>
                <w:szCs w:val="20"/>
                <w:lang w:eastAsia="en-GB"/>
              </w:rPr>
            </w:pPr>
            <w:r w:rsidRPr="0027112F">
              <w:rPr>
                <w:rFonts w:eastAsia="Times New Roman" w:cs="Calibri"/>
                <w:b/>
                <w:bCs/>
                <w:color w:val="000000"/>
                <w:sz w:val="20"/>
                <w:szCs w:val="20"/>
                <w:lang w:eastAsia="en-GB"/>
              </w:rPr>
              <w:t xml:space="preserve">Charge </w:t>
            </w:r>
            <w:r w:rsidRPr="0027112F">
              <w:rPr>
                <w:rFonts w:eastAsia="Times New Roman" w:cs="Calibri"/>
                <w:b/>
                <w:bCs/>
                <w:color w:val="000000"/>
                <w:sz w:val="20"/>
                <w:szCs w:val="20"/>
                <w:lang w:eastAsia="en-GB"/>
              </w:rPr>
              <w:br/>
              <w:t>2019/20</w:t>
            </w:r>
          </w:p>
        </w:tc>
        <w:tc>
          <w:tcPr>
            <w:tcW w:w="1884" w:type="dxa"/>
            <w:tcBorders>
              <w:top w:val="nil"/>
              <w:left w:val="nil"/>
              <w:bottom w:val="single" w:sz="8" w:space="0" w:color="auto"/>
              <w:right w:val="single" w:sz="8" w:space="0" w:color="auto"/>
            </w:tcBorders>
            <w:shd w:val="clear" w:color="000000" w:fill="B4C6E7"/>
            <w:vAlign w:val="center"/>
            <w:hideMark/>
          </w:tcPr>
          <w:p w14:paraId="0CB0E3ED" w14:textId="77777777" w:rsidR="00012749" w:rsidRPr="0027112F" w:rsidRDefault="00012749" w:rsidP="009344E0">
            <w:pPr>
              <w:spacing w:after="0" w:line="240" w:lineRule="auto"/>
              <w:jc w:val="center"/>
              <w:rPr>
                <w:rFonts w:eastAsia="Times New Roman" w:cs="Calibri"/>
                <w:b/>
                <w:bCs/>
                <w:color w:val="000000"/>
                <w:sz w:val="20"/>
                <w:szCs w:val="20"/>
                <w:lang w:eastAsia="en-GB"/>
              </w:rPr>
            </w:pPr>
            <w:r w:rsidRPr="0027112F">
              <w:rPr>
                <w:rFonts w:eastAsia="Times New Roman" w:cs="Calibri"/>
                <w:b/>
                <w:bCs/>
                <w:color w:val="000000"/>
                <w:sz w:val="20"/>
                <w:szCs w:val="20"/>
                <w:lang w:eastAsia="en-GB"/>
              </w:rPr>
              <w:t xml:space="preserve">Charge </w:t>
            </w:r>
            <w:r w:rsidRPr="0027112F">
              <w:rPr>
                <w:rFonts w:eastAsia="Times New Roman" w:cs="Calibri"/>
                <w:b/>
                <w:bCs/>
                <w:color w:val="000000"/>
                <w:sz w:val="20"/>
                <w:szCs w:val="20"/>
                <w:lang w:eastAsia="en-GB"/>
              </w:rPr>
              <w:br/>
              <w:t>2020/21</w:t>
            </w:r>
          </w:p>
        </w:tc>
        <w:tc>
          <w:tcPr>
            <w:tcW w:w="1855" w:type="dxa"/>
            <w:tcBorders>
              <w:top w:val="nil"/>
              <w:left w:val="nil"/>
              <w:bottom w:val="single" w:sz="8" w:space="0" w:color="auto"/>
              <w:right w:val="single" w:sz="8" w:space="0" w:color="auto"/>
            </w:tcBorders>
            <w:shd w:val="clear" w:color="000000" w:fill="FFFF00"/>
            <w:vAlign w:val="center"/>
            <w:hideMark/>
          </w:tcPr>
          <w:p w14:paraId="7924AA13" w14:textId="77777777" w:rsidR="00012749" w:rsidRPr="0027112F" w:rsidRDefault="00012749" w:rsidP="009344E0">
            <w:pPr>
              <w:spacing w:after="0" w:line="240" w:lineRule="auto"/>
              <w:jc w:val="center"/>
              <w:rPr>
                <w:rFonts w:eastAsia="Times New Roman" w:cs="Calibri"/>
                <w:b/>
                <w:bCs/>
                <w:color w:val="000000"/>
                <w:sz w:val="20"/>
                <w:szCs w:val="20"/>
                <w:lang w:eastAsia="en-GB"/>
              </w:rPr>
            </w:pPr>
            <w:r w:rsidRPr="0027112F">
              <w:rPr>
                <w:rFonts w:eastAsia="Times New Roman" w:cs="Calibri"/>
                <w:b/>
                <w:bCs/>
                <w:color w:val="000000"/>
                <w:sz w:val="20"/>
                <w:szCs w:val="20"/>
                <w:lang w:eastAsia="en-GB"/>
              </w:rPr>
              <w:t xml:space="preserve">Proposed charge </w:t>
            </w:r>
            <w:r w:rsidRPr="0027112F">
              <w:rPr>
                <w:rFonts w:eastAsia="Times New Roman" w:cs="Calibri"/>
                <w:b/>
                <w:bCs/>
                <w:color w:val="000000"/>
                <w:sz w:val="20"/>
                <w:szCs w:val="20"/>
                <w:lang w:eastAsia="en-GB"/>
              </w:rPr>
              <w:br/>
              <w:t>2021/22</w:t>
            </w:r>
          </w:p>
        </w:tc>
        <w:tc>
          <w:tcPr>
            <w:tcW w:w="1308"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E9D96D6" w14:textId="77777777" w:rsidR="00012749" w:rsidRPr="0027112F" w:rsidRDefault="00012749" w:rsidP="009344E0">
            <w:pPr>
              <w:spacing w:after="0" w:line="240" w:lineRule="auto"/>
              <w:jc w:val="center"/>
              <w:rPr>
                <w:rFonts w:eastAsia="Times New Roman" w:cs="Calibri"/>
                <w:b/>
                <w:bCs/>
                <w:sz w:val="20"/>
                <w:szCs w:val="20"/>
                <w:lang w:eastAsia="en-GB"/>
              </w:rPr>
            </w:pPr>
            <w:r w:rsidRPr="0027112F">
              <w:rPr>
                <w:rFonts w:eastAsia="Times New Roman" w:cs="Calibri"/>
                <w:b/>
                <w:bCs/>
                <w:sz w:val="20"/>
                <w:szCs w:val="20"/>
                <w:lang w:eastAsia="en-GB"/>
              </w:rPr>
              <w:t>£ change</w:t>
            </w:r>
            <w:r w:rsidRPr="0027112F">
              <w:rPr>
                <w:rFonts w:eastAsia="Times New Roman" w:cs="Calibri"/>
                <w:b/>
                <w:bCs/>
                <w:sz w:val="20"/>
                <w:szCs w:val="20"/>
                <w:lang w:eastAsia="en-GB"/>
              </w:rPr>
              <w:br/>
              <w:t>(20/21 - 21/22)</w:t>
            </w:r>
          </w:p>
        </w:tc>
        <w:tc>
          <w:tcPr>
            <w:tcW w:w="1153" w:type="dxa"/>
            <w:tcBorders>
              <w:top w:val="single" w:sz="4" w:space="0" w:color="auto"/>
              <w:left w:val="nil"/>
              <w:bottom w:val="single" w:sz="4" w:space="0" w:color="auto"/>
              <w:right w:val="single" w:sz="4" w:space="0" w:color="auto"/>
            </w:tcBorders>
            <w:shd w:val="clear" w:color="000000" w:fill="FFFF00"/>
            <w:vAlign w:val="center"/>
            <w:hideMark/>
          </w:tcPr>
          <w:p w14:paraId="4EB05400" w14:textId="77777777" w:rsidR="00012749" w:rsidRPr="0027112F" w:rsidRDefault="00012749" w:rsidP="009344E0">
            <w:pPr>
              <w:spacing w:after="0" w:line="240" w:lineRule="auto"/>
              <w:jc w:val="center"/>
              <w:rPr>
                <w:rFonts w:eastAsia="Times New Roman" w:cs="Calibri"/>
                <w:b/>
                <w:bCs/>
                <w:sz w:val="20"/>
                <w:szCs w:val="20"/>
                <w:lang w:eastAsia="en-GB"/>
              </w:rPr>
            </w:pPr>
            <w:r w:rsidRPr="0027112F">
              <w:rPr>
                <w:rFonts w:eastAsia="Times New Roman" w:cs="Calibri"/>
                <w:b/>
                <w:bCs/>
                <w:sz w:val="20"/>
                <w:szCs w:val="20"/>
                <w:lang w:eastAsia="en-GB"/>
              </w:rPr>
              <w:t xml:space="preserve">% change </w:t>
            </w:r>
            <w:r w:rsidRPr="0027112F">
              <w:rPr>
                <w:rFonts w:eastAsia="Times New Roman" w:cs="Calibri"/>
                <w:b/>
                <w:bCs/>
                <w:sz w:val="20"/>
                <w:szCs w:val="20"/>
                <w:lang w:eastAsia="en-GB"/>
              </w:rPr>
              <w:br/>
              <w:t xml:space="preserve">20/21-21/22 </w:t>
            </w:r>
          </w:p>
        </w:tc>
      </w:tr>
      <w:tr w:rsidR="00012749" w:rsidRPr="0027112F" w14:paraId="6971DAF7" w14:textId="77777777" w:rsidTr="00012749">
        <w:trPr>
          <w:trHeight w:val="527"/>
        </w:trPr>
        <w:tc>
          <w:tcPr>
            <w:tcW w:w="11058"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3E5359" w14:textId="77777777" w:rsidR="00012749" w:rsidRPr="0027112F" w:rsidRDefault="00012749" w:rsidP="009344E0">
            <w:pPr>
              <w:spacing w:after="0" w:line="240" w:lineRule="auto"/>
              <w:rPr>
                <w:rFonts w:eastAsia="Times New Roman" w:cs="Calibri"/>
                <w:b/>
                <w:bCs/>
                <w:color w:val="000000"/>
                <w:sz w:val="20"/>
                <w:szCs w:val="20"/>
                <w:lang w:eastAsia="en-GB"/>
              </w:rPr>
            </w:pPr>
            <w:r w:rsidRPr="0027112F">
              <w:rPr>
                <w:rFonts w:eastAsia="Times New Roman" w:cs="Calibri"/>
                <w:b/>
                <w:bCs/>
                <w:color w:val="000000"/>
                <w:sz w:val="20"/>
                <w:szCs w:val="20"/>
                <w:lang w:eastAsia="en-GB"/>
              </w:rPr>
              <w:t xml:space="preserve">Pause cafes (Lancaster and Woodcock St) </w:t>
            </w:r>
          </w:p>
        </w:tc>
        <w:tc>
          <w:tcPr>
            <w:tcW w:w="1308" w:type="dxa"/>
            <w:tcBorders>
              <w:top w:val="nil"/>
              <w:left w:val="nil"/>
              <w:bottom w:val="single" w:sz="8" w:space="0" w:color="auto"/>
              <w:right w:val="single" w:sz="8" w:space="0" w:color="auto"/>
            </w:tcBorders>
            <w:shd w:val="clear" w:color="auto" w:fill="auto"/>
            <w:vAlign w:val="center"/>
            <w:hideMark/>
          </w:tcPr>
          <w:p w14:paraId="7E10791C"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 </w:t>
            </w:r>
          </w:p>
        </w:tc>
        <w:tc>
          <w:tcPr>
            <w:tcW w:w="1153" w:type="dxa"/>
            <w:tcBorders>
              <w:top w:val="nil"/>
              <w:left w:val="nil"/>
              <w:bottom w:val="single" w:sz="8" w:space="0" w:color="auto"/>
              <w:right w:val="single" w:sz="8" w:space="0" w:color="auto"/>
            </w:tcBorders>
            <w:shd w:val="clear" w:color="auto" w:fill="auto"/>
            <w:vAlign w:val="center"/>
            <w:hideMark/>
          </w:tcPr>
          <w:p w14:paraId="59032A12"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 </w:t>
            </w:r>
          </w:p>
        </w:tc>
      </w:tr>
      <w:tr w:rsidR="00012749" w:rsidRPr="0027112F" w14:paraId="1AC54543" w14:textId="77777777" w:rsidTr="00012749">
        <w:trPr>
          <w:trHeight w:val="527"/>
        </w:trPr>
        <w:tc>
          <w:tcPr>
            <w:tcW w:w="5279" w:type="dxa"/>
            <w:tcBorders>
              <w:top w:val="nil"/>
              <w:left w:val="single" w:sz="8" w:space="0" w:color="auto"/>
              <w:bottom w:val="single" w:sz="8" w:space="0" w:color="auto"/>
              <w:right w:val="single" w:sz="8" w:space="0" w:color="auto"/>
            </w:tcBorders>
            <w:shd w:val="clear" w:color="auto" w:fill="auto"/>
            <w:vAlign w:val="center"/>
            <w:hideMark/>
          </w:tcPr>
          <w:p w14:paraId="4FEA1B2F"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Granola Pot</w:t>
            </w:r>
          </w:p>
        </w:tc>
        <w:tc>
          <w:tcPr>
            <w:tcW w:w="2040" w:type="dxa"/>
            <w:tcBorders>
              <w:top w:val="nil"/>
              <w:left w:val="nil"/>
              <w:bottom w:val="single" w:sz="8" w:space="0" w:color="auto"/>
              <w:right w:val="single" w:sz="8" w:space="0" w:color="auto"/>
            </w:tcBorders>
            <w:shd w:val="clear" w:color="auto" w:fill="auto"/>
            <w:vAlign w:val="center"/>
            <w:hideMark/>
          </w:tcPr>
          <w:p w14:paraId="6321B1AA"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£2.10</w:t>
            </w:r>
          </w:p>
        </w:tc>
        <w:tc>
          <w:tcPr>
            <w:tcW w:w="1884" w:type="dxa"/>
            <w:tcBorders>
              <w:top w:val="nil"/>
              <w:left w:val="nil"/>
              <w:bottom w:val="single" w:sz="8" w:space="0" w:color="auto"/>
              <w:right w:val="single" w:sz="8" w:space="0" w:color="auto"/>
            </w:tcBorders>
            <w:shd w:val="clear" w:color="auto" w:fill="auto"/>
            <w:vAlign w:val="center"/>
            <w:hideMark/>
          </w:tcPr>
          <w:p w14:paraId="1EA9AD90"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£2.10</w:t>
            </w:r>
          </w:p>
        </w:tc>
        <w:tc>
          <w:tcPr>
            <w:tcW w:w="1855" w:type="dxa"/>
            <w:tcBorders>
              <w:top w:val="nil"/>
              <w:left w:val="nil"/>
              <w:bottom w:val="single" w:sz="8" w:space="0" w:color="auto"/>
              <w:right w:val="single" w:sz="8" w:space="0" w:color="auto"/>
            </w:tcBorders>
            <w:shd w:val="clear" w:color="auto" w:fill="auto"/>
            <w:vAlign w:val="center"/>
            <w:hideMark/>
          </w:tcPr>
          <w:p w14:paraId="6E7428E1"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£2.10</w:t>
            </w:r>
          </w:p>
        </w:tc>
        <w:tc>
          <w:tcPr>
            <w:tcW w:w="1308" w:type="dxa"/>
            <w:tcBorders>
              <w:top w:val="nil"/>
              <w:left w:val="nil"/>
              <w:bottom w:val="single" w:sz="8" w:space="0" w:color="auto"/>
              <w:right w:val="single" w:sz="8" w:space="0" w:color="auto"/>
            </w:tcBorders>
            <w:shd w:val="clear" w:color="auto" w:fill="auto"/>
            <w:noWrap/>
            <w:vAlign w:val="center"/>
            <w:hideMark/>
          </w:tcPr>
          <w:p w14:paraId="79512916" w14:textId="77777777" w:rsidR="00012749" w:rsidRPr="0027112F" w:rsidRDefault="00012749" w:rsidP="009344E0">
            <w:pPr>
              <w:spacing w:after="0" w:line="240" w:lineRule="auto"/>
              <w:jc w:val="right"/>
              <w:rPr>
                <w:rFonts w:eastAsia="Times New Roman" w:cs="Calibri"/>
                <w:color w:val="000000"/>
                <w:sz w:val="20"/>
                <w:szCs w:val="20"/>
                <w:lang w:eastAsia="en-GB"/>
              </w:rPr>
            </w:pPr>
            <w:r w:rsidRPr="0027112F">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39A219D1" w14:textId="77777777" w:rsidR="00012749" w:rsidRPr="0027112F" w:rsidRDefault="00012749" w:rsidP="009344E0">
            <w:pPr>
              <w:spacing w:after="0" w:line="240" w:lineRule="auto"/>
              <w:jc w:val="right"/>
              <w:rPr>
                <w:rFonts w:eastAsia="Times New Roman" w:cs="Calibri"/>
                <w:color w:val="000000"/>
                <w:sz w:val="20"/>
                <w:szCs w:val="20"/>
                <w:lang w:eastAsia="en-GB"/>
              </w:rPr>
            </w:pPr>
            <w:r w:rsidRPr="0027112F">
              <w:rPr>
                <w:rFonts w:eastAsia="Times New Roman" w:cs="Calibri"/>
                <w:color w:val="000000"/>
                <w:sz w:val="20"/>
                <w:szCs w:val="20"/>
                <w:lang w:eastAsia="en-GB"/>
              </w:rPr>
              <w:t>N/A</w:t>
            </w:r>
          </w:p>
        </w:tc>
      </w:tr>
      <w:tr w:rsidR="00012749" w:rsidRPr="0027112F" w14:paraId="48C780DF" w14:textId="77777777" w:rsidTr="00012749">
        <w:trPr>
          <w:trHeight w:val="527"/>
        </w:trPr>
        <w:tc>
          <w:tcPr>
            <w:tcW w:w="5279" w:type="dxa"/>
            <w:tcBorders>
              <w:top w:val="nil"/>
              <w:left w:val="single" w:sz="8" w:space="0" w:color="auto"/>
              <w:bottom w:val="single" w:sz="8" w:space="0" w:color="auto"/>
              <w:right w:val="single" w:sz="8" w:space="0" w:color="auto"/>
            </w:tcBorders>
            <w:shd w:val="clear" w:color="auto" w:fill="auto"/>
            <w:vAlign w:val="center"/>
            <w:hideMark/>
          </w:tcPr>
          <w:p w14:paraId="1CFEE91E"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Fruit Salad</w:t>
            </w:r>
          </w:p>
        </w:tc>
        <w:tc>
          <w:tcPr>
            <w:tcW w:w="2040" w:type="dxa"/>
            <w:tcBorders>
              <w:top w:val="nil"/>
              <w:left w:val="nil"/>
              <w:bottom w:val="single" w:sz="8" w:space="0" w:color="auto"/>
              <w:right w:val="single" w:sz="8" w:space="0" w:color="auto"/>
            </w:tcBorders>
            <w:shd w:val="clear" w:color="auto" w:fill="auto"/>
            <w:vAlign w:val="center"/>
            <w:hideMark/>
          </w:tcPr>
          <w:p w14:paraId="7A41EC33"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£2.10</w:t>
            </w:r>
          </w:p>
        </w:tc>
        <w:tc>
          <w:tcPr>
            <w:tcW w:w="1884" w:type="dxa"/>
            <w:tcBorders>
              <w:top w:val="nil"/>
              <w:left w:val="nil"/>
              <w:bottom w:val="single" w:sz="8" w:space="0" w:color="auto"/>
              <w:right w:val="single" w:sz="8" w:space="0" w:color="auto"/>
            </w:tcBorders>
            <w:shd w:val="clear" w:color="auto" w:fill="auto"/>
            <w:vAlign w:val="center"/>
            <w:hideMark/>
          </w:tcPr>
          <w:p w14:paraId="4E0F6B98"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£2.10</w:t>
            </w:r>
          </w:p>
        </w:tc>
        <w:tc>
          <w:tcPr>
            <w:tcW w:w="1855" w:type="dxa"/>
            <w:tcBorders>
              <w:top w:val="nil"/>
              <w:left w:val="nil"/>
              <w:bottom w:val="single" w:sz="8" w:space="0" w:color="auto"/>
              <w:right w:val="single" w:sz="8" w:space="0" w:color="auto"/>
            </w:tcBorders>
            <w:shd w:val="clear" w:color="auto" w:fill="auto"/>
            <w:vAlign w:val="center"/>
            <w:hideMark/>
          </w:tcPr>
          <w:p w14:paraId="409F84DA"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£2.10</w:t>
            </w:r>
          </w:p>
        </w:tc>
        <w:tc>
          <w:tcPr>
            <w:tcW w:w="1308" w:type="dxa"/>
            <w:tcBorders>
              <w:top w:val="nil"/>
              <w:left w:val="nil"/>
              <w:bottom w:val="single" w:sz="8" w:space="0" w:color="auto"/>
              <w:right w:val="single" w:sz="8" w:space="0" w:color="auto"/>
            </w:tcBorders>
            <w:shd w:val="clear" w:color="auto" w:fill="auto"/>
            <w:noWrap/>
            <w:vAlign w:val="center"/>
            <w:hideMark/>
          </w:tcPr>
          <w:p w14:paraId="42B888D8" w14:textId="77777777" w:rsidR="00012749" w:rsidRPr="0027112F" w:rsidRDefault="00012749" w:rsidP="009344E0">
            <w:pPr>
              <w:spacing w:after="0" w:line="240" w:lineRule="auto"/>
              <w:jc w:val="right"/>
              <w:rPr>
                <w:rFonts w:eastAsia="Times New Roman" w:cs="Calibri"/>
                <w:color w:val="000000"/>
                <w:sz w:val="20"/>
                <w:szCs w:val="20"/>
                <w:lang w:eastAsia="en-GB"/>
              </w:rPr>
            </w:pPr>
            <w:r w:rsidRPr="0027112F">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3C66A4A7" w14:textId="77777777" w:rsidR="00012749" w:rsidRPr="0027112F" w:rsidRDefault="00012749" w:rsidP="009344E0">
            <w:pPr>
              <w:spacing w:after="0" w:line="240" w:lineRule="auto"/>
              <w:jc w:val="right"/>
              <w:rPr>
                <w:rFonts w:eastAsia="Times New Roman" w:cs="Calibri"/>
                <w:color w:val="000000"/>
                <w:sz w:val="20"/>
                <w:szCs w:val="20"/>
                <w:lang w:eastAsia="en-GB"/>
              </w:rPr>
            </w:pPr>
            <w:r w:rsidRPr="0027112F">
              <w:rPr>
                <w:rFonts w:eastAsia="Times New Roman" w:cs="Calibri"/>
                <w:color w:val="000000"/>
                <w:sz w:val="20"/>
                <w:szCs w:val="20"/>
                <w:lang w:eastAsia="en-GB"/>
              </w:rPr>
              <w:t>N/A</w:t>
            </w:r>
          </w:p>
        </w:tc>
      </w:tr>
      <w:tr w:rsidR="00012749" w:rsidRPr="0027112F" w14:paraId="535B4E62" w14:textId="77777777" w:rsidTr="00012749">
        <w:trPr>
          <w:trHeight w:val="527"/>
        </w:trPr>
        <w:tc>
          <w:tcPr>
            <w:tcW w:w="5279" w:type="dxa"/>
            <w:tcBorders>
              <w:top w:val="nil"/>
              <w:left w:val="single" w:sz="8" w:space="0" w:color="auto"/>
              <w:bottom w:val="single" w:sz="8" w:space="0" w:color="auto"/>
              <w:right w:val="single" w:sz="8" w:space="0" w:color="auto"/>
            </w:tcBorders>
            <w:shd w:val="clear" w:color="auto" w:fill="auto"/>
            <w:vAlign w:val="center"/>
            <w:hideMark/>
          </w:tcPr>
          <w:p w14:paraId="28A7BB90"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Hot Main Lunch Time Meal</w:t>
            </w:r>
          </w:p>
        </w:tc>
        <w:tc>
          <w:tcPr>
            <w:tcW w:w="2040" w:type="dxa"/>
            <w:tcBorders>
              <w:top w:val="nil"/>
              <w:left w:val="nil"/>
              <w:bottom w:val="single" w:sz="8" w:space="0" w:color="auto"/>
              <w:right w:val="single" w:sz="8" w:space="0" w:color="auto"/>
            </w:tcBorders>
            <w:shd w:val="clear" w:color="auto" w:fill="auto"/>
            <w:vAlign w:val="center"/>
            <w:hideMark/>
          </w:tcPr>
          <w:p w14:paraId="45D340E7"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£3.50</w:t>
            </w:r>
          </w:p>
        </w:tc>
        <w:tc>
          <w:tcPr>
            <w:tcW w:w="1884" w:type="dxa"/>
            <w:tcBorders>
              <w:top w:val="nil"/>
              <w:left w:val="nil"/>
              <w:bottom w:val="single" w:sz="8" w:space="0" w:color="auto"/>
              <w:right w:val="single" w:sz="8" w:space="0" w:color="auto"/>
            </w:tcBorders>
            <w:shd w:val="clear" w:color="auto" w:fill="auto"/>
            <w:vAlign w:val="center"/>
            <w:hideMark/>
          </w:tcPr>
          <w:p w14:paraId="546DC398"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£3.50</w:t>
            </w:r>
          </w:p>
        </w:tc>
        <w:tc>
          <w:tcPr>
            <w:tcW w:w="1855" w:type="dxa"/>
            <w:tcBorders>
              <w:top w:val="nil"/>
              <w:left w:val="nil"/>
              <w:bottom w:val="single" w:sz="8" w:space="0" w:color="auto"/>
              <w:right w:val="single" w:sz="8" w:space="0" w:color="auto"/>
            </w:tcBorders>
            <w:shd w:val="clear" w:color="auto" w:fill="auto"/>
            <w:vAlign w:val="center"/>
            <w:hideMark/>
          </w:tcPr>
          <w:p w14:paraId="11F58AB8"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£3.50</w:t>
            </w:r>
          </w:p>
        </w:tc>
        <w:tc>
          <w:tcPr>
            <w:tcW w:w="1308" w:type="dxa"/>
            <w:tcBorders>
              <w:top w:val="nil"/>
              <w:left w:val="nil"/>
              <w:bottom w:val="single" w:sz="8" w:space="0" w:color="auto"/>
              <w:right w:val="single" w:sz="8" w:space="0" w:color="auto"/>
            </w:tcBorders>
            <w:shd w:val="clear" w:color="auto" w:fill="auto"/>
            <w:noWrap/>
            <w:vAlign w:val="center"/>
            <w:hideMark/>
          </w:tcPr>
          <w:p w14:paraId="13D768EC" w14:textId="77777777" w:rsidR="00012749" w:rsidRPr="0027112F" w:rsidRDefault="00012749" w:rsidP="009344E0">
            <w:pPr>
              <w:spacing w:after="0" w:line="240" w:lineRule="auto"/>
              <w:jc w:val="right"/>
              <w:rPr>
                <w:rFonts w:eastAsia="Times New Roman" w:cs="Calibri"/>
                <w:color w:val="000000"/>
                <w:sz w:val="20"/>
                <w:szCs w:val="20"/>
                <w:lang w:eastAsia="en-GB"/>
              </w:rPr>
            </w:pPr>
            <w:r w:rsidRPr="0027112F">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49E0E26D" w14:textId="77777777" w:rsidR="00012749" w:rsidRPr="0027112F" w:rsidRDefault="00012749" w:rsidP="009344E0">
            <w:pPr>
              <w:spacing w:after="0" w:line="240" w:lineRule="auto"/>
              <w:jc w:val="right"/>
              <w:rPr>
                <w:rFonts w:eastAsia="Times New Roman" w:cs="Calibri"/>
                <w:color w:val="000000"/>
                <w:sz w:val="20"/>
                <w:szCs w:val="20"/>
                <w:lang w:eastAsia="en-GB"/>
              </w:rPr>
            </w:pPr>
            <w:r w:rsidRPr="0027112F">
              <w:rPr>
                <w:rFonts w:eastAsia="Times New Roman" w:cs="Calibri"/>
                <w:color w:val="000000"/>
                <w:sz w:val="20"/>
                <w:szCs w:val="20"/>
                <w:lang w:eastAsia="en-GB"/>
              </w:rPr>
              <w:t>N/A</w:t>
            </w:r>
          </w:p>
        </w:tc>
      </w:tr>
      <w:tr w:rsidR="00012749" w:rsidRPr="0027112F" w14:paraId="64C22FE3" w14:textId="77777777" w:rsidTr="00012749">
        <w:trPr>
          <w:trHeight w:val="527"/>
        </w:trPr>
        <w:tc>
          <w:tcPr>
            <w:tcW w:w="5279" w:type="dxa"/>
            <w:tcBorders>
              <w:top w:val="nil"/>
              <w:left w:val="single" w:sz="8" w:space="0" w:color="auto"/>
              <w:bottom w:val="single" w:sz="8" w:space="0" w:color="auto"/>
              <w:right w:val="single" w:sz="8" w:space="0" w:color="auto"/>
            </w:tcBorders>
            <w:shd w:val="clear" w:color="auto" w:fill="auto"/>
            <w:vAlign w:val="center"/>
            <w:hideMark/>
          </w:tcPr>
          <w:p w14:paraId="70DAD6D2"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 xml:space="preserve">Hot side dishes  </w:t>
            </w:r>
          </w:p>
        </w:tc>
        <w:tc>
          <w:tcPr>
            <w:tcW w:w="2040" w:type="dxa"/>
            <w:tcBorders>
              <w:top w:val="nil"/>
              <w:left w:val="nil"/>
              <w:bottom w:val="single" w:sz="8" w:space="0" w:color="auto"/>
              <w:right w:val="single" w:sz="8" w:space="0" w:color="auto"/>
            </w:tcBorders>
            <w:shd w:val="clear" w:color="auto" w:fill="auto"/>
            <w:vAlign w:val="center"/>
            <w:hideMark/>
          </w:tcPr>
          <w:p w14:paraId="16703299"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£1.00</w:t>
            </w:r>
          </w:p>
        </w:tc>
        <w:tc>
          <w:tcPr>
            <w:tcW w:w="1884" w:type="dxa"/>
            <w:tcBorders>
              <w:top w:val="nil"/>
              <w:left w:val="nil"/>
              <w:bottom w:val="single" w:sz="8" w:space="0" w:color="auto"/>
              <w:right w:val="single" w:sz="8" w:space="0" w:color="auto"/>
            </w:tcBorders>
            <w:shd w:val="clear" w:color="auto" w:fill="auto"/>
            <w:vAlign w:val="center"/>
            <w:hideMark/>
          </w:tcPr>
          <w:p w14:paraId="6951D83E"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£1.00</w:t>
            </w:r>
          </w:p>
        </w:tc>
        <w:tc>
          <w:tcPr>
            <w:tcW w:w="1855" w:type="dxa"/>
            <w:tcBorders>
              <w:top w:val="nil"/>
              <w:left w:val="nil"/>
              <w:bottom w:val="single" w:sz="8" w:space="0" w:color="auto"/>
              <w:right w:val="single" w:sz="8" w:space="0" w:color="auto"/>
            </w:tcBorders>
            <w:shd w:val="clear" w:color="auto" w:fill="auto"/>
            <w:vAlign w:val="center"/>
            <w:hideMark/>
          </w:tcPr>
          <w:p w14:paraId="03E1B95D"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Start From £1.00</w:t>
            </w:r>
          </w:p>
        </w:tc>
        <w:tc>
          <w:tcPr>
            <w:tcW w:w="1308" w:type="dxa"/>
            <w:tcBorders>
              <w:top w:val="nil"/>
              <w:left w:val="nil"/>
              <w:bottom w:val="single" w:sz="8" w:space="0" w:color="auto"/>
              <w:right w:val="single" w:sz="8" w:space="0" w:color="auto"/>
            </w:tcBorders>
            <w:shd w:val="clear" w:color="auto" w:fill="auto"/>
            <w:noWrap/>
            <w:vAlign w:val="center"/>
            <w:hideMark/>
          </w:tcPr>
          <w:p w14:paraId="0590DB69" w14:textId="77777777" w:rsidR="00012749" w:rsidRPr="0027112F" w:rsidRDefault="00012749" w:rsidP="009344E0">
            <w:pPr>
              <w:spacing w:after="0" w:line="240" w:lineRule="auto"/>
              <w:jc w:val="right"/>
              <w:rPr>
                <w:rFonts w:eastAsia="Times New Roman" w:cs="Calibri"/>
                <w:color w:val="000000"/>
                <w:sz w:val="20"/>
                <w:szCs w:val="20"/>
                <w:lang w:eastAsia="en-GB"/>
              </w:rPr>
            </w:pPr>
            <w:r w:rsidRPr="0027112F">
              <w:rPr>
                <w:rFonts w:eastAsia="Times New Roman" w:cs="Calibri"/>
                <w:color w:val="000000"/>
                <w:sz w:val="20"/>
                <w:szCs w:val="20"/>
                <w:lang w:eastAsia="en-GB"/>
              </w:rPr>
              <w:t>N/A</w:t>
            </w:r>
          </w:p>
        </w:tc>
        <w:tc>
          <w:tcPr>
            <w:tcW w:w="1153" w:type="dxa"/>
            <w:tcBorders>
              <w:top w:val="nil"/>
              <w:left w:val="nil"/>
              <w:bottom w:val="single" w:sz="8" w:space="0" w:color="auto"/>
              <w:right w:val="single" w:sz="8" w:space="0" w:color="auto"/>
            </w:tcBorders>
            <w:shd w:val="clear" w:color="auto" w:fill="auto"/>
            <w:noWrap/>
            <w:vAlign w:val="center"/>
            <w:hideMark/>
          </w:tcPr>
          <w:p w14:paraId="213E0E95" w14:textId="77777777" w:rsidR="00012749" w:rsidRPr="0027112F" w:rsidRDefault="00012749" w:rsidP="009344E0">
            <w:pPr>
              <w:spacing w:after="0" w:line="240" w:lineRule="auto"/>
              <w:jc w:val="right"/>
              <w:rPr>
                <w:rFonts w:eastAsia="Times New Roman" w:cs="Calibri"/>
                <w:color w:val="000000"/>
                <w:sz w:val="20"/>
                <w:szCs w:val="20"/>
                <w:lang w:eastAsia="en-GB"/>
              </w:rPr>
            </w:pPr>
            <w:r w:rsidRPr="0027112F">
              <w:rPr>
                <w:rFonts w:eastAsia="Times New Roman" w:cs="Calibri"/>
                <w:color w:val="000000"/>
                <w:sz w:val="20"/>
                <w:szCs w:val="20"/>
                <w:lang w:eastAsia="en-GB"/>
              </w:rPr>
              <w:t>N/A</w:t>
            </w:r>
          </w:p>
        </w:tc>
      </w:tr>
      <w:tr w:rsidR="00012749" w:rsidRPr="0027112F" w14:paraId="3070415C" w14:textId="77777777" w:rsidTr="00012749">
        <w:trPr>
          <w:trHeight w:val="527"/>
        </w:trPr>
        <w:tc>
          <w:tcPr>
            <w:tcW w:w="5279" w:type="dxa"/>
            <w:tcBorders>
              <w:top w:val="nil"/>
              <w:left w:val="single" w:sz="8" w:space="0" w:color="auto"/>
              <w:bottom w:val="single" w:sz="8" w:space="0" w:color="auto"/>
              <w:right w:val="nil"/>
            </w:tcBorders>
            <w:shd w:val="clear" w:color="auto" w:fill="auto"/>
            <w:vAlign w:val="center"/>
            <w:hideMark/>
          </w:tcPr>
          <w:p w14:paraId="08B3F56E"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 </w:t>
            </w:r>
          </w:p>
        </w:tc>
        <w:tc>
          <w:tcPr>
            <w:tcW w:w="2040" w:type="dxa"/>
            <w:tcBorders>
              <w:top w:val="nil"/>
              <w:left w:val="nil"/>
              <w:bottom w:val="single" w:sz="8" w:space="0" w:color="auto"/>
              <w:right w:val="nil"/>
            </w:tcBorders>
            <w:shd w:val="clear" w:color="auto" w:fill="auto"/>
            <w:vAlign w:val="center"/>
            <w:hideMark/>
          </w:tcPr>
          <w:p w14:paraId="7ADB27E4"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 </w:t>
            </w:r>
          </w:p>
        </w:tc>
        <w:tc>
          <w:tcPr>
            <w:tcW w:w="1884" w:type="dxa"/>
            <w:tcBorders>
              <w:top w:val="nil"/>
              <w:left w:val="nil"/>
              <w:bottom w:val="single" w:sz="8" w:space="0" w:color="auto"/>
              <w:right w:val="nil"/>
            </w:tcBorders>
            <w:shd w:val="clear" w:color="auto" w:fill="auto"/>
            <w:vAlign w:val="center"/>
            <w:hideMark/>
          </w:tcPr>
          <w:p w14:paraId="4496591A"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 </w:t>
            </w:r>
          </w:p>
        </w:tc>
        <w:tc>
          <w:tcPr>
            <w:tcW w:w="1855" w:type="dxa"/>
            <w:tcBorders>
              <w:top w:val="nil"/>
              <w:left w:val="nil"/>
              <w:bottom w:val="single" w:sz="8" w:space="0" w:color="auto"/>
              <w:right w:val="single" w:sz="8" w:space="0" w:color="auto"/>
            </w:tcBorders>
            <w:shd w:val="clear" w:color="auto" w:fill="auto"/>
            <w:noWrap/>
            <w:vAlign w:val="center"/>
            <w:hideMark/>
          </w:tcPr>
          <w:p w14:paraId="56E51D46"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 </w:t>
            </w:r>
          </w:p>
        </w:tc>
        <w:tc>
          <w:tcPr>
            <w:tcW w:w="1308" w:type="dxa"/>
            <w:tcBorders>
              <w:top w:val="nil"/>
              <w:left w:val="nil"/>
              <w:bottom w:val="single" w:sz="8" w:space="0" w:color="auto"/>
              <w:right w:val="single" w:sz="8" w:space="0" w:color="auto"/>
            </w:tcBorders>
            <w:shd w:val="clear" w:color="auto" w:fill="auto"/>
            <w:noWrap/>
            <w:vAlign w:val="center"/>
            <w:hideMark/>
          </w:tcPr>
          <w:p w14:paraId="2EA0F6AC"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 </w:t>
            </w:r>
          </w:p>
        </w:tc>
        <w:tc>
          <w:tcPr>
            <w:tcW w:w="1153" w:type="dxa"/>
            <w:tcBorders>
              <w:top w:val="nil"/>
              <w:left w:val="nil"/>
              <w:bottom w:val="single" w:sz="8" w:space="0" w:color="auto"/>
              <w:right w:val="single" w:sz="8" w:space="0" w:color="auto"/>
            </w:tcBorders>
            <w:shd w:val="clear" w:color="auto" w:fill="auto"/>
            <w:noWrap/>
            <w:vAlign w:val="center"/>
            <w:hideMark/>
          </w:tcPr>
          <w:p w14:paraId="70240211" w14:textId="77777777" w:rsidR="00012749" w:rsidRPr="0027112F" w:rsidRDefault="00012749" w:rsidP="009344E0">
            <w:pPr>
              <w:spacing w:after="0" w:line="240" w:lineRule="auto"/>
              <w:rPr>
                <w:rFonts w:eastAsia="Times New Roman" w:cs="Calibri"/>
                <w:color w:val="000000"/>
                <w:sz w:val="20"/>
                <w:szCs w:val="20"/>
                <w:lang w:eastAsia="en-GB"/>
              </w:rPr>
            </w:pPr>
            <w:r w:rsidRPr="0027112F">
              <w:rPr>
                <w:rFonts w:eastAsia="Times New Roman" w:cs="Calibri"/>
                <w:color w:val="000000"/>
                <w:sz w:val="20"/>
                <w:szCs w:val="20"/>
                <w:lang w:eastAsia="en-GB"/>
              </w:rPr>
              <w:t> </w:t>
            </w:r>
          </w:p>
        </w:tc>
      </w:tr>
      <w:tr w:rsidR="00012749" w:rsidRPr="0027112F" w14:paraId="30D66D2B" w14:textId="77777777" w:rsidTr="00012749">
        <w:trPr>
          <w:trHeight w:val="527"/>
        </w:trPr>
        <w:tc>
          <w:tcPr>
            <w:tcW w:w="11058"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D883193" w14:textId="77777777" w:rsidR="00012749" w:rsidRPr="0027112F" w:rsidRDefault="00012749" w:rsidP="009344E0">
            <w:pPr>
              <w:spacing w:after="0" w:line="240" w:lineRule="auto"/>
              <w:rPr>
                <w:rFonts w:eastAsia="Times New Roman" w:cs="Calibri"/>
                <w:b/>
                <w:bCs/>
                <w:color w:val="000000"/>
                <w:sz w:val="20"/>
                <w:szCs w:val="20"/>
                <w:lang w:eastAsia="en-GB"/>
              </w:rPr>
            </w:pPr>
            <w:r w:rsidRPr="0027112F">
              <w:rPr>
                <w:rFonts w:eastAsia="Times New Roman" w:cs="Calibri"/>
                <w:b/>
                <w:bCs/>
                <w:color w:val="000000"/>
                <w:sz w:val="20"/>
                <w:szCs w:val="20"/>
                <w:lang w:eastAsia="en-GB"/>
              </w:rPr>
              <w:t>All beers, wines &amp; spirits prices are subject to change as determined by any alterations to VAT and general taxation imposed by Central Government.</w:t>
            </w:r>
          </w:p>
        </w:tc>
        <w:tc>
          <w:tcPr>
            <w:tcW w:w="1308" w:type="dxa"/>
            <w:tcBorders>
              <w:top w:val="nil"/>
              <w:left w:val="nil"/>
              <w:bottom w:val="single" w:sz="8" w:space="0" w:color="auto"/>
              <w:right w:val="nil"/>
            </w:tcBorders>
            <w:shd w:val="clear" w:color="auto" w:fill="auto"/>
            <w:noWrap/>
            <w:vAlign w:val="bottom"/>
            <w:hideMark/>
          </w:tcPr>
          <w:p w14:paraId="4CE2B55C" w14:textId="77777777" w:rsidR="00012749" w:rsidRPr="0027112F" w:rsidRDefault="00012749" w:rsidP="009344E0">
            <w:pPr>
              <w:spacing w:after="0" w:line="240" w:lineRule="auto"/>
              <w:rPr>
                <w:rFonts w:eastAsia="Times New Roman" w:cs="Calibri"/>
                <w:color w:val="000000"/>
                <w:lang w:eastAsia="en-GB"/>
              </w:rPr>
            </w:pPr>
            <w:r w:rsidRPr="0027112F">
              <w:rPr>
                <w:rFonts w:eastAsia="Times New Roman" w:cs="Calibri"/>
                <w:color w:val="000000"/>
                <w:lang w:eastAsia="en-GB"/>
              </w:rPr>
              <w:t> </w:t>
            </w:r>
          </w:p>
        </w:tc>
        <w:tc>
          <w:tcPr>
            <w:tcW w:w="1153" w:type="dxa"/>
            <w:tcBorders>
              <w:top w:val="nil"/>
              <w:left w:val="single" w:sz="8" w:space="0" w:color="auto"/>
              <w:bottom w:val="single" w:sz="8" w:space="0" w:color="auto"/>
              <w:right w:val="single" w:sz="8" w:space="0" w:color="auto"/>
            </w:tcBorders>
            <w:shd w:val="clear" w:color="auto" w:fill="auto"/>
            <w:noWrap/>
            <w:vAlign w:val="bottom"/>
            <w:hideMark/>
          </w:tcPr>
          <w:p w14:paraId="305465E9" w14:textId="77777777" w:rsidR="00012749" w:rsidRPr="0027112F" w:rsidRDefault="00012749" w:rsidP="009344E0">
            <w:pPr>
              <w:spacing w:after="0" w:line="240" w:lineRule="auto"/>
              <w:rPr>
                <w:rFonts w:eastAsia="Times New Roman" w:cs="Calibri"/>
                <w:color w:val="000000"/>
                <w:lang w:eastAsia="en-GB"/>
              </w:rPr>
            </w:pPr>
            <w:r w:rsidRPr="0027112F">
              <w:rPr>
                <w:rFonts w:eastAsia="Times New Roman" w:cs="Calibri"/>
                <w:color w:val="000000"/>
                <w:lang w:eastAsia="en-GB"/>
              </w:rPr>
              <w:t> </w:t>
            </w:r>
          </w:p>
        </w:tc>
      </w:tr>
    </w:tbl>
    <w:p w14:paraId="2D26D613" w14:textId="77777777" w:rsidR="00012749" w:rsidRDefault="00012749" w:rsidP="00012749">
      <w:pPr>
        <w:spacing w:after="160" w:line="259" w:lineRule="auto"/>
      </w:pPr>
      <w:r>
        <w:tab/>
      </w:r>
      <w:r>
        <w:br w:type="page"/>
      </w:r>
    </w:p>
    <w:tbl>
      <w:tblPr>
        <w:tblW w:w="13543" w:type="dxa"/>
        <w:tblLook w:val="04A0" w:firstRow="1" w:lastRow="0" w:firstColumn="1" w:lastColumn="0" w:noHBand="0" w:noVBand="1"/>
      </w:tblPr>
      <w:tblGrid>
        <w:gridCol w:w="4939"/>
        <w:gridCol w:w="1897"/>
        <w:gridCol w:w="1897"/>
        <w:gridCol w:w="2313"/>
        <w:gridCol w:w="1247"/>
        <w:gridCol w:w="1250"/>
      </w:tblGrid>
      <w:tr w:rsidR="00012749" w:rsidRPr="00965E75" w14:paraId="7671BAF8" w14:textId="77777777" w:rsidTr="009344E0">
        <w:trPr>
          <w:trHeight w:val="283"/>
        </w:trPr>
        <w:tc>
          <w:tcPr>
            <w:tcW w:w="13543" w:type="dxa"/>
            <w:gridSpan w:val="6"/>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0D43A085" w14:textId="77777777" w:rsidR="00012749" w:rsidRPr="00965E75" w:rsidRDefault="00012749" w:rsidP="009344E0">
            <w:pPr>
              <w:spacing w:after="0" w:line="240" w:lineRule="auto"/>
              <w:jc w:val="center"/>
              <w:rPr>
                <w:rFonts w:eastAsia="Times New Roman" w:cs="Calibri"/>
                <w:b/>
                <w:bCs/>
                <w:color w:val="000000"/>
                <w:sz w:val="18"/>
                <w:szCs w:val="18"/>
                <w:lang w:eastAsia="en-GB"/>
              </w:rPr>
            </w:pPr>
            <w:r w:rsidRPr="00965E75">
              <w:rPr>
                <w:rFonts w:eastAsia="Times New Roman" w:cs="Calibri"/>
                <w:b/>
                <w:bCs/>
                <w:color w:val="000000"/>
                <w:sz w:val="18"/>
                <w:szCs w:val="18"/>
                <w:lang w:eastAsia="en-GB"/>
              </w:rPr>
              <w:lastRenderedPageBreak/>
              <w:t>Corporate Procurement Services</w:t>
            </w:r>
          </w:p>
        </w:tc>
      </w:tr>
      <w:tr w:rsidR="00012749" w:rsidRPr="00965E75" w14:paraId="52260DBD" w14:textId="77777777" w:rsidTr="00012749">
        <w:trPr>
          <w:trHeight w:val="270"/>
        </w:trPr>
        <w:tc>
          <w:tcPr>
            <w:tcW w:w="4939" w:type="dxa"/>
            <w:tcBorders>
              <w:top w:val="nil"/>
              <w:left w:val="single" w:sz="8" w:space="0" w:color="auto"/>
              <w:bottom w:val="single" w:sz="8" w:space="0" w:color="auto"/>
              <w:right w:val="single" w:sz="8" w:space="0" w:color="auto"/>
            </w:tcBorders>
            <w:shd w:val="clear" w:color="000000" w:fill="D9D9D9"/>
            <w:noWrap/>
            <w:vAlign w:val="center"/>
            <w:hideMark/>
          </w:tcPr>
          <w:p w14:paraId="041EC631" w14:textId="77777777" w:rsidR="00012749" w:rsidRPr="00965E75" w:rsidRDefault="00012749" w:rsidP="009344E0">
            <w:pPr>
              <w:spacing w:after="0" w:line="240" w:lineRule="auto"/>
              <w:rPr>
                <w:rFonts w:eastAsia="Times New Roman" w:cs="Calibri"/>
                <w:b/>
                <w:bCs/>
                <w:color w:val="000000"/>
                <w:sz w:val="18"/>
                <w:szCs w:val="18"/>
                <w:lang w:eastAsia="en-GB"/>
              </w:rPr>
            </w:pPr>
            <w:r w:rsidRPr="00965E75">
              <w:rPr>
                <w:rFonts w:eastAsia="Times New Roman" w:cs="Calibri"/>
                <w:b/>
                <w:bCs/>
                <w:color w:val="000000"/>
                <w:sz w:val="18"/>
                <w:szCs w:val="18"/>
                <w:lang w:eastAsia="en-GB"/>
              </w:rPr>
              <w:t>Specific Legislation Impacting on Charging</w:t>
            </w:r>
          </w:p>
        </w:tc>
        <w:tc>
          <w:tcPr>
            <w:tcW w:w="1897" w:type="dxa"/>
            <w:tcBorders>
              <w:top w:val="nil"/>
              <w:left w:val="nil"/>
              <w:bottom w:val="nil"/>
              <w:right w:val="nil"/>
            </w:tcBorders>
            <w:shd w:val="clear" w:color="000000" w:fill="D9D9D9"/>
            <w:vAlign w:val="center"/>
            <w:hideMark/>
          </w:tcPr>
          <w:p w14:paraId="2BA5F049" w14:textId="77777777" w:rsidR="00012749" w:rsidRPr="00965E75" w:rsidRDefault="00012749" w:rsidP="009344E0">
            <w:pPr>
              <w:spacing w:after="0" w:line="240" w:lineRule="auto"/>
              <w:rPr>
                <w:rFonts w:eastAsia="Times New Roman" w:cs="Calibri"/>
                <w:b/>
                <w:bCs/>
                <w:color w:val="000000"/>
                <w:sz w:val="18"/>
                <w:szCs w:val="18"/>
                <w:lang w:eastAsia="en-GB"/>
              </w:rPr>
            </w:pPr>
            <w:r w:rsidRPr="00965E75">
              <w:rPr>
                <w:rFonts w:eastAsia="Times New Roman" w:cs="Calibri"/>
                <w:b/>
                <w:bCs/>
                <w:color w:val="000000"/>
                <w:sz w:val="18"/>
                <w:szCs w:val="18"/>
                <w:lang w:eastAsia="en-GB"/>
              </w:rPr>
              <w:t> </w:t>
            </w:r>
          </w:p>
        </w:tc>
        <w:tc>
          <w:tcPr>
            <w:tcW w:w="6707" w:type="dxa"/>
            <w:gridSpan w:val="4"/>
            <w:tcBorders>
              <w:top w:val="single" w:sz="8" w:space="0" w:color="auto"/>
              <w:left w:val="nil"/>
              <w:bottom w:val="nil"/>
              <w:right w:val="single" w:sz="8" w:space="0" w:color="000000"/>
            </w:tcBorders>
            <w:shd w:val="clear" w:color="000000" w:fill="D9D9D9"/>
            <w:vAlign w:val="center"/>
            <w:hideMark/>
          </w:tcPr>
          <w:p w14:paraId="17FFF9FD" w14:textId="77777777" w:rsidR="00012749" w:rsidRPr="00965E75" w:rsidRDefault="00012749" w:rsidP="009344E0">
            <w:pPr>
              <w:spacing w:after="0" w:line="240" w:lineRule="auto"/>
              <w:jc w:val="center"/>
              <w:rPr>
                <w:rFonts w:eastAsia="Times New Roman" w:cs="Calibri"/>
                <w:b/>
                <w:bCs/>
                <w:color w:val="000000"/>
                <w:sz w:val="18"/>
                <w:szCs w:val="18"/>
                <w:lang w:eastAsia="en-GB"/>
              </w:rPr>
            </w:pPr>
            <w:r w:rsidRPr="00965E75">
              <w:rPr>
                <w:rFonts w:eastAsia="Times New Roman" w:cs="Calibri"/>
                <w:b/>
                <w:bCs/>
                <w:color w:val="000000"/>
                <w:sz w:val="18"/>
                <w:szCs w:val="18"/>
                <w:lang w:eastAsia="en-GB"/>
              </w:rPr>
              <w:t> </w:t>
            </w:r>
          </w:p>
        </w:tc>
      </w:tr>
      <w:tr w:rsidR="00012749" w:rsidRPr="00965E75" w14:paraId="2E6682F7" w14:textId="77777777" w:rsidTr="009344E0">
        <w:trPr>
          <w:trHeight w:val="270"/>
        </w:trPr>
        <w:tc>
          <w:tcPr>
            <w:tcW w:w="4939" w:type="dxa"/>
            <w:tcBorders>
              <w:top w:val="nil"/>
              <w:left w:val="single" w:sz="8" w:space="0" w:color="auto"/>
              <w:bottom w:val="single" w:sz="8" w:space="0" w:color="auto"/>
              <w:right w:val="single" w:sz="8" w:space="0" w:color="auto"/>
            </w:tcBorders>
            <w:shd w:val="clear" w:color="000000" w:fill="D9D9D9"/>
            <w:noWrap/>
            <w:vAlign w:val="center"/>
            <w:hideMark/>
          </w:tcPr>
          <w:p w14:paraId="18E9F9A8" w14:textId="77777777" w:rsidR="00012749" w:rsidRPr="00965E75" w:rsidRDefault="00012749" w:rsidP="009344E0">
            <w:pPr>
              <w:spacing w:after="0" w:line="240" w:lineRule="auto"/>
              <w:rPr>
                <w:rFonts w:eastAsia="Times New Roman" w:cs="Calibri"/>
                <w:b/>
                <w:bCs/>
                <w:color w:val="000000"/>
                <w:sz w:val="18"/>
                <w:szCs w:val="18"/>
                <w:lang w:eastAsia="en-GB"/>
              </w:rPr>
            </w:pPr>
            <w:r w:rsidRPr="00965E75">
              <w:rPr>
                <w:rFonts w:eastAsia="Times New Roman" w:cs="Calibri"/>
                <w:b/>
                <w:bCs/>
                <w:color w:val="000000"/>
                <w:sz w:val="18"/>
                <w:szCs w:val="18"/>
                <w:lang w:eastAsia="en-GB"/>
              </w:rPr>
              <w:t>Rationale for change in pricing/pricing policy</w:t>
            </w:r>
          </w:p>
        </w:tc>
        <w:tc>
          <w:tcPr>
            <w:tcW w:w="8604" w:type="dxa"/>
            <w:gridSpan w:val="5"/>
            <w:tcBorders>
              <w:top w:val="nil"/>
              <w:left w:val="nil"/>
              <w:bottom w:val="single" w:sz="8" w:space="0" w:color="auto"/>
              <w:right w:val="single" w:sz="8" w:space="0" w:color="000000"/>
            </w:tcBorders>
            <w:shd w:val="clear" w:color="000000" w:fill="D9D9D9"/>
            <w:vAlign w:val="center"/>
            <w:hideMark/>
          </w:tcPr>
          <w:p w14:paraId="631B6E62" w14:textId="77777777" w:rsidR="00012749" w:rsidRPr="00965E75" w:rsidRDefault="00012749" w:rsidP="009344E0">
            <w:pPr>
              <w:spacing w:after="0" w:line="240" w:lineRule="auto"/>
              <w:jc w:val="center"/>
              <w:rPr>
                <w:rFonts w:eastAsia="Times New Roman" w:cs="Calibri"/>
                <w:b/>
                <w:bCs/>
                <w:color w:val="000000"/>
                <w:sz w:val="18"/>
                <w:szCs w:val="18"/>
                <w:lang w:eastAsia="en-GB"/>
              </w:rPr>
            </w:pPr>
            <w:r w:rsidRPr="00965E75">
              <w:rPr>
                <w:rFonts w:eastAsia="Times New Roman" w:cs="Calibri"/>
                <w:b/>
                <w:bCs/>
                <w:color w:val="000000"/>
                <w:sz w:val="18"/>
                <w:szCs w:val="18"/>
                <w:lang w:eastAsia="en-GB"/>
              </w:rPr>
              <w:t> </w:t>
            </w:r>
          </w:p>
        </w:tc>
      </w:tr>
      <w:tr w:rsidR="00012749" w:rsidRPr="00965E75" w14:paraId="66599043" w14:textId="77777777" w:rsidTr="00012749">
        <w:trPr>
          <w:trHeight w:val="324"/>
        </w:trPr>
        <w:tc>
          <w:tcPr>
            <w:tcW w:w="4939" w:type="dxa"/>
            <w:tcBorders>
              <w:top w:val="nil"/>
              <w:left w:val="single" w:sz="8" w:space="0" w:color="auto"/>
              <w:bottom w:val="single" w:sz="8" w:space="0" w:color="auto"/>
              <w:right w:val="single" w:sz="8" w:space="0" w:color="auto"/>
            </w:tcBorders>
            <w:shd w:val="clear" w:color="auto" w:fill="auto"/>
            <w:noWrap/>
            <w:vAlign w:val="center"/>
            <w:hideMark/>
          </w:tcPr>
          <w:p w14:paraId="2DBAFDA5" w14:textId="77777777" w:rsidR="00012749" w:rsidRPr="00965E75" w:rsidRDefault="00012749" w:rsidP="009344E0">
            <w:pPr>
              <w:spacing w:after="0" w:line="240" w:lineRule="auto"/>
              <w:rPr>
                <w:rFonts w:eastAsia="Times New Roman" w:cs="Calibri"/>
                <w:b/>
                <w:bCs/>
                <w:color w:val="000000"/>
                <w:sz w:val="18"/>
                <w:szCs w:val="18"/>
                <w:lang w:eastAsia="en-GB"/>
              </w:rPr>
            </w:pPr>
            <w:r w:rsidRPr="00965E75">
              <w:rPr>
                <w:rFonts w:eastAsia="Times New Roman" w:cs="Calibri"/>
                <w:b/>
                <w:bCs/>
                <w:color w:val="000000"/>
                <w:sz w:val="18"/>
                <w:szCs w:val="18"/>
                <w:lang w:eastAsia="en-GB"/>
              </w:rPr>
              <w:t>Service/ Charge</w:t>
            </w:r>
          </w:p>
        </w:tc>
        <w:tc>
          <w:tcPr>
            <w:tcW w:w="1897" w:type="dxa"/>
            <w:tcBorders>
              <w:top w:val="nil"/>
              <w:left w:val="nil"/>
              <w:bottom w:val="single" w:sz="8" w:space="0" w:color="auto"/>
              <w:right w:val="single" w:sz="8" w:space="0" w:color="auto"/>
            </w:tcBorders>
            <w:shd w:val="clear" w:color="auto" w:fill="auto"/>
            <w:vAlign w:val="center"/>
            <w:hideMark/>
          </w:tcPr>
          <w:p w14:paraId="79A17A74" w14:textId="77777777" w:rsidR="00012749" w:rsidRPr="00965E75" w:rsidRDefault="00012749" w:rsidP="009344E0">
            <w:pPr>
              <w:spacing w:after="0" w:line="240" w:lineRule="auto"/>
              <w:jc w:val="center"/>
              <w:rPr>
                <w:rFonts w:eastAsia="Times New Roman" w:cs="Calibri"/>
                <w:b/>
                <w:bCs/>
                <w:color w:val="000000"/>
                <w:sz w:val="18"/>
                <w:szCs w:val="18"/>
                <w:lang w:eastAsia="en-GB"/>
              </w:rPr>
            </w:pPr>
            <w:r w:rsidRPr="00965E75">
              <w:rPr>
                <w:rFonts w:eastAsia="Times New Roman" w:cs="Calibri"/>
                <w:b/>
                <w:bCs/>
                <w:color w:val="000000"/>
                <w:sz w:val="18"/>
                <w:szCs w:val="18"/>
                <w:lang w:eastAsia="en-GB"/>
              </w:rPr>
              <w:t>Charge 2019/20</w:t>
            </w:r>
          </w:p>
        </w:tc>
        <w:tc>
          <w:tcPr>
            <w:tcW w:w="1897" w:type="dxa"/>
            <w:tcBorders>
              <w:top w:val="nil"/>
              <w:left w:val="nil"/>
              <w:bottom w:val="single" w:sz="8" w:space="0" w:color="auto"/>
              <w:right w:val="single" w:sz="8" w:space="0" w:color="auto"/>
            </w:tcBorders>
            <w:shd w:val="clear" w:color="auto" w:fill="auto"/>
            <w:vAlign w:val="center"/>
            <w:hideMark/>
          </w:tcPr>
          <w:p w14:paraId="42E3BA56" w14:textId="77777777" w:rsidR="00012749" w:rsidRPr="00965E75" w:rsidRDefault="00012749" w:rsidP="009344E0">
            <w:pPr>
              <w:spacing w:after="0" w:line="240" w:lineRule="auto"/>
              <w:jc w:val="center"/>
              <w:rPr>
                <w:rFonts w:eastAsia="Times New Roman" w:cs="Calibri"/>
                <w:b/>
                <w:bCs/>
                <w:color w:val="000000"/>
                <w:sz w:val="18"/>
                <w:szCs w:val="18"/>
                <w:lang w:eastAsia="en-GB"/>
              </w:rPr>
            </w:pPr>
            <w:r w:rsidRPr="00965E75">
              <w:rPr>
                <w:rFonts w:eastAsia="Times New Roman" w:cs="Calibri"/>
                <w:b/>
                <w:bCs/>
                <w:color w:val="000000"/>
                <w:sz w:val="18"/>
                <w:szCs w:val="18"/>
                <w:lang w:eastAsia="en-GB"/>
              </w:rPr>
              <w:t>Charge 2020/21</w:t>
            </w:r>
          </w:p>
        </w:tc>
        <w:tc>
          <w:tcPr>
            <w:tcW w:w="2313" w:type="dxa"/>
            <w:tcBorders>
              <w:top w:val="nil"/>
              <w:left w:val="nil"/>
              <w:bottom w:val="single" w:sz="8" w:space="0" w:color="auto"/>
              <w:right w:val="single" w:sz="8" w:space="0" w:color="auto"/>
            </w:tcBorders>
            <w:shd w:val="clear" w:color="auto" w:fill="auto"/>
            <w:vAlign w:val="center"/>
            <w:hideMark/>
          </w:tcPr>
          <w:p w14:paraId="35705B5F" w14:textId="77777777" w:rsidR="00012749" w:rsidRPr="00965E75" w:rsidRDefault="00012749" w:rsidP="009344E0">
            <w:pPr>
              <w:spacing w:after="0" w:line="240" w:lineRule="auto"/>
              <w:rPr>
                <w:rFonts w:eastAsia="Times New Roman" w:cs="Calibri"/>
                <w:b/>
                <w:bCs/>
                <w:color w:val="000000"/>
                <w:sz w:val="18"/>
                <w:szCs w:val="18"/>
                <w:lang w:eastAsia="en-GB"/>
              </w:rPr>
            </w:pPr>
            <w:r w:rsidRPr="00965E75">
              <w:rPr>
                <w:rFonts w:eastAsia="Times New Roman" w:cs="Calibri"/>
                <w:b/>
                <w:bCs/>
                <w:color w:val="000000"/>
                <w:sz w:val="18"/>
                <w:szCs w:val="18"/>
                <w:lang w:eastAsia="en-GB"/>
              </w:rPr>
              <w:t>Proposed charge for 2021/22</w:t>
            </w:r>
          </w:p>
        </w:tc>
        <w:tc>
          <w:tcPr>
            <w:tcW w:w="1247" w:type="dxa"/>
            <w:tcBorders>
              <w:top w:val="nil"/>
              <w:left w:val="single" w:sz="4" w:space="0" w:color="auto"/>
              <w:bottom w:val="single" w:sz="4" w:space="0" w:color="auto"/>
              <w:right w:val="single" w:sz="4" w:space="0" w:color="auto"/>
            </w:tcBorders>
            <w:shd w:val="clear" w:color="000000" w:fill="FFFF00"/>
            <w:vAlign w:val="center"/>
            <w:hideMark/>
          </w:tcPr>
          <w:p w14:paraId="326E1518" w14:textId="77777777" w:rsidR="00012749" w:rsidRPr="00965E75" w:rsidRDefault="00012749" w:rsidP="009344E0">
            <w:pPr>
              <w:spacing w:after="0" w:line="240" w:lineRule="auto"/>
              <w:jc w:val="center"/>
              <w:rPr>
                <w:rFonts w:eastAsia="Times New Roman" w:cs="Calibri"/>
                <w:b/>
                <w:bCs/>
                <w:sz w:val="18"/>
                <w:szCs w:val="18"/>
                <w:lang w:eastAsia="en-GB"/>
              </w:rPr>
            </w:pPr>
            <w:r w:rsidRPr="00965E75">
              <w:rPr>
                <w:rFonts w:eastAsia="Times New Roman" w:cs="Calibri"/>
                <w:b/>
                <w:bCs/>
                <w:sz w:val="18"/>
                <w:szCs w:val="18"/>
                <w:lang w:eastAsia="en-GB"/>
              </w:rPr>
              <w:t>£ change</w:t>
            </w:r>
            <w:r w:rsidRPr="00965E75">
              <w:rPr>
                <w:rFonts w:eastAsia="Times New Roman" w:cs="Calibri"/>
                <w:b/>
                <w:bCs/>
                <w:sz w:val="18"/>
                <w:szCs w:val="18"/>
                <w:lang w:eastAsia="en-GB"/>
              </w:rPr>
              <w:br/>
              <w:t>(20/21 - 21/22)</w:t>
            </w:r>
          </w:p>
        </w:tc>
        <w:tc>
          <w:tcPr>
            <w:tcW w:w="1250" w:type="dxa"/>
            <w:tcBorders>
              <w:top w:val="nil"/>
              <w:left w:val="nil"/>
              <w:bottom w:val="single" w:sz="4" w:space="0" w:color="auto"/>
              <w:right w:val="single" w:sz="4" w:space="0" w:color="auto"/>
            </w:tcBorders>
            <w:shd w:val="clear" w:color="000000" w:fill="FFFF00"/>
            <w:vAlign w:val="center"/>
            <w:hideMark/>
          </w:tcPr>
          <w:p w14:paraId="442BFB6E" w14:textId="77777777" w:rsidR="00012749" w:rsidRPr="00965E75" w:rsidRDefault="00012749" w:rsidP="009344E0">
            <w:pPr>
              <w:spacing w:after="0" w:line="240" w:lineRule="auto"/>
              <w:jc w:val="center"/>
              <w:rPr>
                <w:rFonts w:eastAsia="Times New Roman" w:cs="Calibri"/>
                <w:b/>
                <w:bCs/>
                <w:sz w:val="18"/>
                <w:szCs w:val="18"/>
                <w:lang w:eastAsia="en-GB"/>
              </w:rPr>
            </w:pPr>
            <w:r w:rsidRPr="00965E75">
              <w:rPr>
                <w:rFonts w:eastAsia="Times New Roman" w:cs="Calibri"/>
                <w:b/>
                <w:bCs/>
                <w:sz w:val="18"/>
                <w:szCs w:val="18"/>
                <w:lang w:eastAsia="en-GB"/>
              </w:rPr>
              <w:t xml:space="preserve">% change 20/21-21/22 </w:t>
            </w:r>
          </w:p>
        </w:tc>
      </w:tr>
      <w:tr w:rsidR="00012749" w:rsidRPr="00965E75" w14:paraId="4731741A" w14:textId="77777777" w:rsidTr="009344E0">
        <w:trPr>
          <w:trHeight w:val="257"/>
        </w:trPr>
        <w:tc>
          <w:tcPr>
            <w:tcW w:w="13543" w:type="dxa"/>
            <w:gridSpan w:val="6"/>
            <w:tcBorders>
              <w:top w:val="nil"/>
              <w:left w:val="single" w:sz="8" w:space="0" w:color="auto"/>
              <w:bottom w:val="single" w:sz="8" w:space="0" w:color="auto"/>
              <w:right w:val="nil"/>
            </w:tcBorders>
            <w:shd w:val="clear" w:color="000000" w:fill="D9D9D9"/>
            <w:vAlign w:val="center"/>
            <w:hideMark/>
          </w:tcPr>
          <w:p w14:paraId="15004A5C" w14:textId="77777777" w:rsidR="00012749" w:rsidRPr="00965E75" w:rsidRDefault="00012749" w:rsidP="009344E0">
            <w:pPr>
              <w:spacing w:after="0" w:line="240" w:lineRule="auto"/>
              <w:jc w:val="center"/>
              <w:rPr>
                <w:rFonts w:eastAsia="Times New Roman" w:cs="Calibri"/>
                <w:b/>
                <w:bCs/>
                <w:i/>
                <w:iCs/>
                <w:color w:val="000000"/>
                <w:sz w:val="18"/>
                <w:szCs w:val="18"/>
                <w:lang w:eastAsia="en-GB"/>
              </w:rPr>
            </w:pPr>
            <w:r w:rsidRPr="00965E75">
              <w:rPr>
                <w:rFonts w:eastAsia="Times New Roman" w:cs="Calibri"/>
                <w:b/>
                <w:bCs/>
                <w:i/>
                <w:iCs/>
                <w:color w:val="000000"/>
                <w:sz w:val="18"/>
                <w:szCs w:val="18"/>
                <w:lang w:eastAsia="en-GB"/>
              </w:rPr>
              <w:t>Discounted option available for schools who purchase subscription as per below:</w:t>
            </w:r>
          </w:p>
        </w:tc>
      </w:tr>
      <w:tr w:rsidR="00012749" w:rsidRPr="00965E75" w14:paraId="0D26ED72" w14:textId="77777777" w:rsidTr="00012749">
        <w:trPr>
          <w:trHeight w:val="27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4F3FEAA0" w14:textId="77777777" w:rsidR="00012749" w:rsidRPr="00965E75" w:rsidRDefault="00012749" w:rsidP="009344E0">
            <w:pPr>
              <w:spacing w:after="0" w:line="240" w:lineRule="auto"/>
              <w:rPr>
                <w:rFonts w:eastAsia="Times New Roman" w:cs="Calibri"/>
                <w:b/>
                <w:bCs/>
                <w:i/>
                <w:iCs/>
                <w:color w:val="000000"/>
                <w:sz w:val="18"/>
                <w:szCs w:val="18"/>
                <w:lang w:eastAsia="en-GB"/>
              </w:rPr>
            </w:pPr>
            <w:r w:rsidRPr="00965E75">
              <w:rPr>
                <w:rFonts w:eastAsia="Times New Roman" w:cs="Calibri"/>
                <w:b/>
                <w:bCs/>
                <w:i/>
                <w:iCs/>
                <w:color w:val="000000"/>
                <w:sz w:val="18"/>
                <w:szCs w:val="18"/>
                <w:lang w:eastAsia="en-GB"/>
              </w:rPr>
              <w:t xml:space="preserve">1 Year Package - </w:t>
            </w:r>
          </w:p>
        </w:tc>
        <w:tc>
          <w:tcPr>
            <w:tcW w:w="1897" w:type="dxa"/>
            <w:tcBorders>
              <w:top w:val="nil"/>
              <w:left w:val="nil"/>
              <w:bottom w:val="single" w:sz="8" w:space="0" w:color="auto"/>
              <w:right w:val="single" w:sz="8" w:space="0" w:color="auto"/>
            </w:tcBorders>
            <w:shd w:val="clear" w:color="auto" w:fill="auto"/>
            <w:noWrap/>
            <w:vAlign w:val="center"/>
            <w:hideMark/>
          </w:tcPr>
          <w:p w14:paraId="6218EC84" w14:textId="77777777" w:rsidR="00012749" w:rsidRPr="00965E75" w:rsidRDefault="00012749" w:rsidP="009344E0">
            <w:pPr>
              <w:spacing w:after="0" w:line="240" w:lineRule="auto"/>
              <w:rPr>
                <w:rFonts w:eastAsia="Times New Roman" w:cs="Calibri"/>
                <w:b/>
                <w:bCs/>
                <w:color w:val="000000"/>
                <w:sz w:val="18"/>
                <w:szCs w:val="18"/>
                <w:lang w:eastAsia="en-GB"/>
              </w:rPr>
            </w:pPr>
            <w:r w:rsidRPr="00965E75">
              <w:rPr>
                <w:rFonts w:eastAsia="Times New Roman" w:cs="Calibri"/>
                <w:b/>
                <w:bCs/>
                <w:color w:val="000000"/>
                <w:sz w:val="18"/>
                <w:szCs w:val="18"/>
                <w:lang w:eastAsia="en-GB"/>
              </w:rPr>
              <w:t> </w:t>
            </w:r>
          </w:p>
        </w:tc>
        <w:tc>
          <w:tcPr>
            <w:tcW w:w="1897" w:type="dxa"/>
            <w:tcBorders>
              <w:top w:val="nil"/>
              <w:left w:val="nil"/>
              <w:bottom w:val="single" w:sz="8" w:space="0" w:color="auto"/>
              <w:right w:val="single" w:sz="8" w:space="0" w:color="auto"/>
            </w:tcBorders>
            <w:shd w:val="clear" w:color="auto" w:fill="auto"/>
            <w:noWrap/>
            <w:vAlign w:val="center"/>
            <w:hideMark/>
          </w:tcPr>
          <w:p w14:paraId="71366F79" w14:textId="77777777" w:rsidR="00012749" w:rsidRPr="00965E75" w:rsidRDefault="00012749" w:rsidP="009344E0">
            <w:pPr>
              <w:spacing w:after="0" w:line="240" w:lineRule="auto"/>
              <w:rPr>
                <w:rFonts w:eastAsia="Times New Roman" w:cs="Calibri"/>
                <w:b/>
                <w:bCs/>
                <w:color w:val="000000"/>
                <w:sz w:val="18"/>
                <w:szCs w:val="18"/>
                <w:lang w:eastAsia="en-GB"/>
              </w:rPr>
            </w:pPr>
            <w:r w:rsidRPr="00965E75">
              <w:rPr>
                <w:rFonts w:eastAsia="Times New Roman" w:cs="Calibri"/>
                <w:b/>
                <w:bCs/>
                <w:color w:val="000000"/>
                <w:sz w:val="18"/>
                <w:szCs w:val="18"/>
                <w:lang w:eastAsia="en-GB"/>
              </w:rPr>
              <w:t> </w:t>
            </w:r>
          </w:p>
        </w:tc>
        <w:tc>
          <w:tcPr>
            <w:tcW w:w="2313" w:type="dxa"/>
            <w:tcBorders>
              <w:top w:val="nil"/>
              <w:left w:val="nil"/>
              <w:bottom w:val="single" w:sz="8" w:space="0" w:color="auto"/>
              <w:right w:val="single" w:sz="8" w:space="0" w:color="auto"/>
            </w:tcBorders>
            <w:shd w:val="clear" w:color="auto" w:fill="auto"/>
            <w:noWrap/>
            <w:vAlign w:val="center"/>
            <w:hideMark/>
          </w:tcPr>
          <w:p w14:paraId="505F67E5"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247" w:type="dxa"/>
            <w:tcBorders>
              <w:top w:val="nil"/>
              <w:left w:val="nil"/>
              <w:bottom w:val="single" w:sz="8" w:space="0" w:color="auto"/>
              <w:right w:val="single" w:sz="8" w:space="0" w:color="auto"/>
            </w:tcBorders>
            <w:shd w:val="clear" w:color="auto" w:fill="auto"/>
            <w:noWrap/>
            <w:vAlign w:val="center"/>
            <w:hideMark/>
          </w:tcPr>
          <w:p w14:paraId="7721AE9B"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250" w:type="dxa"/>
            <w:tcBorders>
              <w:top w:val="nil"/>
              <w:left w:val="nil"/>
              <w:bottom w:val="single" w:sz="8" w:space="0" w:color="auto"/>
              <w:right w:val="single" w:sz="8" w:space="0" w:color="auto"/>
            </w:tcBorders>
            <w:shd w:val="clear" w:color="auto" w:fill="auto"/>
            <w:noWrap/>
            <w:vAlign w:val="center"/>
            <w:hideMark/>
          </w:tcPr>
          <w:p w14:paraId="62345828"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 </w:t>
            </w:r>
          </w:p>
        </w:tc>
      </w:tr>
      <w:tr w:rsidR="00012749" w:rsidRPr="00965E75" w14:paraId="12AEAC5E" w14:textId="77777777" w:rsidTr="00012749">
        <w:trPr>
          <w:trHeight w:val="270"/>
        </w:trPr>
        <w:tc>
          <w:tcPr>
            <w:tcW w:w="4939" w:type="dxa"/>
            <w:tcBorders>
              <w:top w:val="nil"/>
              <w:left w:val="single" w:sz="8" w:space="0" w:color="auto"/>
              <w:bottom w:val="single" w:sz="8" w:space="0" w:color="auto"/>
              <w:right w:val="single" w:sz="8" w:space="0" w:color="auto"/>
            </w:tcBorders>
            <w:shd w:val="clear" w:color="000000" w:fill="FFFFFF"/>
            <w:noWrap/>
            <w:vAlign w:val="center"/>
            <w:hideMark/>
          </w:tcPr>
          <w:p w14:paraId="296FEC02"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Nursery School</w:t>
            </w:r>
          </w:p>
        </w:tc>
        <w:tc>
          <w:tcPr>
            <w:tcW w:w="1897" w:type="dxa"/>
            <w:tcBorders>
              <w:top w:val="nil"/>
              <w:left w:val="nil"/>
              <w:bottom w:val="single" w:sz="8" w:space="0" w:color="auto"/>
              <w:right w:val="single" w:sz="8" w:space="0" w:color="auto"/>
            </w:tcBorders>
            <w:shd w:val="clear" w:color="000000" w:fill="FFFFFF"/>
            <w:noWrap/>
            <w:vAlign w:val="center"/>
            <w:hideMark/>
          </w:tcPr>
          <w:p w14:paraId="45BDC80A"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£750.00</w:t>
            </w:r>
          </w:p>
        </w:tc>
        <w:tc>
          <w:tcPr>
            <w:tcW w:w="1897" w:type="dxa"/>
            <w:tcBorders>
              <w:top w:val="nil"/>
              <w:left w:val="nil"/>
              <w:bottom w:val="single" w:sz="8" w:space="0" w:color="auto"/>
              <w:right w:val="single" w:sz="8" w:space="0" w:color="auto"/>
            </w:tcBorders>
            <w:shd w:val="clear" w:color="000000" w:fill="FFFFFF"/>
            <w:noWrap/>
            <w:vAlign w:val="center"/>
            <w:hideMark/>
          </w:tcPr>
          <w:p w14:paraId="1CB01422"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£788.00</w:t>
            </w:r>
          </w:p>
        </w:tc>
        <w:tc>
          <w:tcPr>
            <w:tcW w:w="2313" w:type="dxa"/>
            <w:tcBorders>
              <w:top w:val="nil"/>
              <w:left w:val="nil"/>
              <w:bottom w:val="single" w:sz="8" w:space="0" w:color="auto"/>
              <w:right w:val="single" w:sz="8" w:space="0" w:color="auto"/>
            </w:tcBorders>
            <w:shd w:val="clear" w:color="auto" w:fill="auto"/>
            <w:noWrap/>
            <w:vAlign w:val="center"/>
            <w:hideMark/>
          </w:tcPr>
          <w:p w14:paraId="2A01106E"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£788.00</w:t>
            </w:r>
          </w:p>
        </w:tc>
        <w:tc>
          <w:tcPr>
            <w:tcW w:w="1247" w:type="dxa"/>
            <w:tcBorders>
              <w:top w:val="nil"/>
              <w:left w:val="nil"/>
              <w:bottom w:val="single" w:sz="8" w:space="0" w:color="auto"/>
              <w:right w:val="single" w:sz="8" w:space="0" w:color="auto"/>
            </w:tcBorders>
            <w:shd w:val="clear" w:color="auto" w:fill="auto"/>
            <w:noWrap/>
            <w:vAlign w:val="center"/>
            <w:hideMark/>
          </w:tcPr>
          <w:p w14:paraId="05E008A8"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7EB8CD73"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4493CCD7" w14:textId="77777777" w:rsidTr="00012749">
        <w:trPr>
          <w:trHeight w:val="45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521741BA"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Primary School or Special School - 1 or 2 form entry</w:t>
            </w:r>
          </w:p>
        </w:tc>
        <w:tc>
          <w:tcPr>
            <w:tcW w:w="1897" w:type="dxa"/>
            <w:tcBorders>
              <w:top w:val="nil"/>
              <w:left w:val="nil"/>
              <w:bottom w:val="single" w:sz="8" w:space="0" w:color="auto"/>
              <w:right w:val="single" w:sz="8" w:space="0" w:color="auto"/>
            </w:tcBorders>
            <w:shd w:val="clear" w:color="auto" w:fill="auto"/>
            <w:vAlign w:val="center"/>
            <w:hideMark/>
          </w:tcPr>
          <w:p w14:paraId="61416385"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£800.00</w:t>
            </w:r>
          </w:p>
        </w:tc>
        <w:tc>
          <w:tcPr>
            <w:tcW w:w="1897" w:type="dxa"/>
            <w:tcBorders>
              <w:top w:val="nil"/>
              <w:left w:val="nil"/>
              <w:bottom w:val="single" w:sz="8" w:space="0" w:color="auto"/>
              <w:right w:val="single" w:sz="8" w:space="0" w:color="auto"/>
            </w:tcBorders>
            <w:shd w:val="clear" w:color="auto" w:fill="auto"/>
            <w:vAlign w:val="center"/>
            <w:hideMark/>
          </w:tcPr>
          <w:p w14:paraId="2493D530"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£840.00</w:t>
            </w:r>
          </w:p>
        </w:tc>
        <w:tc>
          <w:tcPr>
            <w:tcW w:w="2313" w:type="dxa"/>
            <w:tcBorders>
              <w:top w:val="nil"/>
              <w:left w:val="nil"/>
              <w:bottom w:val="single" w:sz="8" w:space="0" w:color="auto"/>
              <w:right w:val="single" w:sz="8" w:space="0" w:color="auto"/>
            </w:tcBorders>
            <w:shd w:val="clear" w:color="auto" w:fill="auto"/>
            <w:noWrap/>
            <w:vAlign w:val="center"/>
            <w:hideMark/>
          </w:tcPr>
          <w:p w14:paraId="56664D2E"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£840.00</w:t>
            </w:r>
          </w:p>
        </w:tc>
        <w:tc>
          <w:tcPr>
            <w:tcW w:w="1247" w:type="dxa"/>
            <w:tcBorders>
              <w:top w:val="nil"/>
              <w:left w:val="nil"/>
              <w:bottom w:val="single" w:sz="8" w:space="0" w:color="auto"/>
              <w:right w:val="single" w:sz="8" w:space="0" w:color="auto"/>
            </w:tcBorders>
            <w:shd w:val="clear" w:color="auto" w:fill="auto"/>
            <w:noWrap/>
            <w:vAlign w:val="center"/>
            <w:hideMark/>
          </w:tcPr>
          <w:p w14:paraId="2DABC723"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320352F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0AF8A6C8" w14:textId="77777777" w:rsidTr="00012749">
        <w:trPr>
          <w:trHeight w:val="45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75262387"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Primary School or Special School - 3 or 4 form entry</w:t>
            </w:r>
          </w:p>
        </w:tc>
        <w:tc>
          <w:tcPr>
            <w:tcW w:w="1897" w:type="dxa"/>
            <w:tcBorders>
              <w:top w:val="nil"/>
              <w:left w:val="nil"/>
              <w:bottom w:val="single" w:sz="8" w:space="0" w:color="auto"/>
              <w:right w:val="single" w:sz="8" w:space="0" w:color="auto"/>
            </w:tcBorders>
            <w:shd w:val="clear" w:color="auto" w:fill="auto"/>
            <w:vAlign w:val="center"/>
            <w:hideMark/>
          </w:tcPr>
          <w:p w14:paraId="532DE090"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£900.00</w:t>
            </w:r>
          </w:p>
        </w:tc>
        <w:tc>
          <w:tcPr>
            <w:tcW w:w="1897" w:type="dxa"/>
            <w:tcBorders>
              <w:top w:val="nil"/>
              <w:left w:val="nil"/>
              <w:bottom w:val="single" w:sz="8" w:space="0" w:color="auto"/>
              <w:right w:val="single" w:sz="8" w:space="0" w:color="auto"/>
            </w:tcBorders>
            <w:shd w:val="clear" w:color="auto" w:fill="auto"/>
            <w:vAlign w:val="center"/>
            <w:hideMark/>
          </w:tcPr>
          <w:p w14:paraId="220CCB28"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£945.00</w:t>
            </w:r>
          </w:p>
        </w:tc>
        <w:tc>
          <w:tcPr>
            <w:tcW w:w="2313" w:type="dxa"/>
            <w:tcBorders>
              <w:top w:val="nil"/>
              <w:left w:val="nil"/>
              <w:bottom w:val="single" w:sz="8" w:space="0" w:color="auto"/>
              <w:right w:val="single" w:sz="8" w:space="0" w:color="auto"/>
            </w:tcBorders>
            <w:shd w:val="clear" w:color="auto" w:fill="auto"/>
            <w:noWrap/>
            <w:vAlign w:val="center"/>
            <w:hideMark/>
          </w:tcPr>
          <w:p w14:paraId="5FDA8503"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£945.00</w:t>
            </w:r>
          </w:p>
        </w:tc>
        <w:tc>
          <w:tcPr>
            <w:tcW w:w="1247" w:type="dxa"/>
            <w:tcBorders>
              <w:top w:val="nil"/>
              <w:left w:val="nil"/>
              <w:bottom w:val="single" w:sz="8" w:space="0" w:color="auto"/>
              <w:right w:val="single" w:sz="8" w:space="0" w:color="auto"/>
            </w:tcBorders>
            <w:shd w:val="clear" w:color="auto" w:fill="auto"/>
            <w:noWrap/>
            <w:vAlign w:val="center"/>
            <w:hideMark/>
          </w:tcPr>
          <w:p w14:paraId="5D2DA8DE"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3BB43240"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697A864D" w14:textId="77777777" w:rsidTr="00012749">
        <w:trPr>
          <w:trHeight w:val="27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0022FEDB"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Secondary School or College</w:t>
            </w:r>
          </w:p>
        </w:tc>
        <w:tc>
          <w:tcPr>
            <w:tcW w:w="1897" w:type="dxa"/>
            <w:tcBorders>
              <w:top w:val="nil"/>
              <w:left w:val="nil"/>
              <w:bottom w:val="single" w:sz="8" w:space="0" w:color="auto"/>
              <w:right w:val="single" w:sz="8" w:space="0" w:color="auto"/>
            </w:tcBorders>
            <w:shd w:val="clear" w:color="auto" w:fill="auto"/>
            <w:vAlign w:val="center"/>
            <w:hideMark/>
          </w:tcPr>
          <w:p w14:paraId="5997D3E0"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£1,100.00</w:t>
            </w:r>
          </w:p>
        </w:tc>
        <w:tc>
          <w:tcPr>
            <w:tcW w:w="1897" w:type="dxa"/>
            <w:tcBorders>
              <w:top w:val="nil"/>
              <w:left w:val="nil"/>
              <w:bottom w:val="single" w:sz="8" w:space="0" w:color="auto"/>
              <w:right w:val="single" w:sz="8" w:space="0" w:color="auto"/>
            </w:tcBorders>
            <w:shd w:val="clear" w:color="auto" w:fill="auto"/>
            <w:vAlign w:val="center"/>
            <w:hideMark/>
          </w:tcPr>
          <w:p w14:paraId="30A81AA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£1,155.00</w:t>
            </w:r>
          </w:p>
        </w:tc>
        <w:tc>
          <w:tcPr>
            <w:tcW w:w="2313" w:type="dxa"/>
            <w:tcBorders>
              <w:top w:val="nil"/>
              <w:left w:val="nil"/>
              <w:bottom w:val="single" w:sz="8" w:space="0" w:color="auto"/>
              <w:right w:val="single" w:sz="8" w:space="0" w:color="auto"/>
            </w:tcBorders>
            <w:shd w:val="clear" w:color="auto" w:fill="auto"/>
            <w:noWrap/>
            <w:vAlign w:val="center"/>
            <w:hideMark/>
          </w:tcPr>
          <w:p w14:paraId="3C14796D"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£1,155.00</w:t>
            </w:r>
          </w:p>
        </w:tc>
        <w:tc>
          <w:tcPr>
            <w:tcW w:w="1247" w:type="dxa"/>
            <w:tcBorders>
              <w:top w:val="nil"/>
              <w:left w:val="nil"/>
              <w:bottom w:val="single" w:sz="8" w:space="0" w:color="auto"/>
              <w:right w:val="single" w:sz="8" w:space="0" w:color="auto"/>
            </w:tcBorders>
            <w:shd w:val="clear" w:color="auto" w:fill="auto"/>
            <w:noWrap/>
            <w:vAlign w:val="center"/>
            <w:hideMark/>
          </w:tcPr>
          <w:p w14:paraId="788319DE"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58846098"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4399AD41" w14:textId="77777777" w:rsidTr="00012749">
        <w:trPr>
          <w:trHeight w:val="270"/>
        </w:trPr>
        <w:tc>
          <w:tcPr>
            <w:tcW w:w="4939" w:type="dxa"/>
            <w:tcBorders>
              <w:top w:val="nil"/>
              <w:left w:val="single" w:sz="8" w:space="0" w:color="auto"/>
              <w:bottom w:val="single" w:sz="8" w:space="0" w:color="auto"/>
              <w:right w:val="single" w:sz="8" w:space="0" w:color="auto"/>
            </w:tcBorders>
            <w:shd w:val="clear" w:color="auto" w:fill="auto"/>
            <w:noWrap/>
            <w:vAlign w:val="center"/>
            <w:hideMark/>
          </w:tcPr>
          <w:p w14:paraId="1C7F2512"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897" w:type="dxa"/>
            <w:tcBorders>
              <w:top w:val="nil"/>
              <w:left w:val="nil"/>
              <w:bottom w:val="single" w:sz="8" w:space="0" w:color="auto"/>
              <w:right w:val="single" w:sz="8" w:space="0" w:color="auto"/>
            </w:tcBorders>
            <w:shd w:val="clear" w:color="auto" w:fill="auto"/>
            <w:vAlign w:val="center"/>
            <w:hideMark/>
          </w:tcPr>
          <w:p w14:paraId="54BDE8F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897" w:type="dxa"/>
            <w:tcBorders>
              <w:top w:val="nil"/>
              <w:left w:val="nil"/>
              <w:bottom w:val="single" w:sz="8" w:space="0" w:color="auto"/>
              <w:right w:val="single" w:sz="8" w:space="0" w:color="auto"/>
            </w:tcBorders>
            <w:shd w:val="clear" w:color="auto" w:fill="auto"/>
            <w:vAlign w:val="center"/>
            <w:hideMark/>
          </w:tcPr>
          <w:p w14:paraId="14A06717"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2313" w:type="dxa"/>
            <w:tcBorders>
              <w:top w:val="nil"/>
              <w:left w:val="nil"/>
              <w:bottom w:val="single" w:sz="8" w:space="0" w:color="auto"/>
              <w:right w:val="single" w:sz="8" w:space="0" w:color="auto"/>
            </w:tcBorders>
            <w:shd w:val="clear" w:color="auto" w:fill="auto"/>
            <w:noWrap/>
            <w:vAlign w:val="center"/>
            <w:hideMark/>
          </w:tcPr>
          <w:p w14:paraId="689F98C5"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247" w:type="dxa"/>
            <w:tcBorders>
              <w:top w:val="nil"/>
              <w:left w:val="nil"/>
              <w:bottom w:val="single" w:sz="8" w:space="0" w:color="auto"/>
              <w:right w:val="single" w:sz="8" w:space="0" w:color="auto"/>
            </w:tcBorders>
            <w:shd w:val="clear" w:color="auto" w:fill="auto"/>
            <w:noWrap/>
            <w:vAlign w:val="center"/>
            <w:hideMark/>
          </w:tcPr>
          <w:p w14:paraId="4DB4BF57"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c>
          <w:tcPr>
            <w:tcW w:w="1250" w:type="dxa"/>
            <w:tcBorders>
              <w:top w:val="nil"/>
              <w:left w:val="nil"/>
              <w:bottom w:val="single" w:sz="8" w:space="0" w:color="auto"/>
              <w:right w:val="single" w:sz="8" w:space="0" w:color="auto"/>
            </w:tcBorders>
            <w:shd w:val="clear" w:color="auto" w:fill="auto"/>
            <w:noWrap/>
            <w:vAlign w:val="center"/>
            <w:hideMark/>
          </w:tcPr>
          <w:p w14:paraId="2A1D5D86"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r>
      <w:tr w:rsidR="00012749" w:rsidRPr="00965E75" w14:paraId="15D78FA3" w14:textId="77777777" w:rsidTr="00012749">
        <w:trPr>
          <w:trHeight w:val="27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79986CB4" w14:textId="77777777" w:rsidR="00012749" w:rsidRPr="00965E75" w:rsidRDefault="00012749" w:rsidP="009344E0">
            <w:pPr>
              <w:spacing w:after="0" w:line="240" w:lineRule="auto"/>
              <w:rPr>
                <w:rFonts w:eastAsia="Times New Roman" w:cs="Calibri"/>
                <w:b/>
                <w:bCs/>
                <w:i/>
                <w:iCs/>
                <w:color w:val="000000"/>
                <w:sz w:val="18"/>
                <w:szCs w:val="18"/>
                <w:lang w:eastAsia="en-GB"/>
              </w:rPr>
            </w:pPr>
            <w:r w:rsidRPr="00965E75">
              <w:rPr>
                <w:rFonts w:eastAsia="Times New Roman" w:cs="Calibri"/>
                <w:b/>
                <w:bCs/>
                <w:i/>
                <w:iCs/>
                <w:color w:val="000000"/>
                <w:sz w:val="18"/>
                <w:szCs w:val="18"/>
                <w:lang w:eastAsia="en-GB"/>
              </w:rPr>
              <w:t xml:space="preserve">2 Year Package - </w:t>
            </w:r>
          </w:p>
        </w:tc>
        <w:tc>
          <w:tcPr>
            <w:tcW w:w="1897" w:type="dxa"/>
            <w:tcBorders>
              <w:top w:val="nil"/>
              <w:left w:val="nil"/>
              <w:bottom w:val="single" w:sz="8" w:space="0" w:color="auto"/>
              <w:right w:val="single" w:sz="8" w:space="0" w:color="auto"/>
            </w:tcBorders>
            <w:shd w:val="clear" w:color="auto" w:fill="auto"/>
            <w:vAlign w:val="center"/>
            <w:hideMark/>
          </w:tcPr>
          <w:p w14:paraId="678F2A47"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897" w:type="dxa"/>
            <w:tcBorders>
              <w:top w:val="nil"/>
              <w:left w:val="nil"/>
              <w:bottom w:val="single" w:sz="8" w:space="0" w:color="auto"/>
              <w:right w:val="single" w:sz="8" w:space="0" w:color="auto"/>
            </w:tcBorders>
            <w:shd w:val="clear" w:color="auto" w:fill="auto"/>
            <w:vAlign w:val="center"/>
            <w:hideMark/>
          </w:tcPr>
          <w:p w14:paraId="7A55CD6A"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2313" w:type="dxa"/>
            <w:tcBorders>
              <w:top w:val="nil"/>
              <w:left w:val="nil"/>
              <w:bottom w:val="single" w:sz="8" w:space="0" w:color="auto"/>
              <w:right w:val="single" w:sz="8" w:space="0" w:color="auto"/>
            </w:tcBorders>
            <w:shd w:val="clear" w:color="auto" w:fill="auto"/>
            <w:noWrap/>
            <w:vAlign w:val="center"/>
            <w:hideMark/>
          </w:tcPr>
          <w:p w14:paraId="48B663BA"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247" w:type="dxa"/>
            <w:tcBorders>
              <w:top w:val="nil"/>
              <w:left w:val="nil"/>
              <w:bottom w:val="single" w:sz="8" w:space="0" w:color="auto"/>
              <w:right w:val="single" w:sz="8" w:space="0" w:color="auto"/>
            </w:tcBorders>
            <w:shd w:val="clear" w:color="auto" w:fill="auto"/>
            <w:noWrap/>
            <w:vAlign w:val="center"/>
            <w:hideMark/>
          </w:tcPr>
          <w:p w14:paraId="181CB91B"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c>
          <w:tcPr>
            <w:tcW w:w="1250" w:type="dxa"/>
            <w:tcBorders>
              <w:top w:val="nil"/>
              <w:left w:val="nil"/>
              <w:bottom w:val="single" w:sz="8" w:space="0" w:color="auto"/>
              <w:right w:val="single" w:sz="8" w:space="0" w:color="auto"/>
            </w:tcBorders>
            <w:shd w:val="clear" w:color="auto" w:fill="auto"/>
            <w:noWrap/>
            <w:vAlign w:val="center"/>
            <w:hideMark/>
          </w:tcPr>
          <w:p w14:paraId="20F5EED1"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r>
      <w:tr w:rsidR="00012749" w:rsidRPr="00965E75" w14:paraId="0758D73E" w14:textId="77777777" w:rsidTr="00012749">
        <w:trPr>
          <w:trHeight w:val="270"/>
        </w:trPr>
        <w:tc>
          <w:tcPr>
            <w:tcW w:w="4939" w:type="dxa"/>
            <w:tcBorders>
              <w:top w:val="nil"/>
              <w:left w:val="single" w:sz="8" w:space="0" w:color="auto"/>
              <w:bottom w:val="single" w:sz="8" w:space="0" w:color="auto"/>
              <w:right w:val="single" w:sz="8" w:space="0" w:color="auto"/>
            </w:tcBorders>
            <w:shd w:val="clear" w:color="000000" w:fill="FFFFFF"/>
            <w:noWrap/>
            <w:vAlign w:val="center"/>
            <w:hideMark/>
          </w:tcPr>
          <w:p w14:paraId="09AE0D2D"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Nursery School</w:t>
            </w:r>
          </w:p>
        </w:tc>
        <w:tc>
          <w:tcPr>
            <w:tcW w:w="1897" w:type="dxa"/>
            <w:tcBorders>
              <w:top w:val="nil"/>
              <w:left w:val="nil"/>
              <w:bottom w:val="single" w:sz="8" w:space="0" w:color="auto"/>
              <w:right w:val="single" w:sz="8" w:space="0" w:color="auto"/>
            </w:tcBorders>
            <w:shd w:val="clear" w:color="auto" w:fill="auto"/>
            <w:vAlign w:val="center"/>
            <w:hideMark/>
          </w:tcPr>
          <w:p w14:paraId="753C2A39"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£700.00</w:t>
            </w:r>
          </w:p>
        </w:tc>
        <w:tc>
          <w:tcPr>
            <w:tcW w:w="1897" w:type="dxa"/>
            <w:tcBorders>
              <w:top w:val="nil"/>
              <w:left w:val="nil"/>
              <w:bottom w:val="single" w:sz="8" w:space="0" w:color="auto"/>
              <w:right w:val="single" w:sz="8" w:space="0" w:color="auto"/>
            </w:tcBorders>
            <w:shd w:val="clear" w:color="auto" w:fill="auto"/>
            <w:vAlign w:val="center"/>
            <w:hideMark/>
          </w:tcPr>
          <w:p w14:paraId="202CB35C"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£735.00</w:t>
            </w:r>
          </w:p>
        </w:tc>
        <w:tc>
          <w:tcPr>
            <w:tcW w:w="2313" w:type="dxa"/>
            <w:tcBorders>
              <w:top w:val="nil"/>
              <w:left w:val="nil"/>
              <w:bottom w:val="single" w:sz="8" w:space="0" w:color="auto"/>
              <w:right w:val="single" w:sz="8" w:space="0" w:color="auto"/>
            </w:tcBorders>
            <w:shd w:val="clear" w:color="auto" w:fill="auto"/>
            <w:noWrap/>
            <w:vAlign w:val="center"/>
            <w:hideMark/>
          </w:tcPr>
          <w:p w14:paraId="6DE9A490"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£735.00</w:t>
            </w:r>
          </w:p>
        </w:tc>
        <w:tc>
          <w:tcPr>
            <w:tcW w:w="1247" w:type="dxa"/>
            <w:tcBorders>
              <w:top w:val="nil"/>
              <w:left w:val="nil"/>
              <w:bottom w:val="single" w:sz="8" w:space="0" w:color="auto"/>
              <w:right w:val="single" w:sz="8" w:space="0" w:color="auto"/>
            </w:tcBorders>
            <w:shd w:val="clear" w:color="auto" w:fill="auto"/>
            <w:noWrap/>
            <w:vAlign w:val="center"/>
            <w:hideMark/>
          </w:tcPr>
          <w:p w14:paraId="375B27D7"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3F1442F0"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4BA768A6" w14:textId="77777777" w:rsidTr="00012749">
        <w:trPr>
          <w:trHeight w:val="45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76462822"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Primary School or Special School - 1 or 2 form entry</w:t>
            </w:r>
          </w:p>
        </w:tc>
        <w:tc>
          <w:tcPr>
            <w:tcW w:w="1897" w:type="dxa"/>
            <w:tcBorders>
              <w:top w:val="nil"/>
              <w:left w:val="nil"/>
              <w:bottom w:val="single" w:sz="8" w:space="0" w:color="auto"/>
              <w:right w:val="single" w:sz="8" w:space="0" w:color="auto"/>
            </w:tcBorders>
            <w:shd w:val="clear" w:color="auto" w:fill="auto"/>
            <w:vAlign w:val="center"/>
            <w:hideMark/>
          </w:tcPr>
          <w:p w14:paraId="7C7E8C8B"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£750.00</w:t>
            </w:r>
          </w:p>
        </w:tc>
        <w:tc>
          <w:tcPr>
            <w:tcW w:w="1897" w:type="dxa"/>
            <w:tcBorders>
              <w:top w:val="nil"/>
              <w:left w:val="nil"/>
              <w:bottom w:val="single" w:sz="8" w:space="0" w:color="auto"/>
              <w:right w:val="single" w:sz="8" w:space="0" w:color="auto"/>
            </w:tcBorders>
            <w:shd w:val="clear" w:color="auto" w:fill="auto"/>
            <w:vAlign w:val="center"/>
            <w:hideMark/>
          </w:tcPr>
          <w:p w14:paraId="1DE2BBCA"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£788.00</w:t>
            </w:r>
          </w:p>
        </w:tc>
        <w:tc>
          <w:tcPr>
            <w:tcW w:w="2313" w:type="dxa"/>
            <w:tcBorders>
              <w:top w:val="nil"/>
              <w:left w:val="nil"/>
              <w:bottom w:val="single" w:sz="8" w:space="0" w:color="auto"/>
              <w:right w:val="single" w:sz="8" w:space="0" w:color="auto"/>
            </w:tcBorders>
            <w:shd w:val="clear" w:color="auto" w:fill="auto"/>
            <w:noWrap/>
            <w:vAlign w:val="center"/>
            <w:hideMark/>
          </w:tcPr>
          <w:p w14:paraId="1E4B01A3"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£788.00</w:t>
            </w:r>
          </w:p>
        </w:tc>
        <w:tc>
          <w:tcPr>
            <w:tcW w:w="1247" w:type="dxa"/>
            <w:tcBorders>
              <w:top w:val="nil"/>
              <w:left w:val="nil"/>
              <w:bottom w:val="single" w:sz="8" w:space="0" w:color="auto"/>
              <w:right w:val="single" w:sz="8" w:space="0" w:color="auto"/>
            </w:tcBorders>
            <w:shd w:val="clear" w:color="auto" w:fill="auto"/>
            <w:noWrap/>
            <w:vAlign w:val="center"/>
            <w:hideMark/>
          </w:tcPr>
          <w:p w14:paraId="3E8A881B"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63944EF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0C5660CC" w14:textId="77777777" w:rsidTr="00012749">
        <w:trPr>
          <w:trHeight w:val="45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7066843D"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Primary School or Special School - 3 or 4 form entry</w:t>
            </w:r>
          </w:p>
        </w:tc>
        <w:tc>
          <w:tcPr>
            <w:tcW w:w="1897" w:type="dxa"/>
            <w:tcBorders>
              <w:top w:val="nil"/>
              <w:left w:val="nil"/>
              <w:bottom w:val="single" w:sz="8" w:space="0" w:color="auto"/>
              <w:right w:val="single" w:sz="8" w:space="0" w:color="auto"/>
            </w:tcBorders>
            <w:shd w:val="clear" w:color="auto" w:fill="auto"/>
            <w:vAlign w:val="center"/>
            <w:hideMark/>
          </w:tcPr>
          <w:p w14:paraId="27EC137E"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£850.00</w:t>
            </w:r>
          </w:p>
        </w:tc>
        <w:tc>
          <w:tcPr>
            <w:tcW w:w="1897" w:type="dxa"/>
            <w:tcBorders>
              <w:top w:val="nil"/>
              <w:left w:val="nil"/>
              <w:bottom w:val="single" w:sz="8" w:space="0" w:color="auto"/>
              <w:right w:val="single" w:sz="8" w:space="0" w:color="auto"/>
            </w:tcBorders>
            <w:shd w:val="clear" w:color="auto" w:fill="auto"/>
            <w:vAlign w:val="center"/>
            <w:hideMark/>
          </w:tcPr>
          <w:p w14:paraId="26B4A204"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£893.00</w:t>
            </w:r>
          </w:p>
        </w:tc>
        <w:tc>
          <w:tcPr>
            <w:tcW w:w="2313" w:type="dxa"/>
            <w:tcBorders>
              <w:top w:val="nil"/>
              <w:left w:val="nil"/>
              <w:bottom w:val="single" w:sz="8" w:space="0" w:color="auto"/>
              <w:right w:val="single" w:sz="8" w:space="0" w:color="auto"/>
            </w:tcBorders>
            <w:shd w:val="clear" w:color="auto" w:fill="auto"/>
            <w:noWrap/>
            <w:vAlign w:val="center"/>
            <w:hideMark/>
          </w:tcPr>
          <w:p w14:paraId="7AB833BD"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£893.00</w:t>
            </w:r>
          </w:p>
        </w:tc>
        <w:tc>
          <w:tcPr>
            <w:tcW w:w="1247" w:type="dxa"/>
            <w:tcBorders>
              <w:top w:val="nil"/>
              <w:left w:val="nil"/>
              <w:bottom w:val="single" w:sz="8" w:space="0" w:color="auto"/>
              <w:right w:val="single" w:sz="8" w:space="0" w:color="auto"/>
            </w:tcBorders>
            <w:shd w:val="clear" w:color="auto" w:fill="auto"/>
            <w:noWrap/>
            <w:vAlign w:val="center"/>
            <w:hideMark/>
          </w:tcPr>
          <w:p w14:paraId="07A5D406"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7FC38F1E"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0964D682" w14:textId="77777777" w:rsidTr="00012749">
        <w:trPr>
          <w:trHeight w:val="27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68CC1EFD"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Secondary School or College</w:t>
            </w:r>
          </w:p>
        </w:tc>
        <w:tc>
          <w:tcPr>
            <w:tcW w:w="1897" w:type="dxa"/>
            <w:tcBorders>
              <w:top w:val="nil"/>
              <w:left w:val="nil"/>
              <w:bottom w:val="single" w:sz="8" w:space="0" w:color="auto"/>
              <w:right w:val="single" w:sz="8" w:space="0" w:color="auto"/>
            </w:tcBorders>
            <w:shd w:val="clear" w:color="auto" w:fill="auto"/>
            <w:vAlign w:val="center"/>
            <w:hideMark/>
          </w:tcPr>
          <w:p w14:paraId="79CDC88B"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£1,050.00</w:t>
            </w:r>
          </w:p>
        </w:tc>
        <w:tc>
          <w:tcPr>
            <w:tcW w:w="1897" w:type="dxa"/>
            <w:tcBorders>
              <w:top w:val="nil"/>
              <w:left w:val="nil"/>
              <w:bottom w:val="single" w:sz="8" w:space="0" w:color="auto"/>
              <w:right w:val="single" w:sz="8" w:space="0" w:color="auto"/>
            </w:tcBorders>
            <w:shd w:val="clear" w:color="auto" w:fill="auto"/>
            <w:vAlign w:val="center"/>
            <w:hideMark/>
          </w:tcPr>
          <w:p w14:paraId="66936744"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£1,103.00</w:t>
            </w:r>
          </w:p>
        </w:tc>
        <w:tc>
          <w:tcPr>
            <w:tcW w:w="2313" w:type="dxa"/>
            <w:tcBorders>
              <w:top w:val="nil"/>
              <w:left w:val="nil"/>
              <w:bottom w:val="single" w:sz="8" w:space="0" w:color="auto"/>
              <w:right w:val="single" w:sz="8" w:space="0" w:color="auto"/>
            </w:tcBorders>
            <w:shd w:val="clear" w:color="auto" w:fill="auto"/>
            <w:noWrap/>
            <w:vAlign w:val="center"/>
            <w:hideMark/>
          </w:tcPr>
          <w:p w14:paraId="3FED95C3"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£1,103.00</w:t>
            </w:r>
          </w:p>
        </w:tc>
        <w:tc>
          <w:tcPr>
            <w:tcW w:w="1247" w:type="dxa"/>
            <w:tcBorders>
              <w:top w:val="nil"/>
              <w:left w:val="nil"/>
              <w:bottom w:val="single" w:sz="8" w:space="0" w:color="auto"/>
              <w:right w:val="single" w:sz="8" w:space="0" w:color="auto"/>
            </w:tcBorders>
            <w:shd w:val="clear" w:color="auto" w:fill="auto"/>
            <w:noWrap/>
            <w:vAlign w:val="center"/>
            <w:hideMark/>
          </w:tcPr>
          <w:p w14:paraId="18972F8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7B0852FE"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7ECE3887" w14:textId="77777777" w:rsidTr="00012749">
        <w:trPr>
          <w:trHeight w:val="270"/>
        </w:trPr>
        <w:tc>
          <w:tcPr>
            <w:tcW w:w="4939" w:type="dxa"/>
            <w:tcBorders>
              <w:top w:val="nil"/>
              <w:left w:val="single" w:sz="8" w:space="0" w:color="auto"/>
              <w:bottom w:val="single" w:sz="8" w:space="0" w:color="auto"/>
              <w:right w:val="single" w:sz="8" w:space="0" w:color="auto"/>
            </w:tcBorders>
            <w:shd w:val="clear" w:color="auto" w:fill="auto"/>
            <w:noWrap/>
            <w:vAlign w:val="center"/>
            <w:hideMark/>
          </w:tcPr>
          <w:p w14:paraId="7C85F2FE"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897" w:type="dxa"/>
            <w:tcBorders>
              <w:top w:val="nil"/>
              <w:left w:val="nil"/>
              <w:bottom w:val="single" w:sz="8" w:space="0" w:color="auto"/>
              <w:right w:val="single" w:sz="8" w:space="0" w:color="auto"/>
            </w:tcBorders>
            <w:shd w:val="clear" w:color="auto" w:fill="auto"/>
            <w:vAlign w:val="center"/>
            <w:hideMark/>
          </w:tcPr>
          <w:p w14:paraId="39C7FC33"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897" w:type="dxa"/>
            <w:tcBorders>
              <w:top w:val="nil"/>
              <w:left w:val="nil"/>
              <w:bottom w:val="single" w:sz="8" w:space="0" w:color="auto"/>
              <w:right w:val="single" w:sz="8" w:space="0" w:color="auto"/>
            </w:tcBorders>
            <w:shd w:val="clear" w:color="auto" w:fill="auto"/>
            <w:vAlign w:val="center"/>
            <w:hideMark/>
          </w:tcPr>
          <w:p w14:paraId="4823092B"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2313" w:type="dxa"/>
            <w:tcBorders>
              <w:top w:val="nil"/>
              <w:left w:val="nil"/>
              <w:bottom w:val="single" w:sz="8" w:space="0" w:color="auto"/>
              <w:right w:val="single" w:sz="8" w:space="0" w:color="auto"/>
            </w:tcBorders>
            <w:shd w:val="clear" w:color="auto" w:fill="auto"/>
            <w:noWrap/>
            <w:vAlign w:val="center"/>
            <w:hideMark/>
          </w:tcPr>
          <w:p w14:paraId="03238BE5"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247" w:type="dxa"/>
            <w:tcBorders>
              <w:top w:val="nil"/>
              <w:left w:val="nil"/>
              <w:bottom w:val="single" w:sz="8" w:space="0" w:color="auto"/>
              <w:right w:val="single" w:sz="8" w:space="0" w:color="auto"/>
            </w:tcBorders>
            <w:shd w:val="clear" w:color="auto" w:fill="auto"/>
            <w:noWrap/>
            <w:vAlign w:val="center"/>
            <w:hideMark/>
          </w:tcPr>
          <w:p w14:paraId="05BA786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c>
          <w:tcPr>
            <w:tcW w:w="1250" w:type="dxa"/>
            <w:tcBorders>
              <w:top w:val="nil"/>
              <w:left w:val="nil"/>
              <w:bottom w:val="single" w:sz="8" w:space="0" w:color="auto"/>
              <w:right w:val="single" w:sz="8" w:space="0" w:color="auto"/>
            </w:tcBorders>
            <w:shd w:val="clear" w:color="auto" w:fill="auto"/>
            <w:noWrap/>
            <w:vAlign w:val="center"/>
            <w:hideMark/>
          </w:tcPr>
          <w:p w14:paraId="5DAADC31"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r>
      <w:tr w:rsidR="00012749" w:rsidRPr="00965E75" w14:paraId="15D63C7D" w14:textId="77777777" w:rsidTr="00012749">
        <w:trPr>
          <w:trHeight w:val="27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485B83CF" w14:textId="77777777" w:rsidR="00012749" w:rsidRPr="00965E75" w:rsidRDefault="00012749" w:rsidP="009344E0">
            <w:pPr>
              <w:spacing w:after="0" w:line="240" w:lineRule="auto"/>
              <w:rPr>
                <w:rFonts w:eastAsia="Times New Roman" w:cs="Calibri"/>
                <w:b/>
                <w:bCs/>
                <w:i/>
                <w:iCs/>
                <w:color w:val="000000"/>
                <w:sz w:val="18"/>
                <w:szCs w:val="18"/>
                <w:lang w:eastAsia="en-GB"/>
              </w:rPr>
            </w:pPr>
            <w:r w:rsidRPr="00965E75">
              <w:rPr>
                <w:rFonts w:eastAsia="Times New Roman" w:cs="Calibri"/>
                <w:b/>
                <w:bCs/>
                <w:i/>
                <w:iCs/>
                <w:color w:val="000000"/>
                <w:sz w:val="18"/>
                <w:szCs w:val="18"/>
                <w:lang w:eastAsia="en-GB"/>
              </w:rPr>
              <w:t xml:space="preserve">3 Year Package - </w:t>
            </w:r>
          </w:p>
        </w:tc>
        <w:tc>
          <w:tcPr>
            <w:tcW w:w="1897" w:type="dxa"/>
            <w:tcBorders>
              <w:top w:val="nil"/>
              <w:left w:val="nil"/>
              <w:bottom w:val="single" w:sz="8" w:space="0" w:color="auto"/>
              <w:right w:val="single" w:sz="8" w:space="0" w:color="auto"/>
            </w:tcBorders>
            <w:shd w:val="clear" w:color="auto" w:fill="auto"/>
            <w:vAlign w:val="center"/>
            <w:hideMark/>
          </w:tcPr>
          <w:p w14:paraId="79DC8445"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897" w:type="dxa"/>
            <w:tcBorders>
              <w:top w:val="nil"/>
              <w:left w:val="nil"/>
              <w:bottom w:val="single" w:sz="8" w:space="0" w:color="auto"/>
              <w:right w:val="single" w:sz="8" w:space="0" w:color="auto"/>
            </w:tcBorders>
            <w:shd w:val="clear" w:color="auto" w:fill="auto"/>
            <w:vAlign w:val="center"/>
            <w:hideMark/>
          </w:tcPr>
          <w:p w14:paraId="1BCB56BC"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2313" w:type="dxa"/>
            <w:tcBorders>
              <w:top w:val="nil"/>
              <w:left w:val="nil"/>
              <w:bottom w:val="single" w:sz="8" w:space="0" w:color="auto"/>
              <w:right w:val="single" w:sz="8" w:space="0" w:color="auto"/>
            </w:tcBorders>
            <w:shd w:val="clear" w:color="auto" w:fill="auto"/>
            <w:noWrap/>
            <w:vAlign w:val="center"/>
            <w:hideMark/>
          </w:tcPr>
          <w:p w14:paraId="62CB33F3"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c>
          <w:tcPr>
            <w:tcW w:w="1247" w:type="dxa"/>
            <w:tcBorders>
              <w:top w:val="nil"/>
              <w:left w:val="nil"/>
              <w:bottom w:val="single" w:sz="8" w:space="0" w:color="auto"/>
              <w:right w:val="single" w:sz="8" w:space="0" w:color="auto"/>
            </w:tcBorders>
            <w:shd w:val="clear" w:color="auto" w:fill="auto"/>
            <w:noWrap/>
            <w:vAlign w:val="center"/>
            <w:hideMark/>
          </w:tcPr>
          <w:p w14:paraId="2894E053"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c>
          <w:tcPr>
            <w:tcW w:w="1250" w:type="dxa"/>
            <w:tcBorders>
              <w:top w:val="nil"/>
              <w:left w:val="nil"/>
              <w:bottom w:val="single" w:sz="8" w:space="0" w:color="auto"/>
              <w:right w:val="single" w:sz="8" w:space="0" w:color="auto"/>
            </w:tcBorders>
            <w:shd w:val="clear" w:color="auto" w:fill="auto"/>
            <w:noWrap/>
            <w:vAlign w:val="center"/>
            <w:hideMark/>
          </w:tcPr>
          <w:p w14:paraId="726E8AF8"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 </w:t>
            </w:r>
          </w:p>
        </w:tc>
      </w:tr>
      <w:tr w:rsidR="00012749" w:rsidRPr="00965E75" w14:paraId="3A245D04" w14:textId="77777777" w:rsidTr="00012749">
        <w:trPr>
          <w:trHeight w:val="270"/>
        </w:trPr>
        <w:tc>
          <w:tcPr>
            <w:tcW w:w="4939" w:type="dxa"/>
            <w:tcBorders>
              <w:top w:val="nil"/>
              <w:left w:val="single" w:sz="8" w:space="0" w:color="auto"/>
              <w:bottom w:val="single" w:sz="8" w:space="0" w:color="auto"/>
              <w:right w:val="single" w:sz="8" w:space="0" w:color="auto"/>
            </w:tcBorders>
            <w:shd w:val="clear" w:color="000000" w:fill="FFFFFF"/>
            <w:noWrap/>
            <w:vAlign w:val="center"/>
            <w:hideMark/>
          </w:tcPr>
          <w:p w14:paraId="56DB4C91"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Nursery School</w:t>
            </w:r>
          </w:p>
        </w:tc>
        <w:tc>
          <w:tcPr>
            <w:tcW w:w="1897" w:type="dxa"/>
            <w:tcBorders>
              <w:top w:val="nil"/>
              <w:left w:val="nil"/>
              <w:bottom w:val="single" w:sz="8" w:space="0" w:color="auto"/>
              <w:right w:val="single" w:sz="8" w:space="0" w:color="auto"/>
            </w:tcBorders>
            <w:shd w:val="clear" w:color="auto" w:fill="auto"/>
            <w:vAlign w:val="center"/>
            <w:hideMark/>
          </w:tcPr>
          <w:p w14:paraId="3615499E"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£650.00</w:t>
            </w:r>
          </w:p>
        </w:tc>
        <w:tc>
          <w:tcPr>
            <w:tcW w:w="1897" w:type="dxa"/>
            <w:tcBorders>
              <w:top w:val="nil"/>
              <w:left w:val="nil"/>
              <w:bottom w:val="single" w:sz="8" w:space="0" w:color="auto"/>
              <w:right w:val="single" w:sz="8" w:space="0" w:color="auto"/>
            </w:tcBorders>
            <w:shd w:val="clear" w:color="auto" w:fill="auto"/>
            <w:vAlign w:val="center"/>
            <w:hideMark/>
          </w:tcPr>
          <w:p w14:paraId="69B5FE4C"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£683.00</w:t>
            </w:r>
          </w:p>
        </w:tc>
        <w:tc>
          <w:tcPr>
            <w:tcW w:w="2313" w:type="dxa"/>
            <w:tcBorders>
              <w:top w:val="nil"/>
              <w:left w:val="nil"/>
              <w:bottom w:val="single" w:sz="8" w:space="0" w:color="auto"/>
              <w:right w:val="single" w:sz="8" w:space="0" w:color="auto"/>
            </w:tcBorders>
            <w:shd w:val="clear" w:color="auto" w:fill="auto"/>
            <w:noWrap/>
            <w:vAlign w:val="center"/>
            <w:hideMark/>
          </w:tcPr>
          <w:p w14:paraId="05E9A9E4"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n/a</w:t>
            </w:r>
          </w:p>
        </w:tc>
        <w:tc>
          <w:tcPr>
            <w:tcW w:w="1247" w:type="dxa"/>
            <w:tcBorders>
              <w:top w:val="nil"/>
              <w:left w:val="nil"/>
              <w:bottom w:val="single" w:sz="8" w:space="0" w:color="auto"/>
              <w:right w:val="single" w:sz="8" w:space="0" w:color="auto"/>
            </w:tcBorders>
            <w:shd w:val="clear" w:color="auto" w:fill="auto"/>
            <w:noWrap/>
            <w:vAlign w:val="center"/>
            <w:hideMark/>
          </w:tcPr>
          <w:p w14:paraId="7027421A"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c>
          <w:tcPr>
            <w:tcW w:w="1250" w:type="dxa"/>
            <w:tcBorders>
              <w:top w:val="nil"/>
              <w:left w:val="nil"/>
              <w:bottom w:val="single" w:sz="8" w:space="0" w:color="auto"/>
              <w:right w:val="single" w:sz="8" w:space="0" w:color="auto"/>
            </w:tcBorders>
            <w:shd w:val="clear" w:color="auto" w:fill="auto"/>
            <w:noWrap/>
            <w:vAlign w:val="center"/>
            <w:hideMark/>
          </w:tcPr>
          <w:p w14:paraId="2D1FDB14"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567D2B01" w14:textId="77777777" w:rsidTr="00012749">
        <w:trPr>
          <w:trHeight w:val="45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2011389F"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Primary School or Special School - 1 or 2 form entry</w:t>
            </w:r>
          </w:p>
        </w:tc>
        <w:tc>
          <w:tcPr>
            <w:tcW w:w="1897" w:type="dxa"/>
            <w:tcBorders>
              <w:top w:val="nil"/>
              <w:left w:val="nil"/>
              <w:bottom w:val="single" w:sz="8" w:space="0" w:color="auto"/>
              <w:right w:val="single" w:sz="8" w:space="0" w:color="auto"/>
            </w:tcBorders>
            <w:shd w:val="clear" w:color="auto" w:fill="auto"/>
            <w:vAlign w:val="center"/>
            <w:hideMark/>
          </w:tcPr>
          <w:p w14:paraId="4FB60141"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£700.00</w:t>
            </w:r>
          </w:p>
        </w:tc>
        <w:tc>
          <w:tcPr>
            <w:tcW w:w="1897" w:type="dxa"/>
            <w:tcBorders>
              <w:top w:val="nil"/>
              <w:left w:val="nil"/>
              <w:bottom w:val="single" w:sz="8" w:space="0" w:color="auto"/>
              <w:right w:val="single" w:sz="8" w:space="0" w:color="auto"/>
            </w:tcBorders>
            <w:shd w:val="clear" w:color="auto" w:fill="auto"/>
            <w:vAlign w:val="center"/>
            <w:hideMark/>
          </w:tcPr>
          <w:p w14:paraId="145AFE1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£735.00</w:t>
            </w:r>
          </w:p>
        </w:tc>
        <w:tc>
          <w:tcPr>
            <w:tcW w:w="2313" w:type="dxa"/>
            <w:tcBorders>
              <w:top w:val="nil"/>
              <w:left w:val="nil"/>
              <w:bottom w:val="single" w:sz="8" w:space="0" w:color="auto"/>
              <w:right w:val="single" w:sz="8" w:space="0" w:color="auto"/>
            </w:tcBorders>
            <w:shd w:val="clear" w:color="auto" w:fill="auto"/>
            <w:noWrap/>
            <w:vAlign w:val="center"/>
            <w:hideMark/>
          </w:tcPr>
          <w:p w14:paraId="01D3A722"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n/a</w:t>
            </w:r>
          </w:p>
        </w:tc>
        <w:tc>
          <w:tcPr>
            <w:tcW w:w="1247" w:type="dxa"/>
            <w:tcBorders>
              <w:top w:val="nil"/>
              <w:left w:val="nil"/>
              <w:bottom w:val="single" w:sz="8" w:space="0" w:color="auto"/>
              <w:right w:val="single" w:sz="8" w:space="0" w:color="auto"/>
            </w:tcBorders>
            <w:shd w:val="clear" w:color="auto" w:fill="auto"/>
            <w:noWrap/>
            <w:vAlign w:val="center"/>
            <w:hideMark/>
          </w:tcPr>
          <w:p w14:paraId="2FBF7BD9"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c>
          <w:tcPr>
            <w:tcW w:w="1250" w:type="dxa"/>
            <w:tcBorders>
              <w:top w:val="nil"/>
              <w:left w:val="nil"/>
              <w:bottom w:val="single" w:sz="8" w:space="0" w:color="auto"/>
              <w:right w:val="single" w:sz="8" w:space="0" w:color="auto"/>
            </w:tcBorders>
            <w:shd w:val="clear" w:color="auto" w:fill="auto"/>
            <w:noWrap/>
            <w:vAlign w:val="center"/>
            <w:hideMark/>
          </w:tcPr>
          <w:p w14:paraId="5FFF0C06"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01981D71" w14:textId="77777777" w:rsidTr="00012749">
        <w:trPr>
          <w:trHeight w:val="45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1AE7A3A0"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Primary School or Special School - 3 or 4 form entry</w:t>
            </w:r>
          </w:p>
        </w:tc>
        <w:tc>
          <w:tcPr>
            <w:tcW w:w="1897" w:type="dxa"/>
            <w:tcBorders>
              <w:top w:val="nil"/>
              <w:left w:val="nil"/>
              <w:bottom w:val="single" w:sz="8" w:space="0" w:color="auto"/>
              <w:right w:val="single" w:sz="8" w:space="0" w:color="auto"/>
            </w:tcBorders>
            <w:shd w:val="clear" w:color="auto" w:fill="auto"/>
            <w:vAlign w:val="center"/>
            <w:hideMark/>
          </w:tcPr>
          <w:p w14:paraId="437CF7E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£800.00</w:t>
            </w:r>
          </w:p>
        </w:tc>
        <w:tc>
          <w:tcPr>
            <w:tcW w:w="1897" w:type="dxa"/>
            <w:tcBorders>
              <w:top w:val="nil"/>
              <w:left w:val="nil"/>
              <w:bottom w:val="single" w:sz="8" w:space="0" w:color="auto"/>
              <w:right w:val="single" w:sz="8" w:space="0" w:color="auto"/>
            </w:tcBorders>
            <w:shd w:val="clear" w:color="auto" w:fill="auto"/>
            <w:vAlign w:val="center"/>
            <w:hideMark/>
          </w:tcPr>
          <w:p w14:paraId="2C405841"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£840.00</w:t>
            </w:r>
          </w:p>
        </w:tc>
        <w:tc>
          <w:tcPr>
            <w:tcW w:w="2313" w:type="dxa"/>
            <w:tcBorders>
              <w:top w:val="nil"/>
              <w:left w:val="nil"/>
              <w:bottom w:val="single" w:sz="8" w:space="0" w:color="auto"/>
              <w:right w:val="single" w:sz="8" w:space="0" w:color="auto"/>
            </w:tcBorders>
            <w:shd w:val="clear" w:color="auto" w:fill="auto"/>
            <w:noWrap/>
            <w:vAlign w:val="center"/>
            <w:hideMark/>
          </w:tcPr>
          <w:p w14:paraId="3B867394"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n/a</w:t>
            </w:r>
          </w:p>
        </w:tc>
        <w:tc>
          <w:tcPr>
            <w:tcW w:w="1247" w:type="dxa"/>
            <w:tcBorders>
              <w:top w:val="nil"/>
              <w:left w:val="nil"/>
              <w:bottom w:val="single" w:sz="8" w:space="0" w:color="auto"/>
              <w:right w:val="single" w:sz="8" w:space="0" w:color="auto"/>
            </w:tcBorders>
            <w:shd w:val="clear" w:color="auto" w:fill="auto"/>
            <w:noWrap/>
            <w:vAlign w:val="center"/>
            <w:hideMark/>
          </w:tcPr>
          <w:p w14:paraId="300CD6EC"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c>
          <w:tcPr>
            <w:tcW w:w="1250" w:type="dxa"/>
            <w:tcBorders>
              <w:top w:val="nil"/>
              <w:left w:val="nil"/>
              <w:bottom w:val="single" w:sz="8" w:space="0" w:color="auto"/>
              <w:right w:val="single" w:sz="8" w:space="0" w:color="auto"/>
            </w:tcBorders>
            <w:shd w:val="clear" w:color="auto" w:fill="auto"/>
            <w:noWrap/>
            <w:vAlign w:val="center"/>
            <w:hideMark/>
          </w:tcPr>
          <w:p w14:paraId="779DF39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r w:rsidR="00012749" w:rsidRPr="00965E75" w14:paraId="07ABE85A" w14:textId="77777777" w:rsidTr="00012749">
        <w:trPr>
          <w:trHeight w:val="270"/>
        </w:trPr>
        <w:tc>
          <w:tcPr>
            <w:tcW w:w="4939" w:type="dxa"/>
            <w:tcBorders>
              <w:top w:val="nil"/>
              <w:left w:val="single" w:sz="8" w:space="0" w:color="auto"/>
              <w:bottom w:val="single" w:sz="8" w:space="0" w:color="auto"/>
              <w:right w:val="single" w:sz="8" w:space="0" w:color="auto"/>
            </w:tcBorders>
            <w:shd w:val="clear" w:color="auto" w:fill="auto"/>
            <w:vAlign w:val="center"/>
            <w:hideMark/>
          </w:tcPr>
          <w:p w14:paraId="43AE2322" w14:textId="77777777" w:rsidR="00012749" w:rsidRPr="00965E75" w:rsidRDefault="00012749" w:rsidP="009344E0">
            <w:pPr>
              <w:spacing w:after="0" w:line="240" w:lineRule="auto"/>
              <w:rPr>
                <w:rFonts w:eastAsia="Times New Roman" w:cs="Calibri"/>
                <w:color w:val="000000"/>
                <w:sz w:val="18"/>
                <w:szCs w:val="18"/>
                <w:lang w:eastAsia="en-GB"/>
              </w:rPr>
            </w:pPr>
            <w:r w:rsidRPr="00965E75">
              <w:rPr>
                <w:rFonts w:eastAsia="Times New Roman" w:cs="Calibri"/>
                <w:color w:val="000000"/>
                <w:sz w:val="18"/>
                <w:szCs w:val="18"/>
                <w:lang w:eastAsia="en-GB"/>
              </w:rPr>
              <w:t>Secondary School or College</w:t>
            </w:r>
          </w:p>
        </w:tc>
        <w:tc>
          <w:tcPr>
            <w:tcW w:w="1897" w:type="dxa"/>
            <w:tcBorders>
              <w:top w:val="nil"/>
              <w:left w:val="nil"/>
              <w:bottom w:val="single" w:sz="8" w:space="0" w:color="auto"/>
              <w:right w:val="single" w:sz="8" w:space="0" w:color="auto"/>
            </w:tcBorders>
            <w:shd w:val="clear" w:color="auto" w:fill="auto"/>
            <w:vAlign w:val="center"/>
            <w:hideMark/>
          </w:tcPr>
          <w:p w14:paraId="0A86BA34"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£1,000.00</w:t>
            </w:r>
          </w:p>
        </w:tc>
        <w:tc>
          <w:tcPr>
            <w:tcW w:w="1897" w:type="dxa"/>
            <w:tcBorders>
              <w:top w:val="nil"/>
              <w:left w:val="nil"/>
              <w:bottom w:val="single" w:sz="8" w:space="0" w:color="auto"/>
              <w:right w:val="single" w:sz="8" w:space="0" w:color="auto"/>
            </w:tcBorders>
            <w:shd w:val="clear" w:color="auto" w:fill="auto"/>
            <w:vAlign w:val="center"/>
            <w:hideMark/>
          </w:tcPr>
          <w:p w14:paraId="6DA21C94"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£1,050.00</w:t>
            </w:r>
          </w:p>
        </w:tc>
        <w:tc>
          <w:tcPr>
            <w:tcW w:w="2313" w:type="dxa"/>
            <w:tcBorders>
              <w:top w:val="nil"/>
              <w:left w:val="nil"/>
              <w:bottom w:val="single" w:sz="8" w:space="0" w:color="auto"/>
              <w:right w:val="single" w:sz="8" w:space="0" w:color="auto"/>
            </w:tcBorders>
            <w:shd w:val="clear" w:color="auto" w:fill="auto"/>
            <w:noWrap/>
            <w:vAlign w:val="center"/>
            <w:hideMark/>
          </w:tcPr>
          <w:p w14:paraId="7F2F42BD"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n/a</w:t>
            </w:r>
          </w:p>
        </w:tc>
        <w:tc>
          <w:tcPr>
            <w:tcW w:w="1247" w:type="dxa"/>
            <w:tcBorders>
              <w:top w:val="nil"/>
              <w:left w:val="nil"/>
              <w:bottom w:val="single" w:sz="8" w:space="0" w:color="auto"/>
              <w:right w:val="single" w:sz="8" w:space="0" w:color="auto"/>
            </w:tcBorders>
            <w:shd w:val="clear" w:color="auto" w:fill="auto"/>
            <w:noWrap/>
            <w:vAlign w:val="center"/>
            <w:hideMark/>
          </w:tcPr>
          <w:p w14:paraId="532038EE"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c>
          <w:tcPr>
            <w:tcW w:w="1250" w:type="dxa"/>
            <w:tcBorders>
              <w:top w:val="nil"/>
              <w:left w:val="nil"/>
              <w:bottom w:val="single" w:sz="8" w:space="0" w:color="auto"/>
              <w:right w:val="single" w:sz="8" w:space="0" w:color="auto"/>
            </w:tcBorders>
            <w:shd w:val="clear" w:color="auto" w:fill="auto"/>
            <w:noWrap/>
            <w:vAlign w:val="center"/>
            <w:hideMark/>
          </w:tcPr>
          <w:p w14:paraId="1634EE6F" w14:textId="77777777" w:rsidR="00012749" w:rsidRPr="00965E75" w:rsidRDefault="00012749" w:rsidP="009344E0">
            <w:pPr>
              <w:spacing w:after="0" w:line="240" w:lineRule="auto"/>
              <w:jc w:val="center"/>
              <w:rPr>
                <w:rFonts w:eastAsia="Times New Roman" w:cs="Calibri"/>
                <w:color w:val="000000"/>
                <w:sz w:val="18"/>
                <w:szCs w:val="18"/>
                <w:lang w:eastAsia="en-GB"/>
              </w:rPr>
            </w:pPr>
            <w:r w:rsidRPr="00965E75">
              <w:rPr>
                <w:rFonts w:eastAsia="Times New Roman" w:cs="Calibri"/>
                <w:color w:val="000000"/>
                <w:sz w:val="18"/>
                <w:szCs w:val="18"/>
                <w:lang w:eastAsia="en-GB"/>
              </w:rPr>
              <w:t>0%</w:t>
            </w:r>
          </w:p>
        </w:tc>
      </w:tr>
    </w:tbl>
    <w:p w14:paraId="68FD77DF" w14:textId="77777777" w:rsidR="00012749" w:rsidRDefault="00012749" w:rsidP="00012749">
      <w:pPr>
        <w:spacing w:after="160" w:line="259" w:lineRule="auto"/>
      </w:pPr>
    </w:p>
    <w:p w14:paraId="5EEC822C" w14:textId="77777777" w:rsidR="00012749" w:rsidRDefault="00012749" w:rsidP="00012749">
      <w:pPr>
        <w:spacing w:after="160" w:line="259" w:lineRule="auto"/>
      </w:pPr>
      <w:r>
        <w:br w:type="page"/>
      </w:r>
    </w:p>
    <w:p w14:paraId="324ABBDC" w14:textId="77777777" w:rsidR="00012749" w:rsidRDefault="00012749" w:rsidP="00012749">
      <w:pPr>
        <w:spacing w:after="160" w:line="259" w:lineRule="auto"/>
      </w:pPr>
    </w:p>
    <w:tbl>
      <w:tblPr>
        <w:tblpPr w:leftFromText="180" w:rightFromText="180" w:vertAnchor="page" w:horzAnchor="margin" w:tblpY="1081"/>
        <w:tblW w:w="13799" w:type="dxa"/>
        <w:tblLook w:val="04A0" w:firstRow="1" w:lastRow="0" w:firstColumn="1" w:lastColumn="0" w:noHBand="0" w:noVBand="1"/>
      </w:tblPr>
      <w:tblGrid>
        <w:gridCol w:w="4724"/>
        <w:gridCol w:w="3016"/>
        <w:gridCol w:w="3071"/>
        <w:gridCol w:w="1551"/>
        <w:gridCol w:w="1437"/>
      </w:tblGrid>
      <w:tr w:rsidR="00012749" w:rsidRPr="00C05553" w14:paraId="7399C124" w14:textId="77777777" w:rsidTr="009344E0">
        <w:trPr>
          <w:trHeight w:val="180"/>
        </w:trPr>
        <w:tc>
          <w:tcPr>
            <w:tcW w:w="13799" w:type="dxa"/>
            <w:gridSpan w:val="5"/>
            <w:tcBorders>
              <w:top w:val="single" w:sz="8" w:space="0" w:color="auto"/>
              <w:left w:val="single" w:sz="8" w:space="0" w:color="auto"/>
              <w:bottom w:val="single" w:sz="8" w:space="0" w:color="auto"/>
              <w:right w:val="nil"/>
            </w:tcBorders>
            <w:shd w:val="clear" w:color="000000" w:fill="A9D08E"/>
            <w:noWrap/>
            <w:vAlign w:val="center"/>
            <w:hideMark/>
          </w:tcPr>
          <w:p w14:paraId="7815B3A5" w14:textId="77777777" w:rsidR="00012749" w:rsidRPr="003740E9" w:rsidRDefault="00012749" w:rsidP="009344E0">
            <w:pPr>
              <w:spacing w:after="0" w:line="240" w:lineRule="auto"/>
              <w:jc w:val="center"/>
              <w:rPr>
                <w:rFonts w:eastAsia="Times New Roman" w:cs="Calibri"/>
                <w:b/>
                <w:bCs/>
                <w:color w:val="000000"/>
                <w:lang w:eastAsia="en-GB"/>
              </w:rPr>
            </w:pPr>
            <w:r w:rsidRPr="003740E9">
              <w:rPr>
                <w:rFonts w:eastAsia="Times New Roman" w:cs="Calibri"/>
                <w:b/>
                <w:bCs/>
                <w:color w:val="000000"/>
                <w:lang w:eastAsia="en-GB"/>
              </w:rPr>
              <w:t xml:space="preserve">Car Parking </w:t>
            </w:r>
          </w:p>
        </w:tc>
      </w:tr>
      <w:tr w:rsidR="00012749" w:rsidRPr="00C05553" w14:paraId="70C363DE" w14:textId="77777777" w:rsidTr="009344E0">
        <w:trPr>
          <w:trHeight w:val="180"/>
        </w:trPr>
        <w:tc>
          <w:tcPr>
            <w:tcW w:w="13799" w:type="dxa"/>
            <w:gridSpan w:val="5"/>
            <w:tcBorders>
              <w:top w:val="single" w:sz="8" w:space="0" w:color="auto"/>
              <w:left w:val="single" w:sz="8" w:space="0" w:color="auto"/>
              <w:bottom w:val="single" w:sz="8" w:space="0" w:color="auto"/>
              <w:right w:val="nil"/>
            </w:tcBorders>
            <w:shd w:val="clear" w:color="000000" w:fill="A9D08E"/>
            <w:noWrap/>
            <w:vAlign w:val="center"/>
          </w:tcPr>
          <w:p w14:paraId="6C937A30" w14:textId="77777777" w:rsidR="00012749" w:rsidRPr="003740E9" w:rsidRDefault="00012749" w:rsidP="009344E0">
            <w:pPr>
              <w:spacing w:after="0" w:line="240" w:lineRule="auto"/>
              <w:jc w:val="center"/>
              <w:rPr>
                <w:rFonts w:eastAsia="Times New Roman" w:cs="Calibri"/>
                <w:b/>
                <w:bCs/>
                <w:color w:val="000000"/>
                <w:lang w:eastAsia="en-GB"/>
              </w:rPr>
            </w:pPr>
          </w:p>
        </w:tc>
      </w:tr>
      <w:tr w:rsidR="00012749" w:rsidRPr="00C05553" w14:paraId="15155AE5" w14:textId="77777777" w:rsidTr="009344E0">
        <w:trPr>
          <w:trHeight w:val="509"/>
        </w:trPr>
        <w:tc>
          <w:tcPr>
            <w:tcW w:w="4724" w:type="dxa"/>
            <w:tcBorders>
              <w:top w:val="nil"/>
              <w:left w:val="single" w:sz="8" w:space="0" w:color="auto"/>
              <w:bottom w:val="single" w:sz="8" w:space="0" w:color="auto"/>
              <w:right w:val="single" w:sz="8" w:space="0" w:color="auto"/>
            </w:tcBorders>
            <w:shd w:val="clear" w:color="000000" w:fill="D9D9D9"/>
            <w:noWrap/>
            <w:vAlign w:val="center"/>
            <w:hideMark/>
          </w:tcPr>
          <w:p w14:paraId="12DB332A"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Specific Legislation Impacting on Service Area</w:t>
            </w:r>
          </w:p>
        </w:tc>
        <w:tc>
          <w:tcPr>
            <w:tcW w:w="6087" w:type="dxa"/>
            <w:gridSpan w:val="2"/>
            <w:tcBorders>
              <w:top w:val="single" w:sz="8" w:space="0" w:color="auto"/>
              <w:left w:val="single" w:sz="8" w:space="0" w:color="auto"/>
              <w:bottom w:val="single" w:sz="8" w:space="0" w:color="auto"/>
              <w:right w:val="single" w:sz="8" w:space="0" w:color="auto"/>
            </w:tcBorders>
            <w:shd w:val="clear" w:color="000000" w:fill="D9D9D9"/>
            <w:vAlign w:val="center"/>
            <w:hideMark/>
          </w:tcPr>
          <w:p w14:paraId="7E467AF1"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Road Traffic Regulation Act 1984</w:t>
            </w:r>
            <w:r w:rsidRPr="00382A99">
              <w:rPr>
                <w:rFonts w:eastAsia="Times New Roman" w:cs="Calibri"/>
                <w:b/>
                <w:bCs/>
                <w:color w:val="000000"/>
                <w:sz w:val="16"/>
                <w:szCs w:val="16"/>
                <w:lang w:eastAsia="en-GB"/>
              </w:rPr>
              <w:br/>
              <w:t>• Local Authorities Traffic Orders (Procedure) (England and Wales) Regulations 1996</w:t>
            </w:r>
          </w:p>
        </w:tc>
        <w:tc>
          <w:tcPr>
            <w:tcW w:w="1551" w:type="dxa"/>
            <w:tcBorders>
              <w:top w:val="nil"/>
              <w:left w:val="nil"/>
              <w:bottom w:val="single" w:sz="8" w:space="0" w:color="auto"/>
              <w:right w:val="nil"/>
            </w:tcBorders>
            <w:shd w:val="clear" w:color="000000" w:fill="D9D9D9"/>
            <w:vAlign w:val="center"/>
            <w:hideMark/>
          </w:tcPr>
          <w:p w14:paraId="70E7619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000000" w:fill="D9D9D9"/>
            <w:vAlign w:val="center"/>
            <w:hideMark/>
          </w:tcPr>
          <w:p w14:paraId="7797C960"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09168B03" w14:textId="77777777" w:rsidTr="009344E0">
        <w:trPr>
          <w:trHeight w:val="557"/>
        </w:trPr>
        <w:tc>
          <w:tcPr>
            <w:tcW w:w="4724" w:type="dxa"/>
            <w:tcBorders>
              <w:top w:val="nil"/>
              <w:left w:val="single" w:sz="8" w:space="0" w:color="auto"/>
              <w:bottom w:val="single" w:sz="8" w:space="0" w:color="auto"/>
              <w:right w:val="single" w:sz="8" w:space="0" w:color="auto"/>
            </w:tcBorders>
            <w:shd w:val="clear" w:color="000000" w:fill="D9D9D9"/>
            <w:noWrap/>
            <w:vAlign w:val="center"/>
            <w:hideMark/>
          </w:tcPr>
          <w:p w14:paraId="6F4CAFC5"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Rationale for change in pricing/pricing policy</w:t>
            </w:r>
          </w:p>
        </w:tc>
        <w:tc>
          <w:tcPr>
            <w:tcW w:w="6087" w:type="dxa"/>
            <w:gridSpan w:val="2"/>
            <w:tcBorders>
              <w:top w:val="nil"/>
              <w:left w:val="nil"/>
              <w:bottom w:val="single" w:sz="8" w:space="0" w:color="auto"/>
              <w:right w:val="nil"/>
            </w:tcBorders>
            <w:shd w:val="clear" w:color="000000" w:fill="D9D9D9"/>
            <w:vAlign w:val="center"/>
            <w:hideMark/>
          </w:tcPr>
          <w:p w14:paraId="6C001BB0"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To ensure free movement and flow of Traffic within Birmingham</w:t>
            </w:r>
            <w:r w:rsidRPr="00382A99">
              <w:rPr>
                <w:rFonts w:eastAsia="Times New Roman" w:cs="Calibri"/>
                <w:b/>
                <w:bCs/>
                <w:color w:val="000000"/>
                <w:sz w:val="16"/>
                <w:szCs w:val="16"/>
                <w:lang w:eastAsia="en-GB"/>
              </w:rPr>
              <w:br/>
              <w:t xml:space="preserve">• To support the delivery of the policy objectives within ‘Birmingham Connected’ </w:t>
            </w:r>
          </w:p>
        </w:tc>
        <w:tc>
          <w:tcPr>
            <w:tcW w:w="1551" w:type="dxa"/>
            <w:tcBorders>
              <w:top w:val="nil"/>
              <w:left w:val="nil"/>
              <w:bottom w:val="single" w:sz="8" w:space="0" w:color="auto"/>
              <w:right w:val="nil"/>
            </w:tcBorders>
            <w:shd w:val="clear" w:color="000000" w:fill="D9D9D9"/>
            <w:vAlign w:val="center"/>
            <w:hideMark/>
          </w:tcPr>
          <w:p w14:paraId="5B332A5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000000" w:fill="D9D9D9"/>
            <w:vAlign w:val="center"/>
            <w:hideMark/>
          </w:tcPr>
          <w:p w14:paraId="54EC521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2DD8AC96"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D9D9D9"/>
            <w:noWrap/>
            <w:vAlign w:val="center"/>
            <w:hideMark/>
          </w:tcPr>
          <w:p w14:paraId="40DFA438"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Link to Budget 2019+</w:t>
            </w:r>
          </w:p>
        </w:tc>
        <w:tc>
          <w:tcPr>
            <w:tcW w:w="6087" w:type="dxa"/>
            <w:gridSpan w:val="2"/>
            <w:tcBorders>
              <w:top w:val="single" w:sz="8" w:space="0" w:color="auto"/>
              <w:left w:val="nil"/>
              <w:bottom w:val="single" w:sz="8" w:space="0" w:color="auto"/>
              <w:right w:val="nil"/>
            </w:tcBorders>
            <w:shd w:val="clear" w:color="000000" w:fill="D9D9D9"/>
            <w:noWrap/>
            <w:vAlign w:val="center"/>
            <w:hideMark/>
          </w:tcPr>
          <w:p w14:paraId="5EABBFAD"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EC106c 19+</w:t>
            </w:r>
          </w:p>
        </w:tc>
        <w:tc>
          <w:tcPr>
            <w:tcW w:w="1551" w:type="dxa"/>
            <w:tcBorders>
              <w:top w:val="nil"/>
              <w:left w:val="nil"/>
              <w:bottom w:val="single" w:sz="8" w:space="0" w:color="auto"/>
              <w:right w:val="nil"/>
            </w:tcBorders>
            <w:shd w:val="clear" w:color="000000" w:fill="D9D9D9"/>
            <w:vAlign w:val="center"/>
            <w:hideMark/>
          </w:tcPr>
          <w:p w14:paraId="7DE526B0"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000000" w:fill="D9D9D9"/>
            <w:vAlign w:val="center"/>
            <w:hideMark/>
          </w:tcPr>
          <w:p w14:paraId="5B0A1BC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5DC1AE78" w14:textId="77777777" w:rsidTr="00012749">
        <w:trPr>
          <w:trHeight w:val="485"/>
        </w:trPr>
        <w:tc>
          <w:tcPr>
            <w:tcW w:w="4724" w:type="dxa"/>
            <w:tcBorders>
              <w:top w:val="nil"/>
              <w:left w:val="single" w:sz="8" w:space="0" w:color="auto"/>
              <w:bottom w:val="single" w:sz="8" w:space="0" w:color="auto"/>
              <w:right w:val="single" w:sz="8" w:space="0" w:color="auto"/>
            </w:tcBorders>
            <w:shd w:val="clear" w:color="000000" w:fill="FFFF00"/>
            <w:vAlign w:val="center"/>
            <w:hideMark/>
          </w:tcPr>
          <w:p w14:paraId="6C61C3AA"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Service / Charge </w:t>
            </w:r>
          </w:p>
        </w:tc>
        <w:tc>
          <w:tcPr>
            <w:tcW w:w="3016" w:type="dxa"/>
            <w:tcBorders>
              <w:top w:val="nil"/>
              <w:left w:val="nil"/>
              <w:bottom w:val="single" w:sz="8" w:space="0" w:color="auto"/>
              <w:right w:val="single" w:sz="8" w:space="0" w:color="auto"/>
            </w:tcBorders>
            <w:shd w:val="clear" w:color="000000" w:fill="FFFF00"/>
            <w:vAlign w:val="center"/>
            <w:hideMark/>
          </w:tcPr>
          <w:p w14:paraId="7D9C5467"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Charge </w:t>
            </w:r>
            <w:r w:rsidRPr="00382A99">
              <w:rPr>
                <w:rFonts w:eastAsia="Times New Roman" w:cs="Calibri"/>
                <w:b/>
                <w:bCs/>
                <w:color w:val="000000"/>
                <w:sz w:val="16"/>
                <w:szCs w:val="16"/>
                <w:lang w:eastAsia="en-GB"/>
              </w:rPr>
              <w:br/>
              <w:t>2020/21</w:t>
            </w:r>
          </w:p>
        </w:tc>
        <w:tc>
          <w:tcPr>
            <w:tcW w:w="3071" w:type="dxa"/>
            <w:tcBorders>
              <w:top w:val="nil"/>
              <w:left w:val="nil"/>
              <w:bottom w:val="single" w:sz="8" w:space="0" w:color="auto"/>
              <w:right w:val="single" w:sz="8" w:space="0" w:color="auto"/>
            </w:tcBorders>
            <w:shd w:val="clear" w:color="000000" w:fill="FFFF00"/>
            <w:vAlign w:val="center"/>
            <w:hideMark/>
          </w:tcPr>
          <w:p w14:paraId="715EF92A"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Proposed Charge </w:t>
            </w:r>
            <w:r w:rsidRPr="00382A99">
              <w:rPr>
                <w:rFonts w:eastAsia="Times New Roman" w:cs="Calibri"/>
                <w:b/>
                <w:bCs/>
                <w:color w:val="000000"/>
                <w:sz w:val="16"/>
                <w:szCs w:val="16"/>
                <w:lang w:eastAsia="en-GB"/>
              </w:rPr>
              <w:br/>
              <w:t>2021/22</w:t>
            </w:r>
          </w:p>
        </w:tc>
        <w:tc>
          <w:tcPr>
            <w:tcW w:w="1551" w:type="dxa"/>
            <w:tcBorders>
              <w:top w:val="nil"/>
              <w:left w:val="nil"/>
              <w:bottom w:val="single" w:sz="8" w:space="0" w:color="auto"/>
              <w:right w:val="single" w:sz="8" w:space="0" w:color="auto"/>
            </w:tcBorders>
            <w:shd w:val="clear" w:color="000000" w:fill="FFFF00"/>
            <w:vAlign w:val="center"/>
            <w:hideMark/>
          </w:tcPr>
          <w:p w14:paraId="6389A2F0"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Pound Change from 2020/21</w:t>
            </w:r>
          </w:p>
        </w:tc>
        <w:tc>
          <w:tcPr>
            <w:tcW w:w="1437" w:type="dxa"/>
            <w:tcBorders>
              <w:top w:val="nil"/>
              <w:left w:val="nil"/>
              <w:bottom w:val="single" w:sz="8" w:space="0" w:color="auto"/>
              <w:right w:val="single" w:sz="8" w:space="0" w:color="auto"/>
            </w:tcBorders>
            <w:shd w:val="clear" w:color="000000" w:fill="FFFF00"/>
            <w:vAlign w:val="center"/>
            <w:hideMark/>
          </w:tcPr>
          <w:p w14:paraId="323CB392"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Percentage Change from 2020/21</w:t>
            </w:r>
          </w:p>
        </w:tc>
      </w:tr>
      <w:tr w:rsidR="00012749" w:rsidRPr="00C05553" w14:paraId="2F72C91B"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EDEDED"/>
            <w:noWrap/>
            <w:vAlign w:val="center"/>
            <w:hideMark/>
          </w:tcPr>
          <w:p w14:paraId="6A4F27E7"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ON-STREET PARKING CHARGES</w:t>
            </w:r>
          </w:p>
        </w:tc>
        <w:tc>
          <w:tcPr>
            <w:tcW w:w="3016" w:type="dxa"/>
            <w:tcBorders>
              <w:top w:val="nil"/>
              <w:left w:val="nil"/>
              <w:bottom w:val="single" w:sz="8" w:space="0" w:color="auto"/>
              <w:right w:val="single" w:sz="8" w:space="0" w:color="auto"/>
            </w:tcBorders>
            <w:shd w:val="clear" w:color="000000" w:fill="EDEDED"/>
            <w:noWrap/>
            <w:vAlign w:val="center"/>
            <w:hideMark/>
          </w:tcPr>
          <w:p w14:paraId="79BAC1D9"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EDEDED"/>
            <w:vAlign w:val="center"/>
            <w:hideMark/>
          </w:tcPr>
          <w:p w14:paraId="0CABA87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auto" w:fill="auto"/>
            <w:vAlign w:val="center"/>
            <w:hideMark/>
          </w:tcPr>
          <w:p w14:paraId="306B39E5"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auto" w:fill="auto"/>
            <w:vAlign w:val="center"/>
            <w:hideMark/>
          </w:tcPr>
          <w:p w14:paraId="1C98DD69"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687861C1"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A9D08E"/>
            <w:noWrap/>
            <w:vAlign w:val="center"/>
            <w:hideMark/>
          </w:tcPr>
          <w:p w14:paraId="6199E0FB"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Outer Zone, Jewellery Quarter Zone and Gun Quarter Zone</w:t>
            </w:r>
          </w:p>
        </w:tc>
        <w:tc>
          <w:tcPr>
            <w:tcW w:w="3016" w:type="dxa"/>
            <w:tcBorders>
              <w:top w:val="nil"/>
              <w:left w:val="nil"/>
              <w:bottom w:val="single" w:sz="8" w:space="0" w:color="auto"/>
              <w:right w:val="single" w:sz="8" w:space="0" w:color="auto"/>
            </w:tcBorders>
            <w:shd w:val="clear" w:color="000000" w:fill="A9D08E"/>
            <w:noWrap/>
            <w:vAlign w:val="center"/>
            <w:hideMark/>
          </w:tcPr>
          <w:p w14:paraId="6758E4A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A9D08E"/>
            <w:vAlign w:val="center"/>
            <w:hideMark/>
          </w:tcPr>
          <w:p w14:paraId="5848FB50"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000000" w:fill="A9D08E"/>
            <w:vAlign w:val="center"/>
            <w:hideMark/>
          </w:tcPr>
          <w:p w14:paraId="02DE16B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000000" w:fill="A9D08E"/>
            <w:vAlign w:val="center"/>
            <w:hideMark/>
          </w:tcPr>
          <w:p w14:paraId="1D1923A0"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2FC0BBFD"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EDEDED"/>
            <w:noWrap/>
            <w:vAlign w:val="center"/>
            <w:hideMark/>
          </w:tcPr>
          <w:p w14:paraId="6D4B1588"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Monday to Saturday 8am - 6pm</w:t>
            </w:r>
          </w:p>
        </w:tc>
        <w:tc>
          <w:tcPr>
            <w:tcW w:w="3016" w:type="dxa"/>
            <w:tcBorders>
              <w:top w:val="nil"/>
              <w:left w:val="nil"/>
              <w:bottom w:val="single" w:sz="8" w:space="0" w:color="auto"/>
              <w:right w:val="single" w:sz="8" w:space="0" w:color="auto"/>
            </w:tcBorders>
            <w:shd w:val="clear" w:color="000000" w:fill="EDEDED"/>
            <w:noWrap/>
            <w:vAlign w:val="center"/>
            <w:hideMark/>
          </w:tcPr>
          <w:p w14:paraId="7485FC3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EDEDED"/>
            <w:vAlign w:val="center"/>
            <w:hideMark/>
          </w:tcPr>
          <w:p w14:paraId="532A977C"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auto" w:fill="auto"/>
            <w:vAlign w:val="center"/>
            <w:hideMark/>
          </w:tcPr>
          <w:p w14:paraId="24025C7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auto" w:fill="auto"/>
            <w:vAlign w:val="center"/>
            <w:hideMark/>
          </w:tcPr>
          <w:p w14:paraId="09A23B1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48BC620C"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0FF8B753"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1 hour</w:t>
            </w:r>
          </w:p>
        </w:tc>
        <w:tc>
          <w:tcPr>
            <w:tcW w:w="3016" w:type="dxa"/>
            <w:tcBorders>
              <w:top w:val="nil"/>
              <w:left w:val="nil"/>
              <w:bottom w:val="single" w:sz="8" w:space="0" w:color="auto"/>
              <w:right w:val="single" w:sz="8" w:space="0" w:color="auto"/>
            </w:tcBorders>
            <w:shd w:val="clear" w:color="auto" w:fill="auto"/>
            <w:noWrap/>
            <w:vAlign w:val="center"/>
            <w:hideMark/>
          </w:tcPr>
          <w:p w14:paraId="539D998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£1.50</w:t>
            </w:r>
          </w:p>
        </w:tc>
        <w:tc>
          <w:tcPr>
            <w:tcW w:w="3071" w:type="dxa"/>
            <w:tcBorders>
              <w:top w:val="nil"/>
              <w:left w:val="nil"/>
              <w:bottom w:val="single" w:sz="8" w:space="0" w:color="auto"/>
              <w:right w:val="single" w:sz="8" w:space="0" w:color="auto"/>
            </w:tcBorders>
            <w:shd w:val="clear" w:color="auto" w:fill="auto"/>
            <w:vAlign w:val="center"/>
            <w:hideMark/>
          </w:tcPr>
          <w:p w14:paraId="6017E0F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£1.50</w:t>
            </w:r>
          </w:p>
        </w:tc>
        <w:tc>
          <w:tcPr>
            <w:tcW w:w="1551" w:type="dxa"/>
            <w:tcBorders>
              <w:top w:val="nil"/>
              <w:left w:val="nil"/>
              <w:bottom w:val="single" w:sz="8" w:space="0" w:color="auto"/>
              <w:right w:val="single" w:sz="8" w:space="0" w:color="auto"/>
            </w:tcBorders>
            <w:shd w:val="clear" w:color="auto" w:fill="auto"/>
            <w:vAlign w:val="center"/>
            <w:hideMark/>
          </w:tcPr>
          <w:p w14:paraId="0F1DD5B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069CCEF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14635A8E"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7E0A466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2 hours</w:t>
            </w:r>
          </w:p>
        </w:tc>
        <w:tc>
          <w:tcPr>
            <w:tcW w:w="3016" w:type="dxa"/>
            <w:tcBorders>
              <w:top w:val="nil"/>
              <w:left w:val="nil"/>
              <w:bottom w:val="single" w:sz="8" w:space="0" w:color="auto"/>
              <w:right w:val="single" w:sz="8" w:space="0" w:color="auto"/>
            </w:tcBorders>
            <w:shd w:val="clear" w:color="auto" w:fill="auto"/>
            <w:noWrap/>
            <w:vAlign w:val="center"/>
            <w:hideMark/>
          </w:tcPr>
          <w:p w14:paraId="6B3C4B7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£2.20</w:t>
            </w:r>
          </w:p>
        </w:tc>
        <w:tc>
          <w:tcPr>
            <w:tcW w:w="3071" w:type="dxa"/>
            <w:tcBorders>
              <w:top w:val="nil"/>
              <w:left w:val="nil"/>
              <w:bottom w:val="single" w:sz="8" w:space="0" w:color="auto"/>
              <w:right w:val="single" w:sz="8" w:space="0" w:color="auto"/>
            </w:tcBorders>
            <w:shd w:val="clear" w:color="auto" w:fill="auto"/>
            <w:vAlign w:val="center"/>
            <w:hideMark/>
          </w:tcPr>
          <w:p w14:paraId="0327F0E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£2.20</w:t>
            </w:r>
          </w:p>
        </w:tc>
        <w:tc>
          <w:tcPr>
            <w:tcW w:w="1551" w:type="dxa"/>
            <w:tcBorders>
              <w:top w:val="nil"/>
              <w:left w:val="nil"/>
              <w:bottom w:val="single" w:sz="8" w:space="0" w:color="auto"/>
              <w:right w:val="single" w:sz="8" w:space="0" w:color="auto"/>
            </w:tcBorders>
            <w:shd w:val="clear" w:color="auto" w:fill="auto"/>
            <w:vAlign w:val="center"/>
            <w:hideMark/>
          </w:tcPr>
          <w:p w14:paraId="2E52355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22D65ABA"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40934AFD"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4295A9E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3 hours</w:t>
            </w:r>
          </w:p>
        </w:tc>
        <w:tc>
          <w:tcPr>
            <w:tcW w:w="3016" w:type="dxa"/>
            <w:tcBorders>
              <w:top w:val="nil"/>
              <w:left w:val="nil"/>
              <w:bottom w:val="single" w:sz="8" w:space="0" w:color="auto"/>
              <w:right w:val="single" w:sz="8" w:space="0" w:color="auto"/>
            </w:tcBorders>
            <w:shd w:val="clear" w:color="auto" w:fill="auto"/>
            <w:noWrap/>
            <w:vAlign w:val="center"/>
            <w:hideMark/>
          </w:tcPr>
          <w:p w14:paraId="02A455E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£3.50</w:t>
            </w:r>
          </w:p>
        </w:tc>
        <w:tc>
          <w:tcPr>
            <w:tcW w:w="3071" w:type="dxa"/>
            <w:tcBorders>
              <w:top w:val="nil"/>
              <w:left w:val="nil"/>
              <w:bottom w:val="single" w:sz="8" w:space="0" w:color="auto"/>
              <w:right w:val="single" w:sz="8" w:space="0" w:color="auto"/>
            </w:tcBorders>
            <w:shd w:val="clear" w:color="auto" w:fill="auto"/>
            <w:vAlign w:val="center"/>
            <w:hideMark/>
          </w:tcPr>
          <w:p w14:paraId="7580DF0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£3.50</w:t>
            </w:r>
          </w:p>
        </w:tc>
        <w:tc>
          <w:tcPr>
            <w:tcW w:w="1551" w:type="dxa"/>
            <w:tcBorders>
              <w:top w:val="nil"/>
              <w:left w:val="nil"/>
              <w:bottom w:val="single" w:sz="8" w:space="0" w:color="auto"/>
              <w:right w:val="single" w:sz="8" w:space="0" w:color="auto"/>
            </w:tcBorders>
            <w:shd w:val="clear" w:color="auto" w:fill="auto"/>
            <w:vAlign w:val="center"/>
            <w:hideMark/>
          </w:tcPr>
          <w:p w14:paraId="6BF8F465"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48C4CA5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26274C03"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6DB0AE83"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4 hours</w:t>
            </w:r>
          </w:p>
        </w:tc>
        <w:tc>
          <w:tcPr>
            <w:tcW w:w="3016" w:type="dxa"/>
            <w:tcBorders>
              <w:top w:val="nil"/>
              <w:left w:val="nil"/>
              <w:bottom w:val="single" w:sz="8" w:space="0" w:color="auto"/>
              <w:right w:val="single" w:sz="8" w:space="0" w:color="auto"/>
            </w:tcBorders>
            <w:shd w:val="clear" w:color="auto" w:fill="auto"/>
            <w:noWrap/>
            <w:vAlign w:val="center"/>
            <w:hideMark/>
          </w:tcPr>
          <w:p w14:paraId="2E23D94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£4.50</w:t>
            </w:r>
          </w:p>
        </w:tc>
        <w:tc>
          <w:tcPr>
            <w:tcW w:w="3071" w:type="dxa"/>
            <w:tcBorders>
              <w:top w:val="nil"/>
              <w:left w:val="nil"/>
              <w:bottom w:val="single" w:sz="8" w:space="0" w:color="auto"/>
              <w:right w:val="single" w:sz="8" w:space="0" w:color="auto"/>
            </w:tcBorders>
            <w:shd w:val="clear" w:color="auto" w:fill="auto"/>
            <w:vAlign w:val="center"/>
            <w:hideMark/>
          </w:tcPr>
          <w:p w14:paraId="3053D5E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£4.50</w:t>
            </w:r>
          </w:p>
        </w:tc>
        <w:tc>
          <w:tcPr>
            <w:tcW w:w="1551" w:type="dxa"/>
            <w:tcBorders>
              <w:top w:val="nil"/>
              <w:left w:val="nil"/>
              <w:bottom w:val="single" w:sz="8" w:space="0" w:color="auto"/>
              <w:right w:val="single" w:sz="8" w:space="0" w:color="auto"/>
            </w:tcBorders>
            <w:shd w:val="clear" w:color="auto" w:fill="auto"/>
            <w:vAlign w:val="center"/>
            <w:hideMark/>
          </w:tcPr>
          <w:p w14:paraId="1B41FFF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4E04B88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40933EC6"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EDEDED"/>
            <w:noWrap/>
            <w:vAlign w:val="center"/>
            <w:hideMark/>
          </w:tcPr>
          <w:p w14:paraId="4C9BE170"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Outer Zone Season Ticket</w:t>
            </w:r>
          </w:p>
        </w:tc>
        <w:tc>
          <w:tcPr>
            <w:tcW w:w="3016" w:type="dxa"/>
            <w:tcBorders>
              <w:top w:val="nil"/>
              <w:left w:val="nil"/>
              <w:bottom w:val="single" w:sz="8" w:space="0" w:color="auto"/>
              <w:right w:val="single" w:sz="8" w:space="0" w:color="auto"/>
            </w:tcBorders>
            <w:shd w:val="clear" w:color="000000" w:fill="EDEDED"/>
            <w:noWrap/>
            <w:vAlign w:val="center"/>
            <w:hideMark/>
          </w:tcPr>
          <w:p w14:paraId="1324511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EDEDED"/>
            <w:vAlign w:val="center"/>
            <w:hideMark/>
          </w:tcPr>
          <w:p w14:paraId="7346C8AC"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000000" w:fill="EDEDED"/>
            <w:vAlign w:val="center"/>
            <w:hideMark/>
          </w:tcPr>
          <w:p w14:paraId="7D8D63F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000000" w:fill="EDEDED"/>
            <w:vAlign w:val="center"/>
            <w:hideMark/>
          </w:tcPr>
          <w:p w14:paraId="34411A1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5557DE24"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6BDBF7E9"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3 months</w:t>
            </w:r>
          </w:p>
        </w:tc>
        <w:tc>
          <w:tcPr>
            <w:tcW w:w="3016" w:type="dxa"/>
            <w:tcBorders>
              <w:top w:val="nil"/>
              <w:left w:val="nil"/>
              <w:bottom w:val="single" w:sz="8" w:space="0" w:color="auto"/>
              <w:right w:val="single" w:sz="8" w:space="0" w:color="auto"/>
            </w:tcBorders>
            <w:shd w:val="clear" w:color="auto" w:fill="auto"/>
            <w:noWrap/>
            <w:vAlign w:val="center"/>
            <w:hideMark/>
          </w:tcPr>
          <w:p w14:paraId="70C2988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£700.00</w:t>
            </w:r>
          </w:p>
        </w:tc>
        <w:tc>
          <w:tcPr>
            <w:tcW w:w="3071" w:type="dxa"/>
            <w:tcBorders>
              <w:top w:val="nil"/>
              <w:left w:val="nil"/>
              <w:bottom w:val="single" w:sz="8" w:space="0" w:color="auto"/>
              <w:right w:val="single" w:sz="8" w:space="0" w:color="auto"/>
            </w:tcBorders>
            <w:shd w:val="clear" w:color="auto" w:fill="auto"/>
            <w:vAlign w:val="center"/>
            <w:hideMark/>
          </w:tcPr>
          <w:p w14:paraId="74619E9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£700.00</w:t>
            </w:r>
          </w:p>
        </w:tc>
        <w:tc>
          <w:tcPr>
            <w:tcW w:w="1551" w:type="dxa"/>
            <w:tcBorders>
              <w:top w:val="nil"/>
              <w:left w:val="nil"/>
              <w:bottom w:val="single" w:sz="8" w:space="0" w:color="auto"/>
              <w:right w:val="single" w:sz="8" w:space="0" w:color="auto"/>
            </w:tcBorders>
            <w:shd w:val="clear" w:color="auto" w:fill="auto"/>
            <w:vAlign w:val="center"/>
            <w:hideMark/>
          </w:tcPr>
          <w:p w14:paraId="600E38A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1CA0869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3D52C7F2"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26F1E70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6 months</w:t>
            </w:r>
          </w:p>
        </w:tc>
        <w:tc>
          <w:tcPr>
            <w:tcW w:w="3016" w:type="dxa"/>
            <w:tcBorders>
              <w:top w:val="nil"/>
              <w:left w:val="nil"/>
              <w:bottom w:val="single" w:sz="8" w:space="0" w:color="auto"/>
              <w:right w:val="single" w:sz="8" w:space="0" w:color="auto"/>
            </w:tcBorders>
            <w:shd w:val="clear" w:color="auto" w:fill="auto"/>
            <w:noWrap/>
            <w:vAlign w:val="center"/>
            <w:hideMark/>
          </w:tcPr>
          <w:p w14:paraId="2938596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£1,300.00</w:t>
            </w:r>
          </w:p>
        </w:tc>
        <w:tc>
          <w:tcPr>
            <w:tcW w:w="3071" w:type="dxa"/>
            <w:tcBorders>
              <w:top w:val="nil"/>
              <w:left w:val="nil"/>
              <w:bottom w:val="single" w:sz="8" w:space="0" w:color="auto"/>
              <w:right w:val="single" w:sz="8" w:space="0" w:color="auto"/>
            </w:tcBorders>
            <w:shd w:val="clear" w:color="auto" w:fill="auto"/>
            <w:vAlign w:val="center"/>
            <w:hideMark/>
          </w:tcPr>
          <w:p w14:paraId="71CB5D5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£1,300.00</w:t>
            </w:r>
          </w:p>
        </w:tc>
        <w:tc>
          <w:tcPr>
            <w:tcW w:w="1551" w:type="dxa"/>
            <w:tcBorders>
              <w:top w:val="nil"/>
              <w:left w:val="nil"/>
              <w:bottom w:val="single" w:sz="8" w:space="0" w:color="auto"/>
              <w:right w:val="single" w:sz="8" w:space="0" w:color="auto"/>
            </w:tcBorders>
            <w:shd w:val="clear" w:color="auto" w:fill="auto"/>
            <w:vAlign w:val="center"/>
            <w:hideMark/>
          </w:tcPr>
          <w:p w14:paraId="21C811D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13624DE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5A07F917"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2BCD5785"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Annual</w:t>
            </w:r>
          </w:p>
        </w:tc>
        <w:tc>
          <w:tcPr>
            <w:tcW w:w="3016" w:type="dxa"/>
            <w:tcBorders>
              <w:top w:val="nil"/>
              <w:left w:val="nil"/>
              <w:bottom w:val="single" w:sz="8" w:space="0" w:color="auto"/>
              <w:right w:val="single" w:sz="8" w:space="0" w:color="auto"/>
            </w:tcBorders>
            <w:shd w:val="clear" w:color="auto" w:fill="auto"/>
            <w:noWrap/>
            <w:vAlign w:val="center"/>
            <w:hideMark/>
          </w:tcPr>
          <w:p w14:paraId="7FA3638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£2,000.00</w:t>
            </w:r>
          </w:p>
        </w:tc>
        <w:tc>
          <w:tcPr>
            <w:tcW w:w="3071" w:type="dxa"/>
            <w:tcBorders>
              <w:top w:val="nil"/>
              <w:left w:val="nil"/>
              <w:bottom w:val="single" w:sz="8" w:space="0" w:color="auto"/>
              <w:right w:val="single" w:sz="8" w:space="0" w:color="auto"/>
            </w:tcBorders>
            <w:shd w:val="clear" w:color="auto" w:fill="auto"/>
            <w:vAlign w:val="center"/>
            <w:hideMark/>
          </w:tcPr>
          <w:p w14:paraId="3A2E268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£2,000.00</w:t>
            </w:r>
          </w:p>
        </w:tc>
        <w:tc>
          <w:tcPr>
            <w:tcW w:w="1551" w:type="dxa"/>
            <w:tcBorders>
              <w:top w:val="nil"/>
              <w:left w:val="nil"/>
              <w:bottom w:val="single" w:sz="8" w:space="0" w:color="auto"/>
              <w:right w:val="single" w:sz="8" w:space="0" w:color="auto"/>
            </w:tcBorders>
            <w:shd w:val="clear" w:color="auto" w:fill="auto"/>
            <w:vAlign w:val="center"/>
            <w:hideMark/>
          </w:tcPr>
          <w:p w14:paraId="178A00D0"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244DDC45"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2535A104"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EDEDED"/>
            <w:noWrap/>
            <w:vAlign w:val="center"/>
            <w:hideMark/>
          </w:tcPr>
          <w:p w14:paraId="7EEBBFC4"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Overnight 5pm - 9am and </w:t>
            </w:r>
            <w:proofErr w:type="gramStart"/>
            <w:r w:rsidRPr="00382A99">
              <w:rPr>
                <w:rFonts w:eastAsia="Times New Roman" w:cs="Calibri"/>
                <w:b/>
                <w:bCs/>
                <w:color w:val="000000"/>
                <w:sz w:val="16"/>
                <w:szCs w:val="16"/>
                <w:lang w:eastAsia="en-GB"/>
              </w:rPr>
              <w:t>all day</w:t>
            </w:r>
            <w:proofErr w:type="gramEnd"/>
            <w:r w:rsidRPr="00382A99">
              <w:rPr>
                <w:rFonts w:eastAsia="Times New Roman" w:cs="Calibri"/>
                <w:b/>
                <w:bCs/>
                <w:color w:val="000000"/>
                <w:sz w:val="16"/>
                <w:szCs w:val="16"/>
                <w:lang w:eastAsia="en-GB"/>
              </w:rPr>
              <w:t xml:space="preserve"> Sunday</w:t>
            </w:r>
          </w:p>
        </w:tc>
        <w:tc>
          <w:tcPr>
            <w:tcW w:w="3016" w:type="dxa"/>
            <w:tcBorders>
              <w:top w:val="nil"/>
              <w:left w:val="nil"/>
              <w:bottom w:val="single" w:sz="8" w:space="0" w:color="auto"/>
              <w:right w:val="single" w:sz="8" w:space="0" w:color="auto"/>
            </w:tcBorders>
            <w:shd w:val="clear" w:color="000000" w:fill="EDEDED"/>
            <w:noWrap/>
            <w:vAlign w:val="center"/>
            <w:hideMark/>
          </w:tcPr>
          <w:p w14:paraId="3528CF4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EDEDED"/>
            <w:vAlign w:val="center"/>
            <w:hideMark/>
          </w:tcPr>
          <w:p w14:paraId="79A54B4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000000" w:fill="EDEDED"/>
            <w:vAlign w:val="center"/>
            <w:hideMark/>
          </w:tcPr>
          <w:p w14:paraId="5545FD9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000000" w:fill="EDEDED"/>
            <w:vAlign w:val="center"/>
            <w:hideMark/>
          </w:tcPr>
          <w:p w14:paraId="791E948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41EB38AF"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156EEE7F"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Annual</w:t>
            </w:r>
          </w:p>
        </w:tc>
        <w:tc>
          <w:tcPr>
            <w:tcW w:w="3016" w:type="dxa"/>
            <w:tcBorders>
              <w:top w:val="nil"/>
              <w:left w:val="nil"/>
              <w:bottom w:val="single" w:sz="8" w:space="0" w:color="auto"/>
              <w:right w:val="single" w:sz="8" w:space="0" w:color="auto"/>
            </w:tcBorders>
            <w:shd w:val="clear" w:color="auto" w:fill="auto"/>
            <w:noWrap/>
            <w:vAlign w:val="center"/>
            <w:hideMark/>
          </w:tcPr>
          <w:p w14:paraId="5BC04205"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£100.00</w:t>
            </w:r>
          </w:p>
        </w:tc>
        <w:tc>
          <w:tcPr>
            <w:tcW w:w="3071" w:type="dxa"/>
            <w:tcBorders>
              <w:top w:val="nil"/>
              <w:left w:val="nil"/>
              <w:bottom w:val="single" w:sz="8" w:space="0" w:color="auto"/>
              <w:right w:val="single" w:sz="8" w:space="0" w:color="auto"/>
            </w:tcBorders>
            <w:shd w:val="clear" w:color="auto" w:fill="auto"/>
            <w:vAlign w:val="center"/>
            <w:hideMark/>
          </w:tcPr>
          <w:p w14:paraId="79B1A96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£100.00</w:t>
            </w:r>
          </w:p>
        </w:tc>
        <w:tc>
          <w:tcPr>
            <w:tcW w:w="1551" w:type="dxa"/>
            <w:tcBorders>
              <w:top w:val="nil"/>
              <w:left w:val="nil"/>
              <w:bottom w:val="single" w:sz="8" w:space="0" w:color="auto"/>
              <w:right w:val="single" w:sz="8" w:space="0" w:color="auto"/>
            </w:tcBorders>
            <w:shd w:val="clear" w:color="auto" w:fill="auto"/>
            <w:vAlign w:val="center"/>
            <w:hideMark/>
          </w:tcPr>
          <w:p w14:paraId="2FBC003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5A60781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14FB3978"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EDEDED"/>
            <w:noWrap/>
            <w:vAlign w:val="center"/>
            <w:hideMark/>
          </w:tcPr>
          <w:p w14:paraId="77EA6BDC"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Overnight 5pm - 9am and </w:t>
            </w:r>
            <w:proofErr w:type="gramStart"/>
            <w:r w:rsidRPr="00382A99">
              <w:rPr>
                <w:rFonts w:eastAsia="Times New Roman" w:cs="Calibri"/>
                <w:b/>
                <w:bCs/>
                <w:color w:val="000000"/>
                <w:sz w:val="16"/>
                <w:szCs w:val="16"/>
                <w:lang w:eastAsia="en-GB"/>
              </w:rPr>
              <w:t>all day</w:t>
            </w:r>
            <w:proofErr w:type="gramEnd"/>
            <w:r w:rsidRPr="00382A99">
              <w:rPr>
                <w:rFonts w:eastAsia="Times New Roman" w:cs="Calibri"/>
                <w:b/>
                <w:bCs/>
                <w:color w:val="000000"/>
                <w:sz w:val="16"/>
                <w:szCs w:val="16"/>
                <w:lang w:eastAsia="en-GB"/>
              </w:rPr>
              <w:t xml:space="preserve"> Saturday &amp; Sunday</w:t>
            </w:r>
          </w:p>
        </w:tc>
        <w:tc>
          <w:tcPr>
            <w:tcW w:w="3016" w:type="dxa"/>
            <w:tcBorders>
              <w:top w:val="nil"/>
              <w:left w:val="nil"/>
              <w:bottom w:val="single" w:sz="8" w:space="0" w:color="auto"/>
              <w:right w:val="single" w:sz="8" w:space="0" w:color="auto"/>
            </w:tcBorders>
            <w:shd w:val="clear" w:color="000000" w:fill="EDEDED"/>
            <w:noWrap/>
            <w:vAlign w:val="center"/>
            <w:hideMark/>
          </w:tcPr>
          <w:p w14:paraId="7738D26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EDEDED"/>
            <w:vAlign w:val="center"/>
            <w:hideMark/>
          </w:tcPr>
          <w:p w14:paraId="59ECA07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auto" w:fill="auto"/>
            <w:vAlign w:val="center"/>
            <w:hideMark/>
          </w:tcPr>
          <w:p w14:paraId="65D405F6"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auto" w:fill="auto"/>
            <w:vAlign w:val="center"/>
            <w:hideMark/>
          </w:tcPr>
          <w:p w14:paraId="11F59253"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216DB928"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04D876B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Annual</w:t>
            </w:r>
          </w:p>
        </w:tc>
        <w:tc>
          <w:tcPr>
            <w:tcW w:w="3016" w:type="dxa"/>
            <w:tcBorders>
              <w:top w:val="nil"/>
              <w:left w:val="nil"/>
              <w:bottom w:val="single" w:sz="8" w:space="0" w:color="auto"/>
              <w:right w:val="single" w:sz="8" w:space="0" w:color="auto"/>
            </w:tcBorders>
            <w:shd w:val="clear" w:color="auto" w:fill="auto"/>
            <w:noWrap/>
            <w:vAlign w:val="center"/>
            <w:hideMark/>
          </w:tcPr>
          <w:p w14:paraId="7F4F980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£200.00</w:t>
            </w:r>
          </w:p>
        </w:tc>
        <w:tc>
          <w:tcPr>
            <w:tcW w:w="3071" w:type="dxa"/>
            <w:tcBorders>
              <w:top w:val="nil"/>
              <w:left w:val="nil"/>
              <w:bottom w:val="single" w:sz="8" w:space="0" w:color="auto"/>
              <w:right w:val="single" w:sz="8" w:space="0" w:color="auto"/>
            </w:tcBorders>
            <w:shd w:val="clear" w:color="auto" w:fill="auto"/>
            <w:vAlign w:val="center"/>
            <w:hideMark/>
          </w:tcPr>
          <w:p w14:paraId="2B8767C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£200.00</w:t>
            </w:r>
          </w:p>
        </w:tc>
        <w:tc>
          <w:tcPr>
            <w:tcW w:w="1551" w:type="dxa"/>
            <w:tcBorders>
              <w:top w:val="nil"/>
              <w:left w:val="nil"/>
              <w:bottom w:val="single" w:sz="8" w:space="0" w:color="auto"/>
              <w:right w:val="single" w:sz="8" w:space="0" w:color="auto"/>
            </w:tcBorders>
            <w:shd w:val="clear" w:color="auto" w:fill="auto"/>
            <w:vAlign w:val="center"/>
            <w:hideMark/>
          </w:tcPr>
          <w:p w14:paraId="04A5429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52F87A0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02656FC4"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A9D08E"/>
            <w:noWrap/>
            <w:vAlign w:val="center"/>
            <w:hideMark/>
          </w:tcPr>
          <w:p w14:paraId="0964F4DF"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Jewellery Quarter and Gun Zone Season Tickets</w:t>
            </w:r>
          </w:p>
        </w:tc>
        <w:tc>
          <w:tcPr>
            <w:tcW w:w="3016" w:type="dxa"/>
            <w:tcBorders>
              <w:top w:val="nil"/>
              <w:left w:val="nil"/>
              <w:bottom w:val="single" w:sz="8" w:space="0" w:color="auto"/>
              <w:right w:val="single" w:sz="8" w:space="0" w:color="auto"/>
            </w:tcBorders>
            <w:shd w:val="clear" w:color="000000" w:fill="A9D08E"/>
            <w:noWrap/>
            <w:vAlign w:val="center"/>
            <w:hideMark/>
          </w:tcPr>
          <w:p w14:paraId="0112D17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A9D08E"/>
            <w:vAlign w:val="center"/>
            <w:hideMark/>
          </w:tcPr>
          <w:p w14:paraId="49FAED3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000000" w:fill="A9D08E"/>
            <w:vAlign w:val="center"/>
            <w:hideMark/>
          </w:tcPr>
          <w:p w14:paraId="3A6B442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000000" w:fill="A9D08E"/>
            <w:vAlign w:val="center"/>
            <w:hideMark/>
          </w:tcPr>
          <w:p w14:paraId="4022640F"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6865D615"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087D5D4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Annual (residents)</w:t>
            </w:r>
          </w:p>
        </w:tc>
        <w:tc>
          <w:tcPr>
            <w:tcW w:w="3016" w:type="dxa"/>
            <w:tcBorders>
              <w:top w:val="nil"/>
              <w:left w:val="nil"/>
              <w:bottom w:val="single" w:sz="8" w:space="0" w:color="auto"/>
              <w:right w:val="single" w:sz="8" w:space="0" w:color="auto"/>
            </w:tcBorders>
            <w:shd w:val="clear" w:color="auto" w:fill="auto"/>
            <w:noWrap/>
            <w:vAlign w:val="center"/>
            <w:hideMark/>
          </w:tcPr>
          <w:p w14:paraId="4C70A45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£263.00</w:t>
            </w:r>
          </w:p>
        </w:tc>
        <w:tc>
          <w:tcPr>
            <w:tcW w:w="3071" w:type="dxa"/>
            <w:tcBorders>
              <w:top w:val="nil"/>
              <w:left w:val="nil"/>
              <w:bottom w:val="single" w:sz="8" w:space="0" w:color="auto"/>
              <w:right w:val="single" w:sz="8" w:space="0" w:color="auto"/>
            </w:tcBorders>
            <w:shd w:val="clear" w:color="auto" w:fill="auto"/>
            <w:vAlign w:val="center"/>
            <w:hideMark/>
          </w:tcPr>
          <w:p w14:paraId="185E9BB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£263.00</w:t>
            </w:r>
          </w:p>
        </w:tc>
        <w:tc>
          <w:tcPr>
            <w:tcW w:w="1551" w:type="dxa"/>
            <w:tcBorders>
              <w:top w:val="nil"/>
              <w:left w:val="nil"/>
              <w:bottom w:val="single" w:sz="8" w:space="0" w:color="auto"/>
              <w:right w:val="single" w:sz="8" w:space="0" w:color="auto"/>
            </w:tcBorders>
            <w:shd w:val="clear" w:color="auto" w:fill="auto"/>
            <w:vAlign w:val="center"/>
            <w:hideMark/>
          </w:tcPr>
          <w:p w14:paraId="00892D9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29A635A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20D094A4"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25D2DDB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Annual (local employees)</w:t>
            </w:r>
          </w:p>
        </w:tc>
        <w:tc>
          <w:tcPr>
            <w:tcW w:w="3016" w:type="dxa"/>
            <w:tcBorders>
              <w:top w:val="nil"/>
              <w:left w:val="nil"/>
              <w:bottom w:val="single" w:sz="8" w:space="0" w:color="auto"/>
              <w:right w:val="single" w:sz="8" w:space="0" w:color="auto"/>
            </w:tcBorders>
            <w:shd w:val="clear" w:color="auto" w:fill="auto"/>
            <w:noWrap/>
            <w:vAlign w:val="center"/>
            <w:hideMark/>
          </w:tcPr>
          <w:p w14:paraId="2590EE8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£336.00</w:t>
            </w:r>
          </w:p>
        </w:tc>
        <w:tc>
          <w:tcPr>
            <w:tcW w:w="3071" w:type="dxa"/>
            <w:tcBorders>
              <w:top w:val="nil"/>
              <w:left w:val="nil"/>
              <w:bottom w:val="single" w:sz="8" w:space="0" w:color="auto"/>
              <w:right w:val="single" w:sz="8" w:space="0" w:color="auto"/>
            </w:tcBorders>
            <w:shd w:val="clear" w:color="auto" w:fill="auto"/>
            <w:vAlign w:val="center"/>
            <w:hideMark/>
          </w:tcPr>
          <w:p w14:paraId="441C8A1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£336.00</w:t>
            </w:r>
          </w:p>
        </w:tc>
        <w:tc>
          <w:tcPr>
            <w:tcW w:w="1551" w:type="dxa"/>
            <w:tcBorders>
              <w:top w:val="nil"/>
              <w:left w:val="nil"/>
              <w:bottom w:val="single" w:sz="8" w:space="0" w:color="auto"/>
              <w:right w:val="single" w:sz="8" w:space="0" w:color="auto"/>
            </w:tcBorders>
            <w:shd w:val="clear" w:color="auto" w:fill="auto"/>
            <w:vAlign w:val="center"/>
            <w:hideMark/>
          </w:tcPr>
          <w:p w14:paraId="15EA594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5A7049E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5397DBBD"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A9D08E"/>
            <w:noWrap/>
            <w:vAlign w:val="center"/>
            <w:hideMark/>
          </w:tcPr>
          <w:p w14:paraId="7CE30A00" w14:textId="77777777" w:rsidR="00012749" w:rsidRPr="00382A99" w:rsidRDefault="00012749" w:rsidP="009344E0">
            <w:pPr>
              <w:spacing w:after="0" w:line="240" w:lineRule="auto"/>
              <w:rPr>
                <w:rFonts w:eastAsia="Times New Roman" w:cs="Calibri"/>
                <w:b/>
                <w:bCs/>
                <w:color w:val="000000"/>
                <w:sz w:val="16"/>
                <w:szCs w:val="16"/>
                <w:lang w:eastAsia="en-GB"/>
              </w:rPr>
            </w:pPr>
            <w:proofErr w:type="spellStart"/>
            <w:r w:rsidRPr="00382A99">
              <w:rPr>
                <w:rFonts w:eastAsia="Times New Roman" w:cs="Calibri"/>
                <w:b/>
                <w:bCs/>
                <w:color w:val="000000"/>
                <w:sz w:val="16"/>
                <w:szCs w:val="16"/>
                <w:lang w:eastAsia="en-GB"/>
              </w:rPr>
              <w:t>Eastside</w:t>
            </w:r>
            <w:proofErr w:type="spellEnd"/>
            <w:r w:rsidRPr="00382A99">
              <w:rPr>
                <w:rFonts w:eastAsia="Times New Roman" w:cs="Calibri"/>
                <w:b/>
                <w:bCs/>
                <w:color w:val="000000"/>
                <w:sz w:val="16"/>
                <w:szCs w:val="16"/>
                <w:lang w:eastAsia="en-GB"/>
              </w:rPr>
              <w:t xml:space="preserve"> Zone (Cashless Payment Only)</w:t>
            </w:r>
          </w:p>
        </w:tc>
        <w:tc>
          <w:tcPr>
            <w:tcW w:w="3016" w:type="dxa"/>
            <w:tcBorders>
              <w:top w:val="nil"/>
              <w:left w:val="nil"/>
              <w:bottom w:val="single" w:sz="8" w:space="0" w:color="auto"/>
              <w:right w:val="single" w:sz="8" w:space="0" w:color="auto"/>
            </w:tcBorders>
            <w:shd w:val="clear" w:color="000000" w:fill="A9D08E"/>
            <w:noWrap/>
            <w:vAlign w:val="center"/>
            <w:hideMark/>
          </w:tcPr>
          <w:p w14:paraId="2D03AB9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A9D08E"/>
            <w:vAlign w:val="center"/>
            <w:hideMark/>
          </w:tcPr>
          <w:p w14:paraId="00D9C66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000000" w:fill="A9D08E"/>
            <w:vAlign w:val="center"/>
            <w:hideMark/>
          </w:tcPr>
          <w:p w14:paraId="3D9D0009"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000000" w:fill="A9D08E"/>
            <w:vAlign w:val="center"/>
            <w:hideMark/>
          </w:tcPr>
          <w:p w14:paraId="4B172FF6"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74717B90"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EDEDED"/>
            <w:noWrap/>
            <w:vAlign w:val="center"/>
            <w:hideMark/>
          </w:tcPr>
          <w:p w14:paraId="03D5C6AB"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Monday to Saturday 8am - 7.30pm</w:t>
            </w:r>
          </w:p>
        </w:tc>
        <w:tc>
          <w:tcPr>
            <w:tcW w:w="3016" w:type="dxa"/>
            <w:tcBorders>
              <w:top w:val="nil"/>
              <w:left w:val="nil"/>
              <w:bottom w:val="single" w:sz="8" w:space="0" w:color="auto"/>
              <w:right w:val="single" w:sz="8" w:space="0" w:color="auto"/>
            </w:tcBorders>
            <w:shd w:val="clear" w:color="000000" w:fill="EDEDED"/>
            <w:noWrap/>
            <w:vAlign w:val="center"/>
            <w:hideMark/>
          </w:tcPr>
          <w:p w14:paraId="3B333BE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EDEDED"/>
            <w:vAlign w:val="center"/>
            <w:hideMark/>
          </w:tcPr>
          <w:p w14:paraId="378DE615"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auto" w:fill="auto"/>
            <w:vAlign w:val="center"/>
            <w:hideMark/>
          </w:tcPr>
          <w:p w14:paraId="59C09350"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auto" w:fill="auto"/>
            <w:vAlign w:val="center"/>
            <w:hideMark/>
          </w:tcPr>
          <w:p w14:paraId="4BE03C2E"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07C8AFDE"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409E2EC3"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Up to 1 hour </w:t>
            </w:r>
          </w:p>
        </w:tc>
        <w:tc>
          <w:tcPr>
            <w:tcW w:w="3016" w:type="dxa"/>
            <w:tcBorders>
              <w:top w:val="nil"/>
              <w:left w:val="nil"/>
              <w:bottom w:val="single" w:sz="8" w:space="0" w:color="auto"/>
              <w:right w:val="single" w:sz="8" w:space="0" w:color="auto"/>
            </w:tcBorders>
            <w:shd w:val="clear" w:color="auto" w:fill="auto"/>
            <w:noWrap/>
            <w:vAlign w:val="center"/>
            <w:hideMark/>
          </w:tcPr>
          <w:p w14:paraId="0F74B49A"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£1.50</w:t>
            </w:r>
          </w:p>
        </w:tc>
        <w:tc>
          <w:tcPr>
            <w:tcW w:w="3071" w:type="dxa"/>
            <w:tcBorders>
              <w:top w:val="nil"/>
              <w:left w:val="nil"/>
              <w:bottom w:val="single" w:sz="8" w:space="0" w:color="auto"/>
              <w:right w:val="single" w:sz="8" w:space="0" w:color="auto"/>
            </w:tcBorders>
            <w:shd w:val="clear" w:color="auto" w:fill="auto"/>
            <w:vAlign w:val="center"/>
            <w:hideMark/>
          </w:tcPr>
          <w:p w14:paraId="0B412F8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£1.50</w:t>
            </w:r>
          </w:p>
        </w:tc>
        <w:tc>
          <w:tcPr>
            <w:tcW w:w="1551" w:type="dxa"/>
            <w:tcBorders>
              <w:top w:val="nil"/>
              <w:left w:val="nil"/>
              <w:bottom w:val="single" w:sz="8" w:space="0" w:color="auto"/>
              <w:right w:val="single" w:sz="8" w:space="0" w:color="auto"/>
            </w:tcBorders>
            <w:shd w:val="clear" w:color="auto" w:fill="auto"/>
            <w:vAlign w:val="center"/>
            <w:hideMark/>
          </w:tcPr>
          <w:p w14:paraId="5EC9B8C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7BC320A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55FBD977"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390F7B3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2 hours</w:t>
            </w:r>
          </w:p>
        </w:tc>
        <w:tc>
          <w:tcPr>
            <w:tcW w:w="3016" w:type="dxa"/>
            <w:tcBorders>
              <w:top w:val="nil"/>
              <w:left w:val="nil"/>
              <w:bottom w:val="single" w:sz="8" w:space="0" w:color="auto"/>
              <w:right w:val="single" w:sz="8" w:space="0" w:color="auto"/>
            </w:tcBorders>
            <w:shd w:val="clear" w:color="auto" w:fill="auto"/>
            <w:noWrap/>
            <w:vAlign w:val="center"/>
            <w:hideMark/>
          </w:tcPr>
          <w:p w14:paraId="21F7B7B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£2.20</w:t>
            </w:r>
          </w:p>
        </w:tc>
        <w:tc>
          <w:tcPr>
            <w:tcW w:w="3071" w:type="dxa"/>
            <w:tcBorders>
              <w:top w:val="nil"/>
              <w:left w:val="nil"/>
              <w:bottom w:val="single" w:sz="8" w:space="0" w:color="auto"/>
              <w:right w:val="single" w:sz="8" w:space="0" w:color="auto"/>
            </w:tcBorders>
            <w:shd w:val="clear" w:color="auto" w:fill="auto"/>
            <w:vAlign w:val="center"/>
            <w:hideMark/>
          </w:tcPr>
          <w:p w14:paraId="374FB82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£2.20</w:t>
            </w:r>
          </w:p>
        </w:tc>
        <w:tc>
          <w:tcPr>
            <w:tcW w:w="1551" w:type="dxa"/>
            <w:tcBorders>
              <w:top w:val="nil"/>
              <w:left w:val="nil"/>
              <w:bottom w:val="single" w:sz="8" w:space="0" w:color="auto"/>
              <w:right w:val="single" w:sz="8" w:space="0" w:color="auto"/>
            </w:tcBorders>
            <w:shd w:val="clear" w:color="auto" w:fill="auto"/>
            <w:vAlign w:val="center"/>
            <w:hideMark/>
          </w:tcPr>
          <w:p w14:paraId="0859883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6DCC699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12EB7D88"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39D27DC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3 hours</w:t>
            </w:r>
          </w:p>
        </w:tc>
        <w:tc>
          <w:tcPr>
            <w:tcW w:w="3016" w:type="dxa"/>
            <w:tcBorders>
              <w:top w:val="nil"/>
              <w:left w:val="nil"/>
              <w:bottom w:val="single" w:sz="8" w:space="0" w:color="auto"/>
              <w:right w:val="single" w:sz="8" w:space="0" w:color="auto"/>
            </w:tcBorders>
            <w:shd w:val="clear" w:color="auto" w:fill="auto"/>
            <w:noWrap/>
            <w:vAlign w:val="center"/>
            <w:hideMark/>
          </w:tcPr>
          <w:p w14:paraId="5B30031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£3.50</w:t>
            </w:r>
          </w:p>
        </w:tc>
        <w:tc>
          <w:tcPr>
            <w:tcW w:w="3071" w:type="dxa"/>
            <w:tcBorders>
              <w:top w:val="nil"/>
              <w:left w:val="nil"/>
              <w:bottom w:val="single" w:sz="8" w:space="0" w:color="auto"/>
              <w:right w:val="single" w:sz="8" w:space="0" w:color="auto"/>
            </w:tcBorders>
            <w:shd w:val="clear" w:color="auto" w:fill="auto"/>
            <w:vAlign w:val="center"/>
            <w:hideMark/>
          </w:tcPr>
          <w:p w14:paraId="5BF2CA3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£3.50</w:t>
            </w:r>
          </w:p>
        </w:tc>
        <w:tc>
          <w:tcPr>
            <w:tcW w:w="1551" w:type="dxa"/>
            <w:tcBorders>
              <w:top w:val="nil"/>
              <w:left w:val="nil"/>
              <w:bottom w:val="single" w:sz="8" w:space="0" w:color="auto"/>
              <w:right w:val="single" w:sz="8" w:space="0" w:color="auto"/>
            </w:tcBorders>
            <w:shd w:val="clear" w:color="auto" w:fill="auto"/>
            <w:vAlign w:val="center"/>
            <w:hideMark/>
          </w:tcPr>
          <w:p w14:paraId="0C438EE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16CEB46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5A44714D"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6F3B810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Up to 4 hours </w:t>
            </w:r>
          </w:p>
        </w:tc>
        <w:tc>
          <w:tcPr>
            <w:tcW w:w="3016" w:type="dxa"/>
            <w:tcBorders>
              <w:top w:val="nil"/>
              <w:left w:val="nil"/>
              <w:bottom w:val="single" w:sz="8" w:space="0" w:color="auto"/>
              <w:right w:val="single" w:sz="8" w:space="0" w:color="auto"/>
            </w:tcBorders>
            <w:shd w:val="clear" w:color="auto" w:fill="auto"/>
            <w:noWrap/>
            <w:vAlign w:val="center"/>
            <w:hideMark/>
          </w:tcPr>
          <w:p w14:paraId="58D1D35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£4.50</w:t>
            </w:r>
          </w:p>
        </w:tc>
        <w:tc>
          <w:tcPr>
            <w:tcW w:w="3071" w:type="dxa"/>
            <w:tcBorders>
              <w:top w:val="nil"/>
              <w:left w:val="nil"/>
              <w:bottom w:val="single" w:sz="8" w:space="0" w:color="auto"/>
              <w:right w:val="single" w:sz="8" w:space="0" w:color="auto"/>
            </w:tcBorders>
            <w:shd w:val="clear" w:color="auto" w:fill="auto"/>
            <w:vAlign w:val="center"/>
            <w:hideMark/>
          </w:tcPr>
          <w:p w14:paraId="04A59CB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£4.50</w:t>
            </w:r>
          </w:p>
        </w:tc>
        <w:tc>
          <w:tcPr>
            <w:tcW w:w="1551" w:type="dxa"/>
            <w:tcBorders>
              <w:top w:val="nil"/>
              <w:left w:val="nil"/>
              <w:bottom w:val="single" w:sz="8" w:space="0" w:color="auto"/>
              <w:right w:val="single" w:sz="8" w:space="0" w:color="auto"/>
            </w:tcBorders>
            <w:shd w:val="clear" w:color="auto" w:fill="auto"/>
            <w:vAlign w:val="center"/>
            <w:hideMark/>
          </w:tcPr>
          <w:p w14:paraId="607A698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532F57B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150B8258"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A9D08E"/>
            <w:noWrap/>
            <w:vAlign w:val="center"/>
            <w:hideMark/>
          </w:tcPr>
          <w:p w14:paraId="0EBB79CE"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Dale Road (Cashless Payments Only) </w:t>
            </w:r>
          </w:p>
        </w:tc>
        <w:tc>
          <w:tcPr>
            <w:tcW w:w="3016" w:type="dxa"/>
            <w:tcBorders>
              <w:top w:val="nil"/>
              <w:left w:val="nil"/>
              <w:bottom w:val="single" w:sz="8" w:space="0" w:color="auto"/>
              <w:right w:val="single" w:sz="8" w:space="0" w:color="auto"/>
            </w:tcBorders>
            <w:shd w:val="clear" w:color="000000" w:fill="A9D08E"/>
            <w:noWrap/>
            <w:vAlign w:val="center"/>
            <w:hideMark/>
          </w:tcPr>
          <w:p w14:paraId="493C9DB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A9D08E"/>
            <w:vAlign w:val="center"/>
            <w:hideMark/>
          </w:tcPr>
          <w:p w14:paraId="357B531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000000" w:fill="A9D08E"/>
            <w:vAlign w:val="center"/>
            <w:hideMark/>
          </w:tcPr>
          <w:p w14:paraId="572E87FE"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000000" w:fill="A9D08E"/>
            <w:vAlign w:val="center"/>
            <w:hideMark/>
          </w:tcPr>
          <w:p w14:paraId="2F240CC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2B60AF7D"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EDEDED"/>
            <w:noWrap/>
            <w:vAlign w:val="center"/>
            <w:hideMark/>
          </w:tcPr>
          <w:p w14:paraId="75941F17"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Monday to Saturday 8am - 7pm </w:t>
            </w:r>
          </w:p>
        </w:tc>
        <w:tc>
          <w:tcPr>
            <w:tcW w:w="3016" w:type="dxa"/>
            <w:tcBorders>
              <w:top w:val="nil"/>
              <w:left w:val="nil"/>
              <w:bottom w:val="single" w:sz="8" w:space="0" w:color="auto"/>
              <w:right w:val="single" w:sz="8" w:space="0" w:color="auto"/>
            </w:tcBorders>
            <w:shd w:val="clear" w:color="000000" w:fill="EDEDED"/>
            <w:noWrap/>
            <w:vAlign w:val="center"/>
            <w:hideMark/>
          </w:tcPr>
          <w:p w14:paraId="4E79AD3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1" w:type="dxa"/>
            <w:tcBorders>
              <w:top w:val="nil"/>
              <w:left w:val="nil"/>
              <w:bottom w:val="single" w:sz="8" w:space="0" w:color="auto"/>
              <w:right w:val="single" w:sz="8" w:space="0" w:color="auto"/>
            </w:tcBorders>
            <w:shd w:val="clear" w:color="000000" w:fill="EDEDED"/>
            <w:vAlign w:val="center"/>
            <w:hideMark/>
          </w:tcPr>
          <w:p w14:paraId="2CF7EEF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1" w:type="dxa"/>
            <w:tcBorders>
              <w:top w:val="nil"/>
              <w:left w:val="nil"/>
              <w:bottom w:val="single" w:sz="8" w:space="0" w:color="auto"/>
              <w:right w:val="single" w:sz="8" w:space="0" w:color="auto"/>
            </w:tcBorders>
            <w:shd w:val="clear" w:color="auto" w:fill="auto"/>
            <w:vAlign w:val="center"/>
            <w:hideMark/>
          </w:tcPr>
          <w:p w14:paraId="3E97C34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437" w:type="dxa"/>
            <w:tcBorders>
              <w:top w:val="nil"/>
              <w:left w:val="nil"/>
              <w:bottom w:val="single" w:sz="8" w:space="0" w:color="auto"/>
              <w:right w:val="single" w:sz="8" w:space="0" w:color="auto"/>
            </w:tcBorders>
            <w:shd w:val="clear" w:color="auto" w:fill="auto"/>
            <w:vAlign w:val="center"/>
            <w:hideMark/>
          </w:tcPr>
          <w:p w14:paraId="5F2BB8E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C05553" w14:paraId="1A89E7CF"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37390BC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Up to 1 hour </w:t>
            </w:r>
          </w:p>
        </w:tc>
        <w:tc>
          <w:tcPr>
            <w:tcW w:w="3016" w:type="dxa"/>
            <w:tcBorders>
              <w:top w:val="nil"/>
              <w:left w:val="nil"/>
              <w:bottom w:val="single" w:sz="8" w:space="0" w:color="auto"/>
              <w:right w:val="single" w:sz="8" w:space="0" w:color="auto"/>
            </w:tcBorders>
            <w:shd w:val="clear" w:color="auto" w:fill="auto"/>
            <w:noWrap/>
            <w:vAlign w:val="center"/>
            <w:hideMark/>
          </w:tcPr>
          <w:p w14:paraId="2285A21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£0.70</w:t>
            </w:r>
          </w:p>
        </w:tc>
        <w:tc>
          <w:tcPr>
            <w:tcW w:w="3071" w:type="dxa"/>
            <w:tcBorders>
              <w:top w:val="nil"/>
              <w:left w:val="nil"/>
              <w:bottom w:val="single" w:sz="8" w:space="0" w:color="auto"/>
              <w:right w:val="single" w:sz="8" w:space="0" w:color="auto"/>
            </w:tcBorders>
            <w:shd w:val="clear" w:color="auto" w:fill="auto"/>
            <w:vAlign w:val="center"/>
            <w:hideMark/>
          </w:tcPr>
          <w:p w14:paraId="7BA738A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£0.70</w:t>
            </w:r>
          </w:p>
        </w:tc>
        <w:tc>
          <w:tcPr>
            <w:tcW w:w="1551" w:type="dxa"/>
            <w:tcBorders>
              <w:top w:val="nil"/>
              <w:left w:val="nil"/>
              <w:bottom w:val="single" w:sz="8" w:space="0" w:color="auto"/>
              <w:right w:val="single" w:sz="8" w:space="0" w:color="auto"/>
            </w:tcBorders>
            <w:shd w:val="clear" w:color="auto" w:fill="auto"/>
            <w:vAlign w:val="center"/>
            <w:hideMark/>
          </w:tcPr>
          <w:p w14:paraId="5935F7C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06703AB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381BF9CD"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378EBBC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2 hours</w:t>
            </w:r>
          </w:p>
        </w:tc>
        <w:tc>
          <w:tcPr>
            <w:tcW w:w="3016" w:type="dxa"/>
            <w:tcBorders>
              <w:top w:val="nil"/>
              <w:left w:val="nil"/>
              <w:bottom w:val="single" w:sz="8" w:space="0" w:color="auto"/>
              <w:right w:val="single" w:sz="8" w:space="0" w:color="auto"/>
            </w:tcBorders>
            <w:shd w:val="clear" w:color="auto" w:fill="auto"/>
            <w:noWrap/>
            <w:vAlign w:val="center"/>
            <w:hideMark/>
          </w:tcPr>
          <w:p w14:paraId="79C78BE0"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£1.30</w:t>
            </w:r>
          </w:p>
        </w:tc>
        <w:tc>
          <w:tcPr>
            <w:tcW w:w="3071" w:type="dxa"/>
            <w:tcBorders>
              <w:top w:val="nil"/>
              <w:left w:val="nil"/>
              <w:bottom w:val="single" w:sz="8" w:space="0" w:color="auto"/>
              <w:right w:val="single" w:sz="8" w:space="0" w:color="auto"/>
            </w:tcBorders>
            <w:shd w:val="clear" w:color="auto" w:fill="auto"/>
            <w:vAlign w:val="center"/>
            <w:hideMark/>
          </w:tcPr>
          <w:p w14:paraId="774DF97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£1.30</w:t>
            </w:r>
          </w:p>
        </w:tc>
        <w:tc>
          <w:tcPr>
            <w:tcW w:w="1551" w:type="dxa"/>
            <w:tcBorders>
              <w:top w:val="nil"/>
              <w:left w:val="nil"/>
              <w:bottom w:val="single" w:sz="8" w:space="0" w:color="auto"/>
              <w:right w:val="single" w:sz="8" w:space="0" w:color="auto"/>
            </w:tcBorders>
            <w:shd w:val="clear" w:color="auto" w:fill="auto"/>
            <w:vAlign w:val="center"/>
            <w:hideMark/>
          </w:tcPr>
          <w:p w14:paraId="0569775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3A144EB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0FB14721"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244AFFF9"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3 hours</w:t>
            </w:r>
          </w:p>
        </w:tc>
        <w:tc>
          <w:tcPr>
            <w:tcW w:w="3016" w:type="dxa"/>
            <w:tcBorders>
              <w:top w:val="nil"/>
              <w:left w:val="nil"/>
              <w:bottom w:val="single" w:sz="8" w:space="0" w:color="auto"/>
              <w:right w:val="single" w:sz="8" w:space="0" w:color="auto"/>
            </w:tcBorders>
            <w:shd w:val="clear" w:color="auto" w:fill="auto"/>
            <w:noWrap/>
            <w:vAlign w:val="center"/>
            <w:hideMark/>
          </w:tcPr>
          <w:p w14:paraId="6C4AA66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£1.80</w:t>
            </w:r>
          </w:p>
        </w:tc>
        <w:tc>
          <w:tcPr>
            <w:tcW w:w="3071" w:type="dxa"/>
            <w:tcBorders>
              <w:top w:val="nil"/>
              <w:left w:val="nil"/>
              <w:bottom w:val="single" w:sz="8" w:space="0" w:color="auto"/>
              <w:right w:val="single" w:sz="8" w:space="0" w:color="auto"/>
            </w:tcBorders>
            <w:shd w:val="clear" w:color="auto" w:fill="auto"/>
            <w:vAlign w:val="center"/>
            <w:hideMark/>
          </w:tcPr>
          <w:p w14:paraId="06DED16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£1.80</w:t>
            </w:r>
          </w:p>
        </w:tc>
        <w:tc>
          <w:tcPr>
            <w:tcW w:w="1551" w:type="dxa"/>
            <w:tcBorders>
              <w:top w:val="nil"/>
              <w:left w:val="nil"/>
              <w:bottom w:val="single" w:sz="8" w:space="0" w:color="auto"/>
              <w:right w:val="single" w:sz="8" w:space="0" w:color="auto"/>
            </w:tcBorders>
            <w:shd w:val="clear" w:color="auto" w:fill="auto"/>
            <w:vAlign w:val="center"/>
            <w:hideMark/>
          </w:tcPr>
          <w:p w14:paraId="2D142C5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79F6E4B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C05553" w14:paraId="68FA5986" w14:textId="77777777" w:rsidTr="009344E0">
        <w:trPr>
          <w:trHeight w:val="171"/>
        </w:trPr>
        <w:tc>
          <w:tcPr>
            <w:tcW w:w="4724" w:type="dxa"/>
            <w:tcBorders>
              <w:top w:val="nil"/>
              <w:left w:val="single" w:sz="8" w:space="0" w:color="auto"/>
              <w:bottom w:val="single" w:sz="8" w:space="0" w:color="auto"/>
              <w:right w:val="single" w:sz="8" w:space="0" w:color="auto"/>
            </w:tcBorders>
            <w:shd w:val="clear" w:color="000000" w:fill="FFFFFF"/>
            <w:noWrap/>
            <w:vAlign w:val="center"/>
            <w:hideMark/>
          </w:tcPr>
          <w:p w14:paraId="1F02803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Up to 4 hours </w:t>
            </w:r>
          </w:p>
        </w:tc>
        <w:tc>
          <w:tcPr>
            <w:tcW w:w="3016" w:type="dxa"/>
            <w:tcBorders>
              <w:top w:val="nil"/>
              <w:left w:val="nil"/>
              <w:bottom w:val="single" w:sz="8" w:space="0" w:color="auto"/>
              <w:right w:val="single" w:sz="8" w:space="0" w:color="auto"/>
            </w:tcBorders>
            <w:shd w:val="clear" w:color="auto" w:fill="auto"/>
            <w:noWrap/>
            <w:vAlign w:val="center"/>
            <w:hideMark/>
          </w:tcPr>
          <w:p w14:paraId="3DFCFBB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£2.00</w:t>
            </w:r>
          </w:p>
        </w:tc>
        <w:tc>
          <w:tcPr>
            <w:tcW w:w="3071" w:type="dxa"/>
            <w:tcBorders>
              <w:top w:val="nil"/>
              <w:left w:val="nil"/>
              <w:bottom w:val="single" w:sz="8" w:space="0" w:color="auto"/>
              <w:right w:val="single" w:sz="8" w:space="0" w:color="auto"/>
            </w:tcBorders>
            <w:shd w:val="clear" w:color="auto" w:fill="auto"/>
            <w:vAlign w:val="center"/>
            <w:hideMark/>
          </w:tcPr>
          <w:p w14:paraId="2D52925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£2.00</w:t>
            </w:r>
          </w:p>
        </w:tc>
        <w:tc>
          <w:tcPr>
            <w:tcW w:w="1551" w:type="dxa"/>
            <w:tcBorders>
              <w:top w:val="nil"/>
              <w:left w:val="nil"/>
              <w:bottom w:val="single" w:sz="8" w:space="0" w:color="auto"/>
              <w:right w:val="single" w:sz="8" w:space="0" w:color="auto"/>
            </w:tcBorders>
            <w:shd w:val="clear" w:color="auto" w:fill="auto"/>
            <w:vAlign w:val="center"/>
            <w:hideMark/>
          </w:tcPr>
          <w:p w14:paraId="53C5308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437" w:type="dxa"/>
            <w:tcBorders>
              <w:top w:val="nil"/>
              <w:left w:val="nil"/>
              <w:bottom w:val="single" w:sz="8" w:space="0" w:color="auto"/>
              <w:right w:val="single" w:sz="8" w:space="0" w:color="auto"/>
            </w:tcBorders>
            <w:shd w:val="clear" w:color="auto" w:fill="auto"/>
            <w:vAlign w:val="center"/>
            <w:hideMark/>
          </w:tcPr>
          <w:p w14:paraId="4EE2AC5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bl>
    <w:tbl>
      <w:tblPr>
        <w:tblW w:w="13808" w:type="dxa"/>
        <w:tblLook w:val="04A0" w:firstRow="1" w:lastRow="0" w:firstColumn="1" w:lastColumn="0" w:noHBand="0" w:noVBand="1"/>
      </w:tblPr>
      <w:tblGrid>
        <w:gridCol w:w="4751"/>
        <w:gridCol w:w="3034"/>
        <w:gridCol w:w="3085"/>
        <w:gridCol w:w="1560"/>
        <w:gridCol w:w="1378"/>
      </w:tblGrid>
      <w:tr w:rsidR="00012749" w:rsidRPr="00F80281" w14:paraId="37CF3928" w14:textId="77777777" w:rsidTr="009344E0">
        <w:trPr>
          <w:trHeight w:val="731"/>
        </w:trPr>
        <w:tc>
          <w:tcPr>
            <w:tcW w:w="4751"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333FA06" w14:textId="77777777" w:rsidR="00012749" w:rsidRPr="00382A99" w:rsidRDefault="00012749" w:rsidP="009344E0">
            <w:pPr>
              <w:spacing w:after="0" w:line="240" w:lineRule="auto"/>
              <w:rPr>
                <w:rFonts w:eastAsia="Times New Roman" w:cs="Calibri"/>
                <w:b/>
                <w:bCs/>
                <w:color w:val="000000"/>
                <w:sz w:val="18"/>
                <w:szCs w:val="18"/>
                <w:lang w:eastAsia="en-GB"/>
              </w:rPr>
            </w:pPr>
            <w:r>
              <w:rPr>
                <w:rFonts w:ascii="Arial" w:hAnsi="Arial" w:cs="Arial"/>
                <w:sz w:val="24"/>
                <w:szCs w:val="24"/>
              </w:rPr>
              <w:lastRenderedPageBreak/>
              <w:br w:type="page"/>
            </w:r>
            <w:r w:rsidRPr="00382A99">
              <w:rPr>
                <w:rFonts w:eastAsia="Times New Roman" w:cs="Calibri"/>
                <w:b/>
                <w:bCs/>
                <w:color w:val="000000"/>
                <w:sz w:val="18"/>
                <w:szCs w:val="18"/>
                <w:lang w:eastAsia="en-GB"/>
              </w:rPr>
              <w:t xml:space="preserve">Service / Charge </w:t>
            </w:r>
          </w:p>
        </w:tc>
        <w:tc>
          <w:tcPr>
            <w:tcW w:w="3034" w:type="dxa"/>
            <w:tcBorders>
              <w:top w:val="single" w:sz="8" w:space="0" w:color="auto"/>
              <w:left w:val="nil"/>
              <w:bottom w:val="single" w:sz="8" w:space="0" w:color="auto"/>
              <w:right w:val="single" w:sz="8" w:space="0" w:color="auto"/>
            </w:tcBorders>
            <w:shd w:val="clear" w:color="000000" w:fill="FFFF00"/>
            <w:vAlign w:val="center"/>
            <w:hideMark/>
          </w:tcPr>
          <w:p w14:paraId="7C0B68CE"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Charge </w:t>
            </w:r>
            <w:r w:rsidRPr="00382A99">
              <w:rPr>
                <w:rFonts w:eastAsia="Times New Roman" w:cs="Calibri"/>
                <w:b/>
                <w:bCs/>
                <w:color w:val="000000"/>
                <w:sz w:val="18"/>
                <w:szCs w:val="18"/>
                <w:lang w:eastAsia="en-GB"/>
              </w:rPr>
              <w:br/>
              <w:t>2020/21</w:t>
            </w:r>
          </w:p>
        </w:tc>
        <w:tc>
          <w:tcPr>
            <w:tcW w:w="3085" w:type="dxa"/>
            <w:tcBorders>
              <w:top w:val="single" w:sz="8" w:space="0" w:color="auto"/>
              <w:left w:val="nil"/>
              <w:bottom w:val="single" w:sz="8" w:space="0" w:color="auto"/>
              <w:right w:val="single" w:sz="8" w:space="0" w:color="auto"/>
            </w:tcBorders>
            <w:shd w:val="clear" w:color="000000" w:fill="FFFF00"/>
            <w:vAlign w:val="center"/>
            <w:hideMark/>
          </w:tcPr>
          <w:p w14:paraId="5CC0A29E"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Proposed Charge </w:t>
            </w:r>
            <w:r w:rsidRPr="00382A99">
              <w:rPr>
                <w:rFonts w:eastAsia="Times New Roman" w:cs="Calibri"/>
                <w:b/>
                <w:bCs/>
                <w:color w:val="000000"/>
                <w:sz w:val="18"/>
                <w:szCs w:val="18"/>
                <w:lang w:eastAsia="en-GB"/>
              </w:rPr>
              <w:br/>
              <w:t>2021/22</w:t>
            </w:r>
          </w:p>
        </w:tc>
        <w:tc>
          <w:tcPr>
            <w:tcW w:w="1560" w:type="dxa"/>
            <w:tcBorders>
              <w:top w:val="single" w:sz="8" w:space="0" w:color="auto"/>
              <w:left w:val="nil"/>
              <w:bottom w:val="single" w:sz="8" w:space="0" w:color="auto"/>
              <w:right w:val="single" w:sz="8" w:space="0" w:color="auto"/>
            </w:tcBorders>
            <w:shd w:val="clear" w:color="000000" w:fill="FFFF00"/>
            <w:vAlign w:val="center"/>
            <w:hideMark/>
          </w:tcPr>
          <w:p w14:paraId="652B7B03"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Pound Change from 2020/21</w:t>
            </w:r>
          </w:p>
        </w:tc>
        <w:tc>
          <w:tcPr>
            <w:tcW w:w="1378" w:type="dxa"/>
            <w:tcBorders>
              <w:top w:val="single" w:sz="8" w:space="0" w:color="auto"/>
              <w:left w:val="nil"/>
              <w:bottom w:val="single" w:sz="8" w:space="0" w:color="auto"/>
              <w:right w:val="single" w:sz="8" w:space="0" w:color="auto"/>
            </w:tcBorders>
            <w:shd w:val="clear" w:color="000000" w:fill="FFFF00"/>
            <w:vAlign w:val="center"/>
            <w:hideMark/>
          </w:tcPr>
          <w:p w14:paraId="501B0658"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Percentage Change from 2020/21</w:t>
            </w:r>
          </w:p>
        </w:tc>
      </w:tr>
      <w:tr w:rsidR="00012749" w:rsidRPr="00F80281" w14:paraId="131FA370" w14:textId="77777777" w:rsidTr="009344E0">
        <w:trPr>
          <w:trHeight w:val="182"/>
        </w:trPr>
        <w:tc>
          <w:tcPr>
            <w:tcW w:w="13808" w:type="dxa"/>
            <w:gridSpan w:val="5"/>
            <w:tcBorders>
              <w:top w:val="single" w:sz="8" w:space="0" w:color="auto"/>
              <w:left w:val="single" w:sz="8" w:space="0" w:color="auto"/>
              <w:bottom w:val="single" w:sz="8" w:space="0" w:color="auto"/>
              <w:right w:val="nil"/>
            </w:tcBorders>
            <w:shd w:val="clear" w:color="000000" w:fill="A9D08E"/>
            <w:noWrap/>
            <w:vAlign w:val="center"/>
            <w:hideMark/>
          </w:tcPr>
          <w:p w14:paraId="23D08F8C" w14:textId="77777777" w:rsidR="00012749" w:rsidRPr="00382A99" w:rsidRDefault="00012749" w:rsidP="009344E0">
            <w:pPr>
              <w:spacing w:after="0" w:line="240" w:lineRule="auto"/>
              <w:jc w:val="center"/>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Car Parking </w:t>
            </w:r>
          </w:p>
        </w:tc>
      </w:tr>
      <w:tr w:rsidR="00012749" w:rsidRPr="00F80281" w14:paraId="0CF2ADF9" w14:textId="77777777" w:rsidTr="009344E0">
        <w:trPr>
          <w:trHeight w:val="225"/>
        </w:trPr>
        <w:tc>
          <w:tcPr>
            <w:tcW w:w="4751" w:type="dxa"/>
            <w:tcBorders>
              <w:top w:val="nil"/>
              <w:left w:val="single" w:sz="8" w:space="0" w:color="auto"/>
              <w:bottom w:val="single" w:sz="8" w:space="0" w:color="auto"/>
              <w:right w:val="single" w:sz="8" w:space="0" w:color="auto"/>
            </w:tcBorders>
            <w:shd w:val="clear" w:color="000000" w:fill="EDEDED"/>
            <w:noWrap/>
            <w:vAlign w:val="center"/>
            <w:hideMark/>
          </w:tcPr>
          <w:p w14:paraId="3FCDAE4B"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RESIDENT PARKING SCHEMES</w:t>
            </w:r>
          </w:p>
        </w:tc>
        <w:tc>
          <w:tcPr>
            <w:tcW w:w="3034" w:type="dxa"/>
            <w:tcBorders>
              <w:top w:val="nil"/>
              <w:left w:val="nil"/>
              <w:bottom w:val="single" w:sz="8" w:space="0" w:color="auto"/>
              <w:right w:val="single" w:sz="8" w:space="0" w:color="auto"/>
            </w:tcBorders>
            <w:shd w:val="clear" w:color="000000" w:fill="EDEDED"/>
            <w:noWrap/>
            <w:vAlign w:val="center"/>
            <w:hideMark/>
          </w:tcPr>
          <w:p w14:paraId="50A44C5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EDEDED"/>
            <w:vAlign w:val="center"/>
            <w:hideMark/>
          </w:tcPr>
          <w:p w14:paraId="4A1157F5"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16682E3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auto" w:fill="auto"/>
            <w:vAlign w:val="center"/>
            <w:hideMark/>
          </w:tcPr>
          <w:p w14:paraId="35C2CB0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5C4150CC"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EDEDED"/>
            <w:noWrap/>
            <w:vAlign w:val="center"/>
            <w:hideMark/>
          </w:tcPr>
          <w:p w14:paraId="5508DD4E"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Resident Permit</w:t>
            </w:r>
          </w:p>
        </w:tc>
        <w:tc>
          <w:tcPr>
            <w:tcW w:w="3034" w:type="dxa"/>
            <w:tcBorders>
              <w:top w:val="nil"/>
              <w:left w:val="nil"/>
              <w:bottom w:val="single" w:sz="8" w:space="0" w:color="auto"/>
              <w:right w:val="single" w:sz="8" w:space="0" w:color="auto"/>
            </w:tcBorders>
            <w:shd w:val="clear" w:color="000000" w:fill="EDEDED"/>
            <w:noWrap/>
            <w:vAlign w:val="center"/>
            <w:hideMark/>
          </w:tcPr>
          <w:p w14:paraId="501EEDD9"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EDEDED"/>
            <w:vAlign w:val="center"/>
            <w:hideMark/>
          </w:tcPr>
          <w:p w14:paraId="4D9788FB"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496ED54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auto" w:fill="auto"/>
            <w:vAlign w:val="center"/>
            <w:hideMark/>
          </w:tcPr>
          <w:p w14:paraId="3BF90BA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0CDB657C"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50C58C5B"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First Permit </w:t>
            </w:r>
          </w:p>
        </w:tc>
        <w:tc>
          <w:tcPr>
            <w:tcW w:w="3034" w:type="dxa"/>
            <w:tcBorders>
              <w:top w:val="nil"/>
              <w:left w:val="nil"/>
              <w:bottom w:val="single" w:sz="8" w:space="0" w:color="auto"/>
              <w:right w:val="single" w:sz="8" w:space="0" w:color="auto"/>
            </w:tcBorders>
            <w:shd w:val="clear" w:color="auto" w:fill="auto"/>
            <w:noWrap/>
            <w:vAlign w:val="center"/>
            <w:hideMark/>
          </w:tcPr>
          <w:p w14:paraId="45A66EA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£19.00</w:t>
            </w:r>
          </w:p>
        </w:tc>
        <w:tc>
          <w:tcPr>
            <w:tcW w:w="3085" w:type="dxa"/>
            <w:tcBorders>
              <w:top w:val="nil"/>
              <w:left w:val="nil"/>
              <w:bottom w:val="single" w:sz="8" w:space="0" w:color="auto"/>
              <w:right w:val="single" w:sz="8" w:space="0" w:color="auto"/>
            </w:tcBorders>
            <w:shd w:val="clear" w:color="auto" w:fill="auto"/>
            <w:vAlign w:val="center"/>
            <w:hideMark/>
          </w:tcPr>
          <w:p w14:paraId="1CEEDBB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£19.00</w:t>
            </w:r>
          </w:p>
        </w:tc>
        <w:tc>
          <w:tcPr>
            <w:tcW w:w="1560" w:type="dxa"/>
            <w:tcBorders>
              <w:top w:val="nil"/>
              <w:left w:val="nil"/>
              <w:bottom w:val="single" w:sz="8" w:space="0" w:color="auto"/>
              <w:right w:val="single" w:sz="8" w:space="0" w:color="auto"/>
            </w:tcBorders>
            <w:shd w:val="clear" w:color="auto" w:fill="auto"/>
            <w:vAlign w:val="center"/>
            <w:hideMark/>
          </w:tcPr>
          <w:p w14:paraId="12701BC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71E582E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376129F0"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57D0F4E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Second and Subsequent Permits</w:t>
            </w:r>
          </w:p>
        </w:tc>
        <w:tc>
          <w:tcPr>
            <w:tcW w:w="3034" w:type="dxa"/>
            <w:tcBorders>
              <w:top w:val="nil"/>
              <w:left w:val="nil"/>
              <w:bottom w:val="single" w:sz="8" w:space="0" w:color="auto"/>
              <w:right w:val="single" w:sz="8" w:space="0" w:color="auto"/>
            </w:tcBorders>
            <w:shd w:val="clear" w:color="auto" w:fill="auto"/>
            <w:noWrap/>
            <w:vAlign w:val="center"/>
            <w:hideMark/>
          </w:tcPr>
          <w:p w14:paraId="064F236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£38.00</w:t>
            </w:r>
          </w:p>
        </w:tc>
        <w:tc>
          <w:tcPr>
            <w:tcW w:w="3085" w:type="dxa"/>
            <w:tcBorders>
              <w:top w:val="nil"/>
              <w:left w:val="nil"/>
              <w:bottom w:val="single" w:sz="8" w:space="0" w:color="auto"/>
              <w:right w:val="single" w:sz="8" w:space="0" w:color="auto"/>
            </w:tcBorders>
            <w:shd w:val="clear" w:color="auto" w:fill="auto"/>
            <w:vAlign w:val="center"/>
            <w:hideMark/>
          </w:tcPr>
          <w:p w14:paraId="250CBFD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£38.00</w:t>
            </w:r>
          </w:p>
        </w:tc>
        <w:tc>
          <w:tcPr>
            <w:tcW w:w="1560" w:type="dxa"/>
            <w:tcBorders>
              <w:top w:val="nil"/>
              <w:left w:val="nil"/>
              <w:bottom w:val="single" w:sz="8" w:space="0" w:color="auto"/>
              <w:right w:val="single" w:sz="8" w:space="0" w:color="auto"/>
            </w:tcBorders>
            <w:shd w:val="clear" w:color="auto" w:fill="auto"/>
            <w:vAlign w:val="center"/>
            <w:hideMark/>
          </w:tcPr>
          <w:p w14:paraId="75295EA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4F20C63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04330435"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EDEDED"/>
            <w:noWrap/>
            <w:vAlign w:val="center"/>
            <w:hideMark/>
          </w:tcPr>
          <w:p w14:paraId="25929CA1"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Resident Visitor Permit </w:t>
            </w:r>
          </w:p>
        </w:tc>
        <w:tc>
          <w:tcPr>
            <w:tcW w:w="3034" w:type="dxa"/>
            <w:tcBorders>
              <w:top w:val="nil"/>
              <w:left w:val="nil"/>
              <w:bottom w:val="single" w:sz="8" w:space="0" w:color="auto"/>
              <w:right w:val="single" w:sz="8" w:space="0" w:color="auto"/>
            </w:tcBorders>
            <w:shd w:val="clear" w:color="000000" w:fill="EDEDED"/>
            <w:noWrap/>
            <w:vAlign w:val="center"/>
            <w:hideMark/>
          </w:tcPr>
          <w:p w14:paraId="048F880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EDEDED"/>
            <w:vAlign w:val="center"/>
            <w:hideMark/>
          </w:tcPr>
          <w:p w14:paraId="11636A7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2DF70D0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auto" w:fill="auto"/>
            <w:vAlign w:val="center"/>
            <w:hideMark/>
          </w:tcPr>
          <w:p w14:paraId="79BA895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3DF4759B"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34350AA5"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The permits are available in pads of five permits</w:t>
            </w:r>
          </w:p>
        </w:tc>
        <w:tc>
          <w:tcPr>
            <w:tcW w:w="3034" w:type="dxa"/>
            <w:tcBorders>
              <w:top w:val="nil"/>
              <w:left w:val="nil"/>
              <w:bottom w:val="single" w:sz="8" w:space="0" w:color="auto"/>
              <w:right w:val="single" w:sz="8" w:space="0" w:color="auto"/>
            </w:tcBorders>
            <w:shd w:val="clear" w:color="auto" w:fill="auto"/>
            <w:noWrap/>
            <w:vAlign w:val="center"/>
            <w:hideMark/>
          </w:tcPr>
          <w:p w14:paraId="71E627E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auto" w:fill="auto"/>
            <w:vAlign w:val="center"/>
            <w:hideMark/>
          </w:tcPr>
          <w:p w14:paraId="2596434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109EE93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auto" w:fill="auto"/>
            <w:vAlign w:val="center"/>
            <w:hideMark/>
          </w:tcPr>
          <w:p w14:paraId="3B6572D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441DC588"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665095A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Change per permit </w:t>
            </w:r>
          </w:p>
        </w:tc>
        <w:tc>
          <w:tcPr>
            <w:tcW w:w="3034" w:type="dxa"/>
            <w:tcBorders>
              <w:top w:val="nil"/>
              <w:left w:val="nil"/>
              <w:bottom w:val="single" w:sz="8" w:space="0" w:color="auto"/>
              <w:right w:val="single" w:sz="8" w:space="0" w:color="auto"/>
            </w:tcBorders>
            <w:shd w:val="clear" w:color="auto" w:fill="auto"/>
            <w:noWrap/>
            <w:vAlign w:val="center"/>
            <w:hideMark/>
          </w:tcPr>
          <w:p w14:paraId="3C8AC39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£0.75</w:t>
            </w:r>
          </w:p>
        </w:tc>
        <w:tc>
          <w:tcPr>
            <w:tcW w:w="3085" w:type="dxa"/>
            <w:tcBorders>
              <w:top w:val="nil"/>
              <w:left w:val="nil"/>
              <w:bottom w:val="single" w:sz="8" w:space="0" w:color="auto"/>
              <w:right w:val="single" w:sz="8" w:space="0" w:color="auto"/>
            </w:tcBorders>
            <w:shd w:val="clear" w:color="auto" w:fill="auto"/>
            <w:vAlign w:val="center"/>
            <w:hideMark/>
          </w:tcPr>
          <w:p w14:paraId="327D9AF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£0.75</w:t>
            </w:r>
          </w:p>
        </w:tc>
        <w:tc>
          <w:tcPr>
            <w:tcW w:w="1560" w:type="dxa"/>
            <w:tcBorders>
              <w:top w:val="nil"/>
              <w:left w:val="nil"/>
              <w:bottom w:val="single" w:sz="8" w:space="0" w:color="auto"/>
              <w:right w:val="single" w:sz="8" w:space="0" w:color="auto"/>
            </w:tcBorders>
            <w:shd w:val="clear" w:color="auto" w:fill="auto"/>
            <w:vAlign w:val="center"/>
            <w:hideMark/>
          </w:tcPr>
          <w:p w14:paraId="17AE06C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0A46404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1D5ACD11"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EDEDED"/>
            <w:noWrap/>
            <w:vAlign w:val="center"/>
            <w:hideMark/>
          </w:tcPr>
          <w:p w14:paraId="452FBA0A"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Business Permit </w:t>
            </w:r>
          </w:p>
        </w:tc>
        <w:tc>
          <w:tcPr>
            <w:tcW w:w="3034" w:type="dxa"/>
            <w:tcBorders>
              <w:top w:val="nil"/>
              <w:left w:val="nil"/>
              <w:bottom w:val="single" w:sz="8" w:space="0" w:color="auto"/>
              <w:right w:val="single" w:sz="8" w:space="0" w:color="auto"/>
            </w:tcBorders>
            <w:shd w:val="clear" w:color="000000" w:fill="EDEDED"/>
            <w:noWrap/>
            <w:vAlign w:val="center"/>
            <w:hideMark/>
          </w:tcPr>
          <w:p w14:paraId="5300DDF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EDEDED"/>
            <w:vAlign w:val="center"/>
            <w:hideMark/>
          </w:tcPr>
          <w:p w14:paraId="6350E9E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322A4F8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auto" w:fill="auto"/>
            <w:vAlign w:val="center"/>
            <w:hideMark/>
          </w:tcPr>
          <w:p w14:paraId="1C3AF87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0645255D"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3F79C4D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Suburban areas</w:t>
            </w:r>
          </w:p>
        </w:tc>
        <w:tc>
          <w:tcPr>
            <w:tcW w:w="3034" w:type="dxa"/>
            <w:tcBorders>
              <w:top w:val="nil"/>
              <w:left w:val="nil"/>
              <w:bottom w:val="single" w:sz="8" w:space="0" w:color="auto"/>
              <w:right w:val="single" w:sz="8" w:space="0" w:color="auto"/>
            </w:tcBorders>
            <w:shd w:val="clear" w:color="auto" w:fill="auto"/>
            <w:noWrap/>
            <w:vAlign w:val="center"/>
            <w:hideMark/>
          </w:tcPr>
          <w:p w14:paraId="3D823B4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£142.00</w:t>
            </w:r>
          </w:p>
        </w:tc>
        <w:tc>
          <w:tcPr>
            <w:tcW w:w="3085" w:type="dxa"/>
            <w:tcBorders>
              <w:top w:val="nil"/>
              <w:left w:val="nil"/>
              <w:bottom w:val="single" w:sz="8" w:space="0" w:color="auto"/>
              <w:right w:val="single" w:sz="8" w:space="0" w:color="auto"/>
            </w:tcBorders>
            <w:shd w:val="clear" w:color="auto" w:fill="auto"/>
            <w:vAlign w:val="center"/>
            <w:hideMark/>
          </w:tcPr>
          <w:p w14:paraId="48283F2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£142.00</w:t>
            </w:r>
          </w:p>
        </w:tc>
        <w:tc>
          <w:tcPr>
            <w:tcW w:w="1560" w:type="dxa"/>
            <w:tcBorders>
              <w:top w:val="nil"/>
              <w:left w:val="nil"/>
              <w:bottom w:val="single" w:sz="8" w:space="0" w:color="auto"/>
              <w:right w:val="single" w:sz="8" w:space="0" w:color="auto"/>
            </w:tcBorders>
            <w:shd w:val="clear" w:color="auto" w:fill="auto"/>
            <w:vAlign w:val="center"/>
            <w:hideMark/>
          </w:tcPr>
          <w:p w14:paraId="4B0C5FE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34C8612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04FDB2DC"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EDEDED"/>
            <w:noWrap/>
            <w:vAlign w:val="center"/>
            <w:hideMark/>
          </w:tcPr>
          <w:p w14:paraId="25B719BC"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OFF - STREET PARKING CHARGES</w:t>
            </w:r>
          </w:p>
        </w:tc>
        <w:tc>
          <w:tcPr>
            <w:tcW w:w="3034" w:type="dxa"/>
            <w:tcBorders>
              <w:top w:val="nil"/>
              <w:left w:val="nil"/>
              <w:bottom w:val="single" w:sz="8" w:space="0" w:color="auto"/>
              <w:right w:val="single" w:sz="8" w:space="0" w:color="auto"/>
            </w:tcBorders>
            <w:shd w:val="clear" w:color="000000" w:fill="EDEDED"/>
            <w:noWrap/>
            <w:vAlign w:val="center"/>
            <w:hideMark/>
          </w:tcPr>
          <w:p w14:paraId="7C62F69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EDEDED"/>
            <w:vAlign w:val="center"/>
            <w:hideMark/>
          </w:tcPr>
          <w:p w14:paraId="7B9A1E7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6290D7D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auto" w:fill="auto"/>
            <w:vAlign w:val="center"/>
            <w:hideMark/>
          </w:tcPr>
          <w:p w14:paraId="69B5F82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57BB72B6" w14:textId="77777777" w:rsidTr="009344E0">
        <w:trPr>
          <w:trHeight w:val="215"/>
        </w:trPr>
        <w:tc>
          <w:tcPr>
            <w:tcW w:w="4751" w:type="dxa"/>
            <w:tcBorders>
              <w:top w:val="nil"/>
              <w:left w:val="single" w:sz="8" w:space="0" w:color="auto"/>
              <w:bottom w:val="single" w:sz="8" w:space="0" w:color="auto"/>
              <w:right w:val="single" w:sz="8" w:space="0" w:color="auto"/>
            </w:tcBorders>
            <w:shd w:val="clear" w:color="000000" w:fill="A9D08E"/>
            <w:noWrap/>
            <w:vAlign w:val="center"/>
            <w:hideMark/>
          </w:tcPr>
          <w:p w14:paraId="13C3485D"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Great Charles Street and Ludgate Hill Car Parks</w:t>
            </w:r>
          </w:p>
        </w:tc>
        <w:tc>
          <w:tcPr>
            <w:tcW w:w="3034" w:type="dxa"/>
            <w:tcBorders>
              <w:top w:val="nil"/>
              <w:left w:val="nil"/>
              <w:bottom w:val="single" w:sz="8" w:space="0" w:color="auto"/>
              <w:right w:val="single" w:sz="8" w:space="0" w:color="auto"/>
            </w:tcBorders>
            <w:shd w:val="clear" w:color="000000" w:fill="A9D08E"/>
            <w:noWrap/>
            <w:vAlign w:val="center"/>
            <w:hideMark/>
          </w:tcPr>
          <w:p w14:paraId="45BBD23B"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A9D08E"/>
            <w:vAlign w:val="center"/>
            <w:hideMark/>
          </w:tcPr>
          <w:p w14:paraId="517CEEF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000000" w:fill="A9D08E"/>
            <w:vAlign w:val="center"/>
            <w:hideMark/>
          </w:tcPr>
          <w:p w14:paraId="40E9135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000000" w:fill="A9D08E"/>
            <w:vAlign w:val="center"/>
            <w:hideMark/>
          </w:tcPr>
          <w:p w14:paraId="4896AEC4"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0B0997E4"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EDEDED"/>
            <w:noWrap/>
            <w:vAlign w:val="center"/>
            <w:hideMark/>
          </w:tcPr>
          <w:p w14:paraId="4D2CA455"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Monday - Friday </w:t>
            </w:r>
          </w:p>
        </w:tc>
        <w:tc>
          <w:tcPr>
            <w:tcW w:w="3034" w:type="dxa"/>
            <w:tcBorders>
              <w:top w:val="nil"/>
              <w:left w:val="nil"/>
              <w:bottom w:val="single" w:sz="8" w:space="0" w:color="auto"/>
              <w:right w:val="single" w:sz="8" w:space="0" w:color="auto"/>
            </w:tcBorders>
            <w:shd w:val="clear" w:color="000000" w:fill="EDEDED"/>
            <w:noWrap/>
            <w:vAlign w:val="center"/>
            <w:hideMark/>
          </w:tcPr>
          <w:p w14:paraId="44A9202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EDEDED"/>
            <w:vAlign w:val="center"/>
            <w:hideMark/>
          </w:tcPr>
          <w:p w14:paraId="274358C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5DB09CC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auto" w:fill="auto"/>
            <w:vAlign w:val="center"/>
            <w:hideMark/>
          </w:tcPr>
          <w:p w14:paraId="5B7AA49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678A7270"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0A14C78B"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3034" w:type="dxa"/>
            <w:tcBorders>
              <w:top w:val="nil"/>
              <w:left w:val="nil"/>
              <w:bottom w:val="single" w:sz="8" w:space="0" w:color="auto"/>
              <w:right w:val="single" w:sz="8" w:space="0" w:color="auto"/>
            </w:tcBorders>
            <w:shd w:val="clear" w:color="auto" w:fill="auto"/>
            <w:noWrap/>
            <w:vAlign w:val="center"/>
            <w:hideMark/>
          </w:tcPr>
          <w:p w14:paraId="5A37DE6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£3.00</w:t>
            </w:r>
          </w:p>
        </w:tc>
        <w:tc>
          <w:tcPr>
            <w:tcW w:w="3085" w:type="dxa"/>
            <w:tcBorders>
              <w:top w:val="nil"/>
              <w:left w:val="nil"/>
              <w:bottom w:val="single" w:sz="8" w:space="0" w:color="auto"/>
              <w:right w:val="single" w:sz="8" w:space="0" w:color="auto"/>
            </w:tcBorders>
            <w:shd w:val="clear" w:color="auto" w:fill="auto"/>
            <w:vAlign w:val="center"/>
            <w:hideMark/>
          </w:tcPr>
          <w:p w14:paraId="2C5D385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£3.00</w:t>
            </w:r>
          </w:p>
        </w:tc>
        <w:tc>
          <w:tcPr>
            <w:tcW w:w="1560" w:type="dxa"/>
            <w:tcBorders>
              <w:top w:val="nil"/>
              <w:left w:val="nil"/>
              <w:bottom w:val="single" w:sz="8" w:space="0" w:color="auto"/>
              <w:right w:val="single" w:sz="8" w:space="0" w:color="auto"/>
            </w:tcBorders>
            <w:shd w:val="clear" w:color="auto" w:fill="auto"/>
            <w:vAlign w:val="center"/>
            <w:hideMark/>
          </w:tcPr>
          <w:p w14:paraId="0F4750A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3DEDD17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7999C9CB"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45551E3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3034" w:type="dxa"/>
            <w:tcBorders>
              <w:top w:val="nil"/>
              <w:left w:val="nil"/>
              <w:bottom w:val="single" w:sz="8" w:space="0" w:color="auto"/>
              <w:right w:val="single" w:sz="8" w:space="0" w:color="auto"/>
            </w:tcBorders>
            <w:shd w:val="clear" w:color="auto" w:fill="auto"/>
            <w:noWrap/>
            <w:vAlign w:val="center"/>
            <w:hideMark/>
          </w:tcPr>
          <w:p w14:paraId="6D74CA3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£5.00</w:t>
            </w:r>
          </w:p>
        </w:tc>
        <w:tc>
          <w:tcPr>
            <w:tcW w:w="3085" w:type="dxa"/>
            <w:tcBorders>
              <w:top w:val="nil"/>
              <w:left w:val="nil"/>
              <w:bottom w:val="single" w:sz="8" w:space="0" w:color="auto"/>
              <w:right w:val="single" w:sz="8" w:space="0" w:color="auto"/>
            </w:tcBorders>
            <w:shd w:val="clear" w:color="auto" w:fill="auto"/>
            <w:vAlign w:val="center"/>
            <w:hideMark/>
          </w:tcPr>
          <w:p w14:paraId="347DAC1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£5.00</w:t>
            </w:r>
          </w:p>
        </w:tc>
        <w:tc>
          <w:tcPr>
            <w:tcW w:w="1560" w:type="dxa"/>
            <w:tcBorders>
              <w:top w:val="nil"/>
              <w:left w:val="nil"/>
              <w:bottom w:val="single" w:sz="8" w:space="0" w:color="auto"/>
              <w:right w:val="single" w:sz="8" w:space="0" w:color="auto"/>
            </w:tcBorders>
            <w:shd w:val="clear" w:color="auto" w:fill="auto"/>
            <w:vAlign w:val="center"/>
            <w:hideMark/>
          </w:tcPr>
          <w:p w14:paraId="543EE22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0B7744D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45A9C346"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1BDF661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6 hours</w:t>
            </w:r>
          </w:p>
        </w:tc>
        <w:tc>
          <w:tcPr>
            <w:tcW w:w="3034" w:type="dxa"/>
            <w:tcBorders>
              <w:top w:val="nil"/>
              <w:left w:val="nil"/>
              <w:bottom w:val="single" w:sz="8" w:space="0" w:color="auto"/>
              <w:right w:val="single" w:sz="8" w:space="0" w:color="auto"/>
            </w:tcBorders>
            <w:shd w:val="clear" w:color="auto" w:fill="auto"/>
            <w:noWrap/>
            <w:vAlign w:val="center"/>
            <w:hideMark/>
          </w:tcPr>
          <w:p w14:paraId="645C1ED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£6.50</w:t>
            </w:r>
          </w:p>
        </w:tc>
        <w:tc>
          <w:tcPr>
            <w:tcW w:w="3085" w:type="dxa"/>
            <w:tcBorders>
              <w:top w:val="nil"/>
              <w:left w:val="nil"/>
              <w:bottom w:val="single" w:sz="8" w:space="0" w:color="auto"/>
              <w:right w:val="single" w:sz="8" w:space="0" w:color="auto"/>
            </w:tcBorders>
            <w:shd w:val="clear" w:color="auto" w:fill="auto"/>
            <w:vAlign w:val="center"/>
            <w:hideMark/>
          </w:tcPr>
          <w:p w14:paraId="3D18684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£6.50</w:t>
            </w:r>
          </w:p>
        </w:tc>
        <w:tc>
          <w:tcPr>
            <w:tcW w:w="1560" w:type="dxa"/>
            <w:tcBorders>
              <w:top w:val="nil"/>
              <w:left w:val="nil"/>
              <w:bottom w:val="single" w:sz="8" w:space="0" w:color="auto"/>
              <w:right w:val="single" w:sz="8" w:space="0" w:color="auto"/>
            </w:tcBorders>
            <w:shd w:val="clear" w:color="auto" w:fill="auto"/>
            <w:vAlign w:val="center"/>
            <w:hideMark/>
          </w:tcPr>
          <w:p w14:paraId="6C64AEB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6D8FEDF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6BA30F46"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1CB52F7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12 hours </w:t>
            </w:r>
          </w:p>
        </w:tc>
        <w:tc>
          <w:tcPr>
            <w:tcW w:w="3034" w:type="dxa"/>
            <w:tcBorders>
              <w:top w:val="nil"/>
              <w:left w:val="nil"/>
              <w:bottom w:val="single" w:sz="8" w:space="0" w:color="auto"/>
              <w:right w:val="single" w:sz="8" w:space="0" w:color="auto"/>
            </w:tcBorders>
            <w:shd w:val="clear" w:color="auto" w:fill="auto"/>
            <w:noWrap/>
            <w:vAlign w:val="center"/>
            <w:hideMark/>
          </w:tcPr>
          <w:p w14:paraId="6DEADCA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£7.50</w:t>
            </w:r>
          </w:p>
        </w:tc>
        <w:tc>
          <w:tcPr>
            <w:tcW w:w="3085" w:type="dxa"/>
            <w:tcBorders>
              <w:top w:val="nil"/>
              <w:left w:val="nil"/>
              <w:bottom w:val="single" w:sz="8" w:space="0" w:color="auto"/>
              <w:right w:val="single" w:sz="8" w:space="0" w:color="auto"/>
            </w:tcBorders>
            <w:shd w:val="clear" w:color="auto" w:fill="auto"/>
            <w:vAlign w:val="center"/>
            <w:hideMark/>
          </w:tcPr>
          <w:p w14:paraId="6620704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£7.50</w:t>
            </w:r>
          </w:p>
        </w:tc>
        <w:tc>
          <w:tcPr>
            <w:tcW w:w="1560" w:type="dxa"/>
            <w:tcBorders>
              <w:top w:val="nil"/>
              <w:left w:val="nil"/>
              <w:bottom w:val="single" w:sz="8" w:space="0" w:color="auto"/>
              <w:right w:val="single" w:sz="8" w:space="0" w:color="auto"/>
            </w:tcBorders>
            <w:shd w:val="clear" w:color="auto" w:fill="auto"/>
            <w:vAlign w:val="center"/>
            <w:hideMark/>
          </w:tcPr>
          <w:p w14:paraId="05810E4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430D2DC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62A6FBEF"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698DEFA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24 hours </w:t>
            </w:r>
          </w:p>
        </w:tc>
        <w:tc>
          <w:tcPr>
            <w:tcW w:w="3034" w:type="dxa"/>
            <w:tcBorders>
              <w:top w:val="nil"/>
              <w:left w:val="nil"/>
              <w:bottom w:val="single" w:sz="8" w:space="0" w:color="auto"/>
              <w:right w:val="single" w:sz="8" w:space="0" w:color="auto"/>
            </w:tcBorders>
            <w:shd w:val="clear" w:color="auto" w:fill="auto"/>
            <w:noWrap/>
            <w:vAlign w:val="center"/>
            <w:hideMark/>
          </w:tcPr>
          <w:p w14:paraId="052FEA5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£8.50</w:t>
            </w:r>
          </w:p>
        </w:tc>
        <w:tc>
          <w:tcPr>
            <w:tcW w:w="3085" w:type="dxa"/>
            <w:tcBorders>
              <w:top w:val="nil"/>
              <w:left w:val="nil"/>
              <w:bottom w:val="single" w:sz="8" w:space="0" w:color="auto"/>
              <w:right w:val="single" w:sz="8" w:space="0" w:color="auto"/>
            </w:tcBorders>
            <w:shd w:val="clear" w:color="auto" w:fill="auto"/>
            <w:vAlign w:val="center"/>
            <w:hideMark/>
          </w:tcPr>
          <w:p w14:paraId="1A3E753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£8.50</w:t>
            </w:r>
          </w:p>
        </w:tc>
        <w:tc>
          <w:tcPr>
            <w:tcW w:w="1560" w:type="dxa"/>
            <w:tcBorders>
              <w:top w:val="nil"/>
              <w:left w:val="nil"/>
              <w:bottom w:val="single" w:sz="8" w:space="0" w:color="auto"/>
              <w:right w:val="single" w:sz="8" w:space="0" w:color="auto"/>
            </w:tcBorders>
            <w:shd w:val="clear" w:color="auto" w:fill="auto"/>
            <w:vAlign w:val="center"/>
            <w:hideMark/>
          </w:tcPr>
          <w:p w14:paraId="69243FE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2EB4A19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5E9AD1A7"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EDEDED"/>
            <w:noWrap/>
            <w:vAlign w:val="center"/>
            <w:hideMark/>
          </w:tcPr>
          <w:p w14:paraId="3B1BEBDF"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Saturday and Sunday </w:t>
            </w:r>
          </w:p>
        </w:tc>
        <w:tc>
          <w:tcPr>
            <w:tcW w:w="3034" w:type="dxa"/>
            <w:tcBorders>
              <w:top w:val="nil"/>
              <w:left w:val="nil"/>
              <w:bottom w:val="single" w:sz="8" w:space="0" w:color="auto"/>
              <w:right w:val="single" w:sz="8" w:space="0" w:color="auto"/>
            </w:tcBorders>
            <w:shd w:val="clear" w:color="000000" w:fill="EDEDED"/>
            <w:noWrap/>
            <w:vAlign w:val="center"/>
            <w:hideMark/>
          </w:tcPr>
          <w:p w14:paraId="3934A10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EDEDED"/>
            <w:vAlign w:val="center"/>
            <w:hideMark/>
          </w:tcPr>
          <w:p w14:paraId="331178C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40536D3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auto" w:fill="auto"/>
            <w:vAlign w:val="center"/>
            <w:hideMark/>
          </w:tcPr>
          <w:p w14:paraId="5B90D72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1BE546F7"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7469CF6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All day until midnight </w:t>
            </w:r>
          </w:p>
        </w:tc>
        <w:tc>
          <w:tcPr>
            <w:tcW w:w="3034" w:type="dxa"/>
            <w:tcBorders>
              <w:top w:val="nil"/>
              <w:left w:val="nil"/>
              <w:bottom w:val="single" w:sz="8" w:space="0" w:color="auto"/>
              <w:right w:val="single" w:sz="8" w:space="0" w:color="auto"/>
            </w:tcBorders>
            <w:shd w:val="clear" w:color="auto" w:fill="auto"/>
            <w:noWrap/>
            <w:vAlign w:val="center"/>
            <w:hideMark/>
          </w:tcPr>
          <w:p w14:paraId="1A45A2A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£4.00</w:t>
            </w:r>
          </w:p>
        </w:tc>
        <w:tc>
          <w:tcPr>
            <w:tcW w:w="3085" w:type="dxa"/>
            <w:tcBorders>
              <w:top w:val="nil"/>
              <w:left w:val="nil"/>
              <w:bottom w:val="single" w:sz="8" w:space="0" w:color="auto"/>
              <w:right w:val="single" w:sz="8" w:space="0" w:color="auto"/>
            </w:tcBorders>
            <w:shd w:val="clear" w:color="auto" w:fill="auto"/>
            <w:vAlign w:val="center"/>
            <w:hideMark/>
          </w:tcPr>
          <w:p w14:paraId="7C7E394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£4.00</w:t>
            </w:r>
          </w:p>
        </w:tc>
        <w:tc>
          <w:tcPr>
            <w:tcW w:w="1560" w:type="dxa"/>
            <w:tcBorders>
              <w:top w:val="nil"/>
              <w:left w:val="nil"/>
              <w:bottom w:val="single" w:sz="8" w:space="0" w:color="auto"/>
              <w:right w:val="single" w:sz="8" w:space="0" w:color="auto"/>
            </w:tcBorders>
            <w:shd w:val="clear" w:color="auto" w:fill="auto"/>
            <w:vAlign w:val="center"/>
            <w:hideMark/>
          </w:tcPr>
          <w:p w14:paraId="1168841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719FD61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1CFCEA35" w14:textId="77777777" w:rsidTr="009344E0">
        <w:trPr>
          <w:trHeight w:val="256"/>
        </w:trPr>
        <w:tc>
          <w:tcPr>
            <w:tcW w:w="4751" w:type="dxa"/>
            <w:tcBorders>
              <w:top w:val="nil"/>
              <w:left w:val="single" w:sz="8" w:space="0" w:color="auto"/>
              <w:bottom w:val="single" w:sz="8" w:space="0" w:color="auto"/>
              <w:right w:val="single" w:sz="8" w:space="0" w:color="auto"/>
            </w:tcBorders>
            <w:shd w:val="clear" w:color="000000" w:fill="A9D08E"/>
            <w:noWrap/>
            <w:vAlign w:val="center"/>
            <w:hideMark/>
          </w:tcPr>
          <w:p w14:paraId="45E0291A"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PARADISE CIRCUS MULTI - STOREY CAR PARK</w:t>
            </w:r>
          </w:p>
        </w:tc>
        <w:tc>
          <w:tcPr>
            <w:tcW w:w="3034" w:type="dxa"/>
            <w:tcBorders>
              <w:top w:val="nil"/>
              <w:left w:val="nil"/>
              <w:bottom w:val="single" w:sz="8" w:space="0" w:color="auto"/>
              <w:right w:val="single" w:sz="8" w:space="0" w:color="auto"/>
            </w:tcBorders>
            <w:shd w:val="clear" w:color="000000" w:fill="A9D08E"/>
            <w:noWrap/>
            <w:vAlign w:val="center"/>
            <w:hideMark/>
          </w:tcPr>
          <w:p w14:paraId="4395AD33"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A9D08E"/>
            <w:vAlign w:val="center"/>
            <w:hideMark/>
          </w:tcPr>
          <w:p w14:paraId="602266C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000000" w:fill="A9D08E"/>
            <w:vAlign w:val="center"/>
            <w:hideMark/>
          </w:tcPr>
          <w:p w14:paraId="22CEA82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000000" w:fill="A9D08E"/>
            <w:vAlign w:val="center"/>
            <w:hideMark/>
          </w:tcPr>
          <w:p w14:paraId="6D16C12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23F7DD66"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EDEDED"/>
            <w:noWrap/>
            <w:vAlign w:val="center"/>
            <w:hideMark/>
          </w:tcPr>
          <w:p w14:paraId="2DB1C29B"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Everyday </w:t>
            </w:r>
          </w:p>
        </w:tc>
        <w:tc>
          <w:tcPr>
            <w:tcW w:w="3034" w:type="dxa"/>
            <w:tcBorders>
              <w:top w:val="nil"/>
              <w:left w:val="nil"/>
              <w:bottom w:val="single" w:sz="8" w:space="0" w:color="auto"/>
              <w:right w:val="single" w:sz="8" w:space="0" w:color="auto"/>
            </w:tcBorders>
            <w:shd w:val="clear" w:color="000000" w:fill="EDEDED"/>
            <w:noWrap/>
            <w:vAlign w:val="center"/>
            <w:hideMark/>
          </w:tcPr>
          <w:p w14:paraId="1783758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5" w:type="dxa"/>
            <w:tcBorders>
              <w:top w:val="nil"/>
              <w:left w:val="nil"/>
              <w:bottom w:val="single" w:sz="8" w:space="0" w:color="auto"/>
              <w:right w:val="single" w:sz="8" w:space="0" w:color="auto"/>
            </w:tcBorders>
            <w:shd w:val="clear" w:color="000000" w:fill="EDEDED"/>
            <w:vAlign w:val="center"/>
            <w:hideMark/>
          </w:tcPr>
          <w:p w14:paraId="293F640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0" w:type="dxa"/>
            <w:tcBorders>
              <w:top w:val="nil"/>
              <w:left w:val="nil"/>
              <w:bottom w:val="single" w:sz="8" w:space="0" w:color="auto"/>
              <w:right w:val="single" w:sz="8" w:space="0" w:color="auto"/>
            </w:tcBorders>
            <w:shd w:val="clear" w:color="auto" w:fill="auto"/>
            <w:vAlign w:val="center"/>
            <w:hideMark/>
          </w:tcPr>
          <w:p w14:paraId="7FED20A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8" w:type="dxa"/>
            <w:tcBorders>
              <w:top w:val="nil"/>
              <w:left w:val="nil"/>
              <w:bottom w:val="single" w:sz="8" w:space="0" w:color="auto"/>
              <w:right w:val="single" w:sz="8" w:space="0" w:color="auto"/>
            </w:tcBorders>
            <w:shd w:val="clear" w:color="auto" w:fill="auto"/>
            <w:vAlign w:val="center"/>
            <w:hideMark/>
          </w:tcPr>
          <w:p w14:paraId="470B9FA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F80281" w14:paraId="0F7A57D6"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76F559D5"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3034" w:type="dxa"/>
            <w:tcBorders>
              <w:top w:val="nil"/>
              <w:left w:val="nil"/>
              <w:bottom w:val="single" w:sz="8" w:space="0" w:color="auto"/>
              <w:right w:val="single" w:sz="8" w:space="0" w:color="auto"/>
            </w:tcBorders>
            <w:shd w:val="clear" w:color="auto" w:fill="auto"/>
            <w:noWrap/>
            <w:vAlign w:val="center"/>
            <w:hideMark/>
          </w:tcPr>
          <w:p w14:paraId="3D84410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£3.00</w:t>
            </w:r>
          </w:p>
        </w:tc>
        <w:tc>
          <w:tcPr>
            <w:tcW w:w="3085" w:type="dxa"/>
            <w:tcBorders>
              <w:top w:val="nil"/>
              <w:left w:val="nil"/>
              <w:bottom w:val="single" w:sz="8" w:space="0" w:color="auto"/>
              <w:right w:val="single" w:sz="8" w:space="0" w:color="auto"/>
            </w:tcBorders>
            <w:shd w:val="clear" w:color="auto" w:fill="auto"/>
            <w:vAlign w:val="center"/>
            <w:hideMark/>
          </w:tcPr>
          <w:p w14:paraId="15BFA51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£3.00</w:t>
            </w:r>
          </w:p>
        </w:tc>
        <w:tc>
          <w:tcPr>
            <w:tcW w:w="1560" w:type="dxa"/>
            <w:tcBorders>
              <w:top w:val="nil"/>
              <w:left w:val="nil"/>
              <w:bottom w:val="single" w:sz="8" w:space="0" w:color="auto"/>
              <w:right w:val="single" w:sz="8" w:space="0" w:color="auto"/>
            </w:tcBorders>
            <w:shd w:val="clear" w:color="auto" w:fill="auto"/>
            <w:vAlign w:val="center"/>
            <w:hideMark/>
          </w:tcPr>
          <w:p w14:paraId="742D9E1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1516319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06CBD99F"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6388739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3034" w:type="dxa"/>
            <w:tcBorders>
              <w:top w:val="nil"/>
              <w:left w:val="nil"/>
              <w:bottom w:val="single" w:sz="8" w:space="0" w:color="auto"/>
              <w:right w:val="single" w:sz="8" w:space="0" w:color="auto"/>
            </w:tcBorders>
            <w:shd w:val="clear" w:color="auto" w:fill="auto"/>
            <w:noWrap/>
            <w:vAlign w:val="center"/>
            <w:hideMark/>
          </w:tcPr>
          <w:p w14:paraId="04C8948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£5.00</w:t>
            </w:r>
          </w:p>
        </w:tc>
        <w:tc>
          <w:tcPr>
            <w:tcW w:w="3085" w:type="dxa"/>
            <w:tcBorders>
              <w:top w:val="nil"/>
              <w:left w:val="nil"/>
              <w:bottom w:val="single" w:sz="8" w:space="0" w:color="auto"/>
              <w:right w:val="single" w:sz="8" w:space="0" w:color="auto"/>
            </w:tcBorders>
            <w:shd w:val="clear" w:color="auto" w:fill="auto"/>
            <w:vAlign w:val="center"/>
            <w:hideMark/>
          </w:tcPr>
          <w:p w14:paraId="1DF6928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£5.00</w:t>
            </w:r>
          </w:p>
        </w:tc>
        <w:tc>
          <w:tcPr>
            <w:tcW w:w="1560" w:type="dxa"/>
            <w:tcBorders>
              <w:top w:val="nil"/>
              <w:left w:val="nil"/>
              <w:bottom w:val="single" w:sz="8" w:space="0" w:color="auto"/>
              <w:right w:val="single" w:sz="8" w:space="0" w:color="auto"/>
            </w:tcBorders>
            <w:shd w:val="clear" w:color="auto" w:fill="auto"/>
            <w:vAlign w:val="center"/>
            <w:hideMark/>
          </w:tcPr>
          <w:p w14:paraId="1760013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591B48F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266E487D"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556855B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6 hours</w:t>
            </w:r>
          </w:p>
        </w:tc>
        <w:tc>
          <w:tcPr>
            <w:tcW w:w="3034" w:type="dxa"/>
            <w:tcBorders>
              <w:top w:val="nil"/>
              <w:left w:val="nil"/>
              <w:bottom w:val="single" w:sz="8" w:space="0" w:color="auto"/>
              <w:right w:val="single" w:sz="8" w:space="0" w:color="auto"/>
            </w:tcBorders>
            <w:shd w:val="clear" w:color="auto" w:fill="auto"/>
            <w:noWrap/>
            <w:vAlign w:val="center"/>
            <w:hideMark/>
          </w:tcPr>
          <w:p w14:paraId="1EAD4D1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£7.00</w:t>
            </w:r>
          </w:p>
        </w:tc>
        <w:tc>
          <w:tcPr>
            <w:tcW w:w="3085" w:type="dxa"/>
            <w:tcBorders>
              <w:top w:val="nil"/>
              <w:left w:val="nil"/>
              <w:bottom w:val="single" w:sz="8" w:space="0" w:color="auto"/>
              <w:right w:val="single" w:sz="8" w:space="0" w:color="auto"/>
            </w:tcBorders>
            <w:shd w:val="clear" w:color="auto" w:fill="auto"/>
            <w:vAlign w:val="center"/>
            <w:hideMark/>
          </w:tcPr>
          <w:p w14:paraId="7973054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£7.00</w:t>
            </w:r>
          </w:p>
        </w:tc>
        <w:tc>
          <w:tcPr>
            <w:tcW w:w="1560" w:type="dxa"/>
            <w:tcBorders>
              <w:top w:val="nil"/>
              <w:left w:val="nil"/>
              <w:bottom w:val="single" w:sz="8" w:space="0" w:color="auto"/>
              <w:right w:val="single" w:sz="8" w:space="0" w:color="auto"/>
            </w:tcBorders>
            <w:shd w:val="clear" w:color="auto" w:fill="auto"/>
            <w:vAlign w:val="center"/>
            <w:hideMark/>
          </w:tcPr>
          <w:p w14:paraId="4C9E6F2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751AF67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31B133C9"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6FDFB6A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12 hours </w:t>
            </w:r>
          </w:p>
        </w:tc>
        <w:tc>
          <w:tcPr>
            <w:tcW w:w="3034" w:type="dxa"/>
            <w:tcBorders>
              <w:top w:val="nil"/>
              <w:left w:val="nil"/>
              <w:bottom w:val="single" w:sz="8" w:space="0" w:color="auto"/>
              <w:right w:val="single" w:sz="8" w:space="0" w:color="auto"/>
            </w:tcBorders>
            <w:shd w:val="clear" w:color="auto" w:fill="auto"/>
            <w:noWrap/>
            <w:vAlign w:val="center"/>
            <w:hideMark/>
          </w:tcPr>
          <w:p w14:paraId="746F1D4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£10.50</w:t>
            </w:r>
          </w:p>
        </w:tc>
        <w:tc>
          <w:tcPr>
            <w:tcW w:w="3085" w:type="dxa"/>
            <w:tcBorders>
              <w:top w:val="nil"/>
              <w:left w:val="nil"/>
              <w:bottom w:val="single" w:sz="8" w:space="0" w:color="auto"/>
              <w:right w:val="single" w:sz="8" w:space="0" w:color="auto"/>
            </w:tcBorders>
            <w:shd w:val="clear" w:color="auto" w:fill="auto"/>
            <w:vAlign w:val="center"/>
            <w:hideMark/>
          </w:tcPr>
          <w:p w14:paraId="65C3FDE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£10.50</w:t>
            </w:r>
          </w:p>
        </w:tc>
        <w:tc>
          <w:tcPr>
            <w:tcW w:w="1560" w:type="dxa"/>
            <w:tcBorders>
              <w:top w:val="nil"/>
              <w:left w:val="nil"/>
              <w:bottom w:val="single" w:sz="8" w:space="0" w:color="auto"/>
              <w:right w:val="single" w:sz="8" w:space="0" w:color="auto"/>
            </w:tcBorders>
            <w:shd w:val="clear" w:color="auto" w:fill="auto"/>
            <w:vAlign w:val="center"/>
            <w:hideMark/>
          </w:tcPr>
          <w:p w14:paraId="2AF01BD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58683B2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F80281" w14:paraId="57C5885F" w14:textId="77777777" w:rsidTr="009344E0">
        <w:trPr>
          <w:trHeight w:val="294"/>
        </w:trPr>
        <w:tc>
          <w:tcPr>
            <w:tcW w:w="4751" w:type="dxa"/>
            <w:tcBorders>
              <w:top w:val="nil"/>
              <w:left w:val="single" w:sz="8" w:space="0" w:color="auto"/>
              <w:bottom w:val="single" w:sz="8" w:space="0" w:color="auto"/>
              <w:right w:val="single" w:sz="8" w:space="0" w:color="auto"/>
            </w:tcBorders>
            <w:shd w:val="clear" w:color="000000" w:fill="FFFFFF"/>
            <w:noWrap/>
            <w:vAlign w:val="center"/>
            <w:hideMark/>
          </w:tcPr>
          <w:p w14:paraId="761C74D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24 hours </w:t>
            </w:r>
          </w:p>
        </w:tc>
        <w:tc>
          <w:tcPr>
            <w:tcW w:w="3034" w:type="dxa"/>
            <w:tcBorders>
              <w:top w:val="nil"/>
              <w:left w:val="nil"/>
              <w:bottom w:val="single" w:sz="8" w:space="0" w:color="auto"/>
              <w:right w:val="single" w:sz="8" w:space="0" w:color="auto"/>
            </w:tcBorders>
            <w:shd w:val="clear" w:color="auto" w:fill="auto"/>
            <w:noWrap/>
            <w:vAlign w:val="center"/>
            <w:hideMark/>
          </w:tcPr>
          <w:p w14:paraId="3CBB5F9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£13.00</w:t>
            </w:r>
          </w:p>
        </w:tc>
        <w:tc>
          <w:tcPr>
            <w:tcW w:w="3085" w:type="dxa"/>
            <w:tcBorders>
              <w:top w:val="nil"/>
              <w:left w:val="nil"/>
              <w:bottom w:val="single" w:sz="8" w:space="0" w:color="auto"/>
              <w:right w:val="single" w:sz="8" w:space="0" w:color="auto"/>
            </w:tcBorders>
            <w:shd w:val="clear" w:color="auto" w:fill="auto"/>
            <w:vAlign w:val="center"/>
            <w:hideMark/>
          </w:tcPr>
          <w:p w14:paraId="7B4F8EC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£13.00</w:t>
            </w:r>
          </w:p>
        </w:tc>
        <w:tc>
          <w:tcPr>
            <w:tcW w:w="1560" w:type="dxa"/>
            <w:tcBorders>
              <w:top w:val="nil"/>
              <w:left w:val="nil"/>
              <w:bottom w:val="single" w:sz="8" w:space="0" w:color="auto"/>
              <w:right w:val="single" w:sz="8" w:space="0" w:color="auto"/>
            </w:tcBorders>
            <w:shd w:val="clear" w:color="auto" w:fill="auto"/>
            <w:vAlign w:val="center"/>
            <w:hideMark/>
          </w:tcPr>
          <w:p w14:paraId="36246CF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8" w:type="dxa"/>
            <w:tcBorders>
              <w:top w:val="nil"/>
              <w:left w:val="nil"/>
              <w:bottom w:val="single" w:sz="8" w:space="0" w:color="auto"/>
              <w:right w:val="single" w:sz="8" w:space="0" w:color="auto"/>
            </w:tcBorders>
            <w:shd w:val="clear" w:color="auto" w:fill="auto"/>
            <w:vAlign w:val="center"/>
            <w:hideMark/>
          </w:tcPr>
          <w:p w14:paraId="2E74F41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bl>
    <w:p w14:paraId="500D992D" w14:textId="77777777" w:rsidR="00012749" w:rsidRDefault="00012749" w:rsidP="00012749">
      <w:pPr>
        <w:spacing w:after="160" w:line="259" w:lineRule="auto"/>
      </w:pPr>
      <w:r>
        <w:br w:type="page"/>
      </w:r>
    </w:p>
    <w:tbl>
      <w:tblPr>
        <w:tblW w:w="13760" w:type="dxa"/>
        <w:tblLook w:val="04A0" w:firstRow="1" w:lastRow="0" w:firstColumn="1" w:lastColumn="0" w:noHBand="0" w:noVBand="1"/>
      </w:tblPr>
      <w:tblGrid>
        <w:gridCol w:w="4736"/>
        <w:gridCol w:w="3024"/>
        <w:gridCol w:w="3076"/>
        <w:gridCol w:w="1555"/>
        <w:gridCol w:w="1369"/>
      </w:tblGrid>
      <w:tr w:rsidR="00012749" w:rsidRPr="00B6235A" w14:paraId="23F52343" w14:textId="77777777" w:rsidTr="009344E0">
        <w:trPr>
          <w:trHeight w:val="524"/>
        </w:trPr>
        <w:tc>
          <w:tcPr>
            <w:tcW w:w="4736"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64534865"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lastRenderedPageBreak/>
              <w:t xml:space="preserve">Service / Charge </w:t>
            </w:r>
          </w:p>
        </w:tc>
        <w:tc>
          <w:tcPr>
            <w:tcW w:w="3024" w:type="dxa"/>
            <w:tcBorders>
              <w:top w:val="single" w:sz="8" w:space="0" w:color="auto"/>
              <w:left w:val="nil"/>
              <w:bottom w:val="single" w:sz="8" w:space="0" w:color="auto"/>
              <w:right w:val="single" w:sz="8" w:space="0" w:color="auto"/>
            </w:tcBorders>
            <w:shd w:val="clear" w:color="000000" w:fill="FFFF00"/>
            <w:vAlign w:val="center"/>
            <w:hideMark/>
          </w:tcPr>
          <w:p w14:paraId="6A0D2BF2"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Charge </w:t>
            </w:r>
            <w:r w:rsidRPr="00382A99">
              <w:rPr>
                <w:rFonts w:eastAsia="Times New Roman" w:cs="Calibri"/>
                <w:b/>
                <w:bCs/>
                <w:color w:val="000000"/>
                <w:sz w:val="16"/>
                <w:szCs w:val="16"/>
                <w:lang w:eastAsia="en-GB"/>
              </w:rPr>
              <w:br/>
              <w:t>2020/21</w:t>
            </w:r>
          </w:p>
        </w:tc>
        <w:tc>
          <w:tcPr>
            <w:tcW w:w="3076" w:type="dxa"/>
            <w:tcBorders>
              <w:top w:val="single" w:sz="8" w:space="0" w:color="auto"/>
              <w:left w:val="nil"/>
              <w:bottom w:val="single" w:sz="8" w:space="0" w:color="auto"/>
              <w:right w:val="single" w:sz="8" w:space="0" w:color="auto"/>
            </w:tcBorders>
            <w:shd w:val="clear" w:color="000000" w:fill="FFFF00"/>
            <w:vAlign w:val="center"/>
            <w:hideMark/>
          </w:tcPr>
          <w:p w14:paraId="165BDA47"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Proposed Charge </w:t>
            </w:r>
            <w:r w:rsidRPr="00382A99">
              <w:rPr>
                <w:rFonts w:eastAsia="Times New Roman" w:cs="Calibri"/>
                <w:b/>
                <w:bCs/>
                <w:color w:val="000000"/>
                <w:sz w:val="16"/>
                <w:szCs w:val="16"/>
                <w:lang w:eastAsia="en-GB"/>
              </w:rPr>
              <w:br/>
              <w:t>2021/22</w:t>
            </w:r>
          </w:p>
        </w:tc>
        <w:tc>
          <w:tcPr>
            <w:tcW w:w="1555" w:type="dxa"/>
            <w:tcBorders>
              <w:top w:val="single" w:sz="8" w:space="0" w:color="auto"/>
              <w:left w:val="nil"/>
              <w:bottom w:val="single" w:sz="8" w:space="0" w:color="auto"/>
              <w:right w:val="single" w:sz="8" w:space="0" w:color="auto"/>
            </w:tcBorders>
            <w:shd w:val="clear" w:color="000000" w:fill="FFFF00"/>
            <w:vAlign w:val="center"/>
            <w:hideMark/>
          </w:tcPr>
          <w:p w14:paraId="5CD196D4"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Pound Change from 2020/21</w:t>
            </w:r>
          </w:p>
        </w:tc>
        <w:tc>
          <w:tcPr>
            <w:tcW w:w="1369" w:type="dxa"/>
            <w:tcBorders>
              <w:top w:val="single" w:sz="8" w:space="0" w:color="auto"/>
              <w:left w:val="nil"/>
              <w:bottom w:val="single" w:sz="8" w:space="0" w:color="auto"/>
              <w:right w:val="single" w:sz="8" w:space="0" w:color="auto"/>
            </w:tcBorders>
            <w:shd w:val="clear" w:color="000000" w:fill="FFFF00"/>
            <w:vAlign w:val="center"/>
            <w:hideMark/>
          </w:tcPr>
          <w:p w14:paraId="6F943654"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Percentage Change from 2020/21</w:t>
            </w:r>
          </w:p>
        </w:tc>
      </w:tr>
      <w:tr w:rsidR="00012749" w:rsidRPr="00B6235A" w14:paraId="287E2890" w14:textId="77777777" w:rsidTr="009344E0">
        <w:trPr>
          <w:trHeight w:val="84"/>
        </w:trPr>
        <w:tc>
          <w:tcPr>
            <w:tcW w:w="13760" w:type="dxa"/>
            <w:gridSpan w:val="5"/>
            <w:tcBorders>
              <w:top w:val="single" w:sz="8" w:space="0" w:color="auto"/>
              <w:left w:val="single" w:sz="8" w:space="0" w:color="auto"/>
              <w:bottom w:val="single" w:sz="8" w:space="0" w:color="auto"/>
              <w:right w:val="nil"/>
            </w:tcBorders>
            <w:shd w:val="clear" w:color="000000" w:fill="A9D08E"/>
            <w:noWrap/>
            <w:vAlign w:val="center"/>
            <w:hideMark/>
          </w:tcPr>
          <w:p w14:paraId="0E5686CD" w14:textId="77777777" w:rsidR="00012749" w:rsidRPr="00382A99" w:rsidRDefault="00012749" w:rsidP="009344E0">
            <w:pPr>
              <w:spacing w:after="0" w:line="240" w:lineRule="auto"/>
              <w:jc w:val="center"/>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Car Parking </w:t>
            </w:r>
          </w:p>
        </w:tc>
      </w:tr>
      <w:tr w:rsidR="00012749" w:rsidRPr="00B6235A" w14:paraId="754C1EE9" w14:textId="77777777" w:rsidTr="009344E0">
        <w:trPr>
          <w:trHeight w:val="155"/>
        </w:trPr>
        <w:tc>
          <w:tcPr>
            <w:tcW w:w="4736" w:type="dxa"/>
            <w:tcBorders>
              <w:top w:val="nil"/>
              <w:left w:val="single" w:sz="8" w:space="0" w:color="auto"/>
              <w:bottom w:val="single" w:sz="8" w:space="0" w:color="auto"/>
              <w:right w:val="single" w:sz="8" w:space="0" w:color="auto"/>
            </w:tcBorders>
            <w:shd w:val="clear" w:color="000000" w:fill="F2F2F2"/>
            <w:noWrap/>
            <w:vAlign w:val="center"/>
            <w:hideMark/>
          </w:tcPr>
          <w:p w14:paraId="0AE6D7BC"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Season Tickets </w:t>
            </w:r>
          </w:p>
        </w:tc>
        <w:tc>
          <w:tcPr>
            <w:tcW w:w="3024" w:type="dxa"/>
            <w:tcBorders>
              <w:top w:val="nil"/>
              <w:left w:val="nil"/>
              <w:bottom w:val="single" w:sz="8" w:space="0" w:color="auto"/>
              <w:right w:val="single" w:sz="8" w:space="0" w:color="auto"/>
            </w:tcBorders>
            <w:shd w:val="clear" w:color="000000" w:fill="F2F2F2"/>
            <w:noWrap/>
            <w:vAlign w:val="center"/>
            <w:hideMark/>
          </w:tcPr>
          <w:p w14:paraId="54EEFC5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6" w:type="dxa"/>
            <w:tcBorders>
              <w:top w:val="nil"/>
              <w:left w:val="nil"/>
              <w:bottom w:val="single" w:sz="8" w:space="0" w:color="auto"/>
              <w:right w:val="single" w:sz="8" w:space="0" w:color="auto"/>
            </w:tcBorders>
            <w:shd w:val="clear" w:color="000000" w:fill="F2F2F2"/>
            <w:vAlign w:val="center"/>
            <w:hideMark/>
          </w:tcPr>
          <w:p w14:paraId="6F53ACE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781C5009"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9" w:type="dxa"/>
            <w:tcBorders>
              <w:top w:val="nil"/>
              <w:left w:val="nil"/>
              <w:bottom w:val="single" w:sz="8" w:space="0" w:color="auto"/>
              <w:right w:val="single" w:sz="8" w:space="0" w:color="auto"/>
            </w:tcBorders>
            <w:shd w:val="clear" w:color="auto" w:fill="auto"/>
            <w:vAlign w:val="center"/>
            <w:hideMark/>
          </w:tcPr>
          <w:p w14:paraId="713765DF"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B6235A" w14:paraId="11B39975"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2F2F2"/>
            <w:noWrap/>
            <w:vAlign w:val="center"/>
            <w:hideMark/>
          </w:tcPr>
          <w:p w14:paraId="044AB713"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Monday - Friday 7:00 am to 7:00pm</w:t>
            </w:r>
          </w:p>
        </w:tc>
        <w:tc>
          <w:tcPr>
            <w:tcW w:w="3024" w:type="dxa"/>
            <w:tcBorders>
              <w:top w:val="nil"/>
              <w:left w:val="nil"/>
              <w:bottom w:val="single" w:sz="8" w:space="0" w:color="auto"/>
              <w:right w:val="single" w:sz="8" w:space="0" w:color="auto"/>
            </w:tcBorders>
            <w:shd w:val="clear" w:color="000000" w:fill="F2F2F2"/>
            <w:noWrap/>
            <w:vAlign w:val="center"/>
            <w:hideMark/>
          </w:tcPr>
          <w:p w14:paraId="415E131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6" w:type="dxa"/>
            <w:tcBorders>
              <w:top w:val="nil"/>
              <w:left w:val="nil"/>
              <w:bottom w:val="single" w:sz="8" w:space="0" w:color="auto"/>
              <w:right w:val="single" w:sz="8" w:space="0" w:color="auto"/>
            </w:tcBorders>
            <w:shd w:val="clear" w:color="000000" w:fill="F2F2F2"/>
            <w:vAlign w:val="center"/>
            <w:hideMark/>
          </w:tcPr>
          <w:p w14:paraId="510E51BC"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2D627BF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9" w:type="dxa"/>
            <w:tcBorders>
              <w:top w:val="nil"/>
              <w:left w:val="nil"/>
              <w:bottom w:val="single" w:sz="8" w:space="0" w:color="auto"/>
              <w:right w:val="single" w:sz="8" w:space="0" w:color="auto"/>
            </w:tcBorders>
            <w:shd w:val="clear" w:color="auto" w:fill="auto"/>
            <w:vAlign w:val="center"/>
            <w:hideMark/>
          </w:tcPr>
          <w:p w14:paraId="363B082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B6235A" w14:paraId="0917A195" w14:textId="77777777" w:rsidTr="009344E0">
        <w:trPr>
          <w:trHeight w:val="66"/>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3212CB36"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160AA8D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£575.00</w:t>
            </w:r>
          </w:p>
        </w:tc>
        <w:tc>
          <w:tcPr>
            <w:tcW w:w="3076" w:type="dxa"/>
            <w:tcBorders>
              <w:top w:val="nil"/>
              <w:left w:val="nil"/>
              <w:bottom w:val="single" w:sz="8" w:space="0" w:color="auto"/>
              <w:right w:val="single" w:sz="8" w:space="0" w:color="auto"/>
            </w:tcBorders>
            <w:shd w:val="clear" w:color="auto" w:fill="auto"/>
            <w:vAlign w:val="center"/>
            <w:hideMark/>
          </w:tcPr>
          <w:p w14:paraId="31FB175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£575.00</w:t>
            </w:r>
          </w:p>
        </w:tc>
        <w:tc>
          <w:tcPr>
            <w:tcW w:w="1555" w:type="dxa"/>
            <w:tcBorders>
              <w:top w:val="nil"/>
              <w:left w:val="nil"/>
              <w:bottom w:val="single" w:sz="8" w:space="0" w:color="auto"/>
              <w:right w:val="single" w:sz="8" w:space="0" w:color="auto"/>
            </w:tcBorders>
            <w:shd w:val="clear" w:color="auto" w:fill="auto"/>
            <w:vAlign w:val="center"/>
            <w:hideMark/>
          </w:tcPr>
          <w:p w14:paraId="08BC48E5"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3A45213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56874333"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6A9E94D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60C1C3EA"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£1,050.00</w:t>
            </w:r>
          </w:p>
        </w:tc>
        <w:tc>
          <w:tcPr>
            <w:tcW w:w="3076" w:type="dxa"/>
            <w:tcBorders>
              <w:top w:val="nil"/>
              <w:left w:val="nil"/>
              <w:bottom w:val="single" w:sz="8" w:space="0" w:color="auto"/>
              <w:right w:val="single" w:sz="8" w:space="0" w:color="auto"/>
            </w:tcBorders>
            <w:shd w:val="clear" w:color="auto" w:fill="auto"/>
            <w:vAlign w:val="center"/>
            <w:hideMark/>
          </w:tcPr>
          <w:p w14:paraId="0485DBDA"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£1,050.00</w:t>
            </w:r>
          </w:p>
        </w:tc>
        <w:tc>
          <w:tcPr>
            <w:tcW w:w="1555" w:type="dxa"/>
            <w:tcBorders>
              <w:top w:val="nil"/>
              <w:left w:val="nil"/>
              <w:bottom w:val="single" w:sz="8" w:space="0" w:color="auto"/>
              <w:right w:val="single" w:sz="8" w:space="0" w:color="auto"/>
            </w:tcBorders>
            <w:shd w:val="clear" w:color="auto" w:fill="auto"/>
            <w:vAlign w:val="center"/>
            <w:hideMark/>
          </w:tcPr>
          <w:p w14:paraId="1E4FE6A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7A4F7D4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39EE3F95"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1E29CCF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Annually </w:t>
            </w:r>
          </w:p>
        </w:tc>
        <w:tc>
          <w:tcPr>
            <w:tcW w:w="3024" w:type="dxa"/>
            <w:tcBorders>
              <w:top w:val="nil"/>
              <w:left w:val="nil"/>
              <w:bottom w:val="single" w:sz="8" w:space="0" w:color="auto"/>
              <w:right w:val="single" w:sz="8" w:space="0" w:color="auto"/>
            </w:tcBorders>
            <w:shd w:val="clear" w:color="auto" w:fill="auto"/>
            <w:noWrap/>
            <w:vAlign w:val="center"/>
            <w:hideMark/>
          </w:tcPr>
          <w:p w14:paraId="44A9574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£1,900.00</w:t>
            </w:r>
          </w:p>
        </w:tc>
        <w:tc>
          <w:tcPr>
            <w:tcW w:w="3076" w:type="dxa"/>
            <w:tcBorders>
              <w:top w:val="nil"/>
              <w:left w:val="nil"/>
              <w:bottom w:val="single" w:sz="8" w:space="0" w:color="auto"/>
              <w:right w:val="single" w:sz="8" w:space="0" w:color="auto"/>
            </w:tcBorders>
            <w:shd w:val="clear" w:color="auto" w:fill="auto"/>
            <w:vAlign w:val="center"/>
            <w:hideMark/>
          </w:tcPr>
          <w:p w14:paraId="2F8725ED"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£1,900.00</w:t>
            </w:r>
          </w:p>
        </w:tc>
        <w:tc>
          <w:tcPr>
            <w:tcW w:w="1555" w:type="dxa"/>
            <w:tcBorders>
              <w:top w:val="nil"/>
              <w:left w:val="nil"/>
              <w:bottom w:val="single" w:sz="8" w:space="0" w:color="auto"/>
              <w:right w:val="single" w:sz="8" w:space="0" w:color="auto"/>
            </w:tcBorders>
            <w:shd w:val="clear" w:color="auto" w:fill="auto"/>
            <w:vAlign w:val="center"/>
            <w:hideMark/>
          </w:tcPr>
          <w:p w14:paraId="6EC6BFB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59B6191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0287F090"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EDEDED"/>
            <w:noWrap/>
            <w:vAlign w:val="center"/>
            <w:hideMark/>
          </w:tcPr>
          <w:p w14:paraId="040A0D00"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Everyday 7:00 to Midnight </w:t>
            </w:r>
          </w:p>
        </w:tc>
        <w:tc>
          <w:tcPr>
            <w:tcW w:w="3024" w:type="dxa"/>
            <w:tcBorders>
              <w:top w:val="nil"/>
              <w:left w:val="nil"/>
              <w:bottom w:val="single" w:sz="8" w:space="0" w:color="auto"/>
              <w:right w:val="single" w:sz="8" w:space="0" w:color="auto"/>
            </w:tcBorders>
            <w:shd w:val="clear" w:color="000000" w:fill="EDEDED"/>
            <w:noWrap/>
            <w:vAlign w:val="center"/>
            <w:hideMark/>
          </w:tcPr>
          <w:p w14:paraId="10A172A0"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6" w:type="dxa"/>
            <w:tcBorders>
              <w:top w:val="nil"/>
              <w:left w:val="nil"/>
              <w:bottom w:val="single" w:sz="8" w:space="0" w:color="auto"/>
              <w:right w:val="single" w:sz="8" w:space="0" w:color="auto"/>
            </w:tcBorders>
            <w:shd w:val="clear" w:color="000000" w:fill="EDEDED"/>
            <w:vAlign w:val="center"/>
            <w:hideMark/>
          </w:tcPr>
          <w:p w14:paraId="1CB70B6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353CB5B3"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9" w:type="dxa"/>
            <w:tcBorders>
              <w:top w:val="nil"/>
              <w:left w:val="nil"/>
              <w:bottom w:val="single" w:sz="8" w:space="0" w:color="auto"/>
              <w:right w:val="single" w:sz="8" w:space="0" w:color="auto"/>
            </w:tcBorders>
            <w:shd w:val="clear" w:color="auto" w:fill="auto"/>
            <w:vAlign w:val="center"/>
            <w:hideMark/>
          </w:tcPr>
          <w:p w14:paraId="75135A9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B6235A" w14:paraId="2F2A5E51"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3424685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73C42CB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£650.00</w:t>
            </w:r>
          </w:p>
        </w:tc>
        <w:tc>
          <w:tcPr>
            <w:tcW w:w="3076" w:type="dxa"/>
            <w:tcBorders>
              <w:top w:val="nil"/>
              <w:left w:val="nil"/>
              <w:bottom w:val="single" w:sz="8" w:space="0" w:color="auto"/>
              <w:right w:val="single" w:sz="8" w:space="0" w:color="auto"/>
            </w:tcBorders>
            <w:shd w:val="clear" w:color="auto" w:fill="auto"/>
            <w:vAlign w:val="center"/>
            <w:hideMark/>
          </w:tcPr>
          <w:p w14:paraId="47F39E00"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£650.00</w:t>
            </w:r>
          </w:p>
        </w:tc>
        <w:tc>
          <w:tcPr>
            <w:tcW w:w="1555" w:type="dxa"/>
            <w:tcBorders>
              <w:top w:val="nil"/>
              <w:left w:val="nil"/>
              <w:bottom w:val="single" w:sz="8" w:space="0" w:color="auto"/>
              <w:right w:val="single" w:sz="8" w:space="0" w:color="auto"/>
            </w:tcBorders>
            <w:shd w:val="clear" w:color="auto" w:fill="auto"/>
            <w:vAlign w:val="center"/>
            <w:hideMark/>
          </w:tcPr>
          <w:p w14:paraId="6801513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1595CEC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33A093BD"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077121D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1A2C1BD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£1,150.00</w:t>
            </w:r>
          </w:p>
        </w:tc>
        <w:tc>
          <w:tcPr>
            <w:tcW w:w="3076" w:type="dxa"/>
            <w:tcBorders>
              <w:top w:val="nil"/>
              <w:left w:val="nil"/>
              <w:bottom w:val="single" w:sz="8" w:space="0" w:color="auto"/>
              <w:right w:val="single" w:sz="8" w:space="0" w:color="auto"/>
            </w:tcBorders>
            <w:shd w:val="clear" w:color="auto" w:fill="auto"/>
            <w:vAlign w:val="center"/>
            <w:hideMark/>
          </w:tcPr>
          <w:p w14:paraId="2934955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£1,150.00</w:t>
            </w:r>
          </w:p>
        </w:tc>
        <w:tc>
          <w:tcPr>
            <w:tcW w:w="1555" w:type="dxa"/>
            <w:tcBorders>
              <w:top w:val="nil"/>
              <w:left w:val="nil"/>
              <w:bottom w:val="single" w:sz="8" w:space="0" w:color="auto"/>
              <w:right w:val="single" w:sz="8" w:space="0" w:color="auto"/>
            </w:tcBorders>
            <w:shd w:val="clear" w:color="auto" w:fill="auto"/>
            <w:vAlign w:val="center"/>
            <w:hideMark/>
          </w:tcPr>
          <w:p w14:paraId="6152181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2572793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1F14EF4E"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325076F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Annually </w:t>
            </w:r>
          </w:p>
        </w:tc>
        <w:tc>
          <w:tcPr>
            <w:tcW w:w="3024" w:type="dxa"/>
            <w:tcBorders>
              <w:top w:val="nil"/>
              <w:left w:val="nil"/>
              <w:bottom w:val="single" w:sz="8" w:space="0" w:color="auto"/>
              <w:right w:val="single" w:sz="8" w:space="0" w:color="auto"/>
            </w:tcBorders>
            <w:shd w:val="clear" w:color="auto" w:fill="auto"/>
            <w:noWrap/>
            <w:vAlign w:val="center"/>
            <w:hideMark/>
          </w:tcPr>
          <w:p w14:paraId="53F0387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£2,100.00</w:t>
            </w:r>
          </w:p>
        </w:tc>
        <w:tc>
          <w:tcPr>
            <w:tcW w:w="3076" w:type="dxa"/>
            <w:tcBorders>
              <w:top w:val="nil"/>
              <w:left w:val="nil"/>
              <w:bottom w:val="single" w:sz="8" w:space="0" w:color="auto"/>
              <w:right w:val="single" w:sz="8" w:space="0" w:color="auto"/>
            </w:tcBorders>
            <w:shd w:val="clear" w:color="auto" w:fill="auto"/>
            <w:vAlign w:val="center"/>
            <w:hideMark/>
          </w:tcPr>
          <w:p w14:paraId="41B2440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£2,100.00</w:t>
            </w:r>
          </w:p>
        </w:tc>
        <w:tc>
          <w:tcPr>
            <w:tcW w:w="1555" w:type="dxa"/>
            <w:tcBorders>
              <w:top w:val="nil"/>
              <w:left w:val="nil"/>
              <w:bottom w:val="single" w:sz="8" w:space="0" w:color="auto"/>
              <w:right w:val="single" w:sz="8" w:space="0" w:color="auto"/>
            </w:tcBorders>
            <w:shd w:val="clear" w:color="auto" w:fill="auto"/>
            <w:vAlign w:val="center"/>
            <w:hideMark/>
          </w:tcPr>
          <w:p w14:paraId="6EE8BFD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7214B29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36BE6B76"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EDEDED"/>
            <w:noWrap/>
            <w:vAlign w:val="center"/>
            <w:hideMark/>
          </w:tcPr>
          <w:p w14:paraId="012D34B8"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All day every day </w:t>
            </w:r>
          </w:p>
        </w:tc>
        <w:tc>
          <w:tcPr>
            <w:tcW w:w="3024" w:type="dxa"/>
            <w:tcBorders>
              <w:top w:val="nil"/>
              <w:left w:val="nil"/>
              <w:bottom w:val="single" w:sz="8" w:space="0" w:color="auto"/>
              <w:right w:val="single" w:sz="8" w:space="0" w:color="auto"/>
            </w:tcBorders>
            <w:shd w:val="clear" w:color="000000" w:fill="EDEDED"/>
            <w:noWrap/>
            <w:vAlign w:val="center"/>
            <w:hideMark/>
          </w:tcPr>
          <w:p w14:paraId="3E4C1ED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6" w:type="dxa"/>
            <w:tcBorders>
              <w:top w:val="nil"/>
              <w:left w:val="nil"/>
              <w:bottom w:val="single" w:sz="8" w:space="0" w:color="auto"/>
              <w:right w:val="single" w:sz="8" w:space="0" w:color="auto"/>
            </w:tcBorders>
            <w:shd w:val="clear" w:color="000000" w:fill="EDEDED"/>
            <w:vAlign w:val="center"/>
            <w:hideMark/>
          </w:tcPr>
          <w:p w14:paraId="0948914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3FF91373"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9" w:type="dxa"/>
            <w:tcBorders>
              <w:top w:val="nil"/>
              <w:left w:val="nil"/>
              <w:bottom w:val="single" w:sz="8" w:space="0" w:color="auto"/>
              <w:right w:val="single" w:sz="8" w:space="0" w:color="auto"/>
            </w:tcBorders>
            <w:shd w:val="clear" w:color="auto" w:fill="auto"/>
            <w:vAlign w:val="center"/>
            <w:hideMark/>
          </w:tcPr>
          <w:p w14:paraId="516BFC6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B6235A" w14:paraId="1691A19A"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422D4D4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5EF9AA1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£675.00</w:t>
            </w:r>
          </w:p>
        </w:tc>
        <w:tc>
          <w:tcPr>
            <w:tcW w:w="3076" w:type="dxa"/>
            <w:tcBorders>
              <w:top w:val="nil"/>
              <w:left w:val="nil"/>
              <w:bottom w:val="single" w:sz="8" w:space="0" w:color="auto"/>
              <w:right w:val="single" w:sz="8" w:space="0" w:color="auto"/>
            </w:tcBorders>
            <w:shd w:val="clear" w:color="auto" w:fill="auto"/>
            <w:vAlign w:val="center"/>
            <w:hideMark/>
          </w:tcPr>
          <w:p w14:paraId="2AFE979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£675.00</w:t>
            </w:r>
          </w:p>
        </w:tc>
        <w:tc>
          <w:tcPr>
            <w:tcW w:w="1555" w:type="dxa"/>
            <w:tcBorders>
              <w:top w:val="nil"/>
              <w:left w:val="nil"/>
              <w:bottom w:val="single" w:sz="8" w:space="0" w:color="auto"/>
              <w:right w:val="single" w:sz="8" w:space="0" w:color="auto"/>
            </w:tcBorders>
            <w:shd w:val="clear" w:color="auto" w:fill="auto"/>
            <w:vAlign w:val="center"/>
            <w:hideMark/>
          </w:tcPr>
          <w:p w14:paraId="040A1290"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1176D33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47E2DEB8"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6BF14265"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218D186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£1,250.00</w:t>
            </w:r>
          </w:p>
        </w:tc>
        <w:tc>
          <w:tcPr>
            <w:tcW w:w="3076" w:type="dxa"/>
            <w:tcBorders>
              <w:top w:val="nil"/>
              <w:left w:val="nil"/>
              <w:bottom w:val="single" w:sz="8" w:space="0" w:color="auto"/>
              <w:right w:val="single" w:sz="8" w:space="0" w:color="auto"/>
            </w:tcBorders>
            <w:shd w:val="clear" w:color="auto" w:fill="auto"/>
            <w:vAlign w:val="center"/>
            <w:hideMark/>
          </w:tcPr>
          <w:p w14:paraId="3CEDD6B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£1,250.00</w:t>
            </w:r>
          </w:p>
        </w:tc>
        <w:tc>
          <w:tcPr>
            <w:tcW w:w="1555" w:type="dxa"/>
            <w:tcBorders>
              <w:top w:val="nil"/>
              <w:left w:val="nil"/>
              <w:bottom w:val="single" w:sz="8" w:space="0" w:color="auto"/>
              <w:right w:val="single" w:sz="8" w:space="0" w:color="auto"/>
            </w:tcBorders>
            <w:shd w:val="clear" w:color="auto" w:fill="auto"/>
            <w:vAlign w:val="center"/>
            <w:hideMark/>
          </w:tcPr>
          <w:p w14:paraId="0B525C1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71A451C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60BC73F1"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658709F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Annually </w:t>
            </w:r>
          </w:p>
        </w:tc>
        <w:tc>
          <w:tcPr>
            <w:tcW w:w="3024" w:type="dxa"/>
            <w:tcBorders>
              <w:top w:val="nil"/>
              <w:left w:val="nil"/>
              <w:bottom w:val="single" w:sz="8" w:space="0" w:color="auto"/>
              <w:right w:val="single" w:sz="8" w:space="0" w:color="auto"/>
            </w:tcBorders>
            <w:shd w:val="clear" w:color="auto" w:fill="auto"/>
            <w:noWrap/>
            <w:vAlign w:val="center"/>
            <w:hideMark/>
          </w:tcPr>
          <w:p w14:paraId="08972440"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£2,250.00</w:t>
            </w:r>
          </w:p>
        </w:tc>
        <w:tc>
          <w:tcPr>
            <w:tcW w:w="3076" w:type="dxa"/>
            <w:tcBorders>
              <w:top w:val="nil"/>
              <w:left w:val="nil"/>
              <w:bottom w:val="single" w:sz="8" w:space="0" w:color="auto"/>
              <w:right w:val="single" w:sz="8" w:space="0" w:color="auto"/>
            </w:tcBorders>
            <w:shd w:val="clear" w:color="auto" w:fill="auto"/>
            <w:vAlign w:val="center"/>
            <w:hideMark/>
          </w:tcPr>
          <w:p w14:paraId="29566FF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£2,250.00</w:t>
            </w:r>
          </w:p>
        </w:tc>
        <w:tc>
          <w:tcPr>
            <w:tcW w:w="1555" w:type="dxa"/>
            <w:tcBorders>
              <w:top w:val="nil"/>
              <w:left w:val="nil"/>
              <w:bottom w:val="single" w:sz="8" w:space="0" w:color="auto"/>
              <w:right w:val="single" w:sz="8" w:space="0" w:color="auto"/>
            </w:tcBorders>
            <w:shd w:val="clear" w:color="auto" w:fill="auto"/>
            <w:vAlign w:val="center"/>
            <w:hideMark/>
          </w:tcPr>
          <w:p w14:paraId="7411F97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709D61C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27FBBDE7" w14:textId="77777777" w:rsidTr="009344E0">
        <w:trPr>
          <w:trHeight w:val="233"/>
        </w:trPr>
        <w:tc>
          <w:tcPr>
            <w:tcW w:w="4736" w:type="dxa"/>
            <w:tcBorders>
              <w:top w:val="nil"/>
              <w:left w:val="single" w:sz="8" w:space="0" w:color="auto"/>
              <w:bottom w:val="single" w:sz="8" w:space="0" w:color="auto"/>
              <w:right w:val="single" w:sz="8" w:space="0" w:color="auto"/>
            </w:tcBorders>
            <w:shd w:val="clear" w:color="000000" w:fill="A9D08E"/>
            <w:noWrap/>
            <w:vAlign w:val="center"/>
            <w:hideMark/>
          </w:tcPr>
          <w:p w14:paraId="38B8D95D"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SNOW HILL MULTI - STOREY CAR PARK</w:t>
            </w:r>
          </w:p>
        </w:tc>
        <w:tc>
          <w:tcPr>
            <w:tcW w:w="3024" w:type="dxa"/>
            <w:tcBorders>
              <w:top w:val="nil"/>
              <w:left w:val="nil"/>
              <w:bottom w:val="single" w:sz="8" w:space="0" w:color="auto"/>
              <w:right w:val="single" w:sz="8" w:space="0" w:color="auto"/>
            </w:tcBorders>
            <w:shd w:val="clear" w:color="000000" w:fill="A9D08E"/>
            <w:noWrap/>
            <w:vAlign w:val="center"/>
            <w:hideMark/>
          </w:tcPr>
          <w:p w14:paraId="2677A57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6" w:type="dxa"/>
            <w:tcBorders>
              <w:top w:val="nil"/>
              <w:left w:val="nil"/>
              <w:bottom w:val="single" w:sz="8" w:space="0" w:color="auto"/>
              <w:right w:val="single" w:sz="8" w:space="0" w:color="auto"/>
            </w:tcBorders>
            <w:shd w:val="clear" w:color="000000" w:fill="A9D08E"/>
            <w:vAlign w:val="center"/>
            <w:hideMark/>
          </w:tcPr>
          <w:p w14:paraId="5712C60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5" w:type="dxa"/>
            <w:tcBorders>
              <w:top w:val="nil"/>
              <w:left w:val="nil"/>
              <w:bottom w:val="single" w:sz="8" w:space="0" w:color="auto"/>
              <w:right w:val="single" w:sz="8" w:space="0" w:color="auto"/>
            </w:tcBorders>
            <w:shd w:val="clear" w:color="000000" w:fill="A9D08E"/>
            <w:vAlign w:val="center"/>
            <w:hideMark/>
          </w:tcPr>
          <w:p w14:paraId="0643DC8E"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9" w:type="dxa"/>
            <w:tcBorders>
              <w:top w:val="nil"/>
              <w:left w:val="nil"/>
              <w:bottom w:val="single" w:sz="8" w:space="0" w:color="auto"/>
              <w:right w:val="single" w:sz="8" w:space="0" w:color="auto"/>
            </w:tcBorders>
            <w:shd w:val="clear" w:color="000000" w:fill="A9D08E"/>
            <w:vAlign w:val="center"/>
            <w:hideMark/>
          </w:tcPr>
          <w:p w14:paraId="7470D72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B6235A" w14:paraId="44EB043D"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EDEDED"/>
            <w:noWrap/>
            <w:vAlign w:val="center"/>
            <w:hideMark/>
          </w:tcPr>
          <w:p w14:paraId="7FB117C3"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Everyday </w:t>
            </w:r>
          </w:p>
        </w:tc>
        <w:tc>
          <w:tcPr>
            <w:tcW w:w="3024" w:type="dxa"/>
            <w:tcBorders>
              <w:top w:val="nil"/>
              <w:left w:val="nil"/>
              <w:bottom w:val="single" w:sz="8" w:space="0" w:color="auto"/>
              <w:right w:val="single" w:sz="8" w:space="0" w:color="auto"/>
            </w:tcBorders>
            <w:shd w:val="clear" w:color="000000" w:fill="EDEDED"/>
            <w:noWrap/>
            <w:vAlign w:val="center"/>
            <w:hideMark/>
          </w:tcPr>
          <w:p w14:paraId="47E993A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6" w:type="dxa"/>
            <w:tcBorders>
              <w:top w:val="nil"/>
              <w:left w:val="nil"/>
              <w:bottom w:val="single" w:sz="8" w:space="0" w:color="auto"/>
              <w:right w:val="single" w:sz="8" w:space="0" w:color="auto"/>
            </w:tcBorders>
            <w:shd w:val="clear" w:color="000000" w:fill="EDEDED"/>
            <w:vAlign w:val="center"/>
            <w:hideMark/>
          </w:tcPr>
          <w:p w14:paraId="66D2DC76"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426096CC"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9" w:type="dxa"/>
            <w:tcBorders>
              <w:top w:val="nil"/>
              <w:left w:val="nil"/>
              <w:bottom w:val="single" w:sz="8" w:space="0" w:color="auto"/>
              <w:right w:val="single" w:sz="8" w:space="0" w:color="auto"/>
            </w:tcBorders>
            <w:shd w:val="clear" w:color="auto" w:fill="auto"/>
            <w:vAlign w:val="center"/>
            <w:hideMark/>
          </w:tcPr>
          <w:p w14:paraId="0E85FA96"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B6235A" w14:paraId="5A365044"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070E7766"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2 hours</w:t>
            </w:r>
          </w:p>
        </w:tc>
        <w:tc>
          <w:tcPr>
            <w:tcW w:w="3024" w:type="dxa"/>
            <w:tcBorders>
              <w:top w:val="nil"/>
              <w:left w:val="nil"/>
              <w:bottom w:val="single" w:sz="8" w:space="0" w:color="auto"/>
              <w:right w:val="single" w:sz="8" w:space="0" w:color="auto"/>
            </w:tcBorders>
            <w:shd w:val="clear" w:color="auto" w:fill="auto"/>
            <w:noWrap/>
            <w:vAlign w:val="center"/>
            <w:hideMark/>
          </w:tcPr>
          <w:p w14:paraId="5107325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£4.00</w:t>
            </w:r>
          </w:p>
        </w:tc>
        <w:tc>
          <w:tcPr>
            <w:tcW w:w="3076" w:type="dxa"/>
            <w:tcBorders>
              <w:top w:val="nil"/>
              <w:left w:val="nil"/>
              <w:bottom w:val="single" w:sz="8" w:space="0" w:color="auto"/>
              <w:right w:val="single" w:sz="8" w:space="0" w:color="auto"/>
            </w:tcBorders>
            <w:shd w:val="clear" w:color="auto" w:fill="auto"/>
            <w:vAlign w:val="center"/>
            <w:hideMark/>
          </w:tcPr>
          <w:p w14:paraId="1C23D70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£4.00</w:t>
            </w:r>
          </w:p>
        </w:tc>
        <w:tc>
          <w:tcPr>
            <w:tcW w:w="1555" w:type="dxa"/>
            <w:tcBorders>
              <w:top w:val="nil"/>
              <w:left w:val="nil"/>
              <w:bottom w:val="single" w:sz="8" w:space="0" w:color="auto"/>
              <w:right w:val="single" w:sz="8" w:space="0" w:color="auto"/>
            </w:tcBorders>
            <w:shd w:val="clear" w:color="auto" w:fill="auto"/>
            <w:vAlign w:val="center"/>
            <w:hideMark/>
          </w:tcPr>
          <w:p w14:paraId="25FC043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5039F34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007E9617"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70B2355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4 hours</w:t>
            </w:r>
          </w:p>
        </w:tc>
        <w:tc>
          <w:tcPr>
            <w:tcW w:w="3024" w:type="dxa"/>
            <w:tcBorders>
              <w:top w:val="nil"/>
              <w:left w:val="nil"/>
              <w:bottom w:val="single" w:sz="8" w:space="0" w:color="auto"/>
              <w:right w:val="single" w:sz="8" w:space="0" w:color="auto"/>
            </w:tcBorders>
            <w:shd w:val="clear" w:color="auto" w:fill="auto"/>
            <w:noWrap/>
            <w:vAlign w:val="center"/>
            <w:hideMark/>
          </w:tcPr>
          <w:p w14:paraId="7FB629D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£6.00</w:t>
            </w:r>
          </w:p>
        </w:tc>
        <w:tc>
          <w:tcPr>
            <w:tcW w:w="3076" w:type="dxa"/>
            <w:tcBorders>
              <w:top w:val="nil"/>
              <w:left w:val="nil"/>
              <w:bottom w:val="single" w:sz="8" w:space="0" w:color="auto"/>
              <w:right w:val="single" w:sz="8" w:space="0" w:color="auto"/>
            </w:tcBorders>
            <w:shd w:val="clear" w:color="auto" w:fill="auto"/>
            <w:vAlign w:val="center"/>
            <w:hideMark/>
          </w:tcPr>
          <w:p w14:paraId="0A7117D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£6.00</w:t>
            </w:r>
          </w:p>
        </w:tc>
        <w:tc>
          <w:tcPr>
            <w:tcW w:w="1555" w:type="dxa"/>
            <w:tcBorders>
              <w:top w:val="nil"/>
              <w:left w:val="nil"/>
              <w:bottom w:val="single" w:sz="8" w:space="0" w:color="auto"/>
              <w:right w:val="single" w:sz="8" w:space="0" w:color="auto"/>
            </w:tcBorders>
            <w:shd w:val="clear" w:color="auto" w:fill="auto"/>
            <w:vAlign w:val="center"/>
            <w:hideMark/>
          </w:tcPr>
          <w:p w14:paraId="2FAD80F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2E39F52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66AACEC0"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1350975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6 hours</w:t>
            </w:r>
          </w:p>
        </w:tc>
        <w:tc>
          <w:tcPr>
            <w:tcW w:w="3024" w:type="dxa"/>
            <w:tcBorders>
              <w:top w:val="nil"/>
              <w:left w:val="nil"/>
              <w:bottom w:val="single" w:sz="8" w:space="0" w:color="auto"/>
              <w:right w:val="single" w:sz="8" w:space="0" w:color="auto"/>
            </w:tcBorders>
            <w:shd w:val="clear" w:color="auto" w:fill="auto"/>
            <w:noWrap/>
            <w:vAlign w:val="center"/>
            <w:hideMark/>
          </w:tcPr>
          <w:p w14:paraId="15C9E9A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£9.20</w:t>
            </w:r>
          </w:p>
        </w:tc>
        <w:tc>
          <w:tcPr>
            <w:tcW w:w="3076" w:type="dxa"/>
            <w:tcBorders>
              <w:top w:val="nil"/>
              <w:left w:val="nil"/>
              <w:bottom w:val="single" w:sz="8" w:space="0" w:color="auto"/>
              <w:right w:val="single" w:sz="8" w:space="0" w:color="auto"/>
            </w:tcBorders>
            <w:shd w:val="clear" w:color="auto" w:fill="auto"/>
            <w:vAlign w:val="center"/>
            <w:hideMark/>
          </w:tcPr>
          <w:p w14:paraId="7E1567D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£9.20</w:t>
            </w:r>
          </w:p>
        </w:tc>
        <w:tc>
          <w:tcPr>
            <w:tcW w:w="1555" w:type="dxa"/>
            <w:tcBorders>
              <w:top w:val="nil"/>
              <w:left w:val="nil"/>
              <w:bottom w:val="single" w:sz="8" w:space="0" w:color="auto"/>
              <w:right w:val="single" w:sz="8" w:space="0" w:color="auto"/>
            </w:tcBorders>
            <w:shd w:val="clear" w:color="auto" w:fill="auto"/>
            <w:vAlign w:val="center"/>
            <w:hideMark/>
          </w:tcPr>
          <w:p w14:paraId="163EC10D"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0080C24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56A189F8"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41CA803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Up to 12 hours </w:t>
            </w:r>
          </w:p>
        </w:tc>
        <w:tc>
          <w:tcPr>
            <w:tcW w:w="3024" w:type="dxa"/>
            <w:tcBorders>
              <w:top w:val="nil"/>
              <w:left w:val="nil"/>
              <w:bottom w:val="single" w:sz="8" w:space="0" w:color="auto"/>
              <w:right w:val="single" w:sz="8" w:space="0" w:color="auto"/>
            </w:tcBorders>
            <w:shd w:val="clear" w:color="auto" w:fill="auto"/>
            <w:noWrap/>
            <w:vAlign w:val="center"/>
            <w:hideMark/>
          </w:tcPr>
          <w:p w14:paraId="10A62CA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£12.80</w:t>
            </w:r>
          </w:p>
        </w:tc>
        <w:tc>
          <w:tcPr>
            <w:tcW w:w="3076" w:type="dxa"/>
            <w:tcBorders>
              <w:top w:val="nil"/>
              <w:left w:val="nil"/>
              <w:bottom w:val="single" w:sz="8" w:space="0" w:color="auto"/>
              <w:right w:val="single" w:sz="8" w:space="0" w:color="auto"/>
            </w:tcBorders>
            <w:shd w:val="clear" w:color="auto" w:fill="auto"/>
            <w:vAlign w:val="center"/>
            <w:hideMark/>
          </w:tcPr>
          <w:p w14:paraId="520AE41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£12.80</w:t>
            </w:r>
          </w:p>
        </w:tc>
        <w:tc>
          <w:tcPr>
            <w:tcW w:w="1555" w:type="dxa"/>
            <w:tcBorders>
              <w:top w:val="nil"/>
              <w:left w:val="nil"/>
              <w:bottom w:val="single" w:sz="8" w:space="0" w:color="auto"/>
              <w:right w:val="single" w:sz="8" w:space="0" w:color="auto"/>
            </w:tcBorders>
            <w:shd w:val="clear" w:color="auto" w:fill="auto"/>
            <w:vAlign w:val="center"/>
            <w:hideMark/>
          </w:tcPr>
          <w:p w14:paraId="06DE459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1821756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3EB3642B"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0E36C69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Up to 24 hours </w:t>
            </w:r>
          </w:p>
        </w:tc>
        <w:tc>
          <w:tcPr>
            <w:tcW w:w="3024" w:type="dxa"/>
            <w:tcBorders>
              <w:top w:val="nil"/>
              <w:left w:val="nil"/>
              <w:bottom w:val="single" w:sz="8" w:space="0" w:color="auto"/>
              <w:right w:val="single" w:sz="8" w:space="0" w:color="auto"/>
            </w:tcBorders>
            <w:shd w:val="clear" w:color="auto" w:fill="auto"/>
            <w:noWrap/>
            <w:vAlign w:val="center"/>
            <w:hideMark/>
          </w:tcPr>
          <w:p w14:paraId="666E2E8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£15.80</w:t>
            </w:r>
          </w:p>
        </w:tc>
        <w:tc>
          <w:tcPr>
            <w:tcW w:w="3076" w:type="dxa"/>
            <w:tcBorders>
              <w:top w:val="nil"/>
              <w:left w:val="nil"/>
              <w:bottom w:val="single" w:sz="8" w:space="0" w:color="auto"/>
              <w:right w:val="single" w:sz="8" w:space="0" w:color="auto"/>
            </w:tcBorders>
            <w:shd w:val="clear" w:color="auto" w:fill="auto"/>
            <w:vAlign w:val="center"/>
            <w:hideMark/>
          </w:tcPr>
          <w:p w14:paraId="2BFAF0E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£15.80</w:t>
            </w:r>
          </w:p>
        </w:tc>
        <w:tc>
          <w:tcPr>
            <w:tcW w:w="1555" w:type="dxa"/>
            <w:tcBorders>
              <w:top w:val="nil"/>
              <w:left w:val="nil"/>
              <w:bottom w:val="single" w:sz="8" w:space="0" w:color="auto"/>
              <w:right w:val="single" w:sz="8" w:space="0" w:color="auto"/>
            </w:tcBorders>
            <w:shd w:val="clear" w:color="auto" w:fill="auto"/>
            <w:vAlign w:val="center"/>
            <w:hideMark/>
          </w:tcPr>
          <w:p w14:paraId="54F929F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75CC6E6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140D5945" w14:textId="77777777" w:rsidTr="009344E0">
        <w:trPr>
          <w:trHeight w:val="257"/>
        </w:trPr>
        <w:tc>
          <w:tcPr>
            <w:tcW w:w="13760" w:type="dxa"/>
            <w:gridSpan w:val="5"/>
            <w:tcBorders>
              <w:top w:val="single" w:sz="8" w:space="0" w:color="auto"/>
              <w:left w:val="single" w:sz="8" w:space="0" w:color="auto"/>
              <w:bottom w:val="single" w:sz="8" w:space="0" w:color="auto"/>
              <w:right w:val="nil"/>
            </w:tcBorders>
            <w:shd w:val="clear" w:color="000000" w:fill="FFFFFF"/>
            <w:vAlign w:val="center"/>
            <w:hideMark/>
          </w:tcPr>
          <w:p w14:paraId="031692E0"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It is proposed to retain the all - day flat rate charge of £1.00 for the parking of motorcycles in the motorcycle bays at this car park</w:t>
            </w:r>
          </w:p>
        </w:tc>
      </w:tr>
      <w:tr w:rsidR="00012749" w:rsidRPr="00B6235A" w14:paraId="67997749"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EDEDED"/>
            <w:noWrap/>
            <w:vAlign w:val="center"/>
            <w:hideMark/>
          </w:tcPr>
          <w:p w14:paraId="5F2660E4"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Season Tickets </w:t>
            </w:r>
          </w:p>
        </w:tc>
        <w:tc>
          <w:tcPr>
            <w:tcW w:w="3024" w:type="dxa"/>
            <w:tcBorders>
              <w:top w:val="nil"/>
              <w:left w:val="nil"/>
              <w:bottom w:val="single" w:sz="8" w:space="0" w:color="auto"/>
              <w:right w:val="single" w:sz="8" w:space="0" w:color="auto"/>
            </w:tcBorders>
            <w:shd w:val="clear" w:color="000000" w:fill="EDEDED"/>
            <w:noWrap/>
            <w:vAlign w:val="center"/>
            <w:hideMark/>
          </w:tcPr>
          <w:p w14:paraId="5E5FFDD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6" w:type="dxa"/>
            <w:tcBorders>
              <w:top w:val="nil"/>
              <w:left w:val="nil"/>
              <w:bottom w:val="single" w:sz="8" w:space="0" w:color="auto"/>
              <w:right w:val="single" w:sz="8" w:space="0" w:color="auto"/>
            </w:tcBorders>
            <w:shd w:val="clear" w:color="000000" w:fill="EDEDED"/>
            <w:vAlign w:val="center"/>
            <w:hideMark/>
          </w:tcPr>
          <w:p w14:paraId="239A1A5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69F15165"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9" w:type="dxa"/>
            <w:tcBorders>
              <w:top w:val="nil"/>
              <w:left w:val="nil"/>
              <w:bottom w:val="single" w:sz="8" w:space="0" w:color="auto"/>
              <w:right w:val="single" w:sz="8" w:space="0" w:color="auto"/>
            </w:tcBorders>
            <w:shd w:val="clear" w:color="auto" w:fill="auto"/>
            <w:vAlign w:val="center"/>
            <w:hideMark/>
          </w:tcPr>
          <w:p w14:paraId="69CC8F1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B6235A" w14:paraId="0DF617E9"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EDEDED"/>
            <w:noWrap/>
            <w:vAlign w:val="center"/>
            <w:hideMark/>
          </w:tcPr>
          <w:p w14:paraId="05820BE2"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Monday - Friday 7:00 am to 7:00pm </w:t>
            </w:r>
          </w:p>
        </w:tc>
        <w:tc>
          <w:tcPr>
            <w:tcW w:w="3024" w:type="dxa"/>
            <w:tcBorders>
              <w:top w:val="nil"/>
              <w:left w:val="nil"/>
              <w:bottom w:val="single" w:sz="8" w:space="0" w:color="auto"/>
              <w:right w:val="single" w:sz="8" w:space="0" w:color="auto"/>
            </w:tcBorders>
            <w:shd w:val="clear" w:color="000000" w:fill="EDEDED"/>
            <w:noWrap/>
            <w:vAlign w:val="center"/>
            <w:hideMark/>
          </w:tcPr>
          <w:p w14:paraId="690E80D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6" w:type="dxa"/>
            <w:tcBorders>
              <w:top w:val="nil"/>
              <w:left w:val="nil"/>
              <w:bottom w:val="single" w:sz="8" w:space="0" w:color="auto"/>
              <w:right w:val="single" w:sz="8" w:space="0" w:color="auto"/>
            </w:tcBorders>
            <w:shd w:val="clear" w:color="000000" w:fill="EDEDED"/>
            <w:vAlign w:val="center"/>
            <w:hideMark/>
          </w:tcPr>
          <w:p w14:paraId="6C71AA9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5FAA7809"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9" w:type="dxa"/>
            <w:tcBorders>
              <w:top w:val="nil"/>
              <w:left w:val="nil"/>
              <w:bottom w:val="single" w:sz="8" w:space="0" w:color="auto"/>
              <w:right w:val="single" w:sz="8" w:space="0" w:color="auto"/>
            </w:tcBorders>
            <w:shd w:val="clear" w:color="auto" w:fill="auto"/>
            <w:vAlign w:val="center"/>
            <w:hideMark/>
          </w:tcPr>
          <w:p w14:paraId="29CBE3F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B6235A" w14:paraId="0DA9BD2D"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3500058F"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5CE2167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£650.00</w:t>
            </w:r>
          </w:p>
        </w:tc>
        <w:tc>
          <w:tcPr>
            <w:tcW w:w="3076" w:type="dxa"/>
            <w:tcBorders>
              <w:top w:val="nil"/>
              <w:left w:val="nil"/>
              <w:bottom w:val="single" w:sz="8" w:space="0" w:color="auto"/>
              <w:right w:val="single" w:sz="8" w:space="0" w:color="auto"/>
            </w:tcBorders>
            <w:shd w:val="clear" w:color="auto" w:fill="auto"/>
            <w:vAlign w:val="center"/>
            <w:hideMark/>
          </w:tcPr>
          <w:p w14:paraId="6884B310"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£650.00</w:t>
            </w:r>
          </w:p>
        </w:tc>
        <w:tc>
          <w:tcPr>
            <w:tcW w:w="1555" w:type="dxa"/>
            <w:tcBorders>
              <w:top w:val="nil"/>
              <w:left w:val="nil"/>
              <w:bottom w:val="single" w:sz="8" w:space="0" w:color="auto"/>
              <w:right w:val="single" w:sz="8" w:space="0" w:color="auto"/>
            </w:tcBorders>
            <w:shd w:val="clear" w:color="auto" w:fill="auto"/>
            <w:vAlign w:val="center"/>
            <w:hideMark/>
          </w:tcPr>
          <w:p w14:paraId="45D652DD"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4A35D14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719F6C7F"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43CB25E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637A4F2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£1,275.00</w:t>
            </w:r>
          </w:p>
        </w:tc>
        <w:tc>
          <w:tcPr>
            <w:tcW w:w="3076" w:type="dxa"/>
            <w:tcBorders>
              <w:top w:val="nil"/>
              <w:left w:val="nil"/>
              <w:bottom w:val="single" w:sz="8" w:space="0" w:color="auto"/>
              <w:right w:val="single" w:sz="8" w:space="0" w:color="auto"/>
            </w:tcBorders>
            <w:shd w:val="clear" w:color="auto" w:fill="auto"/>
            <w:vAlign w:val="center"/>
            <w:hideMark/>
          </w:tcPr>
          <w:p w14:paraId="663C9B5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£1,275.00</w:t>
            </w:r>
          </w:p>
        </w:tc>
        <w:tc>
          <w:tcPr>
            <w:tcW w:w="1555" w:type="dxa"/>
            <w:tcBorders>
              <w:top w:val="nil"/>
              <w:left w:val="nil"/>
              <w:bottom w:val="single" w:sz="8" w:space="0" w:color="auto"/>
              <w:right w:val="single" w:sz="8" w:space="0" w:color="auto"/>
            </w:tcBorders>
            <w:shd w:val="clear" w:color="auto" w:fill="auto"/>
            <w:vAlign w:val="center"/>
            <w:hideMark/>
          </w:tcPr>
          <w:p w14:paraId="3E20F7B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11CC9C9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1C95072D"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0C122DB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Annually </w:t>
            </w:r>
          </w:p>
        </w:tc>
        <w:tc>
          <w:tcPr>
            <w:tcW w:w="3024" w:type="dxa"/>
            <w:tcBorders>
              <w:top w:val="nil"/>
              <w:left w:val="nil"/>
              <w:bottom w:val="single" w:sz="8" w:space="0" w:color="auto"/>
              <w:right w:val="single" w:sz="8" w:space="0" w:color="auto"/>
            </w:tcBorders>
            <w:shd w:val="clear" w:color="auto" w:fill="auto"/>
            <w:noWrap/>
            <w:vAlign w:val="center"/>
            <w:hideMark/>
          </w:tcPr>
          <w:p w14:paraId="3070766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£2,500.00</w:t>
            </w:r>
          </w:p>
        </w:tc>
        <w:tc>
          <w:tcPr>
            <w:tcW w:w="3076" w:type="dxa"/>
            <w:tcBorders>
              <w:top w:val="nil"/>
              <w:left w:val="nil"/>
              <w:bottom w:val="single" w:sz="8" w:space="0" w:color="auto"/>
              <w:right w:val="single" w:sz="8" w:space="0" w:color="auto"/>
            </w:tcBorders>
            <w:shd w:val="clear" w:color="auto" w:fill="auto"/>
            <w:vAlign w:val="center"/>
            <w:hideMark/>
          </w:tcPr>
          <w:p w14:paraId="657B651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£2,500.00</w:t>
            </w:r>
          </w:p>
        </w:tc>
        <w:tc>
          <w:tcPr>
            <w:tcW w:w="1555" w:type="dxa"/>
            <w:tcBorders>
              <w:top w:val="nil"/>
              <w:left w:val="nil"/>
              <w:bottom w:val="single" w:sz="8" w:space="0" w:color="auto"/>
              <w:right w:val="single" w:sz="8" w:space="0" w:color="auto"/>
            </w:tcBorders>
            <w:shd w:val="clear" w:color="auto" w:fill="auto"/>
            <w:vAlign w:val="center"/>
            <w:hideMark/>
          </w:tcPr>
          <w:p w14:paraId="49E155F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64AB597D"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3D3BA41E"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EDEDED"/>
            <w:noWrap/>
            <w:vAlign w:val="center"/>
            <w:hideMark/>
          </w:tcPr>
          <w:p w14:paraId="1C40F901"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Everyday 7:00 to Midnight</w:t>
            </w:r>
          </w:p>
        </w:tc>
        <w:tc>
          <w:tcPr>
            <w:tcW w:w="3024" w:type="dxa"/>
            <w:tcBorders>
              <w:top w:val="nil"/>
              <w:left w:val="nil"/>
              <w:bottom w:val="single" w:sz="8" w:space="0" w:color="auto"/>
              <w:right w:val="single" w:sz="8" w:space="0" w:color="auto"/>
            </w:tcBorders>
            <w:shd w:val="clear" w:color="000000" w:fill="EDEDED"/>
            <w:noWrap/>
            <w:vAlign w:val="center"/>
            <w:hideMark/>
          </w:tcPr>
          <w:p w14:paraId="039D62EC"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6" w:type="dxa"/>
            <w:tcBorders>
              <w:top w:val="nil"/>
              <w:left w:val="nil"/>
              <w:bottom w:val="single" w:sz="8" w:space="0" w:color="auto"/>
              <w:right w:val="single" w:sz="8" w:space="0" w:color="auto"/>
            </w:tcBorders>
            <w:shd w:val="clear" w:color="000000" w:fill="EDEDED"/>
            <w:vAlign w:val="center"/>
            <w:hideMark/>
          </w:tcPr>
          <w:p w14:paraId="47E8BD1E"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46AC096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9" w:type="dxa"/>
            <w:tcBorders>
              <w:top w:val="nil"/>
              <w:left w:val="nil"/>
              <w:bottom w:val="single" w:sz="8" w:space="0" w:color="auto"/>
              <w:right w:val="single" w:sz="8" w:space="0" w:color="auto"/>
            </w:tcBorders>
            <w:shd w:val="clear" w:color="auto" w:fill="auto"/>
            <w:vAlign w:val="center"/>
            <w:hideMark/>
          </w:tcPr>
          <w:p w14:paraId="50F0B42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B6235A" w14:paraId="3467E3AB"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3413E0F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79AA94A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£775.00</w:t>
            </w:r>
          </w:p>
        </w:tc>
        <w:tc>
          <w:tcPr>
            <w:tcW w:w="3076" w:type="dxa"/>
            <w:tcBorders>
              <w:top w:val="nil"/>
              <w:left w:val="nil"/>
              <w:bottom w:val="single" w:sz="8" w:space="0" w:color="auto"/>
              <w:right w:val="single" w:sz="8" w:space="0" w:color="auto"/>
            </w:tcBorders>
            <w:shd w:val="clear" w:color="auto" w:fill="auto"/>
            <w:vAlign w:val="center"/>
            <w:hideMark/>
          </w:tcPr>
          <w:p w14:paraId="20150570"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£775.00</w:t>
            </w:r>
          </w:p>
        </w:tc>
        <w:tc>
          <w:tcPr>
            <w:tcW w:w="1555" w:type="dxa"/>
            <w:tcBorders>
              <w:top w:val="nil"/>
              <w:left w:val="nil"/>
              <w:bottom w:val="single" w:sz="8" w:space="0" w:color="auto"/>
              <w:right w:val="single" w:sz="8" w:space="0" w:color="auto"/>
            </w:tcBorders>
            <w:shd w:val="clear" w:color="auto" w:fill="auto"/>
            <w:vAlign w:val="center"/>
            <w:hideMark/>
          </w:tcPr>
          <w:p w14:paraId="617E5375"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46548B1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37AA22DB"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1095DE75"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24" w:type="dxa"/>
            <w:tcBorders>
              <w:top w:val="nil"/>
              <w:left w:val="nil"/>
              <w:bottom w:val="single" w:sz="8" w:space="0" w:color="auto"/>
              <w:right w:val="single" w:sz="8" w:space="0" w:color="auto"/>
            </w:tcBorders>
            <w:shd w:val="clear" w:color="auto" w:fill="auto"/>
            <w:noWrap/>
            <w:vAlign w:val="center"/>
            <w:hideMark/>
          </w:tcPr>
          <w:p w14:paraId="6083DEF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£1,500.00</w:t>
            </w:r>
          </w:p>
        </w:tc>
        <w:tc>
          <w:tcPr>
            <w:tcW w:w="3076" w:type="dxa"/>
            <w:tcBorders>
              <w:top w:val="nil"/>
              <w:left w:val="nil"/>
              <w:bottom w:val="single" w:sz="8" w:space="0" w:color="auto"/>
              <w:right w:val="single" w:sz="8" w:space="0" w:color="auto"/>
            </w:tcBorders>
            <w:shd w:val="clear" w:color="auto" w:fill="auto"/>
            <w:vAlign w:val="center"/>
            <w:hideMark/>
          </w:tcPr>
          <w:p w14:paraId="3E0E310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£1,500.00</w:t>
            </w:r>
          </w:p>
        </w:tc>
        <w:tc>
          <w:tcPr>
            <w:tcW w:w="1555" w:type="dxa"/>
            <w:tcBorders>
              <w:top w:val="nil"/>
              <w:left w:val="nil"/>
              <w:bottom w:val="single" w:sz="8" w:space="0" w:color="auto"/>
              <w:right w:val="single" w:sz="8" w:space="0" w:color="auto"/>
            </w:tcBorders>
            <w:shd w:val="clear" w:color="auto" w:fill="auto"/>
            <w:vAlign w:val="center"/>
            <w:hideMark/>
          </w:tcPr>
          <w:p w14:paraId="417BBE5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4341356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B6235A" w14:paraId="1C41336A" w14:textId="77777777" w:rsidTr="009344E0">
        <w:trPr>
          <w:trHeight w:val="257"/>
        </w:trPr>
        <w:tc>
          <w:tcPr>
            <w:tcW w:w="4736" w:type="dxa"/>
            <w:tcBorders>
              <w:top w:val="nil"/>
              <w:left w:val="single" w:sz="8" w:space="0" w:color="auto"/>
              <w:bottom w:val="single" w:sz="8" w:space="0" w:color="auto"/>
              <w:right w:val="single" w:sz="8" w:space="0" w:color="auto"/>
            </w:tcBorders>
            <w:shd w:val="clear" w:color="000000" w:fill="FFFFFF"/>
            <w:noWrap/>
            <w:vAlign w:val="center"/>
            <w:hideMark/>
          </w:tcPr>
          <w:p w14:paraId="15080A1F"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Annually </w:t>
            </w:r>
          </w:p>
        </w:tc>
        <w:tc>
          <w:tcPr>
            <w:tcW w:w="3024" w:type="dxa"/>
            <w:tcBorders>
              <w:top w:val="nil"/>
              <w:left w:val="nil"/>
              <w:bottom w:val="single" w:sz="8" w:space="0" w:color="auto"/>
              <w:right w:val="single" w:sz="8" w:space="0" w:color="auto"/>
            </w:tcBorders>
            <w:shd w:val="clear" w:color="auto" w:fill="auto"/>
            <w:noWrap/>
            <w:vAlign w:val="center"/>
            <w:hideMark/>
          </w:tcPr>
          <w:p w14:paraId="7079039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£2,750.00</w:t>
            </w:r>
          </w:p>
        </w:tc>
        <w:tc>
          <w:tcPr>
            <w:tcW w:w="3076" w:type="dxa"/>
            <w:tcBorders>
              <w:top w:val="nil"/>
              <w:left w:val="nil"/>
              <w:bottom w:val="single" w:sz="8" w:space="0" w:color="auto"/>
              <w:right w:val="single" w:sz="8" w:space="0" w:color="auto"/>
            </w:tcBorders>
            <w:shd w:val="clear" w:color="auto" w:fill="auto"/>
            <w:vAlign w:val="center"/>
            <w:hideMark/>
          </w:tcPr>
          <w:p w14:paraId="6D8B271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£2,750.00</w:t>
            </w:r>
          </w:p>
        </w:tc>
        <w:tc>
          <w:tcPr>
            <w:tcW w:w="1555" w:type="dxa"/>
            <w:tcBorders>
              <w:top w:val="nil"/>
              <w:left w:val="nil"/>
              <w:bottom w:val="single" w:sz="8" w:space="0" w:color="auto"/>
              <w:right w:val="single" w:sz="8" w:space="0" w:color="auto"/>
            </w:tcBorders>
            <w:shd w:val="clear" w:color="auto" w:fill="auto"/>
            <w:vAlign w:val="center"/>
            <w:hideMark/>
          </w:tcPr>
          <w:p w14:paraId="0E66C35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9" w:type="dxa"/>
            <w:tcBorders>
              <w:top w:val="nil"/>
              <w:left w:val="nil"/>
              <w:bottom w:val="single" w:sz="8" w:space="0" w:color="auto"/>
              <w:right w:val="single" w:sz="8" w:space="0" w:color="auto"/>
            </w:tcBorders>
            <w:shd w:val="clear" w:color="auto" w:fill="auto"/>
            <w:vAlign w:val="center"/>
            <w:hideMark/>
          </w:tcPr>
          <w:p w14:paraId="1761C14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bl>
    <w:p w14:paraId="0C5E22D5" w14:textId="77777777" w:rsidR="00012749" w:rsidRDefault="00012749" w:rsidP="00012749">
      <w:pPr>
        <w:spacing w:after="160" w:line="259" w:lineRule="auto"/>
        <w:rPr>
          <w:rFonts w:ascii="Arial" w:hAnsi="Arial" w:cs="Arial"/>
          <w:sz w:val="24"/>
          <w:szCs w:val="24"/>
        </w:rPr>
      </w:pPr>
    </w:p>
    <w:tbl>
      <w:tblPr>
        <w:tblW w:w="13731" w:type="dxa"/>
        <w:tblLook w:val="04A0" w:firstRow="1" w:lastRow="0" w:firstColumn="1" w:lastColumn="0" w:noHBand="0" w:noVBand="1"/>
      </w:tblPr>
      <w:tblGrid>
        <w:gridCol w:w="4726"/>
        <w:gridCol w:w="3018"/>
        <w:gridCol w:w="3070"/>
        <w:gridCol w:w="1552"/>
        <w:gridCol w:w="1365"/>
      </w:tblGrid>
      <w:tr w:rsidR="00012749" w:rsidRPr="00E8191F" w14:paraId="37CF28E7" w14:textId="77777777" w:rsidTr="009344E0">
        <w:trPr>
          <w:trHeight w:val="375"/>
        </w:trPr>
        <w:tc>
          <w:tcPr>
            <w:tcW w:w="4726"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26AF722"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lastRenderedPageBreak/>
              <w:t xml:space="preserve">Service / Charge </w:t>
            </w:r>
          </w:p>
        </w:tc>
        <w:tc>
          <w:tcPr>
            <w:tcW w:w="3018" w:type="dxa"/>
            <w:tcBorders>
              <w:top w:val="single" w:sz="8" w:space="0" w:color="auto"/>
              <w:left w:val="nil"/>
              <w:bottom w:val="single" w:sz="8" w:space="0" w:color="auto"/>
              <w:right w:val="single" w:sz="8" w:space="0" w:color="auto"/>
            </w:tcBorders>
            <w:shd w:val="clear" w:color="000000" w:fill="FFFF00"/>
            <w:vAlign w:val="center"/>
            <w:hideMark/>
          </w:tcPr>
          <w:p w14:paraId="2C979E35"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Charge </w:t>
            </w:r>
            <w:r w:rsidRPr="00382A99">
              <w:rPr>
                <w:rFonts w:eastAsia="Times New Roman" w:cs="Calibri"/>
                <w:b/>
                <w:bCs/>
                <w:color w:val="000000"/>
                <w:sz w:val="16"/>
                <w:szCs w:val="16"/>
                <w:lang w:eastAsia="en-GB"/>
              </w:rPr>
              <w:br/>
              <w:t>2020/21</w:t>
            </w:r>
          </w:p>
        </w:tc>
        <w:tc>
          <w:tcPr>
            <w:tcW w:w="3070" w:type="dxa"/>
            <w:tcBorders>
              <w:top w:val="single" w:sz="8" w:space="0" w:color="auto"/>
              <w:left w:val="nil"/>
              <w:bottom w:val="single" w:sz="8" w:space="0" w:color="auto"/>
              <w:right w:val="single" w:sz="8" w:space="0" w:color="auto"/>
            </w:tcBorders>
            <w:shd w:val="clear" w:color="000000" w:fill="FFFF00"/>
            <w:vAlign w:val="center"/>
            <w:hideMark/>
          </w:tcPr>
          <w:p w14:paraId="4F9D1C56"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Proposed Charge </w:t>
            </w:r>
            <w:r w:rsidRPr="00382A99">
              <w:rPr>
                <w:rFonts w:eastAsia="Times New Roman" w:cs="Calibri"/>
                <w:b/>
                <w:bCs/>
                <w:color w:val="000000"/>
                <w:sz w:val="16"/>
                <w:szCs w:val="16"/>
                <w:lang w:eastAsia="en-GB"/>
              </w:rPr>
              <w:br/>
              <w:t>2021/22</w:t>
            </w:r>
          </w:p>
        </w:tc>
        <w:tc>
          <w:tcPr>
            <w:tcW w:w="1552" w:type="dxa"/>
            <w:tcBorders>
              <w:top w:val="single" w:sz="8" w:space="0" w:color="auto"/>
              <w:left w:val="nil"/>
              <w:bottom w:val="single" w:sz="8" w:space="0" w:color="auto"/>
              <w:right w:val="single" w:sz="8" w:space="0" w:color="auto"/>
            </w:tcBorders>
            <w:shd w:val="clear" w:color="000000" w:fill="FFFF00"/>
            <w:vAlign w:val="center"/>
            <w:hideMark/>
          </w:tcPr>
          <w:p w14:paraId="5954FB36"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Pound Change from 2020/21</w:t>
            </w:r>
          </w:p>
        </w:tc>
        <w:tc>
          <w:tcPr>
            <w:tcW w:w="1362" w:type="dxa"/>
            <w:tcBorders>
              <w:top w:val="single" w:sz="8" w:space="0" w:color="auto"/>
              <w:left w:val="nil"/>
              <w:bottom w:val="single" w:sz="8" w:space="0" w:color="auto"/>
              <w:right w:val="single" w:sz="8" w:space="0" w:color="auto"/>
            </w:tcBorders>
            <w:shd w:val="clear" w:color="000000" w:fill="FFFF00"/>
            <w:vAlign w:val="center"/>
            <w:hideMark/>
          </w:tcPr>
          <w:p w14:paraId="2C363D01" w14:textId="77777777" w:rsidR="00012749" w:rsidRPr="00382A99" w:rsidRDefault="00012749" w:rsidP="009344E0">
            <w:pPr>
              <w:spacing w:after="0" w:line="240" w:lineRule="auto"/>
              <w:jc w:val="right"/>
              <w:rPr>
                <w:rFonts w:eastAsia="Times New Roman" w:cs="Calibri"/>
                <w:b/>
                <w:bCs/>
                <w:color w:val="000000"/>
                <w:sz w:val="16"/>
                <w:szCs w:val="16"/>
                <w:lang w:eastAsia="en-GB"/>
              </w:rPr>
            </w:pPr>
            <w:r w:rsidRPr="00382A99">
              <w:rPr>
                <w:rFonts w:eastAsia="Times New Roman" w:cs="Calibri"/>
                <w:b/>
                <w:bCs/>
                <w:color w:val="000000"/>
                <w:sz w:val="16"/>
                <w:szCs w:val="16"/>
                <w:lang w:eastAsia="en-GB"/>
              </w:rPr>
              <w:t>Percentage Change from 2020/21</w:t>
            </w:r>
          </w:p>
        </w:tc>
      </w:tr>
      <w:tr w:rsidR="00012749" w:rsidRPr="00E8191F" w14:paraId="2199A324" w14:textId="77777777" w:rsidTr="009344E0">
        <w:trPr>
          <w:trHeight w:val="125"/>
        </w:trPr>
        <w:tc>
          <w:tcPr>
            <w:tcW w:w="13731" w:type="dxa"/>
            <w:gridSpan w:val="5"/>
            <w:tcBorders>
              <w:top w:val="single" w:sz="8" w:space="0" w:color="auto"/>
              <w:left w:val="single" w:sz="8" w:space="0" w:color="auto"/>
              <w:bottom w:val="single" w:sz="8" w:space="0" w:color="auto"/>
              <w:right w:val="nil"/>
            </w:tcBorders>
            <w:shd w:val="clear" w:color="000000" w:fill="A9D08E"/>
            <w:noWrap/>
            <w:vAlign w:val="center"/>
            <w:hideMark/>
          </w:tcPr>
          <w:p w14:paraId="21610215" w14:textId="77777777" w:rsidR="00012749" w:rsidRPr="00382A99" w:rsidRDefault="00012749" w:rsidP="009344E0">
            <w:pPr>
              <w:spacing w:after="0" w:line="240" w:lineRule="auto"/>
              <w:jc w:val="center"/>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Car Parking </w:t>
            </w:r>
          </w:p>
        </w:tc>
      </w:tr>
      <w:tr w:rsidR="00012749" w:rsidRPr="00E8191F" w14:paraId="0FB7F6F0"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EDEDED"/>
            <w:noWrap/>
            <w:vAlign w:val="center"/>
            <w:hideMark/>
          </w:tcPr>
          <w:p w14:paraId="1E1468CF"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All day every day </w:t>
            </w:r>
          </w:p>
        </w:tc>
        <w:tc>
          <w:tcPr>
            <w:tcW w:w="3018" w:type="dxa"/>
            <w:tcBorders>
              <w:top w:val="nil"/>
              <w:left w:val="nil"/>
              <w:bottom w:val="single" w:sz="8" w:space="0" w:color="auto"/>
              <w:right w:val="single" w:sz="8" w:space="0" w:color="auto"/>
            </w:tcBorders>
            <w:shd w:val="clear" w:color="000000" w:fill="EDEDED"/>
            <w:noWrap/>
            <w:vAlign w:val="center"/>
            <w:hideMark/>
          </w:tcPr>
          <w:p w14:paraId="100580AE"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0" w:type="dxa"/>
            <w:tcBorders>
              <w:top w:val="nil"/>
              <w:left w:val="nil"/>
              <w:bottom w:val="single" w:sz="8" w:space="0" w:color="auto"/>
              <w:right w:val="single" w:sz="8" w:space="0" w:color="auto"/>
            </w:tcBorders>
            <w:shd w:val="clear" w:color="000000" w:fill="EDEDED"/>
            <w:vAlign w:val="center"/>
            <w:hideMark/>
          </w:tcPr>
          <w:p w14:paraId="3E263E85"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2" w:type="dxa"/>
            <w:tcBorders>
              <w:top w:val="nil"/>
              <w:left w:val="nil"/>
              <w:bottom w:val="single" w:sz="8" w:space="0" w:color="auto"/>
              <w:right w:val="single" w:sz="8" w:space="0" w:color="auto"/>
            </w:tcBorders>
            <w:shd w:val="clear" w:color="000000" w:fill="EDEDED"/>
            <w:vAlign w:val="center"/>
            <w:hideMark/>
          </w:tcPr>
          <w:p w14:paraId="5C394DB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2" w:type="dxa"/>
            <w:tcBorders>
              <w:top w:val="nil"/>
              <w:left w:val="nil"/>
              <w:bottom w:val="single" w:sz="8" w:space="0" w:color="auto"/>
              <w:right w:val="single" w:sz="8" w:space="0" w:color="auto"/>
            </w:tcBorders>
            <w:shd w:val="clear" w:color="000000" w:fill="EDEDED"/>
            <w:vAlign w:val="center"/>
            <w:hideMark/>
          </w:tcPr>
          <w:p w14:paraId="1D66E6F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E8191F" w14:paraId="39C148CB"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1F89212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6ACA292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£920.00</w:t>
            </w:r>
          </w:p>
        </w:tc>
        <w:tc>
          <w:tcPr>
            <w:tcW w:w="3070" w:type="dxa"/>
            <w:tcBorders>
              <w:top w:val="nil"/>
              <w:left w:val="nil"/>
              <w:bottom w:val="single" w:sz="8" w:space="0" w:color="auto"/>
              <w:right w:val="single" w:sz="8" w:space="0" w:color="auto"/>
            </w:tcBorders>
            <w:shd w:val="clear" w:color="auto" w:fill="auto"/>
            <w:vAlign w:val="center"/>
            <w:hideMark/>
          </w:tcPr>
          <w:p w14:paraId="68991E9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£920.00</w:t>
            </w:r>
          </w:p>
        </w:tc>
        <w:tc>
          <w:tcPr>
            <w:tcW w:w="1552" w:type="dxa"/>
            <w:tcBorders>
              <w:top w:val="nil"/>
              <w:left w:val="nil"/>
              <w:bottom w:val="single" w:sz="8" w:space="0" w:color="auto"/>
              <w:right w:val="single" w:sz="8" w:space="0" w:color="auto"/>
            </w:tcBorders>
            <w:shd w:val="clear" w:color="auto" w:fill="auto"/>
            <w:vAlign w:val="center"/>
            <w:hideMark/>
          </w:tcPr>
          <w:p w14:paraId="5537A93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5363E12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0A9BB0AC"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4712735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29E03B35"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£1,800.00</w:t>
            </w:r>
          </w:p>
        </w:tc>
        <w:tc>
          <w:tcPr>
            <w:tcW w:w="3070" w:type="dxa"/>
            <w:tcBorders>
              <w:top w:val="nil"/>
              <w:left w:val="nil"/>
              <w:bottom w:val="single" w:sz="8" w:space="0" w:color="auto"/>
              <w:right w:val="single" w:sz="8" w:space="0" w:color="auto"/>
            </w:tcBorders>
            <w:shd w:val="clear" w:color="auto" w:fill="auto"/>
            <w:vAlign w:val="center"/>
            <w:hideMark/>
          </w:tcPr>
          <w:p w14:paraId="1A4C2F3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£1,800.00</w:t>
            </w:r>
          </w:p>
        </w:tc>
        <w:tc>
          <w:tcPr>
            <w:tcW w:w="1552" w:type="dxa"/>
            <w:tcBorders>
              <w:top w:val="nil"/>
              <w:left w:val="nil"/>
              <w:bottom w:val="single" w:sz="8" w:space="0" w:color="auto"/>
              <w:right w:val="single" w:sz="8" w:space="0" w:color="auto"/>
            </w:tcBorders>
            <w:shd w:val="clear" w:color="auto" w:fill="auto"/>
            <w:vAlign w:val="center"/>
            <w:hideMark/>
          </w:tcPr>
          <w:p w14:paraId="77BCAF2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1C97E79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615E2175"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11D567C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Annually </w:t>
            </w:r>
          </w:p>
        </w:tc>
        <w:tc>
          <w:tcPr>
            <w:tcW w:w="3018" w:type="dxa"/>
            <w:tcBorders>
              <w:top w:val="nil"/>
              <w:left w:val="nil"/>
              <w:bottom w:val="single" w:sz="8" w:space="0" w:color="auto"/>
              <w:right w:val="single" w:sz="8" w:space="0" w:color="auto"/>
            </w:tcBorders>
            <w:shd w:val="clear" w:color="auto" w:fill="auto"/>
            <w:noWrap/>
            <w:vAlign w:val="center"/>
            <w:hideMark/>
          </w:tcPr>
          <w:p w14:paraId="42FB77CA"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£3,400.00</w:t>
            </w:r>
          </w:p>
        </w:tc>
        <w:tc>
          <w:tcPr>
            <w:tcW w:w="3070" w:type="dxa"/>
            <w:tcBorders>
              <w:top w:val="nil"/>
              <w:left w:val="nil"/>
              <w:bottom w:val="single" w:sz="8" w:space="0" w:color="auto"/>
              <w:right w:val="single" w:sz="8" w:space="0" w:color="auto"/>
            </w:tcBorders>
            <w:shd w:val="clear" w:color="auto" w:fill="auto"/>
            <w:vAlign w:val="center"/>
            <w:hideMark/>
          </w:tcPr>
          <w:p w14:paraId="442F5E3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£3,400.00</w:t>
            </w:r>
          </w:p>
        </w:tc>
        <w:tc>
          <w:tcPr>
            <w:tcW w:w="1552" w:type="dxa"/>
            <w:tcBorders>
              <w:top w:val="nil"/>
              <w:left w:val="nil"/>
              <w:bottom w:val="single" w:sz="8" w:space="0" w:color="auto"/>
              <w:right w:val="single" w:sz="8" w:space="0" w:color="auto"/>
            </w:tcBorders>
            <w:shd w:val="clear" w:color="auto" w:fill="auto"/>
            <w:vAlign w:val="center"/>
            <w:hideMark/>
          </w:tcPr>
          <w:p w14:paraId="683D678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16B964D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42CFDFE8" w14:textId="77777777" w:rsidTr="009344E0">
        <w:trPr>
          <w:trHeight w:val="141"/>
        </w:trPr>
        <w:tc>
          <w:tcPr>
            <w:tcW w:w="4726" w:type="dxa"/>
            <w:tcBorders>
              <w:top w:val="nil"/>
              <w:left w:val="single" w:sz="8" w:space="0" w:color="auto"/>
              <w:bottom w:val="single" w:sz="8" w:space="0" w:color="auto"/>
              <w:right w:val="single" w:sz="8" w:space="0" w:color="auto"/>
            </w:tcBorders>
            <w:shd w:val="clear" w:color="000000" w:fill="A9D08E"/>
            <w:noWrap/>
            <w:vAlign w:val="center"/>
            <w:hideMark/>
          </w:tcPr>
          <w:p w14:paraId="73367CC9"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TOWN HALL MULTI - STOREY CAR PARK</w:t>
            </w:r>
          </w:p>
        </w:tc>
        <w:tc>
          <w:tcPr>
            <w:tcW w:w="3018" w:type="dxa"/>
            <w:tcBorders>
              <w:top w:val="nil"/>
              <w:left w:val="nil"/>
              <w:bottom w:val="single" w:sz="8" w:space="0" w:color="auto"/>
              <w:right w:val="single" w:sz="8" w:space="0" w:color="auto"/>
            </w:tcBorders>
            <w:shd w:val="clear" w:color="000000" w:fill="A9D08E"/>
            <w:noWrap/>
            <w:vAlign w:val="center"/>
            <w:hideMark/>
          </w:tcPr>
          <w:p w14:paraId="0C5E31D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0" w:type="dxa"/>
            <w:tcBorders>
              <w:top w:val="nil"/>
              <w:left w:val="nil"/>
              <w:bottom w:val="single" w:sz="8" w:space="0" w:color="auto"/>
              <w:right w:val="single" w:sz="8" w:space="0" w:color="auto"/>
            </w:tcBorders>
            <w:shd w:val="clear" w:color="000000" w:fill="A9D08E"/>
            <w:vAlign w:val="center"/>
            <w:hideMark/>
          </w:tcPr>
          <w:p w14:paraId="14A9F013"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2" w:type="dxa"/>
            <w:tcBorders>
              <w:top w:val="nil"/>
              <w:left w:val="nil"/>
              <w:bottom w:val="single" w:sz="8" w:space="0" w:color="auto"/>
              <w:right w:val="single" w:sz="8" w:space="0" w:color="auto"/>
            </w:tcBorders>
            <w:shd w:val="clear" w:color="000000" w:fill="A9D08E"/>
            <w:vAlign w:val="center"/>
            <w:hideMark/>
          </w:tcPr>
          <w:p w14:paraId="566BD7E0"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2" w:type="dxa"/>
            <w:tcBorders>
              <w:top w:val="nil"/>
              <w:left w:val="nil"/>
              <w:bottom w:val="single" w:sz="8" w:space="0" w:color="auto"/>
              <w:right w:val="single" w:sz="8" w:space="0" w:color="auto"/>
            </w:tcBorders>
            <w:shd w:val="clear" w:color="000000" w:fill="A9D08E"/>
            <w:vAlign w:val="center"/>
            <w:hideMark/>
          </w:tcPr>
          <w:p w14:paraId="0245977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E8191F" w14:paraId="4B89AB62"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EDEDED"/>
            <w:noWrap/>
            <w:vAlign w:val="center"/>
            <w:hideMark/>
          </w:tcPr>
          <w:p w14:paraId="3BCDABEA"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Everyday </w:t>
            </w:r>
          </w:p>
        </w:tc>
        <w:tc>
          <w:tcPr>
            <w:tcW w:w="3018" w:type="dxa"/>
            <w:tcBorders>
              <w:top w:val="nil"/>
              <w:left w:val="nil"/>
              <w:bottom w:val="single" w:sz="8" w:space="0" w:color="auto"/>
              <w:right w:val="single" w:sz="8" w:space="0" w:color="auto"/>
            </w:tcBorders>
            <w:shd w:val="clear" w:color="000000" w:fill="EDEDED"/>
            <w:noWrap/>
            <w:vAlign w:val="center"/>
            <w:hideMark/>
          </w:tcPr>
          <w:p w14:paraId="5C48F850"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0" w:type="dxa"/>
            <w:tcBorders>
              <w:top w:val="nil"/>
              <w:left w:val="nil"/>
              <w:bottom w:val="single" w:sz="8" w:space="0" w:color="auto"/>
              <w:right w:val="single" w:sz="8" w:space="0" w:color="auto"/>
            </w:tcBorders>
            <w:shd w:val="clear" w:color="000000" w:fill="EDEDED"/>
            <w:vAlign w:val="center"/>
            <w:hideMark/>
          </w:tcPr>
          <w:p w14:paraId="766AF9C3"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2" w:type="dxa"/>
            <w:tcBorders>
              <w:top w:val="nil"/>
              <w:left w:val="nil"/>
              <w:bottom w:val="single" w:sz="8" w:space="0" w:color="auto"/>
              <w:right w:val="single" w:sz="8" w:space="0" w:color="auto"/>
            </w:tcBorders>
            <w:shd w:val="clear" w:color="auto" w:fill="auto"/>
            <w:vAlign w:val="center"/>
            <w:hideMark/>
          </w:tcPr>
          <w:p w14:paraId="00FCB2D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2" w:type="dxa"/>
            <w:tcBorders>
              <w:top w:val="nil"/>
              <w:left w:val="nil"/>
              <w:bottom w:val="single" w:sz="8" w:space="0" w:color="auto"/>
              <w:right w:val="single" w:sz="8" w:space="0" w:color="auto"/>
            </w:tcBorders>
            <w:shd w:val="clear" w:color="auto" w:fill="auto"/>
            <w:vAlign w:val="center"/>
            <w:hideMark/>
          </w:tcPr>
          <w:p w14:paraId="7965A576"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E8191F" w14:paraId="0D068154"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7B80BC3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2 hours</w:t>
            </w:r>
          </w:p>
        </w:tc>
        <w:tc>
          <w:tcPr>
            <w:tcW w:w="3018" w:type="dxa"/>
            <w:tcBorders>
              <w:top w:val="nil"/>
              <w:left w:val="nil"/>
              <w:bottom w:val="single" w:sz="8" w:space="0" w:color="auto"/>
              <w:right w:val="single" w:sz="8" w:space="0" w:color="auto"/>
            </w:tcBorders>
            <w:shd w:val="clear" w:color="auto" w:fill="auto"/>
            <w:noWrap/>
            <w:vAlign w:val="center"/>
            <w:hideMark/>
          </w:tcPr>
          <w:p w14:paraId="14C1A695"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£4.00</w:t>
            </w:r>
          </w:p>
        </w:tc>
        <w:tc>
          <w:tcPr>
            <w:tcW w:w="3070" w:type="dxa"/>
            <w:tcBorders>
              <w:top w:val="nil"/>
              <w:left w:val="nil"/>
              <w:bottom w:val="single" w:sz="8" w:space="0" w:color="auto"/>
              <w:right w:val="single" w:sz="8" w:space="0" w:color="auto"/>
            </w:tcBorders>
            <w:shd w:val="clear" w:color="auto" w:fill="auto"/>
            <w:vAlign w:val="center"/>
            <w:hideMark/>
          </w:tcPr>
          <w:p w14:paraId="64206DE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£4.00</w:t>
            </w:r>
          </w:p>
        </w:tc>
        <w:tc>
          <w:tcPr>
            <w:tcW w:w="1552" w:type="dxa"/>
            <w:tcBorders>
              <w:top w:val="nil"/>
              <w:left w:val="nil"/>
              <w:bottom w:val="single" w:sz="8" w:space="0" w:color="auto"/>
              <w:right w:val="single" w:sz="8" w:space="0" w:color="auto"/>
            </w:tcBorders>
            <w:shd w:val="clear" w:color="auto" w:fill="auto"/>
            <w:vAlign w:val="center"/>
            <w:hideMark/>
          </w:tcPr>
          <w:p w14:paraId="4B24431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492E372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7A1D3D27"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4D9C22CB"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4 hours</w:t>
            </w:r>
          </w:p>
        </w:tc>
        <w:tc>
          <w:tcPr>
            <w:tcW w:w="3018" w:type="dxa"/>
            <w:tcBorders>
              <w:top w:val="nil"/>
              <w:left w:val="nil"/>
              <w:bottom w:val="single" w:sz="8" w:space="0" w:color="auto"/>
              <w:right w:val="single" w:sz="8" w:space="0" w:color="auto"/>
            </w:tcBorders>
            <w:shd w:val="clear" w:color="auto" w:fill="auto"/>
            <w:noWrap/>
            <w:vAlign w:val="center"/>
            <w:hideMark/>
          </w:tcPr>
          <w:p w14:paraId="79EFB72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£6.00</w:t>
            </w:r>
          </w:p>
        </w:tc>
        <w:tc>
          <w:tcPr>
            <w:tcW w:w="3070" w:type="dxa"/>
            <w:tcBorders>
              <w:top w:val="nil"/>
              <w:left w:val="nil"/>
              <w:bottom w:val="single" w:sz="8" w:space="0" w:color="auto"/>
              <w:right w:val="single" w:sz="8" w:space="0" w:color="auto"/>
            </w:tcBorders>
            <w:shd w:val="clear" w:color="auto" w:fill="auto"/>
            <w:vAlign w:val="center"/>
            <w:hideMark/>
          </w:tcPr>
          <w:p w14:paraId="7C53866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£6.00</w:t>
            </w:r>
          </w:p>
        </w:tc>
        <w:tc>
          <w:tcPr>
            <w:tcW w:w="1552" w:type="dxa"/>
            <w:tcBorders>
              <w:top w:val="nil"/>
              <w:left w:val="nil"/>
              <w:bottom w:val="single" w:sz="8" w:space="0" w:color="auto"/>
              <w:right w:val="single" w:sz="8" w:space="0" w:color="auto"/>
            </w:tcBorders>
            <w:shd w:val="clear" w:color="auto" w:fill="auto"/>
            <w:vAlign w:val="center"/>
            <w:hideMark/>
          </w:tcPr>
          <w:p w14:paraId="2B58E34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0C14195A"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75B31062"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4EBFE87E"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Up to 6 hours</w:t>
            </w:r>
          </w:p>
        </w:tc>
        <w:tc>
          <w:tcPr>
            <w:tcW w:w="3018" w:type="dxa"/>
            <w:tcBorders>
              <w:top w:val="nil"/>
              <w:left w:val="nil"/>
              <w:bottom w:val="single" w:sz="8" w:space="0" w:color="auto"/>
              <w:right w:val="single" w:sz="8" w:space="0" w:color="auto"/>
            </w:tcBorders>
            <w:shd w:val="clear" w:color="auto" w:fill="auto"/>
            <w:noWrap/>
            <w:vAlign w:val="center"/>
            <w:hideMark/>
          </w:tcPr>
          <w:p w14:paraId="3347163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£9.20</w:t>
            </w:r>
          </w:p>
        </w:tc>
        <w:tc>
          <w:tcPr>
            <w:tcW w:w="3070" w:type="dxa"/>
            <w:tcBorders>
              <w:top w:val="nil"/>
              <w:left w:val="nil"/>
              <w:bottom w:val="single" w:sz="8" w:space="0" w:color="auto"/>
              <w:right w:val="single" w:sz="8" w:space="0" w:color="auto"/>
            </w:tcBorders>
            <w:shd w:val="clear" w:color="auto" w:fill="auto"/>
            <w:vAlign w:val="center"/>
            <w:hideMark/>
          </w:tcPr>
          <w:p w14:paraId="492B4FA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£9.20</w:t>
            </w:r>
          </w:p>
        </w:tc>
        <w:tc>
          <w:tcPr>
            <w:tcW w:w="1552" w:type="dxa"/>
            <w:tcBorders>
              <w:top w:val="nil"/>
              <w:left w:val="nil"/>
              <w:bottom w:val="single" w:sz="8" w:space="0" w:color="auto"/>
              <w:right w:val="single" w:sz="8" w:space="0" w:color="auto"/>
            </w:tcBorders>
            <w:shd w:val="clear" w:color="auto" w:fill="auto"/>
            <w:vAlign w:val="center"/>
            <w:hideMark/>
          </w:tcPr>
          <w:p w14:paraId="1D9AE10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59B7A7F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37B605B2"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71886A26"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Up to 12 hours </w:t>
            </w:r>
          </w:p>
        </w:tc>
        <w:tc>
          <w:tcPr>
            <w:tcW w:w="3018" w:type="dxa"/>
            <w:tcBorders>
              <w:top w:val="nil"/>
              <w:left w:val="nil"/>
              <w:bottom w:val="single" w:sz="8" w:space="0" w:color="auto"/>
              <w:right w:val="single" w:sz="8" w:space="0" w:color="auto"/>
            </w:tcBorders>
            <w:shd w:val="clear" w:color="auto" w:fill="auto"/>
            <w:noWrap/>
            <w:vAlign w:val="center"/>
            <w:hideMark/>
          </w:tcPr>
          <w:p w14:paraId="195D190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£12.80</w:t>
            </w:r>
          </w:p>
        </w:tc>
        <w:tc>
          <w:tcPr>
            <w:tcW w:w="3070" w:type="dxa"/>
            <w:tcBorders>
              <w:top w:val="nil"/>
              <w:left w:val="nil"/>
              <w:bottom w:val="single" w:sz="8" w:space="0" w:color="auto"/>
              <w:right w:val="single" w:sz="8" w:space="0" w:color="auto"/>
            </w:tcBorders>
            <w:shd w:val="clear" w:color="auto" w:fill="auto"/>
            <w:vAlign w:val="center"/>
            <w:hideMark/>
          </w:tcPr>
          <w:p w14:paraId="2396310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£12.80</w:t>
            </w:r>
          </w:p>
        </w:tc>
        <w:tc>
          <w:tcPr>
            <w:tcW w:w="1552" w:type="dxa"/>
            <w:tcBorders>
              <w:top w:val="nil"/>
              <w:left w:val="nil"/>
              <w:bottom w:val="single" w:sz="8" w:space="0" w:color="auto"/>
              <w:right w:val="single" w:sz="8" w:space="0" w:color="auto"/>
            </w:tcBorders>
            <w:shd w:val="clear" w:color="auto" w:fill="auto"/>
            <w:vAlign w:val="center"/>
            <w:hideMark/>
          </w:tcPr>
          <w:p w14:paraId="53E3D3AD"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663C708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0F1227ED"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5D0553E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Up to 24 hours </w:t>
            </w:r>
          </w:p>
        </w:tc>
        <w:tc>
          <w:tcPr>
            <w:tcW w:w="3018" w:type="dxa"/>
            <w:tcBorders>
              <w:top w:val="nil"/>
              <w:left w:val="nil"/>
              <w:bottom w:val="single" w:sz="8" w:space="0" w:color="auto"/>
              <w:right w:val="single" w:sz="8" w:space="0" w:color="auto"/>
            </w:tcBorders>
            <w:shd w:val="clear" w:color="auto" w:fill="auto"/>
            <w:noWrap/>
            <w:vAlign w:val="center"/>
            <w:hideMark/>
          </w:tcPr>
          <w:p w14:paraId="3070C7B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£15.80</w:t>
            </w:r>
          </w:p>
        </w:tc>
        <w:tc>
          <w:tcPr>
            <w:tcW w:w="3070" w:type="dxa"/>
            <w:tcBorders>
              <w:top w:val="nil"/>
              <w:left w:val="nil"/>
              <w:bottom w:val="single" w:sz="8" w:space="0" w:color="auto"/>
              <w:right w:val="single" w:sz="8" w:space="0" w:color="auto"/>
            </w:tcBorders>
            <w:shd w:val="clear" w:color="auto" w:fill="auto"/>
            <w:vAlign w:val="center"/>
            <w:hideMark/>
          </w:tcPr>
          <w:p w14:paraId="71ABA36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£15.80</w:t>
            </w:r>
          </w:p>
        </w:tc>
        <w:tc>
          <w:tcPr>
            <w:tcW w:w="1552" w:type="dxa"/>
            <w:tcBorders>
              <w:top w:val="nil"/>
              <w:left w:val="nil"/>
              <w:bottom w:val="single" w:sz="8" w:space="0" w:color="auto"/>
              <w:right w:val="single" w:sz="8" w:space="0" w:color="auto"/>
            </w:tcBorders>
            <w:shd w:val="clear" w:color="auto" w:fill="auto"/>
            <w:vAlign w:val="center"/>
            <w:hideMark/>
          </w:tcPr>
          <w:p w14:paraId="60A8AF6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425D444D"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43B426A8" w14:textId="77777777" w:rsidTr="009344E0">
        <w:trPr>
          <w:trHeight w:val="158"/>
        </w:trPr>
        <w:tc>
          <w:tcPr>
            <w:tcW w:w="4726" w:type="dxa"/>
            <w:tcBorders>
              <w:top w:val="nil"/>
              <w:left w:val="single" w:sz="8" w:space="0" w:color="auto"/>
              <w:bottom w:val="single" w:sz="8" w:space="0" w:color="auto"/>
              <w:right w:val="single" w:sz="8" w:space="0" w:color="auto"/>
            </w:tcBorders>
            <w:shd w:val="clear" w:color="000000" w:fill="EDEDED"/>
            <w:noWrap/>
            <w:vAlign w:val="center"/>
            <w:hideMark/>
          </w:tcPr>
          <w:p w14:paraId="46925C6E"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Season Tickets </w:t>
            </w:r>
          </w:p>
        </w:tc>
        <w:tc>
          <w:tcPr>
            <w:tcW w:w="3018" w:type="dxa"/>
            <w:tcBorders>
              <w:top w:val="nil"/>
              <w:left w:val="nil"/>
              <w:bottom w:val="single" w:sz="8" w:space="0" w:color="auto"/>
              <w:right w:val="single" w:sz="8" w:space="0" w:color="auto"/>
            </w:tcBorders>
            <w:shd w:val="clear" w:color="000000" w:fill="EDEDED"/>
            <w:noWrap/>
            <w:vAlign w:val="center"/>
            <w:hideMark/>
          </w:tcPr>
          <w:p w14:paraId="77F0BDA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0" w:type="dxa"/>
            <w:tcBorders>
              <w:top w:val="nil"/>
              <w:left w:val="nil"/>
              <w:bottom w:val="single" w:sz="8" w:space="0" w:color="auto"/>
              <w:right w:val="single" w:sz="8" w:space="0" w:color="auto"/>
            </w:tcBorders>
            <w:shd w:val="clear" w:color="000000" w:fill="EDEDED"/>
            <w:vAlign w:val="center"/>
            <w:hideMark/>
          </w:tcPr>
          <w:p w14:paraId="69A98E4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2" w:type="dxa"/>
            <w:tcBorders>
              <w:top w:val="nil"/>
              <w:left w:val="nil"/>
              <w:bottom w:val="single" w:sz="8" w:space="0" w:color="auto"/>
              <w:right w:val="single" w:sz="8" w:space="0" w:color="auto"/>
            </w:tcBorders>
            <w:shd w:val="clear" w:color="auto" w:fill="auto"/>
            <w:vAlign w:val="center"/>
            <w:hideMark/>
          </w:tcPr>
          <w:p w14:paraId="28C34FEC"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2" w:type="dxa"/>
            <w:tcBorders>
              <w:top w:val="nil"/>
              <w:left w:val="nil"/>
              <w:bottom w:val="single" w:sz="8" w:space="0" w:color="auto"/>
              <w:right w:val="single" w:sz="8" w:space="0" w:color="auto"/>
            </w:tcBorders>
            <w:shd w:val="clear" w:color="auto" w:fill="auto"/>
            <w:vAlign w:val="center"/>
            <w:hideMark/>
          </w:tcPr>
          <w:p w14:paraId="67DDD15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E8191F" w14:paraId="62B175A8"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EDEDED"/>
            <w:noWrap/>
            <w:vAlign w:val="center"/>
            <w:hideMark/>
          </w:tcPr>
          <w:p w14:paraId="713BDC23"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Monday - Friday 7:00 am to 7:00pm </w:t>
            </w:r>
          </w:p>
        </w:tc>
        <w:tc>
          <w:tcPr>
            <w:tcW w:w="3018" w:type="dxa"/>
            <w:tcBorders>
              <w:top w:val="nil"/>
              <w:left w:val="nil"/>
              <w:bottom w:val="single" w:sz="8" w:space="0" w:color="auto"/>
              <w:right w:val="single" w:sz="8" w:space="0" w:color="auto"/>
            </w:tcBorders>
            <w:shd w:val="clear" w:color="000000" w:fill="EDEDED"/>
            <w:noWrap/>
            <w:vAlign w:val="center"/>
            <w:hideMark/>
          </w:tcPr>
          <w:p w14:paraId="2079142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0" w:type="dxa"/>
            <w:tcBorders>
              <w:top w:val="nil"/>
              <w:left w:val="nil"/>
              <w:bottom w:val="single" w:sz="8" w:space="0" w:color="auto"/>
              <w:right w:val="single" w:sz="8" w:space="0" w:color="auto"/>
            </w:tcBorders>
            <w:shd w:val="clear" w:color="000000" w:fill="EDEDED"/>
            <w:vAlign w:val="center"/>
            <w:hideMark/>
          </w:tcPr>
          <w:p w14:paraId="6006726E"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2" w:type="dxa"/>
            <w:tcBorders>
              <w:top w:val="nil"/>
              <w:left w:val="nil"/>
              <w:bottom w:val="single" w:sz="8" w:space="0" w:color="auto"/>
              <w:right w:val="single" w:sz="8" w:space="0" w:color="auto"/>
            </w:tcBorders>
            <w:shd w:val="clear" w:color="auto" w:fill="auto"/>
            <w:vAlign w:val="center"/>
            <w:hideMark/>
          </w:tcPr>
          <w:p w14:paraId="7260DF7E"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2" w:type="dxa"/>
            <w:tcBorders>
              <w:top w:val="nil"/>
              <w:left w:val="nil"/>
              <w:bottom w:val="single" w:sz="8" w:space="0" w:color="auto"/>
              <w:right w:val="single" w:sz="8" w:space="0" w:color="auto"/>
            </w:tcBorders>
            <w:shd w:val="clear" w:color="auto" w:fill="auto"/>
            <w:vAlign w:val="center"/>
            <w:hideMark/>
          </w:tcPr>
          <w:p w14:paraId="096AD671"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E8191F" w14:paraId="3C91D0FD"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4CFB883F"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68A6A70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£650.00</w:t>
            </w:r>
          </w:p>
        </w:tc>
        <w:tc>
          <w:tcPr>
            <w:tcW w:w="3070" w:type="dxa"/>
            <w:tcBorders>
              <w:top w:val="nil"/>
              <w:left w:val="nil"/>
              <w:bottom w:val="single" w:sz="8" w:space="0" w:color="auto"/>
              <w:right w:val="single" w:sz="8" w:space="0" w:color="auto"/>
            </w:tcBorders>
            <w:shd w:val="clear" w:color="auto" w:fill="auto"/>
            <w:vAlign w:val="center"/>
            <w:hideMark/>
          </w:tcPr>
          <w:p w14:paraId="5C62EF6A"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£650.00</w:t>
            </w:r>
          </w:p>
        </w:tc>
        <w:tc>
          <w:tcPr>
            <w:tcW w:w="1552" w:type="dxa"/>
            <w:tcBorders>
              <w:top w:val="nil"/>
              <w:left w:val="nil"/>
              <w:bottom w:val="single" w:sz="8" w:space="0" w:color="auto"/>
              <w:right w:val="single" w:sz="8" w:space="0" w:color="auto"/>
            </w:tcBorders>
            <w:shd w:val="clear" w:color="auto" w:fill="auto"/>
            <w:vAlign w:val="center"/>
            <w:hideMark/>
          </w:tcPr>
          <w:p w14:paraId="5A87ABF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21DD299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35CEEA2B"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410B3DCC"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674E8450"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£1,275.00</w:t>
            </w:r>
          </w:p>
        </w:tc>
        <w:tc>
          <w:tcPr>
            <w:tcW w:w="3070" w:type="dxa"/>
            <w:tcBorders>
              <w:top w:val="nil"/>
              <w:left w:val="nil"/>
              <w:bottom w:val="single" w:sz="8" w:space="0" w:color="auto"/>
              <w:right w:val="single" w:sz="8" w:space="0" w:color="auto"/>
            </w:tcBorders>
            <w:shd w:val="clear" w:color="auto" w:fill="auto"/>
            <w:vAlign w:val="center"/>
            <w:hideMark/>
          </w:tcPr>
          <w:p w14:paraId="4A36DCA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£1,275.00</w:t>
            </w:r>
          </w:p>
        </w:tc>
        <w:tc>
          <w:tcPr>
            <w:tcW w:w="1552" w:type="dxa"/>
            <w:tcBorders>
              <w:top w:val="nil"/>
              <w:left w:val="nil"/>
              <w:bottom w:val="single" w:sz="8" w:space="0" w:color="auto"/>
              <w:right w:val="single" w:sz="8" w:space="0" w:color="auto"/>
            </w:tcBorders>
            <w:shd w:val="clear" w:color="auto" w:fill="auto"/>
            <w:vAlign w:val="center"/>
            <w:hideMark/>
          </w:tcPr>
          <w:p w14:paraId="35BC12F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0B2F6F56"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7A01DC23"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5DFA48BD"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Annually </w:t>
            </w:r>
          </w:p>
        </w:tc>
        <w:tc>
          <w:tcPr>
            <w:tcW w:w="3018" w:type="dxa"/>
            <w:tcBorders>
              <w:top w:val="nil"/>
              <w:left w:val="nil"/>
              <w:bottom w:val="single" w:sz="8" w:space="0" w:color="auto"/>
              <w:right w:val="single" w:sz="8" w:space="0" w:color="auto"/>
            </w:tcBorders>
            <w:shd w:val="clear" w:color="auto" w:fill="auto"/>
            <w:noWrap/>
            <w:vAlign w:val="center"/>
            <w:hideMark/>
          </w:tcPr>
          <w:p w14:paraId="65C561A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£2,500.00</w:t>
            </w:r>
          </w:p>
        </w:tc>
        <w:tc>
          <w:tcPr>
            <w:tcW w:w="3070" w:type="dxa"/>
            <w:tcBorders>
              <w:top w:val="nil"/>
              <w:left w:val="nil"/>
              <w:bottom w:val="single" w:sz="8" w:space="0" w:color="auto"/>
              <w:right w:val="single" w:sz="8" w:space="0" w:color="auto"/>
            </w:tcBorders>
            <w:shd w:val="clear" w:color="auto" w:fill="auto"/>
            <w:vAlign w:val="center"/>
            <w:hideMark/>
          </w:tcPr>
          <w:p w14:paraId="60416D6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£2,500.00</w:t>
            </w:r>
          </w:p>
        </w:tc>
        <w:tc>
          <w:tcPr>
            <w:tcW w:w="1552" w:type="dxa"/>
            <w:tcBorders>
              <w:top w:val="nil"/>
              <w:left w:val="nil"/>
              <w:bottom w:val="single" w:sz="8" w:space="0" w:color="auto"/>
              <w:right w:val="single" w:sz="8" w:space="0" w:color="auto"/>
            </w:tcBorders>
            <w:shd w:val="clear" w:color="auto" w:fill="auto"/>
            <w:vAlign w:val="center"/>
            <w:hideMark/>
          </w:tcPr>
          <w:p w14:paraId="490F3221"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670305C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72E706E1" w14:textId="77777777" w:rsidTr="009344E0">
        <w:trPr>
          <w:trHeight w:val="265"/>
        </w:trPr>
        <w:tc>
          <w:tcPr>
            <w:tcW w:w="4726" w:type="dxa"/>
            <w:tcBorders>
              <w:top w:val="nil"/>
              <w:left w:val="single" w:sz="8" w:space="0" w:color="auto"/>
              <w:bottom w:val="single" w:sz="8" w:space="0" w:color="auto"/>
              <w:right w:val="single" w:sz="8" w:space="0" w:color="auto"/>
            </w:tcBorders>
            <w:shd w:val="clear" w:color="000000" w:fill="EDEDED"/>
            <w:noWrap/>
            <w:vAlign w:val="center"/>
            <w:hideMark/>
          </w:tcPr>
          <w:p w14:paraId="34672F0A"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Monday - Friday 7:00pm to Midnight </w:t>
            </w:r>
          </w:p>
        </w:tc>
        <w:tc>
          <w:tcPr>
            <w:tcW w:w="3018" w:type="dxa"/>
            <w:tcBorders>
              <w:top w:val="nil"/>
              <w:left w:val="nil"/>
              <w:bottom w:val="single" w:sz="8" w:space="0" w:color="auto"/>
              <w:right w:val="single" w:sz="8" w:space="0" w:color="auto"/>
            </w:tcBorders>
            <w:shd w:val="clear" w:color="auto" w:fill="auto"/>
            <w:noWrap/>
            <w:vAlign w:val="center"/>
            <w:hideMark/>
          </w:tcPr>
          <w:p w14:paraId="7584641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0" w:type="dxa"/>
            <w:tcBorders>
              <w:top w:val="nil"/>
              <w:left w:val="nil"/>
              <w:bottom w:val="single" w:sz="8" w:space="0" w:color="auto"/>
              <w:right w:val="single" w:sz="8" w:space="0" w:color="auto"/>
            </w:tcBorders>
            <w:shd w:val="clear" w:color="auto" w:fill="auto"/>
            <w:vAlign w:val="center"/>
            <w:hideMark/>
          </w:tcPr>
          <w:p w14:paraId="73003E1C"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2" w:type="dxa"/>
            <w:tcBorders>
              <w:top w:val="nil"/>
              <w:left w:val="nil"/>
              <w:bottom w:val="single" w:sz="8" w:space="0" w:color="auto"/>
              <w:right w:val="single" w:sz="8" w:space="0" w:color="auto"/>
            </w:tcBorders>
            <w:shd w:val="clear" w:color="auto" w:fill="auto"/>
            <w:vAlign w:val="center"/>
            <w:hideMark/>
          </w:tcPr>
          <w:p w14:paraId="6B5BB945"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2" w:type="dxa"/>
            <w:tcBorders>
              <w:top w:val="nil"/>
              <w:left w:val="nil"/>
              <w:bottom w:val="single" w:sz="8" w:space="0" w:color="auto"/>
              <w:right w:val="single" w:sz="8" w:space="0" w:color="auto"/>
            </w:tcBorders>
            <w:shd w:val="clear" w:color="auto" w:fill="auto"/>
            <w:vAlign w:val="center"/>
            <w:hideMark/>
          </w:tcPr>
          <w:p w14:paraId="38DF8B1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E8191F" w14:paraId="076B9A31"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23FFE1AC"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2A8147B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£700.00</w:t>
            </w:r>
          </w:p>
        </w:tc>
        <w:tc>
          <w:tcPr>
            <w:tcW w:w="3070" w:type="dxa"/>
            <w:tcBorders>
              <w:top w:val="nil"/>
              <w:left w:val="nil"/>
              <w:bottom w:val="single" w:sz="8" w:space="0" w:color="auto"/>
              <w:right w:val="single" w:sz="8" w:space="0" w:color="auto"/>
            </w:tcBorders>
            <w:shd w:val="clear" w:color="auto" w:fill="auto"/>
            <w:vAlign w:val="center"/>
            <w:hideMark/>
          </w:tcPr>
          <w:p w14:paraId="3CAA301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£700.00</w:t>
            </w:r>
          </w:p>
        </w:tc>
        <w:tc>
          <w:tcPr>
            <w:tcW w:w="1552" w:type="dxa"/>
            <w:tcBorders>
              <w:top w:val="nil"/>
              <w:left w:val="nil"/>
              <w:bottom w:val="single" w:sz="8" w:space="0" w:color="auto"/>
              <w:right w:val="single" w:sz="8" w:space="0" w:color="auto"/>
            </w:tcBorders>
            <w:shd w:val="clear" w:color="auto" w:fill="auto"/>
            <w:vAlign w:val="center"/>
            <w:hideMark/>
          </w:tcPr>
          <w:p w14:paraId="6802F98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552BABD3"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3BCC391C"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460709C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170F68D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£1,380.00</w:t>
            </w:r>
          </w:p>
        </w:tc>
        <w:tc>
          <w:tcPr>
            <w:tcW w:w="3070" w:type="dxa"/>
            <w:tcBorders>
              <w:top w:val="nil"/>
              <w:left w:val="nil"/>
              <w:bottom w:val="single" w:sz="8" w:space="0" w:color="auto"/>
              <w:right w:val="single" w:sz="8" w:space="0" w:color="auto"/>
            </w:tcBorders>
            <w:shd w:val="clear" w:color="auto" w:fill="auto"/>
            <w:vAlign w:val="center"/>
            <w:hideMark/>
          </w:tcPr>
          <w:p w14:paraId="4536E85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£1,380.00</w:t>
            </w:r>
          </w:p>
        </w:tc>
        <w:tc>
          <w:tcPr>
            <w:tcW w:w="1552" w:type="dxa"/>
            <w:tcBorders>
              <w:top w:val="nil"/>
              <w:left w:val="nil"/>
              <w:bottom w:val="single" w:sz="8" w:space="0" w:color="auto"/>
              <w:right w:val="single" w:sz="8" w:space="0" w:color="auto"/>
            </w:tcBorders>
            <w:shd w:val="clear" w:color="auto" w:fill="auto"/>
            <w:vAlign w:val="center"/>
            <w:hideMark/>
          </w:tcPr>
          <w:p w14:paraId="667CF7D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633D254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2D5D0F99"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24B7CDF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Annually </w:t>
            </w:r>
          </w:p>
        </w:tc>
        <w:tc>
          <w:tcPr>
            <w:tcW w:w="3018" w:type="dxa"/>
            <w:tcBorders>
              <w:top w:val="nil"/>
              <w:left w:val="nil"/>
              <w:bottom w:val="single" w:sz="8" w:space="0" w:color="auto"/>
              <w:right w:val="single" w:sz="8" w:space="0" w:color="auto"/>
            </w:tcBorders>
            <w:shd w:val="clear" w:color="auto" w:fill="auto"/>
            <w:noWrap/>
            <w:vAlign w:val="center"/>
            <w:hideMark/>
          </w:tcPr>
          <w:p w14:paraId="3A65AB6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£2,700.00</w:t>
            </w:r>
          </w:p>
        </w:tc>
        <w:tc>
          <w:tcPr>
            <w:tcW w:w="3070" w:type="dxa"/>
            <w:tcBorders>
              <w:top w:val="nil"/>
              <w:left w:val="nil"/>
              <w:bottom w:val="single" w:sz="8" w:space="0" w:color="auto"/>
              <w:right w:val="single" w:sz="8" w:space="0" w:color="auto"/>
            </w:tcBorders>
            <w:shd w:val="clear" w:color="auto" w:fill="auto"/>
            <w:vAlign w:val="center"/>
            <w:hideMark/>
          </w:tcPr>
          <w:p w14:paraId="696CDE50"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£2,700.00</w:t>
            </w:r>
          </w:p>
        </w:tc>
        <w:tc>
          <w:tcPr>
            <w:tcW w:w="1552" w:type="dxa"/>
            <w:tcBorders>
              <w:top w:val="nil"/>
              <w:left w:val="nil"/>
              <w:bottom w:val="single" w:sz="8" w:space="0" w:color="auto"/>
              <w:right w:val="single" w:sz="8" w:space="0" w:color="auto"/>
            </w:tcBorders>
            <w:shd w:val="clear" w:color="auto" w:fill="auto"/>
            <w:vAlign w:val="center"/>
            <w:hideMark/>
          </w:tcPr>
          <w:p w14:paraId="10998BB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6D92A1F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65843894" w14:textId="77777777" w:rsidTr="009344E0">
        <w:trPr>
          <w:trHeight w:val="112"/>
        </w:trPr>
        <w:tc>
          <w:tcPr>
            <w:tcW w:w="4726" w:type="dxa"/>
            <w:tcBorders>
              <w:top w:val="nil"/>
              <w:left w:val="single" w:sz="8" w:space="0" w:color="auto"/>
              <w:bottom w:val="single" w:sz="8" w:space="0" w:color="auto"/>
              <w:right w:val="single" w:sz="8" w:space="0" w:color="auto"/>
            </w:tcBorders>
            <w:shd w:val="clear" w:color="000000" w:fill="EDEDED"/>
            <w:noWrap/>
            <w:vAlign w:val="center"/>
            <w:hideMark/>
          </w:tcPr>
          <w:p w14:paraId="662C2C55"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All day every day </w:t>
            </w:r>
          </w:p>
        </w:tc>
        <w:tc>
          <w:tcPr>
            <w:tcW w:w="3018" w:type="dxa"/>
            <w:tcBorders>
              <w:top w:val="nil"/>
              <w:left w:val="nil"/>
              <w:bottom w:val="single" w:sz="8" w:space="0" w:color="auto"/>
              <w:right w:val="single" w:sz="8" w:space="0" w:color="auto"/>
            </w:tcBorders>
            <w:shd w:val="clear" w:color="000000" w:fill="EDEDED"/>
            <w:noWrap/>
            <w:vAlign w:val="center"/>
            <w:hideMark/>
          </w:tcPr>
          <w:p w14:paraId="47ADAB3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0" w:type="dxa"/>
            <w:tcBorders>
              <w:top w:val="nil"/>
              <w:left w:val="nil"/>
              <w:bottom w:val="single" w:sz="8" w:space="0" w:color="auto"/>
              <w:right w:val="single" w:sz="8" w:space="0" w:color="auto"/>
            </w:tcBorders>
            <w:shd w:val="clear" w:color="000000" w:fill="EDEDED"/>
            <w:vAlign w:val="center"/>
            <w:hideMark/>
          </w:tcPr>
          <w:p w14:paraId="6C8E6439"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2" w:type="dxa"/>
            <w:tcBorders>
              <w:top w:val="nil"/>
              <w:left w:val="nil"/>
              <w:bottom w:val="single" w:sz="8" w:space="0" w:color="auto"/>
              <w:right w:val="single" w:sz="8" w:space="0" w:color="auto"/>
            </w:tcBorders>
            <w:shd w:val="clear" w:color="auto" w:fill="auto"/>
            <w:vAlign w:val="center"/>
            <w:hideMark/>
          </w:tcPr>
          <w:p w14:paraId="2DA7D99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2" w:type="dxa"/>
            <w:tcBorders>
              <w:top w:val="nil"/>
              <w:left w:val="nil"/>
              <w:bottom w:val="single" w:sz="8" w:space="0" w:color="auto"/>
              <w:right w:val="single" w:sz="8" w:space="0" w:color="auto"/>
            </w:tcBorders>
            <w:shd w:val="clear" w:color="auto" w:fill="auto"/>
            <w:vAlign w:val="center"/>
            <w:hideMark/>
          </w:tcPr>
          <w:p w14:paraId="1B534B80"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E8191F" w14:paraId="3CEFDCC7"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1C7B5FC2"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44154EB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£900.00</w:t>
            </w:r>
          </w:p>
        </w:tc>
        <w:tc>
          <w:tcPr>
            <w:tcW w:w="3070" w:type="dxa"/>
            <w:tcBorders>
              <w:top w:val="nil"/>
              <w:left w:val="nil"/>
              <w:bottom w:val="single" w:sz="8" w:space="0" w:color="auto"/>
              <w:right w:val="single" w:sz="8" w:space="0" w:color="auto"/>
            </w:tcBorders>
            <w:shd w:val="clear" w:color="auto" w:fill="auto"/>
            <w:vAlign w:val="center"/>
            <w:hideMark/>
          </w:tcPr>
          <w:p w14:paraId="0079E05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£900.00</w:t>
            </w:r>
          </w:p>
        </w:tc>
        <w:tc>
          <w:tcPr>
            <w:tcW w:w="1552" w:type="dxa"/>
            <w:tcBorders>
              <w:top w:val="nil"/>
              <w:left w:val="nil"/>
              <w:bottom w:val="single" w:sz="8" w:space="0" w:color="auto"/>
              <w:right w:val="single" w:sz="8" w:space="0" w:color="auto"/>
            </w:tcBorders>
            <w:shd w:val="clear" w:color="auto" w:fill="auto"/>
            <w:vAlign w:val="center"/>
            <w:hideMark/>
          </w:tcPr>
          <w:p w14:paraId="5EA0D208"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5AA667F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14567006"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58F59AE7"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61447D3D"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£1,650.00</w:t>
            </w:r>
          </w:p>
        </w:tc>
        <w:tc>
          <w:tcPr>
            <w:tcW w:w="3070" w:type="dxa"/>
            <w:tcBorders>
              <w:top w:val="nil"/>
              <w:left w:val="nil"/>
              <w:bottom w:val="single" w:sz="8" w:space="0" w:color="auto"/>
              <w:right w:val="single" w:sz="8" w:space="0" w:color="auto"/>
            </w:tcBorders>
            <w:shd w:val="clear" w:color="auto" w:fill="auto"/>
            <w:vAlign w:val="center"/>
            <w:hideMark/>
          </w:tcPr>
          <w:p w14:paraId="1B85678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£1,650.00</w:t>
            </w:r>
          </w:p>
        </w:tc>
        <w:tc>
          <w:tcPr>
            <w:tcW w:w="1552" w:type="dxa"/>
            <w:tcBorders>
              <w:top w:val="nil"/>
              <w:left w:val="nil"/>
              <w:bottom w:val="single" w:sz="8" w:space="0" w:color="auto"/>
              <w:right w:val="single" w:sz="8" w:space="0" w:color="auto"/>
            </w:tcBorders>
            <w:shd w:val="clear" w:color="auto" w:fill="auto"/>
            <w:vAlign w:val="center"/>
            <w:hideMark/>
          </w:tcPr>
          <w:p w14:paraId="67E15BC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4B8A511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7B6C3700"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5314494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Annually </w:t>
            </w:r>
          </w:p>
        </w:tc>
        <w:tc>
          <w:tcPr>
            <w:tcW w:w="3018" w:type="dxa"/>
            <w:tcBorders>
              <w:top w:val="nil"/>
              <w:left w:val="nil"/>
              <w:bottom w:val="single" w:sz="8" w:space="0" w:color="auto"/>
              <w:right w:val="single" w:sz="8" w:space="0" w:color="auto"/>
            </w:tcBorders>
            <w:shd w:val="clear" w:color="auto" w:fill="auto"/>
            <w:noWrap/>
            <w:vAlign w:val="center"/>
            <w:hideMark/>
          </w:tcPr>
          <w:p w14:paraId="4C4C2459"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£2,900.00</w:t>
            </w:r>
          </w:p>
        </w:tc>
        <w:tc>
          <w:tcPr>
            <w:tcW w:w="3070" w:type="dxa"/>
            <w:tcBorders>
              <w:top w:val="nil"/>
              <w:left w:val="nil"/>
              <w:bottom w:val="single" w:sz="8" w:space="0" w:color="auto"/>
              <w:right w:val="single" w:sz="8" w:space="0" w:color="auto"/>
            </w:tcBorders>
            <w:shd w:val="clear" w:color="auto" w:fill="auto"/>
            <w:vAlign w:val="center"/>
            <w:hideMark/>
          </w:tcPr>
          <w:p w14:paraId="201B585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£2,900.00</w:t>
            </w:r>
          </w:p>
        </w:tc>
        <w:tc>
          <w:tcPr>
            <w:tcW w:w="1552" w:type="dxa"/>
            <w:tcBorders>
              <w:top w:val="nil"/>
              <w:left w:val="nil"/>
              <w:bottom w:val="single" w:sz="8" w:space="0" w:color="auto"/>
              <w:right w:val="single" w:sz="8" w:space="0" w:color="auto"/>
            </w:tcBorders>
            <w:shd w:val="clear" w:color="auto" w:fill="auto"/>
            <w:vAlign w:val="center"/>
            <w:hideMark/>
          </w:tcPr>
          <w:p w14:paraId="54185ADE"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4562D402"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33FC8833" w14:textId="77777777" w:rsidTr="009344E0">
        <w:trPr>
          <w:trHeight w:val="228"/>
        </w:trPr>
        <w:tc>
          <w:tcPr>
            <w:tcW w:w="4726" w:type="dxa"/>
            <w:tcBorders>
              <w:top w:val="nil"/>
              <w:left w:val="single" w:sz="8" w:space="0" w:color="auto"/>
              <w:bottom w:val="single" w:sz="8" w:space="0" w:color="auto"/>
              <w:right w:val="single" w:sz="8" w:space="0" w:color="auto"/>
            </w:tcBorders>
            <w:shd w:val="clear" w:color="000000" w:fill="EDEDED"/>
            <w:noWrap/>
            <w:vAlign w:val="center"/>
            <w:hideMark/>
          </w:tcPr>
          <w:p w14:paraId="0186F8E2" w14:textId="77777777" w:rsidR="00012749" w:rsidRPr="00382A99" w:rsidRDefault="00012749" w:rsidP="009344E0">
            <w:pPr>
              <w:spacing w:after="0" w:line="240" w:lineRule="auto"/>
              <w:rPr>
                <w:rFonts w:eastAsia="Times New Roman" w:cs="Calibri"/>
                <w:b/>
                <w:bCs/>
                <w:color w:val="000000"/>
                <w:sz w:val="16"/>
                <w:szCs w:val="16"/>
                <w:lang w:eastAsia="en-GB"/>
              </w:rPr>
            </w:pPr>
            <w:r w:rsidRPr="00382A99">
              <w:rPr>
                <w:rFonts w:eastAsia="Times New Roman" w:cs="Calibri"/>
                <w:b/>
                <w:bCs/>
                <w:color w:val="000000"/>
                <w:sz w:val="16"/>
                <w:szCs w:val="16"/>
                <w:lang w:eastAsia="en-GB"/>
              </w:rPr>
              <w:t xml:space="preserve">Residents All Day Every Day </w:t>
            </w:r>
          </w:p>
        </w:tc>
        <w:tc>
          <w:tcPr>
            <w:tcW w:w="3018" w:type="dxa"/>
            <w:tcBorders>
              <w:top w:val="nil"/>
              <w:left w:val="nil"/>
              <w:bottom w:val="single" w:sz="8" w:space="0" w:color="auto"/>
              <w:right w:val="single" w:sz="8" w:space="0" w:color="auto"/>
            </w:tcBorders>
            <w:shd w:val="clear" w:color="000000" w:fill="EDEDED"/>
            <w:noWrap/>
            <w:vAlign w:val="center"/>
            <w:hideMark/>
          </w:tcPr>
          <w:p w14:paraId="3206AF93"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3070" w:type="dxa"/>
            <w:tcBorders>
              <w:top w:val="nil"/>
              <w:left w:val="nil"/>
              <w:bottom w:val="single" w:sz="8" w:space="0" w:color="auto"/>
              <w:right w:val="single" w:sz="8" w:space="0" w:color="auto"/>
            </w:tcBorders>
            <w:shd w:val="clear" w:color="000000" w:fill="EDEDED"/>
            <w:vAlign w:val="center"/>
            <w:hideMark/>
          </w:tcPr>
          <w:p w14:paraId="458A5A18"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552" w:type="dxa"/>
            <w:tcBorders>
              <w:top w:val="nil"/>
              <w:left w:val="nil"/>
              <w:bottom w:val="single" w:sz="8" w:space="0" w:color="auto"/>
              <w:right w:val="single" w:sz="8" w:space="0" w:color="auto"/>
            </w:tcBorders>
            <w:shd w:val="clear" w:color="auto" w:fill="auto"/>
            <w:vAlign w:val="center"/>
            <w:hideMark/>
          </w:tcPr>
          <w:p w14:paraId="67AF18D4"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c>
          <w:tcPr>
            <w:tcW w:w="1362" w:type="dxa"/>
            <w:tcBorders>
              <w:top w:val="nil"/>
              <w:left w:val="nil"/>
              <w:bottom w:val="single" w:sz="8" w:space="0" w:color="auto"/>
              <w:right w:val="single" w:sz="8" w:space="0" w:color="auto"/>
            </w:tcBorders>
            <w:shd w:val="clear" w:color="auto" w:fill="auto"/>
            <w:vAlign w:val="center"/>
            <w:hideMark/>
          </w:tcPr>
          <w:p w14:paraId="435877E6"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w:t>
            </w:r>
          </w:p>
        </w:tc>
      </w:tr>
      <w:tr w:rsidR="00012749" w:rsidRPr="00E8191F" w14:paraId="74CA15BC"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7A01D79A"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Three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33B92F4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£300.00</w:t>
            </w:r>
          </w:p>
        </w:tc>
        <w:tc>
          <w:tcPr>
            <w:tcW w:w="3070" w:type="dxa"/>
            <w:tcBorders>
              <w:top w:val="nil"/>
              <w:left w:val="nil"/>
              <w:bottom w:val="single" w:sz="8" w:space="0" w:color="auto"/>
              <w:right w:val="single" w:sz="8" w:space="0" w:color="auto"/>
            </w:tcBorders>
            <w:shd w:val="clear" w:color="auto" w:fill="auto"/>
            <w:vAlign w:val="center"/>
            <w:hideMark/>
          </w:tcPr>
          <w:p w14:paraId="6258564B"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£300.00</w:t>
            </w:r>
          </w:p>
        </w:tc>
        <w:tc>
          <w:tcPr>
            <w:tcW w:w="1552" w:type="dxa"/>
            <w:tcBorders>
              <w:top w:val="nil"/>
              <w:left w:val="nil"/>
              <w:bottom w:val="single" w:sz="8" w:space="0" w:color="auto"/>
              <w:right w:val="single" w:sz="8" w:space="0" w:color="auto"/>
            </w:tcBorders>
            <w:shd w:val="clear" w:color="auto" w:fill="auto"/>
            <w:vAlign w:val="center"/>
            <w:hideMark/>
          </w:tcPr>
          <w:p w14:paraId="71F3535C"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1ED1E1A4"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r w:rsidR="00012749" w:rsidRPr="00E8191F" w14:paraId="7E8480AB" w14:textId="77777777" w:rsidTr="009344E0">
        <w:trPr>
          <w:trHeight w:val="298"/>
        </w:trPr>
        <w:tc>
          <w:tcPr>
            <w:tcW w:w="4726" w:type="dxa"/>
            <w:tcBorders>
              <w:top w:val="nil"/>
              <w:left w:val="single" w:sz="8" w:space="0" w:color="auto"/>
              <w:bottom w:val="single" w:sz="8" w:space="0" w:color="auto"/>
              <w:right w:val="single" w:sz="8" w:space="0" w:color="auto"/>
            </w:tcBorders>
            <w:shd w:val="clear" w:color="000000" w:fill="FFFFFF"/>
            <w:noWrap/>
            <w:vAlign w:val="center"/>
            <w:hideMark/>
          </w:tcPr>
          <w:p w14:paraId="07B0C03E" w14:textId="77777777" w:rsidR="00012749" w:rsidRPr="00382A99"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6"/>
                <w:szCs w:val="16"/>
                <w:lang w:eastAsia="en-GB"/>
              </w:rPr>
              <w:t xml:space="preserve">Six Calendar Months </w:t>
            </w:r>
          </w:p>
        </w:tc>
        <w:tc>
          <w:tcPr>
            <w:tcW w:w="3018" w:type="dxa"/>
            <w:tcBorders>
              <w:top w:val="nil"/>
              <w:left w:val="nil"/>
              <w:bottom w:val="single" w:sz="8" w:space="0" w:color="auto"/>
              <w:right w:val="single" w:sz="8" w:space="0" w:color="auto"/>
            </w:tcBorders>
            <w:shd w:val="clear" w:color="auto" w:fill="auto"/>
            <w:noWrap/>
            <w:vAlign w:val="center"/>
            <w:hideMark/>
          </w:tcPr>
          <w:p w14:paraId="22CBB03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£550.00</w:t>
            </w:r>
          </w:p>
        </w:tc>
        <w:tc>
          <w:tcPr>
            <w:tcW w:w="3070" w:type="dxa"/>
            <w:tcBorders>
              <w:top w:val="nil"/>
              <w:left w:val="nil"/>
              <w:bottom w:val="single" w:sz="8" w:space="0" w:color="auto"/>
              <w:right w:val="single" w:sz="8" w:space="0" w:color="auto"/>
            </w:tcBorders>
            <w:shd w:val="clear" w:color="auto" w:fill="auto"/>
            <w:vAlign w:val="center"/>
            <w:hideMark/>
          </w:tcPr>
          <w:p w14:paraId="7B33EF77"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£550.00</w:t>
            </w:r>
          </w:p>
        </w:tc>
        <w:tc>
          <w:tcPr>
            <w:tcW w:w="1552" w:type="dxa"/>
            <w:tcBorders>
              <w:top w:val="nil"/>
              <w:left w:val="nil"/>
              <w:bottom w:val="single" w:sz="8" w:space="0" w:color="auto"/>
              <w:right w:val="single" w:sz="8" w:space="0" w:color="auto"/>
            </w:tcBorders>
            <w:shd w:val="clear" w:color="auto" w:fill="auto"/>
            <w:vAlign w:val="center"/>
            <w:hideMark/>
          </w:tcPr>
          <w:p w14:paraId="12769EFF"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£0.00</w:t>
            </w:r>
          </w:p>
        </w:tc>
        <w:tc>
          <w:tcPr>
            <w:tcW w:w="1362" w:type="dxa"/>
            <w:tcBorders>
              <w:top w:val="nil"/>
              <w:left w:val="nil"/>
              <w:bottom w:val="single" w:sz="8" w:space="0" w:color="auto"/>
              <w:right w:val="single" w:sz="8" w:space="0" w:color="auto"/>
            </w:tcBorders>
            <w:shd w:val="clear" w:color="auto" w:fill="auto"/>
            <w:vAlign w:val="center"/>
            <w:hideMark/>
          </w:tcPr>
          <w:p w14:paraId="6BBE4C5D" w14:textId="77777777" w:rsidR="00012749" w:rsidRPr="00382A99"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6"/>
                <w:szCs w:val="16"/>
                <w:lang w:eastAsia="en-GB"/>
              </w:rPr>
              <w:t>0.0%</w:t>
            </w:r>
          </w:p>
        </w:tc>
      </w:tr>
    </w:tbl>
    <w:p w14:paraId="3C492E1C" w14:textId="77777777" w:rsidR="00012749" w:rsidRDefault="00012749" w:rsidP="00012749">
      <w:pPr>
        <w:spacing w:after="160" w:line="259" w:lineRule="auto"/>
        <w:rPr>
          <w:rFonts w:ascii="Arial" w:hAnsi="Arial" w:cs="Arial"/>
          <w:sz w:val="24"/>
          <w:szCs w:val="24"/>
        </w:rPr>
      </w:pPr>
      <w:r>
        <w:rPr>
          <w:rFonts w:ascii="Arial" w:hAnsi="Arial" w:cs="Arial"/>
          <w:sz w:val="24"/>
          <w:szCs w:val="24"/>
        </w:rPr>
        <w:br w:type="page"/>
      </w:r>
    </w:p>
    <w:tbl>
      <w:tblPr>
        <w:tblW w:w="14295" w:type="dxa"/>
        <w:tblLook w:val="04A0" w:firstRow="1" w:lastRow="0" w:firstColumn="1" w:lastColumn="0" w:noHBand="0" w:noVBand="1"/>
      </w:tblPr>
      <w:tblGrid>
        <w:gridCol w:w="4920"/>
        <w:gridCol w:w="3142"/>
        <w:gridCol w:w="3198"/>
        <w:gridCol w:w="1616"/>
        <w:gridCol w:w="1419"/>
      </w:tblGrid>
      <w:tr w:rsidR="00012749" w:rsidRPr="00BE0057" w14:paraId="3FC27B5F" w14:textId="77777777" w:rsidTr="009344E0">
        <w:trPr>
          <w:trHeight w:val="499"/>
        </w:trPr>
        <w:tc>
          <w:tcPr>
            <w:tcW w:w="492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27A830CC"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lastRenderedPageBreak/>
              <w:t xml:space="preserve">Service / Charge </w:t>
            </w:r>
          </w:p>
        </w:tc>
        <w:tc>
          <w:tcPr>
            <w:tcW w:w="3142" w:type="dxa"/>
            <w:tcBorders>
              <w:top w:val="single" w:sz="8" w:space="0" w:color="auto"/>
              <w:left w:val="nil"/>
              <w:bottom w:val="single" w:sz="8" w:space="0" w:color="auto"/>
              <w:right w:val="single" w:sz="8" w:space="0" w:color="auto"/>
            </w:tcBorders>
            <w:shd w:val="clear" w:color="000000" w:fill="FFFF00"/>
            <w:vAlign w:val="center"/>
            <w:hideMark/>
          </w:tcPr>
          <w:p w14:paraId="7A64C46B"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Charge </w:t>
            </w:r>
            <w:r w:rsidRPr="00382A99">
              <w:rPr>
                <w:rFonts w:eastAsia="Times New Roman" w:cs="Calibri"/>
                <w:b/>
                <w:bCs/>
                <w:color w:val="000000"/>
                <w:sz w:val="18"/>
                <w:szCs w:val="18"/>
                <w:lang w:eastAsia="en-GB"/>
              </w:rPr>
              <w:br/>
              <w:t>2020/21</w:t>
            </w:r>
          </w:p>
        </w:tc>
        <w:tc>
          <w:tcPr>
            <w:tcW w:w="3198" w:type="dxa"/>
            <w:tcBorders>
              <w:top w:val="single" w:sz="8" w:space="0" w:color="auto"/>
              <w:left w:val="nil"/>
              <w:bottom w:val="single" w:sz="8" w:space="0" w:color="auto"/>
              <w:right w:val="single" w:sz="8" w:space="0" w:color="auto"/>
            </w:tcBorders>
            <w:shd w:val="clear" w:color="000000" w:fill="FFFF00"/>
            <w:vAlign w:val="center"/>
            <w:hideMark/>
          </w:tcPr>
          <w:p w14:paraId="06D03390"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Proposed Charge </w:t>
            </w:r>
            <w:r w:rsidRPr="00382A99">
              <w:rPr>
                <w:rFonts w:eastAsia="Times New Roman" w:cs="Calibri"/>
                <w:b/>
                <w:bCs/>
                <w:color w:val="000000"/>
                <w:sz w:val="18"/>
                <w:szCs w:val="18"/>
                <w:lang w:eastAsia="en-GB"/>
              </w:rPr>
              <w:br/>
              <w:t>2021/22</w:t>
            </w:r>
          </w:p>
        </w:tc>
        <w:tc>
          <w:tcPr>
            <w:tcW w:w="1616" w:type="dxa"/>
            <w:tcBorders>
              <w:top w:val="single" w:sz="8" w:space="0" w:color="auto"/>
              <w:left w:val="nil"/>
              <w:bottom w:val="single" w:sz="8" w:space="0" w:color="auto"/>
              <w:right w:val="single" w:sz="8" w:space="0" w:color="auto"/>
            </w:tcBorders>
            <w:shd w:val="clear" w:color="000000" w:fill="FFFF00"/>
            <w:vAlign w:val="center"/>
            <w:hideMark/>
          </w:tcPr>
          <w:p w14:paraId="7C56C3FF"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Pound Change from 2020/21</w:t>
            </w:r>
          </w:p>
        </w:tc>
        <w:tc>
          <w:tcPr>
            <w:tcW w:w="1419" w:type="dxa"/>
            <w:tcBorders>
              <w:top w:val="single" w:sz="8" w:space="0" w:color="auto"/>
              <w:left w:val="nil"/>
              <w:bottom w:val="single" w:sz="8" w:space="0" w:color="auto"/>
              <w:right w:val="single" w:sz="8" w:space="0" w:color="auto"/>
            </w:tcBorders>
            <w:shd w:val="clear" w:color="000000" w:fill="FFFF00"/>
            <w:vAlign w:val="center"/>
            <w:hideMark/>
          </w:tcPr>
          <w:p w14:paraId="27A9FFAE"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Percentage Change from 2020/21</w:t>
            </w:r>
          </w:p>
        </w:tc>
      </w:tr>
      <w:tr w:rsidR="00012749" w:rsidRPr="00BE0057" w14:paraId="60BA1642" w14:textId="77777777" w:rsidTr="009344E0">
        <w:trPr>
          <w:trHeight w:val="139"/>
        </w:trPr>
        <w:tc>
          <w:tcPr>
            <w:tcW w:w="14295" w:type="dxa"/>
            <w:gridSpan w:val="5"/>
            <w:tcBorders>
              <w:top w:val="single" w:sz="8" w:space="0" w:color="auto"/>
              <w:left w:val="single" w:sz="8" w:space="0" w:color="auto"/>
              <w:bottom w:val="single" w:sz="8" w:space="0" w:color="auto"/>
              <w:right w:val="nil"/>
            </w:tcBorders>
            <w:shd w:val="clear" w:color="000000" w:fill="A9D08E"/>
            <w:noWrap/>
            <w:vAlign w:val="center"/>
            <w:hideMark/>
          </w:tcPr>
          <w:p w14:paraId="2303B817" w14:textId="77777777" w:rsidR="00012749" w:rsidRPr="00382A99" w:rsidRDefault="00012749" w:rsidP="009344E0">
            <w:pPr>
              <w:spacing w:after="0" w:line="240" w:lineRule="auto"/>
              <w:jc w:val="center"/>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Car Parking </w:t>
            </w:r>
          </w:p>
        </w:tc>
      </w:tr>
      <w:tr w:rsidR="00012749" w:rsidRPr="00BE0057" w14:paraId="14527459" w14:textId="77777777" w:rsidTr="009344E0">
        <w:trPr>
          <w:trHeight w:val="168"/>
        </w:trPr>
        <w:tc>
          <w:tcPr>
            <w:tcW w:w="4920" w:type="dxa"/>
            <w:tcBorders>
              <w:top w:val="nil"/>
              <w:left w:val="single" w:sz="8" w:space="0" w:color="auto"/>
              <w:bottom w:val="single" w:sz="8" w:space="0" w:color="auto"/>
              <w:right w:val="single" w:sz="8" w:space="0" w:color="auto"/>
            </w:tcBorders>
            <w:shd w:val="clear" w:color="000000" w:fill="A9D08E"/>
            <w:noWrap/>
            <w:vAlign w:val="center"/>
            <w:hideMark/>
          </w:tcPr>
          <w:p w14:paraId="5DF4BBE4"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DUDLEY STREET &amp; NAVIGATION </w:t>
            </w:r>
            <w:proofErr w:type="gramStart"/>
            <w:r w:rsidRPr="00382A99">
              <w:rPr>
                <w:rFonts w:eastAsia="Times New Roman" w:cs="Calibri"/>
                <w:b/>
                <w:bCs/>
                <w:color w:val="000000"/>
                <w:sz w:val="18"/>
                <w:szCs w:val="18"/>
                <w:lang w:eastAsia="en-GB"/>
              </w:rPr>
              <w:t>STREET</w:t>
            </w:r>
            <w:r>
              <w:rPr>
                <w:rFonts w:eastAsia="Times New Roman" w:cs="Calibri"/>
                <w:b/>
                <w:bCs/>
                <w:color w:val="000000"/>
                <w:sz w:val="18"/>
                <w:szCs w:val="18"/>
                <w:lang w:eastAsia="en-GB"/>
              </w:rPr>
              <w:t xml:space="preserve"> </w:t>
            </w:r>
            <w:r w:rsidRPr="00382A99">
              <w:rPr>
                <w:rFonts w:eastAsia="Times New Roman" w:cs="Calibri"/>
                <w:b/>
                <w:bCs/>
                <w:color w:val="000000"/>
                <w:sz w:val="18"/>
                <w:szCs w:val="18"/>
                <w:lang w:eastAsia="en-GB"/>
              </w:rPr>
              <w:t>CAR</w:t>
            </w:r>
            <w:proofErr w:type="gramEnd"/>
            <w:r w:rsidRPr="00382A99">
              <w:rPr>
                <w:rFonts w:eastAsia="Times New Roman" w:cs="Calibri"/>
                <w:b/>
                <w:bCs/>
                <w:color w:val="000000"/>
                <w:sz w:val="18"/>
                <w:szCs w:val="18"/>
                <w:lang w:eastAsia="en-GB"/>
              </w:rPr>
              <w:t xml:space="preserve"> PARK</w:t>
            </w:r>
          </w:p>
        </w:tc>
        <w:tc>
          <w:tcPr>
            <w:tcW w:w="3142" w:type="dxa"/>
            <w:tcBorders>
              <w:top w:val="nil"/>
              <w:left w:val="nil"/>
              <w:bottom w:val="single" w:sz="8" w:space="0" w:color="auto"/>
              <w:right w:val="single" w:sz="8" w:space="0" w:color="auto"/>
            </w:tcBorders>
            <w:shd w:val="clear" w:color="000000" w:fill="A9D08E"/>
            <w:noWrap/>
            <w:vAlign w:val="center"/>
            <w:hideMark/>
          </w:tcPr>
          <w:p w14:paraId="10D8F279"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198" w:type="dxa"/>
            <w:tcBorders>
              <w:top w:val="nil"/>
              <w:left w:val="nil"/>
              <w:bottom w:val="single" w:sz="8" w:space="0" w:color="auto"/>
              <w:right w:val="single" w:sz="8" w:space="0" w:color="auto"/>
            </w:tcBorders>
            <w:shd w:val="clear" w:color="000000" w:fill="A9D08E"/>
            <w:vAlign w:val="center"/>
            <w:hideMark/>
          </w:tcPr>
          <w:p w14:paraId="6DDABAD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616" w:type="dxa"/>
            <w:tcBorders>
              <w:top w:val="nil"/>
              <w:left w:val="nil"/>
              <w:bottom w:val="single" w:sz="8" w:space="0" w:color="auto"/>
              <w:right w:val="single" w:sz="8" w:space="0" w:color="auto"/>
            </w:tcBorders>
            <w:shd w:val="clear" w:color="000000" w:fill="A9D08E"/>
            <w:vAlign w:val="center"/>
            <w:hideMark/>
          </w:tcPr>
          <w:p w14:paraId="7B3F7EE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419" w:type="dxa"/>
            <w:tcBorders>
              <w:top w:val="nil"/>
              <w:left w:val="nil"/>
              <w:bottom w:val="single" w:sz="8" w:space="0" w:color="auto"/>
              <w:right w:val="single" w:sz="8" w:space="0" w:color="auto"/>
            </w:tcBorders>
            <w:shd w:val="clear" w:color="000000" w:fill="A9D08E"/>
            <w:vAlign w:val="center"/>
            <w:hideMark/>
          </w:tcPr>
          <w:p w14:paraId="4DF392C5"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BE0057" w14:paraId="726169F3"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EDEDED"/>
            <w:noWrap/>
            <w:vAlign w:val="center"/>
            <w:hideMark/>
          </w:tcPr>
          <w:p w14:paraId="3A463992"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Everyday </w:t>
            </w:r>
          </w:p>
        </w:tc>
        <w:tc>
          <w:tcPr>
            <w:tcW w:w="3142" w:type="dxa"/>
            <w:tcBorders>
              <w:top w:val="nil"/>
              <w:left w:val="nil"/>
              <w:bottom w:val="single" w:sz="8" w:space="0" w:color="auto"/>
              <w:right w:val="single" w:sz="8" w:space="0" w:color="auto"/>
            </w:tcBorders>
            <w:shd w:val="clear" w:color="000000" w:fill="EDEDED"/>
            <w:noWrap/>
            <w:vAlign w:val="center"/>
            <w:hideMark/>
          </w:tcPr>
          <w:p w14:paraId="331B7B9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198" w:type="dxa"/>
            <w:tcBorders>
              <w:top w:val="nil"/>
              <w:left w:val="nil"/>
              <w:bottom w:val="single" w:sz="8" w:space="0" w:color="auto"/>
              <w:right w:val="single" w:sz="8" w:space="0" w:color="auto"/>
            </w:tcBorders>
            <w:shd w:val="clear" w:color="000000" w:fill="EDEDED"/>
            <w:vAlign w:val="center"/>
            <w:hideMark/>
          </w:tcPr>
          <w:p w14:paraId="4060483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616" w:type="dxa"/>
            <w:tcBorders>
              <w:top w:val="nil"/>
              <w:left w:val="nil"/>
              <w:bottom w:val="single" w:sz="8" w:space="0" w:color="auto"/>
              <w:right w:val="single" w:sz="8" w:space="0" w:color="auto"/>
            </w:tcBorders>
            <w:shd w:val="clear" w:color="auto" w:fill="auto"/>
            <w:vAlign w:val="center"/>
            <w:hideMark/>
          </w:tcPr>
          <w:p w14:paraId="48C0087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419" w:type="dxa"/>
            <w:tcBorders>
              <w:top w:val="nil"/>
              <w:left w:val="nil"/>
              <w:bottom w:val="single" w:sz="8" w:space="0" w:color="auto"/>
              <w:right w:val="single" w:sz="8" w:space="0" w:color="auto"/>
            </w:tcBorders>
            <w:shd w:val="clear" w:color="auto" w:fill="auto"/>
            <w:vAlign w:val="center"/>
            <w:hideMark/>
          </w:tcPr>
          <w:p w14:paraId="0A1212A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BE0057" w14:paraId="133AACD2"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1E2A89B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All day (motorcycles only)</w:t>
            </w:r>
          </w:p>
        </w:tc>
        <w:tc>
          <w:tcPr>
            <w:tcW w:w="3142" w:type="dxa"/>
            <w:tcBorders>
              <w:top w:val="nil"/>
              <w:left w:val="nil"/>
              <w:bottom w:val="single" w:sz="8" w:space="0" w:color="auto"/>
              <w:right w:val="single" w:sz="8" w:space="0" w:color="auto"/>
            </w:tcBorders>
            <w:shd w:val="clear" w:color="auto" w:fill="auto"/>
            <w:noWrap/>
            <w:vAlign w:val="center"/>
            <w:hideMark/>
          </w:tcPr>
          <w:p w14:paraId="60F1DD7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£1.00</w:t>
            </w:r>
          </w:p>
        </w:tc>
        <w:tc>
          <w:tcPr>
            <w:tcW w:w="3198" w:type="dxa"/>
            <w:tcBorders>
              <w:top w:val="nil"/>
              <w:left w:val="nil"/>
              <w:bottom w:val="single" w:sz="8" w:space="0" w:color="auto"/>
              <w:right w:val="single" w:sz="8" w:space="0" w:color="auto"/>
            </w:tcBorders>
            <w:shd w:val="clear" w:color="auto" w:fill="auto"/>
            <w:vAlign w:val="center"/>
            <w:hideMark/>
          </w:tcPr>
          <w:p w14:paraId="39C9E99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£1.00</w:t>
            </w:r>
          </w:p>
        </w:tc>
        <w:tc>
          <w:tcPr>
            <w:tcW w:w="1616" w:type="dxa"/>
            <w:tcBorders>
              <w:top w:val="nil"/>
              <w:left w:val="nil"/>
              <w:bottom w:val="single" w:sz="8" w:space="0" w:color="auto"/>
              <w:right w:val="single" w:sz="8" w:space="0" w:color="auto"/>
            </w:tcBorders>
            <w:shd w:val="clear" w:color="auto" w:fill="auto"/>
            <w:vAlign w:val="center"/>
            <w:hideMark/>
          </w:tcPr>
          <w:p w14:paraId="1213D52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1DE5C81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0097FDB7"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4D04B52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3142" w:type="dxa"/>
            <w:tcBorders>
              <w:top w:val="nil"/>
              <w:left w:val="nil"/>
              <w:bottom w:val="single" w:sz="8" w:space="0" w:color="auto"/>
              <w:right w:val="single" w:sz="8" w:space="0" w:color="auto"/>
            </w:tcBorders>
            <w:shd w:val="clear" w:color="auto" w:fill="auto"/>
            <w:noWrap/>
            <w:vAlign w:val="center"/>
            <w:hideMark/>
          </w:tcPr>
          <w:p w14:paraId="48A764B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£3.50</w:t>
            </w:r>
          </w:p>
        </w:tc>
        <w:tc>
          <w:tcPr>
            <w:tcW w:w="3198" w:type="dxa"/>
            <w:tcBorders>
              <w:top w:val="nil"/>
              <w:left w:val="nil"/>
              <w:bottom w:val="single" w:sz="8" w:space="0" w:color="auto"/>
              <w:right w:val="single" w:sz="8" w:space="0" w:color="auto"/>
            </w:tcBorders>
            <w:shd w:val="clear" w:color="auto" w:fill="auto"/>
            <w:vAlign w:val="center"/>
            <w:hideMark/>
          </w:tcPr>
          <w:p w14:paraId="58D0043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£3.50</w:t>
            </w:r>
          </w:p>
        </w:tc>
        <w:tc>
          <w:tcPr>
            <w:tcW w:w="1616" w:type="dxa"/>
            <w:tcBorders>
              <w:top w:val="nil"/>
              <w:left w:val="nil"/>
              <w:bottom w:val="single" w:sz="8" w:space="0" w:color="auto"/>
              <w:right w:val="single" w:sz="8" w:space="0" w:color="auto"/>
            </w:tcBorders>
            <w:shd w:val="clear" w:color="auto" w:fill="auto"/>
            <w:vAlign w:val="center"/>
            <w:hideMark/>
          </w:tcPr>
          <w:p w14:paraId="3F3DB6B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3D97B8C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54EEE97E" w14:textId="77777777" w:rsidTr="009344E0">
        <w:trPr>
          <w:trHeight w:val="278"/>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61ED060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3142" w:type="dxa"/>
            <w:tcBorders>
              <w:top w:val="nil"/>
              <w:left w:val="nil"/>
              <w:bottom w:val="single" w:sz="8" w:space="0" w:color="auto"/>
              <w:right w:val="single" w:sz="8" w:space="0" w:color="auto"/>
            </w:tcBorders>
            <w:shd w:val="clear" w:color="auto" w:fill="auto"/>
            <w:noWrap/>
            <w:vAlign w:val="center"/>
            <w:hideMark/>
          </w:tcPr>
          <w:p w14:paraId="5D0D55B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£6.00</w:t>
            </w:r>
          </w:p>
        </w:tc>
        <w:tc>
          <w:tcPr>
            <w:tcW w:w="3198" w:type="dxa"/>
            <w:tcBorders>
              <w:top w:val="nil"/>
              <w:left w:val="nil"/>
              <w:bottom w:val="single" w:sz="8" w:space="0" w:color="auto"/>
              <w:right w:val="single" w:sz="8" w:space="0" w:color="auto"/>
            </w:tcBorders>
            <w:shd w:val="clear" w:color="auto" w:fill="auto"/>
            <w:vAlign w:val="center"/>
            <w:hideMark/>
          </w:tcPr>
          <w:p w14:paraId="639E5FF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£6.00</w:t>
            </w:r>
          </w:p>
        </w:tc>
        <w:tc>
          <w:tcPr>
            <w:tcW w:w="1616" w:type="dxa"/>
            <w:tcBorders>
              <w:top w:val="nil"/>
              <w:left w:val="nil"/>
              <w:bottom w:val="single" w:sz="8" w:space="0" w:color="auto"/>
              <w:right w:val="single" w:sz="8" w:space="0" w:color="auto"/>
            </w:tcBorders>
            <w:shd w:val="clear" w:color="auto" w:fill="auto"/>
            <w:vAlign w:val="center"/>
            <w:hideMark/>
          </w:tcPr>
          <w:p w14:paraId="4DD464B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6827AB9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1566AF89"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6C80699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6 hours</w:t>
            </w:r>
          </w:p>
        </w:tc>
        <w:tc>
          <w:tcPr>
            <w:tcW w:w="3142" w:type="dxa"/>
            <w:tcBorders>
              <w:top w:val="nil"/>
              <w:left w:val="nil"/>
              <w:bottom w:val="single" w:sz="8" w:space="0" w:color="auto"/>
              <w:right w:val="single" w:sz="8" w:space="0" w:color="auto"/>
            </w:tcBorders>
            <w:shd w:val="clear" w:color="auto" w:fill="auto"/>
            <w:noWrap/>
            <w:vAlign w:val="center"/>
            <w:hideMark/>
          </w:tcPr>
          <w:p w14:paraId="1560293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£9.00</w:t>
            </w:r>
          </w:p>
        </w:tc>
        <w:tc>
          <w:tcPr>
            <w:tcW w:w="3198" w:type="dxa"/>
            <w:tcBorders>
              <w:top w:val="nil"/>
              <w:left w:val="nil"/>
              <w:bottom w:val="single" w:sz="8" w:space="0" w:color="auto"/>
              <w:right w:val="single" w:sz="8" w:space="0" w:color="auto"/>
            </w:tcBorders>
            <w:shd w:val="clear" w:color="auto" w:fill="auto"/>
            <w:vAlign w:val="center"/>
            <w:hideMark/>
          </w:tcPr>
          <w:p w14:paraId="2518F42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£9.00</w:t>
            </w:r>
          </w:p>
        </w:tc>
        <w:tc>
          <w:tcPr>
            <w:tcW w:w="1616" w:type="dxa"/>
            <w:tcBorders>
              <w:top w:val="nil"/>
              <w:left w:val="nil"/>
              <w:bottom w:val="single" w:sz="8" w:space="0" w:color="auto"/>
              <w:right w:val="single" w:sz="8" w:space="0" w:color="auto"/>
            </w:tcBorders>
            <w:shd w:val="clear" w:color="auto" w:fill="auto"/>
            <w:vAlign w:val="center"/>
            <w:hideMark/>
          </w:tcPr>
          <w:p w14:paraId="495C1EB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6E1421E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39E85811"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1F68C8D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12 hours </w:t>
            </w:r>
          </w:p>
        </w:tc>
        <w:tc>
          <w:tcPr>
            <w:tcW w:w="3142" w:type="dxa"/>
            <w:tcBorders>
              <w:top w:val="nil"/>
              <w:left w:val="nil"/>
              <w:bottom w:val="single" w:sz="8" w:space="0" w:color="auto"/>
              <w:right w:val="single" w:sz="8" w:space="0" w:color="auto"/>
            </w:tcBorders>
            <w:shd w:val="clear" w:color="auto" w:fill="auto"/>
            <w:noWrap/>
            <w:vAlign w:val="center"/>
            <w:hideMark/>
          </w:tcPr>
          <w:p w14:paraId="11EE21E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£12.00</w:t>
            </w:r>
          </w:p>
        </w:tc>
        <w:tc>
          <w:tcPr>
            <w:tcW w:w="3198" w:type="dxa"/>
            <w:tcBorders>
              <w:top w:val="nil"/>
              <w:left w:val="nil"/>
              <w:bottom w:val="single" w:sz="8" w:space="0" w:color="auto"/>
              <w:right w:val="single" w:sz="8" w:space="0" w:color="auto"/>
            </w:tcBorders>
            <w:shd w:val="clear" w:color="auto" w:fill="auto"/>
            <w:vAlign w:val="center"/>
            <w:hideMark/>
          </w:tcPr>
          <w:p w14:paraId="7796373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£12.00</w:t>
            </w:r>
          </w:p>
        </w:tc>
        <w:tc>
          <w:tcPr>
            <w:tcW w:w="1616" w:type="dxa"/>
            <w:tcBorders>
              <w:top w:val="nil"/>
              <w:left w:val="nil"/>
              <w:bottom w:val="single" w:sz="8" w:space="0" w:color="auto"/>
              <w:right w:val="single" w:sz="8" w:space="0" w:color="auto"/>
            </w:tcBorders>
            <w:shd w:val="clear" w:color="auto" w:fill="auto"/>
            <w:vAlign w:val="center"/>
            <w:hideMark/>
          </w:tcPr>
          <w:p w14:paraId="58D0EC3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6203769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2788809D"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2187514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24 hours </w:t>
            </w:r>
          </w:p>
        </w:tc>
        <w:tc>
          <w:tcPr>
            <w:tcW w:w="3142" w:type="dxa"/>
            <w:tcBorders>
              <w:top w:val="nil"/>
              <w:left w:val="nil"/>
              <w:bottom w:val="single" w:sz="8" w:space="0" w:color="auto"/>
              <w:right w:val="single" w:sz="8" w:space="0" w:color="auto"/>
            </w:tcBorders>
            <w:shd w:val="clear" w:color="auto" w:fill="auto"/>
            <w:noWrap/>
            <w:vAlign w:val="center"/>
            <w:hideMark/>
          </w:tcPr>
          <w:p w14:paraId="5F45E71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£14.00</w:t>
            </w:r>
          </w:p>
        </w:tc>
        <w:tc>
          <w:tcPr>
            <w:tcW w:w="3198" w:type="dxa"/>
            <w:tcBorders>
              <w:top w:val="nil"/>
              <w:left w:val="nil"/>
              <w:bottom w:val="single" w:sz="8" w:space="0" w:color="auto"/>
              <w:right w:val="single" w:sz="8" w:space="0" w:color="auto"/>
            </w:tcBorders>
            <w:shd w:val="clear" w:color="auto" w:fill="auto"/>
            <w:vAlign w:val="center"/>
            <w:hideMark/>
          </w:tcPr>
          <w:p w14:paraId="17C0009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£14.00</w:t>
            </w:r>
          </w:p>
        </w:tc>
        <w:tc>
          <w:tcPr>
            <w:tcW w:w="1616" w:type="dxa"/>
            <w:tcBorders>
              <w:top w:val="nil"/>
              <w:left w:val="nil"/>
              <w:bottom w:val="single" w:sz="8" w:space="0" w:color="auto"/>
              <w:right w:val="single" w:sz="8" w:space="0" w:color="auto"/>
            </w:tcBorders>
            <w:shd w:val="clear" w:color="auto" w:fill="auto"/>
            <w:vAlign w:val="center"/>
            <w:hideMark/>
          </w:tcPr>
          <w:p w14:paraId="3BE3EF3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325CA73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0E3FD3D0" w14:textId="77777777" w:rsidTr="009344E0">
        <w:trPr>
          <w:trHeight w:val="294"/>
        </w:trPr>
        <w:tc>
          <w:tcPr>
            <w:tcW w:w="11260" w:type="dxa"/>
            <w:gridSpan w:val="3"/>
            <w:tcBorders>
              <w:top w:val="single" w:sz="8" w:space="0" w:color="auto"/>
              <w:left w:val="single" w:sz="8" w:space="0" w:color="auto"/>
              <w:bottom w:val="single" w:sz="8" w:space="0" w:color="auto"/>
              <w:right w:val="nil"/>
            </w:tcBorders>
            <w:shd w:val="clear" w:color="000000" w:fill="FFFFFF"/>
            <w:vAlign w:val="center"/>
            <w:hideMark/>
          </w:tcPr>
          <w:p w14:paraId="3ABADC61" w14:textId="77777777" w:rsidR="00012749" w:rsidRPr="00382A99" w:rsidRDefault="00012749" w:rsidP="009344E0">
            <w:pPr>
              <w:spacing w:after="0" w:line="240" w:lineRule="auto"/>
              <w:jc w:val="center"/>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It is proposed to retain the all-day flat rate charge of £1.00 for the parking of motorcycles in the motorcycle bays at Dudley </w:t>
            </w:r>
            <w:proofErr w:type="gramStart"/>
            <w:r w:rsidRPr="00382A99">
              <w:rPr>
                <w:rFonts w:eastAsia="Times New Roman" w:cs="Calibri"/>
                <w:b/>
                <w:bCs/>
                <w:color w:val="000000"/>
                <w:sz w:val="18"/>
                <w:szCs w:val="18"/>
                <w:lang w:eastAsia="en-GB"/>
              </w:rPr>
              <w:t>Street car</w:t>
            </w:r>
            <w:proofErr w:type="gramEnd"/>
            <w:r w:rsidRPr="00382A99">
              <w:rPr>
                <w:rFonts w:eastAsia="Times New Roman" w:cs="Calibri"/>
                <w:b/>
                <w:bCs/>
                <w:color w:val="000000"/>
                <w:sz w:val="18"/>
                <w:szCs w:val="18"/>
                <w:lang w:eastAsia="en-GB"/>
              </w:rPr>
              <w:t xml:space="preserve"> park</w:t>
            </w:r>
          </w:p>
        </w:tc>
        <w:tc>
          <w:tcPr>
            <w:tcW w:w="1616" w:type="dxa"/>
            <w:tcBorders>
              <w:top w:val="nil"/>
              <w:left w:val="nil"/>
              <w:bottom w:val="single" w:sz="8" w:space="0" w:color="auto"/>
              <w:right w:val="nil"/>
            </w:tcBorders>
            <w:shd w:val="clear" w:color="auto" w:fill="auto"/>
            <w:vAlign w:val="center"/>
            <w:hideMark/>
          </w:tcPr>
          <w:p w14:paraId="2DA54AC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419" w:type="dxa"/>
            <w:tcBorders>
              <w:top w:val="nil"/>
              <w:left w:val="nil"/>
              <w:bottom w:val="single" w:sz="8" w:space="0" w:color="auto"/>
              <w:right w:val="single" w:sz="8" w:space="0" w:color="auto"/>
            </w:tcBorders>
            <w:shd w:val="clear" w:color="auto" w:fill="auto"/>
            <w:vAlign w:val="center"/>
            <w:hideMark/>
          </w:tcPr>
          <w:p w14:paraId="3933AB4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BE0057" w14:paraId="1AFF3587"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A9D08E"/>
            <w:noWrap/>
            <w:vAlign w:val="center"/>
            <w:hideMark/>
          </w:tcPr>
          <w:p w14:paraId="41AD8B6F"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MILLENIUM POINT MULTI-STOREY CAR PARK</w:t>
            </w:r>
          </w:p>
        </w:tc>
        <w:tc>
          <w:tcPr>
            <w:tcW w:w="3142" w:type="dxa"/>
            <w:tcBorders>
              <w:top w:val="nil"/>
              <w:left w:val="nil"/>
              <w:bottom w:val="single" w:sz="8" w:space="0" w:color="auto"/>
              <w:right w:val="single" w:sz="8" w:space="0" w:color="auto"/>
            </w:tcBorders>
            <w:shd w:val="clear" w:color="000000" w:fill="A9D08E"/>
            <w:noWrap/>
            <w:vAlign w:val="center"/>
            <w:hideMark/>
          </w:tcPr>
          <w:p w14:paraId="39CAF5F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198" w:type="dxa"/>
            <w:tcBorders>
              <w:top w:val="nil"/>
              <w:left w:val="nil"/>
              <w:bottom w:val="single" w:sz="8" w:space="0" w:color="auto"/>
              <w:right w:val="single" w:sz="8" w:space="0" w:color="auto"/>
            </w:tcBorders>
            <w:shd w:val="clear" w:color="000000" w:fill="A9D08E"/>
            <w:vAlign w:val="center"/>
            <w:hideMark/>
          </w:tcPr>
          <w:p w14:paraId="3A4BF4DB"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616" w:type="dxa"/>
            <w:tcBorders>
              <w:top w:val="nil"/>
              <w:left w:val="nil"/>
              <w:bottom w:val="single" w:sz="8" w:space="0" w:color="auto"/>
              <w:right w:val="single" w:sz="8" w:space="0" w:color="auto"/>
            </w:tcBorders>
            <w:shd w:val="clear" w:color="000000" w:fill="A9D08E"/>
            <w:vAlign w:val="center"/>
            <w:hideMark/>
          </w:tcPr>
          <w:p w14:paraId="0EFD386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419" w:type="dxa"/>
            <w:tcBorders>
              <w:top w:val="nil"/>
              <w:left w:val="nil"/>
              <w:bottom w:val="single" w:sz="8" w:space="0" w:color="auto"/>
              <w:right w:val="single" w:sz="8" w:space="0" w:color="auto"/>
            </w:tcBorders>
            <w:shd w:val="clear" w:color="000000" w:fill="A9D08E"/>
            <w:vAlign w:val="center"/>
            <w:hideMark/>
          </w:tcPr>
          <w:p w14:paraId="2369556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BE0057" w14:paraId="53662FA3" w14:textId="77777777" w:rsidTr="009344E0">
        <w:trPr>
          <w:trHeight w:val="198"/>
        </w:trPr>
        <w:tc>
          <w:tcPr>
            <w:tcW w:w="4920" w:type="dxa"/>
            <w:tcBorders>
              <w:top w:val="nil"/>
              <w:left w:val="single" w:sz="8" w:space="0" w:color="auto"/>
              <w:bottom w:val="single" w:sz="8" w:space="0" w:color="auto"/>
              <w:right w:val="single" w:sz="8" w:space="0" w:color="auto"/>
            </w:tcBorders>
            <w:shd w:val="clear" w:color="000000" w:fill="EDEDED"/>
            <w:noWrap/>
            <w:vAlign w:val="center"/>
            <w:hideMark/>
          </w:tcPr>
          <w:p w14:paraId="4BB54A58"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Everyday </w:t>
            </w:r>
          </w:p>
        </w:tc>
        <w:tc>
          <w:tcPr>
            <w:tcW w:w="3142" w:type="dxa"/>
            <w:tcBorders>
              <w:top w:val="nil"/>
              <w:left w:val="nil"/>
              <w:bottom w:val="single" w:sz="8" w:space="0" w:color="auto"/>
              <w:right w:val="single" w:sz="8" w:space="0" w:color="auto"/>
            </w:tcBorders>
            <w:shd w:val="clear" w:color="000000" w:fill="EDEDED"/>
            <w:noWrap/>
            <w:vAlign w:val="center"/>
            <w:hideMark/>
          </w:tcPr>
          <w:p w14:paraId="04F1E4B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198" w:type="dxa"/>
            <w:tcBorders>
              <w:top w:val="nil"/>
              <w:left w:val="nil"/>
              <w:bottom w:val="single" w:sz="8" w:space="0" w:color="auto"/>
              <w:right w:val="single" w:sz="8" w:space="0" w:color="auto"/>
            </w:tcBorders>
            <w:shd w:val="clear" w:color="000000" w:fill="EDEDED"/>
            <w:vAlign w:val="center"/>
            <w:hideMark/>
          </w:tcPr>
          <w:p w14:paraId="4EDF222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616" w:type="dxa"/>
            <w:tcBorders>
              <w:top w:val="nil"/>
              <w:left w:val="nil"/>
              <w:bottom w:val="single" w:sz="8" w:space="0" w:color="auto"/>
              <w:right w:val="single" w:sz="8" w:space="0" w:color="auto"/>
            </w:tcBorders>
            <w:shd w:val="clear" w:color="auto" w:fill="auto"/>
            <w:vAlign w:val="center"/>
            <w:hideMark/>
          </w:tcPr>
          <w:p w14:paraId="612E39C9"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419" w:type="dxa"/>
            <w:tcBorders>
              <w:top w:val="nil"/>
              <w:left w:val="nil"/>
              <w:bottom w:val="single" w:sz="8" w:space="0" w:color="auto"/>
              <w:right w:val="single" w:sz="8" w:space="0" w:color="auto"/>
            </w:tcBorders>
            <w:shd w:val="clear" w:color="auto" w:fill="auto"/>
            <w:vAlign w:val="center"/>
            <w:hideMark/>
          </w:tcPr>
          <w:p w14:paraId="456BCB6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BE0057" w14:paraId="7845B44D"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123E738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3142" w:type="dxa"/>
            <w:tcBorders>
              <w:top w:val="nil"/>
              <w:left w:val="nil"/>
              <w:bottom w:val="single" w:sz="8" w:space="0" w:color="auto"/>
              <w:right w:val="single" w:sz="8" w:space="0" w:color="auto"/>
            </w:tcBorders>
            <w:shd w:val="clear" w:color="auto" w:fill="auto"/>
            <w:noWrap/>
            <w:vAlign w:val="center"/>
            <w:hideMark/>
          </w:tcPr>
          <w:p w14:paraId="00E2F0C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£3.00</w:t>
            </w:r>
          </w:p>
        </w:tc>
        <w:tc>
          <w:tcPr>
            <w:tcW w:w="3198" w:type="dxa"/>
            <w:tcBorders>
              <w:top w:val="nil"/>
              <w:left w:val="nil"/>
              <w:bottom w:val="single" w:sz="8" w:space="0" w:color="auto"/>
              <w:right w:val="single" w:sz="8" w:space="0" w:color="auto"/>
            </w:tcBorders>
            <w:shd w:val="clear" w:color="auto" w:fill="auto"/>
            <w:vAlign w:val="center"/>
            <w:hideMark/>
          </w:tcPr>
          <w:p w14:paraId="1D3C3AB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£3.00</w:t>
            </w:r>
          </w:p>
        </w:tc>
        <w:tc>
          <w:tcPr>
            <w:tcW w:w="1616" w:type="dxa"/>
            <w:tcBorders>
              <w:top w:val="nil"/>
              <w:left w:val="nil"/>
              <w:bottom w:val="single" w:sz="8" w:space="0" w:color="auto"/>
              <w:right w:val="single" w:sz="8" w:space="0" w:color="auto"/>
            </w:tcBorders>
            <w:shd w:val="clear" w:color="auto" w:fill="auto"/>
            <w:vAlign w:val="center"/>
            <w:hideMark/>
          </w:tcPr>
          <w:p w14:paraId="2AA472D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01D58B1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1DA5E2E9"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2522E659"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3142" w:type="dxa"/>
            <w:tcBorders>
              <w:top w:val="nil"/>
              <w:left w:val="nil"/>
              <w:bottom w:val="single" w:sz="8" w:space="0" w:color="auto"/>
              <w:right w:val="single" w:sz="8" w:space="0" w:color="auto"/>
            </w:tcBorders>
            <w:shd w:val="clear" w:color="auto" w:fill="auto"/>
            <w:noWrap/>
            <w:vAlign w:val="center"/>
            <w:hideMark/>
          </w:tcPr>
          <w:p w14:paraId="46EBBA9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£5.00</w:t>
            </w:r>
          </w:p>
        </w:tc>
        <w:tc>
          <w:tcPr>
            <w:tcW w:w="3198" w:type="dxa"/>
            <w:tcBorders>
              <w:top w:val="nil"/>
              <w:left w:val="nil"/>
              <w:bottom w:val="single" w:sz="8" w:space="0" w:color="auto"/>
              <w:right w:val="single" w:sz="8" w:space="0" w:color="auto"/>
            </w:tcBorders>
            <w:shd w:val="clear" w:color="auto" w:fill="auto"/>
            <w:vAlign w:val="center"/>
            <w:hideMark/>
          </w:tcPr>
          <w:p w14:paraId="5C6175D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£5.00</w:t>
            </w:r>
          </w:p>
        </w:tc>
        <w:tc>
          <w:tcPr>
            <w:tcW w:w="1616" w:type="dxa"/>
            <w:tcBorders>
              <w:top w:val="nil"/>
              <w:left w:val="nil"/>
              <w:bottom w:val="single" w:sz="8" w:space="0" w:color="auto"/>
              <w:right w:val="single" w:sz="8" w:space="0" w:color="auto"/>
            </w:tcBorders>
            <w:shd w:val="clear" w:color="auto" w:fill="auto"/>
            <w:vAlign w:val="center"/>
            <w:hideMark/>
          </w:tcPr>
          <w:p w14:paraId="21F37EA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154F48B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2EECF88E"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7FFEC83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6 hours</w:t>
            </w:r>
          </w:p>
        </w:tc>
        <w:tc>
          <w:tcPr>
            <w:tcW w:w="3142" w:type="dxa"/>
            <w:tcBorders>
              <w:top w:val="nil"/>
              <w:left w:val="nil"/>
              <w:bottom w:val="single" w:sz="8" w:space="0" w:color="auto"/>
              <w:right w:val="single" w:sz="8" w:space="0" w:color="auto"/>
            </w:tcBorders>
            <w:shd w:val="clear" w:color="auto" w:fill="auto"/>
            <w:noWrap/>
            <w:vAlign w:val="center"/>
            <w:hideMark/>
          </w:tcPr>
          <w:p w14:paraId="6C54532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£5.70</w:t>
            </w:r>
          </w:p>
        </w:tc>
        <w:tc>
          <w:tcPr>
            <w:tcW w:w="3198" w:type="dxa"/>
            <w:tcBorders>
              <w:top w:val="nil"/>
              <w:left w:val="nil"/>
              <w:bottom w:val="single" w:sz="8" w:space="0" w:color="auto"/>
              <w:right w:val="single" w:sz="8" w:space="0" w:color="auto"/>
            </w:tcBorders>
            <w:shd w:val="clear" w:color="auto" w:fill="auto"/>
            <w:vAlign w:val="center"/>
            <w:hideMark/>
          </w:tcPr>
          <w:p w14:paraId="7A05EEC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£5.70</w:t>
            </w:r>
          </w:p>
        </w:tc>
        <w:tc>
          <w:tcPr>
            <w:tcW w:w="1616" w:type="dxa"/>
            <w:tcBorders>
              <w:top w:val="nil"/>
              <w:left w:val="nil"/>
              <w:bottom w:val="single" w:sz="8" w:space="0" w:color="auto"/>
              <w:right w:val="single" w:sz="8" w:space="0" w:color="auto"/>
            </w:tcBorders>
            <w:shd w:val="clear" w:color="auto" w:fill="auto"/>
            <w:vAlign w:val="center"/>
            <w:hideMark/>
          </w:tcPr>
          <w:p w14:paraId="50A647B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161B432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605F3750"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540825F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12 hours </w:t>
            </w:r>
          </w:p>
        </w:tc>
        <w:tc>
          <w:tcPr>
            <w:tcW w:w="3142" w:type="dxa"/>
            <w:tcBorders>
              <w:top w:val="nil"/>
              <w:left w:val="nil"/>
              <w:bottom w:val="single" w:sz="8" w:space="0" w:color="auto"/>
              <w:right w:val="single" w:sz="8" w:space="0" w:color="auto"/>
            </w:tcBorders>
            <w:shd w:val="clear" w:color="auto" w:fill="auto"/>
            <w:noWrap/>
            <w:vAlign w:val="center"/>
            <w:hideMark/>
          </w:tcPr>
          <w:p w14:paraId="57A47DE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£6.70</w:t>
            </w:r>
          </w:p>
        </w:tc>
        <w:tc>
          <w:tcPr>
            <w:tcW w:w="3198" w:type="dxa"/>
            <w:tcBorders>
              <w:top w:val="nil"/>
              <w:left w:val="nil"/>
              <w:bottom w:val="single" w:sz="8" w:space="0" w:color="auto"/>
              <w:right w:val="single" w:sz="8" w:space="0" w:color="auto"/>
            </w:tcBorders>
            <w:shd w:val="clear" w:color="auto" w:fill="auto"/>
            <w:vAlign w:val="center"/>
            <w:hideMark/>
          </w:tcPr>
          <w:p w14:paraId="5C7E90E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£6.70</w:t>
            </w:r>
          </w:p>
        </w:tc>
        <w:tc>
          <w:tcPr>
            <w:tcW w:w="1616" w:type="dxa"/>
            <w:tcBorders>
              <w:top w:val="nil"/>
              <w:left w:val="nil"/>
              <w:bottom w:val="single" w:sz="8" w:space="0" w:color="auto"/>
              <w:right w:val="single" w:sz="8" w:space="0" w:color="auto"/>
            </w:tcBorders>
            <w:shd w:val="clear" w:color="auto" w:fill="auto"/>
            <w:vAlign w:val="center"/>
            <w:hideMark/>
          </w:tcPr>
          <w:p w14:paraId="7E890E0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6AEB4FB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0B94D3AE"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3FD9EBA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24 hours </w:t>
            </w:r>
          </w:p>
        </w:tc>
        <w:tc>
          <w:tcPr>
            <w:tcW w:w="3142" w:type="dxa"/>
            <w:tcBorders>
              <w:top w:val="nil"/>
              <w:left w:val="nil"/>
              <w:bottom w:val="single" w:sz="8" w:space="0" w:color="auto"/>
              <w:right w:val="single" w:sz="8" w:space="0" w:color="auto"/>
            </w:tcBorders>
            <w:shd w:val="clear" w:color="auto" w:fill="auto"/>
            <w:noWrap/>
            <w:vAlign w:val="center"/>
            <w:hideMark/>
          </w:tcPr>
          <w:p w14:paraId="2633301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£9.50</w:t>
            </w:r>
          </w:p>
        </w:tc>
        <w:tc>
          <w:tcPr>
            <w:tcW w:w="3198" w:type="dxa"/>
            <w:tcBorders>
              <w:top w:val="nil"/>
              <w:left w:val="nil"/>
              <w:bottom w:val="single" w:sz="8" w:space="0" w:color="auto"/>
              <w:right w:val="single" w:sz="8" w:space="0" w:color="auto"/>
            </w:tcBorders>
            <w:shd w:val="clear" w:color="auto" w:fill="auto"/>
            <w:vAlign w:val="center"/>
            <w:hideMark/>
          </w:tcPr>
          <w:p w14:paraId="14C930A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£9.50</w:t>
            </w:r>
          </w:p>
        </w:tc>
        <w:tc>
          <w:tcPr>
            <w:tcW w:w="1616" w:type="dxa"/>
            <w:tcBorders>
              <w:top w:val="nil"/>
              <w:left w:val="nil"/>
              <w:bottom w:val="single" w:sz="8" w:space="0" w:color="auto"/>
              <w:right w:val="single" w:sz="8" w:space="0" w:color="auto"/>
            </w:tcBorders>
            <w:shd w:val="clear" w:color="auto" w:fill="auto"/>
            <w:vAlign w:val="center"/>
            <w:hideMark/>
          </w:tcPr>
          <w:p w14:paraId="055B92D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251E043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0DC523E2"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EDEDED"/>
            <w:noWrap/>
            <w:vAlign w:val="center"/>
            <w:hideMark/>
          </w:tcPr>
          <w:p w14:paraId="67896CEF"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Season Tickets </w:t>
            </w:r>
          </w:p>
        </w:tc>
        <w:tc>
          <w:tcPr>
            <w:tcW w:w="3142" w:type="dxa"/>
            <w:tcBorders>
              <w:top w:val="nil"/>
              <w:left w:val="nil"/>
              <w:bottom w:val="single" w:sz="8" w:space="0" w:color="auto"/>
              <w:right w:val="single" w:sz="8" w:space="0" w:color="auto"/>
            </w:tcBorders>
            <w:shd w:val="clear" w:color="000000" w:fill="EDEDED"/>
            <w:noWrap/>
            <w:vAlign w:val="center"/>
            <w:hideMark/>
          </w:tcPr>
          <w:p w14:paraId="1E250BE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198" w:type="dxa"/>
            <w:tcBorders>
              <w:top w:val="nil"/>
              <w:left w:val="nil"/>
              <w:bottom w:val="single" w:sz="8" w:space="0" w:color="auto"/>
              <w:right w:val="single" w:sz="8" w:space="0" w:color="auto"/>
            </w:tcBorders>
            <w:shd w:val="clear" w:color="000000" w:fill="EDEDED"/>
            <w:vAlign w:val="center"/>
            <w:hideMark/>
          </w:tcPr>
          <w:p w14:paraId="0E46792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616" w:type="dxa"/>
            <w:tcBorders>
              <w:top w:val="nil"/>
              <w:left w:val="nil"/>
              <w:bottom w:val="single" w:sz="8" w:space="0" w:color="auto"/>
              <w:right w:val="single" w:sz="8" w:space="0" w:color="auto"/>
            </w:tcBorders>
            <w:shd w:val="clear" w:color="auto" w:fill="auto"/>
            <w:vAlign w:val="center"/>
            <w:hideMark/>
          </w:tcPr>
          <w:p w14:paraId="40A2BE03"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419" w:type="dxa"/>
            <w:tcBorders>
              <w:top w:val="nil"/>
              <w:left w:val="nil"/>
              <w:bottom w:val="single" w:sz="8" w:space="0" w:color="auto"/>
              <w:right w:val="single" w:sz="8" w:space="0" w:color="auto"/>
            </w:tcBorders>
            <w:shd w:val="clear" w:color="auto" w:fill="auto"/>
            <w:vAlign w:val="center"/>
            <w:hideMark/>
          </w:tcPr>
          <w:p w14:paraId="3E6041B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BE0057" w14:paraId="5659109D" w14:textId="77777777" w:rsidTr="009344E0">
        <w:trPr>
          <w:trHeight w:val="215"/>
        </w:trPr>
        <w:tc>
          <w:tcPr>
            <w:tcW w:w="4920" w:type="dxa"/>
            <w:tcBorders>
              <w:top w:val="nil"/>
              <w:left w:val="single" w:sz="8" w:space="0" w:color="auto"/>
              <w:bottom w:val="single" w:sz="8" w:space="0" w:color="auto"/>
              <w:right w:val="single" w:sz="8" w:space="0" w:color="auto"/>
            </w:tcBorders>
            <w:shd w:val="clear" w:color="000000" w:fill="EDEDED"/>
            <w:noWrap/>
            <w:vAlign w:val="center"/>
            <w:hideMark/>
          </w:tcPr>
          <w:p w14:paraId="5EFE3CE3"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Monday - Friday 7:00am - 7:00pm</w:t>
            </w:r>
          </w:p>
        </w:tc>
        <w:tc>
          <w:tcPr>
            <w:tcW w:w="3142" w:type="dxa"/>
            <w:tcBorders>
              <w:top w:val="nil"/>
              <w:left w:val="nil"/>
              <w:bottom w:val="single" w:sz="8" w:space="0" w:color="auto"/>
              <w:right w:val="single" w:sz="8" w:space="0" w:color="auto"/>
            </w:tcBorders>
            <w:shd w:val="clear" w:color="000000" w:fill="EDEDED"/>
            <w:noWrap/>
            <w:vAlign w:val="center"/>
            <w:hideMark/>
          </w:tcPr>
          <w:p w14:paraId="5A72BB9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198" w:type="dxa"/>
            <w:tcBorders>
              <w:top w:val="nil"/>
              <w:left w:val="nil"/>
              <w:bottom w:val="single" w:sz="8" w:space="0" w:color="auto"/>
              <w:right w:val="single" w:sz="8" w:space="0" w:color="auto"/>
            </w:tcBorders>
            <w:shd w:val="clear" w:color="000000" w:fill="EDEDED"/>
            <w:vAlign w:val="center"/>
            <w:hideMark/>
          </w:tcPr>
          <w:p w14:paraId="7E94462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616" w:type="dxa"/>
            <w:tcBorders>
              <w:top w:val="nil"/>
              <w:left w:val="nil"/>
              <w:bottom w:val="single" w:sz="8" w:space="0" w:color="auto"/>
              <w:right w:val="single" w:sz="8" w:space="0" w:color="auto"/>
            </w:tcBorders>
            <w:shd w:val="clear" w:color="auto" w:fill="auto"/>
            <w:vAlign w:val="center"/>
            <w:hideMark/>
          </w:tcPr>
          <w:p w14:paraId="195366D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419" w:type="dxa"/>
            <w:tcBorders>
              <w:top w:val="nil"/>
              <w:left w:val="nil"/>
              <w:bottom w:val="single" w:sz="8" w:space="0" w:color="auto"/>
              <w:right w:val="single" w:sz="8" w:space="0" w:color="auto"/>
            </w:tcBorders>
            <w:shd w:val="clear" w:color="auto" w:fill="auto"/>
            <w:vAlign w:val="center"/>
            <w:hideMark/>
          </w:tcPr>
          <w:p w14:paraId="2F9DDDF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BE0057" w14:paraId="0CF87F40"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31DF469B"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Three Calendar Months </w:t>
            </w:r>
          </w:p>
        </w:tc>
        <w:tc>
          <w:tcPr>
            <w:tcW w:w="3142" w:type="dxa"/>
            <w:tcBorders>
              <w:top w:val="nil"/>
              <w:left w:val="nil"/>
              <w:bottom w:val="single" w:sz="8" w:space="0" w:color="auto"/>
              <w:right w:val="single" w:sz="8" w:space="0" w:color="auto"/>
            </w:tcBorders>
            <w:shd w:val="clear" w:color="auto" w:fill="auto"/>
            <w:noWrap/>
            <w:vAlign w:val="center"/>
            <w:hideMark/>
          </w:tcPr>
          <w:p w14:paraId="5DA46D8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£295.00</w:t>
            </w:r>
          </w:p>
        </w:tc>
        <w:tc>
          <w:tcPr>
            <w:tcW w:w="3198" w:type="dxa"/>
            <w:tcBorders>
              <w:top w:val="nil"/>
              <w:left w:val="nil"/>
              <w:bottom w:val="single" w:sz="8" w:space="0" w:color="auto"/>
              <w:right w:val="single" w:sz="8" w:space="0" w:color="auto"/>
            </w:tcBorders>
            <w:shd w:val="clear" w:color="auto" w:fill="auto"/>
            <w:vAlign w:val="center"/>
            <w:hideMark/>
          </w:tcPr>
          <w:p w14:paraId="080B410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£295.00</w:t>
            </w:r>
          </w:p>
        </w:tc>
        <w:tc>
          <w:tcPr>
            <w:tcW w:w="1616" w:type="dxa"/>
            <w:tcBorders>
              <w:top w:val="nil"/>
              <w:left w:val="nil"/>
              <w:bottom w:val="single" w:sz="8" w:space="0" w:color="auto"/>
              <w:right w:val="single" w:sz="8" w:space="0" w:color="auto"/>
            </w:tcBorders>
            <w:shd w:val="clear" w:color="auto" w:fill="auto"/>
            <w:vAlign w:val="center"/>
            <w:hideMark/>
          </w:tcPr>
          <w:p w14:paraId="32CB0AC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32694E9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410E21BC"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34367AE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Six Calendar Months </w:t>
            </w:r>
          </w:p>
        </w:tc>
        <w:tc>
          <w:tcPr>
            <w:tcW w:w="3142" w:type="dxa"/>
            <w:tcBorders>
              <w:top w:val="nil"/>
              <w:left w:val="nil"/>
              <w:bottom w:val="single" w:sz="8" w:space="0" w:color="auto"/>
              <w:right w:val="single" w:sz="8" w:space="0" w:color="auto"/>
            </w:tcBorders>
            <w:shd w:val="clear" w:color="auto" w:fill="auto"/>
            <w:noWrap/>
            <w:vAlign w:val="center"/>
            <w:hideMark/>
          </w:tcPr>
          <w:p w14:paraId="2916337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£500.00</w:t>
            </w:r>
          </w:p>
        </w:tc>
        <w:tc>
          <w:tcPr>
            <w:tcW w:w="3198" w:type="dxa"/>
            <w:tcBorders>
              <w:top w:val="nil"/>
              <w:left w:val="nil"/>
              <w:bottom w:val="single" w:sz="8" w:space="0" w:color="auto"/>
              <w:right w:val="single" w:sz="8" w:space="0" w:color="auto"/>
            </w:tcBorders>
            <w:shd w:val="clear" w:color="auto" w:fill="auto"/>
            <w:vAlign w:val="center"/>
            <w:hideMark/>
          </w:tcPr>
          <w:p w14:paraId="53C1D2A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£500.00</w:t>
            </w:r>
          </w:p>
        </w:tc>
        <w:tc>
          <w:tcPr>
            <w:tcW w:w="1616" w:type="dxa"/>
            <w:tcBorders>
              <w:top w:val="nil"/>
              <w:left w:val="nil"/>
              <w:bottom w:val="single" w:sz="8" w:space="0" w:color="auto"/>
              <w:right w:val="single" w:sz="8" w:space="0" w:color="auto"/>
            </w:tcBorders>
            <w:shd w:val="clear" w:color="auto" w:fill="auto"/>
            <w:vAlign w:val="center"/>
            <w:hideMark/>
          </w:tcPr>
          <w:p w14:paraId="4DBBD3E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39BDCA7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6E49C512"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5630FA9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Annually </w:t>
            </w:r>
          </w:p>
        </w:tc>
        <w:tc>
          <w:tcPr>
            <w:tcW w:w="3142" w:type="dxa"/>
            <w:tcBorders>
              <w:top w:val="nil"/>
              <w:left w:val="nil"/>
              <w:bottom w:val="single" w:sz="8" w:space="0" w:color="auto"/>
              <w:right w:val="single" w:sz="8" w:space="0" w:color="auto"/>
            </w:tcBorders>
            <w:shd w:val="clear" w:color="auto" w:fill="auto"/>
            <w:noWrap/>
            <w:vAlign w:val="center"/>
            <w:hideMark/>
          </w:tcPr>
          <w:p w14:paraId="300A762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£940.00</w:t>
            </w:r>
          </w:p>
        </w:tc>
        <w:tc>
          <w:tcPr>
            <w:tcW w:w="3198" w:type="dxa"/>
            <w:tcBorders>
              <w:top w:val="nil"/>
              <w:left w:val="nil"/>
              <w:bottom w:val="single" w:sz="8" w:space="0" w:color="auto"/>
              <w:right w:val="single" w:sz="8" w:space="0" w:color="auto"/>
            </w:tcBorders>
            <w:shd w:val="clear" w:color="auto" w:fill="auto"/>
            <w:vAlign w:val="center"/>
            <w:hideMark/>
          </w:tcPr>
          <w:p w14:paraId="1C62B2D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£940.00</w:t>
            </w:r>
          </w:p>
        </w:tc>
        <w:tc>
          <w:tcPr>
            <w:tcW w:w="1616" w:type="dxa"/>
            <w:tcBorders>
              <w:top w:val="nil"/>
              <w:left w:val="nil"/>
              <w:bottom w:val="single" w:sz="8" w:space="0" w:color="auto"/>
              <w:right w:val="single" w:sz="8" w:space="0" w:color="auto"/>
            </w:tcBorders>
            <w:shd w:val="clear" w:color="auto" w:fill="auto"/>
            <w:vAlign w:val="center"/>
            <w:hideMark/>
          </w:tcPr>
          <w:p w14:paraId="1172EC2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00DB0B3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50AA4061"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EDEDED"/>
            <w:noWrap/>
            <w:vAlign w:val="center"/>
            <w:hideMark/>
          </w:tcPr>
          <w:p w14:paraId="1F1A350F"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All Day Every Day </w:t>
            </w:r>
          </w:p>
        </w:tc>
        <w:tc>
          <w:tcPr>
            <w:tcW w:w="3142" w:type="dxa"/>
            <w:tcBorders>
              <w:top w:val="nil"/>
              <w:left w:val="nil"/>
              <w:bottom w:val="single" w:sz="8" w:space="0" w:color="auto"/>
              <w:right w:val="single" w:sz="8" w:space="0" w:color="auto"/>
            </w:tcBorders>
            <w:shd w:val="clear" w:color="000000" w:fill="EDEDED"/>
            <w:noWrap/>
            <w:vAlign w:val="center"/>
            <w:hideMark/>
          </w:tcPr>
          <w:p w14:paraId="4B7246A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198" w:type="dxa"/>
            <w:tcBorders>
              <w:top w:val="nil"/>
              <w:left w:val="nil"/>
              <w:bottom w:val="single" w:sz="8" w:space="0" w:color="auto"/>
              <w:right w:val="single" w:sz="8" w:space="0" w:color="auto"/>
            </w:tcBorders>
            <w:shd w:val="clear" w:color="000000" w:fill="EDEDED"/>
            <w:vAlign w:val="center"/>
            <w:hideMark/>
          </w:tcPr>
          <w:p w14:paraId="7A0D7C6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616" w:type="dxa"/>
            <w:tcBorders>
              <w:top w:val="nil"/>
              <w:left w:val="nil"/>
              <w:bottom w:val="single" w:sz="8" w:space="0" w:color="auto"/>
              <w:right w:val="single" w:sz="8" w:space="0" w:color="auto"/>
            </w:tcBorders>
            <w:shd w:val="clear" w:color="auto" w:fill="auto"/>
            <w:vAlign w:val="center"/>
            <w:hideMark/>
          </w:tcPr>
          <w:p w14:paraId="726BB39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419" w:type="dxa"/>
            <w:tcBorders>
              <w:top w:val="nil"/>
              <w:left w:val="nil"/>
              <w:bottom w:val="single" w:sz="8" w:space="0" w:color="auto"/>
              <w:right w:val="single" w:sz="8" w:space="0" w:color="auto"/>
            </w:tcBorders>
            <w:shd w:val="clear" w:color="auto" w:fill="auto"/>
            <w:vAlign w:val="center"/>
            <w:hideMark/>
          </w:tcPr>
          <w:p w14:paraId="28D6B9F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BE0057" w14:paraId="03C5E6A9"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2E74B3C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Three Calendar Months </w:t>
            </w:r>
          </w:p>
        </w:tc>
        <w:tc>
          <w:tcPr>
            <w:tcW w:w="3142" w:type="dxa"/>
            <w:tcBorders>
              <w:top w:val="nil"/>
              <w:left w:val="nil"/>
              <w:bottom w:val="single" w:sz="8" w:space="0" w:color="auto"/>
              <w:right w:val="single" w:sz="8" w:space="0" w:color="auto"/>
            </w:tcBorders>
            <w:shd w:val="clear" w:color="auto" w:fill="auto"/>
            <w:noWrap/>
            <w:vAlign w:val="center"/>
            <w:hideMark/>
          </w:tcPr>
          <w:p w14:paraId="4E220B1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£400.00</w:t>
            </w:r>
          </w:p>
        </w:tc>
        <w:tc>
          <w:tcPr>
            <w:tcW w:w="3198" w:type="dxa"/>
            <w:tcBorders>
              <w:top w:val="nil"/>
              <w:left w:val="nil"/>
              <w:bottom w:val="single" w:sz="8" w:space="0" w:color="auto"/>
              <w:right w:val="single" w:sz="8" w:space="0" w:color="auto"/>
            </w:tcBorders>
            <w:shd w:val="clear" w:color="auto" w:fill="auto"/>
            <w:vAlign w:val="center"/>
            <w:hideMark/>
          </w:tcPr>
          <w:p w14:paraId="0B10993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£400.00</w:t>
            </w:r>
          </w:p>
        </w:tc>
        <w:tc>
          <w:tcPr>
            <w:tcW w:w="1616" w:type="dxa"/>
            <w:tcBorders>
              <w:top w:val="nil"/>
              <w:left w:val="nil"/>
              <w:bottom w:val="single" w:sz="8" w:space="0" w:color="auto"/>
              <w:right w:val="single" w:sz="8" w:space="0" w:color="auto"/>
            </w:tcBorders>
            <w:shd w:val="clear" w:color="auto" w:fill="auto"/>
            <w:vAlign w:val="center"/>
            <w:hideMark/>
          </w:tcPr>
          <w:p w14:paraId="16D1E83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0DC6195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552936FE"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5A2E97A4"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Six Calendar Months </w:t>
            </w:r>
          </w:p>
        </w:tc>
        <w:tc>
          <w:tcPr>
            <w:tcW w:w="3142" w:type="dxa"/>
            <w:tcBorders>
              <w:top w:val="nil"/>
              <w:left w:val="nil"/>
              <w:bottom w:val="single" w:sz="8" w:space="0" w:color="auto"/>
              <w:right w:val="single" w:sz="8" w:space="0" w:color="auto"/>
            </w:tcBorders>
            <w:shd w:val="clear" w:color="auto" w:fill="auto"/>
            <w:noWrap/>
            <w:vAlign w:val="center"/>
            <w:hideMark/>
          </w:tcPr>
          <w:p w14:paraId="487C5BE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£735.00</w:t>
            </w:r>
          </w:p>
        </w:tc>
        <w:tc>
          <w:tcPr>
            <w:tcW w:w="3198" w:type="dxa"/>
            <w:tcBorders>
              <w:top w:val="nil"/>
              <w:left w:val="nil"/>
              <w:bottom w:val="single" w:sz="8" w:space="0" w:color="auto"/>
              <w:right w:val="single" w:sz="8" w:space="0" w:color="auto"/>
            </w:tcBorders>
            <w:shd w:val="clear" w:color="auto" w:fill="auto"/>
            <w:vAlign w:val="center"/>
            <w:hideMark/>
          </w:tcPr>
          <w:p w14:paraId="65DE60E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£735.00</w:t>
            </w:r>
          </w:p>
        </w:tc>
        <w:tc>
          <w:tcPr>
            <w:tcW w:w="1616" w:type="dxa"/>
            <w:tcBorders>
              <w:top w:val="nil"/>
              <w:left w:val="nil"/>
              <w:bottom w:val="single" w:sz="8" w:space="0" w:color="auto"/>
              <w:right w:val="single" w:sz="8" w:space="0" w:color="auto"/>
            </w:tcBorders>
            <w:shd w:val="clear" w:color="auto" w:fill="auto"/>
            <w:vAlign w:val="center"/>
            <w:hideMark/>
          </w:tcPr>
          <w:p w14:paraId="1F38F37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66E0B26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BE0057" w14:paraId="5D08F552" w14:textId="77777777" w:rsidTr="009344E0">
        <w:trPr>
          <w:trHeight w:val="292"/>
        </w:trPr>
        <w:tc>
          <w:tcPr>
            <w:tcW w:w="4920" w:type="dxa"/>
            <w:tcBorders>
              <w:top w:val="nil"/>
              <w:left w:val="single" w:sz="8" w:space="0" w:color="auto"/>
              <w:bottom w:val="single" w:sz="8" w:space="0" w:color="auto"/>
              <w:right w:val="single" w:sz="8" w:space="0" w:color="auto"/>
            </w:tcBorders>
            <w:shd w:val="clear" w:color="000000" w:fill="FFFFFF"/>
            <w:noWrap/>
            <w:vAlign w:val="center"/>
            <w:hideMark/>
          </w:tcPr>
          <w:p w14:paraId="292F87B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Annually </w:t>
            </w:r>
          </w:p>
        </w:tc>
        <w:tc>
          <w:tcPr>
            <w:tcW w:w="3142" w:type="dxa"/>
            <w:tcBorders>
              <w:top w:val="nil"/>
              <w:left w:val="nil"/>
              <w:bottom w:val="single" w:sz="8" w:space="0" w:color="auto"/>
              <w:right w:val="single" w:sz="8" w:space="0" w:color="auto"/>
            </w:tcBorders>
            <w:shd w:val="clear" w:color="auto" w:fill="auto"/>
            <w:noWrap/>
            <w:vAlign w:val="center"/>
            <w:hideMark/>
          </w:tcPr>
          <w:p w14:paraId="1F7732D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£1,245.00</w:t>
            </w:r>
          </w:p>
        </w:tc>
        <w:tc>
          <w:tcPr>
            <w:tcW w:w="3198" w:type="dxa"/>
            <w:tcBorders>
              <w:top w:val="nil"/>
              <w:left w:val="nil"/>
              <w:bottom w:val="single" w:sz="8" w:space="0" w:color="auto"/>
              <w:right w:val="single" w:sz="8" w:space="0" w:color="auto"/>
            </w:tcBorders>
            <w:shd w:val="clear" w:color="auto" w:fill="auto"/>
            <w:vAlign w:val="center"/>
            <w:hideMark/>
          </w:tcPr>
          <w:p w14:paraId="3AE6C33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£1,245.00</w:t>
            </w:r>
          </w:p>
        </w:tc>
        <w:tc>
          <w:tcPr>
            <w:tcW w:w="1616" w:type="dxa"/>
            <w:tcBorders>
              <w:top w:val="nil"/>
              <w:left w:val="nil"/>
              <w:bottom w:val="single" w:sz="8" w:space="0" w:color="auto"/>
              <w:right w:val="single" w:sz="8" w:space="0" w:color="auto"/>
            </w:tcBorders>
            <w:shd w:val="clear" w:color="auto" w:fill="auto"/>
            <w:vAlign w:val="center"/>
            <w:hideMark/>
          </w:tcPr>
          <w:p w14:paraId="41DAFB2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419" w:type="dxa"/>
            <w:tcBorders>
              <w:top w:val="nil"/>
              <w:left w:val="nil"/>
              <w:bottom w:val="single" w:sz="8" w:space="0" w:color="auto"/>
              <w:right w:val="single" w:sz="8" w:space="0" w:color="auto"/>
            </w:tcBorders>
            <w:shd w:val="clear" w:color="auto" w:fill="auto"/>
            <w:vAlign w:val="center"/>
            <w:hideMark/>
          </w:tcPr>
          <w:p w14:paraId="08E1E48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bl>
    <w:p w14:paraId="3BB8224E" w14:textId="77777777" w:rsidR="00012749" w:rsidRDefault="00012749" w:rsidP="00012749">
      <w:pPr>
        <w:spacing w:after="160" w:line="259" w:lineRule="auto"/>
        <w:rPr>
          <w:rFonts w:ascii="Arial" w:hAnsi="Arial" w:cs="Arial"/>
          <w:sz w:val="24"/>
          <w:szCs w:val="24"/>
        </w:rPr>
      </w:pPr>
    </w:p>
    <w:p w14:paraId="2208EA2C" w14:textId="77777777" w:rsidR="00012749" w:rsidRDefault="00012749" w:rsidP="00012749">
      <w:pPr>
        <w:spacing w:after="160" w:line="259" w:lineRule="auto"/>
        <w:rPr>
          <w:rFonts w:ascii="Arial" w:hAnsi="Arial" w:cs="Arial"/>
          <w:sz w:val="24"/>
          <w:szCs w:val="24"/>
        </w:rPr>
      </w:pPr>
      <w:r>
        <w:rPr>
          <w:rFonts w:ascii="Arial" w:hAnsi="Arial" w:cs="Arial"/>
          <w:sz w:val="24"/>
          <w:szCs w:val="24"/>
        </w:rPr>
        <w:br w:type="page"/>
      </w:r>
    </w:p>
    <w:tbl>
      <w:tblPr>
        <w:tblW w:w="13639" w:type="dxa"/>
        <w:tblLook w:val="04A0" w:firstRow="1" w:lastRow="0" w:firstColumn="1" w:lastColumn="0" w:noHBand="0" w:noVBand="1"/>
      </w:tblPr>
      <w:tblGrid>
        <w:gridCol w:w="4694"/>
        <w:gridCol w:w="2998"/>
        <w:gridCol w:w="3049"/>
        <w:gridCol w:w="1542"/>
        <w:gridCol w:w="1356"/>
      </w:tblGrid>
      <w:tr w:rsidR="00012749" w:rsidRPr="00573EDB" w14:paraId="237AD1F3" w14:textId="77777777" w:rsidTr="009344E0">
        <w:trPr>
          <w:trHeight w:val="660"/>
        </w:trPr>
        <w:tc>
          <w:tcPr>
            <w:tcW w:w="4694"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33D90476" w14:textId="77777777" w:rsidR="00012749" w:rsidRPr="00573EDB" w:rsidRDefault="00012749" w:rsidP="009344E0">
            <w:pPr>
              <w:spacing w:after="0" w:line="240" w:lineRule="auto"/>
              <w:rPr>
                <w:rFonts w:eastAsia="Times New Roman" w:cs="Calibri"/>
                <w:b/>
                <w:bCs/>
                <w:color w:val="000000"/>
                <w:sz w:val="20"/>
                <w:szCs w:val="20"/>
                <w:lang w:eastAsia="en-GB"/>
              </w:rPr>
            </w:pPr>
            <w:r w:rsidRPr="00573EDB">
              <w:rPr>
                <w:rFonts w:eastAsia="Times New Roman" w:cs="Calibri"/>
                <w:b/>
                <w:bCs/>
                <w:color w:val="000000"/>
                <w:sz w:val="20"/>
                <w:szCs w:val="20"/>
                <w:lang w:eastAsia="en-GB"/>
              </w:rPr>
              <w:lastRenderedPageBreak/>
              <w:t xml:space="preserve">Service / Charge </w:t>
            </w:r>
          </w:p>
        </w:tc>
        <w:tc>
          <w:tcPr>
            <w:tcW w:w="2998" w:type="dxa"/>
            <w:tcBorders>
              <w:top w:val="single" w:sz="8" w:space="0" w:color="auto"/>
              <w:left w:val="nil"/>
              <w:bottom w:val="single" w:sz="8" w:space="0" w:color="auto"/>
              <w:right w:val="single" w:sz="8" w:space="0" w:color="auto"/>
            </w:tcBorders>
            <w:shd w:val="clear" w:color="000000" w:fill="FFFF00"/>
            <w:vAlign w:val="center"/>
            <w:hideMark/>
          </w:tcPr>
          <w:p w14:paraId="278CE8B4" w14:textId="77777777" w:rsidR="00012749" w:rsidRPr="00573EDB" w:rsidRDefault="00012749" w:rsidP="009344E0">
            <w:pPr>
              <w:spacing w:after="0" w:line="240" w:lineRule="auto"/>
              <w:jc w:val="right"/>
              <w:rPr>
                <w:rFonts w:eastAsia="Times New Roman" w:cs="Calibri"/>
                <w:b/>
                <w:bCs/>
                <w:color w:val="000000"/>
                <w:sz w:val="20"/>
                <w:szCs w:val="20"/>
                <w:lang w:eastAsia="en-GB"/>
              </w:rPr>
            </w:pPr>
            <w:r w:rsidRPr="00573EDB">
              <w:rPr>
                <w:rFonts w:eastAsia="Times New Roman" w:cs="Calibri"/>
                <w:b/>
                <w:bCs/>
                <w:color w:val="000000"/>
                <w:sz w:val="20"/>
                <w:szCs w:val="20"/>
                <w:lang w:eastAsia="en-GB"/>
              </w:rPr>
              <w:t xml:space="preserve">Charge </w:t>
            </w:r>
            <w:r w:rsidRPr="00573EDB">
              <w:rPr>
                <w:rFonts w:eastAsia="Times New Roman" w:cs="Calibri"/>
                <w:b/>
                <w:bCs/>
                <w:color w:val="000000"/>
                <w:sz w:val="20"/>
                <w:szCs w:val="20"/>
                <w:lang w:eastAsia="en-GB"/>
              </w:rPr>
              <w:br/>
              <w:t>2020/21</w:t>
            </w:r>
          </w:p>
        </w:tc>
        <w:tc>
          <w:tcPr>
            <w:tcW w:w="3049" w:type="dxa"/>
            <w:tcBorders>
              <w:top w:val="single" w:sz="8" w:space="0" w:color="auto"/>
              <w:left w:val="nil"/>
              <w:bottom w:val="single" w:sz="8" w:space="0" w:color="auto"/>
              <w:right w:val="single" w:sz="8" w:space="0" w:color="auto"/>
            </w:tcBorders>
            <w:shd w:val="clear" w:color="000000" w:fill="FFFF00"/>
            <w:vAlign w:val="center"/>
            <w:hideMark/>
          </w:tcPr>
          <w:p w14:paraId="63C7FFF4" w14:textId="77777777" w:rsidR="00012749" w:rsidRPr="00573EDB" w:rsidRDefault="00012749" w:rsidP="009344E0">
            <w:pPr>
              <w:spacing w:after="0" w:line="240" w:lineRule="auto"/>
              <w:jc w:val="right"/>
              <w:rPr>
                <w:rFonts w:eastAsia="Times New Roman" w:cs="Calibri"/>
                <w:b/>
                <w:bCs/>
                <w:color w:val="000000"/>
                <w:sz w:val="20"/>
                <w:szCs w:val="20"/>
                <w:lang w:eastAsia="en-GB"/>
              </w:rPr>
            </w:pPr>
            <w:r w:rsidRPr="00573EDB">
              <w:rPr>
                <w:rFonts w:eastAsia="Times New Roman" w:cs="Calibri"/>
                <w:b/>
                <w:bCs/>
                <w:color w:val="000000"/>
                <w:sz w:val="20"/>
                <w:szCs w:val="20"/>
                <w:lang w:eastAsia="en-GB"/>
              </w:rPr>
              <w:t xml:space="preserve">Proposed Charge </w:t>
            </w:r>
            <w:r w:rsidRPr="00573EDB">
              <w:rPr>
                <w:rFonts w:eastAsia="Times New Roman" w:cs="Calibri"/>
                <w:b/>
                <w:bCs/>
                <w:color w:val="000000"/>
                <w:sz w:val="20"/>
                <w:szCs w:val="20"/>
                <w:lang w:eastAsia="en-GB"/>
              </w:rPr>
              <w:br/>
              <w:t>2021/22</w:t>
            </w:r>
          </w:p>
        </w:tc>
        <w:tc>
          <w:tcPr>
            <w:tcW w:w="1542" w:type="dxa"/>
            <w:tcBorders>
              <w:top w:val="single" w:sz="8" w:space="0" w:color="auto"/>
              <w:left w:val="nil"/>
              <w:bottom w:val="single" w:sz="8" w:space="0" w:color="auto"/>
              <w:right w:val="single" w:sz="8" w:space="0" w:color="auto"/>
            </w:tcBorders>
            <w:shd w:val="clear" w:color="000000" w:fill="FFFF00"/>
            <w:vAlign w:val="center"/>
            <w:hideMark/>
          </w:tcPr>
          <w:p w14:paraId="0AB3272F" w14:textId="77777777" w:rsidR="00012749" w:rsidRPr="00573EDB" w:rsidRDefault="00012749" w:rsidP="009344E0">
            <w:pPr>
              <w:spacing w:after="0" w:line="240" w:lineRule="auto"/>
              <w:jc w:val="right"/>
              <w:rPr>
                <w:rFonts w:eastAsia="Times New Roman" w:cs="Calibri"/>
                <w:b/>
                <w:bCs/>
                <w:color w:val="000000"/>
                <w:sz w:val="20"/>
                <w:szCs w:val="20"/>
                <w:lang w:eastAsia="en-GB"/>
              </w:rPr>
            </w:pPr>
            <w:r w:rsidRPr="00573EDB">
              <w:rPr>
                <w:rFonts w:eastAsia="Times New Roman" w:cs="Calibri"/>
                <w:b/>
                <w:bCs/>
                <w:color w:val="000000"/>
                <w:sz w:val="20"/>
                <w:szCs w:val="20"/>
                <w:lang w:eastAsia="en-GB"/>
              </w:rPr>
              <w:t>Pound Change from 2020/21</w:t>
            </w:r>
          </w:p>
        </w:tc>
        <w:tc>
          <w:tcPr>
            <w:tcW w:w="1356" w:type="dxa"/>
            <w:tcBorders>
              <w:top w:val="single" w:sz="8" w:space="0" w:color="auto"/>
              <w:left w:val="nil"/>
              <w:bottom w:val="single" w:sz="8" w:space="0" w:color="auto"/>
              <w:right w:val="single" w:sz="8" w:space="0" w:color="auto"/>
            </w:tcBorders>
            <w:shd w:val="clear" w:color="000000" w:fill="FFFF00"/>
            <w:vAlign w:val="center"/>
            <w:hideMark/>
          </w:tcPr>
          <w:p w14:paraId="15F2ED00" w14:textId="77777777" w:rsidR="00012749" w:rsidRPr="00573EDB" w:rsidRDefault="00012749" w:rsidP="009344E0">
            <w:pPr>
              <w:spacing w:after="0" w:line="240" w:lineRule="auto"/>
              <w:jc w:val="right"/>
              <w:rPr>
                <w:rFonts w:eastAsia="Times New Roman" w:cs="Calibri"/>
                <w:b/>
                <w:bCs/>
                <w:color w:val="000000"/>
                <w:sz w:val="20"/>
                <w:szCs w:val="20"/>
                <w:lang w:eastAsia="en-GB"/>
              </w:rPr>
            </w:pPr>
            <w:r w:rsidRPr="00573EDB">
              <w:rPr>
                <w:rFonts w:eastAsia="Times New Roman" w:cs="Calibri"/>
                <w:b/>
                <w:bCs/>
                <w:color w:val="000000"/>
                <w:sz w:val="20"/>
                <w:szCs w:val="20"/>
                <w:lang w:eastAsia="en-GB"/>
              </w:rPr>
              <w:t>Percentage Change from 2020/21</w:t>
            </w:r>
          </w:p>
        </w:tc>
      </w:tr>
      <w:tr w:rsidR="00012749" w:rsidRPr="00573EDB" w14:paraId="3D4F5CAF" w14:textId="77777777" w:rsidTr="009344E0">
        <w:trPr>
          <w:trHeight w:val="279"/>
        </w:trPr>
        <w:tc>
          <w:tcPr>
            <w:tcW w:w="13639" w:type="dxa"/>
            <w:gridSpan w:val="5"/>
            <w:tcBorders>
              <w:top w:val="single" w:sz="8" w:space="0" w:color="auto"/>
              <w:left w:val="single" w:sz="8" w:space="0" w:color="auto"/>
              <w:bottom w:val="single" w:sz="8" w:space="0" w:color="auto"/>
              <w:right w:val="nil"/>
            </w:tcBorders>
            <w:shd w:val="clear" w:color="000000" w:fill="A9D08E"/>
            <w:noWrap/>
            <w:vAlign w:val="center"/>
            <w:hideMark/>
          </w:tcPr>
          <w:p w14:paraId="39D50C8D" w14:textId="77777777" w:rsidR="00012749" w:rsidRPr="00573EDB" w:rsidRDefault="00012749" w:rsidP="009344E0">
            <w:pPr>
              <w:spacing w:after="0" w:line="240" w:lineRule="auto"/>
              <w:jc w:val="center"/>
              <w:rPr>
                <w:rFonts w:eastAsia="Times New Roman" w:cs="Calibri"/>
                <w:b/>
                <w:bCs/>
                <w:color w:val="000000"/>
                <w:sz w:val="24"/>
                <w:szCs w:val="24"/>
                <w:lang w:eastAsia="en-GB"/>
              </w:rPr>
            </w:pPr>
            <w:r w:rsidRPr="00573EDB">
              <w:rPr>
                <w:rFonts w:eastAsia="Times New Roman" w:cs="Calibri"/>
                <w:b/>
                <w:bCs/>
                <w:color w:val="000000"/>
                <w:sz w:val="24"/>
                <w:szCs w:val="24"/>
                <w:lang w:eastAsia="en-GB"/>
              </w:rPr>
              <w:t xml:space="preserve">Car Parking </w:t>
            </w:r>
          </w:p>
        </w:tc>
      </w:tr>
      <w:tr w:rsidR="00012749" w:rsidRPr="00573EDB" w14:paraId="29B99436"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A9D08E"/>
            <w:noWrap/>
            <w:vAlign w:val="center"/>
            <w:hideMark/>
          </w:tcPr>
          <w:p w14:paraId="28A368C9" w14:textId="77777777" w:rsidR="00012749" w:rsidRPr="00573EDB" w:rsidRDefault="00012749" w:rsidP="009344E0">
            <w:pPr>
              <w:spacing w:after="0" w:line="240" w:lineRule="auto"/>
              <w:rPr>
                <w:rFonts w:eastAsia="Times New Roman" w:cs="Calibri"/>
                <w:b/>
                <w:bCs/>
                <w:color w:val="000000"/>
                <w:sz w:val="20"/>
                <w:szCs w:val="20"/>
                <w:lang w:eastAsia="en-GB"/>
              </w:rPr>
            </w:pPr>
            <w:r w:rsidRPr="00573EDB">
              <w:rPr>
                <w:rFonts w:eastAsia="Times New Roman" w:cs="Calibri"/>
                <w:b/>
                <w:bCs/>
                <w:color w:val="000000"/>
                <w:sz w:val="20"/>
                <w:szCs w:val="20"/>
                <w:lang w:eastAsia="en-GB"/>
              </w:rPr>
              <w:t>JEWELLERY QUARTER MULTI-STOREY CAR PARK</w:t>
            </w:r>
          </w:p>
        </w:tc>
        <w:tc>
          <w:tcPr>
            <w:tcW w:w="2998" w:type="dxa"/>
            <w:tcBorders>
              <w:top w:val="nil"/>
              <w:left w:val="nil"/>
              <w:bottom w:val="single" w:sz="8" w:space="0" w:color="auto"/>
              <w:right w:val="single" w:sz="8" w:space="0" w:color="auto"/>
            </w:tcBorders>
            <w:shd w:val="clear" w:color="000000" w:fill="A9D08E"/>
            <w:noWrap/>
            <w:vAlign w:val="center"/>
            <w:hideMark/>
          </w:tcPr>
          <w:p w14:paraId="1FF7BE3D"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3049" w:type="dxa"/>
            <w:tcBorders>
              <w:top w:val="nil"/>
              <w:left w:val="nil"/>
              <w:bottom w:val="single" w:sz="8" w:space="0" w:color="auto"/>
              <w:right w:val="single" w:sz="8" w:space="0" w:color="auto"/>
            </w:tcBorders>
            <w:shd w:val="clear" w:color="000000" w:fill="A9D08E"/>
            <w:vAlign w:val="center"/>
            <w:hideMark/>
          </w:tcPr>
          <w:p w14:paraId="7E49EE1E"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542" w:type="dxa"/>
            <w:tcBorders>
              <w:top w:val="nil"/>
              <w:left w:val="nil"/>
              <w:bottom w:val="single" w:sz="8" w:space="0" w:color="auto"/>
              <w:right w:val="single" w:sz="8" w:space="0" w:color="auto"/>
            </w:tcBorders>
            <w:shd w:val="clear" w:color="000000" w:fill="A9D08E"/>
            <w:vAlign w:val="center"/>
            <w:hideMark/>
          </w:tcPr>
          <w:p w14:paraId="7540EB6F"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356" w:type="dxa"/>
            <w:tcBorders>
              <w:top w:val="nil"/>
              <w:left w:val="nil"/>
              <w:bottom w:val="single" w:sz="8" w:space="0" w:color="auto"/>
              <w:right w:val="single" w:sz="8" w:space="0" w:color="auto"/>
            </w:tcBorders>
            <w:shd w:val="clear" w:color="000000" w:fill="A9D08E"/>
            <w:vAlign w:val="center"/>
            <w:hideMark/>
          </w:tcPr>
          <w:p w14:paraId="5694E8F3"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r>
      <w:tr w:rsidR="00012749" w:rsidRPr="00573EDB" w14:paraId="212127DC"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EDEDED"/>
            <w:noWrap/>
            <w:vAlign w:val="center"/>
            <w:hideMark/>
          </w:tcPr>
          <w:p w14:paraId="4F779E9A" w14:textId="77777777" w:rsidR="00012749" w:rsidRPr="00573EDB" w:rsidRDefault="00012749" w:rsidP="009344E0">
            <w:pPr>
              <w:spacing w:after="0" w:line="240" w:lineRule="auto"/>
              <w:rPr>
                <w:rFonts w:eastAsia="Times New Roman" w:cs="Calibri"/>
                <w:b/>
                <w:bCs/>
                <w:color w:val="000000"/>
                <w:sz w:val="20"/>
                <w:szCs w:val="20"/>
                <w:lang w:eastAsia="en-GB"/>
              </w:rPr>
            </w:pPr>
            <w:r w:rsidRPr="00573EDB">
              <w:rPr>
                <w:rFonts w:eastAsia="Times New Roman" w:cs="Calibri"/>
                <w:b/>
                <w:bCs/>
                <w:color w:val="000000"/>
                <w:sz w:val="20"/>
                <w:szCs w:val="20"/>
                <w:lang w:eastAsia="en-GB"/>
              </w:rPr>
              <w:t xml:space="preserve">Everyday </w:t>
            </w:r>
          </w:p>
        </w:tc>
        <w:tc>
          <w:tcPr>
            <w:tcW w:w="2998" w:type="dxa"/>
            <w:tcBorders>
              <w:top w:val="nil"/>
              <w:left w:val="nil"/>
              <w:bottom w:val="single" w:sz="8" w:space="0" w:color="auto"/>
              <w:right w:val="single" w:sz="8" w:space="0" w:color="auto"/>
            </w:tcBorders>
            <w:shd w:val="clear" w:color="000000" w:fill="EDEDED"/>
            <w:noWrap/>
            <w:vAlign w:val="center"/>
            <w:hideMark/>
          </w:tcPr>
          <w:p w14:paraId="3B0C629F"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3049" w:type="dxa"/>
            <w:tcBorders>
              <w:top w:val="nil"/>
              <w:left w:val="nil"/>
              <w:bottom w:val="single" w:sz="8" w:space="0" w:color="auto"/>
              <w:right w:val="single" w:sz="8" w:space="0" w:color="auto"/>
            </w:tcBorders>
            <w:shd w:val="clear" w:color="000000" w:fill="EDEDED"/>
            <w:vAlign w:val="center"/>
            <w:hideMark/>
          </w:tcPr>
          <w:p w14:paraId="65303E15"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542" w:type="dxa"/>
            <w:tcBorders>
              <w:top w:val="nil"/>
              <w:left w:val="nil"/>
              <w:bottom w:val="single" w:sz="8" w:space="0" w:color="auto"/>
              <w:right w:val="single" w:sz="8" w:space="0" w:color="auto"/>
            </w:tcBorders>
            <w:shd w:val="clear" w:color="auto" w:fill="auto"/>
            <w:vAlign w:val="center"/>
            <w:hideMark/>
          </w:tcPr>
          <w:p w14:paraId="06CAA10C"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356" w:type="dxa"/>
            <w:tcBorders>
              <w:top w:val="nil"/>
              <w:left w:val="nil"/>
              <w:bottom w:val="single" w:sz="8" w:space="0" w:color="auto"/>
              <w:right w:val="single" w:sz="8" w:space="0" w:color="auto"/>
            </w:tcBorders>
            <w:shd w:val="clear" w:color="auto" w:fill="auto"/>
            <w:vAlign w:val="center"/>
            <w:hideMark/>
          </w:tcPr>
          <w:p w14:paraId="2690EEAD"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r>
      <w:tr w:rsidR="00012749" w:rsidRPr="00573EDB" w14:paraId="08484A7F"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1002E191"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Up to 2 hours</w:t>
            </w:r>
          </w:p>
        </w:tc>
        <w:tc>
          <w:tcPr>
            <w:tcW w:w="2998" w:type="dxa"/>
            <w:tcBorders>
              <w:top w:val="nil"/>
              <w:left w:val="nil"/>
              <w:bottom w:val="single" w:sz="8" w:space="0" w:color="auto"/>
              <w:right w:val="single" w:sz="8" w:space="0" w:color="auto"/>
            </w:tcBorders>
            <w:shd w:val="clear" w:color="auto" w:fill="auto"/>
            <w:noWrap/>
            <w:vAlign w:val="center"/>
            <w:hideMark/>
          </w:tcPr>
          <w:p w14:paraId="59942575"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£2.00</w:t>
            </w:r>
          </w:p>
        </w:tc>
        <w:tc>
          <w:tcPr>
            <w:tcW w:w="3049" w:type="dxa"/>
            <w:tcBorders>
              <w:top w:val="nil"/>
              <w:left w:val="nil"/>
              <w:bottom w:val="single" w:sz="8" w:space="0" w:color="auto"/>
              <w:right w:val="single" w:sz="8" w:space="0" w:color="auto"/>
            </w:tcBorders>
            <w:shd w:val="clear" w:color="auto" w:fill="auto"/>
            <w:vAlign w:val="center"/>
            <w:hideMark/>
          </w:tcPr>
          <w:p w14:paraId="236DD2AC"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£2.00</w:t>
            </w:r>
          </w:p>
        </w:tc>
        <w:tc>
          <w:tcPr>
            <w:tcW w:w="1542" w:type="dxa"/>
            <w:tcBorders>
              <w:top w:val="nil"/>
              <w:left w:val="nil"/>
              <w:bottom w:val="single" w:sz="8" w:space="0" w:color="auto"/>
              <w:right w:val="single" w:sz="8" w:space="0" w:color="auto"/>
            </w:tcBorders>
            <w:shd w:val="clear" w:color="auto" w:fill="auto"/>
            <w:vAlign w:val="center"/>
            <w:hideMark/>
          </w:tcPr>
          <w:p w14:paraId="4737C9CE"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4245BBF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1C4B763D"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585EAF38"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Up to 4 hours</w:t>
            </w:r>
          </w:p>
        </w:tc>
        <w:tc>
          <w:tcPr>
            <w:tcW w:w="2998" w:type="dxa"/>
            <w:tcBorders>
              <w:top w:val="nil"/>
              <w:left w:val="nil"/>
              <w:bottom w:val="single" w:sz="8" w:space="0" w:color="auto"/>
              <w:right w:val="single" w:sz="8" w:space="0" w:color="auto"/>
            </w:tcBorders>
            <w:shd w:val="clear" w:color="auto" w:fill="auto"/>
            <w:noWrap/>
            <w:vAlign w:val="center"/>
            <w:hideMark/>
          </w:tcPr>
          <w:p w14:paraId="4374E351"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£3.00</w:t>
            </w:r>
          </w:p>
        </w:tc>
        <w:tc>
          <w:tcPr>
            <w:tcW w:w="3049" w:type="dxa"/>
            <w:tcBorders>
              <w:top w:val="nil"/>
              <w:left w:val="nil"/>
              <w:bottom w:val="single" w:sz="8" w:space="0" w:color="auto"/>
              <w:right w:val="single" w:sz="8" w:space="0" w:color="auto"/>
            </w:tcBorders>
            <w:shd w:val="clear" w:color="auto" w:fill="auto"/>
            <w:vAlign w:val="center"/>
            <w:hideMark/>
          </w:tcPr>
          <w:p w14:paraId="76416A72"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£3.00</w:t>
            </w:r>
          </w:p>
        </w:tc>
        <w:tc>
          <w:tcPr>
            <w:tcW w:w="1542" w:type="dxa"/>
            <w:tcBorders>
              <w:top w:val="nil"/>
              <w:left w:val="nil"/>
              <w:bottom w:val="single" w:sz="8" w:space="0" w:color="auto"/>
              <w:right w:val="single" w:sz="8" w:space="0" w:color="auto"/>
            </w:tcBorders>
            <w:shd w:val="clear" w:color="auto" w:fill="auto"/>
            <w:vAlign w:val="center"/>
            <w:hideMark/>
          </w:tcPr>
          <w:p w14:paraId="469D9751"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26C2DAAA"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109E8487"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1603CAC5"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Up to 6 hours</w:t>
            </w:r>
          </w:p>
        </w:tc>
        <w:tc>
          <w:tcPr>
            <w:tcW w:w="2998" w:type="dxa"/>
            <w:tcBorders>
              <w:top w:val="nil"/>
              <w:left w:val="nil"/>
              <w:bottom w:val="single" w:sz="8" w:space="0" w:color="auto"/>
              <w:right w:val="single" w:sz="8" w:space="0" w:color="auto"/>
            </w:tcBorders>
            <w:shd w:val="clear" w:color="auto" w:fill="auto"/>
            <w:noWrap/>
            <w:vAlign w:val="center"/>
            <w:hideMark/>
          </w:tcPr>
          <w:p w14:paraId="2A869B6B"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£4.70</w:t>
            </w:r>
          </w:p>
        </w:tc>
        <w:tc>
          <w:tcPr>
            <w:tcW w:w="3049" w:type="dxa"/>
            <w:tcBorders>
              <w:top w:val="nil"/>
              <w:left w:val="nil"/>
              <w:bottom w:val="single" w:sz="8" w:space="0" w:color="auto"/>
              <w:right w:val="single" w:sz="8" w:space="0" w:color="auto"/>
            </w:tcBorders>
            <w:shd w:val="clear" w:color="auto" w:fill="auto"/>
            <w:vAlign w:val="center"/>
            <w:hideMark/>
          </w:tcPr>
          <w:p w14:paraId="09052606"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£4.70</w:t>
            </w:r>
          </w:p>
        </w:tc>
        <w:tc>
          <w:tcPr>
            <w:tcW w:w="1542" w:type="dxa"/>
            <w:tcBorders>
              <w:top w:val="nil"/>
              <w:left w:val="nil"/>
              <w:bottom w:val="single" w:sz="8" w:space="0" w:color="auto"/>
              <w:right w:val="single" w:sz="8" w:space="0" w:color="auto"/>
            </w:tcBorders>
            <w:shd w:val="clear" w:color="auto" w:fill="auto"/>
            <w:vAlign w:val="center"/>
            <w:hideMark/>
          </w:tcPr>
          <w:p w14:paraId="259078F7"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327D6BD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428D1074"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2C4EE0B9"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Up to 10 hours</w:t>
            </w:r>
          </w:p>
        </w:tc>
        <w:tc>
          <w:tcPr>
            <w:tcW w:w="2998" w:type="dxa"/>
            <w:tcBorders>
              <w:top w:val="nil"/>
              <w:left w:val="nil"/>
              <w:bottom w:val="single" w:sz="8" w:space="0" w:color="auto"/>
              <w:right w:val="single" w:sz="8" w:space="0" w:color="auto"/>
            </w:tcBorders>
            <w:shd w:val="clear" w:color="auto" w:fill="auto"/>
            <w:noWrap/>
            <w:vAlign w:val="center"/>
            <w:hideMark/>
          </w:tcPr>
          <w:p w14:paraId="690FDD17"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£6.70</w:t>
            </w:r>
          </w:p>
        </w:tc>
        <w:tc>
          <w:tcPr>
            <w:tcW w:w="3049" w:type="dxa"/>
            <w:tcBorders>
              <w:top w:val="nil"/>
              <w:left w:val="nil"/>
              <w:bottom w:val="single" w:sz="8" w:space="0" w:color="auto"/>
              <w:right w:val="single" w:sz="8" w:space="0" w:color="auto"/>
            </w:tcBorders>
            <w:shd w:val="clear" w:color="auto" w:fill="auto"/>
            <w:vAlign w:val="center"/>
            <w:hideMark/>
          </w:tcPr>
          <w:p w14:paraId="20A1AAED"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£6.70</w:t>
            </w:r>
          </w:p>
        </w:tc>
        <w:tc>
          <w:tcPr>
            <w:tcW w:w="1542" w:type="dxa"/>
            <w:tcBorders>
              <w:top w:val="nil"/>
              <w:left w:val="nil"/>
              <w:bottom w:val="single" w:sz="8" w:space="0" w:color="auto"/>
              <w:right w:val="single" w:sz="8" w:space="0" w:color="auto"/>
            </w:tcBorders>
            <w:shd w:val="clear" w:color="auto" w:fill="auto"/>
            <w:vAlign w:val="center"/>
            <w:hideMark/>
          </w:tcPr>
          <w:p w14:paraId="75270B5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75EA8F6C"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60B88305"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EDEDED"/>
            <w:noWrap/>
            <w:vAlign w:val="center"/>
            <w:hideMark/>
          </w:tcPr>
          <w:p w14:paraId="38BD1379" w14:textId="77777777" w:rsidR="00012749" w:rsidRPr="00573EDB" w:rsidRDefault="00012749" w:rsidP="009344E0">
            <w:pPr>
              <w:spacing w:after="0" w:line="240" w:lineRule="auto"/>
              <w:rPr>
                <w:rFonts w:eastAsia="Times New Roman" w:cs="Calibri"/>
                <w:b/>
                <w:bCs/>
                <w:color w:val="000000"/>
                <w:sz w:val="20"/>
                <w:szCs w:val="20"/>
                <w:lang w:eastAsia="en-GB"/>
              </w:rPr>
            </w:pPr>
            <w:r w:rsidRPr="00573EDB">
              <w:rPr>
                <w:rFonts w:eastAsia="Times New Roman" w:cs="Calibri"/>
                <w:b/>
                <w:bCs/>
                <w:color w:val="000000"/>
                <w:sz w:val="20"/>
                <w:szCs w:val="20"/>
                <w:lang w:eastAsia="en-GB"/>
              </w:rPr>
              <w:t xml:space="preserve">Season Tickets </w:t>
            </w:r>
          </w:p>
        </w:tc>
        <w:tc>
          <w:tcPr>
            <w:tcW w:w="2998" w:type="dxa"/>
            <w:tcBorders>
              <w:top w:val="nil"/>
              <w:left w:val="nil"/>
              <w:bottom w:val="single" w:sz="8" w:space="0" w:color="auto"/>
              <w:right w:val="single" w:sz="8" w:space="0" w:color="auto"/>
            </w:tcBorders>
            <w:shd w:val="clear" w:color="000000" w:fill="EDEDED"/>
            <w:noWrap/>
            <w:vAlign w:val="center"/>
            <w:hideMark/>
          </w:tcPr>
          <w:p w14:paraId="48A0E0EC"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3049" w:type="dxa"/>
            <w:tcBorders>
              <w:top w:val="nil"/>
              <w:left w:val="nil"/>
              <w:bottom w:val="single" w:sz="8" w:space="0" w:color="auto"/>
              <w:right w:val="single" w:sz="8" w:space="0" w:color="auto"/>
            </w:tcBorders>
            <w:shd w:val="clear" w:color="000000" w:fill="EDEDED"/>
            <w:vAlign w:val="center"/>
            <w:hideMark/>
          </w:tcPr>
          <w:p w14:paraId="5EE1A103"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542" w:type="dxa"/>
            <w:tcBorders>
              <w:top w:val="nil"/>
              <w:left w:val="nil"/>
              <w:bottom w:val="single" w:sz="8" w:space="0" w:color="auto"/>
              <w:right w:val="single" w:sz="8" w:space="0" w:color="auto"/>
            </w:tcBorders>
            <w:shd w:val="clear" w:color="auto" w:fill="auto"/>
            <w:vAlign w:val="center"/>
            <w:hideMark/>
          </w:tcPr>
          <w:p w14:paraId="10EAE3C8"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356" w:type="dxa"/>
            <w:tcBorders>
              <w:top w:val="nil"/>
              <w:left w:val="nil"/>
              <w:bottom w:val="single" w:sz="8" w:space="0" w:color="auto"/>
              <w:right w:val="single" w:sz="8" w:space="0" w:color="auto"/>
            </w:tcBorders>
            <w:shd w:val="clear" w:color="auto" w:fill="auto"/>
            <w:vAlign w:val="center"/>
            <w:hideMark/>
          </w:tcPr>
          <w:p w14:paraId="1E313485"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r>
      <w:tr w:rsidR="00012749" w:rsidRPr="00573EDB" w14:paraId="0704435C"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EDEDED"/>
            <w:noWrap/>
            <w:vAlign w:val="center"/>
            <w:hideMark/>
          </w:tcPr>
          <w:p w14:paraId="21873335" w14:textId="77777777" w:rsidR="00012749" w:rsidRPr="00573EDB" w:rsidRDefault="00012749" w:rsidP="009344E0">
            <w:pPr>
              <w:spacing w:after="0" w:line="240" w:lineRule="auto"/>
              <w:rPr>
                <w:rFonts w:eastAsia="Times New Roman" w:cs="Calibri"/>
                <w:b/>
                <w:bCs/>
                <w:color w:val="000000"/>
                <w:sz w:val="20"/>
                <w:szCs w:val="20"/>
                <w:lang w:eastAsia="en-GB"/>
              </w:rPr>
            </w:pPr>
            <w:r w:rsidRPr="00573EDB">
              <w:rPr>
                <w:rFonts w:eastAsia="Times New Roman" w:cs="Calibri"/>
                <w:b/>
                <w:bCs/>
                <w:color w:val="000000"/>
                <w:sz w:val="20"/>
                <w:szCs w:val="20"/>
                <w:lang w:eastAsia="en-GB"/>
              </w:rPr>
              <w:t xml:space="preserve">All day Every Day </w:t>
            </w:r>
          </w:p>
        </w:tc>
        <w:tc>
          <w:tcPr>
            <w:tcW w:w="2998" w:type="dxa"/>
            <w:tcBorders>
              <w:top w:val="nil"/>
              <w:left w:val="nil"/>
              <w:bottom w:val="single" w:sz="8" w:space="0" w:color="auto"/>
              <w:right w:val="single" w:sz="8" w:space="0" w:color="auto"/>
            </w:tcBorders>
            <w:shd w:val="clear" w:color="000000" w:fill="EDEDED"/>
            <w:noWrap/>
            <w:vAlign w:val="center"/>
            <w:hideMark/>
          </w:tcPr>
          <w:p w14:paraId="5AC42A4E"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3049" w:type="dxa"/>
            <w:tcBorders>
              <w:top w:val="nil"/>
              <w:left w:val="nil"/>
              <w:bottom w:val="single" w:sz="8" w:space="0" w:color="auto"/>
              <w:right w:val="single" w:sz="8" w:space="0" w:color="auto"/>
            </w:tcBorders>
            <w:shd w:val="clear" w:color="000000" w:fill="EDEDED"/>
            <w:vAlign w:val="center"/>
            <w:hideMark/>
          </w:tcPr>
          <w:p w14:paraId="3297D910"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542" w:type="dxa"/>
            <w:tcBorders>
              <w:top w:val="nil"/>
              <w:left w:val="nil"/>
              <w:bottom w:val="single" w:sz="8" w:space="0" w:color="auto"/>
              <w:right w:val="single" w:sz="8" w:space="0" w:color="auto"/>
            </w:tcBorders>
            <w:shd w:val="clear" w:color="auto" w:fill="auto"/>
            <w:vAlign w:val="center"/>
            <w:hideMark/>
          </w:tcPr>
          <w:p w14:paraId="066F15C7"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356" w:type="dxa"/>
            <w:tcBorders>
              <w:top w:val="nil"/>
              <w:left w:val="nil"/>
              <w:bottom w:val="single" w:sz="8" w:space="0" w:color="auto"/>
              <w:right w:val="single" w:sz="8" w:space="0" w:color="auto"/>
            </w:tcBorders>
            <w:shd w:val="clear" w:color="auto" w:fill="auto"/>
            <w:vAlign w:val="center"/>
            <w:hideMark/>
          </w:tcPr>
          <w:p w14:paraId="6EA33A66"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r>
      <w:tr w:rsidR="00012749" w:rsidRPr="00573EDB" w14:paraId="07D4206C"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4998CDE7"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xml:space="preserve">Three Calendar Months </w:t>
            </w:r>
          </w:p>
        </w:tc>
        <w:tc>
          <w:tcPr>
            <w:tcW w:w="2998" w:type="dxa"/>
            <w:tcBorders>
              <w:top w:val="nil"/>
              <w:left w:val="nil"/>
              <w:bottom w:val="single" w:sz="8" w:space="0" w:color="auto"/>
              <w:right w:val="single" w:sz="8" w:space="0" w:color="auto"/>
            </w:tcBorders>
            <w:shd w:val="clear" w:color="auto" w:fill="auto"/>
            <w:noWrap/>
            <w:vAlign w:val="center"/>
            <w:hideMark/>
          </w:tcPr>
          <w:p w14:paraId="061FFA9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£245.00</w:t>
            </w:r>
          </w:p>
        </w:tc>
        <w:tc>
          <w:tcPr>
            <w:tcW w:w="3049" w:type="dxa"/>
            <w:tcBorders>
              <w:top w:val="nil"/>
              <w:left w:val="nil"/>
              <w:bottom w:val="single" w:sz="8" w:space="0" w:color="auto"/>
              <w:right w:val="single" w:sz="8" w:space="0" w:color="auto"/>
            </w:tcBorders>
            <w:shd w:val="clear" w:color="auto" w:fill="auto"/>
            <w:vAlign w:val="center"/>
            <w:hideMark/>
          </w:tcPr>
          <w:p w14:paraId="13DCA336"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£245.00</w:t>
            </w:r>
          </w:p>
        </w:tc>
        <w:tc>
          <w:tcPr>
            <w:tcW w:w="1542" w:type="dxa"/>
            <w:tcBorders>
              <w:top w:val="nil"/>
              <w:left w:val="nil"/>
              <w:bottom w:val="single" w:sz="8" w:space="0" w:color="auto"/>
              <w:right w:val="single" w:sz="8" w:space="0" w:color="auto"/>
            </w:tcBorders>
            <w:shd w:val="clear" w:color="auto" w:fill="auto"/>
            <w:vAlign w:val="center"/>
            <w:hideMark/>
          </w:tcPr>
          <w:p w14:paraId="126DFEE0"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20D789F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61BBBC36"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6FEC8D59"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xml:space="preserve">Six Calendar Months </w:t>
            </w:r>
          </w:p>
        </w:tc>
        <w:tc>
          <w:tcPr>
            <w:tcW w:w="2998" w:type="dxa"/>
            <w:tcBorders>
              <w:top w:val="nil"/>
              <w:left w:val="nil"/>
              <w:bottom w:val="single" w:sz="8" w:space="0" w:color="auto"/>
              <w:right w:val="single" w:sz="8" w:space="0" w:color="auto"/>
            </w:tcBorders>
            <w:shd w:val="clear" w:color="auto" w:fill="auto"/>
            <w:noWrap/>
            <w:vAlign w:val="center"/>
            <w:hideMark/>
          </w:tcPr>
          <w:p w14:paraId="60F77F6C"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£460.00</w:t>
            </w:r>
          </w:p>
        </w:tc>
        <w:tc>
          <w:tcPr>
            <w:tcW w:w="3049" w:type="dxa"/>
            <w:tcBorders>
              <w:top w:val="nil"/>
              <w:left w:val="nil"/>
              <w:bottom w:val="single" w:sz="8" w:space="0" w:color="auto"/>
              <w:right w:val="single" w:sz="8" w:space="0" w:color="auto"/>
            </w:tcBorders>
            <w:shd w:val="clear" w:color="auto" w:fill="auto"/>
            <w:vAlign w:val="center"/>
            <w:hideMark/>
          </w:tcPr>
          <w:p w14:paraId="11E04840"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£460.00</w:t>
            </w:r>
          </w:p>
        </w:tc>
        <w:tc>
          <w:tcPr>
            <w:tcW w:w="1542" w:type="dxa"/>
            <w:tcBorders>
              <w:top w:val="nil"/>
              <w:left w:val="nil"/>
              <w:bottom w:val="single" w:sz="8" w:space="0" w:color="auto"/>
              <w:right w:val="single" w:sz="8" w:space="0" w:color="auto"/>
            </w:tcBorders>
            <w:shd w:val="clear" w:color="auto" w:fill="auto"/>
            <w:vAlign w:val="center"/>
            <w:hideMark/>
          </w:tcPr>
          <w:p w14:paraId="644075F2"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17F9B5AF"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623D151C"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7A3041F3"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xml:space="preserve">Annually </w:t>
            </w:r>
          </w:p>
        </w:tc>
        <w:tc>
          <w:tcPr>
            <w:tcW w:w="2998" w:type="dxa"/>
            <w:tcBorders>
              <w:top w:val="nil"/>
              <w:left w:val="nil"/>
              <w:bottom w:val="single" w:sz="8" w:space="0" w:color="auto"/>
              <w:right w:val="single" w:sz="8" w:space="0" w:color="auto"/>
            </w:tcBorders>
            <w:shd w:val="clear" w:color="auto" w:fill="auto"/>
            <w:noWrap/>
            <w:vAlign w:val="center"/>
            <w:hideMark/>
          </w:tcPr>
          <w:p w14:paraId="285EFB6B"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£845.00</w:t>
            </w:r>
          </w:p>
        </w:tc>
        <w:tc>
          <w:tcPr>
            <w:tcW w:w="3049" w:type="dxa"/>
            <w:tcBorders>
              <w:top w:val="nil"/>
              <w:left w:val="nil"/>
              <w:bottom w:val="single" w:sz="8" w:space="0" w:color="auto"/>
              <w:right w:val="single" w:sz="8" w:space="0" w:color="auto"/>
            </w:tcBorders>
            <w:shd w:val="clear" w:color="auto" w:fill="auto"/>
            <w:vAlign w:val="center"/>
            <w:hideMark/>
          </w:tcPr>
          <w:p w14:paraId="5EE00053"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£845.00</w:t>
            </w:r>
          </w:p>
        </w:tc>
        <w:tc>
          <w:tcPr>
            <w:tcW w:w="1542" w:type="dxa"/>
            <w:tcBorders>
              <w:top w:val="nil"/>
              <w:left w:val="nil"/>
              <w:bottom w:val="single" w:sz="8" w:space="0" w:color="auto"/>
              <w:right w:val="single" w:sz="8" w:space="0" w:color="auto"/>
            </w:tcBorders>
            <w:shd w:val="clear" w:color="auto" w:fill="auto"/>
            <w:vAlign w:val="center"/>
            <w:hideMark/>
          </w:tcPr>
          <w:p w14:paraId="527962CB"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15CFDC2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1E2BBC40"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5C5FD0AD" w14:textId="77777777" w:rsidR="00012749" w:rsidRPr="00573EDB" w:rsidRDefault="00012749" w:rsidP="009344E0">
            <w:pPr>
              <w:spacing w:after="0" w:line="240" w:lineRule="auto"/>
              <w:rPr>
                <w:rFonts w:eastAsia="Times New Roman" w:cs="Calibri"/>
                <w:b/>
                <w:bCs/>
                <w:color w:val="000000"/>
                <w:sz w:val="20"/>
                <w:szCs w:val="20"/>
                <w:lang w:eastAsia="en-GB"/>
              </w:rPr>
            </w:pPr>
            <w:r w:rsidRPr="00573EDB">
              <w:rPr>
                <w:rFonts w:eastAsia="Times New Roman" w:cs="Calibri"/>
                <w:b/>
                <w:bCs/>
                <w:color w:val="000000"/>
                <w:sz w:val="20"/>
                <w:szCs w:val="20"/>
                <w:lang w:eastAsia="en-GB"/>
              </w:rPr>
              <w:t>Levels 4, 5 and 6 Local employees only)</w:t>
            </w:r>
          </w:p>
        </w:tc>
        <w:tc>
          <w:tcPr>
            <w:tcW w:w="2998" w:type="dxa"/>
            <w:tcBorders>
              <w:top w:val="nil"/>
              <w:left w:val="nil"/>
              <w:bottom w:val="single" w:sz="8" w:space="0" w:color="auto"/>
              <w:right w:val="single" w:sz="8" w:space="0" w:color="auto"/>
            </w:tcBorders>
            <w:shd w:val="clear" w:color="auto" w:fill="auto"/>
            <w:noWrap/>
            <w:vAlign w:val="center"/>
            <w:hideMark/>
          </w:tcPr>
          <w:p w14:paraId="62D56033"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3049" w:type="dxa"/>
            <w:tcBorders>
              <w:top w:val="nil"/>
              <w:left w:val="nil"/>
              <w:bottom w:val="single" w:sz="8" w:space="0" w:color="auto"/>
              <w:right w:val="single" w:sz="8" w:space="0" w:color="auto"/>
            </w:tcBorders>
            <w:shd w:val="clear" w:color="auto" w:fill="auto"/>
            <w:vAlign w:val="center"/>
            <w:hideMark/>
          </w:tcPr>
          <w:p w14:paraId="2ED87F30"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542" w:type="dxa"/>
            <w:tcBorders>
              <w:top w:val="nil"/>
              <w:left w:val="nil"/>
              <w:bottom w:val="single" w:sz="8" w:space="0" w:color="auto"/>
              <w:right w:val="single" w:sz="8" w:space="0" w:color="auto"/>
            </w:tcBorders>
            <w:shd w:val="clear" w:color="auto" w:fill="auto"/>
            <w:vAlign w:val="center"/>
            <w:hideMark/>
          </w:tcPr>
          <w:p w14:paraId="4294152D"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356" w:type="dxa"/>
            <w:tcBorders>
              <w:top w:val="nil"/>
              <w:left w:val="nil"/>
              <w:bottom w:val="single" w:sz="8" w:space="0" w:color="auto"/>
              <w:right w:val="single" w:sz="8" w:space="0" w:color="auto"/>
            </w:tcBorders>
            <w:shd w:val="clear" w:color="auto" w:fill="auto"/>
            <w:vAlign w:val="center"/>
            <w:hideMark/>
          </w:tcPr>
          <w:p w14:paraId="45FD36CA"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r>
      <w:tr w:rsidR="00012749" w:rsidRPr="00573EDB" w14:paraId="25D8891A"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0EE1A710"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xml:space="preserve">Annually </w:t>
            </w:r>
          </w:p>
        </w:tc>
        <w:tc>
          <w:tcPr>
            <w:tcW w:w="2998" w:type="dxa"/>
            <w:tcBorders>
              <w:top w:val="nil"/>
              <w:left w:val="nil"/>
              <w:bottom w:val="single" w:sz="8" w:space="0" w:color="auto"/>
              <w:right w:val="single" w:sz="8" w:space="0" w:color="auto"/>
            </w:tcBorders>
            <w:shd w:val="clear" w:color="auto" w:fill="auto"/>
            <w:noWrap/>
            <w:vAlign w:val="center"/>
            <w:hideMark/>
          </w:tcPr>
          <w:p w14:paraId="01D2D30E"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£400.00</w:t>
            </w:r>
          </w:p>
        </w:tc>
        <w:tc>
          <w:tcPr>
            <w:tcW w:w="3049" w:type="dxa"/>
            <w:tcBorders>
              <w:top w:val="nil"/>
              <w:left w:val="nil"/>
              <w:bottom w:val="single" w:sz="8" w:space="0" w:color="auto"/>
              <w:right w:val="single" w:sz="8" w:space="0" w:color="auto"/>
            </w:tcBorders>
            <w:shd w:val="clear" w:color="auto" w:fill="auto"/>
            <w:vAlign w:val="center"/>
            <w:hideMark/>
          </w:tcPr>
          <w:p w14:paraId="0FF76315"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£400.00</w:t>
            </w:r>
          </w:p>
        </w:tc>
        <w:tc>
          <w:tcPr>
            <w:tcW w:w="1542" w:type="dxa"/>
            <w:tcBorders>
              <w:top w:val="nil"/>
              <w:left w:val="nil"/>
              <w:bottom w:val="single" w:sz="8" w:space="0" w:color="auto"/>
              <w:right w:val="single" w:sz="8" w:space="0" w:color="auto"/>
            </w:tcBorders>
            <w:shd w:val="clear" w:color="auto" w:fill="auto"/>
            <w:vAlign w:val="center"/>
            <w:hideMark/>
          </w:tcPr>
          <w:p w14:paraId="20A0C971"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535CAFFE"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4FF438FE"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A9D08E"/>
            <w:noWrap/>
            <w:vAlign w:val="center"/>
            <w:hideMark/>
          </w:tcPr>
          <w:p w14:paraId="7F107E83" w14:textId="77777777" w:rsidR="00012749" w:rsidRPr="00573EDB" w:rsidRDefault="00012749" w:rsidP="009344E0">
            <w:pPr>
              <w:spacing w:after="0" w:line="240" w:lineRule="auto"/>
              <w:rPr>
                <w:rFonts w:eastAsia="Times New Roman" w:cs="Calibri"/>
                <w:b/>
                <w:bCs/>
                <w:color w:val="000000"/>
                <w:sz w:val="20"/>
                <w:szCs w:val="20"/>
                <w:lang w:eastAsia="en-GB"/>
              </w:rPr>
            </w:pPr>
            <w:r w:rsidRPr="00573EDB">
              <w:rPr>
                <w:rFonts w:eastAsia="Times New Roman" w:cs="Calibri"/>
                <w:b/>
                <w:bCs/>
                <w:color w:val="000000"/>
                <w:sz w:val="20"/>
                <w:szCs w:val="20"/>
                <w:lang w:eastAsia="en-GB"/>
              </w:rPr>
              <w:t>BREWERY STREET MULTI-STOREY CAR PARK</w:t>
            </w:r>
          </w:p>
        </w:tc>
        <w:tc>
          <w:tcPr>
            <w:tcW w:w="2998" w:type="dxa"/>
            <w:tcBorders>
              <w:top w:val="nil"/>
              <w:left w:val="nil"/>
              <w:bottom w:val="single" w:sz="8" w:space="0" w:color="auto"/>
              <w:right w:val="single" w:sz="8" w:space="0" w:color="auto"/>
            </w:tcBorders>
            <w:shd w:val="clear" w:color="000000" w:fill="A9D08E"/>
            <w:noWrap/>
            <w:vAlign w:val="center"/>
            <w:hideMark/>
          </w:tcPr>
          <w:p w14:paraId="36D26026"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3049" w:type="dxa"/>
            <w:tcBorders>
              <w:top w:val="nil"/>
              <w:left w:val="nil"/>
              <w:bottom w:val="single" w:sz="8" w:space="0" w:color="auto"/>
              <w:right w:val="single" w:sz="8" w:space="0" w:color="auto"/>
            </w:tcBorders>
            <w:shd w:val="clear" w:color="000000" w:fill="A9D08E"/>
            <w:vAlign w:val="center"/>
            <w:hideMark/>
          </w:tcPr>
          <w:p w14:paraId="3FBF75AF"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542" w:type="dxa"/>
            <w:tcBorders>
              <w:top w:val="nil"/>
              <w:left w:val="nil"/>
              <w:bottom w:val="single" w:sz="8" w:space="0" w:color="auto"/>
              <w:right w:val="single" w:sz="8" w:space="0" w:color="auto"/>
            </w:tcBorders>
            <w:shd w:val="clear" w:color="000000" w:fill="A9D08E"/>
            <w:vAlign w:val="center"/>
            <w:hideMark/>
          </w:tcPr>
          <w:p w14:paraId="2F129949"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356" w:type="dxa"/>
            <w:tcBorders>
              <w:top w:val="nil"/>
              <w:left w:val="nil"/>
              <w:bottom w:val="single" w:sz="8" w:space="0" w:color="auto"/>
              <w:right w:val="single" w:sz="8" w:space="0" w:color="auto"/>
            </w:tcBorders>
            <w:shd w:val="clear" w:color="000000" w:fill="A9D08E"/>
            <w:vAlign w:val="center"/>
            <w:hideMark/>
          </w:tcPr>
          <w:p w14:paraId="778F4FC5"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r>
      <w:tr w:rsidR="00012749" w:rsidRPr="00573EDB" w14:paraId="653069C2"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673B4F00"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xml:space="preserve">Up to 4 hours </w:t>
            </w:r>
          </w:p>
        </w:tc>
        <w:tc>
          <w:tcPr>
            <w:tcW w:w="2998" w:type="dxa"/>
            <w:tcBorders>
              <w:top w:val="nil"/>
              <w:left w:val="nil"/>
              <w:bottom w:val="single" w:sz="8" w:space="0" w:color="auto"/>
              <w:right w:val="single" w:sz="8" w:space="0" w:color="auto"/>
            </w:tcBorders>
            <w:shd w:val="clear" w:color="auto" w:fill="auto"/>
            <w:noWrap/>
            <w:vAlign w:val="center"/>
            <w:hideMark/>
          </w:tcPr>
          <w:p w14:paraId="69528DF6"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removed</w:t>
            </w:r>
          </w:p>
        </w:tc>
        <w:tc>
          <w:tcPr>
            <w:tcW w:w="3049" w:type="dxa"/>
            <w:tcBorders>
              <w:top w:val="nil"/>
              <w:left w:val="nil"/>
              <w:bottom w:val="single" w:sz="8" w:space="0" w:color="auto"/>
              <w:right w:val="single" w:sz="8" w:space="0" w:color="auto"/>
            </w:tcBorders>
            <w:shd w:val="clear" w:color="auto" w:fill="auto"/>
            <w:vAlign w:val="center"/>
            <w:hideMark/>
          </w:tcPr>
          <w:p w14:paraId="1F1D03D7"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removed</w:t>
            </w:r>
          </w:p>
        </w:tc>
        <w:tc>
          <w:tcPr>
            <w:tcW w:w="1542" w:type="dxa"/>
            <w:tcBorders>
              <w:top w:val="nil"/>
              <w:left w:val="nil"/>
              <w:bottom w:val="single" w:sz="8" w:space="0" w:color="auto"/>
              <w:right w:val="single" w:sz="8" w:space="0" w:color="auto"/>
            </w:tcBorders>
            <w:shd w:val="clear" w:color="auto" w:fill="auto"/>
            <w:vAlign w:val="center"/>
            <w:hideMark/>
          </w:tcPr>
          <w:p w14:paraId="3729110B"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356" w:type="dxa"/>
            <w:tcBorders>
              <w:top w:val="nil"/>
              <w:left w:val="nil"/>
              <w:bottom w:val="single" w:sz="8" w:space="0" w:color="auto"/>
              <w:right w:val="single" w:sz="8" w:space="0" w:color="auto"/>
            </w:tcBorders>
            <w:shd w:val="clear" w:color="auto" w:fill="auto"/>
            <w:vAlign w:val="center"/>
            <w:hideMark/>
          </w:tcPr>
          <w:p w14:paraId="3D7FA6D7"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r>
      <w:tr w:rsidR="00012749" w:rsidRPr="00573EDB" w14:paraId="07D95B1E"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0D5627A6"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xml:space="preserve">Up to 6 hours </w:t>
            </w:r>
          </w:p>
        </w:tc>
        <w:tc>
          <w:tcPr>
            <w:tcW w:w="2998" w:type="dxa"/>
            <w:tcBorders>
              <w:top w:val="nil"/>
              <w:left w:val="nil"/>
              <w:bottom w:val="single" w:sz="8" w:space="0" w:color="auto"/>
              <w:right w:val="single" w:sz="8" w:space="0" w:color="auto"/>
            </w:tcBorders>
            <w:shd w:val="clear" w:color="auto" w:fill="auto"/>
            <w:noWrap/>
            <w:vAlign w:val="center"/>
            <w:hideMark/>
          </w:tcPr>
          <w:p w14:paraId="3D3BBB8F"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£10.00</w:t>
            </w:r>
          </w:p>
        </w:tc>
        <w:tc>
          <w:tcPr>
            <w:tcW w:w="3049" w:type="dxa"/>
            <w:tcBorders>
              <w:top w:val="nil"/>
              <w:left w:val="nil"/>
              <w:bottom w:val="single" w:sz="8" w:space="0" w:color="auto"/>
              <w:right w:val="single" w:sz="8" w:space="0" w:color="auto"/>
            </w:tcBorders>
            <w:shd w:val="clear" w:color="auto" w:fill="auto"/>
            <w:vAlign w:val="center"/>
            <w:hideMark/>
          </w:tcPr>
          <w:p w14:paraId="379735E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£10.00</w:t>
            </w:r>
          </w:p>
        </w:tc>
        <w:tc>
          <w:tcPr>
            <w:tcW w:w="1542" w:type="dxa"/>
            <w:tcBorders>
              <w:top w:val="nil"/>
              <w:left w:val="nil"/>
              <w:bottom w:val="single" w:sz="8" w:space="0" w:color="auto"/>
              <w:right w:val="single" w:sz="8" w:space="0" w:color="auto"/>
            </w:tcBorders>
            <w:shd w:val="clear" w:color="auto" w:fill="auto"/>
            <w:vAlign w:val="center"/>
            <w:hideMark/>
          </w:tcPr>
          <w:p w14:paraId="3EFB369B"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466ABCCA"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5CCEE7E6"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FFFFFF"/>
            <w:noWrap/>
            <w:vAlign w:val="center"/>
            <w:hideMark/>
          </w:tcPr>
          <w:p w14:paraId="3889372F"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xml:space="preserve">Up to 24 hours </w:t>
            </w:r>
          </w:p>
        </w:tc>
        <w:tc>
          <w:tcPr>
            <w:tcW w:w="2998" w:type="dxa"/>
            <w:tcBorders>
              <w:top w:val="nil"/>
              <w:left w:val="nil"/>
              <w:bottom w:val="single" w:sz="8" w:space="0" w:color="auto"/>
              <w:right w:val="single" w:sz="8" w:space="0" w:color="auto"/>
            </w:tcBorders>
            <w:shd w:val="clear" w:color="auto" w:fill="auto"/>
            <w:noWrap/>
            <w:vAlign w:val="center"/>
            <w:hideMark/>
          </w:tcPr>
          <w:p w14:paraId="0316E32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£20.00</w:t>
            </w:r>
          </w:p>
        </w:tc>
        <w:tc>
          <w:tcPr>
            <w:tcW w:w="3049" w:type="dxa"/>
            <w:tcBorders>
              <w:top w:val="nil"/>
              <w:left w:val="nil"/>
              <w:bottom w:val="single" w:sz="8" w:space="0" w:color="auto"/>
              <w:right w:val="single" w:sz="8" w:space="0" w:color="auto"/>
            </w:tcBorders>
            <w:shd w:val="clear" w:color="auto" w:fill="auto"/>
            <w:vAlign w:val="center"/>
            <w:hideMark/>
          </w:tcPr>
          <w:p w14:paraId="2014801F"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£20.00</w:t>
            </w:r>
          </w:p>
        </w:tc>
        <w:tc>
          <w:tcPr>
            <w:tcW w:w="1542" w:type="dxa"/>
            <w:tcBorders>
              <w:top w:val="nil"/>
              <w:left w:val="nil"/>
              <w:bottom w:val="single" w:sz="8" w:space="0" w:color="auto"/>
              <w:right w:val="single" w:sz="8" w:space="0" w:color="auto"/>
            </w:tcBorders>
            <w:shd w:val="clear" w:color="auto" w:fill="auto"/>
            <w:vAlign w:val="center"/>
            <w:hideMark/>
          </w:tcPr>
          <w:p w14:paraId="4D83E6E7"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583DFAE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06796641" w14:textId="77777777" w:rsidTr="009344E0">
        <w:trPr>
          <w:trHeight w:val="266"/>
        </w:trPr>
        <w:tc>
          <w:tcPr>
            <w:tcW w:w="4694" w:type="dxa"/>
            <w:tcBorders>
              <w:top w:val="nil"/>
              <w:left w:val="single" w:sz="8" w:space="0" w:color="auto"/>
              <w:bottom w:val="single" w:sz="8" w:space="0" w:color="auto"/>
              <w:right w:val="single" w:sz="8" w:space="0" w:color="auto"/>
            </w:tcBorders>
            <w:shd w:val="clear" w:color="000000" w:fill="A9D08E"/>
            <w:noWrap/>
            <w:vAlign w:val="center"/>
            <w:hideMark/>
          </w:tcPr>
          <w:p w14:paraId="08A3520D" w14:textId="77777777" w:rsidR="00012749" w:rsidRPr="00573EDB" w:rsidRDefault="00012749" w:rsidP="009344E0">
            <w:pPr>
              <w:spacing w:after="0" w:line="240" w:lineRule="auto"/>
              <w:rPr>
                <w:rFonts w:eastAsia="Times New Roman" w:cs="Calibri"/>
                <w:b/>
                <w:bCs/>
                <w:color w:val="000000"/>
                <w:sz w:val="20"/>
                <w:szCs w:val="20"/>
                <w:lang w:eastAsia="en-GB"/>
              </w:rPr>
            </w:pPr>
            <w:r w:rsidRPr="00573EDB">
              <w:rPr>
                <w:rFonts w:eastAsia="Times New Roman" w:cs="Calibri"/>
                <w:b/>
                <w:bCs/>
                <w:color w:val="000000"/>
                <w:sz w:val="20"/>
                <w:szCs w:val="20"/>
                <w:lang w:eastAsia="en-GB"/>
              </w:rPr>
              <w:t>VICTORIA ROAD CAR PARK</w:t>
            </w:r>
          </w:p>
        </w:tc>
        <w:tc>
          <w:tcPr>
            <w:tcW w:w="2998" w:type="dxa"/>
            <w:tcBorders>
              <w:top w:val="nil"/>
              <w:left w:val="nil"/>
              <w:bottom w:val="single" w:sz="8" w:space="0" w:color="auto"/>
              <w:right w:val="single" w:sz="8" w:space="0" w:color="auto"/>
            </w:tcBorders>
            <w:shd w:val="clear" w:color="000000" w:fill="A9D08E"/>
            <w:noWrap/>
            <w:vAlign w:val="center"/>
            <w:hideMark/>
          </w:tcPr>
          <w:p w14:paraId="7C8F7AFC"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3049" w:type="dxa"/>
            <w:tcBorders>
              <w:top w:val="nil"/>
              <w:left w:val="nil"/>
              <w:bottom w:val="single" w:sz="8" w:space="0" w:color="auto"/>
              <w:right w:val="single" w:sz="8" w:space="0" w:color="auto"/>
            </w:tcBorders>
            <w:shd w:val="clear" w:color="000000" w:fill="A9D08E"/>
            <w:vAlign w:val="center"/>
            <w:hideMark/>
          </w:tcPr>
          <w:p w14:paraId="276E1394"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542" w:type="dxa"/>
            <w:tcBorders>
              <w:top w:val="nil"/>
              <w:left w:val="nil"/>
              <w:bottom w:val="single" w:sz="8" w:space="0" w:color="auto"/>
              <w:right w:val="single" w:sz="8" w:space="0" w:color="auto"/>
            </w:tcBorders>
            <w:shd w:val="clear" w:color="000000" w:fill="A9D08E"/>
            <w:vAlign w:val="center"/>
            <w:hideMark/>
          </w:tcPr>
          <w:p w14:paraId="44F1DC52"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356" w:type="dxa"/>
            <w:tcBorders>
              <w:top w:val="nil"/>
              <w:left w:val="nil"/>
              <w:bottom w:val="single" w:sz="8" w:space="0" w:color="auto"/>
              <w:right w:val="single" w:sz="8" w:space="0" w:color="auto"/>
            </w:tcBorders>
            <w:shd w:val="clear" w:color="000000" w:fill="A9D08E"/>
            <w:vAlign w:val="center"/>
            <w:hideMark/>
          </w:tcPr>
          <w:p w14:paraId="0D9E218A"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r>
      <w:tr w:rsidR="00012749" w:rsidRPr="00573EDB" w14:paraId="6F28E56F" w14:textId="77777777" w:rsidTr="009344E0">
        <w:trPr>
          <w:trHeight w:val="266"/>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7A548B26"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Up to 2 hours</w:t>
            </w:r>
          </w:p>
        </w:tc>
        <w:tc>
          <w:tcPr>
            <w:tcW w:w="2998" w:type="dxa"/>
            <w:tcBorders>
              <w:top w:val="nil"/>
              <w:left w:val="nil"/>
              <w:bottom w:val="single" w:sz="8" w:space="0" w:color="auto"/>
              <w:right w:val="single" w:sz="8" w:space="0" w:color="auto"/>
            </w:tcBorders>
            <w:shd w:val="clear" w:color="auto" w:fill="auto"/>
            <w:noWrap/>
            <w:vAlign w:val="center"/>
            <w:hideMark/>
          </w:tcPr>
          <w:p w14:paraId="186B3235"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£0.90</w:t>
            </w:r>
          </w:p>
        </w:tc>
        <w:tc>
          <w:tcPr>
            <w:tcW w:w="3049" w:type="dxa"/>
            <w:tcBorders>
              <w:top w:val="nil"/>
              <w:left w:val="nil"/>
              <w:bottom w:val="single" w:sz="8" w:space="0" w:color="auto"/>
              <w:right w:val="single" w:sz="8" w:space="0" w:color="auto"/>
            </w:tcBorders>
            <w:shd w:val="clear" w:color="auto" w:fill="auto"/>
            <w:vAlign w:val="center"/>
            <w:hideMark/>
          </w:tcPr>
          <w:p w14:paraId="6371E967"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£0.90</w:t>
            </w:r>
          </w:p>
        </w:tc>
        <w:tc>
          <w:tcPr>
            <w:tcW w:w="1542" w:type="dxa"/>
            <w:tcBorders>
              <w:top w:val="nil"/>
              <w:left w:val="nil"/>
              <w:bottom w:val="single" w:sz="8" w:space="0" w:color="auto"/>
              <w:right w:val="single" w:sz="8" w:space="0" w:color="auto"/>
            </w:tcBorders>
            <w:shd w:val="clear" w:color="auto" w:fill="auto"/>
            <w:vAlign w:val="center"/>
            <w:hideMark/>
          </w:tcPr>
          <w:p w14:paraId="2413FF91"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2E402DC7"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45045E78" w14:textId="77777777" w:rsidTr="009344E0">
        <w:trPr>
          <w:trHeight w:val="266"/>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0EF6D1BB"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Up to 4 hours</w:t>
            </w:r>
          </w:p>
        </w:tc>
        <w:tc>
          <w:tcPr>
            <w:tcW w:w="2998" w:type="dxa"/>
            <w:tcBorders>
              <w:top w:val="nil"/>
              <w:left w:val="nil"/>
              <w:bottom w:val="single" w:sz="8" w:space="0" w:color="auto"/>
              <w:right w:val="single" w:sz="8" w:space="0" w:color="auto"/>
            </w:tcBorders>
            <w:shd w:val="clear" w:color="auto" w:fill="auto"/>
            <w:noWrap/>
            <w:vAlign w:val="center"/>
            <w:hideMark/>
          </w:tcPr>
          <w:p w14:paraId="2DD8B6E5"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£1.80</w:t>
            </w:r>
          </w:p>
        </w:tc>
        <w:tc>
          <w:tcPr>
            <w:tcW w:w="3049" w:type="dxa"/>
            <w:tcBorders>
              <w:top w:val="nil"/>
              <w:left w:val="nil"/>
              <w:bottom w:val="single" w:sz="8" w:space="0" w:color="auto"/>
              <w:right w:val="single" w:sz="8" w:space="0" w:color="auto"/>
            </w:tcBorders>
            <w:shd w:val="clear" w:color="auto" w:fill="auto"/>
            <w:vAlign w:val="center"/>
            <w:hideMark/>
          </w:tcPr>
          <w:p w14:paraId="6DED3F5D"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£1.80</w:t>
            </w:r>
          </w:p>
        </w:tc>
        <w:tc>
          <w:tcPr>
            <w:tcW w:w="1542" w:type="dxa"/>
            <w:tcBorders>
              <w:top w:val="nil"/>
              <w:left w:val="nil"/>
              <w:bottom w:val="single" w:sz="8" w:space="0" w:color="auto"/>
              <w:right w:val="single" w:sz="8" w:space="0" w:color="auto"/>
            </w:tcBorders>
            <w:shd w:val="clear" w:color="auto" w:fill="auto"/>
            <w:vAlign w:val="center"/>
            <w:hideMark/>
          </w:tcPr>
          <w:p w14:paraId="41A4BA43"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678A7055"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28FD612E" w14:textId="77777777" w:rsidTr="009344E0">
        <w:trPr>
          <w:trHeight w:val="266"/>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53A90985"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All Day</w:t>
            </w:r>
          </w:p>
        </w:tc>
        <w:tc>
          <w:tcPr>
            <w:tcW w:w="2998" w:type="dxa"/>
            <w:tcBorders>
              <w:top w:val="nil"/>
              <w:left w:val="nil"/>
              <w:bottom w:val="single" w:sz="8" w:space="0" w:color="auto"/>
              <w:right w:val="single" w:sz="8" w:space="0" w:color="auto"/>
            </w:tcBorders>
            <w:shd w:val="clear" w:color="auto" w:fill="auto"/>
            <w:noWrap/>
            <w:vAlign w:val="center"/>
            <w:hideMark/>
          </w:tcPr>
          <w:p w14:paraId="16DF0AB0"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£3.00</w:t>
            </w:r>
          </w:p>
        </w:tc>
        <w:tc>
          <w:tcPr>
            <w:tcW w:w="3049" w:type="dxa"/>
            <w:tcBorders>
              <w:top w:val="nil"/>
              <w:left w:val="nil"/>
              <w:bottom w:val="single" w:sz="8" w:space="0" w:color="auto"/>
              <w:right w:val="single" w:sz="8" w:space="0" w:color="auto"/>
            </w:tcBorders>
            <w:shd w:val="clear" w:color="auto" w:fill="auto"/>
            <w:vAlign w:val="center"/>
            <w:hideMark/>
          </w:tcPr>
          <w:p w14:paraId="05A9AD7A"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£3.00</w:t>
            </w:r>
          </w:p>
        </w:tc>
        <w:tc>
          <w:tcPr>
            <w:tcW w:w="1542" w:type="dxa"/>
            <w:tcBorders>
              <w:top w:val="nil"/>
              <w:left w:val="nil"/>
              <w:bottom w:val="single" w:sz="8" w:space="0" w:color="auto"/>
              <w:right w:val="single" w:sz="8" w:space="0" w:color="auto"/>
            </w:tcBorders>
            <w:shd w:val="clear" w:color="auto" w:fill="auto"/>
            <w:vAlign w:val="center"/>
            <w:hideMark/>
          </w:tcPr>
          <w:p w14:paraId="5970C2E3"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55F166B0"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400498EE" w14:textId="77777777" w:rsidTr="009344E0">
        <w:trPr>
          <w:trHeight w:val="266"/>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1B85E320"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Season Tickets all day every day:</w:t>
            </w:r>
          </w:p>
        </w:tc>
        <w:tc>
          <w:tcPr>
            <w:tcW w:w="2998" w:type="dxa"/>
            <w:tcBorders>
              <w:top w:val="nil"/>
              <w:left w:val="nil"/>
              <w:bottom w:val="single" w:sz="8" w:space="0" w:color="auto"/>
              <w:right w:val="single" w:sz="8" w:space="0" w:color="auto"/>
            </w:tcBorders>
            <w:shd w:val="clear" w:color="auto" w:fill="auto"/>
            <w:noWrap/>
            <w:vAlign w:val="center"/>
            <w:hideMark/>
          </w:tcPr>
          <w:p w14:paraId="7A670C0D"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3049" w:type="dxa"/>
            <w:tcBorders>
              <w:top w:val="nil"/>
              <w:left w:val="nil"/>
              <w:bottom w:val="single" w:sz="8" w:space="0" w:color="auto"/>
              <w:right w:val="single" w:sz="8" w:space="0" w:color="auto"/>
            </w:tcBorders>
            <w:shd w:val="clear" w:color="auto" w:fill="auto"/>
            <w:vAlign w:val="center"/>
            <w:hideMark/>
          </w:tcPr>
          <w:p w14:paraId="5E464F39"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c>
          <w:tcPr>
            <w:tcW w:w="1542" w:type="dxa"/>
            <w:tcBorders>
              <w:top w:val="nil"/>
              <w:left w:val="nil"/>
              <w:bottom w:val="single" w:sz="8" w:space="0" w:color="auto"/>
              <w:right w:val="single" w:sz="8" w:space="0" w:color="auto"/>
            </w:tcBorders>
            <w:shd w:val="clear" w:color="auto" w:fill="auto"/>
            <w:vAlign w:val="center"/>
            <w:hideMark/>
          </w:tcPr>
          <w:p w14:paraId="4A5A2B5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003D0565"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 </w:t>
            </w:r>
          </w:p>
        </w:tc>
      </w:tr>
      <w:tr w:rsidR="00012749" w:rsidRPr="00573EDB" w14:paraId="70AC34F1" w14:textId="77777777" w:rsidTr="009344E0">
        <w:trPr>
          <w:trHeight w:val="266"/>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0B6BC6DF"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3 Calendar Months</w:t>
            </w:r>
          </w:p>
        </w:tc>
        <w:tc>
          <w:tcPr>
            <w:tcW w:w="2998" w:type="dxa"/>
            <w:tcBorders>
              <w:top w:val="nil"/>
              <w:left w:val="nil"/>
              <w:bottom w:val="single" w:sz="8" w:space="0" w:color="auto"/>
              <w:right w:val="single" w:sz="8" w:space="0" w:color="auto"/>
            </w:tcBorders>
            <w:shd w:val="clear" w:color="auto" w:fill="auto"/>
            <w:noWrap/>
            <w:vAlign w:val="center"/>
            <w:hideMark/>
          </w:tcPr>
          <w:p w14:paraId="40B903CC"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£180.00</w:t>
            </w:r>
          </w:p>
        </w:tc>
        <w:tc>
          <w:tcPr>
            <w:tcW w:w="3049" w:type="dxa"/>
            <w:tcBorders>
              <w:top w:val="nil"/>
              <w:left w:val="nil"/>
              <w:bottom w:val="single" w:sz="8" w:space="0" w:color="auto"/>
              <w:right w:val="single" w:sz="8" w:space="0" w:color="auto"/>
            </w:tcBorders>
            <w:shd w:val="clear" w:color="auto" w:fill="auto"/>
            <w:vAlign w:val="center"/>
            <w:hideMark/>
          </w:tcPr>
          <w:p w14:paraId="14D37816"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£180.00</w:t>
            </w:r>
          </w:p>
        </w:tc>
        <w:tc>
          <w:tcPr>
            <w:tcW w:w="1542" w:type="dxa"/>
            <w:tcBorders>
              <w:top w:val="nil"/>
              <w:left w:val="nil"/>
              <w:bottom w:val="single" w:sz="8" w:space="0" w:color="auto"/>
              <w:right w:val="single" w:sz="8" w:space="0" w:color="auto"/>
            </w:tcBorders>
            <w:shd w:val="clear" w:color="auto" w:fill="auto"/>
            <w:vAlign w:val="center"/>
            <w:hideMark/>
          </w:tcPr>
          <w:p w14:paraId="0FB2A8B4"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53FECA85"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1E996B22" w14:textId="77777777" w:rsidTr="009344E0">
        <w:trPr>
          <w:trHeight w:val="266"/>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1977FF95"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6 Calendar Months</w:t>
            </w:r>
          </w:p>
        </w:tc>
        <w:tc>
          <w:tcPr>
            <w:tcW w:w="2998" w:type="dxa"/>
            <w:tcBorders>
              <w:top w:val="nil"/>
              <w:left w:val="nil"/>
              <w:bottom w:val="single" w:sz="8" w:space="0" w:color="auto"/>
              <w:right w:val="single" w:sz="8" w:space="0" w:color="auto"/>
            </w:tcBorders>
            <w:shd w:val="clear" w:color="auto" w:fill="auto"/>
            <w:noWrap/>
            <w:vAlign w:val="center"/>
            <w:hideMark/>
          </w:tcPr>
          <w:p w14:paraId="2B94BEB0"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£330.00</w:t>
            </w:r>
          </w:p>
        </w:tc>
        <w:tc>
          <w:tcPr>
            <w:tcW w:w="3049" w:type="dxa"/>
            <w:tcBorders>
              <w:top w:val="nil"/>
              <w:left w:val="nil"/>
              <w:bottom w:val="single" w:sz="8" w:space="0" w:color="auto"/>
              <w:right w:val="single" w:sz="8" w:space="0" w:color="auto"/>
            </w:tcBorders>
            <w:shd w:val="clear" w:color="auto" w:fill="auto"/>
            <w:vAlign w:val="center"/>
            <w:hideMark/>
          </w:tcPr>
          <w:p w14:paraId="04642B53"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£330.00</w:t>
            </w:r>
          </w:p>
        </w:tc>
        <w:tc>
          <w:tcPr>
            <w:tcW w:w="1542" w:type="dxa"/>
            <w:tcBorders>
              <w:top w:val="nil"/>
              <w:left w:val="nil"/>
              <w:bottom w:val="single" w:sz="8" w:space="0" w:color="auto"/>
              <w:right w:val="single" w:sz="8" w:space="0" w:color="auto"/>
            </w:tcBorders>
            <w:shd w:val="clear" w:color="auto" w:fill="auto"/>
            <w:vAlign w:val="center"/>
            <w:hideMark/>
          </w:tcPr>
          <w:p w14:paraId="11DECA46"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2B029EF8"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r w:rsidR="00012749" w:rsidRPr="00573EDB" w14:paraId="00A3FA44" w14:textId="77777777" w:rsidTr="009344E0">
        <w:trPr>
          <w:trHeight w:val="266"/>
        </w:trPr>
        <w:tc>
          <w:tcPr>
            <w:tcW w:w="4694" w:type="dxa"/>
            <w:tcBorders>
              <w:top w:val="nil"/>
              <w:left w:val="single" w:sz="8" w:space="0" w:color="auto"/>
              <w:bottom w:val="single" w:sz="8" w:space="0" w:color="auto"/>
              <w:right w:val="single" w:sz="8" w:space="0" w:color="auto"/>
            </w:tcBorders>
            <w:shd w:val="clear" w:color="auto" w:fill="auto"/>
            <w:noWrap/>
            <w:vAlign w:val="center"/>
            <w:hideMark/>
          </w:tcPr>
          <w:p w14:paraId="7EAFC56C" w14:textId="77777777" w:rsidR="00012749" w:rsidRPr="00573EDB" w:rsidRDefault="00012749" w:rsidP="009344E0">
            <w:pPr>
              <w:spacing w:after="0" w:line="240" w:lineRule="auto"/>
              <w:rPr>
                <w:rFonts w:eastAsia="Times New Roman" w:cs="Calibri"/>
                <w:color w:val="000000"/>
                <w:sz w:val="20"/>
                <w:szCs w:val="20"/>
                <w:lang w:eastAsia="en-GB"/>
              </w:rPr>
            </w:pPr>
            <w:r w:rsidRPr="00573EDB">
              <w:rPr>
                <w:rFonts w:eastAsia="Times New Roman" w:cs="Calibri"/>
                <w:color w:val="000000"/>
                <w:sz w:val="20"/>
                <w:szCs w:val="20"/>
                <w:lang w:eastAsia="en-GB"/>
              </w:rPr>
              <w:t>Annual</w:t>
            </w:r>
          </w:p>
        </w:tc>
        <w:tc>
          <w:tcPr>
            <w:tcW w:w="2998" w:type="dxa"/>
            <w:tcBorders>
              <w:top w:val="nil"/>
              <w:left w:val="nil"/>
              <w:bottom w:val="single" w:sz="8" w:space="0" w:color="auto"/>
              <w:right w:val="single" w:sz="8" w:space="0" w:color="auto"/>
            </w:tcBorders>
            <w:shd w:val="clear" w:color="auto" w:fill="auto"/>
            <w:noWrap/>
            <w:vAlign w:val="center"/>
            <w:hideMark/>
          </w:tcPr>
          <w:p w14:paraId="3835CAC7"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£600.00</w:t>
            </w:r>
          </w:p>
        </w:tc>
        <w:tc>
          <w:tcPr>
            <w:tcW w:w="3049" w:type="dxa"/>
            <w:tcBorders>
              <w:top w:val="nil"/>
              <w:left w:val="nil"/>
              <w:bottom w:val="single" w:sz="8" w:space="0" w:color="auto"/>
              <w:right w:val="single" w:sz="8" w:space="0" w:color="auto"/>
            </w:tcBorders>
            <w:shd w:val="clear" w:color="auto" w:fill="auto"/>
            <w:vAlign w:val="center"/>
            <w:hideMark/>
          </w:tcPr>
          <w:p w14:paraId="02B10897"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£600.00</w:t>
            </w:r>
          </w:p>
        </w:tc>
        <w:tc>
          <w:tcPr>
            <w:tcW w:w="1542" w:type="dxa"/>
            <w:tcBorders>
              <w:top w:val="nil"/>
              <w:left w:val="nil"/>
              <w:bottom w:val="single" w:sz="8" w:space="0" w:color="auto"/>
              <w:right w:val="single" w:sz="8" w:space="0" w:color="auto"/>
            </w:tcBorders>
            <w:shd w:val="clear" w:color="auto" w:fill="auto"/>
            <w:vAlign w:val="center"/>
            <w:hideMark/>
          </w:tcPr>
          <w:p w14:paraId="5CA34998"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£0.00</w:t>
            </w:r>
          </w:p>
        </w:tc>
        <w:tc>
          <w:tcPr>
            <w:tcW w:w="1356" w:type="dxa"/>
            <w:tcBorders>
              <w:top w:val="nil"/>
              <w:left w:val="nil"/>
              <w:bottom w:val="single" w:sz="8" w:space="0" w:color="auto"/>
              <w:right w:val="single" w:sz="8" w:space="0" w:color="auto"/>
            </w:tcBorders>
            <w:shd w:val="clear" w:color="auto" w:fill="auto"/>
            <w:vAlign w:val="center"/>
            <w:hideMark/>
          </w:tcPr>
          <w:p w14:paraId="7F4B23A9" w14:textId="77777777" w:rsidR="00012749" w:rsidRPr="00573EDB" w:rsidRDefault="00012749" w:rsidP="009344E0">
            <w:pPr>
              <w:spacing w:after="0" w:line="240" w:lineRule="auto"/>
              <w:jc w:val="right"/>
              <w:rPr>
                <w:rFonts w:eastAsia="Times New Roman" w:cs="Calibri"/>
                <w:color w:val="000000"/>
                <w:sz w:val="20"/>
                <w:szCs w:val="20"/>
                <w:lang w:eastAsia="en-GB"/>
              </w:rPr>
            </w:pPr>
            <w:r w:rsidRPr="00573EDB">
              <w:rPr>
                <w:rFonts w:eastAsia="Times New Roman" w:cs="Calibri"/>
                <w:color w:val="000000"/>
                <w:sz w:val="20"/>
                <w:szCs w:val="20"/>
                <w:lang w:eastAsia="en-GB"/>
              </w:rPr>
              <w:t>0.0%</w:t>
            </w:r>
          </w:p>
        </w:tc>
      </w:tr>
    </w:tbl>
    <w:p w14:paraId="2DC4BD86" w14:textId="77777777" w:rsidR="00012749" w:rsidRDefault="00012749" w:rsidP="00012749">
      <w:pPr>
        <w:spacing w:after="160" w:line="259" w:lineRule="auto"/>
        <w:rPr>
          <w:rFonts w:ascii="Arial" w:hAnsi="Arial" w:cs="Arial"/>
          <w:sz w:val="24"/>
          <w:szCs w:val="24"/>
        </w:rPr>
      </w:pPr>
    </w:p>
    <w:p w14:paraId="6FA787B5" w14:textId="77777777" w:rsidR="00012749" w:rsidRDefault="00012749" w:rsidP="00012749">
      <w:pPr>
        <w:spacing w:after="160" w:line="259" w:lineRule="auto"/>
        <w:rPr>
          <w:rFonts w:ascii="Arial" w:hAnsi="Arial" w:cs="Arial"/>
          <w:sz w:val="24"/>
          <w:szCs w:val="24"/>
        </w:rPr>
      </w:pPr>
      <w:r>
        <w:rPr>
          <w:rFonts w:ascii="Arial" w:hAnsi="Arial" w:cs="Arial"/>
          <w:sz w:val="24"/>
          <w:szCs w:val="24"/>
        </w:rPr>
        <w:br w:type="page"/>
      </w:r>
    </w:p>
    <w:tbl>
      <w:tblPr>
        <w:tblW w:w="13788" w:type="dxa"/>
        <w:tblLook w:val="04A0" w:firstRow="1" w:lastRow="0" w:firstColumn="1" w:lastColumn="0" w:noHBand="0" w:noVBand="1"/>
      </w:tblPr>
      <w:tblGrid>
        <w:gridCol w:w="4746"/>
        <w:gridCol w:w="3031"/>
        <w:gridCol w:w="3083"/>
        <w:gridCol w:w="1558"/>
        <w:gridCol w:w="1370"/>
      </w:tblGrid>
      <w:tr w:rsidR="00012749" w:rsidRPr="00E31C38" w14:paraId="1A6FC5E9" w14:textId="77777777" w:rsidTr="009344E0">
        <w:trPr>
          <w:trHeight w:val="455"/>
        </w:trPr>
        <w:tc>
          <w:tcPr>
            <w:tcW w:w="4746"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E32AAA1"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lastRenderedPageBreak/>
              <w:t xml:space="preserve">Service / Charge </w:t>
            </w:r>
          </w:p>
        </w:tc>
        <w:tc>
          <w:tcPr>
            <w:tcW w:w="3031" w:type="dxa"/>
            <w:tcBorders>
              <w:top w:val="single" w:sz="8" w:space="0" w:color="auto"/>
              <w:left w:val="nil"/>
              <w:bottom w:val="single" w:sz="8" w:space="0" w:color="auto"/>
              <w:right w:val="single" w:sz="8" w:space="0" w:color="auto"/>
            </w:tcBorders>
            <w:shd w:val="clear" w:color="000000" w:fill="FFFF00"/>
            <w:vAlign w:val="center"/>
            <w:hideMark/>
          </w:tcPr>
          <w:p w14:paraId="78C8CC6F"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Charge </w:t>
            </w:r>
            <w:r w:rsidRPr="00382A99">
              <w:rPr>
                <w:rFonts w:eastAsia="Times New Roman" w:cs="Calibri"/>
                <w:b/>
                <w:bCs/>
                <w:color w:val="000000"/>
                <w:sz w:val="18"/>
                <w:szCs w:val="18"/>
                <w:lang w:eastAsia="en-GB"/>
              </w:rPr>
              <w:br/>
              <w:t>2020/21</w:t>
            </w:r>
          </w:p>
        </w:tc>
        <w:tc>
          <w:tcPr>
            <w:tcW w:w="3083" w:type="dxa"/>
            <w:tcBorders>
              <w:top w:val="single" w:sz="8" w:space="0" w:color="auto"/>
              <w:left w:val="nil"/>
              <w:bottom w:val="single" w:sz="8" w:space="0" w:color="auto"/>
              <w:right w:val="single" w:sz="8" w:space="0" w:color="auto"/>
            </w:tcBorders>
            <w:shd w:val="clear" w:color="000000" w:fill="FFFF00"/>
            <w:vAlign w:val="center"/>
            <w:hideMark/>
          </w:tcPr>
          <w:p w14:paraId="4A57B888"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Proposed Charge </w:t>
            </w:r>
            <w:r w:rsidRPr="00382A99">
              <w:rPr>
                <w:rFonts w:eastAsia="Times New Roman" w:cs="Calibri"/>
                <w:b/>
                <w:bCs/>
                <w:color w:val="000000"/>
                <w:sz w:val="18"/>
                <w:szCs w:val="18"/>
                <w:lang w:eastAsia="en-GB"/>
              </w:rPr>
              <w:br/>
              <w:t>2021/22</w:t>
            </w:r>
          </w:p>
        </w:tc>
        <w:tc>
          <w:tcPr>
            <w:tcW w:w="1558" w:type="dxa"/>
            <w:tcBorders>
              <w:top w:val="single" w:sz="8" w:space="0" w:color="auto"/>
              <w:left w:val="nil"/>
              <w:bottom w:val="single" w:sz="8" w:space="0" w:color="auto"/>
              <w:right w:val="single" w:sz="8" w:space="0" w:color="auto"/>
            </w:tcBorders>
            <w:shd w:val="clear" w:color="000000" w:fill="FFFF00"/>
            <w:vAlign w:val="center"/>
            <w:hideMark/>
          </w:tcPr>
          <w:p w14:paraId="224F1D23"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Pound Change from 2020/21</w:t>
            </w:r>
          </w:p>
        </w:tc>
        <w:tc>
          <w:tcPr>
            <w:tcW w:w="1370" w:type="dxa"/>
            <w:tcBorders>
              <w:top w:val="single" w:sz="8" w:space="0" w:color="auto"/>
              <w:left w:val="nil"/>
              <w:bottom w:val="single" w:sz="8" w:space="0" w:color="auto"/>
              <w:right w:val="single" w:sz="8" w:space="0" w:color="auto"/>
            </w:tcBorders>
            <w:shd w:val="clear" w:color="000000" w:fill="FFFF00"/>
            <w:vAlign w:val="center"/>
            <w:hideMark/>
          </w:tcPr>
          <w:p w14:paraId="501D987D"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Percentage Change from 2020/21</w:t>
            </w:r>
          </w:p>
        </w:tc>
      </w:tr>
      <w:tr w:rsidR="00012749" w:rsidRPr="00E31C38" w14:paraId="4DF06AD7" w14:textId="77777777" w:rsidTr="009344E0">
        <w:trPr>
          <w:trHeight w:val="140"/>
        </w:trPr>
        <w:tc>
          <w:tcPr>
            <w:tcW w:w="13788" w:type="dxa"/>
            <w:gridSpan w:val="5"/>
            <w:tcBorders>
              <w:top w:val="single" w:sz="8" w:space="0" w:color="auto"/>
              <w:left w:val="single" w:sz="8" w:space="0" w:color="auto"/>
              <w:bottom w:val="single" w:sz="8" w:space="0" w:color="auto"/>
              <w:right w:val="nil"/>
            </w:tcBorders>
            <w:shd w:val="clear" w:color="000000" w:fill="A9D08E"/>
            <w:noWrap/>
            <w:vAlign w:val="center"/>
            <w:hideMark/>
          </w:tcPr>
          <w:p w14:paraId="4D082E98" w14:textId="77777777" w:rsidR="00012749" w:rsidRPr="00382A99" w:rsidRDefault="00012749" w:rsidP="009344E0">
            <w:pPr>
              <w:spacing w:after="0" w:line="240" w:lineRule="auto"/>
              <w:jc w:val="center"/>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Car Parking </w:t>
            </w:r>
          </w:p>
        </w:tc>
      </w:tr>
      <w:tr w:rsidR="00012749" w:rsidRPr="00E31C38" w14:paraId="2B3BC15C"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1B3F89FB"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LAWSON </w:t>
            </w:r>
            <w:proofErr w:type="gramStart"/>
            <w:r w:rsidRPr="00382A99">
              <w:rPr>
                <w:rFonts w:eastAsia="Times New Roman" w:cs="Calibri"/>
                <w:b/>
                <w:bCs/>
                <w:color w:val="000000"/>
                <w:sz w:val="18"/>
                <w:szCs w:val="18"/>
                <w:lang w:eastAsia="en-GB"/>
              </w:rPr>
              <w:t>STREET</w:t>
            </w:r>
            <w:r>
              <w:rPr>
                <w:rFonts w:eastAsia="Times New Roman" w:cs="Calibri"/>
                <w:b/>
                <w:bCs/>
                <w:color w:val="000000"/>
                <w:sz w:val="18"/>
                <w:szCs w:val="18"/>
                <w:lang w:eastAsia="en-GB"/>
              </w:rPr>
              <w:t xml:space="preserve"> </w:t>
            </w:r>
            <w:r w:rsidRPr="00382A99">
              <w:rPr>
                <w:rFonts w:eastAsia="Times New Roman" w:cs="Calibri"/>
                <w:b/>
                <w:bCs/>
                <w:color w:val="000000"/>
                <w:sz w:val="18"/>
                <w:szCs w:val="18"/>
                <w:lang w:eastAsia="en-GB"/>
              </w:rPr>
              <w:t>CAR</w:t>
            </w:r>
            <w:proofErr w:type="gramEnd"/>
            <w:r w:rsidRPr="00382A99">
              <w:rPr>
                <w:rFonts w:eastAsia="Times New Roman" w:cs="Calibri"/>
                <w:b/>
                <w:bCs/>
                <w:color w:val="000000"/>
                <w:sz w:val="18"/>
                <w:szCs w:val="18"/>
                <w:lang w:eastAsia="en-GB"/>
              </w:rPr>
              <w:t xml:space="preserve"> PARK</w:t>
            </w:r>
          </w:p>
        </w:tc>
        <w:tc>
          <w:tcPr>
            <w:tcW w:w="3031" w:type="dxa"/>
            <w:tcBorders>
              <w:top w:val="nil"/>
              <w:left w:val="nil"/>
              <w:bottom w:val="single" w:sz="8" w:space="0" w:color="auto"/>
              <w:right w:val="single" w:sz="8" w:space="0" w:color="auto"/>
            </w:tcBorders>
            <w:shd w:val="clear" w:color="auto" w:fill="auto"/>
            <w:noWrap/>
            <w:vAlign w:val="center"/>
            <w:hideMark/>
          </w:tcPr>
          <w:p w14:paraId="6F9D2DC9"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3" w:type="dxa"/>
            <w:tcBorders>
              <w:top w:val="nil"/>
              <w:left w:val="nil"/>
              <w:bottom w:val="single" w:sz="8" w:space="0" w:color="auto"/>
              <w:right w:val="single" w:sz="8" w:space="0" w:color="auto"/>
            </w:tcBorders>
            <w:shd w:val="clear" w:color="auto" w:fill="auto"/>
            <w:vAlign w:val="center"/>
            <w:hideMark/>
          </w:tcPr>
          <w:p w14:paraId="7BF25C6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58" w:type="dxa"/>
            <w:tcBorders>
              <w:top w:val="nil"/>
              <w:left w:val="nil"/>
              <w:bottom w:val="single" w:sz="8" w:space="0" w:color="auto"/>
              <w:right w:val="single" w:sz="8" w:space="0" w:color="auto"/>
            </w:tcBorders>
            <w:shd w:val="clear" w:color="auto" w:fill="auto"/>
            <w:vAlign w:val="center"/>
            <w:hideMark/>
          </w:tcPr>
          <w:p w14:paraId="1BD0845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29729145"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72E4A2F1"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2E75B03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3031" w:type="dxa"/>
            <w:tcBorders>
              <w:top w:val="nil"/>
              <w:left w:val="nil"/>
              <w:bottom w:val="single" w:sz="8" w:space="0" w:color="auto"/>
              <w:right w:val="single" w:sz="8" w:space="0" w:color="auto"/>
            </w:tcBorders>
            <w:shd w:val="clear" w:color="auto" w:fill="auto"/>
            <w:noWrap/>
            <w:vAlign w:val="center"/>
            <w:hideMark/>
          </w:tcPr>
          <w:p w14:paraId="73F677A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£2.90</w:t>
            </w:r>
          </w:p>
        </w:tc>
        <w:tc>
          <w:tcPr>
            <w:tcW w:w="3083" w:type="dxa"/>
            <w:tcBorders>
              <w:top w:val="nil"/>
              <w:left w:val="nil"/>
              <w:bottom w:val="single" w:sz="8" w:space="0" w:color="auto"/>
              <w:right w:val="single" w:sz="8" w:space="0" w:color="auto"/>
            </w:tcBorders>
            <w:shd w:val="clear" w:color="auto" w:fill="auto"/>
            <w:vAlign w:val="center"/>
            <w:hideMark/>
          </w:tcPr>
          <w:p w14:paraId="515A73E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£2.90</w:t>
            </w:r>
          </w:p>
        </w:tc>
        <w:tc>
          <w:tcPr>
            <w:tcW w:w="1558" w:type="dxa"/>
            <w:tcBorders>
              <w:top w:val="nil"/>
              <w:left w:val="nil"/>
              <w:bottom w:val="single" w:sz="8" w:space="0" w:color="auto"/>
              <w:right w:val="single" w:sz="8" w:space="0" w:color="auto"/>
            </w:tcBorders>
            <w:shd w:val="clear" w:color="auto" w:fill="auto"/>
            <w:vAlign w:val="center"/>
            <w:hideMark/>
          </w:tcPr>
          <w:p w14:paraId="161C499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5640114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6F7BD1EF"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484BEDF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3031" w:type="dxa"/>
            <w:tcBorders>
              <w:top w:val="nil"/>
              <w:left w:val="nil"/>
              <w:bottom w:val="single" w:sz="8" w:space="0" w:color="auto"/>
              <w:right w:val="single" w:sz="8" w:space="0" w:color="auto"/>
            </w:tcBorders>
            <w:shd w:val="clear" w:color="auto" w:fill="auto"/>
            <w:noWrap/>
            <w:vAlign w:val="center"/>
            <w:hideMark/>
          </w:tcPr>
          <w:p w14:paraId="23F3E9B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£4.60</w:t>
            </w:r>
          </w:p>
        </w:tc>
        <w:tc>
          <w:tcPr>
            <w:tcW w:w="3083" w:type="dxa"/>
            <w:tcBorders>
              <w:top w:val="nil"/>
              <w:left w:val="nil"/>
              <w:bottom w:val="single" w:sz="8" w:space="0" w:color="auto"/>
              <w:right w:val="single" w:sz="8" w:space="0" w:color="auto"/>
            </w:tcBorders>
            <w:shd w:val="clear" w:color="auto" w:fill="auto"/>
            <w:vAlign w:val="center"/>
            <w:hideMark/>
          </w:tcPr>
          <w:p w14:paraId="5F5A60B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£4.60</w:t>
            </w:r>
          </w:p>
        </w:tc>
        <w:tc>
          <w:tcPr>
            <w:tcW w:w="1558" w:type="dxa"/>
            <w:tcBorders>
              <w:top w:val="nil"/>
              <w:left w:val="nil"/>
              <w:bottom w:val="single" w:sz="8" w:space="0" w:color="auto"/>
              <w:right w:val="single" w:sz="8" w:space="0" w:color="auto"/>
            </w:tcBorders>
            <w:shd w:val="clear" w:color="auto" w:fill="auto"/>
            <w:vAlign w:val="center"/>
            <w:hideMark/>
          </w:tcPr>
          <w:p w14:paraId="293DCFC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435A04E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0BBB87A1"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7C31B5DB"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6 hours </w:t>
            </w:r>
          </w:p>
        </w:tc>
        <w:tc>
          <w:tcPr>
            <w:tcW w:w="3031" w:type="dxa"/>
            <w:tcBorders>
              <w:top w:val="nil"/>
              <w:left w:val="nil"/>
              <w:bottom w:val="single" w:sz="8" w:space="0" w:color="auto"/>
              <w:right w:val="single" w:sz="8" w:space="0" w:color="auto"/>
            </w:tcBorders>
            <w:shd w:val="clear" w:color="auto" w:fill="auto"/>
            <w:noWrap/>
            <w:vAlign w:val="center"/>
            <w:hideMark/>
          </w:tcPr>
          <w:p w14:paraId="1A1A927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£5.20</w:t>
            </w:r>
          </w:p>
        </w:tc>
        <w:tc>
          <w:tcPr>
            <w:tcW w:w="3083" w:type="dxa"/>
            <w:tcBorders>
              <w:top w:val="nil"/>
              <w:left w:val="nil"/>
              <w:bottom w:val="single" w:sz="8" w:space="0" w:color="auto"/>
              <w:right w:val="single" w:sz="8" w:space="0" w:color="auto"/>
            </w:tcBorders>
            <w:shd w:val="clear" w:color="auto" w:fill="auto"/>
            <w:vAlign w:val="center"/>
            <w:hideMark/>
          </w:tcPr>
          <w:p w14:paraId="0871951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£5.20</w:t>
            </w:r>
          </w:p>
        </w:tc>
        <w:tc>
          <w:tcPr>
            <w:tcW w:w="1558" w:type="dxa"/>
            <w:tcBorders>
              <w:top w:val="nil"/>
              <w:left w:val="nil"/>
              <w:bottom w:val="single" w:sz="8" w:space="0" w:color="auto"/>
              <w:right w:val="single" w:sz="8" w:space="0" w:color="auto"/>
            </w:tcBorders>
            <w:shd w:val="clear" w:color="auto" w:fill="auto"/>
            <w:vAlign w:val="center"/>
            <w:hideMark/>
          </w:tcPr>
          <w:p w14:paraId="0871F74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17289A7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5AAEFE44"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344ED34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12 hours </w:t>
            </w:r>
          </w:p>
        </w:tc>
        <w:tc>
          <w:tcPr>
            <w:tcW w:w="3031" w:type="dxa"/>
            <w:tcBorders>
              <w:top w:val="nil"/>
              <w:left w:val="nil"/>
              <w:bottom w:val="single" w:sz="8" w:space="0" w:color="auto"/>
              <w:right w:val="single" w:sz="8" w:space="0" w:color="auto"/>
            </w:tcBorders>
            <w:shd w:val="clear" w:color="auto" w:fill="auto"/>
            <w:noWrap/>
            <w:vAlign w:val="center"/>
            <w:hideMark/>
          </w:tcPr>
          <w:p w14:paraId="4F0C0F9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£6.20</w:t>
            </w:r>
          </w:p>
        </w:tc>
        <w:tc>
          <w:tcPr>
            <w:tcW w:w="3083" w:type="dxa"/>
            <w:tcBorders>
              <w:top w:val="nil"/>
              <w:left w:val="nil"/>
              <w:bottom w:val="single" w:sz="8" w:space="0" w:color="auto"/>
              <w:right w:val="single" w:sz="8" w:space="0" w:color="auto"/>
            </w:tcBorders>
            <w:shd w:val="clear" w:color="auto" w:fill="auto"/>
            <w:vAlign w:val="center"/>
            <w:hideMark/>
          </w:tcPr>
          <w:p w14:paraId="1CBE70D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£6.20</w:t>
            </w:r>
          </w:p>
        </w:tc>
        <w:tc>
          <w:tcPr>
            <w:tcW w:w="1558" w:type="dxa"/>
            <w:tcBorders>
              <w:top w:val="nil"/>
              <w:left w:val="nil"/>
              <w:bottom w:val="single" w:sz="8" w:space="0" w:color="auto"/>
              <w:right w:val="single" w:sz="8" w:space="0" w:color="auto"/>
            </w:tcBorders>
            <w:shd w:val="clear" w:color="auto" w:fill="auto"/>
            <w:vAlign w:val="center"/>
            <w:hideMark/>
          </w:tcPr>
          <w:p w14:paraId="50FCAEC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08CA79C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563D245F"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065D664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24 hours</w:t>
            </w:r>
          </w:p>
        </w:tc>
        <w:tc>
          <w:tcPr>
            <w:tcW w:w="3031" w:type="dxa"/>
            <w:tcBorders>
              <w:top w:val="nil"/>
              <w:left w:val="nil"/>
              <w:bottom w:val="single" w:sz="8" w:space="0" w:color="auto"/>
              <w:right w:val="single" w:sz="8" w:space="0" w:color="auto"/>
            </w:tcBorders>
            <w:shd w:val="clear" w:color="auto" w:fill="auto"/>
            <w:noWrap/>
            <w:vAlign w:val="center"/>
            <w:hideMark/>
          </w:tcPr>
          <w:p w14:paraId="482950A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£8.20</w:t>
            </w:r>
          </w:p>
        </w:tc>
        <w:tc>
          <w:tcPr>
            <w:tcW w:w="3083" w:type="dxa"/>
            <w:tcBorders>
              <w:top w:val="nil"/>
              <w:left w:val="nil"/>
              <w:bottom w:val="single" w:sz="8" w:space="0" w:color="auto"/>
              <w:right w:val="single" w:sz="8" w:space="0" w:color="auto"/>
            </w:tcBorders>
            <w:shd w:val="clear" w:color="auto" w:fill="auto"/>
            <w:vAlign w:val="center"/>
            <w:hideMark/>
          </w:tcPr>
          <w:p w14:paraId="74085D4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£8.20</w:t>
            </w:r>
          </w:p>
        </w:tc>
        <w:tc>
          <w:tcPr>
            <w:tcW w:w="1558" w:type="dxa"/>
            <w:tcBorders>
              <w:top w:val="nil"/>
              <w:left w:val="nil"/>
              <w:bottom w:val="single" w:sz="8" w:space="0" w:color="auto"/>
              <w:right w:val="single" w:sz="8" w:space="0" w:color="auto"/>
            </w:tcBorders>
            <w:shd w:val="clear" w:color="auto" w:fill="auto"/>
            <w:vAlign w:val="center"/>
            <w:hideMark/>
          </w:tcPr>
          <w:p w14:paraId="7FF0411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3EFEF65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6832CCE1"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02A93645"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DUCHESS ROAD CAR PARK</w:t>
            </w:r>
          </w:p>
        </w:tc>
        <w:tc>
          <w:tcPr>
            <w:tcW w:w="3031" w:type="dxa"/>
            <w:tcBorders>
              <w:top w:val="nil"/>
              <w:left w:val="nil"/>
              <w:bottom w:val="single" w:sz="8" w:space="0" w:color="auto"/>
              <w:right w:val="single" w:sz="8" w:space="0" w:color="auto"/>
            </w:tcBorders>
            <w:shd w:val="clear" w:color="auto" w:fill="auto"/>
            <w:noWrap/>
            <w:vAlign w:val="center"/>
            <w:hideMark/>
          </w:tcPr>
          <w:p w14:paraId="30939BC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3" w:type="dxa"/>
            <w:tcBorders>
              <w:top w:val="nil"/>
              <w:left w:val="nil"/>
              <w:bottom w:val="single" w:sz="8" w:space="0" w:color="auto"/>
              <w:right w:val="single" w:sz="8" w:space="0" w:color="auto"/>
            </w:tcBorders>
            <w:shd w:val="clear" w:color="auto" w:fill="auto"/>
            <w:vAlign w:val="center"/>
            <w:hideMark/>
          </w:tcPr>
          <w:p w14:paraId="29CD042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58" w:type="dxa"/>
            <w:tcBorders>
              <w:top w:val="nil"/>
              <w:left w:val="nil"/>
              <w:bottom w:val="single" w:sz="8" w:space="0" w:color="auto"/>
              <w:right w:val="single" w:sz="8" w:space="0" w:color="auto"/>
            </w:tcBorders>
            <w:shd w:val="clear" w:color="auto" w:fill="auto"/>
            <w:vAlign w:val="center"/>
            <w:hideMark/>
          </w:tcPr>
          <w:p w14:paraId="3925469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66125424"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05E4E00A"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7FEAD1D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3031" w:type="dxa"/>
            <w:tcBorders>
              <w:top w:val="nil"/>
              <w:left w:val="nil"/>
              <w:bottom w:val="single" w:sz="8" w:space="0" w:color="auto"/>
              <w:right w:val="single" w:sz="8" w:space="0" w:color="auto"/>
            </w:tcBorders>
            <w:shd w:val="clear" w:color="auto" w:fill="auto"/>
            <w:noWrap/>
            <w:vAlign w:val="center"/>
            <w:hideMark/>
          </w:tcPr>
          <w:p w14:paraId="6E8119D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£1.00</w:t>
            </w:r>
          </w:p>
        </w:tc>
        <w:tc>
          <w:tcPr>
            <w:tcW w:w="3083" w:type="dxa"/>
            <w:tcBorders>
              <w:top w:val="nil"/>
              <w:left w:val="nil"/>
              <w:bottom w:val="single" w:sz="8" w:space="0" w:color="auto"/>
              <w:right w:val="single" w:sz="8" w:space="0" w:color="auto"/>
            </w:tcBorders>
            <w:shd w:val="clear" w:color="auto" w:fill="auto"/>
            <w:vAlign w:val="center"/>
            <w:hideMark/>
          </w:tcPr>
          <w:p w14:paraId="69C94D4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£1.00</w:t>
            </w:r>
          </w:p>
        </w:tc>
        <w:tc>
          <w:tcPr>
            <w:tcW w:w="1558" w:type="dxa"/>
            <w:tcBorders>
              <w:top w:val="nil"/>
              <w:left w:val="nil"/>
              <w:bottom w:val="single" w:sz="8" w:space="0" w:color="auto"/>
              <w:right w:val="single" w:sz="8" w:space="0" w:color="auto"/>
            </w:tcBorders>
            <w:shd w:val="clear" w:color="auto" w:fill="auto"/>
            <w:vAlign w:val="center"/>
            <w:hideMark/>
          </w:tcPr>
          <w:p w14:paraId="6AA7A17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3BE972C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5854C1FE"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3873856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3031" w:type="dxa"/>
            <w:tcBorders>
              <w:top w:val="nil"/>
              <w:left w:val="nil"/>
              <w:bottom w:val="single" w:sz="8" w:space="0" w:color="auto"/>
              <w:right w:val="single" w:sz="8" w:space="0" w:color="auto"/>
            </w:tcBorders>
            <w:shd w:val="clear" w:color="auto" w:fill="auto"/>
            <w:noWrap/>
            <w:vAlign w:val="center"/>
            <w:hideMark/>
          </w:tcPr>
          <w:p w14:paraId="42D1628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£2.00</w:t>
            </w:r>
          </w:p>
        </w:tc>
        <w:tc>
          <w:tcPr>
            <w:tcW w:w="3083" w:type="dxa"/>
            <w:tcBorders>
              <w:top w:val="nil"/>
              <w:left w:val="nil"/>
              <w:bottom w:val="single" w:sz="8" w:space="0" w:color="auto"/>
              <w:right w:val="single" w:sz="8" w:space="0" w:color="auto"/>
            </w:tcBorders>
            <w:shd w:val="clear" w:color="auto" w:fill="auto"/>
            <w:vAlign w:val="center"/>
            <w:hideMark/>
          </w:tcPr>
          <w:p w14:paraId="75BD07D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£2.00</w:t>
            </w:r>
          </w:p>
        </w:tc>
        <w:tc>
          <w:tcPr>
            <w:tcW w:w="1558" w:type="dxa"/>
            <w:tcBorders>
              <w:top w:val="nil"/>
              <w:left w:val="nil"/>
              <w:bottom w:val="single" w:sz="8" w:space="0" w:color="auto"/>
              <w:right w:val="single" w:sz="8" w:space="0" w:color="auto"/>
            </w:tcBorders>
            <w:shd w:val="clear" w:color="auto" w:fill="auto"/>
            <w:vAlign w:val="center"/>
            <w:hideMark/>
          </w:tcPr>
          <w:p w14:paraId="6FE3A60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0B65B81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34AECA59"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46A3137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24 hours</w:t>
            </w:r>
          </w:p>
        </w:tc>
        <w:tc>
          <w:tcPr>
            <w:tcW w:w="3031" w:type="dxa"/>
            <w:tcBorders>
              <w:top w:val="nil"/>
              <w:left w:val="nil"/>
              <w:bottom w:val="single" w:sz="8" w:space="0" w:color="auto"/>
              <w:right w:val="single" w:sz="8" w:space="0" w:color="auto"/>
            </w:tcBorders>
            <w:shd w:val="clear" w:color="auto" w:fill="auto"/>
            <w:noWrap/>
            <w:vAlign w:val="center"/>
            <w:hideMark/>
          </w:tcPr>
          <w:p w14:paraId="792EFFD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£3.20</w:t>
            </w:r>
          </w:p>
        </w:tc>
        <w:tc>
          <w:tcPr>
            <w:tcW w:w="3083" w:type="dxa"/>
            <w:tcBorders>
              <w:top w:val="nil"/>
              <w:left w:val="nil"/>
              <w:bottom w:val="single" w:sz="8" w:space="0" w:color="auto"/>
              <w:right w:val="single" w:sz="8" w:space="0" w:color="auto"/>
            </w:tcBorders>
            <w:shd w:val="clear" w:color="auto" w:fill="auto"/>
            <w:vAlign w:val="center"/>
            <w:hideMark/>
          </w:tcPr>
          <w:p w14:paraId="1B1ACB9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£3.20</w:t>
            </w:r>
          </w:p>
        </w:tc>
        <w:tc>
          <w:tcPr>
            <w:tcW w:w="1558" w:type="dxa"/>
            <w:tcBorders>
              <w:top w:val="nil"/>
              <w:left w:val="nil"/>
              <w:bottom w:val="single" w:sz="8" w:space="0" w:color="auto"/>
              <w:right w:val="single" w:sz="8" w:space="0" w:color="auto"/>
            </w:tcBorders>
            <w:shd w:val="clear" w:color="auto" w:fill="auto"/>
            <w:vAlign w:val="center"/>
            <w:hideMark/>
          </w:tcPr>
          <w:p w14:paraId="6E01B8C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531A580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3106FF54" w14:textId="77777777" w:rsidTr="009344E0">
        <w:trPr>
          <w:trHeight w:val="267"/>
        </w:trPr>
        <w:tc>
          <w:tcPr>
            <w:tcW w:w="10860" w:type="dxa"/>
            <w:gridSpan w:val="3"/>
            <w:tcBorders>
              <w:top w:val="single" w:sz="8" w:space="0" w:color="auto"/>
              <w:left w:val="single" w:sz="8" w:space="0" w:color="auto"/>
              <w:bottom w:val="single" w:sz="8" w:space="0" w:color="auto"/>
              <w:right w:val="nil"/>
            </w:tcBorders>
            <w:shd w:val="clear" w:color="auto" w:fill="auto"/>
            <w:vAlign w:val="center"/>
            <w:hideMark/>
          </w:tcPr>
          <w:p w14:paraId="309583B6"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Season Tickets all day every day:</w:t>
            </w:r>
          </w:p>
        </w:tc>
        <w:tc>
          <w:tcPr>
            <w:tcW w:w="1558" w:type="dxa"/>
            <w:tcBorders>
              <w:top w:val="nil"/>
              <w:left w:val="nil"/>
              <w:bottom w:val="single" w:sz="8" w:space="0" w:color="auto"/>
              <w:right w:val="single" w:sz="8" w:space="0" w:color="auto"/>
            </w:tcBorders>
            <w:shd w:val="clear" w:color="auto" w:fill="auto"/>
            <w:vAlign w:val="center"/>
            <w:hideMark/>
          </w:tcPr>
          <w:p w14:paraId="72EAAC9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2FECF88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656BFC9B"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vAlign w:val="center"/>
            <w:hideMark/>
          </w:tcPr>
          <w:p w14:paraId="747DFA6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3 Calendar Months</w:t>
            </w:r>
          </w:p>
        </w:tc>
        <w:tc>
          <w:tcPr>
            <w:tcW w:w="3031" w:type="dxa"/>
            <w:tcBorders>
              <w:top w:val="nil"/>
              <w:left w:val="nil"/>
              <w:bottom w:val="single" w:sz="8" w:space="0" w:color="auto"/>
              <w:right w:val="single" w:sz="8" w:space="0" w:color="auto"/>
            </w:tcBorders>
            <w:shd w:val="clear" w:color="auto" w:fill="auto"/>
            <w:noWrap/>
            <w:vAlign w:val="center"/>
            <w:hideMark/>
          </w:tcPr>
          <w:p w14:paraId="1FFC26C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£185.00</w:t>
            </w:r>
          </w:p>
        </w:tc>
        <w:tc>
          <w:tcPr>
            <w:tcW w:w="3083" w:type="dxa"/>
            <w:tcBorders>
              <w:top w:val="nil"/>
              <w:left w:val="nil"/>
              <w:bottom w:val="single" w:sz="8" w:space="0" w:color="auto"/>
              <w:right w:val="single" w:sz="8" w:space="0" w:color="auto"/>
            </w:tcBorders>
            <w:shd w:val="clear" w:color="auto" w:fill="auto"/>
            <w:vAlign w:val="center"/>
            <w:hideMark/>
          </w:tcPr>
          <w:p w14:paraId="276930C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£185.00</w:t>
            </w:r>
          </w:p>
        </w:tc>
        <w:tc>
          <w:tcPr>
            <w:tcW w:w="1558" w:type="dxa"/>
            <w:tcBorders>
              <w:top w:val="nil"/>
              <w:left w:val="nil"/>
              <w:bottom w:val="single" w:sz="8" w:space="0" w:color="auto"/>
              <w:right w:val="single" w:sz="8" w:space="0" w:color="auto"/>
            </w:tcBorders>
            <w:shd w:val="clear" w:color="auto" w:fill="auto"/>
            <w:vAlign w:val="center"/>
            <w:hideMark/>
          </w:tcPr>
          <w:p w14:paraId="098240B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64F9FD0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5ED97654"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vAlign w:val="center"/>
            <w:hideMark/>
          </w:tcPr>
          <w:p w14:paraId="7AC6C01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6 Calendar Months</w:t>
            </w:r>
          </w:p>
        </w:tc>
        <w:tc>
          <w:tcPr>
            <w:tcW w:w="3031" w:type="dxa"/>
            <w:tcBorders>
              <w:top w:val="nil"/>
              <w:left w:val="nil"/>
              <w:bottom w:val="single" w:sz="8" w:space="0" w:color="auto"/>
              <w:right w:val="single" w:sz="8" w:space="0" w:color="auto"/>
            </w:tcBorders>
            <w:shd w:val="clear" w:color="auto" w:fill="auto"/>
            <w:noWrap/>
            <w:vAlign w:val="center"/>
            <w:hideMark/>
          </w:tcPr>
          <w:p w14:paraId="35C32C6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£360.00</w:t>
            </w:r>
          </w:p>
        </w:tc>
        <w:tc>
          <w:tcPr>
            <w:tcW w:w="3083" w:type="dxa"/>
            <w:tcBorders>
              <w:top w:val="nil"/>
              <w:left w:val="nil"/>
              <w:bottom w:val="single" w:sz="8" w:space="0" w:color="auto"/>
              <w:right w:val="single" w:sz="8" w:space="0" w:color="auto"/>
            </w:tcBorders>
            <w:shd w:val="clear" w:color="auto" w:fill="auto"/>
            <w:vAlign w:val="center"/>
            <w:hideMark/>
          </w:tcPr>
          <w:p w14:paraId="1B8A8E2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£360.00</w:t>
            </w:r>
          </w:p>
        </w:tc>
        <w:tc>
          <w:tcPr>
            <w:tcW w:w="1558" w:type="dxa"/>
            <w:tcBorders>
              <w:top w:val="nil"/>
              <w:left w:val="nil"/>
              <w:bottom w:val="single" w:sz="8" w:space="0" w:color="auto"/>
              <w:right w:val="single" w:sz="8" w:space="0" w:color="auto"/>
            </w:tcBorders>
            <w:shd w:val="clear" w:color="auto" w:fill="auto"/>
            <w:vAlign w:val="center"/>
            <w:hideMark/>
          </w:tcPr>
          <w:p w14:paraId="2D7B82B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7652BAE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19303C00"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vAlign w:val="center"/>
            <w:hideMark/>
          </w:tcPr>
          <w:p w14:paraId="579D4DC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Annual</w:t>
            </w:r>
          </w:p>
        </w:tc>
        <w:tc>
          <w:tcPr>
            <w:tcW w:w="3031" w:type="dxa"/>
            <w:tcBorders>
              <w:top w:val="nil"/>
              <w:left w:val="nil"/>
              <w:bottom w:val="single" w:sz="8" w:space="0" w:color="auto"/>
              <w:right w:val="single" w:sz="8" w:space="0" w:color="auto"/>
            </w:tcBorders>
            <w:shd w:val="clear" w:color="auto" w:fill="auto"/>
            <w:noWrap/>
            <w:vAlign w:val="center"/>
            <w:hideMark/>
          </w:tcPr>
          <w:p w14:paraId="48BCCBC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£660.00</w:t>
            </w:r>
          </w:p>
        </w:tc>
        <w:tc>
          <w:tcPr>
            <w:tcW w:w="3083" w:type="dxa"/>
            <w:tcBorders>
              <w:top w:val="nil"/>
              <w:left w:val="nil"/>
              <w:bottom w:val="single" w:sz="8" w:space="0" w:color="auto"/>
              <w:right w:val="single" w:sz="8" w:space="0" w:color="auto"/>
            </w:tcBorders>
            <w:shd w:val="clear" w:color="auto" w:fill="auto"/>
            <w:vAlign w:val="center"/>
            <w:hideMark/>
          </w:tcPr>
          <w:p w14:paraId="0DE1F23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£660.00</w:t>
            </w:r>
          </w:p>
        </w:tc>
        <w:tc>
          <w:tcPr>
            <w:tcW w:w="1558" w:type="dxa"/>
            <w:tcBorders>
              <w:top w:val="nil"/>
              <w:left w:val="nil"/>
              <w:bottom w:val="single" w:sz="8" w:space="0" w:color="auto"/>
              <w:right w:val="single" w:sz="8" w:space="0" w:color="auto"/>
            </w:tcBorders>
            <w:shd w:val="clear" w:color="auto" w:fill="auto"/>
            <w:vAlign w:val="center"/>
            <w:hideMark/>
          </w:tcPr>
          <w:p w14:paraId="301559C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3E21290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45C216DB"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6A7A9DE5"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ALL LOCAL CAR PARKS</w:t>
            </w:r>
          </w:p>
        </w:tc>
        <w:tc>
          <w:tcPr>
            <w:tcW w:w="3031" w:type="dxa"/>
            <w:tcBorders>
              <w:top w:val="nil"/>
              <w:left w:val="nil"/>
              <w:bottom w:val="single" w:sz="8" w:space="0" w:color="auto"/>
              <w:right w:val="single" w:sz="8" w:space="0" w:color="auto"/>
            </w:tcBorders>
            <w:shd w:val="clear" w:color="auto" w:fill="auto"/>
            <w:noWrap/>
            <w:vAlign w:val="center"/>
            <w:hideMark/>
          </w:tcPr>
          <w:p w14:paraId="7D08487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3" w:type="dxa"/>
            <w:tcBorders>
              <w:top w:val="nil"/>
              <w:left w:val="nil"/>
              <w:bottom w:val="single" w:sz="8" w:space="0" w:color="auto"/>
              <w:right w:val="single" w:sz="8" w:space="0" w:color="auto"/>
            </w:tcBorders>
            <w:shd w:val="clear" w:color="auto" w:fill="auto"/>
            <w:vAlign w:val="center"/>
            <w:hideMark/>
          </w:tcPr>
          <w:p w14:paraId="41D1A54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58" w:type="dxa"/>
            <w:tcBorders>
              <w:top w:val="nil"/>
              <w:left w:val="nil"/>
              <w:bottom w:val="single" w:sz="8" w:space="0" w:color="auto"/>
              <w:right w:val="single" w:sz="8" w:space="0" w:color="auto"/>
            </w:tcBorders>
            <w:shd w:val="clear" w:color="auto" w:fill="auto"/>
            <w:vAlign w:val="center"/>
            <w:hideMark/>
          </w:tcPr>
          <w:p w14:paraId="22BE3B6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76F8E6FB"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39A94D80"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41F3AA26"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Monday to Saturday</w:t>
            </w:r>
          </w:p>
        </w:tc>
        <w:tc>
          <w:tcPr>
            <w:tcW w:w="3031" w:type="dxa"/>
            <w:tcBorders>
              <w:top w:val="nil"/>
              <w:left w:val="nil"/>
              <w:bottom w:val="single" w:sz="8" w:space="0" w:color="auto"/>
              <w:right w:val="single" w:sz="8" w:space="0" w:color="auto"/>
            </w:tcBorders>
            <w:shd w:val="clear" w:color="auto" w:fill="auto"/>
            <w:noWrap/>
            <w:vAlign w:val="center"/>
            <w:hideMark/>
          </w:tcPr>
          <w:p w14:paraId="3BD33E6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3" w:type="dxa"/>
            <w:tcBorders>
              <w:top w:val="nil"/>
              <w:left w:val="nil"/>
              <w:bottom w:val="single" w:sz="8" w:space="0" w:color="auto"/>
              <w:right w:val="single" w:sz="8" w:space="0" w:color="auto"/>
            </w:tcBorders>
            <w:shd w:val="clear" w:color="auto" w:fill="auto"/>
            <w:vAlign w:val="center"/>
            <w:hideMark/>
          </w:tcPr>
          <w:p w14:paraId="320EFED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58" w:type="dxa"/>
            <w:tcBorders>
              <w:top w:val="nil"/>
              <w:left w:val="nil"/>
              <w:bottom w:val="single" w:sz="8" w:space="0" w:color="auto"/>
              <w:right w:val="single" w:sz="8" w:space="0" w:color="auto"/>
            </w:tcBorders>
            <w:shd w:val="clear" w:color="auto" w:fill="auto"/>
            <w:vAlign w:val="center"/>
            <w:hideMark/>
          </w:tcPr>
          <w:p w14:paraId="04545CA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33720EA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5E889828"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2F0EF4C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3031" w:type="dxa"/>
            <w:tcBorders>
              <w:top w:val="nil"/>
              <w:left w:val="nil"/>
              <w:bottom w:val="single" w:sz="8" w:space="0" w:color="auto"/>
              <w:right w:val="single" w:sz="8" w:space="0" w:color="auto"/>
            </w:tcBorders>
            <w:shd w:val="clear" w:color="auto" w:fill="auto"/>
            <w:noWrap/>
            <w:vAlign w:val="center"/>
            <w:hideMark/>
          </w:tcPr>
          <w:p w14:paraId="6BD04E0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£1.10</w:t>
            </w:r>
          </w:p>
        </w:tc>
        <w:tc>
          <w:tcPr>
            <w:tcW w:w="3083" w:type="dxa"/>
            <w:tcBorders>
              <w:top w:val="nil"/>
              <w:left w:val="nil"/>
              <w:bottom w:val="single" w:sz="8" w:space="0" w:color="auto"/>
              <w:right w:val="single" w:sz="8" w:space="0" w:color="auto"/>
            </w:tcBorders>
            <w:shd w:val="clear" w:color="auto" w:fill="auto"/>
            <w:vAlign w:val="center"/>
            <w:hideMark/>
          </w:tcPr>
          <w:p w14:paraId="314D578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£1.10</w:t>
            </w:r>
          </w:p>
        </w:tc>
        <w:tc>
          <w:tcPr>
            <w:tcW w:w="1558" w:type="dxa"/>
            <w:tcBorders>
              <w:top w:val="nil"/>
              <w:left w:val="nil"/>
              <w:bottom w:val="single" w:sz="8" w:space="0" w:color="auto"/>
              <w:right w:val="single" w:sz="8" w:space="0" w:color="auto"/>
            </w:tcBorders>
            <w:shd w:val="clear" w:color="auto" w:fill="auto"/>
            <w:vAlign w:val="center"/>
            <w:hideMark/>
          </w:tcPr>
          <w:p w14:paraId="7F24984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39F3F19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3920725E"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39420FF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3031" w:type="dxa"/>
            <w:tcBorders>
              <w:top w:val="nil"/>
              <w:left w:val="nil"/>
              <w:bottom w:val="single" w:sz="8" w:space="0" w:color="auto"/>
              <w:right w:val="single" w:sz="8" w:space="0" w:color="auto"/>
            </w:tcBorders>
            <w:shd w:val="clear" w:color="auto" w:fill="auto"/>
            <w:noWrap/>
            <w:vAlign w:val="center"/>
            <w:hideMark/>
          </w:tcPr>
          <w:p w14:paraId="366C7ED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£2.30</w:t>
            </w:r>
          </w:p>
        </w:tc>
        <w:tc>
          <w:tcPr>
            <w:tcW w:w="3083" w:type="dxa"/>
            <w:tcBorders>
              <w:top w:val="nil"/>
              <w:left w:val="nil"/>
              <w:bottom w:val="single" w:sz="8" w:space="0" w:color="auto"/>
              <w:right w:val="single" w:sz="8" w:space="0" w:color="auto"/>
            </w:tcBorders>
            <w:shd w:val="clear" w:color="auto" w:fill="auto"/>
            <w:vAlign w:val="center"/>
            <w:hideMark/>
          </w:tcPr>
          <w:p w14:paraId="7B4A790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£2.30</w:t>
            </w:r>
          </w:p>
        </w:tc>
        <w:tc>
          <w:tcPr>
            <w:tcW w:w="1558" w:type="dxa"/>
            <w:tcBorders>
              <w:top w:val="nil"/>
              <w:left w:val="nil"/>
              <w:bottom w:val="single" w:sz="8" w:space="0" w:color="auto"/>
              <w:right w:val="single" w:sz="8" w:space="0" w:color="auto"/>
            </w:tcBorders>
            <w:shd w:val="clear" w:color="auto" w:fill="auto"/>
            <w:vAlign w:val="center"/>
            <w:hideMark/>
          </w:tcPr>
          <w:p w14:paraId="7311347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7615B07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067D277C"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2CD05A9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24 hours</w:t>
            </w:r>
          </w:p>
        </w:tc>
        <w:tc>
          <w:tcPr>
            <w:tcW w:w="3031" w:type="dxa"/>
            <w:tcBorders>
              <w:top w:val="nil"/>
              <w:left w:val="nil"/>
              <w:bottom w:val="single" w:sz="8" w:space="0" w:color="auto"/>
              <w:right w:val="single" w:sz="8" w:space="0" w:color="auto"/>
            </w:tcBorders>
            <w:shd w:val="clear" w:color="auto" w:fill="auto"/>
            <w:noWrap/>
            <w:vAlign w:val="center"/>
            <w:hideMark/>
          </w:tcPr>
          <w:p w14:paraId="50300F8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£4.50</w:t>
            </w:r>
          </w:p>
        </w:tc>
        <w:tc>
          <w:tcPr>
            <w:tcW w:w="3083" w:type="dxa"/>
            <w:tcBorders>
              <w:top w:val="nil"/>
              <w:left w:val="nil"/>
              <w:bottom w:val="single" w:sz="8" w:space="0" w:color="auto"/>
              <w:right w:val="single" w:sz="8" w:space="0" w:color="auto"/>
            </w:tcBorders>
            <w:shd w:val="clear" w:color="auto" w:fill="auto"/>
            <w:vAlign w:val="center"/>
            <w:hideMark/>
          </w:tcPr>
          <w:p w14:paraId="5ED14CA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£4.50</w:t>
            </w:r>
          </w:p>
        </w:tc>
        <w:tc>
          <w:tcPr>
            <w:tcW w:w="1558" w:type="dxa"/>
            <w:tcBorders>
              <w:top w:val="nil"/>
              <w:left w:val="nil"/>
              <w:bottom w:val="single" w:sz="8" w:space="0" w:color="auto"/>
              <w:right w:val="single" w:sz="8" w:space="0" w:color="auto"/>
            </w:tcBorders>
            <w:shd w:val="clear" w:color="auto" w:fill="auto"/>
            <w:vAlign w:val="center"/>
            <w:hideMark/>
          </w:tcPr>
          <w:p w14:paraId="1E76272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35C94C3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317C5675"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0A606331"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Sunday</w:t>
            </w:r>
          </w:p>
        </w:tc>
        <w:tc>
          <w:tcPr>
            <w:tcW w:w="3031" w:type="dxa"/>
            <w:tcBorders>
              <w:top w:val="nil"/>
              <w:left w:val="nil"/>
              <w:bottom w:val="single" w:sz="8" w:space="0" w:color="auto"/>
              <w:right w:val="single" w:sz="8" w:space="0" w:color="auto"/>
            </w:tcBorders>
            <w:shd w:val="clear" w:color="auto" w:fill="auto"/>
            <w:noWrap/>
            <w:vAlign w:val="center"/>
            <w:hideMark/>
          </w:tcPr>
          <w:p w14:paraId="2ECA098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3" w:type="dxa"/>
            <w:tcBorders>
              <w:top w:val="nil"/>
              <w:left w:val="nil"/>
              <w:bottom w:val="single" w:sz="8" w:space="0" w:color="auto"/>
              <w:right w:val="single" w:sz="8" w:space="0" w:color="auto"/>
            </w:tcBorders>
            <w:shd w:val="clear" w:color="auto" w:fill="auto"/>
            <w:vAlign w:val="center"/>
            <w:hideMark/>
          </w:tcPr>
          <w:p w14:paraId="17DD02E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58" w:type="dxa"/>
            <w:tcBorders>
              <w:top w:val="nil"/>
              <w:left w:val="nil"/>
              <w:bottom w:val="single" w:sz="8" w:space="0" w:color="auto"/>
              <w:right w:val="single" w:sz="8" w:space="0" w:color="auto"/>
            </w:tcBorders>
            <w:shd w:val="clear" w:color="auto" w:fill="auto"/>
            <w:vAlign w:val="center"/>
            <w:hideMark/>
          </w:tcPr>
          <w:p w14:paraId="14C5E10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065622A9"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434458A1"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0A0D8EA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3031" w:type="dxa"/>
            <w:tcBorders>
              <w:top w:val="nil"/>
              <w:left w:val="nil"/>
              <w:bottom w:val="single" w:sz="8" w:space="0" w:color="auto"/>
              <w:right w:val="single" w:sz="8" w:space="0" w:color="auto"/>
            </w:tcBorders>
            <w:shd w:val="clear" w:color="auto" w:fill="auto"/>
            <w:noWrap/>
            <w:vAlign w:val="center"/>
            <w:hideMark/>
          </w:tcPr>
          <w:p w14:paraId="4526C02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£1.00</w:t>
            </w:r>
          </w:p>
        </w:tc>
        <w:tc>
          <w:tcPr>
            <w:tcW w:w="3083" w:type="dxa"/>
            <w:tcBorders>
              <w:top w:val="nil"/>
              <w:left w:val="nil"/>
              <w:bottom w:val="single" w:sz="8" w:space="0" w:color="auto"/>
              <w:right w:val="single" w:sz="8" w:space="0" w:color="auto"/>
            </w:tcBorders>
            <w:shd w:val="clear" w:color="auto" w:fill="auto"/>
            <w:vAlign w:val="center"/>
            <w:hideMark/>
          </w:tcPr>
          <w:p w14:paraId="7AA6CBC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£1.00</w:t>
            </w:r>
          </w:p>
        </w:tc>
        <w:tc>
          <w:tcPr>
            <w:tcW w:w="1558" w:type="dxa"/>
            <w:tcBorders>
              <w:top w:val="nil"/>
              <w:left w:val="nil"/>
              <w:bottom w:val="single" w:sz="8" w:space="0" w:color="auto"/>
              <w:right w:val="single" w:sz="8" w:space="0" w:color="auto"/>
            </w:tcBorders>
            <w:shd w:val="clear" w:color="auto" w:fill="auto"/>
            <w:vAlign w:val="center"/>
            <w:hideMark/>
          </w:tcPr>
          <w:p w14:paraId="6BE42D7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2BB1137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0856D15A"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3008EC4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10 hours</w:t>
            </w:r>
          </w:p>
        </w:tc>
        <w:tc>
          <w:tcPr>
            <w:tcW w:w="3031" w:type="dxa"/>
            <w:tcBorders>
              <w:top w:val="nil"/>
              <w:left w:val="nil"/>
              <w:bottom w:val="single" w:sz="8" w:space="0" w:color="auto"/>
              <w:right w:val="single" w:sz="8" w:space="0" w:color="auto"/>
            </w:tcBorders>
            <w:shd w:val="clear" w:color="auto" w:fill="auto"/>
            <w:noWrap/>
            <w:vAlign w:val="center"/>
            <w:hideMark/>
          </w:tcPr>
          <w:p w14:paraId="615C7CA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£2.00</w:t>
            </w:r>
          </w:p>
        </w:tc>
        <w:tc>
          <w:tcPr>
            <w:tcW w:w="3083" w:type="dxa"/>
            <w:tcBorders>
              <w:top w:val="nil"/>
              <w:left w:val="nil"/>
              <w:bottom w:val="single" w:sz="8" w:space="0" w:color="auto"/>
              <w:right w:val="single" w:sz="8" w:space="0" w:color="auto"/>
            </w:tcBorders>
            <w:shd w:val="clear" w:color="auto" w:fill="auto"/>
            <w:vAlign w:val="center"/>
            <w:hideMark/>
          </w:tcPr>
          <w:p w14:paraId="342753A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£2.00</w:t>
            </w:r>
          </w:p>
        </w:tc>
        <w:tc>
          <w:tcPr>
            <w:tcW w:w="1558" w:type="dxa"/>
            <w:tcBorders>
              <w:top w:val="nil"/>
              <w:left w:val="nil"/>
              <w:bottom w:val="single" w:sz="8" w:space="0" w:color="auto"/>
              <w:right w:val="single" w:sz="8" w:space="0" w:color="auto"/>
            </w:tcBorders>
            <w:shd w:val="clear" w:color="auto" w:fill="auto"/>
            <w:vAlign w:val="center"/>
            <w:hideMark/>
          </w:tcPr>
          <w:p w14:paraId="63C236D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2CBDCC6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7C76AEB8"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05AA25F1"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NORTHFIELD TOWN CENTRE</w:t>
            </w:r>
          </w:p>
        </w:tc>
        <w:tc>
          <w:tcPr>
            <w:tcW w:w="3031" w:type="dxa"/>
            <w:tcBorders>
              <w:top w:val="nil"/>
              <w:left w:val="nil"/>
              <w:bottom w:val="single" w:sz="8" w:space="0" w:color="auto"/>
              <w:right w:val="single" w:sz="8" w:space="0" w:color="auto"/>
            </w:tcBorders>
            <w:shd w:val="clear" w:color="auto" w:fill="auto"/>
            <w:noWrap/>
            <w:vAlign w:val="center"/>
            <w:hideMark/>
          </w:tcPr>
          <w:p w14:paraId="6B7E438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3" w:type="dxa"/>
            <w:tcBorders>
              <w:top w:val="nil"/>
              <w:left w:val="nil"/>
              <w:bottom w:val="single" w:sz="8" w:space="0" w:color="auto"/>
              <w:right w:val="single" w:sz="8" w:space="0" w:color="auto"/>
            </w:tcBorders>
            <w:shd w:val="clear" w:color="auto" w:fill="auto"/>
            <w:vAlign w:val="center"/>
            <w:hideMark/>
          </w:tcPr>
          <w:p w14:paraId="65F155A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58" w:type="dxa"/>
            <w:tcBorders>
              <w:top w:val="nil"/>
              <w:left w:val="nil"/>
              <w:bottom w:val="single" w:sz="8" w:space="0" w:color="auto"/>
              <w:right w:val="single" w:sz="8" w:space="0" w:color="auto"/>
            </w:tcBorders>
            <w:shd w:val="clear" w:color="auto" w:fill="auto"/>
            <w:vAlign w:val="center"/>
            <w:hideMark/>
          </w:tcPr>
          <w:p w14:paraId="766ED55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14FB0189"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48B543AD"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7019D3C2"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Monday to Saturday</w:t>
            </w:r>
          </w:p>
        </w:tc>
        <w:tc>
          <w:tcPr>
            <w:tcW w:w="3031" w:type="dxa"/>
            <w:tcBorders>
              <w:top w:val="nil"/>
              <w:left w:val="nil"/>
              <w:bottom w:val="single" w:sz="8" w:space="0" w:color="auto"/>
              <w:right w:val="single" w:sz="8" w:space="0" w:color="auto"/>
            </w:tcBorders>
            <w:shd w:val="clear" w:color="auto" w:fill="auto"/>
            <w:noWrap/>
            <w:vAlign w:val="center"/>
            <w:hideMark/>
          </w:tcPr>
          <w:p w14:paraId="29DDB0B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083" w:type="dxa"/>
            <w:tcBorders>
              <w:top w:val="nil"/>
              <w:left w:val="nil"/>
              <w:bottom w:val="single" w:sz="8" w:space="0" w:color="auto"/>
              <w:right w:val="single" w:sz="8" w:space="0" w:color="auto"/>
            </w:tcBorders>
            <w:shd w:val="clear" w:color="auto" w:fill="auto"/>
            <w:vAlign w:val="center"/>
            <w:hideMark/>
          </w:tcPr>
          <w:p w14:paraId="38D0297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58" w:type="dxa"/>
            <w:tcBorders>
              <w:top w:val="nil"/>
              <w:left w:val="nil"/>
              <w:bottom w:val="single" w:sz="8" w:space="0" w:color="auto"/>
              <w:right w:val="single" w:sz="8" w:space="0" w:color="auto"/>
            </w:tcBorders>
            <w:shd w:val="clear" w:color="auto" w:fill="auto"/>
            <w:vAlign w:val="center"/>
            <w:hideMark/>
          </w:tcPr>
          <w:p w14:paraId="24D4097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757C9D8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6B875158"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6CF21DA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3031" w:type="dxa"/>
            <w:tcBorders>
              <w:top w:val="nil"/>
              <w:left w:val="nil"/>
              <w:bottom w:val="single" w:sz="8" w:space="0" w:color="auto"/>
              <w:right w:val="single" w:sz="8" w:space="0" w:color="auto"/>
            </w:tcBorders>
            <w:shd w:val="clear" w:color="auto" w:fill="auto"/>
            <w:noWrap/>
            <w:vAlign w:val="center"/>
            <w:hideMark/>
          </w:tcPr>
          <w:p w14:paraId="1F69BA9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£1.10</w:t>
            </w:r>
          </w:p>
        </w:tc>
        <w:tc>
          <w:tcPr>
            <w:tcW w:w="3083" w:type="dxa"/>
            <w:tcBorders>
              <w:top w:val="nil"/>
              <w:left w:val="nil"/>
              <w:bottom w:val="single" w:sz="8" w:space="0" w:color="auto"/>
              <w:right w:val="single" w:sz="8" w:space="0" w:color="auto"/>
            </w:tcBorders>
            <w:shd w:val="clear" w:color="auto" w:fill="auto"/>
            <w:vAlign w:val="center"/>
            <w:hideMark/>
          </w:tcPr>
          <w:p w14:paraId="3628CC3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£1.10</w:t>
            </w:r>
          </w:p>
        </w:tc>
        <w:tc>
          <w:tcPr>
            <w:tcW w:w="1558" w:type="dxa"/>
            <w:tcBorders>
              <w:top w:val="nil"/>
              <w:left w:val="nil"/>
              <w:bottom w:val="single" w:sz="8" w:space="0" w:color="auto"/>
              <w:right w:val="single" w:sz="8" w:space="0" w:color="auto"/>
            </w:tcBorders>
            <w:shd w:val="clear" w:color="auto" w:fill="auto"/>
            <w:vAlign w:val="center"/>
            <w:hideMark/>
          </w:tcPr>
          <w:p w14:paraId="562F0FC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667D2F2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278A9E1C"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41489D2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3031" w:type="dxa"/>
            <w:tcBorders>
              <w:top w:val="nil"/>
              <w:left w:val="nil"/>
              <w:bottom w:val="single" w:sz="8" w:space="0" w:color="auto"/>
              <w:right w:val="single" w:sz="8" w:space="0" w:color="auto"/>
            </w:tcBorders>
            <w:shd w:val="clear" w:color="auto" w:fill="auto"/>
            <w:noWrap/>
            <w:vAlign w:val="center"/>
            <w:hideMark/>
          </w:tcPr>
          <w:p w14:paraId="19C272B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£2.30</w:t>
            </w:r>
          </w:p>
        </w:tc>
        <w:tc>
          <w:tcPr>
            <w:tcW w:w="3083" w:type="dxa"/>
            <w:tcBorders>
              <w:top w:val="nil"/>
              <w:left w:val="nil"/>
              <w:bottom w:val="single" w:sz="8" w:space="0" w:color="auto"/>
              <w:right w:val="single" w:sz="8" w:space="0" w:color="auto"/>
            </w:tcBorders>
            <w:shd w:val="clear" w:color="auto" w:fill="auto"/>
            <w:vAlign w:val="center"/>
            <w:hideMark/>
          </w:tcPr>
          <w:p w14:paraId="53B8504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£2.30</w:t>
            </w:r>
          </w:p>
        </w:tc>
        <w:tc>
          <w:tcPr>
            <w:tcW w:w="1558" w:type="dxa"/>
            <w:tcBorders>
              <w:top w:val="nil"/>
              <w:left w:val="nil"/>
              <w:bottom w:val="single" w:sz="8" w:space="0" w:color="auto"/>
              <w:right w:val="single" w:sz="8" w:space="0" w:color="auto"/>
            </w:tcBorders>
            <w:shd w:val="clear" w:color="auto" w:fill="auto"/>
            <w:vAlign w:val="center"/>
            <w:hideMark/>
          </w:tcPr>
          <w:p w14:paraId="60ED175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02A5A3D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337EAE13" w14:textId="77777777" w:rsidTr="009344E0">
        <w:trPr>
          <w:trHeight w:val="267"/>
        </w:trPr>
        <w:tc>
          <w:tcPr>
            <w:tcW w:w="4746" w:type="dxa"/>
            <w:tcBorders>
              <w:top w:val="nil"/>
              <w:left w:val="single" w:sz="8" w:space="0" w:color="auto"/>
              <w:bottom w:val="single" w:sz="8" w:space="0" w:color="auto"/>
              <w:right w:val="single" w:sz="8" w:space="0" w:color="auto"/>
            </w:tcBorders>
            <w:shd w:val="clear" w:color="auto" w:fill="auto"/>
            <w:noWrap/>
            <w:vAlign w:val="center"/>
            <w:hideMark/>
          </w:tcPr>
          <w:p w14:paraId="0BE06474"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24 hours</w:t>
            </w:r>
          </w:p>
        </w:tc>
        <w:tc>
          <w:tcPr>
            <w:tcW w:w="3031" w:type="dxa"/>
            <w:tcBorders>
              <w:top w:val="nil"/>
              <w:left w:val="nil"/>
              <w:bottom w:val="single" w:sz="8" w:space="0" w:color="auto"/>
              <w:right w:val="single" w:sz="8" w:space="0" w:color="auto"/>
            </w:tcBorders>
            <w:shd w:val="clear" w:color="auto" w:fill="auto"/>
            <w:noWrap/>
            <w:vAlign w:val="center"/>
            <w:hideMark/>
          </w:tcPr>
          <w:p w14:paraId="3A7A7D2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£4.00</w:t>
            </w:r>
          </w:p>
        </w:tc>
        <w:tc>
          <w:tcPr>
            <w:tcW w:w="3083" w:type="dxa"/>
            <w:tcBorders>
              <w:top w:val="nil"/>
              <w:left w:val="nil"/>
              <w:bottom w:val="single" w:sz="8" w:space="0" w:color="auto"/>
              <w:right w:val="single" w:sz="8" w:space="0" w:color="auto"/>
            </w:tcBorders>
            <w:shd w:val="clear" w:color="auto" w:fill="auto"/>
            <w:vAlign w:val="center"/>
            <w:hideMark/>
          </w:tcPr>
          <w:p w14:paraId="0820E25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£4.00</w:t>
            </w:r>
          </w:p>
        </w:tc>
        <w:tc>
          <w:tcPr>
            <w:tcW w:w="1558" w:type="dxa"/>
            <w:tcBorders>
              <w:top w:val="nil"/>
              <w:left w:val="nil"/>
              <w:bottom w:val="single" w:sz="8" w:space="0" w:color="auto"/>
              <w:right w:val="single" w:sz="8" w:space="0" w:color="auto"/>
            </w:tcBorders>
            <w:shd w:val="clear" w:color="auto" w:fill="auto"/>
            <w:vAlign w:val="center"/>
            <w:hideMark/>
          </w:tcPr>
          <w:p w14:paraId="7097156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6F1C809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bl>
    <w:p w14:paraId="1DE8DACF" w14:textId="77777777" w:rsidR="00012749" w:rsidRDefault="00012749" w:rsidP="00012749">
      <w:pPr>
        <w:spacing w:after="160" w:line="259" w:lineRule="auto"/>
        <w:rPr>
          <w:rFonts w:ascii="Arial" w:hAnsi="Arial" w:cs="Arial"/>
          <w:sz w:val="24"/>
          <w:szCs w:val="24"/>
        </w:rPr>
      </w:pPr>
    </w:p>
    <w:p w14:paraId="091EEAC1" w14:textId="77777777" w:rsidR="00012749" w:rsidRDefault="00012749" w:rsidP="00012749">
      <w:pPr>
        <w:spacing w:after="160" w:line="259" w:lineRule="auto"/>
        <w:rPr>
          <w:rFonts w:ascii="Arial" w:hAnsi="Arial" w:cs="Arial"/>
          <w:sz w:val="24"/>
          <w:szCs w:val="24"/>
        </w:rPr>
      </w:pPr>
    </w:p>
    <w:tbl>
      <w:tblPr>
        <w:tblW w:w="13845" w:type="dxa"/>
        <w:tblLook w:val="04A0" w:firstRow="1" w:lastRow="0" w:firstColumn="1" w:lastColumn="0" w:noHBand="0" w:noVBand="1"/>
      </w:tblPr>
      <w:tblGrid>
        <w:gridCol w:w="4766"/>
        <w:gridCol w:w="2737"/>
        <w:gridCol w:w="3403"/>
        <w:gridCol w:w="1565"/>
        <w:gridCol w:w="1374"/>
      </w:tblGrid>
      <w:tr w:rsidR="00012749" w:rsidRPr="002D786C" w14:paraId="2FEB3FE1" w14:textId="77777777" w:rsidTr="009344E0">
        <w:trPr>
          <w:trHeight w:val="583"/>
        </w:trPr>
        <w:tc>
          <w:tcPr>
            <w:tcW w:w="4766"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220A065"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lastRenderedPageBreak/>
              <w:t xml:space="preserve">Service / Charge </w:t>
            </w:r>
          </w:p>
        </w:tc>
        <w:tc>
          <w:tcPr>
            <w:tcW w:w="2737" w:type="dxa"/>
            <w:tcBorders>
              <w:top w:val="single" w:sz="8" w:space="0" w:color="auto"/>
              <w:left w:val="nil"/>
              <w:bottom w:val="single" w:sz="8" w:space="0" w:color="auto"/>
              <w:right w:val="single" w:sz="8" w:space="0" w:color="auto"/>
            </w:tcBorders>
            <w:shd w:val="clear" w:color="000000" w:fill="FFFF00"/>
            <w:vAlign w:val="center"/>
            <w:hideMark/>
          </w:tcPr>
          <w:p w14:paraId="38B5F199"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Charge </w:t>
            </w:r>
            <w:r w:rsidRPr="00382A99">
              <w:rPr>
                <w:rFonts w:eastAsia="Times New Roman" w:cs="Calibri"/>
                <w:b/>
                <w:bCs/>
                <w:color w:val="000000"/>
                <w:sz w:val="18"/>
                <w:szCs w:val="18"/>
                <w:lang w:eastAsia="en-GB"/>
              </w:rPr>
              <w:br/>
              <w:t>2020/21</w:t>
            </w:r>
          </w:p>
        </w:tc>
        <w:tc>
          <w:tcPr>
            <w:tcW w:w="3403" w:type="dxa"/>
            <w:tcBorders>
              <w:top w:val="single" w:sz="8" w:space="0" w:color="auto"/>
              <w:left w:val="nil"/>
              <w:bottom w:val="single" w:sz="8" w:space="0" w:color="auto"/>
              <w:right w:val="single" w:sz="8" w:space="0" w:color="auto"/>
            </w:tcBorders>
            <w:shd w:val="clear" w:color="000000" w:fill="FFFF00"/>
            <w:vAlign w:val="center"/>
            <w:hideMark/>
          </w:tcPr>
          <w:p w14:paraId="3702492F"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Proposed Charge </w:t>
            </w:r>
            <w:r w:rsidRPr="00382A99">
              <w:rPr>
                <w:rFonts w:eastAsia="Times New Roman" w:cs="Calibri"/>
                <w:b/>
                <w:bCs/>
                <w:color w:val="000000"/>
                <w:sz w:val="18"/>
                <w:szCs w:val="18"/>
                <w:lang w:eastAsia="en-GB"/>
              </w:rPr>
              <w:br/>
              <w:t>2021/22</w:t>
            </w:r>
          </w:p>
        </w:tc>
        <w:tc>
          <w:tcPr>
            <w:tcW w:w="1565" w:type="dxa"/>
            <w:tcBorders>
              <w:top w:val="single" w:sz="8" w:space="0" w:color="auto"/>
              <w:left w:val="nil"/>
              <w:bottom w:val="single" w:sz="8" w:space="0" w:color="auto"/>
              <w:right w:val="single" w:sz="8" w:space="0" w:color="auto"/>
            </w:tcBorders>
            <w:shd w:val="clear" w:color="000000" w:fill="FFFF00"/>
            <w:vAlign w:val="center"/>
            <w:hideMark/>
          </w:tcPr>
          <w:p w14:paraId="6DBE6F4E"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Pound Change from 2020/21</w:t>
            </w:r>
          </w:p>
        </w:tc>
        <w:tc>
          <w:tcPr>
            <w:tcW w:w="1374" w:type="dxa"/>
            <w:tcBorders>
              <w:top w:val="single" w:sz="8" w:space="0" w:color="auto"/>
              <w:left w:val="nil"/>
              <w:bottom w:val="single" w:sz="8" w:space="0" w:color="auto"/>
              <w:right w:val="single" w:sz="8" w:space="0" w:color="auto"/>
            </w:tcBorders>
            <w:shd w:val="clear" w:color="000000" w:fill="FFFF00"/>
            <w:vAlign w:val="center"/>
            <w:hideMark/>
          </w:tcPr>
          <w:p w14:paraId="3DC0FE5E" w14:textId="77777777" w:rsidR="00012749" w:rsidRPr="00382A99" w:rsidRDefault="00012749" w:rsidP="009344E0">
            <w:pPr>
              <w:spacing w:after="0" w:line="240" w:lineRule="auto"/>
              <w:jc w:val="right"/>
              <w:rPr>
                <w:rFonts w:eastAsia="Times New Roman" w:cs="Calibri"/>
                <w:b/>
                <w:bCs/>
                <w:color w:val="000000"/>
                <w:sz w:val="18"/>
                <w:szCs w:val="18"/>
                <w:lang w:eastAsia="en-GB"/>
              </w:rPr>
            </w:pPr>
            <w:r w:rsidRPr="00382A99">
              <w:rPr>
                <w:rFonts w:eastAsia="Times New Roman" w:cs="Calibri"/>
                <w:b/>
                <w:bCs/>
                <w:color w:val="000000"/>
                <w:sz w:val="18"/>
                <w:szCs w:val="18"/>
                <w:lang w:eastAsia="en-GB"/>
              </w:rPr>
              <w:t>Percentage Change from 2020/21</w:t>
            </w:r>
          </w:p>
        </w:tc>
      </w:tr>
      <w:tr w:rsidR="00012749" w:rsidRPr="002D786C" w14:paraId="432619D4" w14:textId="77777777" w:rsidTr="009344E0">
        <w:trPr>
          <w:trHeight w:val="112"/>
        </w:trPr>
        <w:tc>
          <w:tcPr>
            <w:tcW w:w="10906" w:type="dxa"/>
            <w:gridSpan w:val="3"/>
            <w:tcBorders>
              <w:top w:val="single" w:sz="8" w:space="0" w:color="auto"/>
              <w:left w:val="single" w:sz="8" w:space="0" w:color="auto"/>
              <w:bottom w:val="single" w:sz="8" w:space="0" w:color="auto"/>
              <w:right w:val="nil"/>
            </w:tcBorders>
            <w:shd w:val="clear" w:color="000000" w:fill="A9D08E"/>
            <w:noWrap/>
            <w:vAlign w:val="center"/>
            <w:hideMark/>
          </w:tcPr>
          <w:p w14:paraId="6EFE6B82" w14:textId="77777777" w:rsidR="00012749" w:rsidRPr="00382A99" w:rsidRDefault="00012749" w:rsidP="009344E0">
            <w:pPr>
              <w:spacing w:after="0" w:line="240" w:lineRule="auto"/>
              <w:jc w:val="center"/>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Car Parking </w:t>
            </w:r>
          </w:p>
        </w:tc>
        <w:tc>
          <w:tcPr>
            <w:tcW w:w="1565" w:type="dxa"/>
            <w:tcBorders>
              <w:top w:val="nil"/>
              <w:left w:val="nil"/>
              <w:bottom w:val="single" w:sz="8" w:space="0" w:color="auto"/>
              <w:right w:val="single" w:sz="8" w:space="0" w:color="auto"/>
            </w:tcBorders>
            <w:shd w:val="clear" w:color="000000" w:fill="A9D08E"/>
            <w:vAlign w:val="center"/>
            <w:hideMark/>
          </w:tcPr>
          <w:p w14:paraId="316F5316"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4" w:type="dxa"/>
            <w:tcBorders>
              <w:top w:val="nil"/>
              <w:left w:val="nil"/>
              <w:bottom w:val="single" w:sz="8" w:space="0" w:color="auto"/>
              <w:right w:val="single" w:sz="8" w:space="0" w:color="auto"/>
            </w:tcBorders>
            <w:shd w:val="clear" w:color="000000" w:fill="A9D08E"/>
            <w:vAlign w:val="center"/>
            <w:hideMark/>
          </w:tcPr>
          <w:p w14:paraId="16D34C6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331D2857"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tcPr>
          <w:p w14:paraId="27B9A5C5"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Sunday</w:t>
            </w:r>
          </w:p>
        </w:tc>
        <w:tc>
          <w:tcPr>
            <w:tcW w:w="2737" w:type="dxa"/>
            <w:tcBorders>
              <w:top w:val="nil"/>
              <w:left w:val="nil"/>
              <w:bottom w:val="single" w:sz="8" w:space="0" w:color="auto"/>
              <w:right w:val="single" w:sz="8" w:space="0" w:color="auto"/>
            </w:tcBorders>
            <w:shd w:val="clear" w:color="auto" w:fill="auto"/>
            <w:noWrap/>
            <w:vAlign w:val="center"/>
          </w:tcPr>
          <w:p w14:paraId="1819428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403" w:type="dxa"/>
            <w:tcBorders>
              <w:top w:val="nil"/>
              <w:left w:val="nil"/>
              <w:bottom w:val="single" w:sz="8" w:space="0" w:color="auto"/>
              <w:right w:val="single" w:sz="8" w:space="0" w:color="auto"/>
            </w:tcBorders>
            <w:shd w:val="clear" w:color="auto" w:fill="auto"/>
            <w:vAlign w:val="center"/>
          </w:tcPr>
          <w:p w14:paraId="1C1AAF6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5" w:type="dxa"/>
            <w:tcBorders>
              <w:top w:val="nil"/>
              <w:left w:val="nil"/>
              <w:bottom w:val="single" w:sz="8" w:space="0" w:color="auto"/>
              <w:right w:val="single" w:sz="8" w:space="0" w:color="auto"/>
            </w:tcBorders>
            <w:shd w:val="clear" w:color="auto" w:fill="auto"/>
            <w:vAlign w:val="center"/>
          </w:tcPr>
          <w:p w14:paraId="46C6F0C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tcPr>
          <w:p w14:paraId="590F181E"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E31C38" w14:paraId="7011F4A0"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tcPr>
          <w:p w14:paraId="00A16B99" w14:textId="77777777" w:rsidR="00012749" w:rsidRPr="009D5930" w:rsidRDefault="00012749" w:rsidP="009344E0">
            <w:pPr>
              <w:spacing w:after="0" w:line="240" w:lineRule="auto"/>
              <w:rPr>
                <w:rFonts w:eastAsia="Times New Roman" w:cs="Calibri"/>
                <w:b/>
                <w:bCs/>
                <w:color w:val="000000"/>
                <w:sz w:val="18"/>
                <w:szCs w:val="18"/>
                <w:lang w:eastAsia="en-GB"/>
              </w:rPr>
            </w:pPr>
            <w:r w:rsidRPr="009D5930">
              <w:rPr>
                <w:rFonts w:eastAsia="Times New Roman" w:cs="Calibri"/>
                <w:b/>
                <w:bCs/>
                <w:color w:val="000000"/>
                <w:sz w:val="18"/>
                <w:szCs w:val="18"/>
                <w:lang w:eastAsia="en-GB"/>
              </w:rPr>
              <w:t>Up to 2 hours</w:t>
            </w:r>
          </w:p>
        </w:tc>
        <w:tc>
          <w:tcPr>
            <w:tcW w:w="2737" w:type="dxa"/>
            <w:tcBorders>
              <w:top w:val="nil"/>
              <w:left w:val="nil"/>
              <w:bottom w:val="single" w:sz="8" w:space="0" w:color="auto"/>
              <w:right w:val="single" w:sz="8" w:space="0" w:color="auto"/>
            </w:tcBorders>
            <w:shd w:val="clear" w:color="auto" w:fill="auto"/>
            <w:noWrap/>
            <w:vAlign w:val="center"/>
          </w:tcPr>
          <w:p w14:paraId="4BA985D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£1.30</w:t>
            </w:r>
          </w:p>
        </w:tc>
        <w:tc>
          <w:tcPr>
            <w:tcW w:w="3403" w:type="dxa"/>
            <w:tcBorders>
              <w:top w:val="nil"/>
              <w:left w:val="nil"/>
              <w:bottom w:val="single" w:sz="8" w:space="0" w:color="auto"/>
              <w:right w:val="single" w:sz="8" w:space="0" w:color="auto"/>
            </w:tcBorders>
            <w:shd w:val="clear" w:color="auto" w:fill="auto"/>
            <w:vAlign w:val="center"/>
          </w:tcPr>
          <w:p w14:paraId="417FE72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£1.30</w:t>
            </w:r>
          </w:p>
        </w:tc>
        <w:tc>
          <w:tcPr>
            <w:tcW w:w="1565" w:type="dxa"/>
            <w:tcBorders>
              <w:top w:val="nil"/>
              <w:left w:val="nil"/>
              <w:bottom w:val="single" w:sz="8" w:space="0" w:color="auto"/>
              <w:right w:val="single" w:sz="8" w:space="0" w:color="auto"/>
            </w:tcBorders>
            <w:shd w:val="clear" w:color="auto" w:fill="auto"/>
            <w:vAlign w:val="center"/>
          </w:tcPr>
          <w:p w14:paraId="62D410B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tcPr>
          <w:p w14:paraId="7C915FB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E31C38" w14:paraId="37E99502"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tcPr>
          <w:p w14:paraId="7BE295C8" w14:textId="77777777" w:rsidR="00012749" w:rsidRPr="009D5930" w:rsidRDefault="00012749" w:rsidP="009344E0">
            <w:pPr>
              <w:spacing w:after="0" w:line="240" w:lineRule="auto"/>
              <w:rPr>
                <w:rFonts w:eastAsia="Times New Roman" w:cs="Calibri"/>
                <w:b/>
                <w:bCs/>
                <w:color w:val="000000"/>
                <w:sz w:val="18"/>
                <w:szCs w:val="18"/>
                <w:lang w:eastAsia="en-GB"/>
              </w:rPr>
            </w:pPr>
            <w:r w:rsidRPr="009D5930">
              <w:rPr>
                <w:rFonts w:eastAsia="Times New Roman" w:cs="Calibri"/>
                <w:b/>
                <w:bCs/>
                <w:color w:val="000000"/>
                <w:sz w:val="18"/>
                <w:szCs w:val="18"/>
                <w:lang w:eastAsia="en-GB"/>
              </w:rPr>
              <w:t>Up to 10 hours</w:t>
            </w:r>
          </w:p>
        </w:tc>
        <w:tc>
          <w:tcPr>
            <w:tcW w:w="2737" w:type="dxa"/>
            <w:tcBorders>
              <w:top w:val="nil"/>
              <w:left w:val="nil"/>
              <w:bottom w:val="single" w:sz="8" w:space="0" w:color="auto"/>
              <w:right w:val="single" w:sz="8" w:space="0" w:color="auto"/>
            </w:tcBorders>
            <w:shd w:val="clear" w:color="auto" w:fill="auto"/>
            <w:noWrap/>
            <w:vAlign w:val="center"/>
          </w:tcPr>
          <w:p w14:paraId="3E991D0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£2.30</w:t>
            </w:r>
          </w:p>
        </w:tc>
        <w:tc>
          <w:tcPr>
            <w:tcW w:w="3403" w:type="dxa"/>
            <w:tcBorders>
              <w:top w:val="nil"/>
              <w:left w:val="nil"/>
              <w:bottom w:val="single" w:sz="8" w:space="0" w:color="auto"/>
              <w:right w:val="single" w:sz="8" w:space="0" w:color="auto"/>
            </w:tcBorders>
            <w:shd w:val="clear" w:color="auto" w:fill="auto"/>
            <w:vAlign w:val="center"/>
          </w:tcPr>
          <w:p w14:paraId="12FA993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£2.30</w:t>
            </w:r>
          </w:p>
        </w:tc>
        <w:tc>
          <w:tcPr>
            <w:tcW w:w="1565" w:type="dxa"/>
            <w:tcBorders>
              <w:top w:val="nil"/>
              <w:left w:val="nil"/>
              <w:bottom w:val="single" w:sz="8" w:space="0" w:color="auto"/>
              <w:right w:val="single" w:sz="8" w:space="0" w:color="auto"/>
            </w:tcBorders>
            <w:shd w:val="clear" w:color="auto" w:fill="auto"/>
            <w:vAlign w:val="center"/>
          </w:tcPr>
          <w:p w14:paraId="32D585E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tcPr>
          <w:p w14:paraId="447E2F4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0DE320CF"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hideMark/>
          </w:tcPr>
          <w:p w14:paraId="1706471E"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SUTTON COLDFIELD TOWN CENTRE</w:t>
            </w:r>
          </w:p>
        </w:tc>
        <w:tc>
          <w:tcPr>
            <w:tcW w:w="2737" w:type="dxa"/>
            <w:tcBorders>
              <w:top w:val="nil"/>
              <w:left w:val="nil"/>
              <w:bottom w:val="single" w:sz="8" w:space="0" w:color="auto"/>
              <w:right w:val="single" w:sz="8" w:space="0" w:color="auto"/>
            </w:tcBorders>
            <w:shd w:val="clear" w:color="auto" w:fill="auto"/>
            <w:noWrap/>
            <w:vAlign w:val="center"/>
            <w:hideMark/>
          </w:tcPr>
          <w:p w14:paraId="66E3181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403" w:type="dxa"/>
            <w:tcBorders>
              <w:top w:val="nil"/>
              <w:left w:val="nil"/>
              <w:bottom w:val="single" w:sz="8" w:space="0" w:color="auto"/>
              <w:right w:val="single" w:sz="8" w:space="0" w:color="auto"/>
            </w:tcBorders>
            <w:shd w:val="clear" w:color="auto" w:fill="auto"/>
            <w:vAlign w:val="center"/>
            <w:hideMark/>
          </w:tcPr>
          <w:p w14:paraId="31214F6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5" w:type="dxa"/>
            <w:tcBorders>
              <w:top w:val="nil"/>
              <w:left w:val="nil"/>
              <w:bottom w:val="single" w:sz="8" w:space="0" w:color="auto"/>
              <w:right w:val="single" w:sz="8" w:space="0" w:color="auto"/>
            </w:tcBorders>
            <w:shd w:val="clear" w:color="auto" w:fill="auto"/>
            <w:vAlign w:val="center"/>
            <w:hideMark/>
          </w:tcPr>
          <w:p w14:paraId="65EF083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1E1B06D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2D786C" w14:paraId="3020E04C"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hideMark/>
          </w:tcPr>
          <w:p w14:paraId="5D6E547A"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Monday to Saturday</w:t>
            </w:r>
          </w:p>
        </w:tc>
        <w:tc>
          <w:tcPr>
            <w:tcW w:w="2737" w:type="dxa"/>
            <w:tcBorders>
              <w:top w:val="nil"/>
              <w:left w:val="nil"/>
              <w:bottom w:val="single" w:sz="8" w:space="0" w:color="auto"/>
              <w:right w:val="single" w:sz="8" w:space="0" w:color="auto"/>
            </w:tcBorders>
            <w:shd w:val="clear" w:color="auto" w:fill="auto"/>
            <w:noWrap/>
            <w:vAlign w:val="center"/>
            <w:hideMark/>
          </w:tcPr>
          <w:p w14:paraId="6CABBDC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403" w:type="dxa"/>
            <w:tcBorders>
              <w:top w:val="nil"/>
              <w:left w:val="nil"/>
              <w:bottom w:val="single" w:sz="8" w:space="0" w:color="auto"/>
              <w:right w:val="single" w:sz="8" w:space="0" w:color="auto"/>
            </w:tcBorders>
            <w:shd w:val="clear" w:color="auto" w:fill="auto"/>
            <w:vAlign w:val="center"/>
            <w:hideMark/>
          </w:tcPr>
          <w:p w14:paraId="139BBBD5"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5" w:type="dxa"/>
            <w:tcBorders>
              <w:top w:val="nil"/>
              <w:left w:val="nil"/>
              <w:bottom w:val="single" w:sz="8" w:space="0" w:color="auto"/>
              <w:right w:val="single" w:sz="8" w:space="0" w:color="auto"/>
            </w:tcBorders>
            <w:shd w:val="clear" w:color="auto" w:fill="auto"/>
            <w:vAlign w:val="center"/>
            <w:hideMark/>
          </w:tcPr>
          <w:p w14:paraId="588193B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7E0C1224"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2D786C" w14:paraId="78AB6A70"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hideMark/>
          </w:tcPr>
          <w:p w14:paraId="784988C4"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2737" w:type="dxa"/>
            <w:tcBorders>
              <w:top w:val="nil"/>
              <w:left w:val="nil"/>
              <w:bottom w:val="single" w:sz="8" w:space="0" w:color="auto"/>
              <w:right w:val="single" w:sz="8" w:space="0" w:color="auto"/>
            </w:tcBorders>
            <w:shd w:val="clear" w:color="auto" w:fill="auto"/>
            <w:noWrap/>
            <w:vAlign w:val="center"/>
            <w:hideMark/>
          </w:tcPr>
          <w:p w14:paraId="3810BA25"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£1.40</w:t>
            </w:r>
          </w:p>
        </w:tc>
        <w:tc>
          <w:tcPr>
            <w:tcW w:w="3403" w:type="dxa"/>
            <w:tcBorders>
              <w:top w:val="nil"/>
              <w:left w:val="nil"/>
              <w:bottom w:val="single" w:sz="8" w:space="0" w:color="auto"/>
              <w:right w:val="single" w:sz="8" w:space="0" w:color="auto"/>
            </w:tcBorders>
            <w:shd w:val="clear" w:color="auto" w:fill="auto"/>
            <w:vAlign w:val="center"/>
            <w:hideMark/>
          </w:tcPr>
          <w:p w14:paraId="74C1E97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£1.40</w:t>
            </w:r>
          </w:p>
        </w:tc>
        <w:tc>
          <w:tcPr>
            <w:tcW w:w="1565" w:type="dxa"/>
            <w:tcBorders>
              <w:top w:val="nil"/>
              <w:left w:val="nil"/>
              <w:bottom w:val="single" w:sz="8" w:space="0" w:color="auto"/>
              <w:right w:val="single" w:sz="8" w:space="0" w:color="auto"/>
            </w:tcBorders>
            <w:shd w:val="clear" w:color="auto" w:fill="auto"/>
            <w:vAlign w:val="center"/>
            <w:hideMark/>
          </w:tcPr>
          <w:p w14:paraId="4E276EA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59CBC0A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50840C92"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hideMark/>
          </w:tcPr>
          <w:p w14:paraId="631F305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2737" w:type="dxa"/>
            <w:tcBorders>
              <w:top w:val="nil"/>
              <w:left w:val="nil"/>
              <w:bottom w:val="single" w:sz="8" w:space="0" w:color="auto"/>
              <w:right w:val="single" w:sz="8" w:space="0" w:color="auto"/>
            </w:tcBorders>
            <w:shd w:val="clear" w:color="auto" w:fill="auto"/>
            <w:noWrap/>
            <w:vAlign w:val="center"/>
            <w:hideMark/>
          </w:tcPr>
          <w:p w14:paraId="3E8F4C5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£2.40</w:t>
            </w:r>
          </w:p>
        </w:tc>
        <w:tc>
          <w:tcPr>
            <w:tcW w:w="3403" w:type="dxa"/>
            <w:tcBorders>
              <w:top w:val="nil"/>
              <w:left w:val="nil"/>
              <w:bottom w:val="single" w:sz="8" w:space="0" w:color="auto"/>
              <w:right w:val="single" w:sz="8" w:space="0" w:color="auto"/>
            </w:tcBorders>
            <w:shd w:val="clear" w:color="auto" w:fill="auto"/>
            <w:vAlign w:val="center"/>
            <w:hideMark/>
          </w:tcPr>
          <w:p w14:paraId="1A71207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£2.40</w:t>
            </w:r>
          </w:p>
        </w:tc>
        <w:tc>
          <w:tcPr>
            <w:tcW w:w="1565" w:type="dxa"/>
            <w:tcBorders>
              <w:top w:val="nil"/>
              <w:left w:val="nil"/>
              <w:bottom w:val="single" w:sz="8" w:space="0" w:color="auto"/>
              <w:right w:val="single" w:sz="8" w:space="0" w:color="auto"/>
            </w:tcBorders>
            <w:shd w:val="clear" w:color="auto" w:fill="auto"/>
            <w:vAlign w:val="center"/>
            <w:hideMark/>
          </w:tcPr>
          <w:p w14:paraId="00F7542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2B64AE6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44D30BDB"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hideMark/>
          </w:tcPr>
          <w:p w14:paraId="74E3303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24 hours</w:t>
            </w:r>
          </w:p>
        </w:tc>
        <w:tc>
          <w:tcPr>
            <w:tcW w:w="2737" w:type="dxa"/>
            <w:tcBorders>
              <w:top w:val="nil"/>
              <w:left w:val="nil"/>
              <w:bottom w:val="single" w:sz="8" w:space="0" w:color="auto"/>
              <w:right w:val="single" w:sz="8" w:space="0" w:color="auto"/>
            </w:tcBorders>
            <w:shd w:val="clear" w:color="auto" w:fill="auto"/>
            <w:noWrap/>
            <w:vAlign w:val="center"/>
            <w:hideMark/>
          </w:tcPr>
          <w:p w14:paraId="4ABE8B9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£4.50</w:t>
            </w:r>
          </w:p>
        </w:tc>
        <w:tc>
          <w:tcPr>
            <w:tcW w:w="3403" w:type="dxa"/>
            <w:tcBorders>
              <w:top w:val="nil"/>
              <w:left w:val="nil"/>
              <w:bottom w:val="single" w:sz="8" w:space="0" w:color="auto"/>
              <w:right w:val="single" w:sz="8" w:space="0" w:color="auto"/>
            </w:tcBorders>
            <w:shd w:val="clear" w:color="auto" w:fill="auto"/>
            <w:vAlign w:val="center"/>
            <w:hideMark/>
          </w:tcPr>
          <w:p w14:paraId="0AFE34B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£4.50</w:t>
            </w:r>
          </w:p>
        </w:tc>
        <w:tc>
          <w:tcPr>
            <w:tcW w:w="1565" w:type="dxa"/>
            <w:tcBorders>
              <w:top w:val="nil"/>
              <w:left w:val="nil"/>
              <w:bottom w:val="single" w:sz="8" w:space="0" w:color="auto"/>
              <w:right w:val="single" w:sz="8" w:space="0" w:color="auto"/>
            </w:tcBorders>
            <w:shd w:val="clear" w:color="auto" w:fill="auto"/>
            <w:vAlign w:val="center"/>
            <w:hideMark/>
          </w:tcPr>
          <w:p w14:paraId="553A0D6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2F21F57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61B2F79E" w14:textId="77777777" w:rsidTr="009344E0">
        <w:trPr>
          <w:trHeight w:val="223"/>
        </w:trPr>
        <w:tc>
          <w:tcPr>
            <w:tcW w:w="4766" w:type="dxa"/>
            <w:tcBorders>
              <w:top w:val="nil"/>
              <w:left w:val="single" w:sz="8" w:space="0" w:color="auto"/>
              <w:bottom w:val="single" w:sz="8" w:space="0" w:color="auto"/>
              <w:right w:val="single" w:sz="8" w:space="0" w:color="auto"/>
            </w:tcBorders>
            <w:shd w:val="clear" w:color="auto" w:fill="auto"/>
            <w:noWrap/>
            <w:vAlign w:val="center"/>
            <w:hideMark/>
          </w:tcPr>
          <w:p w14:paraId="6F7AB5C9"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Sunday</w:t>
            </w:r>
          </w:p>
        </w:tc>
        <w:tc>
          <w:tcPr>
            <w:tcW w:w="2737" w:type="dxa"/>
            <w:tcBorders>
              <w:top w:val="nil"/>
              <w:left w:val="nil"/>
              <w:bottom w:val="single" w:sz="8" w:space="0" w:color="auto"/>
              <w:right w:val="single" w:sz="8" w:space="0" w:color="auto"/>
            </w:tcBorders>
            <w:shd w:val="clear" w:color="auto" w:fill="auto"/>
            <w:noWrap/>
            <w:vAlign w:val="center"/>
            <w:hideMark/>
          </w:tcPr>
          <w:p w14:paraId="519CC91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403" w:type="dxa"/>
            <w:tcBorders>
              <w:top w:val="nil"/>
              <w:left w:val="nil"/>
              <w:bottom w:val="single" w:sz="8" w:space="0" w:color="auto"/>
              <w:right w:val="single" w:sz="8" w:space="0" w:color="auto"/>
            </w:tcBorders>
            <w:shd w:val="clear" w:color="auto" w:fill="auto"/>
            <w:vAlign w:val="center"/>
            <w:hideMark/>
          </w:tcPr>
          <w:p w14:paraId="06DA847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5" w:type="dxa"/>
            <w:tcBorders>
              <w:top w:val="nil"/>
              <w:left w:val="nil"/>
              <w:bottom w:val="single" w:sz="8" w:space="0" w:color="auto"/>
              <w:right w:val="single" w:sz="8" w:space="0" w:color="auto"/>
            </w:tcBorders>
            <w:shd w:val="clear" w:color="auto" w:fill="auto"/>
            <w:vAlign w:val="center"/>
            <w:hideMark/>
          </w:tcPr>
          <w:p w14:paraId="08199E2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59D529D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2D786C" w14:paraId="16668745"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hideMark/>
          </w:tcPr>
          <w:p w14:paraId="29D2526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2 hours</w:t>
            </w:r>
          </w:p>
        </w:tc>
        <w:tc>
          <w:tcPr>
            <w:tcW w:w="2737" w:type="dxa"/>
            <w:tcBorders>
              <w:top w:val="nil"/>
              <w:left w:val="nil"/>
              <w:bottom w:val="single" w:sz="8" w:space="0" w:color="auto"/>
              <w:right w:val="single" w:sz="8" w:space="0" w:color="auto"/>
            </w:tcBorders>
            <w:shd w:val="clear" w:color="auto" w:fill="auto"/>
            <w:noWrap/>
            <w:vAlign w:val="center"/>
            <w:hideMark/>
          </w:tcPr>
          <w:p w14:paraId="04B0D3E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£1.30</w:t>
            </w:r>
          </w:p>
        </w:tc>
        <w:tc>
          <w:tcPr>
            <w:tcW w:w="3403" w:type="dxa"/>
            <w:tcBorders>
              <w:top w:val="nil"/>
              <w:left w:val="nil"/>
              <w:bottom w:val="single" w:sz="8" w:space="0" w:color="auto"/>
              <w:right w:val="single" w:sz="8" w:space="0" w:color="auto"/>
            </w:tcBorders>
            <w:shd w:val="clear" w:color="auto" w:fill="auto"/>
            <w:vAlign w:val="center"/>
            <w:hideMark/>
          </w:tcPr>
          <w:p w14:paraId="0EBDF028"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£1.30</w:t>
            </w:r>
          </w:p>
        </w:tc>
        <w:tc>
          <w:tcPr>
            <w:tcW w:w="1565" w:type="dxa"/>
            <w:tcBorders>
              <w:top w:val="nil"/>
              <w:left w:val="nil"/>
              <w:bottom w:val="single" w:sz="8" w:space="0" w:color="auto"/>
              <w:right w:val="single" w:sz="8" w:space="0" w:color="auto"/>
            </w:tcBorders>
            <w:shd w:val="clear" w:color="auto" w:fill="auto"/>
            <w:vAlign w:val="center"/>
            <w:hideMark/>
          </w:tcPr>
          <w:p w14:paraId="27B2DA9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1378A53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3901B9B3" w14:textId="77777777" w:rsidTr="009344E0">
        <w:trPr>
          <w:trHeight w:val="279"/>
        </w:trPr>
        <w:tc>
          <w:tcPr>
            <w:tcW w:w="4766" w:type="dxa"/>
            <w:tcBorders>
              <w:top w:val="nil"/>
              <w:left w:val="single" w:sz="8" w:space="0" w:color="auto"/>
              <w:bottom w:val="single" w:sz="8" w:space="0" w:color="auto"/>
              <w:right w:val="single" w:sz="8" w:space="0" w:color="auto"/>
            </w:tcBorders>
            <w:shd w:val="clear" w:color="auto" w:fill="auto"/>
            <w:noWrap/>
            <w:vAlign w:val="center"/>
            <w:hideMark/>
          </w:tcPr>
          <w:p w14:paraId="7660319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10 hours</w:t>
            </w:r>
          </w:p>
        </w:tc>
        <w:tc>
          <w:tcPr>
            <w:tcW w:w="2737" w:type="dxa"/>
            <w:tcBorders>
              <w:top w:val="nil"/>
              <w:left w:val="nil"/>
              <w:bottom w:val="single" w:sz="8" w:space="0" w:color="auto"/>
              <w:right w:val="single" w:sz="8" w:space="0" w:color="auto"/>
            </w:tcBorders>
            <w:shd w:val="clear" w:color="auto" w:fill="auto"/>
            <w:noWrap/>
            <w:vAlign w:val="center"/>
            <w:hideMark/>
          </w:tcPr>
          <w:p w14:paraId="635A56C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£2.30</w:t>
            </w:r>
          </w:p>
        </w:tc>
        <w:tc>
          <w:tcPr>
            <w:tcW w:w="3403" w:type="dxa"/>
            <w:tcBorders>
              <w:top w:val="nil"/>
              <w:left w:val="nil"/>
              <w:bottom w:val="single" w:sz="8" w:space="0" w:color="auto"/>
              <w:right w:val="single" w:sz="8" w:space="0" w:color="auto"/>
            </w:tcBorders>
            <w:shd w:val="clear" w:color="auto" w:fill="auto"/>
            <w:vAlign w:val="center"/>
            <w:hideMark/>
          </w:tcPr>
          <w:p w14:paraId="1BC0C91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£2.30</w:t>
            </w:r>
          </w:p>
        </w:tc>
        <w:tc>
          <w:tcPr>
            <w:tcW w:w="1565" w:type="dxa"/>
            <w:tcBorders>
              <w:top w:val="nil"/>
              <w:left w:val="nil"/>
              <w:bottom w:val="single" w:sz="8" w:space="0" w:color="auto"/>
              <w:right w:val="single" w:sz="8" w:space="0" w:color="auto"/>
            </w:tcBorders>
            <w:shd w:val="clear" w:color="auto" w:fill="auto"/>
            <w:vAlign w:val="center"/>
            <w:hideMark/>
          </w:tcPr>
          <w:p w14:paraId="4DF06B2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1B4B762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73291B59" w14:textId="77777777" w:rsidTr="009344E0">
        <w:trPr>
          <w:trHeight w:val="162"/>
        </w:trPr>
        <w:tc>
          <w:tcPr>
            <w:tcW w:w="10906" w:type="dxa"/>
            <w:gridSpan w:val="3"/>
            <w:tcBorders>
              <w:top w:val="single" w:sz="8" w:space="0" w:color="auto"/>
              <w:left w:val="single" w:sz="8" w:space="0" w:color="auto"/>
              <w:bottom w:val="single" w:sz="8" w:space="0" w:color="auto"/>
              <w:right w:val="nil"/>
            </w:tcBorders>
            <w:shd w:val="clear" w:color="000000" w:fill="EDEDED"/>
            <w:noWrap/>
            <w:vAlign w:val="center"/>
            <w:hideMark/>
          </w:tcPr>
          <w:p w14:paraId="123DCC97" w14:textId="77777777" w:rsidR="00012749" w:rsidRPr="00382A99" w:rsidRDefault="00012749" w:rsidP="009344E0">
            <w:pPr>
              <w:spacing w:after="0" w:line="240" w:lineRule="auto"/>
              <w:jc w:val="center"/>
              <w:rPr>
                <w:rFonts w:eastAsia="Times New Roman" w:cs="Calibri"/>
                <w:b/>
                <w:bCs/>
                <w:color w:val="000000"/>
                <w:sz w:val="18"/>
                <w:szCs w:val="18"/>
                <w:lang w:eastAsia="en-GB"/>
              </w:rPr>
            </w:pPr>
            <w:r w:rsidRPr="00382A99">
              <w:rPr>
                <w:rFonts w:eastAsia="Times New Roman" w:cs="Calibri"/>
                <w:b/>
                <w:bCs/>
                <w:color w:val="000000"/>
                <w:sz w:val="18"/>
                <w:szCs w:val="18"/>
                <w:lang w:eastAsia="en-GB"/>
              </w:rPr>
              <w:t>ON-STREET PARKING CHARGES</w:t>
            </w:r>
          </w:p>
        </w:tc>
        <w:tc>
          <w:tcPr>
            <w:tcW w:w="1565" w:type="dxa"/>
            <w:tcBorders>
              <w:top w:val="nil"/>
              <w:left w:val="nil"/>
              <w:bottom w:val="single" w:sz="8" w:space="0" w:color="auto"/>
              <w:right w:val="single" w:sz="8" w:space="0" w:color="auto"/>
            </w:tcBorders>
            <w:shd w:val="clear" w:color="auto" w:fill="auto"/>
            <w:vAlign w:val="center"/>
            <w:hideMark/>
          </w:tcPr>
          <w:p w14:paraId="67DE780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4" w:type="dxa"/>
            <w:tcBorders>
              <w:top w:val="nil"/>
              <w:left w:val="nil"/>
              <w:bottom w:val="single" w:sz="8" w:space="0" w:color="auto"/>
              <w:right w:val="single" w:sz="8" w:space="0" w:color="auto"/>
            </w:tcBorders>
            <w:shd w:val="clear" w:color="auto" w:fill="auto"/>
            <w:vAlign w:val="center"/>
            <w:hideMark/>
          </w:tcPr>
          <w:p w14:paraId="5CB0513B"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2D786C" w14:paraId="1C484E4D" w14:textId="77777777" w:rsidTr="009344E0">
        <w:trPr>
          <w:trHeight w:val="241"/>
        </w:trPr>
        <w:tc>
          <w:tcPr>
            <w:tcW w:w="4766" w:type="dxa"/>
            <w:tcBorders>
              <w:top w:val="nil"/>
              <w:left w:val="single" w:sz="8" w:space="0" w:color="auto"/>
              <w:bottom w:val="single" w:sz="8" w:space="0" w:color="auto"/>
              <w:right w:val="single" w:sz="8" w:space="0" w:color="auto"/>
            </w:tcBorders>
            <w:shd w:val="clear" w:color="000000" w:fill="A9D08E"/>
            <w:noWrap/>
            <w:vAlign w:val="center"/>
            <w:hideMark/>
          </w:tcPr>
          <w:p w14:paraId="0B0B1A26"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 xml:space="preserve">Inner Zone </w:t>
            </w:r>
          </w:p>
        </w:tc>
        <w:tc>
          <w:tcPr>
            <w:tcW w:w="2737" w:type="dxa"/>
            <w:tcBorders>
              <w:top w:val="nil"/>
              <w:left w:val="nil"/>
              <w:bottom w:val="single" w:sz="8" w:space="0" w:color="auto"/>
              <w:right w:val="single" w:sz="8" w:space="0" w:color="auto"/>
            </w:tcBorders>
            <w:shd w:val="clear" w:color="000000" w:fill="A9D08E"/>
            <w:noWrap/>
            <w:vAlign w:val="center"/>
            <w:hideMark/>
          </w:tcPr>
          <w:p w14:paraId="43F6DE2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403" w:type="dxa"/>
            <w:tcBorders>
              <w:top w:val="nil"/>
              <w:left w:val="nil"/>
              <w:bottom w:val="single" w:sz="8" w:space="0" w:color="auto"/>
              <w:right w:val="single" w:sz="8" w:space="0" w:color="auto"/>
            </w:tcBorders>
            <w:shd w:val="clear" w:color="000000" w:fill="A9D08E"/>
            <w:vAlign w:val="center"/>
            <w:hideMark/>
          </w:tcPr>
          <w:p w14:paraId="70B62AE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5" w:type="dxa"/>
            <w:tcBorders>
              <w:top w:val="nil"/>
              <w:left w:val="nil"/>
              <w:bottom w:val="single" w:sz="8" w:space="0" w:color="auto"/>
              <w:right w:val="single" w:sz="8" w:space="0" w:color="auto"/>
            </w:tcBorders>
            <w:shd w:val="clear" w:color="000000" w:fill="A9D08E"/>
            <w:vAlign w:val="center"/>
            <w:hideMark/>
          </w:tcPr>
          <w:p w14:paraId="1799CA59"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4" w:type="dxa"/>
            <w:tcBorders>
              <w:top w:val="nil"/>
              <w:left w:val="nil"/>
              <w:bottom w:val="single" w:sz="8" w:space="0" w:color="auto"/>
              <w:right w:val="single" w:sz="8" w:space="0" w:color="auto"/>
            </w:tcBorders>
            <w:shd w:val="clear" w:color="000000" w:fill="A9D08E"/>
            <w:vAlign w:val="center"/>
            <w:hideMark/>
          </w:tcPr>
          <w:p w14:paraId="01F482B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2D786C" w14:paraId="2A60DF24" w14:textId="77777777" w:rsidTr="009344E0">
        <w:trPr>
          <w:trHeight w:val="279"/>
        </w:trPr>
        <w:tc>
          <w:tcPr>
            <w:tcW w:w="4766" w:type="dxa"/>
            <w:tcBorders>
              <w:top w:val="nil"/>
              <w:left w:val="single" w:sz="8" w:space="0" w:color="auto"/>
              <w:bottom w:val="single" w:sz="8" w:space="0" w:color="auto"/>
              <w:right w:val="single" w:sz="8" w:space="0" w:color="auto"/>
            </w:tcBorders>
            <w:shd w:val="clear" w:color="000000" w:fill="EDEDED"/>
            <w:noWrap/>
            <w:vAlign w:val="center"/>
            <w:hideMark/>
          </w:tcPr>
          <w:p w14:paraId="1CF097F3"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Monday to Sunday 8am to 7.30pm</w:t>
            </w:r>
          </w:p>
        </w:tc>
        <w:tc>
          <w:tcPr>
            <w:tcW w:w="2737" w:type="dxa"/>
            <w:tcBorders>
              <w:top w:val="nil"/>
              <w:left w:val="nil"/>
              <w:bottom w:val="single" w:sz="8" w:space="0" w:color="auto"/>
              <w:right w:val="single" w:sz="8" w:space="0" w:color="auto"/>
            </w:tcBorders>
            <w:shd w:val="clear" w:color="000000" w:fill="EDEDED"/>
            <w:noWrap/>
            <w:vAlign w:val="center"/>
            <w:hideMark/>
          </w:tcPr>
          <w:p w14:paraId="550203B1"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3403" w:type="dxa"/>
            <w:tcBorders>
              <w:top w:val="nil"/>
              <w:left w:val="nil"/>
              <w:bottom w:val="single" w:sz="8" w:space="0" w:color="auto"/>
              <w:right w:val="single" w:sz="8" w:space="0" w:color="auto"/>
            </w:tcBorders>
            <w:shd w:val="clear" w:color="000000" w:fill="EDEDED"/>
            <w:vAlign w:val="center"/>
            <w:hideMark/>
          </w:tcPr>
          <w:p w14:paraId="495482E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565" w:type="dxa"/>
            <w:tcBorders>
              <w:top w:val="nil"/>
              <w:left w:val="nil"/>
              <w:bottom w:val="single" w:sz="8" w:space="0" w:color="auto"/>
              <w:right w:val="single" w:sz="8" w:space="0" w:color="auto"/>
            </w:tcBorders>
            <w:shd w:val="clear" w:color="auto" w:fill="auto"/>
            <w:vAlign w:val="center"/>
            <w:hideMark/>
          </w:tcPr>
          <w:p w14:paraId="4A2EBD7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4" w:type="dxa"/>
            <w:tcBorders>
              <w:top w:val="nil"/>
              <w:left w:val="nil"/>
              <w:bottom w:val="single" w:sz="8" w:space="0" w:color="auto"/>
              <w:right w:val="single" w:sz="8" w:space="0" w:color="auto"/>
            </w:tcBorders>
            <w:shd w:val="clear" w:color="auto" w:fill="auto"/>
            <w:vAlign w:val="center"/>
            <w:hideMark/>
          </w:tcPr>
          <w:p w14:paraId="7E269CF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2D786C" w14:paraId="66DE4A8A" w14:textId="77777777" w:rsidTr="009344E0">
        <w:trPr>
          <w:trHeight w:val="147"/>
        </w:trPr>
        <w:tc>
          <w:tcPr>
            <w:tcW w:w="4766" w:type="dxa"/>
            <w:tcBorders>
              <w:top w:val="nil"/>
              <w:left w:val="single" w:sz="8" w:space="0" w:color="auto"/>
              <w:bottom w:val="single" w:sz="8" w:space="0" w:color="auto"/>
              <w:right w:val="single" w:sz="8" w:space="0" w:color="auto"/>
            </w:tcBorders>
            <w:shd w:val="clear" w:color="000000" w:fill="FFFFFF"/>
            <w:noWrap/>
            <w:vAlign w:val="center"/>
            <w:hideMark/>
          </w:tcPr>
          <w:p w14:paraId="615D2418"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1 hour </w:t>
            </w:r>
          </w:p>
        </w:tc>
        <w:tc>
          <w:tcPr>
            <w:tcW w:w="2737" w:type="dxa"/>
            <w:tcBorders>
              <w:top w:val="nil"/>
              <w:left w:val="nil"/>
              <w:bottom w:val="single" w:sz="8" w:space="0" w:color="auto"/>
              <w:right w:val="single" w:sz="8" w:space="0" w:color="auto"/>
            </w:tcBorders>
            <w:shd w:val="clear" w:color="auto" w:fill="auto"/>
            <w:noWrap/>
            <w:vAlign w:val="center"/>
            <w:hideMark/>
          </w:tcPr>
          <w:p w14:paraId="4D3E9984"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£3.50</w:t>
            </w:r>
          </w:p>
        </w:tc>
        <w:tc>
          <w:tcPr>
            <w:tcW w:w="3403" w:type="dxa"/>
            <w:tcBorders>
              <w:top w:val="nil"/>
              <w:left w:val="nil"/>
              <w:bottom w:val="single" w:sz="8" w:space="0" w:color="auto"/>
              <w:right w:val="single" w:sz="8" w:space="0" w:color="auto"/>
            </w:tcBorders>
            <w:shd w:val="clear" w:color="auto" w:fill="auto"/>
            <w:vAlign w:val="center"/>
            <w:hideMark/>
          </w:tcPr>
          <w:p w14:paraId="75942CE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£3.50</w:t>
            </w:r>
          </w:p>
        </w:tc>
        <w:tc>
          <w:tcPr>
            <w:tcW w:w="1565" w:type="dxa"/>
            <w:tcBorders>
              <w:top w:val="nil"/>
              <w:left w:val="nil"/>
              <w:bottom w:val="single" w:sz="8" w:space="0" w:color="auto"/>
              <w:right w:val="single" w:sz="8" w:space="0" w:color="auto"/>
            </w:tcBorders>
            <w:shd w:val="clear" w:color="auto" w:fill="auto"/>
            <w:vAlign w:val="center"/>
            <w:hideMark/>
          </w:tcPr>
          <w:p w14:paraId="508B6C7D"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0FCDD7D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56C888E4" w14:textId="77777777" w:rsidTr="009344E0">
        <w:trPr>
          <w:trHeight w:val="279"/>
        </w:trPr>
        <w:tc>
          <w:tcPr>
            <w:tcW w:w="4766" w:type="dxa"/>
            <w:tcBorders>
              <w:top w:val="nil"/>
              <w:left w:val="single" w:sz="8" w:space="0" w:color="auto"/>
              <w:bottom w:val="single" w:sz="8" w:space="0" w:color="auto"/>
              <w:right w:val="single" w:sz="8" w:space="0" w:color="auto"/>
            </w:tcBorders>
            <w:shd w:val="clear" w:color="000000" w:fill="FFFFFF"/>
            <w:noWrap/>
            <w:vAlign w:val="center"/>
            <w:hideMark/>
          </w:tcPr>
          <w:p w14:paraId="78DE7E80"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90 minutes (after 6pm)</w:t>
            </w:r>
          </w:p>
        </w:tc>
        <w:tc>
          <w:tcPr>
            <w:tcW w:w="2737" w:type="dxa"/>
            <w:tcBorders>
              <w:top w:val="nil"/>
              <w:left w:val="nil"/>
              <w:bottom w:val="single" w:sz="8" w:space="0" w:color="auto"/>
              <w:right w:val="single" w:sz="8" w:space="0" w:color="auto"/>
            </w:tcBorders>
            <w:shd w:val="clear" w:color="auto" w:fill="auto"/>
            <w:noWrap/>
            <w:vAlign w:val="center"/>
            <w:hideMark/>
          </w:tcPr>
          <w:p w14:paraId="0AA7E3B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£3.70</w:t>
            </w:r>
          </w:p>
        </w:tc>
        <w:tc>
          <w:tcPr>
            <w:tcW w:w="3403" w:type="dxa"/>
            <w:tcBorders>
              <w:top w:val="nil"/>
              <w:left w:val="nil"/>
              <w:bottom w:val="single" w:sz="8" w:space="0" w:color="auto"/>
              <w:right w:val="single" w:sz="8" w:space="0" w:color="auto"/>
            </w:tcBorders>
            <w:shd w:val="clear" w:color="auto" w:fill="auto"/>
            <w:vAlign w:val="center"/>
            <w:hideMark/>
          </w:tcPr>
          <w:p w14:paraId="65D6EC6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£3.70</w:t>
            </w:r>
          </w:p>
        </w:tc>
        <w:tc>
          <w:tcPr>
            <w:tcW w:w="1565" w:type="dxa"/>
            <w:tcBorders>
              <w:top w:val="nil"/>
              <w:left w:val="nil"/>
              <w:bottom w:val="single" w:sz="8" w:space="0" w:color="auto"/>
              <w:right w:val="single" w:sz="8" w:space="0" w:color="auto"/>
            </w:tcBorders>
            <w:shd w:val="clear" w:color="auto" w:fill="auto"/>
            <w:vAlign w:val="center"/>
            <w:hideMark/>
          </w:tcPr>
          <w:p w14:paraId="0138AD07"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7652851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6AA9D7DC" w14:textId="77777777" w:rsidTr="009344E0">
        <w:trPr>
          <w:trHeight w:val="279"/>
        </w:trPr>
        <w:tc>
          <w:tcPr>
            <w:tcW w:w="4766" w:type="dxa"/>
            <w:tcBorders>
              <w:top w:val="nil"/>
              <w:left w:val="single" w:sz="8" w:space="0" w:color="auto"/>
              <w:bottom w:val="single" w:sz="8" w:space="0" w:color="auto"/>
              <w:right w:val="single" w:sz="8" w:space="0" w:color="auto"/>
            </w:tcBorders>
            <w:shd w:val="clear" w:color="000000" w:fill="FFFFFF"/>
            <w:noWrap/>
            <w:vAlign w:val="center"/>
            <w:hideMark/>
          </w:tcPr>
          <w:p w14:paraId="6638676C"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xml:space="preserve">Up to 2 hours </w:t>
            </w:r>
          </w:p>
        </w:tc>
        <w:tc>
          <w:tcPr>
            <w:tcW w:w="2737" w:type="dxa"/>
            <w:tcBorders>
              <w:top w:val="nil"/>
              <w:left w:val="nil"/>
              <w:bottom w:val="single" w:sz="8" w:space="0" w:color="auto"/>
              <w:right w:val="single" w:sz="8" w:space="0" w:color="auto"/>
            </w:tcBorders>
            <w:shd w:val="clear" w:color="auto" w:fill="auto"/>
            <w:noWrap/>
            <w:vAlign w:val="center"/>
            <w:hideMark/>
          </w:tcPr>
          <w:p w14:paraId="1CE476D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£6.00</w:t>
            </w:r>
          </w:p>
        </w:tc>
        <w:tc>
          <w:tcPr>
            <w:tcW w:w="3403" w:type="dxa"/>
            <w:tcBorders>
              <w:top w:val="nil"/>
              <w:left w:val="nil"/>
              <w:bottom w:val="single" w:sz="8" w:space="0" w:color="auto"/>
              <w:right w:val="single" w:sz="8" w:space="0" w:color="auto"/>
            </w:tcBorders>
            <w:shd w:val="clear" w:color="auto" w:fill="auto"/>
            <w:vAlign w:val="center"/>
            <w:hideMark/>
          </w:tcPr>
          <w:p w14:paraId="03B029C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£6.00</w:t>
            </w:r>
          </w:p>
        </w:tc>
        <w:tc>
          <w:tcPr>
            <w:tcW w:w="1565" w:type="dxa"/>
            <w:tcBorders>
              <w:top w:val="nil"/>
              <w:left w:val="nil"/>
              <w:bottom w:val="single" w:sz="8" w:space="0" w:color="auto"/>
              <w:right w:val="single" w:sz="8" w:space="0" w:color="auto"/>
            </w:tcBorders>
            <w:shd w:val="clear" w:color="auto" w:fill="auto"/>
            <w:vAlign w:val="center"/>
            <w:hideMark/>
          </w:tcPr>
          <w:p w14:paraId="184004C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6B02EF79"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3B38CCDB" w14:textId="77777777" w:rsidTr="009344E0">
        <w:trPr>
          <w:trHeight w:val="279"/>
        </w:trPr>
        <w:tc>
          <w:tcPr>
            <w:tcW w:w="4766" w:type="dxa"/>
            <w:tcBorders>
              <w:top w:val="nil"/>
              <w:left w:val="single" w:sz="8" w:space="0" w:color="auto"/>
              <w:bottom w:val="single" w:sz="8" w:space="0" w:color="auto"/>
              <w:right w:val="single" w:sz="8" w:space="0" w:color="auto"/>
            </w:tcBorders>
            <w:shd w:val="clear" w:color="000000" w:fill="FFFFFF"/>
            <w:noWrap/>
            <w:vAlign w:val="center"/>
            <w:hideMark/>
          </w:tcPr>
          <w:p w14:paraId="10CB0A23"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3 hours</w:t>
            </w:r>
          </w:p>
        </w:tc>
        <w:tc>
          <w:tcPr>
            <w:tcW w:w="2737" w:type="dxa"/>
            <w:tcBorders>
              <w:top w:val="nil"/>
              <w:left w:val="nil"/>
              <w:bottom w:val="single" w:sz="8" w:space="0" w:color="auto"/>
              <w:right w:val="single" w:sz="8" w:space="0" w:color="auto"/>
            </w:tcBorders>
            <w:shd w:val="clear" w:color="auto" w:fill="auto"/>
            <w:noWrap/>
            <w:vAlign w:val="center"/>
            <w:hideMark/>
          </w:tcPr>
          <w:p w14:paraId="585093D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£7.50</w:t>
            </w:r>
          </w:p>
        </w:tc>
        <w:tc>
          <w:tcPr>
            <w:tcW w:w="3403" w:type="dxa"/>
            <w:tcBorders>
              <w:top w:val="nil"/>
              <w:left w:val="nil"/>
              <w:bottom w:val="single" w:sz="8" w:space="0" w:color="auto"/>
              <w:right w:val="single" w:sz="8" w:space="0" w:color="auto"/>
            </w:tcBorders>
            <w:shd w:val="clear" w:color="auto" w:fill="auto"/>
            <w:vAlign w:val="center"/>
            <w:hideMark/>
          </w:tcPr>
          <w:p w14:paraId="26438E1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£7.50</w:t>
            </w:r>
          </w:p>
        </w:tc>
        <w:tc>
          <w:tcPr>
            <w:tcW w:w="1565" w:type="dxa"/>
            <w:tcBorders>
              <w:top w:val="nil"/>
              <w:left w:val="nil"/>
              <w:bottom w:val="single" w:sz="8" w:space="0" w:color="auto"/>
              <w:right w:val="single" w:sz="8" w:space="0" w:color="auto"/>
            </w:tcBorders>
            <w:shd w:val="clear" w:color="auto" w:fill="auto"/>
            <w:vAlign w:val="center"/>
            <w:hideMark/>
          </w:tcPr>
          <w:p w14:paraId="08B002E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636BD78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527798B8" w14:textId="77777777" w:rsidTr="009344E0">
        <w:trPr>
          <w:trHeight w:val="279"/>
        </w:trPr>
        <w:tc>
          <w:tcPr>
            <w:tcW w:w="4766" w:type="dxa"/>
            <w:tcBorders>
              <w:top w:val="nil"/>
              <w:left w:val="single" w:sz="8" w:space="0" w:color="auto"/>
              <w:bottom w:val="single" w:sz="8" w:space="0" w:color="auto"/>
              <w:right w:val="single" w:sz="8" w:space="0" w:color="auto"/>
            </w:tcBorders>
            <w:shd w:val="clear" w:color="000000" w:fill="FFFFFF"/>
            <w:noWrap/>
            <w:vAlign w:val="center"/>
            <w:hideMark/>
          </w:tcPr>
          <w:p w14:paraId="0D17D3D7"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Up to 4 hours</w:t>
            </w:r>
          </w:p>
        </w:tc>
        <w:tc>
          <w:tcPr>
            <w:tcW w:w="2737" w:type="dxa"/>
            <w:tcBorders>
              <w:top w:val="nil"/>
              <w:left w:val="nil"/>
              <w:bottom w:val="single" w:sz="8" w:space="0" w:color="auto"/>
              <w:right w:val="single" w:sz="8" w:space="0" w:color="auto"/>
            </w:tcBorders>
            <w:shd w:val="clear" w:color="auto" w:fill="auto"/>
            <w:noWrap/>
            <w:vAlign w:val="center"/>
            <w:hideMark/>
          </w:tcPr>
          <w:p w14:paraId="6626904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£9.50</w:t>
            </w:r>
          </w:p>
        </w:tc>
        <w:tc>
          <w:tcPr>
            <w:tcW w:w="3403" w:type="dxa"/>
            <w:tcBorders>
              <w:top w:val="nil"/>
              <w:left w:val="nil"/>
              <w:bottom w:val="single" w:sz="8" w:space="0" w:color="auto"/>
              <w:right w:val="single" w:sz="8" w:space="0" w:color="auto"/>
            </w:tcBorders>
            <w:shd w:val="clear" w:color="auto" w:fill="auto"/>
            <w:vAlign w:val="center"/>
            <w:hideMark/>
          </w:tcPr>
          <w:p w14:paraId="707913C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£9.50</w:t>
            </w:r>
          </w:p>
        </w:tc>
        <w:tc>
          <w:tcPr>
            <w:tcW w:w="1565" w:type="dxa"/>
            <w:tcBorders>
              <w:top w:val="nil"/>
              <w:left w:val="nil"/>
              <w:bottom w:val="single" w:sz="8" w:space="0" w:color="auto"/>
              <w:right w:val="single" w:sz="8" w:space="0" w:color="auto"/>
            </w:tcBorders>
            <w:shd w:val="clear" w:color="auto" w:fill="auto"/>
            <w:vAlign w:val="center"/>
            <w:hideMark/>
          </w:tcPr>
          <w:p w14:paraId="6FF9D24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5E03CA5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5CF53594" w14:textId="77777777" w:rsidTr="009344E0">
        <w:trPr>
          <w:trHeight w:val="279"/>
        </w:trPr>
        <w:tc>
          <w:tcPr>
            <w:tcW w:w="10906" w:type="dxa"/>
            <w:gridSpan w:val="3"/>
            <w:tcBorders>
              <w:top w:val="single" w:sz="8" w:space="0" w:color="auto"/>
              <w:left w:val="single" w:sz="8" w:space="0" w:color="auto"/>
              <w:bottom w:val="single" w:sz="8" w:space="0" w:color="auto"/>
              <w:right w:val="nil"/>
            </w:tcBorders>
            <w:shd w:val="clear" w:color="000000" w:fill="FFFFFF"/>
            <w:noWrap/>
            <w:vAlign w:val="center"/>
            <w:hideMark/>
          </w:tcPr>
          <w:p w14:paraId="512AAE7F"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Season Tickets and Residents Permits</w:t>
            </w:r>
          </w:p>
        </w:tc>
        <w:tc>
          <w:tcPr>
            <w:tcW w:w="1565" w:type="dxa"/>
            <w:tcBorders>
              <w:top w:val="nil"/>
              <w:left w:val="nil"/>
              <w:bottom w:val="single" w:sz="8" w:space="0" w:color="auto"/>
              <w:right w:val="single" w:sz="8" w:space="0" w:color="auto"/>
            </w:tcBorders>
            <w:shd w:val="clear" w:color="auto" w:fill="auto"/>
            <w:vAlign w:val="center"/>
            <w:hideMark/>
          </w:tcPr>
          <w:p w14:paraId="6D752E4D"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4" w:type="dxa"/>
            <w:tcBorders>
              <w:top w:val="nil"/>
              <w:left w:val="nil"/>
              <w:bottom w:val="single" w:sz="8" w:space="0" w:color="auto"/>
              <w:right w:val="single" w:sz="8" w:space="0" w:color="auto"/>
            </w:tcBorders>
            <w:shd w:val="clear" w:color="auto" w:fill="auto"/>
            <w:vAlign w:val="center"/>
            <w:hideMark/>
          </w:tcPr>
          <w:p w14:paraId="437E3CF4"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2D786C" w14:paraId="72C72DAF" w14:textId="77777777" w:rsidTr="009344E0">
        <w:trPr>
          <w:trHeight w:val="279"/>
        </w:trPr>
        <w:tc>
          <w:tcPr>
            <w:tcW w:w="10906" w:type="dxa"/>
            <w:gridSpan w:val="3"/>
            <w:tcBorders>
              <w:top w:val="single" w:sz="8" w:space="0" w:color="auto"/>
              <w:left w:val="single" w:sz="8" w:space="0" w:color="auto"/>
              <w:bottom w:val="single" w:sz="8" w:space="0" w:color="auto"/>
              <w:right w:val="nil"/>
            </w:tcBorders>
            <w:shd w:val="clear" w:color="000000" w:fill="FFFFFF"/>
            <w:noWrap/>
            <w:vAlign w:val="center"/>
            <w:hideMark/>
          </w:tcPr>
          <w:p w14:paraId="46155FE8"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Replacements</w:t>
            </w:r>
          </w:p>
        </w:tc>
        <w:tc>
          <w:tcPr>
            <w:tcW w:w="1565" w:type="dxa"/>
            <w:tcBorders>
              <w:top w:val="nil"/>
              <w:left w:val="nil"/>
              <w:bottom w:val="single" w:sz="8" w:space="0" w:color="auto"/>
              <w:right w:val="single" w:sz="8" w:space="0" w:color="auto"/>
            </w:tcBorders>
            <w:shd w:val="clear" w:color="auto" w:fill="auto"/>
            <w:vAlign w:val="center"/>
            <w:hideMark/>
          </w:tcPr>
          <w:p w14:paraId="3D0D2BC3"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4" w:type="dxa"/>
            <w:tcBorders>
              <w:top w:val="nil"/>
              <w:left w:val="nil"/>
              <w:bottom w:val="single" w:sz="8" w:space="0" w:color="auto"/>
              <w:right w:val="single" w:sz="8" w:space="0" w:color="auto"/>
            </w:tcBorders>
            <w:shd w:val="clear" w:color="auto" w:fill="auto"/>
            <w:vAlign w:val="center"/>
            <w:hideMark/>
          </w:tcPr>
          <w:p w14:paraId="3D54A19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2D786C" w14:paraId="3CCEE6F3" w14:textId="77777777" w:rsidTr="009344E0">
        <w:trPr>
          <w:trHeight w:val="178"/>
        </w:trPr>
        <w:tc>
          <w:tcPr>
            <w:tcW w:w="4766" w:type="dxa"/>
            <w:tcBorders>
              <w:top w:val="nil"/>
              <w:left w:val="single" w:sz="8" w:space="0" w:color="auto"/>
              <w:bottom w:val="single" w:sz="8" w:space="0" w:color="auto"/>
              <w:right w:val="single" w:sz="8" w:space="0" w:color="auto"/>
            </w:tcBorders>
            <w:shd w:val="clear" w:color="000000" w:fill="FFFFFF"/>
            <w:noWrap/>
            <w:vAlign w:val="center"/>
            <w:hideMark/>
          </w:tcPr>
          <w:p w14:paraId="5E3095FF"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Vehicle Change</w:t>
            </w:r>
          </w:p>
        </w:tc>
        <w:tc>
          <w:tcPr>
            <w:tcW w:w="2737" w:type="dxa"/>
            <w:tcBorders>
              <w:top w:val="nil"/>
              <w:left w:val="nil"/>
              <w:bottom w:val="single" w:sz="8" w:space="0" w:color="auto"/>
              <w:right w:val="single" w:sz="8" w:space="0" w:color="auto"/>
            </w:tcBorders>
            <w:shd w:val="clear" w:color="auto" w:fill="auto"/>
            <w:noWrap/>
            <w:vAlign w:val="center"/>
            <w:hideMark/>
          </w:tcPr>
          <w:p w14:paraId="08F7488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£12.00</w:t>
            </w:r>
          </w:p>
        </w:tc>
        <w:tc>
          <w:tcPr>
            <w:tcW w:w="3403" w:type="dxa"/>
            <w:tcBorders>
              <w:top w:val="nil"/>
              <w:left w:val="nil"/>
              <w:bottom w:val="single" w:sz="8" w:space="0" w:color="auto"/>
              <w:right w:val="single" w:sz="8" w:space="0" w:color="auto"/>
            </w:tcBorders>
            <w:shd w:val="clear" w:color="auto" w:fill="auto"/>
            <w:vAlign w:val="center"/>
            <w:hideMark/>
          </w:tcPr>
          <w:p w14:paraId="11A73F2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£12.00</w:t>
            </w:r>
          </w:p>
        </w:tc>
        <w:tc>
          <w:tcPr>
            <w:tcW w:w="1565" w:type="dxa"/>
            <w:tcBorders>
              <w:top w:val="nil"/>
              <w:left w:val="nil"/>
              <w:bottom w:val="single" w:sz="8" w:space="0" w:color="auto"/>
              <w:right w:val="single" w:sz="8" w:space="0" w:color="auto"/>
            </w:tcBorders>
            <w:shd w:val="clear" w:color="auto" w:fill="auto"/>
            <w:vAlign w:val="center"/>
            <w:hideMark/>
          </w:tcPr>
          <w:p w14:paraId="582EDDFC"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19070170"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6E3759B6" w14:textId="77777777" w:rsidTr="009344E0">
        <w:trPr>
          <w:trHeight w:val="279"/>
        </w:trPr>
        <w:tc>
          <w:tcPr>
            <w:tcW w:w="4766" w:type="dxa"/>
            <w:tcBorders>
              <w:top w:val="nil"/>
              <w:left w:val="single" w:sz="8" w:space="0" w:color="auto"/>
              <w:bottom w:val="single" w:sz="8" w:space="0" w:color="auto"/>
              <w:right w:val="single" w:sz="8" w:space="0" w:color="auto"/>
            </w:tcBorders>
            <w:shd w:val="clear" w:color="000000" w:fill="FFFFFF"/>
            <w:noWrap/>
            <w:vAlign w:val="center"/>
            <w:hideMark/>
          </w:tcPr>
          <w:p w14:paraId="687EDA2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Lost/Stolen/Damaged Season Ticket or Permit</w:t>
            </w:r>
          </w:p>
        </w:tc>
        <w:tc>
          <w:tcPr>
            <w:tcW w:w="2737" w:type="dxa"/>
            <w:tcBorders>
              <w:top w:val="nil"/>
              <w:left w:val="nil"/>
              <w:bottom w:val="single" w:sz="8" w:space="0" w:color="auto"/>
              <w:right w:val="single" w:sz="8" w:space="0" w:color="auto"/>
            </w:tcBorders>
            <w:shd w:val="clear" w:color="auto" w:fill="auto"/>
            <w:noWrap/>
            <w:vAlign w:val="center"/>
            <w:hideMark/>
          </w:tcPr>
          <w:p w14:paraId="65832CBB"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£22.00</w:t>
            </w:r>
          </w:p>
        </w:tc>
        <w:tc>
          <w:tcPr>
            <w:tcW w:w="3403" w:type="dxa"/>
            <w:tcBorders>
              <w:top w:val="nil"/>
              <w:left w:val="nil"/>
              <w:bottom w:val="single" w:sz="8" w:space="0" w:color="auto"/>
              <w:right w:val="single" w:sz="8" w:space="0" w:color="auto"/>
            </w:tcBorders>
            <w:shd w:val="clear" w:color="auto" w:fill="auto"/>
            <w:vAlign w:val="center"/>
            <w:hideMark/>
          </w:tcPr>
          <w:p w14:paraId="7457EEBA"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£22.00</w:t>
            </w:r>
          </w:p>
        </w:tc>
        <w:tc>
          <w:tcPr>
            <w:tcW w:w="1565" w:type="dxa"/>
            <w:tcBorders>
              <w:top w:val="nil"/>
              <w:left w:val="nil"/>
              <w:bottom w:val="single" w:sz="8" w:space="0" w:color="auto"/>
              <w:right w:val="single" w:sz="8" w:space="0" w:color="auto"/>
            </w:tcBorders>
            <w:shd w:val="clear" w:color="auto" w:fill="auto"/>
            <w:vAlign w:val="center"/>
            <w:hideMark/>
          </w:tcPr>
          <w:p w14:paraId="6C6E4BE1"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5E61EFBF"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r w:rsidR="00012749" w:rsidRPr="002D786C" w14:paraId="7509223F" w14:textId="77777777" w:rsidTr="009344E0">
        <w:trPr>
          <w:trHeight w:val="143"/>
        </w:trPr>
        <w:tc>
          <w:tcPr>
            <w:tcW w:w="10906" w:type="dxa"/>
            <w:gridSpan w:val="3"/>
            <w:tcBorders>
              <w:top w:val="single" w:sz="8" w:space="0" w:color="auto"/>
              <w:left w:val="single" w:sz="8" w:space="0" w:color="auto"/>
              <w:bottom w:val="single" w:sz="8" w:space="0" w:color="auto"/>
              <w:right w:val="nil"/>
            </w:tcBorders>
            <w:shd w:val="clear" w:color="000000" w:fill="FFFFFF"/>
            <w:noWrap/>
            <w:vAlign w:val="center"/>
            <w:hideMark/>
          </w:tcPr>
          <w:p w14:paraId="5C798776" w14:textId="77777777" w:rsidR="00012749" w:rsidRPr="00382A99" w:rsidRDefault="00012749" w:rsidP="009344E0">
            <w:pPr>
              <w:spacing w:after="0" w:line="240" w:lineRule="auto"/>
              <w:rPr>
                <w:rFonts w:eastAsia="Times New Roman" w:cs="Calibri"/>
                <w:b/>
                <w:bCs/>
                <w:color w:val="000000"/>
                <w:sz w:val="18"/>
                <w:szCs w:val="18"/>
                <w:lang w:eastAsia="en-GB"/>
              </w:rPr>
            </w:pPr>
            <w:r w:rsidRPr="00382A99">
              <w:rPr>
                <w:rFonts w:eastAsia="Times New Roman" w:cs="Calibri"/>
                <w:b/>
                <w:bCs/>
                <w:color w:val="000000"/>
                <w:sz w:val="18"/>
                <w:szCs w:val="18"/>
                <w:lang w:eastAsia="en-GB"/>
              </w:rPr>
              <w:t>Refunds</w:t>
            </w:r>
          </w:p>
        </w:tc>
        <w:tc>
          <w:tcPr>
            <w:tcW w:w="1565" w:type="dxa"/>
            <w:tcBorders>
              <w:top w:val="nil"/>
              <w:left w:val="nil"/>
              <w:bottom w:val="single" w:sz="8" w:space="0" w:color="auto"/>
              <w:right w:val="single" w:sz="8" w:space="0" w:color="auto"/>
            </w:tcBorders>
            <w:shd w:val="clear" w:color="auto" w:fill="auto"/>
            <w:vAlign w:val="center"/>
            <w:hideMark/>
          </w:tcPr>
          <w:p w14:paraId="3D4EACE2"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c>
          <w:tcPr>
            <w:tcW w:w="1374" w:type="dxa"/>
            <w:tcBorders>
              <w:top w:val="nil"/>
              <w:left w:val="nil"/>
              <w:bottom w:val="single" w:sz="8" w:space="0" w:color="auto"/>
              <w:right w:val="single" w:sz="8" w:space="0" w:color="auto"/>
            </w:tcBorders>
            <w:shd w:val="clear" w:color="auto" w:fill="auto"/>
            <w:vAlign w:val="center"/>
            <w:hideMark/>
          </w:tcPr>
          <w:p w14:paraId="0E4B2CFA"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 </w:t>
            </w:r>
          </w:p>
        </w:tc>
      </w:tr>
      <w:tr w:rsidR="00012749" w:rsidRPr="002D786C" w14:paraId="0B3D4D88" w14:textId="77777777" w:rsidTr="009344E0">
        <w:trPr>
          <w:trHeight w:val="279"/>
        </w:trPr>
        <w:tc>
          <w:tcPr>
            <w:tcW w:w="4766" w:type="dxa"/>
            <w:tcBorders>
              <w:top w:val="nil"/>
              <w:left w:val="single" w:sz="8" w:space="0" w:color="auto"/>
              <w:bottom w:val="single" w:sz="8" w:space="0" w:color="auto"/>
              <w:right w:val="single" w:sz="8" w:space="0" w:color="auto"/>
            </w:tcBorders>
            <w:shd w:val="clear" w:color="000000" w:fill="FFFFFF"/>
            <w:noWrap/>
            <w:vAlign w:val="center"/>
            <w:hideMark/>
          </w:tcPr>
          <w:p w14:paraId="7A73CA43" w14:textId="77777777" w:rsidR="00012749" w:rsidRPr="00382A99" w:rsidRDefault="00012749" w:rsidP="009344E0">
            <w:pPr>
              <w:spacing w:after="0" w:line="240" w:lineRule="auto"/>
              <w:rPr>
                <w:rFonts w:eastAsia="Times New Roman" w:cs="Calibri"/>
                <w:color w:val="000000"/>
                <w:sz w:val="18"/>
                <w:szCs w:val="18"/>
                <w:lang w:eastAsia="en-GB"/>
              </w:rPr>
            </w:pPr>
            <w:r w:rsidRPr="00382A99">
              <w:rPr>
                <w:rFonts w:eastAsia="Times New Roman" w:cs="Calibri"/>
                <w:color w:val="000000"/>
                <w:sz w:val="18"/>
                <w:szCs w:val="18"/>
                <w:lang w:eastAsia="en-GB"/>
              </w:rPr>
              <w:t>Charge per Season Ticket or Permit</w:t>
            </w:r>
          </w:p>
        </w:tc>
        <w:tc>
          <w:tcPr>
            <w:tcW w:w="2737" w:type="dxa"/>
            <w:tcBorders>
              <w:top w:val="nil"/>
              <w:left w:val="nil"/>
              <w:bottom w:val="single" w:sz="8" w:space="0" w:color="auto"/>
              <w:right w:val="single" w:sz="8" w:space="0" w:color="auto"/>
            </w:tcBorders>
            <w:shd w:val="clear" w:color="auto" w:fill="auto"/>
            <w:noWrap/>
            <w:vAlign w:val="center"/>
            <w:hideMark/>
          </w:tcPr>
          <w:p w14:paraId="47236473"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£16.00</w:t>
            </w:r>
          </w:p>
        </w:tc>
        <w:tc>
          <w:tcPr>
            <w:tcW w:w="3403" w:type="dxa"/>
            <w:tcBorders>
              <w:top w:val="nil"/>
              <w:left w:val="nil"/>
              <w:bottom w:val="single" w:sz="8" w:space="0" w:color="auto"/>
              <w:right w:val="single" w:sz="8" w:space="0" w:color="auto"/>
            </w:tcBorders>
            <w:shd w:val="clear" w:color="auto" w:fill="auto"/>
            <w:vAlign w:val="center"/>
            <w:hideMark/>
          </w:tcPr>
          <w:p w14:paraId="33D17036"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£16.00</w:t>
            </w:r>
          </w:p>
        </w:tc>
        <w:tc>
          <w:tcPr>
            <w:tcW w:w="1565" w:type="dxa"/>
            <w:tcBorders>
              <w:top w:val="nil"/>
              <w:left w:val="nil"/>
              <w:bottom w:val="single" w:sz="8" w:space="0" w:color="auto"/>
              <w:right w:val="single" w:sz="8" w:space="0" w:color="auto"/>
            </w:tcBorders>
            <w:shd w:val="clear" w:color="auto" w:fill="auto"/>
            <w:vAlign w:val="center"/>
            <w:hideMark/>
          </w:tcPr>
          <w:p w14:paraId="04CA98B2"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£0.00</w:t>
            </w:r>
          </w:p>
        </w:tc>
        <w:tc>
          <w:tcPr>
            <w:tcW w:w="1374" w:type="dxa"/>
            <w:tcBorders>
              <w:top w:val="nil"/>
              <w:left w:val="nil"/>
              <w:bottom w:val="single" w:sz="8" w:space="0" w:color="auto"/>
              <w:right w:val="single" w:sz="8" w:space="0" w:color="auto"/>
            </w:tcBorders>
            <w:shd w:val="clear" w:color="auto" w:fill="auto"/>
            <w:vAlign w:val="center"/>
            <w:hideMark/>
          </w:tcPr>
          <w:p w14:paraId="6B50864E" w14:textId="77777777" w:rsidR="00012749" w:rsidRPr="00382A99" w:rsidRDefault="00012749" w:rsidP="009344E0">
            <w:pPr>
              <w:spacing w:after="0" w:line="240" w:lineRule="auto"/>
              <w:jc w:val="right"/>
              <w:rPr>
                <w:rFonts w:eastAsia="Times New Roman" w:cs="Calibri"/>
                <w:color w:val="000000"/>
                <w:sz w:val="18"/>
                <w:szCs w:val="18"/>
                <w:lang w:eastAsia="en-GB"/>
              </w:rPr>
            </w:pPr>
            <w:r w:rsidRPr="00382A99">
              <w:rPr>
                <w:rFonts w:eastAsia="Times New Roman" w:cs="Calibri"/>
                <w:color w:val="000000"/>
                <w:sz w:val="18"/>
                <w:szCs w:val="18"/>
                <w:lang w:eastAsia="en-GB"/>
              </w:rPr>
              <w:t>0.0%</w:t>
            </w:r>
          </w:p>
        </w:tc>
      </w:tr>
    </w:tbl>
    <w:p w14:paraId="49D42329" w14:textId="77777777" w:rsidR="00012749" w:rsidRDefault="00012749" w:rsidP="00012749">
      <w:pPr>
        <w:spacing w:after="160" w:line="259" w:lineRule="auto"/>
        <w:rPr>
          <w:rFonts w:ascii="Arial" w:hAnsi="Arial" w:cs="Arial"/>
          <w:sz w:val="24"/>
          <w:szCs w:val="24"/>
        </w:rPr>
      </w:pPr>
    </w:p>
    <w:p w14:paraId="6A55C40B" w14:textId="77777777" w:rsidR="00012749" w:rsidRDefault="00012749" w:rsidP="00012749">
      <w:pPr>
        <w:spacing w:after="160" w:line="259" w:lineRule="auto"/>
        <w:rPr>
          <w:rFonts w:ascii="Arial" w:hAnsi="Arial" w:cs="Arial"/>
          <w:sz w:val="24"/>
          <w:szCs w:val="24"/>
        </w:rPr>
      </w:pPr>
      <w:r>
        <w:rPr>
          <w:rFonts w:ascii="Arial" w:hAnsi="Arial" w:cs="Arial"/>
          <w:sz w:val="24"/>
          <w:szCs w:val="24"/>
        </w:rPr>
        <w:br w:type="page"/>
      </w:r>
    </w:p>
    <w:tbl>
      <w:tblPr>
        <w:tblW w:w="13880" w:type="dxa"/>
        <w:tblLook w:val="04A0" w:firstRow="1" w:lastRow="0" w:firstColumn="1" w:lastColumn="0" w:noHBand="0" w:noVBand="1"/>
      </w:tblPr>
      <w:tblGrid>
        <w:gridCol w:w="4776"/>
        <w:gridCol w:w="3050"/>
        <w:gridCol w:w="3106"/>
        <w:gridCol w:w="1568"/>
        <w:gridCol w:w="1380"/>
      </w:tblGrid>
      <w:tr w:rsidR="00012749" w:rsidRPr="009F0200" w14:paraId="5D4BF1EC" w14:textId="77777777" w:rsidTr="009344E0">
        <w:trPr>
          <w:trHeight w:val="483"/>
        </w:trPr>
        <w:tc>
          <w:tcPr>
            <w:tcW w:w="4776"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24190A9A" w14:textId="77777777" w:rsidR="00012749" w:rsidRPr="009F0200" w:rsidRDefault="00012749" w:rsidP="009344E0">
            <w:pPr>
              <w:spacing w:after="0" w:line="240" w:lineRule="auto"/>
              <w:rPr>
                <w:rFonts w:eastAsia="Times New Roman" w:cs="Calibri"/>
                <w:b/>
                <w:bCs/>
                <w:color w:val="000000"/>
                <w:sz w:val="16"/>
                <w:szCs w:val="16"/>
                <w:lang w:eastAsia="en-GB"/>
              </w:rPr>
            </w:pPr>
            <w:r w:rsidRPr="009F0200">
              <w:rPr>
                <w:rFonts w:eastAsia="Times New Roman" w:cs="Calibri"/>
                <w:b/>
                <w:bCs/>
                <w:color w:val="000000"/>
                <w:sz w:val="16"/>
                <w:szCs w:val="16"/>
                <w:lang w:eastAsia="en-GB"/>
              </w:rPr>
              <w:lastRenderedPageBreak/>
              <w:t xml:space="preserve">Service / Charge </w:t>
            </w:r>
          </w:p>
        </w:tc>
        <w:tc>
          <w:tcPr>
            <w:tcW w:w="3050" w:type="dxa"/>
            <w:tcBorders>
              <w:top w:val="single" w:sz="8" w:space="0" w:color="auto"/>
              <w:left w:val="nil"/>
              <w:bottom w:val="single" w:sz="8" w:space="0" w:color="auto"/>
              <w:right w:val="single" w:sz="8" w:space="0" w:color="auto"/>
            </w:tcBorders>
            <w:shd w:val="clear" w:color="000000" w:fill="FFFF00"/>
            <w:vAlign w:val="center"/>
            <w:hideMark/>
          </w:tcPr>
          <w:p w14:paraId="6FB87EFF" w14:textId="77777777" w:rsidR="00012749" w:rsidRPr="009F0200" w:rsidRDefault="00012749" w:rsidP="009344E0">
            <w:pPr>
              <w:spacing w:after="0" w:line="240" w:lineRule="auto"/>
              <w:jc w:val="right"/>
              <w:rPr>
                <w:rFonts w:eastAsia="Times New Roman" w:cs="Calibri"/>
                <w:b/>
                <w:bCs/>
                <w:color w:val="000000"/>
                <w:sz w:val="16"/>
                <w:szCs w:val="16"/>
                <w:lang w:eastAsia="en-GB"/>
              </w:rPr>
            </w:pPr>
            <w:r w:rsidRPr="009F0200">
              <w:rPr>
                <w:rFonts w:eastAsia="Times New Roman" w:cs="Calibri"/>
                <w:b/>
                <w:bCs/>
                <w:color w:val="000000"/>
                <w:sz w:val="16"/>
                <w:szCs w:val="16"/>
                <w:lang w:eastAsia="en-GB"/>
              </w:rPr>
              <w:t xml:space="preserve">Charge </w:t>
            </w:r>
            <w:r w:rsidRPr="009F0200">
              <w:rPr>
                <w:rFonts w:eastAsia="Times New Roman" w:cs="Calibri"/>
                <w:b/>
                <w:bCs/>
                <w:color w:val="000000"/>
                <w:sz w:val="16"/>
                <w:szCs w:val="16"/>
                <w:lang w:eastAsia="en-GB"/>
              </w:rPr>
              <w:br/>
              <w:t>2020/21</w:t>
            </w:r>
          </w:p>
        </w:tc>
        <w:tc>
          <w:tcPr>
            <w:tcW w:w="3106" w:type="dxa"/>
            <w:tcBorders>
              <w:top w:val="single" w:sz="8" w:space="0" w:color="auto"/>
              <w:left w:val="nil"/>
              <w:bottom w:val="single" w:sz="8" w:space="0" w:color="auto"/>
              <w:right w:val="single" w:sz="8" w:space="0" w:color="auto"/>
            </w:tcBorders>
            <w:shd w:val="clear" w:color="000000" w:fill="FFFF00"/>
            <w:vAlign w:val="center"/>
            <w:hideMark/>
          </w:tcPr>
          <w:p w14:paraId="13ED00AA" w14:textId="77777777" w:rsidR="00012749" w:rsidRPr="009F0200" w:rsidRDefault="00012749" w:rsidP="009344E0">
            <w:pPr>
              <w:spacing w:after="0" w:line="240" w:lineRule="auto"/>
              <w:jc w:val="right"/>
              <w:rPr>
                <w:rFonts w:eastAsia="Times New Roman" w:cs="Calibri"/>
                <w:b/>
                <w:bCs/>
                <w:color w:val="000000"/>
                <w:sz w:val="16"/>
                <w:szCs w:val="16"/>
                <w:lang w:eastAsia="en-GB"/>
              </w:rPr>
            </w:pPr>
            <w:r w:rsidRPr="009F0200">
              <w:rPr>
                <w:rFonts w:eastAsia="Times New Roman" w:cs="Calibri"/>
                <w:b/>
                <w:bCs/>
                <w:color w:val="000000"/>
                <w:sz w:val="16"/>
                <w:szCs w:val="16"/>
                <w:lang w:eastAsia="en-GB"/>
              </w:rPr>
              <w:t xml:space="preserve">Proposed Charge </w:t>
            </w:r>
            <w:r w:rsidRPr="009F0200">
              <w:rPr>
                <w:rFonts w:eastAsia="Times New Roman" w:cs="Calibri"/>
                <w:b/>
                <w:bCs/>
                <w:color w:val="000000"/>
                <w:sz w:val="16"/>
                <w:szCs w:val="16"/>
                <w:lang w:eastAsia="en-GB"/>
              </w:rPr>
              <w:br/>
              <w:t>2021/22</w:t>
            </w:r>
          </w:p>
        </w:tc>
        <w:tc>
          <w:tcPr>
            <w:tcW w:w="1568" w:type="dxa"/>
            <w:tcBorders>
              <w:top w:val="single" w:sz="8" w:space="0" w:color="auto"/>
              <w:left w:val="nil"/>
              <w:bottom w:val="single" w:sz="8" w:space="0" w:color="auto"/>
              <w:right w:val="single" w:sz="8" w:space="0" w:color="auto"/>
            </w:tcBorders>
            <w:shd w:val="clear" w:color="000000" w:fill="FFFF00"/>
            <w:vAlign w:val="center"/>
            <w:hideMark/>
          </w:tcPr>
          <w:p w14:paraId="063F2F56" w14:textId="77777777" w:rsidR="00012749" w:rsidRPr="009F0200" w:rsidRDefault="00012749" w:rsidP="009344E0">
            <w:pPr>
              <w:spacing w:after="0" w:line="240" w:lineRule="auto"/>
              <w:jc w:val="right"/>
              <w:rPr>
                <w:rFonts w:eastAsia="Times New Roman" w:cs="Calibri"/>
                <w:b/>
                <w:bCs/>
                <w:color w:val="000000"/>
                <w:sz w:val="16"/>
                <w:szCs w:val="16"/>
                <w:lang w:eastAsia="en-GB"/>
              </w:rPr>
            </w:pPr>
            <w:r w:rsidRPr="009F0200">
              <w:rPr>
                <w:rFonts w:eastAsia="Times New Roman" w:cs="Calibri"/>
                <w:b/>
                <w:bCs/>
                <w:color w:val="000000"/>
                <w:sz w:val="16"/>
                <w:szCs w:val="16"/>
                <w:lang w:eastAsia="en-GB"/>
              </w:rPr>
              <w:t>Pound Change from 2020/21</w:t>
            </w:r>
          </w:p>
        </w:tc>
        <w:tc>
          <w:tcPr>
            <w:tcW w:w="1380" w:type="dxa"/>
            <w:tcBorders>
              <w:top w:val="single" w:sz="8" w:space="0" w:color="auto"/>
              <w:left w:val="nil"/>
              <w:bottom w:val="single" w:sz="8" w:space="0" w:color="auto"/>
              <w:right w:val="single" w:sz="8" w:space="0" w:color="auto"/>
            </w:tcBorders>
            <w:shd w:val="clear" w:color="000000" w:fill="FFFF00"/>
            <w:vAlign w:val="center"/>
            <w:hideMark/>
          </w:tcPr>
          <w:p w14:paraId="4107A4D9" w14:textId="77777777" w:rsidR="00012749" w:rsidRPr="009F0200" w:rsidRDefault="00012749" w:rsidP="009344E0">
            <w:pPr>
              <w:spacing w:after="0" w:line="240" w:lineRule="auto"/>
              <w:jc w:val="right"/>
              <w:rPr>
                <w:rFonts w:eastAsia="Times New Roman" w:cs="Calibri"/>
                <w:b/>
                <w:bCs/>
                <w:color w:val="000000"/>
                <w:sz w:val="16"/>
                <w:szCs w:val="16"/>
                <w:lang w:eastAsia="en-GB"/>
              </w:rPr>
            </w:pPr>
            <w:r w:rsidRPr="009F0200">
              <w:rPr>
                <w:rFonts w:eastAsia="Times New Roman" w:cs="Calibri"/>
                <w:b/>
                <w:bCs/>
                <w:color w:val="000000"/>
                <w:sz w:val="16"/>
                <w:szCs w:val="16"/>
                <w:lang w:eastAsia="en-GB"/>
              </w:rPr>
              <w:t>Percentage Change from 2020/21</w:t>
            </w:r>
          </w:p>
        </w:tc>
      </w:tr>
      <w:tr w:rsidR="00012749" w:rsidRPr="009F0200" w14:paraId="4432EF04" w14:textId="77777777" w:rsidTr="009344E0">
        <w:trPr>
          <w:trHeight w:val="102"/>
        </w:trPr>
        <w:tc>
          <w:tcPr>
            <w:tcW w:w="13880" w:type="dxa"/>
            <w:gridSpan w:val="5"/>
            <w:tcBorders>
              <w:top w:val="single" w:sz="8" w:space="0" w:color="auto"/>
              <w:left w:val="single" w:sz="8" w:space="0" w:color="auto"/>
              <w:bottom w:val="single" w:sz="8" w:space="0" w:color="auto"/>
              <w:right w:val="nil"/>
            </w:tcBorders>
            <w:shd w:val="clear" w:color="000000" w:fill="A9D08E"/>
            <w:noWrap/>
            <w:vAlign w:val="center"/>
            <w:hideMark/>
          </w:tcPr>
          <w:p w14:paraId="458CC373" w14:textId="77777777" w:rsidR="00012749" w:rsidRPr="009F0200" w:rsidRDefault="00012749" w:rsidP="009344E0">
            <w:pPr>
              <w:spacing w:after="0" w:line="240" w:lineRule="auto"/>
              <w:jc w:val="center"/>
              <w:rPr>
                <w:rFonts w:eastAsia="Times New Roman" w:cs="Calibri"/>
                <w:b/>
                <w:bCs/>
                <w:color w:val="000000"/>
                <w:sz w:val="16"/>
                <w:szCs w:val="16"/>
                <w:lang w:eastAsia="en-GB"/>
              </w:rPr>
            </w:pPr>
            <w:r w:rsidRPr="009F0200">
              <w:rPr>
                <w:rFonts w:eastAsia="Times New Roman" w:cs="Calibri"/>
                <w:b/>
                <w:bCs/>
                <w:color w:val="000000"/>
                <w:sz w:val="16"/>
                <w:szCs w:val="16"/>
                <w:lang w:eastAsia="en-GB"/>
              </w:rPr>
              <w:t xml:space="preserve">Car Parking </w:t>
            </w:r>
          </w:p>
        </w:tc>
      </w:tr>
      <w:tr w:rsidR="00012749" w:rsidRPr="009F0200" w14:paraId="7106D8D1" w14:textId="77777777" w:rsidTr="009344E0">
        <w:trPr>
          <w:trHeight w:val="295"/>
        </w:trPr>
        <w:tc>
          <w:tcPr>
            <w:tcW w:w="4776" w:type="dxa"/>
            <w:tcBorders>
              <w:top w:val="single" w:sz="8" w:space="0" w:color="auto"/>
              <w:left w:val="single" w:sz="8" w:space="0" w:color="auto"/>
              <w:bottom w:val="single" w:sz="8" w:space="0" w:color="auto"/>
              <w:right w:val="nil"/>
            </w:tcBorders>
            <w:shd w:val="clear" w:color="000000" w:fill="FFFFFF"/>
            <w:noWrap/>
            <w:vAlign w:val="center"/>
          </w:tcPr>
          <w:p w14:paraId="710836EE" w14:textId="77777777" w:rsidR="00012749" w:rsidRPr="009F0200" w:rsidRDefault="00012749" w:rsidP="009344E0">
            <w:pPr>
              <w:spacing w:after="0" w:line="240" w:lineRule="auto"/>
              <w:rPr>
                <w:rFonts w:eastAsia="Times New Roman" w:cs="Calibri"/>
                <w:color w:val="000000"/>
                <w:sz w:val="16"/>
                <w:szCs w:val="16"/>
                <w:lang w:eastAsia="en-GB"/>
              </w:rPr>
            </w:pPr>
            <w:r w:rsidRPr="00382A99">
              <w:rPr>
                <w:rFonts w:eastAsia="Times New Roman" w:cs="Calibri"/>
                <w:b/>
                <w:bCs/>
                <w:color w:val="000000"/>
                <w:sz w:val="18"/>
                <w:szCs w:val="18"/>
                <w:lang w:eastAsia="en-GB"/>
              </w:rPr>
              <w:t>Parking Dispensations</w:t>
            </w:r>
          </w:p>
        </w:tc>
        <w:tc>
          <w:tcPr>
            <w:tcW w:w="3050" w:type="dxa"/>
            <w:tcBorders>
              <w:top w:val="nil"/>
              <w:left w:val="nil"/>
              <w:bottom w:val="single" w:sz="8" w:space="0" w:color="auto"/>
              <w:right w:val="single" w:sz="8" w:space="0" w:color="auto"/>
            </w:tcBorders>
            <w:shd w:val="clear" w:color="auto" w:fill="auto"/>
            <w:noWrap/>
            <w:vAlign w:val="center"/>
          </w:tcPr>
          <w:p w14:paraId="6330376E" w14:textId="77777777" w:rsidR="00012749" w:rsidRPr="009F0200" w:rsidRDefault="00012749" w:rsidP="009344E0">
            <w:pPr>
              <w:spacing w:after="0" w:line="240" w:lineRule="auto"/>
              <w:jc w:val="right"/>
              <w:rPr>
                <w:rFonts w:eastAsia="Times New Roman" w:cs="Calibri"/>
                <w:color w:val="000000"/>
                <w:sz w:val="16"/>
                <w:szCs w:val="16"/>
                <w:lang w:eastAsia="en-GB"/>
              </w:rPr>
            </w:pPr>
          </w:p>
        </w:tc>
        <w:tc>
          <w:tcPr>
            <w:tcW w:w="3106" w:type="dxa"/>
            <w:tcBorders>
              <w:top w:val="nil"/>
              <w:left w:val="nil"/>
              <w:bottom w:val="single" w:sz="8" w:space="0" w:color="auto"/>
              <w:right w:val="single" w:sz="8" w:space="0" w:color="auto"/>
            </w:tcBorders>
            <w:shd w:val="clear" w:color="auto" w:fill="auto"/>
            <w:vAlign w:val="center"/>
          </w:tcPr>
          <w:p w14:paraId="4BCB5140" w14:textId="77777777" w:rsidR="00012749" w:rsidRPr="009F0200" w:rsidRDefault="00012749" w:rsidP="009344E0">
            <w:pPr>
              <w:spacing w:after="0" w:line="240" w:lineRule="auto"/>
              <w:jc w:val="right"/>
              <w:rPr>
                <w:rFonts w:eastAsia="Times New Roman" w:cs="Calibri"/>
                <w:color w:val="000000"/>
                <w:sz w:val="16"/>
                <w:szCs w:val="16"/>
                <w:lang w:eastAsia="en-GB"/>
              </w:rPr>
            </w:pPr>
          </w:p>
        </w:tc>
        <w:tc>
          <w:tcPr>
            <w:tcW w:w="1568" w:type="dxa"/>
            <w:tcBorders>
              <w:top w:val="nil"/>
              <w:left w:val="nil"/>
              <w:bottom w:val="single" w:sz="8" w:space="0" w:color="auto"/>
              <w:right w:val="single" w:sz="8" w:space="0" w:color="auto"/>
            </w:tcBorders>
            <w:shd w:val="clear" w:color="auto" w:fill="auto"/>
            <w:vAlign w:val="center"/>
          </w:tcPr>
          <w:p w14:paraId="51F8D95E" w14:textId="77777777" w:rsidR="00012749" w:rsidRPr="009F0200" w:rsidRDefault="00012749" w:rsidP="009344E0">
            <w:pPr>
              <w:spacing w:after="0" w:line="240" w:lineRule="auto"/>
              <w:jc w:val="right"/>
              <w:rPr>
                <w:rFonts w:eastAsia="Times New Roman" w:cs="Calibri"/>
                <w:color w:val="000000"/>
                <w:sz w:val="16"/>
                <w:szCs w:val="16"/>
                <w:lang w:eastAsia="en-GB"/>
              </w:rPr>
            </w:pPr>
          </w:p>
        </w:tc>
        <w:tc>
          <w:tcPr>
            <w:tcW w:w="1380" w:type="dxa"/>
            <w:tcBorders>
              <w:top w:val="nil"/>
              <w:left w:val="nil"/>
              <w:bottom w:val="single" w:sz="8" w:space="0" w:color="auto"/>
              <w:right w:val="single" w:sz="8" w:space="0" w:color="auto"/>
            </w:tcBorders>
            <w:shd w:val="clear" w:color="auto" w:fill="auto"/>
            <w:vAlign w:val="center"/>
          </w:tcPr>
          <w:p w14:paraId="52B7D22D" w14:textId="77777777" w:rsidR="00012749" w:rsidRPr="009F0200" w:rsidRDefault="00012749" w:rsidP="009344E0">
            <w:pPr>
              <w:spacing w:after="0" w:line="240" w:lineRule="auto"/>
              <w:jc w:val="right"/>
              <w:rPr>
                <w:rFonts w:eastAsia="Times New Roman" w:cs="Calibri"/>
                <w:color w:val="000000"/>
                <w:sz w:val="16"/>
                <w:szCs w:val="16"/>
                <w:lang w:eastAsia="en-GB"/>
              </w:rPr>
            </w:pPr>
          </w:p>
        </w:tc>
      </w:tr>
      <w:tr w:rsidR="00012749" w:rsidRPr="009F0200" w14:paraId="01279B4C" w14:textId="77777777" w:rsidTr="009344E0">
        <w:trPr>
          <w:trHeight w:val="295"/>
        </w:trPr>
        <w:tc>
          <w:tcPr>
            <w:tcW w:w="4776" w:type="dxa"/>
            <w:tcBorders>
              <w:top w:val="nil"/>
              <w:left w:val="single" w:sz="8" w:space="0" w:color="auto"/>
              <w:bottom w:val="single" w:sz="8" w:space="0" w:color="auto"/>
              <w:right w:val="single" w:sz="8" w:space="0" w:color="auto"/>
            </w:tcBorders>
            <w:shd w:val="clear" w:color="000000" w:fill="FFFFFF"/>
            <w:noWrap/>
            <w:vAlign w:val="center"/>
          </w:tcPr>
          <w:p w14:paraId="2EB8CD47" w14:textId="77777777" w:rsidR="00012749" w:rsidRPr="009F0200"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8"/>
                <w:szCs w:val="18"/>
                <w:lang w:eastAsia="en-GB"/>
              </w:rPr>
              <w:t>Dispensation to park on double yellow lines or contravene parking restrictions in exceptional and essential circumstances</w:t>
            </w:r>
          </w:p>
        </w:tc>
        <w:tc>
          <w:tcPr>
            <w:tcW w:w="3050" w:type="dxa"/>
            <w:tcBorders>
              <w:top w:val="nil"/>
              <w:left w:val="nil"/>
              <w:bottom w:val="single" w:sz="8" w:space="0" w:color="auto"/>
              <w:right w:val="single" w:sz="8" w:space="0" w:color="auto"/>
            </w:tcBorders>
            <w:shd w:val="clear" w:color="auto" w:fill="auto"/>
            <w:noWrap/>
            <w:vAlign w:val="center"/>
          </w:tcPr>
          <w:p w14:paraId="02A7E04F"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8"/>
                <w:szCs w:val="18"/>
                <w:lang w:eastAsia="en-GB"/>
              </w:rPr>
              <w:t>£18.00</w:t>
            </w:r>
          </w:p>
        </w:tc>
        <w:tc>
          <w:tcPr>
            <w:tcW w:w="3106" w:type="dxa"/>
            <w:tcBorders>
              <w:top w:val="nil"/>
              <w:left w:val="nil"/>
              <w:bottom w:val="single" w:sz="8" w:space="0" w:color="auto"/>
              <w:right w:val="single" w:sz="8" w:space="0" w:color="auto"/>
            </w:tcBorders>
            <w:shd w:val="clear" w:color="auto" w:fill="auto"/>
            <w:vAlign w:val="center"/>
          </w:tcPr>
          <w:p w14:paraId="7D54DD0F"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8"/>
                <w:szCs w:val="18"/>
                <w:lang w:eastAsia="en-GB"/>
              </w:rPr>
              <w:t>£18.00</w:t>
            </w:r>
          </w:p>
        </w:tc>
        <w:tc>
          <w:tcPr>
            <w:tcW w:w="1568" w:type="dxa"/>
            <w:tcBorders>
              <w:top w:val="nil"/>
              <w:left w:val="nil"/>
              <w:bottom w:val="single" w:sz="8" w:space="0" w:color="auto"/>
              <w:right w:val="single" w:sz="8" w:space="0" w:color="auto"/>
            </w:tcBorders>
            <w:shd w:val="clear" w:color="auto" w:fill="auto"/>
            <w:vAlign w:val="center"/>
          </w:tcPr>
          <w:p w14:paraId="3BB188A8"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8"/>
                <w:szCs w:val="18"/>
                <w:lang w:eastAsia="en-GB"/>
              </w:rPr>
              <w:t>£0.00</w:t>
            </w:r>
          </w:p>
        </w:tc>
        <w:tc>
          <w:tcPr>
            <w:tcW w:w="1380" w:type="dxa"/>
            <w:tcBorders>
              <w:top w:val="nil"/>
              <w:left w:val="nil"/>
              <w:bottom w:val="single" w:sz="8" w:space="0" w:color="auto"/>
              <w:right w:val="single" w:sz="8" w:space="0" w:color="auto"/>
            </w:tcBorders>
            <w:shd w:val="clear" w:color="auto" w:fill="auto"/>
            <w:vAlign w:val="center"/>
          </w:tcPr>
          <w:p w14:paraId="24D45758"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8"/>
                <w:szCs w:val="18"/>
                <w:lang w:eastAsia="en-GB"/>
              </w:rPr>
              <w:t>0.0%</w:t>
            </w:r>
          </w:p>
        </w:tc>
      </w:tr>
      <w:tr w:rsidR="00012749" w:rsidRPr="009F0200" w14:paraId="7B75EBDD" w14:textId="77777777" w:rsidTr="009344E0">
        <w:trPr>
          <w:trHeight w:val="295"/>
        </w:trPr>
        <w:tc>
          <w:tcPr>
            <w:tcW w:w="4776" w:type="dxa"/>
            <w:tcBorders>
              <w:top w:val="nil"/>
              <w:left w:val="single" w:sz="8" w:space="0" w:color="auto"/>
              <w:bottom w:val="single" w:sz="8" w:space="0" w:color="auto"/>
              <w:right w:val="single" w:sz="8" w:space="0" w:color="auto"/>
            </w:tcBorders>
            <w:shd w:val="clear" w:color="000000" w:fill="FFFFFF"/>
            <w:noWrap/>
            <w:vAlign w:val="center"/>
          </w:tcPr>
          <w:p w14:paraId="677D5B4B" w14:textId="77777777" w:rsidR="00012749" w:rsidRPr="009F0200" w:rsidRDefault="00012749" w:rsidP="009344E0">
            <w:pPr>
              <w:spacing w:after="0" w:line="240" w:lineRule="auto"/>
              <w:rPr>
                <w:rFonts w:eastAsia="Times New Roman" w:cs="Calibri"/>
                <w:color w:val="000000"/>
                <w:sz w:val="16"/>
                <w:szCs w:val="16"/>
                <w:lang w:eastAsia="en-GB"/>
              </w:rPr>
            </w:pPr>
            <w:r w:rsidRPr="00382A99">
              <w:rPr>
                <w:rFonts w:eastAsia="Times New Roman" w:cs="Calibri"/>
                <w:color w:val="000000"/>
                <w:sz w:val="18"/>
                <w:szCs w:val="18"/>
                <w:lang w:eastAsia="en-GB"/>
              </w:rPr>
              <w:t>An administration charge for dealing with requests to suspend parking bays (pay &amp; display bays, permit bays, disabled bays, etc.) where this is permitted in the relevant Traffic Regulation Order.</w:t>
            </w:r>
          </w:p>
        </w:tc>
        <w:tc>
          <w:tcPr>
            <w:tcW w:w="3050" w:type="dxa"/>
            <w:tcBorders>
              <w:top w:val="nil"/>
              <w:left w:val="nil"/>
              <w:bottom w:val="single" w:sz="8" w:space="0" w:color="auto"/>
              <w:right w:val="single" w:sz="8" w:space="0" w:color="auto"/>
            </w:tcBorders>
            <w:shd w:val="clear" w:color="auto" w:fill="auto"/>
            <w:noWrap/>
            <w:vAlign w:val="center"/>
          </w:tcPr>
          <w:p w14:paraId="4F243E4A"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8"/>
                <w:szCs w:val="18"/>
                <w:lang w:eastAsia="en-GB"/>
              </w:rPr>
              <w:t> </w:t>
            </w:r>
          </w:p>
        </w:tc>
        <w:tc>
          <w:tcPr>
            <w:tcW w:w="3106" w:type="dxa"/>
            <w:tcBorders>
              <w:top w:val="nil"/>
              <w:left w:val="nil"/>
              <w:bottom w:val="single" w:sz="8" w:space="0" w:color="auto"/>
              <w:right w:val="single" w:sz="8" w:space="0" w:color="auto"/>
            </w:tcBorders>
            <w:shd w:val="clear" w:color="auto" w:fill="auto"/>
            <w:vAlign w:val="center"/>
          </w:tcPr>
          <w:p w14:paraId="3C766D5B"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8"/>
                <w:szCs w:val="18"/>
                <w:lang w:eastAsia="en-GB"/>
              </w:rPr>
              <w:t> </w:t>
            </w:r>
          </w:p>
        </w:tc>
        <w:tc>
          <w:tcPr>
            <w:tcW w:w="1568" w:type="dxa"/>
            <w:tcBorders>
              <w:top w:val="nil"/>
              <w:left w:val="nil"/>
              <w:bottom w:val="single" w:sz="8" w:space="0" w:color="auto"/>
              <w:right w:val="single" w:sz="8" w:space="0" w:color="auto"/>
            </w:tcBorders>
            <w:shd w:val="clear" w:color="auto" w:fill="auto"/>
            <w:vAlign w:val="center"/>
          </w:tcPr>
          <w:p w14:paraId="264E190C"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8"/>
                <w:szCs w:val="18"/>
                <w:lang w:eastAsia="en-GB"/>
              </w:rPr>
              <w:t> </w:t>
            </w:r>
          </w:p>
        </w:tc>
        <w:tc>
          <w:tcPr>
            <w:tcW w:w="1380" w:type="dxa"/>
            <w:tcBorders>
              <w:top w:val="nil"/>
              <w:left w:val="nil"/>
              <w:bottom w:val="single" w:sz="8" w:space="0" w:color="auto"/>
              <w:right w:val="single" w:sz="8" w:space="0" w:color="auto"/>
            </w:tcBorders>
            <w:shd w:val="clear" w:color="auto" w:fill="auto"/>
            <w:vAlign w:val="center"/>
          </w:tcPr>
          <w:p w14:paraId="1D23A4CC"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382A99">
              <w:rPr>
                <w:rFonts w:eastAsia="Times New Roman" w:cs="Calibri"/>
                <w:color w:val="000000"/>
                <w:sz w:val="18"/>
                <w:szCs w:val="18"/>
                <w:lang w:eastAsia="en-GB"/>
              </w:rPr>
              <w:t> </w:t>
            </w:r>
          </w:p>
        </w:tc>
      </w:tr>
      <w:tr w:rsidR="00012749" w:rsidRPr="009F0200" w14:paraId="6E624C85" w14:textId="77777777" w:rsidTr="009344E0">
        <w:trPr>
          <w:trHeight w:val="295"/>
        </w:trPr>
        <w:tc>
          <w:tcPr>
            <w:tcW w:w="4776" w:type="dxa"/>
            <w:tcBorders>
              <w:top w:val="nil"/>
              <w:left w:val="single" w:sz="8" w:space="0" w:color="auto"/>
              <w:bottom w:val="single" w:sz="8" w:space="0" w:color="auto"/>
              <w:right w:val="single" w:sz="8" w:space="0" w:color="auto"/>
            </w:tcBorders>
            <w:shd w:val="clear" w:color="000000" w:fill="FFFFFF"/>
            <w:noWrap/>
            <w:vAlign w:val="center"/>
            <w:hideMark/>
          </w:tcPr>
          <w:p w14:paraId="75E6819B"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Daily Charge Per Bay (Bays 1-3)</w:t>
            </w:r>
          </w:p>
        </w:tc>
        <w:tc>
          <w:tcPr>
            <w:tcW w:w="3050" w:type="dxa"/>
            <w:tcBorders>
              <w:top w:val="nil"/>
              <w:left w:val="nil"/>
              <w:bottom w:val="single" w:sz="8" w:space="0" w:color="auto"/>
              <w:right w:val="single" w:sz="8" w:space="0" w:color="auto"/>
            </w:tcBorders>
            <w:shd w:val="clear" w:color="auto" w:fill="auto"/>
            <w:noWrap/>
            <w:vAlign w:val="center"/>
            <w:hideMark/>
          </w:tcPr>
          <w:p w14:paraId="27070F1F"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£40.00</w:t>
            </w:r>
          </w:p>
        </w:tc>
        <w:tc>
          <w:tcPr>
            <w:tcW w:w="3106" w:type="dxa"/>
            <w:tcBorders>
              <w:top w:val="nil"/>
              <w:left w:val="nil"/>
              <w:bottom w:val="single" w:sz="8" w:space="0" w:color="auto"/>
              <w:right w:val="single" w:sz="8" w:space="0" w:color="auto"/>
            </w:tcBorders>
            <w:shd w:val="clear" w:color="auto" w:fill="auto"/>
            <w:vAlign w:val="center"/>
            <w:hideMark/>
          </w:tcPr>
          <w:p w14:paraId="54DBDCD2"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£40.00</w:t>
            </w:r>
          </w:p>
        </w:tc>
        <w:tc>
          <w:tcPr>
            <w:tcW w:w="1568" w:type="dxa"/>
            <w:tcBorders>
              <w:top w:val="nil"/>
              <w:left w:val="nil"/>
              <w:bottom w:val="single" w:sz="8" w:space="0" w:color="auto"/>
              <w:right w:val="single" w:sz="8" w:space="0" w:color="auto"/>
            </w:tcBorders>
            <w:shd w:val="clear" w:color="auto" w:fill="auto"/>
            <w:vAlign w:val="center"/>
            <w:hideMark/>
          </w:tcPr>
          <w:p w14:paraId="11B345D9"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£0.00</w:t>
            </w:r>
          </w:p>
        </w:tc>
        <w:tc>
          <w:tcPr>
            <w:tcW w:w="1380" w:type="dxa"/>
            <w:tcBorders>
              <w:top w:val="nil"/>
              <w:left w:val="nil"/>
              <w:bottom w:val="single" w:sz="8" w:space="0" w:color="auto"/>
              <w:right w:val="single" w:sz="8" w:space="0" w:color="auto"/>
            </w:tcBorders>
            <w:shd w:val="clear" w:color="auto" w:fill="auto"/>
            <w:vAlign w:val="center"/>
            <w:hideMark/>
          </w:tcPr>
          <w:p w14:paraId="258B5C57"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0.0%</w:t>
            </w:r>
          </w:p>
        </w:tc>
      </w:tr>
      <w:tr w:rsidR="00012749" w:rsidRPr="009F0200" w14:paraId="38AAFBB9" w14:textId="77777777" w:rsidTr="009344E0">
        <w:trPr>
          <w:trHeight w:val="295"/>
        </w:trPr>
        <w:tc>
          <w:tcPr>
            <w:tcW w:w="4776" w:type="dxa"/>
            <w:tcBorders>
              <w:top w:val="nil"/>
              <w:left w:val="single" w:sz="8" w:space="0" w:color="auto"/>
              <w:bottom w:val="single" w:sz="8" w:space="0" w:color="auto"/>
              <w:right w:val="single" w:sz="8" w:space="0" w:color="auto"/>
            </w:tcBorders>
            <w:shd w:val="clear" w:color="000000" w:fill="FFFFFF"/>
            <w:noWrap/>
            <w:vAlign w:val="center"/>
            <w:hideMark/>
          </w:tcPr>
          <w:p w14:paraId="4C1E7F21"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Daily Charge for Additional Bays (multiples of 3, or part thereof)</w:t>
            </w:r>
          </w:p>
        </w:tc>
        <w:tc>
          <w:tcPr>
            <w:tcW w:w="3050" w:type="dxa"/>
            <w:tcBorders>
              <w:top w:val="nil"/>
              <w:left w:val="nil"/>
              <w:bottom w:val="single" w:sz="8" w:space="0" w:color="auto"/>
              <w:right w:val="single" w:sz="8" w:space="0" w:color="auto"/>
            </w:tcBorders>
            <w:shd w:val="clear" w:color="auto" w:fill="auto"/>
            <w:noWrap/>
            <w:vAlign w:val="center"/>
            <w:hideMark/>
          </w:tcPr>
          <w:p w14:paraId="48FFF5B8"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£40.00</w:t>
            </w:r>
          </w:p>
        </w:tc>
        <w:tc>
          <w:tcPr>
            <w:tcW w:w="3106" w:type="dxa"/>
            <w:tcBorders>
              <w:top w:val="nil"/>
              <w:left w:val="nil"/>
              <w:bottom w:val="single" w:sz="8" w:space="0" w:color="auto"/>
              <w:right w:val="single" w:sz="8" w:space="0" w:color="auto"/>
            </w:tcBorders>
            <w:shd w:val="clear" w:color="auto" w:fill="auto"/>
            <w:vAlign w:val="center"/>
            <w:hideMark/>
          </w:tcPr>
          <w:p w14:paraId="1E8280CB"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£40.00</w:t>
            </w:r>
          </w:p>
        </w:tc>
        <w:tc>
          <w:tcPr>
            <w:tcW w:w="1568" w:type="dxa"/>
            <w:tcBorders>
              <w:top w:val="nil"/>
              <w:left w:val="nil"/>
              <w:bottom w:val="single" w:sz="8" w:space="0" w:color="auto"/>
              <w:right w:val="single" w:sz="8" w:space="0" w:color="auto"/>
            </w:tcBorders>
            <w:shd w:val="clear" w:color="auto" w:fill="auto"/>
            <w:vAlign w:val="center"/>
            <w:hideMark/>
          </w:tcPr>
          <w:p w14:paraId="0F93A345"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£0.00</w:t>
            </w:r>
          </w:p>
        </w:tc>
        <w:tc>
          <w:tcPr>
            <w:tcW w:w="1380" w:type="dxa"/>
            <w:tcBorders>
              <w:top w:val="nil"/>
              <w:left w:val="nil"/>
              <w:bottom w:val="single" w:sz="8" w:space="0" w:color="auto"/>
              <w:right w:val="single" w:sz="8" w:space="0" w:color="auto"/>
            </w:tcBorders>
            <w:shd w:val="clear" w:color="auto" w:fill="auto"/>
            <w:vAlign w:val="center"/>
            <w:hideMark/>
          </w:tcPr>
          <w:p w14:paraId="2DEB5866"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0.0%</w:t>
            </w:r>
          </w:p>
        </w:tc>
      </w:tr>
      <w:tr w:rsidR="00012749" w:rsidRPr="009F0200" w14:paraId="41FD4DEE" w14:textId="77777777" w:rsidTr="009344E0">
        <w:trPr>
          <w:trHeight w:val="222"/>
        </w:trPr>
        <w:tc>
          <w:tcPr>
            <w:tcW w:w="4776" w:type="dxa"/>
            <w:tcBorders>
              <w:top w:val="nil"/>
              <w:left w:val="single" w:sz="8" w:space="0" w:color="auto"/>
              <w:bottom w:val="single" w:sz="8" w:space="0" w:color="auto"/>
              <w:right w:val="single" w:sz="8" w:space="0" w:color="auto"/>
            </w:tcBorders>
            <w:shd w:val="clear" w:color="000000" w:fill="FFFFFF"/>
            <w:noWrap/>
            <w:vAlign w:val="center"/>
            <w:hideMark/>
          </w:tcPr>
          <w:p w14:paraId="1287CAAA"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Any additional costs associated with temporary suspension</w:t>
            </w:r>
          </w:p>
        </w:tc>
        <w:tc>
          <w:tcPr>
            <w:tcW w:w="6156" w:type="dxa"/>
            <w:gridSpan w:val="2"/>
            <w:tcBorders>
              <w:top w:val="single" w:sz="8" w:space="0" w:color="auto"/>
              <w:left w:val="nil"/>
              <w:bottom w:val="single" w:sz="8" w:space="0" w:color="auto"/>
              <w:right w:val="nil"/>
            </w:tcBorders>
            <w:shd w:val="clear" w:color="000000" w:fill="FFFFFF"/>
            <w:noWrap/>
            <w:vAlign w:val="center"/>
            <w:hideMark/>
          </w:tcPr>
          <w:p w14:paraId="7E76A928" w14:textId="77777777" w:rsidR="00012749" w:rsidRPr="009F0200" w:rsidRDefault="00012749" w:rsidP="009344E0">
            <w:pPr>
              <w:spacing w:after="0" w:line="240" w:lineRule="auto"/>
              <w:jc w:val="center"/>
              <w:rPr>
                <w:rFonts w:eastAsia="Times New Roman" w:cs="Calibri"/>
                <w:color w:val="000000"/>
                <w:sz w:val="16"/>
                <w:szCs w:val="16"/>
                <w:lang w:eastAsia="en-GB"/>
              </w:rPr>
            </w:pPr>
            <w:r w:rsidRPr="009F0200">
              <w:rPr>
                <w:rFonts w:eastAsia="Times New Roman" w:cs="Calibri"/>
                <w:color w:val="000000"/>
                <w:sz w:val="16"/>
                <w:szCs w:val="16"/>
                <w:lang w:eastAsia="en-GB"/>
              </w:rPr>
              <w:t>Full Cost</w:t>
            </w:r>
          </w:p>
        </w:tc>
        <w:tc>
          <w:tcPr>
            <w:tcW w:w="1568" w:type="dxa"/>
            <w:tcBorders>
              <w:top w:val="nil"/>
              <w:left w:val="nil"/>
              <w:bottom w:val="single" w:sz="8" w:space="0" w:color="auto"/>
              <w:right w:val="single" w:sz="8" w:space="0" w:color="auto"/>
            </w:tcBorders>
            <w:shd w:val="clear" w:color="auto" w:fill="auto"/>
            <w:vAlign w:val="center"/>
            <w:hideMark/>
          </w:tcPr>
          <w:p w14:paraId="294455B9"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c>
          <w:tcPr>
            <w:tcW w:w="1380" w:type="dxa"/>
            <w:tcBorders>
              <w:top w:val="nil"/>
              <w:left w:val="nil"/>
              <w:bottom w:val="single" w:sz="8" w:space="0" w:color="auto"/>
              <w:right w:val="single" w:sz="8" w:space="0" w:color="auto"/>
            </w:tcBorders>
            <w:shd w:val="clear" w:color="auto" w:fill="auto"/>
            <w:vAlign w:val="center"/>
            <w:hideMark/>
          </w:tcPr>
          <w:p w14:paraId="3D996D27"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r>
      <w:tr w:rsidR="00012749" w:rsidRPr="009F0200" w14:paraId="7D0D28CB" w14:textId="77777777" w:rsidTr="009344E0">
        <w:trPr>
          <w:trHeight w:val="295"/>
        </w:trPr>
        <w:tc>
          <w:tcPr>
            <w:tcW w:w="10932" w:type="dxa"/>
            <w:gridSpan w:val="3"/>
            <w:tcBorders>
              <w:top w:val="single" w:sz="8" w:space="0" w:color="auto"/>
              <w:left w:val="single" w:sz="8" w:space="0" w:color="auto"/>
              <w:bottom w:val="single" w:sz="8" w:space="0" w:color="auto"/>
              <w:right w:val="nil"/>
            </w:tcBorders>
            <w:shd w:val="clear" w:color="000000" w:fill="FFFFFF"/>
            <w:noWrap/>
            <w:vAlign w:val="center"/>
            <w:hideMark/>
          </w:tcPr>
          <w:p w14:paraId="2DA3785B" w14:textId="77777777" w:rsidR="00012749" w:rsidRPr="009F0200" w:rsidRDefault="00012749" w:rsidP="009344E0">
            <w:pPr>
              <w:spacing w:after="0" w:line="240" w:lineRule="auto"/>
              <w:rPr>
                <w:rFonts w:eastAsia="Times New Roman" w:cs="Calibri"/>
                <w:b/>
                <w:bCs/>
                <w:color w:val="000000"/>
                <w:sz w:val="16"/>
                <w:szCs w:val="16"/>
                <w:lang w:eastAsia="en-GB"/>
              </w:rPr>
            </w:pPr>
            <w:r w:rsidRPr="009F0200">
              <w:rPr>
                <w:rFonts w:eastAsia="Times New Roman" w:cs="Calibri"/>
                <w:b/>
                <w:bCs/>
                <w:color w:val="000000"/>
                <w:sz w:val="16"/>
                <w:szCs w:val="16"/>
                <w:lang w:eastAsia="en-GB"/>
              </w:rPr>
              <w:t>Permanent Loss of on-street parking bays due to development or change of use</w:t>
            </w:r>
          </w:p>
        </w:tc>
        <w:tc>
          <w:tcPr>
            <w:tcW w:w="1568" w:type="dxa"/>
            <w:tcBorders>
              <w:top w:val="nil"/>
              <w:left w:val="nil"/>
              <w:bottom w:val="single" w:sz="8" w:space="0" w:color="auto"/>
              <w:right w:val="single" w:sz="8" w:space="0" w:color="auto"/>
            </w:tcBorders>
            <w:shd w:val="clear" w:color="auto" w:fill="auto"/>
            <w:vAlign w:val="center"/>
            <w:hideMark/>
          </w:tcPr>
          <w:p w14:paraId="734D0D2D"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c>
          <w:tcPr>
            <w:tcW w:w="1380" w:type="dxa"/>
            <w:tcBorders>
              <w:top w:val="nil"/>
              <w:left w:val="nil"/>
              <w:bottom w:val="single" w:sz="8" w:space="0" w:color="auto"/>
              <w:right w:val="single" w:sz="8" w:space="0" w:color="auto"/>
            </w:tcBorders>
            <w:shd w:val="clear" w:color="auto" w:fill="auto"/>
            <w:vAlign w:val="center"/>
            <w:hideMark/>
          </w:tcPr>
          <w:p w14:paraId="6DFF7A8B"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r>
      <w:tr w:rsidR="00012749" w:rsidRPr="009F0200" w14:paraId="6F011F8F" w14:textId="77777777" w:rsidTr="009344E0">
        <w:trPr>
          <w:trHeight w:val="457"/>
        </w:trPr>
        <w:tc>
          <w:tcPr>
            <w:tcW w:w="4776" w:type="dxa"/>
            <w:tcBorders>
              <w:top w:val="nil"/>
              <w:left w:val="single" w:sz="8" w:space="0" w:color="auto"/>
              <w:bottom w:val="single" w:sz="8" w:space="0" w:color="auto"/>
              <w:right w:val="single" w:sz="8" w:space="0" w:color="auto"/>
            </w:tcBorders>
            <w:shd w:val="clear" w:color="000000" w:fill="FFFFFF"/>
            <w:vAlign w:val="center"/>
            <w:hideMark/>
          </w:tcPr>
          <w:p w14:paraId="7CE2EF26"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xml:space="preserve">Charge to developers for loss of on street bay, where displaced bay </w:t>
            </w:r>
            <w:proofErr w:type="spellStart"/>
            <w:r w:rsidRPr="009F0200">
              <w:rPr>
                <w:rFonts w:eastAsia="Times New Roman" w:cs="Calibri"/>
                <w:color w:val="000000"/>
                <w:sz w:val="16"/>
                <w:szCs w:val="16"/>
                <w:lang w:eastAsia="en-GB"/>
              </w:rPr>
              <w:t>can not</w:t>
            </w:r>
            <w:proofErr w:type="spellEnd"/>
            <w:r w:rsidRPr="009F0200">
              <w:rPr>
                <w:rFonts w:eastAsia="Times New Roman" w:cs="Calibri"/>
                <w:color w:val="000000"/>
                <w:sz w:val="16"/>
                <w:szCs w:val="16"/>
                <w:lang w:eastAsia="en-GB"/>
              </w:rPr>
              <w:t xml:space="preserve"> </w:t>
            </w:r>
            <w:proofErr w:type="gramStart"/>
            <w:r w:rsidRPr="009F0200">
              <w:rPr>
                <w:rFonts w:eastAsia="Times New Roman" w:cs="Calibri"/>
                <w:color w:val="000000"/>
                <w:sz w:val="16"/>
                <w:szCs w:val="16"/>
                <w:lang w:eastAsia="en-GB"/>
              </w:rPr>
              <w:t>be located in</w:t>
            </w:r>
            <w:proofErr w:type="gramEnd"/>
            <w:r w:rsidRPr="009F0200">
              <w:rPr>
                <w:rFonts w:eastAsia="Times New Roman" w:cs="Calibri"/>
                <w:color w:val="000000"/>
                <w:sz w:val="16"/>
                <w:szCs w:val="16"/>
                <w:lang w:eastAsia="en-GB"/>
              </w:rPr>
              <w:t xml:space="preserve"> near vicinity</w:t>
            </w:r>
          </w:p>
        </w:tc>
        <w:tc>
          <w:tcPr>
            <w:tcW w:w="6156" w:type="dxa"/>
            <w:gridSpan w:val="2"/>
            <w:tcBorders>
              <w:top w:val="single" w:sz="8" w:space="0" w:color="auto"/>
              <w:left w:val="nil"/>
              <w:bottom w:val="single" w:sz="8" w:space="0" w:color="auto"/>
              <w:right w:val="nil"/>
            </w:tcBorders>
            <w:shd w:val="clear" w:color="000000" w:fill="FFFFFF"/>
            <w:vAlign w:val="center"/>
            <w:hideMark/>
          </w:tcPr>
          <w:p w14:paraId="28FD8B4D" w14:textId="77777777" w:rsidR="00012749" w:rsidRPr="009F0200" w:rsidRDefault="00012749" w:rsidP="009344E0">
            <w:pPr>
              <w:spacing w:after="0" w:line="240" w:lineRule="auto"/>
              <w:jc w:val="center"/>
              <w:rPr>
                <w:rFonts w:eastAsia="Times New Roman" w:cs="Calibri"/>
                <w:color w:val="000000"/>
                <w:sz w:val="16"/>
                <w:szCs w:val="16"/>
                <w:lang w:eastAsia="en-GB"/>
              </w:rPr>
            </w:pPr>
            <w:r w:rsidRPr="009F0200">
              <w:rPr>
                <w:rFonts w:eastAsia="Times New Roman" w:cs="Calibri"/>
                <w:color w:val="000000"/>
                <w:sz w:val="16"/>
                <w:szCs w:val="16"/>
                <w:lang w:eastAsia="en-GB"/>
              </w:rPr>
              <w:t>10 years average income for bay</w:t>
            </w:r>
          </w:p>
        </w:tc>
        <w:tc>
          <w:tcPr>
            <w:tcW w:w="1568" w:type="dxa"/>
            <w:tcBorders>
              <w:top w:val="nil"/>
              <w:left w:val="nil"/>
              <w:bottom w:val="single" w:sz="8" w:space="0" w:color="auto"/>
              <w:right w:val="single" w:sz="8" w:space="0" w:color="auto"/>
            </w:tcBorders>
            <w:shd w:val="clear" w:color="auto" w:fill="auto"/>
            <w:vAlign w:val="center"/>
            <w:hideMark/>
          </w:tcPr>
          <w:p w14:paraId="21D5E49D"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c>
          <w:tcPr>
            <w:tcW w:w="1380" w:type="dxa"/>
            <w:tcBorders>
              <w:top w:val="nil"/>
              <w:left w:val="nil"/>
              <w:bottom w:val="single" w:sz="8" w:space="0" w:color="auto"/>
              <w:right w:val="single" w:sz="8" w:space="0" w:color="auto"/>
            </w:tcBorders>
            <w:shd w:val="clear" w:color="auto" w:fill="auto"/>
            <w:vAlign w:val="center"/>
            <w:hideMark/>
          </w:tcPr>
          <w:p w14:paraId="25B01422"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r>
      <w:tr w:rsidR="00012749" w:rsidRPr="009F0200" w14:paraId="7FF37462" w14:textId="77777777" w:rsidTr="009344E0">
        <w:trPr>
          <w:trHeight w:val="343"/>
        </w:trPr>
        <w:tc>
          <w:tcPr>
            <w:tcW w:w="4776" w:type="dxa"/>
            <w:tcBorders>
              <w:top w:val="nil"/>
              <w:left w:val="single" w:sz="8" w:space="0" w:color="auto"/>
              <w:bottom w:val="single" w:sz="8" w:space="0" w:color="auto"/>
              <w:right w:val="single" w:sz="8" w:space="0" w:color="auto"/>
            </w:tcBorders>
            <w:shd w:val="clear" w:color="000000" w:fill="FFFFFF"/>
            <w:vAlign w:val="center"/>
            <w:hideMark/>
          </w:tcPr>
          <w:p w14:paraId="1924AE88"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Any additional costs associated with loss of bay (i.e. amending Traffic Regulation Order, relocating ticket machines)</w:t>
            </w:r>
          </w:p>
        </w:tc>
        <w:tc>
          <w:tcPr>
            <w:tcW w:w="3050" w:type="dxa"/>
            <w:tcBorders>
              <w:top w:val="nil"/>
              <w:left w:val="nil"/>
              <w:bottom w:val="single" w:sz="8" w:space="0" w:color="auto"/>
              <w:right w:val="single" w:sz="8" w:space="0" w:color="auto"/>
            </w:tcBorders>
            <w:shd w:val="clear" w:color="000000" w:fill="FFFFFF"/>
            <w:vAlign w:val="center"/>
            <w:hideMark/>
          </w:tcPr>
          <w:p w14:paraId="2F485B5E"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Full Cost</w:t>
            </w:r>
          </w:p>
        </w:tc>
        <w:tc>
          <w:tcPr>
            <w:tcW w:w="3106" w:type="dxa"/>
            <w:tcBorders>
              <w:top w:val="nil"/>
              <w:left w:val="nil"/>
              <w:bottom w:val="single" w:sz="8" w:space="0" w:color="auto"/>
              <w:right w:val="single" w:sz="8" w:space="0" w:color="auto"/>
            </w:tcBorders>
            <w:shd w:val="clear" w:color="000000" w:fill="FFFFFF"/>
            <w:vAlign w:val="center"/>
            <w:hideMark/>
          </w:tcPr>
          <w:p w14:paraId="05E5F553"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Full Cost</w:t>
            </w:r>
          </w:p>
        </w:tc>
        <w:tc>
          <w:tcPr>
            <w:tcW w:w="1568" w:type="dxa"/>
            <w:tcBorders>
              <w:top w:val="nil"/>
              <w:left w:val="nil"/>
              <w:bottom w:val="single" w:sz="8" w:space="0" w:color="auto"/>
              <w:right w:val="single" w:sz="8" w:space="0" w:color="auto"/>
            </w:tcBorders>
            <w:shd w:val="clear" w:color="auto" w:fill="auto"/>
            <w:vAlign w:val="center"/>
            <w:hideMark/>
          </w:tcPr>
          <w:p w14:paraId="62013243"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c>
          <w:tcPr>
            <w:tcW w:w="1380" w:type="dxa"/>
            <w:tcBorders>
              <w:top w:val="nil"/>
              <w:left w:val="nil"/>
              <w:bottom w:val="single" w:sz="8" w:space="0" w:color="auto"/>
              <w:right w:val="single" w:sz="8" w:space="0" w:color="auto"/>
            </w:tcBorders>
            <w:shd w:val="clear" w:color="auto" w:fill="auto"/>
            <w:vAlign w:val="center"/>
            <w:hideMark/>
          </w:tcPr>
          <w:p w14:paraId="62F22E9F"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r>
      <w:tr w:rsidR="00012749" w:rsidRPr="009F0200" w14:paraId="21F0B3A0" w14:textId="77777777" w:rsidTr="009344E0">
        <w:trPr>
          <w:trHeight w:val="389"/>
        </w:trPr>
        <w:tc>
          <w:tcPr>
            <w:tcW w:w="4776" w:type="dxa"/>
            <w:tcBorders>
              <w:top w:val="nil"/>
              <w:left w:val="single" w:sz="8" w:space="0" w:color="auto"/>
              <w:bottom w:val="single" w:sz="8" w:space="0" w:color="auto"/>
              <w:right w:val="single" w:sz="8" w:space="0" w:color="auto"/>
            </w:tcBorders>
            <w:shd w:val="clear" w:color="000000" w:fill="FFFF00"/>
            <w:vAlign w:val="center"/>
            <w:hideMark/>
          </w:tcPr>
          <w:p w14:paraId="39C4BFA6" w14:textId="77777777" w:rsidR="00012749" w:rsidRPr="009F0200" w:rsidRDefault="00012749" w:rsidP="009344E0">
            <w:pPr>
              <w:spacing w:after="0" w:line="240" w:lineRule="auto"/>
              <w:rPr>
                <w:rFonts w:eastAsia="Times New Roman" w:cs="Calibri"/>
                <w:b/>
                <w:bCs/>
                <w:color w:val="000000"/>
                <w:sz w:val="16"/>
                <w:szCs w:val="16"/>
                <w:lang w:eastAsia="en-GB"/>
              </w:rPr>
            </w:pPr>
            <w:r w:rsidRPr="009F0200">
              <w:rPr>
                <w:rFonts w:eastAsia="Times New Roman" w:cs="Calibri"/>
                <w:b/>
                <w:bCs/>
                <w:color w:val="000000"/>
                <w:sz w:val="16"/>
                <w:szCs w:val="16"/>
                <w:lang w:eastAsia="en-GB"/>
              </w:rPr>
              <w:t xml:space="preserve">Service / Charge </w:t>
            </w:r>
          </w:p>
        </w:tc>
        <w:tc>
          <w:tcPr>
            <w:tcW w:w="3050" w:type="dxa"/>
            <w:tcBorders>
              <w:top w:val="nil"/>
              <w:left w:val="nil"/>
              <w:bottom w:val="single" w:sz="8" w:space="0" w:color="auto"/>
              <w:right w:val="single" w:sz="8" w:space="0" w:color="auto"/>
            </w:tcBorders>
            <w:shd w:val="clear" w:color="000000" w:fill="FFFF00"/>
            <w:vAlign w:val="center"/>
            <w:hideMark/>
          </w:tcPr>
          <w:p w14:paraId="4BF91A72" w14:textId="77777777" w:rsidR="00012749" w:rsidRPr="009F0200" w:rsidRDefault="00012749" w:rsidP="009344E0">
            <w:pPr>
              <w:spacing w:after="0" w:line="240" w:lineRule="auto"/>
              <w:jc w:val="right"/>
              <w:rPr>
                <w:rFonts w:eastAsia="Times New Roman" w:cs="Calibri"/>
                <w:b/>
                <w:bCs/>
                <w:color w:val="000000"/>
                <w:sz w:val="16"/>
                <w:szCs w:val="16"/>
                <w:lang w:eastAsia="en-GB"/>
              </w:rPr>
            </w:pPr>
            <w:r w:rsidRPr="009F0200">
              <w:rPr>
                <w:rFonts w:eastAsia="Times New Roman" w:cs="Calibri"/>
                <w:b/>
                <w:bCs/>
                <w:color w:val="000000"/>
                <w:sz w:val="16"/>
                <w:szCs w:val="16"/>
                <w:lang w:eastAsia="en-GB"/>
              </w:rPr>
              <w:t xml:space="preserve">Charge </w:t>
            </w:r>
            <w:r w:rsidRPr="009F0200">
              <w:rPr>
                <w:rFonts w:eastAsia="Times New Roman" w:cs="Calibri"/>
                <w:b/>
                <w:bCs/>
                <w:color w:val="000000"/>
                <w:sz w:val="16"/>
                <w:szCs w:val="16"/>
                <w:lang w:eastAsia="en-GB"/>
              </w:rPr>
              <w:br/>
              <w:t>2020/21</w:t>
            </w:r>
          </w:p>
        </w:tc>
        <w:tc>
          <w:tcPr>
            <w:tcW w:w="3106" w:type="dxa"/>
            <w:tcBorders>
              <w:top w:val="nil"/>
              <w:left w:val="nil"/>
              <w:bottom w:val="single" w:sz="8" w:space="0" w:color="auto"/>
              <w:right w:val="single" w:sz="8" w:space="0" w:color="auto"/>
            </w:tcBorders>
            <w:shd w:val="clear" w:color="000000" w:fill="FFFF00"/>
            <w:vAlign w:val="center"/>
            <w:hideMark/>
          </w:tcPr>
          <w:p w14:paraId="2E786AC5" w14:textId="77777777" w:rsidR="00012749" w:rsidRPr="009F0200" w:rsidRDefault="00012749" w:rsidP="009344E0">
            <w:pPr>
              <w:spacing w:after="0" w:line="240" w:lineRule="auto"/>
              <w:jc w:val="right"/>
              <w:rPr>
                <w:rFonts w:eastAsia="Times New Roman" w:cs="Calibri"/>
                <w:b/>
                <w:bCs/>
                <w:color w:val="000000"/>
                <w:sz w:val="16"/>
                <w:szCs w:val="16"/>
                <w:lang w:eastAsia="en-GB"/>
              </w:rPr>
            </w:pPr>
            <w:r w:rsidRPr="009F0200">
              <w:rPr>
                <w:rFonts w:eastAsia="Times New Roman" w:cs="Calibri"/>
                <w:b/>
                <w:bCs/>
                <w:color w:val="000000"/>
                <w:sz w:val="16"/>
                <w:szCs w:val="16"/>
                <w:lang w:eastAsia="en-GB"/>
              </w:rPr>
              <w:t xml:space="preserve">Proposed Charge </w:t>
            </w:r>
            <w:r w:rsidRPr="009F0200">
              <w:rPr>
                <w:rFonts w:eastAsia="Times New Roman" w:cs="Calibri"/>
                <w:b/>
                <w:bCs/>
                <w:color w:val="000000"/>
                <w:sz w:val="16"/>
                <w:szCs w:val="16"/>
                <w:lang w:eastAsia="en-GB"/>
              </w:rPr>
              <w:br/>
              <w:t>2021/22</w:t>
            </w:r>
          </w:p>
        </w:tc>
        <w:tc>
          <w:tcPr>
            <w:tcW w:w="1568" w:type="dxa"/>
            <w:tcBorders>
              <w:top w:val="nil"/>
              <w:left w:val="nil"/>
              <w:bottom w:val="single" w:sz="8" w:space="0" w:color="auto"/>
              <w:right w:val="single" w:sz="8" w:space="0" w:color="auto"/>
            </w:tcBorders>
            <w:shd w:val="clear" w:color="000000" w:fill="FFFF00"/>
            <w:vAlign w:val="center"/>
            <w:hideMark/>
          </w:tcPr>
          <w:p w14:paraId="5CA4DBDC" w14:textId="77777777" w:rsidR="00012749" w:rsidRPr="009F0200" w:rsidRDefault="00012749" w:rsidP="009344E0">
            <w:pPr>
              <w:spacing w:after="0" w:line="240" w:lineRule="auto"/>
              <w:jc w:val="right"/>
              <w:rPr>
                <w:rFonts w:eastAsia="Times New Roman" w:cs="Calibri"/>
                <w:b/>
                <w:bCs/>
                <w:color w:val="000000"/>
                <w:sz w:val="16"/>
                <w:szCs w:val="16"/>
                <w:lang w:eastAsia="en-GB"/>
              </w:rPr>
            </w:pPr>
            <w:r w:rsidRPr="009F0200">
              <w:rPr>
                <w:rFonts w:eastAsia="Times New Roman" w:cs="Calibri"/>
                <w:b/>
                <w:bCs/>
                <w:color w:val="000000"/>
                <w:sz w:val="16"/>
                <w:szCs w:val="16"/>
                <w:lang w:eastAsia="en-GB"/>
              </w:rPr>
              <w:t>Pound Change from 2020/21</w:t>
            </w:r>
          </w:p>
        </w:tc>
        <w:tc>
          <w:tcPr>
            <w:tcW w:w="1380" w:type="dxa"/>
            <w:tcBorders>
              <w:top w:val="nil"/>
              <w:left w:val="nil"/>
              <w:bottom w:val="single" w:sz="8" w:space="0" w:color="auto"/>
              <w:right w:val="single" w:sz="8" w:space="0" w:color="auto"/>
            </w:tcBorders>
            <w:shd w:val="clear" w:color="000000" w:fill="FFFF00"/>
            <w:vAlign w:val="center"/>
            <w:hideMark/>
          </w:tcPr>
          <w:p w14:paraId="3B936E06" w14:textId="77777777" w:rsidR="00012749" w:rsidRPr="009F0200" w:rsidRDefault="00012749" w:rsidP="009344E0">
            <w:pPr>
              <w:spacing w:after="0" w:line="240" w:lineRule="auto"/>
              <w:jc w:val="right"/>
              <w:rPr>
                <w:rFonts w:eastAsia="Times New Roman" w:cs="Calibri"/>
                <w:b/>
                <w:bCs/>
                <w:color w:val="000000"/>
                <w:sz w:val="16"/>
                <w:szCs w:val="16"/>
                <w:lang w:eastAsia="en-GB"/>
              </w:rPr>
            </w:pPr>
            <w:r w:rsidRPr="009F0200">
              <w:rPr>
                <w:rFonts w:eastAsia="Times New Roman" w:cs="Calibri"/>
                <w:b/>
                <w:bCs/>
                <w:color w:val="000000"/>
                <w:sz w:val="16"/>
                <w:szCs w:val="16"/>
                <w:lang w:eastAsia="en-GB"/>
              </w:rPr>
              <w:t>Percentage Change from 2020/21</w:t>
            </w:r>
          </w:p>
        </w:tc>
      </w:tr>
      <w:tr w:rsidR="00012749" w:rsidRPr="009F0200" w14:paraId="1619FFFA" w14:textId="77777777" w:rsidTr="009344E0">
        <w:trPr>
          <w:trHeight w:val="128"/>
        </w:trPr>
        <w:tc>
          <w:tcPr>
            <w:tcW w:w="10932" w:type="dxa"/>
            <w:gridSpan w:val="3"/>
            <w:tcBorders>
              <w:top w:val="single" w:sz="8" w:space="0" w:color="auto"/>
              <w:left w:val="single" w:sz="8" w:space="0" w:color="auto"/>
              <w:bottom w:val="single" w:sz="8" w:space="0" w:color="auto"/>
              <w:right w:val="nil"/>
            </w:tcBorders>
            <w:shd w:val="clear" w:color="000000" w:fill="A9D08E"/>
            <w:vAlign w:val="center"/>
            <w:hideMark/>
          </w:tcPr>
          <w:p w14:paraId="2A27B3A1" w14:textId="77777777" w:rsidR="00012749" w:rsidRPr="009F0200" w:rsidRDefault="00012749" w:rsidP="009344E0">
            <w:pPr>
              <w:spacing w:after="0" w:line="240" w:lineRule="auto"/>
              <w:jc w:val="center"/>
              <w:rPr>
                <w:rFonts w:eastAsia="Times New Roman" w:cs="Calibri"/>
                <w:b/>
                <w:bCs/>
                <w:color w:val="000000"/>
                <w:sz w:val="16"/>
                <w:szCs w:val="16"/>
                <w:lang w:eastAsia="en-GB"/>
              </w:rPr>
            </w:pPr>
            <w:r w:rsidRPr="009F0200">
              <w:rPr>
                <w:rFonts w:eastAsia="Times New Roman" w:cs="Calibri"/>
                <w:b/>
                <w:bCs/>
                <w:color w:val="000000"/>
                <w:sz w:val="16"/>
                <w:szCs w:val="16"/>
                <w:lang w:eastAsia="en-GB"/>
              </w:rPr>
              <w:t xml:space="preserve">Transportation, Connectivity &amp; Highways </w:t>
            </w:r>
          </w:p>
        </w:tc>
        <w:tc>
          <w:tcPr>
            <w:tcW w:w="1568" w:type="dxa"/>
            <w:tcBorders>
              <w:top w:val="nil"/>
              <w:left w:val="nil"/>
              <w:bottom w:val="single" w:sz="8" w:space="0" w:color="auto"/>
              <w:right w:val="single" w:sz="8" w:space="0" w:color="auto"/>
            </w:tcBorders>
            <w:shd w:val="clear" w:color="auto" w:fill="auto"/>
            <w:vAlign w:val="center"/>
            <w:hideMark/>
          </w:tcPr>
          <w:p w14:paraId="5022EB4C"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c>
          <w:tcPr>
            <w:tcW w:w="1380" w:type="dxa"/>
            <w:tcBorders>
              <w:top w:val="nil"/>
              <w:left w:val="nil"/>
              <w:bottom w:val="single" w:sz="8" w:space="0" w:color="auto"/>
              <w:right w:val="single" w:sz="8" w:space="0" w:color="auto"/>
            </w:tcBorders>
            <w:shd w:val="clear" w:color="auto" w:fill="auto"/>
            <w:vAlign w:val="center"/>
            <w:hideMark/>
          </w:tcPr>
          <w:p w14:paraId="66A9AB35"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r>
      <w:tr w:rsidR="00012749" w:rsidRPr="009F0200" w14:paraId="5865095A" w14:textId="77777777" w:rsidTr="009344E0">
        <w:trPr>
          <w:trHeight w:val="510"/>
        </w:trPr>
        <w:tc>
          <w:tcPr>
            <w:tcW w:w="4776" w:type="dxa"/>
            <w:tcBorders>
              <w:top w:val="nil"/>
              <w:left w:val="single" w:sz="8" w:space="0" w:color="auto"/>
              <w:bottom w:val="nil"/>
              <w:right w:val="single" w:sz="8" w:space="0" w:color="auto"/>
            </w:tcBorders>
            <w:shd w:val="clear" w:color="000000" w:fill="D9D9D9"/>
            <w:noWrap/>
            <w:vAlign w:val="center"/>
            <w:hideMark/>
          </w:tcPr>
          <w:p w14:paraId="7E7DC6A0" w14:textId="77777777" w:rsidR="00012749" w:rsidRPr="009F0200" w:rsidRDefault="00012749" w:rsidP="009344E0">
            <w:pPr>
              <w:spacing w:after="0" w:line="240" w:lineRule="auto"/>
              <w:rPr>
                <w:rFonts w:eastAsia="Times New Roman" w:cs="Calibri"/>
                <w:b/>
                <w:bCs/>
                <w:color w:val="000000"/>
                <w:sz w:val="16"/>
                <w:szCs w:val="16"/>
                <w:lang w:eastAsia="en-GB"/>
              </w:rPr>
            </w:pPr>
            <w:r w:rsidRPr="009F0200">
              <w:rPr>
                <w:rFonts w:eastAsia="Times New Roman" w:cs="Calibri"/>
                <w:b/>
                <w:bCs/>
                <w:color w:val="000000"/>
                <w:sz w:val="16"/>
                <w:szCs w:val="16"/>
                <w:lang w:eastAsia="en-GB"/>
              </w:rPr>
              <w:t>Rationale for change in pricing/pricing policy</w:t>
            </w:r>
          </w:p>
        </w:tc>
        <w:tc>
          <w:tcPr>
            <w:tcW w:w="9104" w:type="dxa"/>
            <w:gridSpan w:val="4"/>
            <w:tcBorders>
              <w:top w:val="single" w:sz="8" w:space="0" w:color="auto"/>
              <w:left w:val="nil"/>
              <w:bottom w:val="single" w:sz="8" w:space="0" w:color="auto"/>
              <w:right w:val="nil"/>
            </w:tcBorders>
            <w:shd w:val="clear" w:color="000000" w:fill="D9D9D9"/>
            <w:vAlign w:val="center"/>
            <w:hideMark/>
          </w:tcPr>
          <w:p w14:paraId="3A39D9CB" w14:textId="77777777" w:rsidR="00012749" w:rsidRPr="009F0200" w:rsidRDefault="00012749" w:rsidP="009344E0">
            <w:pPr>
              <w:spacing w:after="0" w:line="240" w:lineRule="auto"/>
              <w:rPr>
                <w:rFonts w:eastAsia="Times New Roman" w:cs="Calibri"/>
                <w:b/>
                <w:bCs/>
                <w:color w:val="000000"/>
                <w:sz w:val="16"/>
                <w:szCs w:val="16"/>
                <w:lang w:eastAsia="en-GB"/>
              </w:rPr>
            </w:pPr>
            <w:r w:rsidRPr="009F0200">
              <w:rPr>
                <w:rFonts w:eastAsia="Times New Roman" w:cs="Calibri"/>
                <w:b/>
                <w:bCs/>
                <w:color w:val="000000"/>
                <w:sz w:val="16"/>
                <w:szCs w:val="16"/>
                <w:lang w:eastAsia="en-GB"/>
              </w:rPr>
              <w:t>• To account for inflationary increases in the cost of service delivery</w:t>
            </w:r>
            <w:r w:rsidRPr="009F0200">
              <w:rPr>
                <w:rFonts w:eastAsia="Times New Roman" w:cs="Calibri"/>
                <w:b/>
                <w:bCs/>
                <w:color w:val="000000"/>
                <w:sz w:val="16"/>
                <w:szCs w:val="16"/>
                <w:lang w:eastAsia="en-GB"/>
              </w:rPr>
              <w:br/>
              <w:t>• To move towards full cost recovery in service delivery</w:t>
            </w:r>
            <w:r w:rsidRPr="009F0200">
              <w:rPr>
                <w:rFonts w:eastAsia="Times New Roman" w:cs="Calibri"/>
                <w:b/>
                <w:bCs/>
                <w:color w:val="000000"/>
                <w:sz w:val="16"/>
                <w:szCs w:val="16"/>
                <w:lang w:eastAsia="en-GB"/>
              </w:rPr>
              <w:br/>
              <w:t>• To comply with legislation governing the setting of prices</w:t>
            </w:r>
          </w:p>
        </w:tc>
      </w:tr>
      <w:tr w:rsidR="00012749" w:rsidRPr="009F0200" w14:paraId="31CFDE4A" w14:textId="77777777" w:rsidTr="009344E0">
        <w:trPr>
          <w:trHeight w:val="212"/>
        </w:trPr>
        <w:tc>
          <w:tcPr>
            <w:tcW w:w="10932" w:type="dxa"/>
            <w:gridSpan w:val="3"/>
            <w:tcBorders>
              <w:top w:val="single" w:sz="8" w:space="0" w:color="auto"/>
              <w:left w:val="single" w:sz="8" w:space="0" w:color="auto"/>
              <w:bottom w:val="single" w:sz="8" w:space="0" w:color="auto"/>
              <w:right w:val="nil"/>
            </w:tcBorders>
            <w:shd w:val="clear" w:color="000000" w:fill="EDEDED"/>
            <w:noWrap/>
            <w:vAlign w:val="center"/>
            <w:hideMark/>
          </w:tcPr>
          <w:p w14:paraId="37249BE9" w14:textId="77777777" w:rsidR="00012749" w:rsidRPr="009F0200" w:rsidRDefault="00012749" w:rsidP="009344E0">
            <w:pPr>
              <w:spacing w:after="0" w:line="240" w:lineRule="auto"/>
              <w:rPr>
                <w:rFonts w:eastAsia="Times New Roman" w:cs="Calibri"/>
                <w:b/>
                <w:bCs/>
                <w:color w:val="000000"/>
                <w:sz w:val="16"/>
                <w:szCs w:val="16"/>
                <w:lang w:eastAsia="en-GB"/>
              </w:rPr>
            </w:pPr>
            <w:r w:rsidRPr="009F0200">
              <w:rPr>
                <w:rFonts w:eastAsia="Times New Roman" w:cs="Calibri"/>
                <w:b/>
                <w:bCs/>
                <w:color w:val="000000"/>
                <w:sz w:val="16"/>
                <w:szCs w:val="16"/>
                <w:lang w:eastAsia="en-GB"/>
              </w:rPr>
              <w:t>Changes to the Highway</w:t>
            </w:r>
          </w:p>
        </w:tc>
        <w:tc>
          <w:tcPr>
            <w:tcW w:w="1568" w:type="dxa"/>
            <w:tcBorders>
              <w:top w:val="nil"/>
              <w:left w:val="nil"/>
              <w:bottom w:val="single" w:sz="8" w:space="0" w:color="auto"/>
              <w:right w:val="single" w:sz="8" w:space="0" w:color="auto"/>
            </w:tcBorders>
            <w:shd w:val="clear" w:color="auto" w:fill="auto"/>
            <w:vAlign w:val="center"/>
            <w:hideMark/>
          </w:tcPr>
          <w:p w14:paraId="127E07CC"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c>
          <w:tcPr>
            <w:tcW w:w="1380" w:type="dxa"/>
            <w:tcBorders>
              <w:top w:val="nil"/>
              <w:left w:val="nil"/>
              <w:bottom w:val="single" w:sz="8" w:space="0" w:color="auto"/>
              <w:right w:val="single" w:sz="8" w:space="0" w:color="auto"/>
            </w:tcBorders>
            <w:shd w:val="clear" w:color="auto" w:fill="auto"/>
            <w:vAlign w:val="center"/>
            <w:hideMark/>
          </w:tcPr>
          <w:p w14:paraId="07FDE1E6"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r>
      <w:tr w:rsidR="00012749" w:rsidRPr="009F0200" w14:paraId="61459CF2" w14:textId="77777777" w:rsidTr="009344E0">
        <w:trPr>
          <w:trHeight w:val="376"/>
        </w:trPr>
        <w:tc>
          <w:tcPr>
            <w:tcW w:w="4776" w:type="dxa"/>
            <w:tcBorders>
              <w:top w:val="nil"/>
              <w:left w:val="single" w:sz="8" w:space="0" w:color="auto"/>
              <w:bottom w:val="single" w:sz="8" w:space="0" w:color="auto"/>
              <w:right w:val="single" w:sz="8" w:space="0" w:color="auto"/>
            </w:tcBorders>
            <w:shd w:val="clear" w:color="auto" w:fill="auto"/>
            <w:vAlign w:val="center"/>
            <w:hideMark/>
          </w:tcPr>
          <w:p w14:paraId="0E8F9D65"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xml:space="preserve">Section 278 Pre-Application advice (covers 1 pre-application review and 1 number </w:t>
            </w:r>
            <w:proofErr w:type="gramStart"/>
            <w:r w:rsidRPr="009F0200">
              <w:rPr>
                <w:rFonts w:eastAsia="Times New Roman" w:cs="Calibri"/>
                <w:color w:val="000000"/>
                <w:sz w:val="16"/>
                <w:szCs w:val="16"/>
                <w:lang w:eastAsia="en-GB"/>
              </w:rPr>
              <w:t>1 hour</w:t>
            </w:r>
            <w:proofErr w:type="gramEnd"/>
            <w:r w:rsidRPr="009F0200">
              <w:rPr>
                <w:rFonts w:eastAsia="Times New Roman" w:cs="Calibri"/>
                <w:color w:val="000000"/>
                <w:sz w:val="16"/>
                <w:szCs w:val="16"/>
                <w:lang w:eastAsia="en-GB"/>
              </w:rPr>
              <w:t xml:space="preserve"> meeting)</w:t>
            </w:r>
          </w:p>
        </w:tc>
        <w:tc>
          <w:tcPr>
            <w:tcW w:w="3050" w:type="dxa"/>
            <w:tcBorders>
              <w:top w:val="nil"/>
              <w:left w:val="nil"/>
              <w:bottom w:val="single" w:sz="8" w:space="0" w:color="auto"/>
              <w:right w:val="single" w:sz="8" w:space="0" w:color="auto"/>
            </w:tcBorders>
            <w:shd w:val="clear" w:color="auto" w:fill="auto"/>
            <w:vAlign w:val="center"/>
            <w:hideMark/>
          </w:tcPr>
          <w:p w14:paraId="3695DD5F"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£0</w:t>
            </w:r>
          </w:p>
        </w:tc>
        <w:tc>
          <w:tcPr>
            <w:tcW w:w="3106" w:type="dxa"/>
            <w:tcBorders>
              <w:top w:val="nil"/>
              <w:left w:val="nil"/>
              <w:bottom w:val="single" w:sz="8" w:space="0" w:color="auto"/>
              <w:right w:val="single" w:sz="8" w:space="0" w:color="auto"/>
            </w:tcBorders>
            <w:shd w:val="clear" w:color="auto" w:fill="auto"/>
            <w:vAlign w:val="center"/>
            <w:hideMark/>
          </w:tcPr>
          <w:p w14:paraId="2E5A4966"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£500.00</w:t>
            </w:r>
          </w:p>
        </w:tc>
        <w:tc>
          <w:tcPr>
            <w:tcW w:w="1568" w:type="dxa"/>
            <w:tcBorders>
              <w:top w:val="nil"/>
              <w:left w:val="nil"/>
              <w:bottom w:val="single" w:sz="8" w:space="0" w:color="auto"/>
              <w:right w:val="single" w:sz="8" w:space="0" w:color="auto"/>
            </w:tcBorders>
            <w:shd w:val="clear" w:color="auto" w:fill="auto"/>
            <w:vAlign w:val="center"/>
            <w:hideMark/>
          </w:tcPr>
          <w:p w14:paraId="58BE9742"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£500.00</w:t>
            </w:r>
          </w:p>
        </w:tc>
        <w:tc>
          <w:tcPr>
            <w:tcW w:w="1380" w:type="dxa"/>
            <w:tcBorders>
              <w:top w:val="nil"/>
              <w:left w:val="nil"/>
              <w:bottom w:val="single" w:sz="8" w:space="0" w:color="auto"/>
              <w:right w:val="single" w:sz="8" w:space="0" w:color="auto"/>
            </w:tcBorders>
            <w:shd w:val="clear" w:color="auto" w:fill="auto"/>
            <w:vAlign w:val="center"/>
            <w:hideMark/>
          </w:tcPr>
          <w:p w14:paraId="22BDAA93"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NEW CHARGE</w:t>
            </w:r>
          </w:p>
        </w:tc>
      </w:tr>
      <w:tr w:rsidR="00012749" w:rsidRPr="009F0200" w14:paraId="14A96355" w14:textId="77777777" w:rsidTr="009344E0">
        <w:trPr>
          <w:trHeight w:val="380"/>
        </w:trPr>
        <w:tc>
          <w:tcPr>
            <w:tcW w:w="4776" w:type="dxa"/>
            <w:tcBorders>
              <w:top w:val="nil"/>
              <w:left w:val="single" w:sz="8" w:space="0" w:color="auto"/>
              <w:bottom w:val="single" w:sz="8" w:space="0" w:color="auto"/>
              <w:right w:val="single" w:sz="8" w:space="0" w:color="auto"/>
            </w:tcBorders>
            <w:shd w:val="clear" w:color="auto" w:fill="auto"/>
            <w:vAlign w:val="center"/>
            <w:hideMark/>
          </w:tcPr>
          <w:p w14:paraId="46A2DE0F"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Section 278 Additional Pre-Application advice meetings if required (</w:t>
            </w:r>
            <w:proofErr w:type="gramStart"/>
            <w:r w:rsidRPr="009F0200">
              <w:rPr>
                <w:rFonts w:eastAsia="Times New Roman" w:cs="Calibri"/>
                <w:color w:val="000000"/>
                <w:sz w:val="16"/>
                <w:szCs w:val="16"/>
                <w:lang w:eastAsia="en-GB"/>
              </w:rPr>
              <w:t>1 hour</w:t>
            </w:r>
            <w:proofErr w:type="gramEnd"/>
            <w:r w:rsidRPr="009F0200">
              <w:rPr>
                <w:rFonts w:eastAsia="Times New Roman" w:cs="Calibri"/>
                <w:color w:val="000000"/>
                <w:sz w:val="16"/>
                <w:szCs w:val="16"/>
                <w:lang w:eastAsia="en-GB"/>
              </w:rPr>
              <w:t xml:space="preserve"> meeting)</w:t>
            </w:r>
          </w:p>
        </w:tc>
        <w:tc>
          <w:tcPr>
            <w:tcW w:w="3050" w:type="dxa"/>
            <w:tcBorders>
              <w:top w:val="nil"/>
              <w:left w:val="nil"/>
              <w:bottom w:val="single" w:sz="8" w:space="0" w:color="auto"/>
              <w:right w:val="single" w:sz="8" w:space="0" w:color="auto"/>
            </w:tcBorders>
            <w:shd w:val="clear" w:color="auto" w:fill="auto"/>
            <w:vAlign w:val="center"/>
            <w:hideMark/>
          </w:tcPr>
          <w:p w14:paraId="712DBFBC"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£0</w:t>
            </w:r>
          </w:p>
        </w:tc>
        <w:tc>
          <w:tcPr>
            <w:tcW w:w="3106" w:type="dxa"/>
            <w:tcBorders>
              <w:top w:val="nil"/>
              <w:left w:val="nil"/>
              <w:bottom w:val="single" w:sz="8" w:space="0" w:color="auto"/>
              <w:right w:val="single" w:sz="8" w:space="0" w:color="auto"/>
            </w:tcBorders>
            <w:shd w:val="clear" w:color="auto" w:fill="auto"/>
            <w:vAlign w:val="center"/>
            <w:hideMark/>
          </w:tcPr>
          <w:p w14:paraId="03218AC8"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£300.00</w:t>
            </w:r>
          </w:p>
        </w:tc>
        <w:tc>
          <w:tcPr>
            <w:tcW w:w="1568" w:type="dxa"/>
            <w:tcBorders>
              <w:top w:val="nil"/>
              <w:left w:val="nil"/>
              <w:bottom w:val="single" w:sz="8" w:space="0" w:color="auto"/>
              <w:right w:val="single" w:sz="8" w:space="0" w:color="auto"/>
            </w:tcBorders>
            <w:shd w:val="clear" w:color="auto" w:fill="auto"/>
            <w:vAlign w:val="center"/>
            <w:hideMark/>
          </w:tcPr>
          <w:p w14:paraId="38D5DB52"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£300.00</w:t>
            </w:r>
          </w:p>
        </w:tc>
        <w:tc>
          <w:tcPr>
            <w:tcW w:w="1380" w:type="dxa"/>
            <w:tcBorders>
              <w:top w:val="nil"/>
              <w:left w:val="nil"/>
              <w:bottom w:val="single" w:sz="8" w:space="0" w:color="auto"/>
              <w:right w:val="single" w:sz="8" w:space="0" w:color="auto"/>
            </w:tcBorders>
            <w:shd w:val="clear" w:color="auto" w:fill="auto"/>
            <w:vAlign w:val="center"/>
            <w:hideMark/>
          </w:tcPr>
          <w:p w14:paraId="7F4BA943"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NEW CHARGE</w:t>
            </w:r>
          </w:p>
        </w:tc>
      </w:tr>
      <w:tr w:rsidR="00012749" w:rsidRPr="009F0200" w14:paraId="340083A5" w14:textId="77777777" w:rsidTr="009344E0">
        <w:trPr>
          <w:trHeight w:val="374"/>
        </w:trPr>
        <w:tc>
          <w:tcPr>
            <w:tcW w:w="4776" w:type="dxa"/>
            <w:tcBorders>
              <w:top w:val="nil"/>
              <w:left w:val="single" w:sz="8" w:space="0" w:color="auto"/>
              <w:bottom w:val="single" w:sz="8" w:space="0" w:color="auto"/>
              <w:right w:val="single" w:sz="8" w:space="0" w:color="auto"/>
            </w:tcBorders>
            <w:shd w:val="clear" w:color="auto" w:fill="auto"/>
            <w:vAlign w:val="center"/>
            <w:hideMark/>
          </w:tcPr>
          <w:p w14:paraId="41546E40"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Section 278 Application Pack Check Fee (covers pre-application pack check for completeness only, not any technical review – charged per submission)</w:t>
            </w:r>
          </w:p>
        </w:tc>
        <w:tc>
          <w:tcPr>
            <w:tcW w:w="3050" w:type="dxa"/>
            <w:tcBorders>
              <w:top w:val="nil"/>
              <w:left w:val="nil"/>
              <w:bottom w:val="single" w:sz="8" w:space="0" w:color="auto"/>
              <w:right w:val="single" w:sz="8" w:space="0" w:color="auto"/>
            </w:tcBorders>
            <w:shd w:val="clear" w:color="auto" w:fill="auto"/>
            <w:noWrap/>
            <w:vAlign w:val="center"/>
            <w:hideMark/>
          </w:tcPr>
          <w:p w14:paraId="5F1653D5"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£0</w:t>
            </w:r>
          </w:p>
        </w:tc>
        <w:tc>
          <w:tcPr>
            <w:tcW w:w="3106" w:type="dxa"/>
            <w:tcBorders>
              <w:top w:val="nil"/>
              <w:left w:val="nil"/>
              <w:bottom w:val="single" w:sz="8" w:space="0" w:color="auto"/>
              <w:right w:val="single" w:sz="8" w:space="0" w:color="auto"/>
            </w:tcBorders>
            <w:shd w:val="clear" w:color="auto" w:fill="auto"/>
            <w:vAlign w:val="center"/>
            <w:hideMark/>
          </w:tcPr>
          <w:p w14:paraId="769AF043"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£100.00</w:t>
            </w:r>
          </w:p>
        </w:tc>
        <w:tc>
          <w:tcPr>
            <w:tcW w:w="1568" w:type="dxa"/>
            <w:tcBorders>
              <w:top w:val="nil"/>
              <w:left w:val="nil"/>
              <w:bottom w:val="single" w:sz="8" w:space="0" w:color="auto"/>
              <w:right w:val="single" w:sz="8" w:space="0" w:color="auto"/>
            </w:tcBorders>
            <w:shd w:val="clear" w:color="auto" w:fill="auto"/>
            <w:vAlign w:val="center"/>
            <w:hideMark/>
          </w:tcPr>
          <w:p w14:paraId="31002B09"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£100.00</w:t>
            </w:r>
          </w:p>
        </w:tc>
        <w:tc>
          <w:tcPr>
            <w:tcW w:w="1380" w:type="dxa"/>
            <w:tcBorders>
              <w:top w:val="nil"/>
              <w:left w:val="nil"/>
              <w:bottom w:val="single" w:sz="8" w:space="0" w:color="auto"/>
              <w:right w:val="single" w:sz="8" w:space="0" w:color="auto"/>
            </w:tcBorders>
            <w:shd w:val="clear" w:color="auto" w:fill="auto"/>
            <w:vAlign w:val="center"/>
            <w:hideMark/>
          </w:tcPr>
          <w:p w14:paraId="6E7FB2F0"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NEW CHARGE</w:t>
            </w:r>
          </w:p>
        </w:tc>
      </w:tr>
      <w:tr w:rsidR="00012749" w:rsidRPr="009F0200" w14:paraId="6BDCFD65" w14:textId="77777777" w:rsidTr="009344E0">
        <w:trPr>
          <w:trHeight w:val="393"/>
        </w:trPr>
        <w:tc>
          <w:tcPr>
            <w:tcW w:w="4776" w:type="dxa"/>
            <w:tcBorders>
              <w:top w:val="nil"/>
              <w:left w:val="single" w:sz="8" w:space="0" w:color="auto"/>
              <w:bottom w:val="single" w:sz="8" w:space="0" w:color="auto"/>
              <w:right w:val="single" w:sz="8" w:space="0" w:color="auto"/>
            </w:tcBorders>
            <w:shd w:val="clear" w:color="auto" w:fill="auto"/>
            <w:vAlign w:val="center"/>
            <w:hideMark/>
          </w:tcPr>
          <w:p w14:paraId="12C71E7F"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xml:space="preserve">Section 278 Combined Minimum Technical Approval / Inspection Fee for Schemes up to £15,000 construction cost </w:t>
            </w:r>
          </w:p>
        </w:tc>
        <w:tc>
          <w:tcPr>
            <w:tcW w:w="3050" w:type="dxa"/>
            <w:tcBorders>
              <w:top w:val="nil"/>
              <w:left w:val="nil"/>
              <w:bottom w:val="single" w:sz="8" w:space="0" w:color="auto"/>
              <w:right w:val="single" w:sz="8" w:space="0" w:color="auto"/>
            </w:tcBorders>
            <w:shd w:val="clear" w:color="auto" w:fill="auto"/>
            <w:hideMark/>
          </w:tcPr>
          <w:p w14:paraId="7BE9A189"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w:t>
            </w:r>
          </w:p>
        </w:tc>
        <w:tc>
          <w:tcPr>
            <w:tcW w:w="3106" w:type="dxa"/>
            <w:tcBorders>
              <w:top w:val="nil"/>
              <w:left w:val="nil"/>
              <w:bottom w:val="single" w:sz="8" w:space="0" w:color="auto"/>
              <w:right w:val="single" w:sz="8" w:space="0" w:color="auto"/>
            </w:tcBorders>
            <w:shd w:val="clear" w:color="auto" w:fill="auto"/>
            <w:vAlign w:val="center"/>
            <w:hideMark/>
          </w:tcPr>
          <w:p w14:paraId="4CE6F5D6"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Quoted on individual basis</w:t>
            </w:r>
          </w:p>
        </w:tc>
        <w:tc>
          <w:tcPr>
            <w:tcW w:w="1568" w:type="dxa"/>
            <w:tcBorders>
              <w:top w:val="nil"/>
              <w:left w:val="nil"/>
              <w:bottom w:val="single" w:sz="8" w:space="0" w:color="auto"/>
              <w:right w:val="single" w:sz="8" w:space="0" w:color="auto"/>
            </w:tcBorders>
            <w:shd w:val="clear" w:color="auto" w:fill="auto"/>
            <w:vAlign w:val="center"/>
            <w:hideMark/>
          </w:tcPr>
          <w:p w14:paraId="5371F054"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N/A</w:t>
            </w:r>
          </w:p>
        </w:tc>
        <w:tc>
          <w:tcPr>
            <w:tcW w:w="1380" w:type="dxa"/>
            <w:tcBorders>
              <w:top w:val="nil"/>
              <w:left w:val="nil"/>
              <w:bottom w:val="single" w:sz="8" w:space="0" w:color="auto"/>
              <w:right w:val="single" w:sz="8" w:space="0" w:color="auto"/>
            </w:tcBorders>
            <w:shd w:val="clear" w:color="auto" w:fill="auto"/>
            <w:vAlign w:val="center"/>
            <w:hideMark/>
          </w:tcPr>
          <w:p w14:paraId="551D9B55"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N/A</w:t>
            </w:r>
          </w:p>
        </w:tc>
      </w:tr>
      <w:tr w:rsidR="00012749" w:rsidRPr="009F0200" w14:paraId="2281D6C3" w14:textId="77777777" w:rsidTr="009344E0">
        <w:trPr>
          <w:trHeight w:val="492"/>
        </w:trPr>
        <w:tc>
          <w:tcPr>
            <w:tcW w:w="4776" w:type="dxa"/>
            <w:tcBorders>
              <w:top w:val="nil"/>
              <w:left w:val="single" w:sz="8" w:space="0" w:color="auto"/>
              <w:bottom w:val="single" w:sz="8" w:space="0" w:color="auto"/>
              <w:right w:val="single" w:sz="8" w:space="0" w:color="auto"/>
            </w:tcBorders>
            <w:shd w:val="clear" w:color="auto" w:fill="auto"/>
            <w:vAlign w:val="center"/>
            <w:hideMark/>
          </w:tcPr>
          <w:p w14:paraId="17F1ECA7"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xml:space="preserve">Section 278 Combined Minimum Technical Approval / Inspection Fee for Schemes over £15,000   </w:t>
            </w:r>
          </w:p>
        </w:tc>
        <w:tc>
          <w:tcPr>
            <w:tcW w:w="3050" w:type="dxa"/>
            <w:tcBorders>
              <w:top w:val="nil"/>
              <w:left w:val="nil"/>
              <w:bottom w:val="single" w:sz="8" w:space="0" w:color="auto"/>
              <w:right w:val="single" w:sz="8" w:space="0" w:color="auto"/>
            </w:tcBorders>
            <w:shd w:val="clear" w:color="auto" w:fill="auto"/>
            <w:noWrap/>
            <w:vAlign w:val="center"/>
            <w:hideMark/>
          </w:tcPr>
          <w:p w14:paraId="371077F1"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£12,265.00</w:t>
            </w:r>
          </w:p>
        </w:tc>
        <w:tc>
          <w:tcPr>
            <w:tcW w:w="3106" w:type="dxa"/>
            <w:tcBorders>
              <w:top w:val="nil"/>
              <w:left w:val="nil"/>
              <w:bottom w:val="single" w:sz="8" w:space="0" w:color="auto"/>
              <w:right w:val="single" w:sz="8" w:space="0" w:color="auto"/>
            </w:tcBorders>
            <w:shd w:val="clear" w:color="auto" w:fill="auto"/>
            <w:vAlign w:val="center"/>
            <w:hideMark/>
          </w:tcPr>
          <w:p w14:paraId="0DD63803"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£12,510</w:t>
            </w:r>
          </w:p>
        </w:tc>
        <w:tc>
          <w:tcPr>
            <w:tcW w:w="1568" w:type="dxa"/>
            <w:tcBorders>
              <w:top w:val="nil"/>
              <w:left w:val="nil"/>
              <w:bottom w:val="single" w:sz="8" w:space="0" w:color="auto"/>
              <w:right w:val="single" w:sz="8" w:space="0" w:color="auto"/>
            </w:tcBorders>
            <w:shd w:val="clear" w:color="auto" w:fill="auto"/>
            <w:vAlign w:val="center"/>
            <w:hideMark/>
          </w:tcPr>
          <w:p w14:paraId="6E2F8E4C"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£245.00</w:t>
            </w:r>
          </w:p>
        </w:tc>
        <w:tc>
          <w:tcPr>
            <w:tcW w:w="1380" w:type="dxa"/>
            <w:tcBorders>
              <w:top w:val="nil"/>
              <w:left w:val="nil"/>
              <w:bottom w:val="single" w:sz="8" w:space="0" w:color="auto"/>
              <w:right w:val="single" w:sz="8" w:space="0" w:color="auto"/>
            </w:tcBorders>
            <w:shd w:val="clear" w:color="auto" w:fill="auto"/>
            <w:vAlign w:val="center"/>
            <w:hideMark/>
          </w:tcPr>
          <w:p w14:paraId="3172F731"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2.0%</w:t>
            </w:r>
          </w:p>
        </w:tc>
      </w:tr>
      <w:tr w:rsidR="00012749" w:rsidRPr="009F0200" w14:paraId="58541707" w14:textId="77777777" w:rsidTr="009344E0">
        <w:trPr>
          <w:trHeight w:val="393"/>
        </w:trPr>
        <w:tc>
          <w:tcPr>
            <w:tcW w:w="4776" w:type="dxa"/>
            <w:tcBorders>
              <w:top w:val="nil"/>
              <w:left w:val="single" w:sz="8" w:space="0" w:color="auto"/>
              <w:bottom w:val="single" w:sz="8" w:space="0" w:color="auto"/>
              <w:right w:val="single" w:sz="8" w:space="0" w:color="auto"/>
            </w:tcBorders>
            <w:shd w:val="clear" w:color="auto" w:fill="auto"/>
            <w:vAlign w:val="center"/>
            <w:hideMark/>
          </w:tcPr>
          <w:p w14:paraId="6A18C703" w14:textId="77777777" w:rsidR="00012749" w:rsidRPr="009F0200" w:rsidRDefault="00012749" w:rsidP="009344E0">
            <w:pPr>
              <w:spacing w:after="0" w:line="240" w:lineRule="auto"/>
              <w:rPr>
                <w:rFonts w:eastAsia="Times New Roman" w:cs="Calibri"/>
                <w:color w:val="000000"/>
                <w:sz w:val="16"/>
                <w:szCs w:val="16"/>
                <w:lang w:eastAsia="en-GB"/>
              </w:rPr>
            </w:pPr>
            <w:r w:rsidRPr="009F0200">
              <w:rPr>
                <w:rFonts w:eastAsia="Times New Roman" w:cs="Calibri"/>
                <w:color w:val="000000"/>
                <w:sz w:val="16"/>
                <w:szCs w:val="16"/>
                <w:lang w:eastAsia="en-GB"/>
              </w:rPr>
              <w:t xml:space="preserve">Section 278 Technical Approval % Fee based on construction value, to be used where minimum value is exceeded </w:t>
            </w:r>
          </w:p>
        </w:tc>
        <w:tc>
          <w:tcPr>
            <w:tcW w:w="3050" w:type="dxa"/>
            <w:tcBorders>
              <w:top w:val="nil"/>
              <w:left w:val="nil"/>
              <w:bottom w:val="single" w:sz="8" w:space="0" w:color="auto"/>
              <w:right w:val="single" w:sz="8" w:space="0" w:color="auto"/>
            </w:tcBorders>
            <w:shd w:val="clear" w:color="auto" w:fill="auto"/>
            <w:noWrap/>
            <w:vAlign w:val="center"/>
            <w:hideMark/>
          </w:tcPr>
          <w:p w14:paraId="5397A591"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3.75%</w:t>
            </w:r>
          </w:p>
        </w:tc>
        <w:tc>
          <w:tcPr>
            <w:tcW w:w="3106" w:type="dxa"/>
            <w:tcBorders>
              <w:top w:val="nil"/>
              <w:left w:val="nil"/>
              <w:bottom w:val="single" w:sz="8" w:space="0" w:color="auto"/>
              <w:right w:val="single" w:sz="8" w:space="0" w:color="auto"/>
            </w:tcBorders>
            <w:shd w:val="clear" w:color="auto" w:fill="auto"/>
            <w:vAlign w:val="center"/>
            <w:hideMark/>
          </w:tcPr>
          <w:p w14:paraId="7BB77F98"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3.75%</w:t>
            </w:r>
          </w:p>
        </w:tc>
        <w:tc>
          <w:tcPr>
            <w:tcW w:w="1568" w:type="dxa"/>
            <w:tcBorders>
              <w:top w:val="nil"/>
              <w:left w:val="nil"/>
              <w:bottom w:val="single" w:sz="8" w:space="0" w:color="auto"/>
              <w:right w:val="single" w:sz="8" w:space="0" w:color="auto"/>
            </w:tcBorders>
            <w:shd w:val="clear" w:color="auto" w:fill="auto"/>
            <w:vAlign w:val="center"/>
            <w:hideMark/>
          </w:tcPr>
          <w:p w14:paraId="49A6D4D7"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£0.00</w:t>
            </w:r>
          </w:p>
        </w:tc>
        <w:tc>
          <w:tcPr>
            <w:tcW w:w="1380" w:type="dxa"/>
            <w:tcBorders>
              <w:top w:val="nil"/>
              <w:left w:val="nil"/>
              <w:bottom w:val="single" w:sz="8" w:space="0" w:color="auto"/>
              <w:right w:val="single" w:sz="8" w:space="0" w:color="auto"/>
            </w:tcBorders>
            <w:shd w:val="clear" w:color="auto" w:fill="auto"/>
            <w:vAlign w:val="center"/>
            <w:hideMark/>
          </w:tcPr>
          <w:p w14:paraId="2040283B" w14:textId="77777777" w:rsidR="00012749" w:rsidRPr="009F0200" w:rsidRDefault="00012749" w:rsidP="009344E0">
            <w:pPr>
              <w:spacing w:after="0" w:line="240" w:lineRule="auto"/>
              <w:jc w:val="right"/>
              <w:rPr>
                <w:rFonts w:eastAsia="Times New Roman" w:cs="Calibri"/>
                <w:color w:val="000000"/>
                <w:sz w:val="16"/>
                <w:szCs w:val="16"/>
                <w:lang w:eastAsia="en-GB"/>
              </w:rPr>
            </w:pPr>
            <w:r w:rsidRPr="009F0200">
              <w:rPr>
                <w:rFonts w:eastAsia="Times New Roman" w:cs="Calibri"/>
                <w:color w:val="000000"/>
                <w:sz w:val="16"/>
                <w:szCs w:val="16"/>
                <w:lang w:eastAsia="en-GB"/>
              </w:rPr>
              <w:t>0.0%</w:t>
            </w:r>
          </w:p>
        </w:tc>
      </w:tr>
    </w:tbl>
    <w:p w14:paraId="2D045F34" w14:textId="77777777" w:rsidR="00012749" w:rsidRDefault="00012749" w:rsidP="00012749">
      <w:pPr>
        <w:spacing w:after="160" w:line="259" w:lineRule="auto"/>
        <w:rPr>
          <w:rFonts w:ascii="Arial" w:hAnsi="Arial" w:cs="Arial"/>
          <w:sz w:val="24"/>
          <w:szCs w:val="24"/>
        </w:rPr>
      </w:pPr>
    </w:p>
    <w:tbl>
      <w:tblPr>
        <w:tblW w:w="13604" w:type="dxa"/>
        <w:tblLook w:val="04A0" w:firstRow="1" w:lastRow="0" w:firstColumn="1" w:lastColumn="0" w:noHBand="0" w:noVBand="1"/>
      </w:tblPr>
      <w:tblGrid>
        <w:gridCol w:w="4682"/>
        <w:gridCol w:w="2990"/>
        <w:gridCol w:w="3043"/>
        <w:gridCol w:w="1538"/>
        <w:gridCol w:w="1351"/>
      </w:tblGrid>
      <w:tr w:rsidR="00012749" w:rsidRPr="009F0200" w14:paraId="7773FFFC" w14:textId="77777777" w:rsidTr="009344E0">
        <w:trPr>
          <w:trHeight w:val="354"/>
        </w:trPr>
        <w:tc>
          <w:tcPr>
            <w:tcW w:w="468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607DD4D" w14:textId="77777777" w:rsidR="00012749" w:rsidRPr="009F0200" w:rsidRDefault="00012749" w:rsidP="009344E0">
            <w:pPr>
              <w:spacing w:after="0" w:line="240" w:lineRule="auto"/>
              <w:rPr>
                <w:rFonts w:eastAsia="Times New Roman" w:cs="Calibri"/>
                <w:b/>
                <w:bCs/>
                <w:sz w:val="18"/>
                <w:szCs w:val="18"/>
                <w:lang w:eastAsia="en-GB"/>
              </w:rPr>
            </w:pPr>
            <w:r w:rsidRPr="009F0200">
              <w:rPr>
                <w:rFonts w:eastAsia="Times New Roman" w:cs="Calibri"/>
                <w:b/>
                <w:bCs/>
                <w:sz w:val="18"/>
                <w:szCs w:val="18"/>
                <w:lang w:eastAsia="en-GB"/>
              </w:rPr>
              <w:lastRenderedPageBreak/>
              <w:t xml:space="preserve">Service / Charge </w:t>
            </w:r>
          </w:p>
        </w:tc>
        <w:tc>
          <w:tcPr>
            <w:tcW w:w="2990" w:type="dxa"/>
            <w:tcBorders>
              <w:top w:val="single" w:sz="8" w:space="0" w:color="auto"/>
              <w:left w:val="nil"/>
              <w:bottom w:val="single" w:sz="8" w:space="0" w:color="auto"/>
              <w:right w:val="single" w:sz="8" w:space="0" w:color="auto"/>
            </w:tcBorders>
            <w:shd w:val="clear" w:color="000000" w:fill="FFFF00"/>
            <w:vAlign w:val="center"/>
            <w:hideMark/>
          </w:tcPr>
          <w:p w14:paraId="26C1C338" w14:textId="77777777" w:rsidR="00012749" w:rsidRPr="009F0200" w:rsidRDefault="00012749" w:rsidP="009344E0">
            <w:pPr>
              <w:spacing w:after="0" w:line="240" w:lineRule="auto"/>
              <w:jc w:val="right"/>
              <w:rPr>
                <w:rFonts w:eastAsia="Times New Roman" w:cs="Calibri"/>
                <w:b/>
                <w:bCs/>
                <w:sz w:val="18"/>
                <w:szCs w:val="18"/>
                <w:lang w:eastAsia="en-GB"/>
              </w:rPr>
            </w:pPr>
            <w:r w:rsidRPr="009F0200">
              <w:rPr>
                <w:rFonts w:eastAsia="Times New Roman" w:cs="Calibri"/>
                <w:b/>
                <w:bCs/>
                <w:sz w:val="18"/>
                <w:szCs w:val="18"/>
                <w:lang w:eastAsia="en-GB"/>
              </w:rPr>
              <w:t xml:space="preserve">Charge </w:t>
            </w:r>
            <w:r w:rsidRPr="009F0200">
              <w:rPr>
                <w:rFonts w:eastAsia="Times New Roman" w:cs="Calibri"/>
                <w:b/>
                <w:bCs/>
                <w:sz w:val="18"/>
                <w:szCs w:val="18"/>
                <w:lang w:eastAsia="en-GB"/>
              </w:rPr>
              <w:br/>
              <w:t>2020/21</w:t>
            </w:r>
          </w:p>
        </w:tc>
        <w:tc>
          <w:tcPr>
            <w:tcW w:w="3043" w:type="dxa"/>
            <w:tcBorders>
              <w:top w:val="single" w:sz="8" w:space="0" w:color="auto"/>
              <w:left w:val="nil"/>
              <w:bottom w:val="single" w:sz="8" w:space="0" w:color="auto"/>
              <w:right w:val="single" w:sz="8" w:space="0" w:color="auto"/>
            </w:tcBorders>
            <w:shd w:val="clear" w:color="000000" w:fill="FFFF00"/>
            <w:vAlign w:val="center"/>
            <w:hideMark/>
          </w:tcPr>
          <w:p w14:paraId="726AF2B7" w14:textId="77777777" w:rsidR="00012749" w:rsidRPr="009F0200" w:rsidRDefault="00012749" w:rsidP="009344E0">
            <w:pPr>
              <w:spacing w:after="0" w:line="240" w:lineRule="auto"/>
              <w:jc w:val="right"/>
              <w:rPr>
                <w:rFonts w:eastAsia="Times New Roman" w:cs="Calibri"/>
                <w:b/>
                <w:bCs/>
                <w:sz w:val="18"/>
                <w:szCs w:val="18"/>
                <w:lang w:eastAsia="en-GB"/>
              </w:rPr>
            </w:pPr>
            <w:r w:rsidRPr="009F0200">
              <w:rPr>
                <w:rFonts w:eastAsia="Times New Roman" w:cs="Calibri"/>
                <w:b/>
                <w:bCs/>
                <w:sz w:val="18"/>
                <w:szCs w:val="18"/>
                <w:lang w:eastAsia="en-GB"/>
              </w:rPr>
              <w:t xml:space="preserve">Proposed Charge </w:t>
            </w:r>
            <w:r w:rsidRPr="009F0200">
              <w:rPr>
                <w:rFonts w:eastAsia="Times New Roman" w:cs="Calibri"/>
                <w:b/>
                <w:bCs/>
                <w:sz w:val="18"/>
                <w:szCs w:val="18"/>
                <w:lang w:eastAsia="en-GB"/>
              </w:rPr>
              <w:br/>
              <w:t>2021/22</w:t>
            </w:r>
          </w:p>
        </w:tc>
        <w:tc>
          <w:tcPr>
            <w:tcW w:w="1538" w:type="dxa"/>
            <w:tcBorders>
              <w:top w:val="single" w:sz="8" w:space="0" w:color="auto"/>
              <w:left w:val="nil"/>
              <w:bottom w:val="single" w:sz="8" w:space="0" w:color="auto"/>
              <w:right w:val="single" w:sz="8" w:space="0" w:color="auto"/>
            </w:tcBorders>
            <w:shd w:val="clear" w:color="000000" w:fill="FFFF00"/>
            <w:vAlign w:val="center"/>
            <w:hideMark/>
          </w:tcPr>
          <w:p w14:paraId="0BEE393D" w14:textId="77777777" w:rsidR="00012749" w:rsidRPr="009F0200" w:rsidRDefault="00012749" w:rsidP="009344E0">
            <w:pPr>
              <w:spacing w:after="0" w:line="240" w:lineRule="auto"/>
              <w:jc w:val="right"/>
              <w:rPr>
                <w:rFonts w:eastAsia="Times New Roman" w:cs="Calibri"/>
                <w:b/>
                <w:bCs/>
                <w:sz w:val="18"/>
                <w:szCs w:val="18"/>
                <w:lang w:eastAsia="en-GB"/>
              </w:rPr>
            </w:pPr>
            <w:r w:rsidRPr="009F0200">
              <w:rPr>
                <w:rFonts w:eastAsia="Times New Roman" w:cs="Calibri"/>
                <w:b/>
                <w:bCs/>
                <w:sz w:val="18"/>
                <w:szCs w:val="18"/>
                <w:lang w:eastAsia="en-GB"/>
              </w:rPr>
              <w:t>Pound Change from 2020/21</w:t>
            </w:r>
          </w:p>
        </w:tc>
        <w:tc>
          <w:tcPr>
            <w:tcW w:w="1351" w:type="dxa"/>
            <w:tcBorders>
              <w:top w:val="single" w:sz="8" w:space="0" w:color="auto"/>
              <w:left w:val="nil"/>
              <w:bottom w:val="single" w:sz="8" w:space="0" w:color="auto"/>
              <w:right w:val="single" w:sz="8" w:space="0" w:color="auto"/>
            </w:tcBorders>
            <w:shd w:val="clear" w:color="000000" w:fill="FFFF00"/>
            <w:vAlign w:val="center"/>
            <w:hideMark/>
          </w:tcPr>
          <w:p w14:paraId="4D169C38" w14:textId="77777777" w:rsidR="00012749" w:rsidRPr="009F0200" w:rsidRDefault="00012749" w:rsidP="009344E0">
            <w:pPr>
              <w:spacing w:after="0" w:line="240" w:lineRule="auto"/>
              <w:jc w:val="right"/>
              <w:rPr>
                <w:rFonts w:eastAsia="Times New Roman" w:cs="Calibri"/>
                <w:b/>
                <w:bCs/>
                <w:sz w:val="18"/>
                <w:szCs w:val="18"/>
                <w:lang w:eastAsia="en-GB"/>
              </w:rPr>
            </w:pPr>
            <w:r w:rsidRPr="009F0200">
              <w:rPr>
                <w:rFonts w:eastAsia="Times New Roman" w:cs="Calibri"/>
                <w:b/>
                <w:bCs/>
                <w:sz w:val="18"/>
                <w:szCs w:val="18"/>
                <w:lang w:eastAsia="en-GB"/>
              </w:rPr>
              <w:t>Percentage Change from 2020/21</w:t>
            </w:r>
          </w:p>
        </w:tc>
      </w:tr>
      <w:tr w:rsidR="00012749" w:rsidRPr="009F0200" w14:paraId="31D77D09" w14:textId="77777777" w:rsidTr="009344E0">
        <w:trPr>
          <w:trHeight w:val="120"/>
        </w:trPr>
        <w:tc>
          <w:tcPr>
            <w:tcW w:w="13604" w:type="dxa"/>
            <w:gridSpan w:val="5"/>
            <w:tcBorders>
              <w:top w:val="single" w:sz="8" w:space="0" w:color="auto"/>
              <w:left w:val="single" w:sz="8" w:space="0" w:color="auto"/>
              <w:bottom w:val="single" w:sz="8" w:space="0" w:color="auto"/>
              <w:right w:val="nil"/>
            </w:tcBorders>
            <w:shd w:val="clear" w:color="000000" w:fill="A9D08E"/>
            <w:vAlign w:val="center"/>
            <w:hideMark/>
          </w:tcPr>
          <w:p w14:paraId="3830591D" w14:textId="77777777" w:rsidR="00012749" w:rsidRPr="009F0200" w:rsidRDefault="00012749" w:rsidP="009344E0">
            <w:pPr>
              <w:spacing w:after="0" w:line="240" w:lineRule="auto"/>
              <w:jc w:val="center"/>
              <w:rPr>
                <w:rFonts w:eastAsia="Times New Roman" w:cs="Calibri"/>
                <w:b/>
                <w:bCs/>
                <w:sz w:val="18"/>
                <w:szCs w:val="18"/>
                <w:lang w:eastAsia="en-GB"/>
              </w:rPr>
            </w:pPr>
            <w:r w:rsidRPr="009F0200">
              <w:rPr>
                <w:rFonts w:eastAsia="Times New Roman" w:cs="Calibri"/>
                <w:b/>
                <w:bCs/>
                <w:sz w:val="18"/>
                <w:szCs w:val="18"/>
                <w:lang w:eastAsia="en-GB"/>
              </w:rPr>
              <w:t xml:space="preserve">Transportation, Connectivity &amp; Highways </w:t>
            </w:r>
          </w:p>
        </w:tc>
      </w:tr>
      <w:tr w:rsidR="00012749" w:rsidRPr="009F0200" w14:paraId="23908B2E" w14:textId="77777777" w:rsidTr="009344E0">
        <w:trPr>
          <w:trHeight w:val="298"/>
        </w:trPr>
        <w:tc>
          <w:tcPr>
            <w:tcW w:w="4682" w:type="dxa"/>
            <w:tcBorders>
              <w:top w:val="nil"/>
              <w:left w:val="single" w:sz="8" w:space="0" w:color="auto"/>
              <w:bottom w:val="single" w:sz="8" w:space="0" w:color="auto"/>
              <w:right w:val="single" w:sz="8" w:space="0" w:color="auto"/>
            </w:tcBorders>
            <w:shd w:val="clear" w:color="auto" w:fill="auto"/>
            <w:vAlign w:val="center"/>
          </w:tcPr>
          <w:p w14:paraId="32E49165"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color w:val="000000"/>
                <w:sz w:val="16"/>
                <w:szCs w:val="16"/>
                <w:lang w:eastAsia="en-GB"/>
              </w:rPr>
              <w:t xml:space="preserve">Section 278 Site Inspection Fee % Fee based on construction value for Technical Approval, to be used where minimum value is exceeded </w:t>
            </w:r>
          </w:p>
        </w:tc>
        <w:tc>
          <w:tcPr>
            <w:tcW w:w="2990" w:type="dxa"/>
            <w:tcBorders>
              <w:top w:val="nil"/>
              <w:left w:val="nil"/>
              <w:bottom w:val="single" w:sz="8" w:space="0" w:color="auto"/>
              <w:right w:val="single" w:sz="8" w:space="0" w:color="auto"/>
            </w:tcBorders>
            <w:shd w:val="clear" w:color="auto" w:fill="auto"/>
            <w:vAlign w:val="center"/>
          </w:tcPr>
          <w:p w14:paraId="05AAA257"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6.75%</w:t>
            </w:r>
          </w:p>
        </w:tc>
        <w:tc>
          <w:tcPr>
            <w:tcW w:w="3043" w:type="dxa"/>
            <w:tcBorders>
              <w:top w:val="nil"/>
              <w:left w:val="nil"/>
              <w:bottom w:val="single" w:sz="8" w:space="0" w:color="auto"/>
              <w:right w:val="single" w:sz="8" w:space="0" w:color="auto"/>
            </w:tcBorders>
            <w:shd w:val="clear" w:color="auto" w:fill="auto"/>
            <w:vAlign w:val="center"/>
          </w:tcPr>
          <w:p w14:paraId="7E22A47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6.75%</w:t>
            </w:r>
          </w:p>
        </w:tc>
        <w:tc>
          <w:tcPr>
            <w:tcW w:w="1538" w:type="dxa"/>
            <w:tcBorders>
              <w:top w:val="nil"/>
              <w:left w:val="nil"/>
              <w:bottom w:val="single" w:sz="8" w:space="0" w:color="auto"/>
              <w:right w:val="single" w:sz="8" w:space="0" w:color="auto"/>
            </w:tcBorders>
            <w:shd w:val="clear" w:color="auto" w:fill="auto"/>
            <w:vAlign w:val="center"/>
          </w:tcPr>
          <w:p w14:paraId="120D5B28"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£0.00</w:t>
            </w:r>
          </w:p>
        </w:tc>
        <w:tc>
          <w:tcPr>
            <w:tcW w:w="1351" w:type="dxa"/>
            <w:tcBorders>
              <w:top w:val="nil"/>
              <w:left w:val="nil"/>
              <w:bottom w:val="single" w:sz="8" w:space="0" w:color="auto"/>
              <w:right w:val="single" w:sz="8" w:space="0" w:color="auto"/>
            </w:tcBorders>
            <w:shd w:val="clear" w:color="auto" w:fill="auto"/>
            <w:vAlign w:val="center"/>
          </w:tcPr>
          <w:p w14:paraId="256EB7DE"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0.0%</w:t>
            </w:r>
          </w:p>
        </w:tc>
      </w:tr>
      <w:tr w:rsidR="00012749" w:rsidRPr="009F0200" w14:paraId="2DB5D85C" w14:textId="77777777" w:rsidTr="009344E0">
        <w:trPr>
          <w:trHeight w:val="298"/>
        </w:trPr>
        <w:tc>
          <w:tcPr>
            <w:tcW w:w="4682" w:type="dxa"/>
            <w:tcBorders>
              <w:top w:val="nil"/>
              <w:left w:val="single" w:sz="8" w:space="0" w:color="auto"/>
              <w:bottom w:val="single" w:sz="8" w:space="0" w:color="auto"/>
              <w:right w:val="single" w:sz="8" w:space="0" w:color="auto"/>
            </w:tcBorders>
            <w:shd w:val="clear" w:color="auto" w:fill="auto"/>
            <w:vAlign w:val="center"/>
          </w:tcPr>
          <w:p w14:paraId="7B381AC8"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color w:val="000000"/>
                <w:sz w:val="16"/>
                <w:szCs w:val="16"/>
                <w:lang w:eastAsia="en-GB"/>
              </w:rPr>
              <w:t xml:space="preserve">Lighting Technical Approval Fees </w:t>
            </w:r>
          </w:p>
        </w:tc>
        <w:tc>
          <w:tcPr>
            <w:tcW w:w="2990" w:type="dxa"/>
            <w:tcBorders>
              <w:top w:val="nil"/>
              <w:left w:val="nil"/>
              <w:bottom w:val="single" w:sz="8" w:space="0" w:color="auto"/>
              <w:right w:val="single" w:sz="8" w:space="0" w:color="auto"/>
            </w:tcBorders>
            <w:shd w:val="clear" w:color="auto" w:fill="auto"/>
            <w:vAlign w:val="center"/>
          </w:tcPr>
          <w:p w14:paraId="326857E7"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£1,050.00</w:t>
            </w:r>
          </w:p>
        </w:tc>
        <w:tc>
          <w:tcPr>
            <w:tcW w:w="3043" w:type="dxa"/>
            <w:tcBorders>
              <w:top w:val="nil"/>
              <w:left w:val="nil"/>
              <w:bottom w:val="single" w:sz="8" w:space="0" w:color="auto"/>
              <w:right w:val="single" w:sz="8" w:space="0" w:color="auto"/>
            </w:tcBorders>
            <w:shd w:val="clear" w:color="auto" w:fill="auto"/>
            <w:vAlign w:val="center"/>
          </w:tcPr>
          <w:p w14:paraId="68010C76"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£1,071.00</w:t>
            </w:r>
          </w:p>
        </w:tc>
        <w:tc>
          <w:tcPr>
            <w:tcW w:w="1538" w:type="dxa"/>
            <w:tcBorders>
              <w:top w:val="nil"/>
              <w:left w:val="nil"/>
              <w:bottom w:val="single" w:sz="8" w:space="0" w:color="auto"/>
              <w:right w:val="single" w:sz="8" w:space="0" w:color="auto"/>
            </w:tcBorders>
            <w:shd w:val="clear" w:color="auto" w:fill="auto"/>
            <w:vAlign w:val="center"/>
          </w:tcPr>
          <w:p w14:paraId="0B47F90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£21.00</w:t>
            </w:r>
          </w:p>
        </w:tc>
        <w:tc>
          <w:tcPr>
            <w:tcW w:w="1351" w:type="dxa"/>
            <w:tcBorders>
              <w:top w:val="nil"/>
              <w:left w:val="nil"/>
              <w:bottom w:val="single" w:sz="8" w:space="0" w:color="auto"/>
              <w:right w:val="single" w:sz="8" w:space="0" w:color="auto"/>
            </w:tcBorders>
            <w:shd w:val="clear" w:color="auto" w:fill="auto"/>
            <w:vAlign w:val="center"/>
          </w:tcPr>
          <w:p w14:paraId="6328C260"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2.0%</w:t>
            </w:r>
          </w:p>
        </w:tc>
      </w:tr>
      <w:tr w:rsidR="00012749" w:rsidRPr="009F0200" w14:paraId="677E9577" w14:textId="77777777" w:rsidTr="009344E0">
        <w:trPr>
          <w:trHeight w:val="298"/>
        </w:trPr>
        <w:tc>
          <w:tcPr>
            <w:tcW w:w="4682" w:type="dxa"/>
            <w:tcBorders>
              <w:top w:val="nil"/>
              <w:left w:val="single" w:sz="8" w:space="0" w:color="auto"/>
              <w:bottom w:val="single" w:sz="8" w:space="0" w:color="auto"/>
              <w:right w:val="single" w:sz="8" w:space="0" w:color="auto"/>
            </w:tcBorders>
            <w:shd w:val="clear" w:color="auto" w:fill="auto"/>
            <w:vAlign w:val="center"/>
          </w:tcPr>
          <w:p w14:paraId="343A0216"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color w:val="000000"/>
                <w:sz w:val="16"/>
                <w:szCs w:val="16"/>
                <w:lang w:eastAsia="en-GB"/>
              </w:rPr>
              <w:t xml:space="preserve">Drainage (beyond standard highway minor drainage) Technical Approval Fees </w:t>
            </w:r>
          </w:p>
        </w:tc>
        <w:tc>
          <w:tcPr>
            <w:tcW w:w="2990" w:type="dxa"/>
            <w:tcBorders>
              <w:top w:val="nil"/>
              <w:left w:val="nil"/>
              <w:bottom w:val="single" w:sz="8" w:space="0" w:color="auto"/>
              <w:right w:val="single" w:sz="8" w:space="0" w:color="auto"/>
            </w:tcBorders>
            <w:shd w:val="clear" w:color="auto" w:fill="auto"/>
            <w:vAlign w:val="center"/>
          </w:tcPr>
          <w:p w14:paraId="306ED677"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£0</w:t>
            </w:r>
          </w:p>
        </w:tc>
        <w:tc>
          <w:tcPr>
            <w:tcW w:w="3043" w:type="dxa"/>
            <w:tcBorders>
              <w:top w:val="nil"/>
              <w:left w:val="nil"/>
              <w:bottom w:val="single" w:sz="8" w:space="0" w:color="auto"/>
              <w:right w:val="single" w:sz="8" w:space="0" w:color="auto"/>
            </w:tcBorders>
            <w:shd w:val="clear" w:color="auto" w:fill="auto"/>
            <w:vAlign w:val="center"/>
          </w:tcPr>
          <w:p w14:paraId="27267038"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Quoted on individual basis where required</w:t>
            </w:r>
          </w:p>
        </w:tc>
        <w:tc>
          <w:tcPr>
            <w:tcW w:w="1538" w:type="dxa"/>
            <w:tcBorders>
              <w:top w:val="nil"/>
              <w:left w:val="nil"/>
              <w:bottom w:val="single" w:sz="8" w:space="0" w:color="auto"/>
              <w:right w:val="single" w:sz="8" w:space="0" w:color="auto"/>
            </w:tcBorders>
            <w:shd w:val="clear" w:color="auto" w:fill="auto"/>
            <w:vAlign w:val="center"/>
          </w:tcPr>
          <w:p w14:paraId="08ABD7C8"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N/A</w:t>
            </w:r>
          </w:p>
        </w:tc>
        <w:tc>
          <w:tcPr>
            <w:tcW w:w="1351" w:type="dxa"/>
            <w:tcBorders>
              <w:top w:val="nil"/>
              <w:left w:val="nil"/>
              <w:bottom w:val="single" w:sz="8" w:space="0" w:color="auto"/>
              <w:right w:val="single" w:sz="8" w:space="0" w:color="auto"/>
            </w:tcBorders>
            <w:shd w:val="clear" w:color="auto" w:fill="auto"/>
            <w:vAlign w:val="center"/>
          </w:tcPr>
          <w:p w14:paraId="4381D96A"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N/A</w:t>
            </w:r>
          </w:p>
        </w:tc>
      </w:tr>
      <w:tr w:rsidR="00012749" w:rsidRPr="009F0200" w14:paraId="7DFF922C" w14:textId="77777777" w:rsidTr="009344E0">
        <w:trPr>
          <w:trHeight w:val="298"/>
        </w:trPr>
        <w:tc>
          <w:tcPr>
            <w:tcW w:w="4682" w:type="dxa"/>
            <w:tcBorders>
              <w:top w:val="nil"/>
              <w:left w:val="single" w:sz="8" w:space="0" w:color="auto"/>
              <w:bottom w:val="single" w:sz="8" w:space="0" w:color="auto"/>
              <w:right w:val="single" w:sz="8" w:space="0" w:color="auto"/>
            </w:tcBorders>
            <w:shd w:val="clear" w:color="auto" w:fill="auto"/>
            <w:vAlign w:val="center"/>
          </w:tcPr>
          <w:p w14:paraId="7E38EDE3"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color w:val="000000"/>
                <w:sz w:val="16"/>
                <w:szCs w:val="16"/>
                <w:lang w:eastAsia="en-GB"/>
              </w:rPr>
              <w:t>Section 278 Abortive Costs</w:t>
            </w:r>
          </w:p>
        </w:tc>
        <w:tc>
          <w:tcPr>
            <w:tcW w:w="2990" w:type="dxa"/>
            <w:tcBorders>
              <w:top w:val="nil"/>
              <w:left w:val="nil"/>
              <w:bottom w:val="single" w:sz="8" w:space="0" w:color="auto"/>
              <w:right w:val="single" w:sz="8" w:space="0" w:color="auto"/>
            </w:tcBorders>
            <w:shd w:val="clear" w:color="auto" w:fill="auto"/>
            <w:vAlign w:val="center"/>
          </w:tcPr>
          <w:p w14:paraId="690B20B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£1,020.00</w:t>
            </w:r>
          </w:p>
        </w:tc>
        <w:tc>
          <w:tcPr>
            <w:tcW w:w="3043" w:type="dxa"/>
            <w:tcBorders>
              <w:top w:val="nil"/>
              <w:left w:val="nil"/>
              <w:bottom w:val="single" w:sz="8" w:space="0" w:color="auto"/>
              <w:right w:val="single" w:sz="8" w:space="0" w:color="auto"/>
            </w:tcBorders>
            <w:shd w:val="clear" w:color="auto" w:fill="auto"/>
            <w:vAlign w:val="center"/>
          </w:tcPr>
          <w:p w14:paraId="6AF3D57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Charged at £65/hour time booked to project code. Minimum Charge £1020</w:t>
            </w:r>
          </w:p>
        </w:tc>
        <w:tc>
          <w:tcPr>
            <w:tcW w:w="1538" w:type="dxa"/>
            <w:tcBorders>
              <w:top w:val="nil"/>
              <w:left w:val="nil"/>
              <w:bottom w:val="single" w:sz="8" w:space="0" w:color="auto"/>
              <w:right w:val="single" w:sz="8" w:space="0" w:color="auto"/>
            </w:tcBorders>
            <w:shd w:val="clear" w:color="auto" w:fill="auto"/>
            <w:vAlign w:val="center"/>
          </w:tcPr>
          <w:p w14:paraId="27520CA8"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N/A</w:t>
            </w:r>
          </w:p>
        </w:tc>
        <w:tc>
          <w:tcPr>
            <w:tcW w:w="1351" w:type="dxa"/>
            <w:tcBorders>
              <w:top w:val="nil"/>
              <w:left w:val="nil"/>
              <w:bottom w:val="single" w:sz="8" w:space="0" w:color="auto"/>
              <w:right w:val="single" w:sz="8" w:space="0" w:color="auto"/>
            </w:tcBorders>
            <w:shd w:val="clear" w:color="auto" w:fill="auto"/>
            <w:vAlign w:val="center"/>
          </w:tcPr>
          <w:p w14:paraId="11BC4068"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N/A</w:t>
            </w:r>
          </w:p>
        </w:tc>
      </w:tr>
      <w:tr w:rsidR="00012749" w:rsidRPr="009F0200" w14:paraId="3DDD3971" w14:textId="77777777" w:rsidTr="009344E0">
        <w:trPr>
          <w:trHeight w:val="298"/>
        </w:trPr>
        <w:tc>
          <w:tcPr>
            <w:tcW w:w="4682" w:type="dxa"/>
            <w:tcBorders>
              <w:top w:val="nil"/>
              <w:left w:val="single" w:sz="8" w:space="0" w:color="auto"/>
              <w:bottom w:val="single" w:sz="8" w:space="0" w:color="auto"/>
              <w:right w:val="single" w:sz="8" w:space="0" w:color="auto"/>
            </w:tcBorders>
            <w:shd w:val="clear" w:color="000000" w:fill="FFFFFF"/>
            <w:vAlign w:val="center"/>
          </w:tcPr>
          <w:p w14:paraId="50978B42"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color w:val="000000"/>
                <w:sz w:val="16"/>
                <w:szCs w:val="16"/>
                <w:lang w:eastAsia="en-GB"/>
              </w:rPr>
              <w:t>Section 278 Legal Fee</w:t>
            </w:r>
          </w:p>
        </w:tc>
        <w:tc>
          <w:tcPr>
            <w:tcW w:w="2990" w:type="dxa"/>
            <w:tcBorders>
              <w:top w:val="nil"/>
              <w:left w:val="nil"/>
              <w:bottom w:val="single" w:sz="8" w:space="0" w:color="auto"/>
              <w:right w:val="single" w:sz="8" w:space="0" w:color="auto"/>
            </w:tcBorders>
            <w:shd w:val="clear" w:color="auto" w:fill="auto"/>
            <w:vAlign w:val="center"/>
          </w:tcPr>
          <w:p w14:paraId="60C644C2"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£850.00</w:t>
            </w:r>
          </w:p>
        </w:tc>
        <w:tc>
          <w:tcPr>
            <w:tcW w:w="3043" w:type="dxa"/>
            <w:tcBorders>
              <w:top w:val="nil"/>
              <w:left w:val="nil"/>
              <w:bottom w:val="single" w:sz="8" w:space="0" w:color="auto"/>
              <w:right w:val="single" w:sz="8" w:space="0" w:color="auto"/>
            </w:tcBorders>
            <w:shd w:val="clear" w:color="auto" w:fill="auto"/>
            <w:vAlign w:val="center"/>
          </w:tcPr>
          <w:p w14:paraId="3148A1E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£1,020.00</w:t>
            </w:r>
          </w:p>
        </w:tc>
        <w:tc>
          <w:tcPr>
            <w:tcW w:w="1538" w:type="dxa"/>
            <w:tcBorders>
              <w:top w:val="nil"/>
              <w:left w:val="nil"/>
              <w:bottom w:val="single" w:sz="8" w:space="0" w:color="auto"/>
              <w:right w:val="single" w:sz="8" w:space="0" w:color="auto"/>
            </w:tcBorders>
            <w:shd w:val="clear" w:color="auto" w:fill="auto"/>
            <w:vAlign w:val="center"/>
          </w:tcPr>
          <w:p w14:paraId="4A777262"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£170.00</w:t>
            </w:r>
          </w:p>
        </w:tc>
        <w:tc>
          <w:tcPr>
            <w:tcW w:w="1351" w:type="dxa"/>
            <w:tcBorders>
              <w:top w:val="nil"/>
              <w:left w:val="nil"/>
              <w:bottom w:val="single" w:sz="8" w:space="0" w:color="auto"/>
              <w:right w:val="single" w:sz="8" w:space="0" w:color="auto"/>
            </w:tcBorders>
            <w:shd w:val="clear" w:color="auto" w:fill="auto"/>
            <w:vAlign w:val="center"/>
          </w:tcPr>
          <w:p w14:paraId="636BE92C"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color w:val="000000"/>
                <w:sz w:val="16"/>
                <w:szCs w:val="16"/>
                <w:lang w:eastAsia="en-GB"/>
              </w:rPr>
              <w:t>20.0%</w:t>
            </w:r>
          </w:p>
        </w:tc>
      </w:tr>
      <w:tr w:rsidR="00012749" w:rsidRPr="009F0200" w14:paraId="7B598A27" w14:textId="77777777" w:rsidTr="009344E0">
        <w:trPr>
          <w:trHeight w:val="298"/>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6AF17293"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Section 278 Wayleave (Deed of Grant)</w:t>
            </w:r>
          </w:p>
        </w:tc>
        <w:tc>
          <w:tcPr>
            <w:tcW w:w="2990" w:type="dxa"/>
            <w:tcBorders>
              <w:top w:val="nil"/>
              <w:left w:val="nil"/>
              <w:bottom w:val="single" w:sz="8" w:space="0" w:color="auto"/>
              <w:right w:val="single" w:sz="8" w:space="0" w:color="auto"/>
            </w:tcBorders>
            <w:shd w:val="clear" w:color="auto" w:fill="auto"/>
            <w:vAlign w:val="center"/>
            <w:hideMark/>
          </w:tcPr>
          <w:p w14:paraId="4BC55907"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£515.00</w:t>
            </w:r>
          </w:p>
        </w:tc>
        <w:tc>
          <w:tcPr>
            <w:tcW w:w="3043" w:type="dxa"/>
            <w:tcBorders>
              <w:top w:val="nil"/>
              <w:left w:val="nil"/>
              <w:bottom w:val="single" w:sz="8" w:space="0" w:color="auto"/>
              <w:right w:val="single" w:sz="8" w:space="0" w:color="auto"/>
            </w:tcBorders>
            <w:shd w:val="clear" w:color="auto" w:fill="auto"/>
            <w:vAlign w:val="center"/>
            <w:hideMark/>
          </w:tcPr>
          <w:p w14:paraId="6CF54379"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£525.00</w:t>
            </w:r>
          </w:p>
        </w:tc>
        <w:tc>
          <w:tcPr>
            <w:tcW w:w="1538" w:type="dxa"/>
            <w:tcBorders>
              <w:top w:val="nil"/>
              <w:left w:val="nil"/>
              <w:bottom w:val="single" w:sz="8" w:space="0" w:color="auto"/>
              <w:right w:val="single" w:sz="8" w:space="0" w:color="auto"/>
            </w:tcBorders>
            <w:shd w:val="clear" w:color="auto" w:fill="auto"/>
            <w:vAlign w:val="center"/>
            <w:hideMark/>
          </w:tcPr>
          <w:p w14:paraId="182A624F"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£10.00</w:t>
            </w:r>
          </w:p>
        </w:tc>
        <w:tc>
          <w:tcPr>
            <w:tcW w:w="1351" w:type="dxa"/>
            <w:tcBorders>
              <w:top w:val="nil"/>
              <w:left w:val="nil"/>
              <w:bottom w:val="single" w:sz="8" w:space="0" w:color="auto"/>
              <w:right w:val="single" w:sz="8" w:space="0" w:color="auto"/>
            </w:tcBorders>
            <w:shd w:val="clear" w:color="auto" w:fill="auto"/>
            <w:vAlign w:val="center"/>
            <w:hideMark/>
          </w:tcPr>
          <w:p w14:paraId="2D0A3329"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1.9%</w:t>
            </w:r>
          </w:p>
        </w:tc>
      </w:tr>
      <w:tr w:rsidR="00012749" w:rsidRPr="009F0200" w14:paraId="2351D7F6" w14:textId="77777777" w:rsidTr="009344E0">
        <w:trPr>
          <w:trHeight w:val="298"/>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3515E757"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Section 278/Section 38 - Stage 4 Road Safety Audit</w:t>
            </w:r>
          </w:p>
        </w:tc>
        <w:tc>
          <w:tcPr>
            <w:tcW w:w="2990" w:type="dxa"/>
            <w:tcBorders>
              <w:top w:val="nil"/>
              <w:left w:val="nil"/>
              <w:bottom w:val="single" w:sz="8" w:space="0" w:color="auto"/>
              <w:right w:val="single" w:sz="8" w:space="0" w:color="auto"/>
            </w:tcBorders>
            <w:shd w:val="clear" w:color="auto" w:fill="auto"/>
            <w:noWrap/>
            <w:vAlign w:val="center"/>
            <w:hideMark/>
          </w:tcPr>
          <w:p w14:paraId="2458C11C"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£1,395.00</w:t>
            </w:r>
          </w:p>
        </w:tc>
        <w:tc>
          <w:tcPr>
            <w:tcW w:w="3043" w:type="dxa"/>
            <w:tcBorders>
              <w:top w:val="nil"/>
              <w:left w:val="nil"/>
              <w:bottom w:val="single" w:sz="8" w:space="0" w:color="auto"/>
              <w:right w:val="single" w:sz="8" w:space="0" w:color="auto"/>
            </w:tcBorders>
            <w:shd w:val="clear" w:color="auto" w:fill="auto"/>
            <w:vAlign w:val="center"/>
            <w:hideMark/>
          </w:tcPr>
          <w:p w14:paraId="7BF5141A"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£1,423.00</w:t>
            </w:r>
          </w:p>
        </w:tc>
        <w:tc>
          <w:tcPr>
            <w:tcW w:w="1538" w:type="dxa"/>
            <w:tcBorders>
              <w:top w:val="nil"/>
              <w:left w:val="nil"/>
              <w:bottom w:val="single" w:sz="8" w:space="0" w:color="auto"/>
              <w:right w:val="single" w:sz="8" w:space="0" w:color="auto"/>
            </w:tcBorders>
            <w:shd w:val="clear" w:color="auto" w:fill="auto"/>
            <w:vAlign w:val="center"/>
            <w:hideMark/>
          </w:tcPr>
          <w:p w14:paraId="04112DD9"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£28.00</w:t>
            </w:r>
          </w:p>
        </w:tc>
        <w:tc>
          <w:tcPr>
            <w:tcW w:w="1351" w:type="dxa"/>
            <w:tcBorders>
              <w:top w:val="nil"/>
              <w:left w:val="nil"/>
              <w:bottom w:val="single" w:sz="8" w:space="0" w:color="auto"/>
              <w:right w:val="single" w:sz="8" w:space="0" w:color="auto"/>
            </w:tcBorders>
            <w:shd w:val="clear" w:color="auto" w:fill="auto"/>
            <w:vAlign w:val="center"/>
            <w:hideMark/>
          </w:tcPr>
          <w:p w14:paraId="22188FD0"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23854504" w14:textId="77777777" w:rsidTr="009344E0">
        <w:trPr>
          <w:trHeight w:val="298"/>
        </w:trPr>
        <w:tc>
          <w:tcPr>
            <w:tcW w:w="10715" w:type="dxa"/>
            <w:gridSpan w:val="3"/>
            <w:tcBorders>
              <w:top w:val="single" w:sz="8" w:space="0" w:color="auto"/>
              <w:left w:val="single" w:sz="8" w:space="0" w:color="auto"/>
              <w:bottom w:val="single" w:sz="8" w:space="0" w:color="auto"/>
              <w:right w:val="nil"/>
            </w:tcBorders>
            <w:shd w:val="clear" w:color="000000" w:fill="EDEDED"/>
            <w:noWrap/>
            <w:vAlign w:val="center"/>
            <w:hideMark/>
          </w:tcPr>
          <w:p w14:paraId="15D6B117" w14:textId="77777777" w:rsidR="00012749" w:rsidRPr="009F0200" w:rsidRDefault="00012749" w:rsidP="009344E0">
            <w:pPr>
              <w:spacing w:after="0" w:line="240" w:lineRule="auto"/>
              <w:rPr>
                <w:rFonts w:eastAsia="Times New Roman" w:cs="Calibri"/>
                <w:b/>
                <w:bCs/>
                <w:sz w:val="18"/>
                <w:szCs w:val="18"/>
                <w:lang w:eastAsia="en-GB"/>
              </w:rPr>
            </w:pPr>
            <w:r w:rsidRPr="009F0200">
              <w:rPr>
                <w:rFonts w:eastAsia="Times New Roman" w:cs="Calibri"/>
                <w:b/>
                <w:bCs/>
                <w:sz w:val="18"/>
                <w:szCs w:val="18"/>
                <w:lang w:eastAsia="en-GB"/>
              </w:rPr>
              <w:t>New Developments</w:t>
            </w:r>
          </w:p>
        </w:tc>
        <w:tc>
          <w:tcPr>
            <w:tcW w:w="1538" w:type="dxa"/>
            <w:tcBorders>
              <w:top w:val="nil"/>
              <w:left w:val="nil"/>
              <w:bottom w:val="single" w:sz="8" w:space="0" w:color="auto"/>
              <w:right w:val="single" w:sz="8" w:space="0" w:color="auto"/>
            </w:tcBorders>
            <w:shd w:val="clear" w:color="auto" w:fill="auto"/>
            <w:vAlign w:val="center"/>
            <w:hideMark/>
          </w:tcPr>
          <w:p w14:paraId="68548616"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w:t>
            </w:r>
          </w:p>
        </w:tc>
        <w:tc>
          <w:tcPr>
            <w:tcW w:w="1351" w:type="dxa"/>
            <w:tcBorders>
              <w:top w:val="nil"/>
              <w:left w:val="nil"/>
              <w:bottom w:val="single" w:sz="8" w:space="0" w:color="auto"/>
              <w:right w:val="single" w:sz="8" w:space="0" w:color="auto"/>
            </w:tcBorders>
            <w:shd w:val="clear" w:color="auto" w:fill="auto"/>
            <w:vAlign w:val="center"/>
            <w:hideMark/>
          </w:tcPr>
          <w:p w14:paraId="0DA8E5D1"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w:t>
            </w:r>
          </w:p>
        </w:tc>
      </w:tr>
      <w:tr w:rsidR="00012749" w:rsidRPr="009F0200" w14:paraId="785A667F" w14:textId="77777777" w:rsidTr="009344E0">
        <w:trPr>
          <w:trHeight w:val="740"/>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4AB565DF"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Section 38 Application Pack Check Fee (covers pre-application pack check for completeness only, not any technical review – charged per submission)</w:t>
            </w:r>
          </w:p>
        </w:tc>
        <w:tc>
          <w:tcPr>
            <w:tcW w:w="2990" w:type="dxa"/>
            <w:tcBorders>
              <w:top w:val="nil"/>
              <w:left w:val="nil"/>
              <w:bottom w:val="single" w:sz="8" w:space="0" w:color="auto"/>
              <w:right w:val="single" w:sz="8" w:space="0" w:color="auto"/>
            </w:tcBorders>
            <w:shd w:val="clear" w:color="auto" w:fill="auto"/>
            <w:noWrap/>
            <w:vAlign w:val="center"/>
            <w:hideMark/>
          </w:tcPr>
          <w:p w14:paraId="2C11F76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w:t>
            </w:r>
          </w:p>
        </w:tc>
        <w:tc>
          <w:tcPr>
            <w:tcW w:w="3043" w:type="dxa"/>
            <w:tcBorders>
              <w:top w:val="nil"/>
              <w:left w:val="nil"/>
              <w:bottom w:val="single" w:sz="8" w:space="0" w:color="auto"/>
              <w:right w:val="single" w:sz="8" w:space="0" w:color="auto"/>
            </w:tcBorders>
            <w:shd w:val="clear" w:color="auto" w:fill="auto"/>
            <w:vAlign w:val="center"/>
            <w:hideMark/>
          </w:tcPr>
          <w:p w14:paraId="484DDB27"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£100.00</w:t>
            </w:r>
          </w:p>
        </w:tc>
        <w:tc>
          <w:tcPr>
            <w:tcW w:w="1538" w:type="dxa"/>
            <w:tcBorders>
              <w:top w:val="nil"/>
              <w:left w:val="nil"/>
              <w:bottom w:val="single" w:sz="8" w:space="0" w:color="auto"/>
              <w:right w:val="single" w:sz="8" w:space="0" w:color="auto"/>
            </w:tcBorders>
            <w:shd w:val="clear" w:color="auto" w:fill="auto"/>
            <w:vAlign w:val="center"/>
            <w:hideMark/>
          </w:tcPr>
          <w:p w14:paraId="6DDD36B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£100.00</w:t>
            </w:r>
          </w:p>
        </w:tc>
        <w:tc>
          <w:tcPr>
            <w:tcW w:w="1351" w:type="dxa"/>
            <w:tcBorders>
              <w:top w:val="nil"/>
              <w:left w:val="nil"/>
              <w:bottom w:val="single" w:sz="8" w:space="0" w:color="auto"/>
              <w:right w:val="single" w:sz="8" w:space="0" w:color="auto"/>
            </w:tcBorders>
            <w:shd w:val="clear" w:color="auto" w:fill="auto"/>
            <w:vAlign w:val="center"/>
            <w:hideMark/>
          </w:tcPr>
          <w:p w14:paraId="5A89ED1D"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NEW CHARGE</w:t>
            </w:r>
          </w:p>
        </w:tc>
      </w:tr>
      <w:tr w:rsidR="00012749" w:rsidRPr="009F0200" w14:paraId="7E1A1C88" w14:textId="77777777" w:rsidTr="009344E0">
        <w:trPr>
          <w:trHeight w:val="498"/>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3F1B04BB"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38 Combined Minimum Technical Approval / Inspection Fee </w:t>
            </w:r>
            <w:r>
              <w:rPr>
                <w:rFonts w:eastAsia="Times New Roman" w:cs="Calibri"/>
                <w:sz w:val="18"/>
                <w:szCs w:val="18"/>
                <w:lang w:eastAsia="en-GB"/>
              </w:rPr>
              <w:t>f</w:t>
            </w:r>
            <w:r w:rsidRPr="009F0200">
              <w:rPr>
                <w:rFonts w:eastAsia="Times New Roman" w:cs="Calibri"/>
                <w:sz w:val="18"/>
                <w:szCs w:val="18"/>
                <w:lang w:eastAsia="en-GB"/>
              </w:rPr>
              <w:t xml:space="preserve">or Schemes up to £15,000 construction cost </w:t>
            </w:r>
          </w:p>
        </w:tc>
        <w:tc>
          <w:tcPr>
            <w:tcW w:w="2990" w:type="dxa"/>
            <w:tcBorders>
              <w:top w:val="nil"/>
              <w:left w:val="nil"/>
              <w:bottom w:val="single" w:sz="8" w:space="0" w:color="auto"/>
              <w:right w:val="single" w:sz="8" w:space="0" w:color="auto"/>
            </w:tcBorders>
            <w:shd w:val="clear" w:color="auto" w:fill="auto"/>
            <w:noWrap/>
            <w:hideMark/>
          </w:tcPr>
          <w:p w14:paraId="0A9157AC"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w:t>
            </w:r>
          </w:p>
        </w:tc>
        <w:tc>
          <w:tcPr>
            <w:tcW w:w="3043" w:type="dxa"/>
            <w:tcBorders>
              <w:top w:val="nil"/>
              <w:left w:val="nil"/>
              <w:bottom w:val="single" w:sz="8" w:space="0" w:color="auto"/>
              <w:right w:val="single" w:sz="8" w:space="0" w:color="auto"/>
            </w:tcBorders>
            <w:shd w:val="clear" w:color="auto" w:fill="auto"/>
            <w:vAlign w:val="center"/>
            <w:hideMark/>
          </w:tcPr>
          <w:p w14:paraId="04DD1DE1"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Quoted on individual basis</w:t>
            </w:r>
          </w:p>
        </w:tc>
        <w:tc>
          <w:tcPr>
            <w:tcW w:w="1538" w:type="dxa"/>
            <w:tcBorders>
              <w:top w:val="nil"/>
              <w:left w:val="nil"/>
              <w:bottom w:val="single" w:sz="8" w:space="0" w:color="auto"/>
              <w:right w:val="single" w:sz="8" w:space="0" w:color="auto"/>
            </w:tcBorders>
            <w:shd w:val="clear" w:color="auto" w:fill="auto"/>
            <w:vAlign w:val="center"/>
            <w:hideMark/>
          </w:tcPr>
          <w:p w14:paraId="31D003A7"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N/A</w:t>
            </w:r>
          </w:p>
        </w:tc>
        <w:tc>
          <w:tcPr>
            <w:tcW w:w="1351" w:type="dxa"/>
            <w:tcBorders>
              <w:top w:val="nil"/>
              <w:left w:val="nil"/>
              <w:bottom w:val="single" w:sz="8" w:space="0" w:color="auto"/>
              <w:right w:val="single" w:sz="8" w:space="0" w:color="auto"/>
            </w:tcBorders>
            <w:shd w:val="clear" w:color="auto" w:fill="auto"/>
            <w:vAlign w:val="center"/>
            <w:hideMark/>
          </w:tcPr>
          <w:p w14:paraId="1428D90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N/A</w:t>
            </w:r>
          </w:p>
        </w:tc>
      </w:tr>
      <w:tr w:rsidR="00012749" w:rsidRPr="009F0200" w14:paraId="70035C1A" w14:textId="77777777" w:rsidTr="009344E0">
        <w:trPr>
          <w:trHeight w:val="498"/>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4AC58272"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38 Combined Minimum Technical Approval / Inspection Fee </w:t>
            </w:r>
            <w:r>
              <w:rPr>
                <w:rFonts w:eastAsia="Times New Roman" w:cs="Calibri"/>
                <w:sz w:val="18"/>
                <w:szCs w:val="18"/>
                <w:lang w:eastAsia="en-GB"/>
              </w:rPr>
              <w:t>f</w:t>
            </w:r>
            <w:r w:rsidRPr="009F0200">
              <w:rPr>
                <w:rFonts w:eastAsia="Times New Roman" w:cs="Calibri"/>
                <w:sz w:val="18"/>
                <w:szCs w:val="18"/>
                <w:lang w:eastAsia="en-GB"/>
              </w:rPr>
              <w:t xml:space="preserve">or Schemes over £15,000 </w:t>
            </w:r>
          </w:p>
        </w:tc>
        <w:tc>
          <w:tcPr>
            <w:tcW w:w="2990" w:type="dxa"/>
            <w:tcBorders>
              <w:top w:val="nil"/>
              <w:left w:val="nil"/>
              <w:bottom w:val="single" w:sz="8" w:space="0" w:color="auto"/>
              <w:right w:val="single" w:sz="8" w:space="0" w:color="auto"/>
            </w:tcBorders>
            <w:shd w:val="clear" w:color="auto" w:fill="auto"/>
            <w:noWrap/>
            <w:vAlign w:val="center"/>
            <w:hideMark/>
          </w:tcPr>
          <w:p w14:paraId="162A1EC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£12,265.00</w:t>
            </w:r>
          </w:p>
        </w:tc>
        <w:tc>
          <w:tcPr>
            <w:tcW w:w="3043" w:type="dxa"/>
            <w:tcBorders>
              <w:top w:val="nil"/>
              <w:left w:val="nil"/>
              <w:bottom w:val="single" w:sz="8" w:space="0" w:color="auto"/>
              <w:right w:val="single" w:sz="8" w:space="0" w:color="auto"/>
            </w:tcBorders>
            <w:shd w:val="clear" w:color="auto" w:fill="auto"/>
            <w:vAlign w:val="center"/>
            <w:hideMark/>
          </w:tcPr>
          <w:p w14:paraId="68EB0663"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£12,633</w:t>
            </w:r>
          </w:p>
        </w:tc>
        <w:tc>
          <w:tcPr>
            <w:tcW w:w="1538" w:type="dxa"/>
            <w:tcBorders>
              <w:top w:val="nil"/>
              <w:left w:val="nil"/>
              <w:bottom w:val="single" w:sz="8" w:space="0" w:color="auto"/>
              <w:right w:val="single" w:sz="8" w:space="0" w:color="auto"/>
            </w:tcBorders>
            <w:shd w:val="clear" w:color="auto" w:fill="auto"/>
            <w:vAlign w:val="center"/>
            <w:hideMark/>
          </w:tcPr>
          <w:p w14:paraId="1B610538"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£368.00</w:t>
            </w:r>
          </w:p>
        </w:tc>
        <w:tc>
          <w:tcPr>
            <w:tcW w:w="1351" w:type="dxa"/>
            <w:tcBorders>
              <w:top w:val="nil"/>
              <w:left w:val="nil"/>
              <w:bottom w:val="single" w:sz="8" w:space="0" w:color="auto"/>
              <w:right w:val="single" w:sz="8" w:space="0" w:color="auto"/>
            </w:tcBorders>
            <w:shd w:val="clear" w:color="auto" w:fill="auto"/>
            <w:vAlign w:val="center"/>
            <w:hideMark/>
          </w:tcPr>
          <w:p w14:paraId="7411F57B"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3.0%</w:t>
            </w:r>
          </w:p>
        </w:tc>
      </w:tr>
      <w:tr w:rsidR="00012749" w:rsidRPr="009F0200" w14:paraId="5113CF35" w14:textId="77777777" w:rsidTr="009344E0">
        <w:trPr>
          <w:trHeight w:val="498"/>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4BF14B5A"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38 Technical Approval % Fee based on construction value, to be used where minimum value is exceeded </w:t>
            </w:r>
          </w:p>
        </w:tc>
        <w:tc>
          <w:tcPr>
            <w:tcW w:w="2990" w:type="dxa"/>
            <w:tcBorders>
              <w:top w:val="nil"/>
              <w:left w:val="nil"/>
              <w:bottom w:val="single" w:sz="8" w:space="0" w:color="auto"/>
              <w:right w:val="single" w:sz="8" w:space="0" w:color="auto"/>
            </w:tcBorders>
            <w:shd w:val="clear" w:color="auto" w:fill="auto"/>
            <w:noWrap/>
            <w:vAlign w:val="center"/>
            <w:hideMark/>
          </w:tcPr>
          <w:p w14:paraId="02E4A9EB"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3.75%</w:t>
            </w:r>
          </w:p>
        </w:tc>
        <w:tc>
          <w:tcPr>
            <w:tcW w:w="3043" w:type="dxa"/>
            <w:tcBorders>
              <w:top w:val="nil"/>
              <w:left w:val="nil"/>
              <w:bottom w:val="single" w:sz="8" w:space="0" w:color="auto"/>
              <w:right w:val="single" w:sz="8" w:space="0" w:color="auto"/>
            </w:tcBorders>
            <w:shd w:val="clear" w:color="auto" w:fill="auto"/>
            <w:vAlign w:val="center"/>
            <w:hideMark/>
          </w:tcPr>
          <w:p w14:paraId="1957574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3.75%</w:t>
            </w:r>
          </w:p>
        </w:tc>
        <w:tc>
          <w:tcPr>
            <w:tcW w:w="1538" w:type="dxa"/>
            <w:tcBorders>
              <w:top w:val="nil"/>
              <w:left w:val="nil"/>
              <w:bottom w:val="single" w:sz="8" w:space="0" w:color="auto"/>
              <w:right w:val="single" w:sz="8" w:space="0" w:color="auto"/>
            </w:tcBorders>
            <w:shd w:val="clear" w:color="auto" w:fill="auto"/>
            <w:vAlign w:val="center"/>
            <w:hideMark/>
          </w:tcPr>
          <w:p w14:paraId="46BB9CB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£0.00</w:t>
            </w:r>
          </w:p>
        </w:tc>
        <w:tc>
          <w:tcPr>
            <w:tcW w:w="1351" w:type="dxa"/>
            <w:tcBorders>
              <w:top w:val="nil"/>
              <w:left w:val="nil"/>
              <w:bottom w:val="single" w:sz="8" w:space="0" w:color="auto"/>
              <w:right w:val="single" w:sz="8" w:space="0" w:color="auto"/>
            </w:tcBorders>
            <w:shd w:val="clear" w:color="auto" w:fill="auto"/>
            <w:vAlign w:val="center"/>
            <w:hideMark/>
          </w:tcPr>
          <w:p w14:paraId="26777D6F"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w:t>
            </w:r>
          </w:p>
        </w:tc>
      </w:tr>
      <w:tr w:rsidR="00012749" w:rsidRPr="009F0200" w14:paraId="19EB21DE" w14:textId="77777777" w:rsidTr="009344E0">
        <w:trPr>
          <w:trHeight w:val="740"/>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000113D4"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38 Site Inspection Fee % Fee based on construction value for Technical Approval, to be used where minimum value is exceeded </w:t>
            </w:r>
          </w:p>
        </w:tc>
        <w:tc>
          <w:tcPr>
            <w:tcW w:w="2990" w:type="dxa"/>
            <w:tcBorders>
              <w:top w:val="nil"/>
              <w:left w:val="nil"/>
              <w:bottom w:val="single" w:sz="8" w:space="0" w:color="auto"/>
              <w:right w:val="single" w:sz="8" w:space="0" w:color="auto"/>
            </w:tcBorders>
            <w:shd w:val="clear" w:color="auto" w:fill="auto"/>
            <w:noWrap/>
            <w:vAlign w:val="center"/>
            <w:hideMark/>
          </w:tcPr>
          <w:p w14:paraId="44624AE3"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6.75%</w:t>
            </w:r>
          </w:p>
        </w:tc>
        <w:tc>
          <w:tcPr>
            <w:tcW w:w="3043" w:type="dxa"/>
            <w:tcBorders>
              <w:top w:val="nil"/>
              <w:left w:val="nil"/>
              <w:bottom w:val="single" w:sz="8" w:space="0" w:color="auto"/>
              <w:right w:val="single" w:sz="8" w:space="0" w:color="auto"/>
            </w:tcBorders>
            <w:shd w:val="clear" w:color="auto" w:fill="auto"/>
            <w:vAlign w:val="center"/>
            <w:hideMark/>
          </w:tcPr>
          <w:p w14:paraId="09DFBA0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6.75%</w:t>
            </w:r>
          </w:p>
        </w:tc>
        <w:tc>
          <w:tcPr>
            <w:tcW w:w="1538" w:type="dxa"/>
            <w:tcBorders>
              <w:top w:val="nil"/>
              <w:left w:val="nil"/>
              <w:bottom w:val="single" w:sz="8" w:space="0" w:color="auto"/>
              <w:right w:val="single" w:sz="8" w:space="0" w:color="auto"/>
            </w:tcBorders>
            <w:shd w:val="clear" w:color="auto" w:fill="auto"/>
            <w:vAlign w:val="center"/>
            <w:hideMark/>
          </w:tcPr>
          <w:p w14:paraId="66EFDABB"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£0.00</w:t>
            </w:r>
          </w:p>
        </w:tc>
        <w:tc>
          <w:tcPr>
            <w:tcW w:w="1351" w:type="dxa"/>
            <w:tcBorders>
              <w:top w:val="nil"/>
              <w:left w:val="nil"/>
              <w:bottom w:val="single" w:sz="8" w:space="0" w:color="auto"/>
              <w:right w:val="single" w:sz="8" w:space="0" w:color="auto"/>
            </w:tcBorders>
            <w:shd w:val="clear" w:color="auto" w:fill="auto"/>
            <w:vAlign w:val="center"/>
            <w:hideMark/>
          </w:tcPr>
          <w:p w14:paraId="1AA72961"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w:t>
            </w:r>
          </w:p>
        </w:tc>
      </w:tr>
      <w:tr w:rsidR="00012749" w:rsidRPr="009F0200" w14:paraId="10BC935F" w14:textId="77777777" w:rsidTr="009344E0">
        <w:trPr>
          <w:trHeight w:val="298"/>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6C7EFAE4"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Lighting Technical Approval Fees </w:t>
            </w:r>
          </w:p>
        </w:tc>
        <w:tc>
          <w:tcPr>
            <w:tcW w:w="2990" w:type="dxa"/>
            <w:tcBorders>
              <w:top w:val="nil"/>
              <w:left w:val="nil"/>
              <w:bottom w:val="single" w:sz="8" w:space="0" w:color="auto"/>
              <w:right w:val="single" w:sz="8" w:space="0" w:color="auto"/>
            </w:tcBorders>
            <w:shd w:val="clear" w:color="auto" w:fill="auto"/>
            <w:noWrap/>
            <w:vAlign w:val="center"/>
            <w:hideMark/>
          </w:tcPr>
          <w:p w14:paraId="5E6BF456"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£1,050.00</w:t>
            </w:r>
          </w:p>
        </w:tc>
        <w:tc>
          <w:tcPr>
            <w:tcW w:w="3043" w:type="dxa"/>
            <w:tcBorders>
              <w:top w:val="nil"/>
              <w:left w:val="nil"/>
              <w:bottom w:val="single" w:sz="8" w:space="0" w:color="auto"/>
              <w:right w:val="single" w:sz="8" w:space="0" w:color="auto"/>
            </w:tcBorders>
            <w:shd w:val="clear" w:color="auto" w:fill="auto"/>
            <w:vAlign w:val="center"/>
            <w:hideMark/>
          </w:tcPr>
          <w:p w14:paraId="6E897CA7"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£1,071.00</w:t>
            </w:r>
          </w:p>
        </w:tc>
        <w:tc>
          <w:tcPr>
            <w:tcW w:w="1538" w:type="dxa"/>
            <w:tcBorders>
              <w:top w:val="nil"/>
              <w:left w:val="nil"/>
              <w:bottom w:val="single" w:sz="8" w:space="0" w:color="auto"/>
              <w:right w:val="single" w:sz="8" w:space="0" w:color="auto"/>
            </w:tcBorders>
            <w:shd w:val="clear" w:color="auto" w:fill="auto"/>
            <w:vAlign w:val="center"/>
            <w:hideMark/>
          </w:tcPr>
          <w:p w14:paraId="2B8004B6"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£21.00</w:t>
            </w:r>
          </w:p>
        </w:tc>
        <w:tc>
          <w:tcPr>
            <w:tcW w:w="1351" w:type="dxa"/>
            <w:tcBorders>
              <w:top w:val="nil"/>
              <w:left w:val="nil"/>
              <w:bottom w:val="single" w:sz="8" w:space="0" w:color="auto"/>
              <w:right w:val="single" w:sz="8" w:space="0" w:color="auto"/>
            </w:tcBorders>
            <w:shd w:val="clear" w:color="auto" w:fill="auto"/>
            <w:vAlign w:val="center"/>
            <w:hideMark/>
          </w:tcPr>
          <w:p w14:paraId="69417F46"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054B48F2" w14:textId="77777777" w:rsidTr="009344E0">
        <w:trPr>
          <w:trHeight w:val="498"/>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2D6E6F6A"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Drainage (beyond standard highway minor drainage) Technical Approval Fees </w:t>
            </w:r>
          </w:p>
        </w:tc>
        <w:tc>
          <w:tcPr>
            <w:tcW w:w="2990" w:type="dxa"/>
            <w:tcBorders>
              <w:top w:val="nil"/>
              <w:left w:val="nil"/>
              <w:bottom w:val="single" w:sz="8" w:space="0" w:color="auto"/>
              <w:right w:val="single" w:sz="8" w:space="0" w:color="auto"/>
            </w:tcBorders>
            <w:shd w:val="clear" w:color="auto" w:fill="auto"/>
            <w:vAlign w:val="center"/>
            <w:hideMark/>
          </w:tcPr>
          <w:p w14:paraId="00B50F6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w:t>
            </w:r>
          </w:p>
        </w:tc>
        <w:tc>
          <w:tcPr>
            <w:tcW w:w="3043" w:type="dxa"/>
            <w:tcBorders>
              <w:top w:val="nil"/>
              <w:left w:val="nil"/>
              <w:bottom w:val="single" w:sz="8" w:space="0" w:color="auto"/>
              <w:right w:val="single" w:sz="8" w:space="0" w:color="auto"/>
            </w:tcBorders>
            <w:shd w:val="clear" w:color="auto" w:fill="auto"/>
            <w:vAlign w:val="center"/>
            <w:hideMark/>
          </w:tcPr>
          <w:p w14:paraId="3D1D7AE0"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Quoted on individual basis where required</w:t>
            </w:r>
          </w:p>
        </w:tc>
        <w:tc>
          <w:tcPr>
            <w:tcW w:w="1538" w:type="dxa"/>
            <w:tcBorders>
              <w:top w:val="nil"/>
              <w:left w:val="nil"/>
              <w:bottom w:val="single" w:sz="8" w:space="0" w:color="auto"/>
              <w:right w:val="single" w:sz="8" w:space="0" w:color="auto"/>
            </w:tcBorders>
            <w:shd w:val="clear" w:color="auto" w:fill="auto"/>
            <w:vAlign w:val="center"/>
            <w:hideMark/>
          </w:tcPr>
          <w:p w14:paraId="2EFFB8A5"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N/A</w:t>
            </w:r>
          </w:p>
        </w:tc>
        <w:tc>
          <w:tcPr>
            <w:tcW w:w="1351" w:type="dxa"/>
            <w:tcBorders>
              <w:top w:val="nil"/>
              <w:left w:val="nil"/>
              <w:bottom w:val="single" w:sz="8" w:space="0" w:color="auto"/>
              <w:right w:val="single" w:sz="8" w:space="0" w:color="auto"/>
            </w:tcBorders>
            <w:shd w:val="clear" w:color="auto" w:fill="auto"/>
            <w:vAlign w:val="center"/>
            <w:hideMark/>
          </w:tcPr>
          <w:p w14:paraId="235B6C02"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N/A</w:t>
            </w:r>
          </w:p>
        </w:tc>
      </w:tr>
    </w:tbl>
    <w:p w14:paraId="343A1294" w14:textId="77777777" w:rsidR="00012749" w:rsidRDefault="00012749" w:rsidP="00012749">
      <w:r>
        <w:br w:type="page"/>
      </w:r>
    </w:p>
    <w:p w14:paraId="32E7871E" w14:textId="77777777" w:rsidR="00012749" w:rsidRDefault="00012749" w:rsidP="00012749"/>
    <w:tbl>
      <w:tblPr>
        <w:tblW w:w="13604" w:type="dxa"/>
        <w:tblLook w:val="04A0" w:firstRow="1" w:lastRow="0" w:firstColumn="1" w:lastColumn="0" w:noHBand="0" w:noVBand="1"/>
      </w:tblPr>
      <w:tblGrid>
        <w:gridCol w:w="4682"/>
        <w:gridCol w:w="2990"/>
        <w:gridCol w:w="3043"/>
        <w:gridCol w:w="1538"/>
        <w:gridCol w:w="1351"/>
      </w:tblGrid>
      <w:tr w:rsidR="00012749" w:rsidRPr="009F0200" w14:paraId="41C90008" w14:textId="77777777" w:rsidTr="009344E0">
        <w:trPr>
          <w:trHeight w:val="354"/>
        </w:trPr>
        <w:tc>
          <w:tcPr>
            <w:tcW w:w="468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A017387" w14:textId="77777777" w:rsidR="00012749" w:rsidRPr="009F0200" w:rsidRDefault="00012749" w:rsidP="009344E0">
            <w:pPr>
              <w:spacing w:after="0" w:line="240" w:lineRule="auto"/>
              <w:rPr>
                <w:rFonts w:eastAsia="Times New Roman" w:cs="Calibri"/>
                <w:b/>
                <w:bCs/>
                <w:sz w:val="18"/>
                <w:szCs w:val="18"/>
                <w:lang w:eastAsia="en-GB"/>
              </w:rPr>
            </w:pPr>
            <w:r w:rsidRPr="009F0200">
              <w:rPr>
                <w:rFonts w:eastAsia="Times New Roman" w:cs="Calibri"/>
                <w:b/>
                <w:bCs/>
                <w:sz w:val="18"/>
                <w:szCs w:val="18"/>
                <w:lang w:eastAsia="en-GB"/>
              </w:rPr>
              <w:t xml:space="preserve">Service / Charge </w:t>
            </w:r>
          </w:p>
        </w:tc>
        <w:tc>
          <w:tcPr>
            <w:tcW w:w="2990" w:type="dxa"/>
            <w:tcBorders>
              <w:top w:val="single" w:sz="8" w:space="0" w:color="auto"/>
              <w:left w:val="nil"/>
              <w:bottom w:val="single" w:sz="8" w:space="0" w:color="auto"/>
              <w:right w:val="single" w:sz="8" w:space="0" w:color="auto"/>
            </w:tcBorders>
            <w:shd w:val="clear" w:color="000000" w:fill="FFFF00"/>
            <w:vAlign w:val="center"/>
            <w:hideMark/>
          </w:tcPr>
          <w:p w14:paraId="44B9C51B" w14:textId="77777777" w:rsidR="00012749" w:rsidRPr="009F0200" w:rsidRDefault="00012749" w:rsidP="009344E0">
            <w:pPr>
              <w:spacing w:after="0" w:line="240" w:lineRule="auto"/>
              <w:jc w:val="right"/>
              <w:rPr>
                <w:rFonts w:eastAsia="Times New Roman" w:cs="Calibri"/>
                <w:b/>
                <w:bCs/>
                <w:sz w:val="18"/>
                <w:szCs w:val="18"/>
                <w:lang w:eastAsia="en-GB"/>
              </w:rPr>
            </w:pPr>
            <w:r w:rsidRPr="009F0200">
              <w:rPr>
                <w:rFonts w:eastAsia="Times New Roman" w:cs="Calibri"/>
                <w:b/>
                <w:bCs/>
                <w:sz w:val="18"/>
                <w:szCs w:val="18"/>
                <w:lang w:eastAsia="en-GB"/>
              </w:rPr>
              <w:t xml:space="preserve">Charge </w:t>
            </w:r>
            <w:r w:rsidRPr="009F0200">
              <w:rPr>
                <w:rFonts w:eastAsia="Times New Roman" w:cs="Calibri"/>
                <w:b/>
                <w:bCs/>
                <w:sz w:val="18"/>
                <w:szCs w:val="18"/>
                <w:lang w:eastAsia="en-GB"/>
              </w:rPr>
              <w:br/>
              <w:t>2020/21</w:t>
            </w:r>
          </w:p>
        </w:tc>
        <w:tc>
          <w:tcPr>
            <w:tcW w:w="3043" w:type="dxa"/>
            <w:tcBorders>
              <w:top w:val="single" w:sz="8" w:space="0" w:color="auto"/>
              <w:left w:val="nil"/>
              <w:bottom w:val="single" w:sz="8" w:space="0" w:color="auto"/>
              <w:right w:val="single" w:sz="8" w:space="0" w:color="auto"/>
            </w:tcBorders>
            <w:shd w:val="clear" w:color="000000" w:fill="FFFF00"/>
            <w:vAlign w:val="center"/>
            <w:hideMark/>
          </w:tcPr>
          <w:p w14:paraId="25CB6617" w14:textId="77777777" w:rsidR="00012749" w:rsidRPr="009F0200" w:rsidRDefault="00012749" w:rsidP="009344E0">
            <w:pPr>
              <w:spacing w:after="0" w:line="240" w:lineRule="auto"/>
              <w:jc w:val="right"/>
              <w:rPr>
                <w:rFonts w:eastAsia="Times New Roman" w:cs="Calibri"/>
                <w:b/>
                <w:bCs/>
                <w:sz w:val="18"/>
                <w:szCs w:val="18"/>
                <w:lang w:eastAsia="en-GB"/>
              </w:rPr>
            </w:pPr>
            <w:r w:rsidRPr="009F0200">
              <w:rPr>
                <w:rFonts w:eastAsia="Times New Roman" w:cs="Calibri"/>
                <w:b/>
                <w:bCs/>
                <w:sz w:val="18"/>
                <w:szCs w:val="18"/>
                <w:lang w:eastAsia="en-GB"/>
              </w:rPr>
              <w:t xml:space="preserve">Proposed Charge </w:t>
            </w:r>
            <w:r w:rsidRPr="009F0200">
              <w:rPr>
                <w:rFonts w:eastAsia="Times New Roman" w:cs="Calibri"/>
                <w:b/>
                <w:bCs/>
                <w:sz w:val="18"/>
                <w:szCs w:val="18"/>
                <w:lang w:eastAsia="en-GB"/>
              </w:rPr>
              <w:br/>
              <w:t>2021/22</w:t>
            </w:r>
          </w:p>
        </w:tc>
        <w:tc>
          <w:tcPr>
            <w:tcW w:w="1538" w:type="dxa"/>
            <w:tcBorders>
              <w:top w:val="single" w:sz="8" w:space="0" w:color="auto"/>
              <w:left w:val="nil"/>
              <w:bottom w:val="single" w:sz="8" w:space="0" w:color="auto"/>
              <w:right w:val="single" w:sz="8" w:space="0" w:color="auto"/>
            </w:tcBorders>
            <w:shd w:val="clear" w:color="000000" w:fill="FFFF00"/>
            <w:vAlign w:val="center"/>
            <w:hideMark/>
          </w:tcPr>
          <w:p w14:paraId="07184C90" w14:textId="77777777" w:rsidR="00012749" w:rsidRPr="009F0200" w:rsidRDefault="00012749" w:rsidP="009344E0">
            <w:pPr>
              <w:spacing w:after="0" w:line="240" w:lineRule="auto"/>
              <w:jc w:val="right"/>
              <w:rPr>
                <w:rFonts w:eastAsia="Times New Roman" w:cs="Calibri"/>
                <w:b/>
                <w:bCs/>
                <w:sz w:val="18"/>
                <w:szCs w:val="18"/>
                <w:lang w:eastAsia="en-GB"/>
              </w:rPr>
            </w:pPr>
            <w:r w:rsidRPr="009F0200">
              <w:rPr>
                <w:rFonts w:eastAsia="Times New Roman" w:cs="Calibri"/>
                <w:b/>
                <w:bCs/>
                <w:sz w:val="18"/>
                <w:szCs w:val="18"/>
                <w:lang w:eastAsia="en-GB"/>
              </w:rPr>
              <w:t>Pound Change from 2020/21</w:t>
            </w:r>
          </w:p>
        </w:tc>
        <w:tc>
          <w:tcPr>
            <w:tcW w:w="1351" w:type="dxa"/>
            <w:tcBorders>
              <w:top w:val="single" w:sz="8" w:space="0" w:color="auto"/>
              <w:left w:val="nil"/>
              <w:bottom w:val="single" w:sz="8" w:space="0" w:color="auto"/>
              <w:right w:val="single" w:sz="8" w:space="0" w:color="auto"/>
            </w:tcBorders>
            <w:shd w:val="clear" w:color="000000" w:fill="FFFF00"/>
            <w:vAlign w:val="center"/>
            <w:hideMark/>
          </w:tcPr>
          <w:p w14:paraId="4A3DD95F" w14:textId="77777777" w:rsidR="00012749" w:rsidRPr="009F0200" w:rsidRDefault="00012749" w:rsidP="009344E0">
            <w:pPr>
              <w:spacing w:after="0" w:line="240" w:lineRule="auto"/>
              <w:jc w:val="right"/>
              <w:rPr>
                <w:rFonts w:eastAsia="Times New Roman" w:cs="Calibri"/>
                <w:b/>
                <w:bCs/>
                <w:sz w:val="18"/>
                <w:szCs w:val="18"/>
                <w:lang w:eastAsia="en-GB"/>
              </w:rPr>
            </w:pPr>
            <w:r w:rsidRPr="009F0200">
              <w:rPr>
                <w:rFonts w:eastAsia="Times New Roman" w:cs="Calibri"/>
                <w:b/>
                <w:bCs/>
                <w:sz w:val="18"/>
                <w:szCs w:val="18"/>
                <w:lang w:eastAsia="en-GB"/>
              </w:rPr>
              <w:t>Percentage Change from 2020/21</w:t>
            </w:r>
          </w:p>
        </w:tc>
      </w:tr>
      <w:tr w:rsidR="00012749" w:rsidRPr="009F0200" w14:paraId="28386AF6" w14:textId="77777777" w:rsidTr="009344E0">
        <w:trPr>
          <w:trHeight w:val="298"/>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77374B15"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Section 38 Legal Agreement Administration</w:t>
            </w:r>
          </w:p>
        </w:tc>
        <w:tc>
          <w:tcPr>
            <w:tcW w:w="2990" w:type="dxa"/>
            <w:tcBorders>
              <w:top w:val="nil"/>
              <w:left w:val="nil"/>
              <w:bottom w:val="single" w:sz="8" w:space="0" w:color="auto"/>
              <w:right w:val="single" w:sz="8" w:space="0" w:color="auto"/>
            </w:tcBorders>
            <w:shd w:val="clear" w:color="auto" w:fill="auto"/>
            <w:noWrap/>
            <w:vAlign w:val="center"/>
            <w:hideMark/>
          </w:tcPr>
          <w:p w14:paraId="1F4865E2"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£1,225.00</w:t>
            </w:r>
          </w:p>
        </w:tc>
        <w:tc>
          <w:tcPr>
            <w:tcW w:w="3043" w:type="dxa"/>
            <w:tcBorders>
              <w:top w:val="nil"/>
              <w:left w:val="nil"/>
              <w:bottom w:val="single" w:sz="8" w:space="0" w:color="auto"/>
              <w:right w:val="single" w:sz="8" w:space="0" w:color="auto"/>
            </w:tcBorders>
            <w:shd w:val="clear" w:color="auto" w:fill="auto"/>
            <w:vAlign w:val="center"/>
            <w:hideMark/>
          </w:tcPr>
          <w:p w14:paraId="37794F51"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£1,250.00</w:t>
            </w:r>
          </w:p>
        </w:tc>
        <w:tc>
          <w:tcPr>
            <w:tcW w:w="1538" w:type="dxa"/>
            <w:tcBorders>
              <w:top w:val="nil"/>
              <w:left w:val="nil"/>
              <w:bottom w:val="single" w:sz="8" w:space="0" w:color="auto"/>
              <w:right w:val="single" w:sz="8" w:space="0" w:color="auto"/>
            </w:tcBorders>
            <w:shd w:val="clear" w:color="auto" w:fill="auto"/>
            <w:vAlign w:val="center"/>
            <w:hideMark/>
          </w:tcPr>
          <w:p w14:paraId="43E4A37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£25.00</w:t>
            </w:r>
          </w:p>
        </w:tc>
        <w:tc>
          <w:tcPr>
            <w:tcW w:w="1351" w:type="dxa"/>
            <w:tcBorders>
              <w:top w:val="nil"/>
              <w:left w:val="nil"/>
              <w:bottom w:val="single" w:sz="8" w:space="0" w:color="auto"/>
              <w:right w:val="single" w:sz="8" w:space="0" w:color="auto"/>
            </w:tcBorders>
            <w:shd w:val="clear" w:color="auto" w:fill="auto"/>
            <w:vAlign w:val="center"/>
            <w:hideMark/>
          </w:tcPr>
          <w:p w14:paraId="355F687E"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532D7FC3" w14:textId="77777777" w:rsidTr="009344E0">
        <w:trPr>
          <w:trHeight w:val="298"/>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176C3A42"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Section 38 Agreement Deed of Variation</w:t>
            </w:r>
          </w:p>
        </w:tc>
        <w:tc>
          <w:tcPr>
            <w:tcW w:w="2990" w:type="dxa"/>
            <w:tcBorders>
              <w:top w:val="nil"/>
              <w:left w:val="nil"/>
              <w:bottom w:val="single" w:sz="8" w:space="0" w:color="auto"/>
              <w:right w:val="single" w:sz="8" w:space="0" w:color="auto"/>
            </w:tcBorders>
            <w:shd w:val="clear" w:color="auto" w:fill="auto"/>
            <w:noWrap/>
            <w:vAlign w:val="center"/>
            <w:hideMark/>
          </w:tcPr>
          <w:p w14:paraId="2E03B61E"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£492.00</w:t>
            </w:r>
          </w:p>
        </w:tc>
        <w:tc>
          <w:tcPr>
            <w:tcW w:w="3043" w:type="dxa"/>
            <w:tcBorders>
              <w:top w:val="nil"/>
              <w:left w:val="nil"/>
              <w:bottom w:val="single" w:sz="8" w:space="0" w:color="auto"/>
              <w:right w:val="single" w:sz="8" w:space="0" w:color="auto"/>
            </w:tcBorders>
            <w:shd w:val="clear" w:color="auto" w:fill="auto"/>
            <w:vAlign w:val="center"/>
            <w:hideMark/>
          </w:tcPr>
          <w:p w14:paraId="5F6E62F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£502.00</w:t>
            </w:r>
          </w:p>
        </w:tc>
        <w:tc>
          <w:tcPr>
            <w:tcW w:w="1538" w:type="dxa"/>
            <w:tcBorders>
              <w:top w:val="nil"/>
              <w:left w:val="nil"/>
              <w:bottom w:val="single" w:sz="8" w:space="0" w:color="auto"/>
              <w:right w:val="single" w:sz="8" w:space="0" w:color="auto"/>
            </w:tcBorders>
            <w:shd w:val="clear" w:color="auto" w:fill="auto"/>
            <w:vAlign w:val="center"/>
            <w:hideMark/>
          </w:tcPr>
          <w:p w14:paraId="28D7247A"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£10.00</w:t>
            </w:r>
          </w:p>
        </w:tc>
        <w:tc>
          <w:tcPr>
            <w:tcW w:w="1351" w:type="dxa"/>
            <w:tcBorders>
              <w:top w:val="nil"/>
              <w:left w:val="nil"/>
              <w:bottom w:val="single" w:sz="8" w:space="0" w:color="auto"/>
              <w:right w:val="single" w:sz="8" w:space="0" w:color="auto"/>
            </w:tcBorders>
            <w:shd w:val="clear" w:color="auto" w:fill="auto"/>
            <w:vAlign w:val="center"/>
            <w:hideMark/>
          </w:tcPr>
          <w:p w14:paraId="609F1D22"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1FC2A988" w14:textId="77777777" w:rsidTr="009344E0">
        <w:trPr>
          <w:trHeight w:val="298"/>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138B3096"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Section 38 Agreement Inspection - Minimum charge</w:t>
            </w:r>
          </w:p>
        </w:tc>
        <w:tc>
          <w:tcPr>
            <w:tcW w:w="2990" w:type="dxa"/>
            <w:tcBorders>
              <w:top w:val="nil"/>
              <w:left w:val="nil"/>
              <w:bottom w:val="single" w:sz="8" w:space="0" w:color="auto"/>
              <w:right w:val="single" w:sz="8" w:space="0" w:color="auto"/>
            </w:tcBorders>
            <w:shd w:val="clear" w:color="auto" w:fill="auto"/>
            <w:noWrap/>
            <w:vAlign w:val="center"/>
            <w:hideMark/>
          </w:tcPr>
          <w:p w14:paraId="5DD3AEA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£5,535.00</w:t>
            </w:r>
          </w:p>
        </w:tc>
        <w:tc>
          <w:tcPr>
            <w:tcW w:w="3043" w:type="dxa"/>
            <w:tcBorders>
              <w:top w:val="nil"/>
              <w:left w:val="nil"/>
              <w:bottom w:val="single" w:sz="8" w:space="0" w:color="auto"/>
              <w:right w:val="single" w:sz="8" w:space="0" w:color="auto"/>
            </w:tcBorders>
            <w:shd w:val="clear" w:color="auto" w:fill="auto"/>
            <w:vAlign w:val="center"/>
            <w:hideMark/>
          </w:tcPr>
          <w:p w14:paraId="1CE107EE"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£5,646.00</w:t>
            </w:r>
          </w:p>
        </w:tc>
        <w:tc>
          <w:tcPr>
            <w:tcW w:w="1538" w:type="dxa"/>
            <w:tcBorders>
              <w:top w:val="nil"/>
              <w:left w:val="nil"/>
              <w:bottom w:val="single" w:sz="8" w:space="0" w:color="auto"/>
              <w:right w:val="single" w:sz="8" w:space="0" w:color="auto"/>
            </w:tcBorders>
            <w:shd w:val="clear" w:color="auto" w:fill="auto"/>
            <w:vAlign w:val="center"/>
            <w:hideMark/>
          </w:tcPr>
          <w:p w14:paraId="7FF9EA35"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£111.00</w:t>
            </w:r>
          </w:p>
        </w:tc>
        <w:tc>
          <w:tcPr>
            <w:tcW w:w="1351" w:type="dxa"/>
            <w:tcBorders>
              <w:top w:val="nil"/>
              <w:left w:val="nil"/>
              <w:bottom w:val="single" w:sz="8" w:space="0" w:color="auto"/>
              <w:right w:val="single" w:sz="8" w:space="0" w:color="auto"/>
            </w:tcBorders>
            <w:shd w:val="clear" w:color="auto" w:fill="auto"/>
            <w:vAlign w:val="center"/>
            <w:hideMark/>
          </w:tcPr>
          <w:p w14:paraId="319AEEA9"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6B73A5F3" w14:textId="77777777" w:rsidTr="009344E0">
        <w:trPr>
          <w:trHeight w:val="498"/>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09EE7B9C"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220 </w:t>
            </w:r>
            <w:proofErr w:type="gramStart"/>
            <w:r w:rsidRPr="009F0200">
              <w:rPr>
                <w:rFonts w:eastAsia="Times New Roman" w:cs="Calibri"/>
                <w:sz w:val="18"/>
                <w:szCs w:val="18"/>
                <w:lang w:eastAsia="en-GB"/>
              </w:rPr>
              <w:t>Non Adopted</w:t>
            </w:r>
            <w:proofErr w:type="gramEnd"/>
            <w:r w:rsidRPr="009F0200">
              <w:rPr>
                <w:rFonts w:eastAsia="Times New Roman" w:cs="Calibri"/>
                <w:sz w:val="18"/>
                <w:szCs w:val="18"/>
                <w:lang w:eastAsia="en-GB"/>
              </w:rPr>
              <w:t xml:space="preserve"> Developments Combined Design Check / Supervision Fee (min) </w:t>
            </w:r>
          </w:p>
        </w:tc>
        <w:tc>
          <w:tcPr>
            <w:tcW w:w="2990" w:type="dxa"/>
            <w:tcBorders>
              <w:top w:val="nil"/>
              <w:left w:val="nil"/>
              <w:bottom w:val="single" w:sz="8" w:space="0" w:color="auto"/>
              <w:right w:val="single" w:sz="8" w:space="0" w:color="auto"/>
            </w:tcBorders>
            <w:shd w:val="clear" w:color="auto" w:fill="auto"/>
            <w:noWrap/>
            <w:vAlign w:val="center"/>
            <w:hideMark/>
          </w:tcPr>
          <w:p w14:paraId="1D08C1C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£12,265.00</w:t>
            </w:r>
          </w:p>
        </w:tc>
        <w:tc>
          <w:tcPr>
            <w:tcW w:w="3043" w:type="dxa"/>
            <w:tcBorders>
              <w:top w:val="nil"/>
              <w:left w:val="nil"/>
              <w:bottom w:val="single" w:sz="8" w:space="0" w:color="auto"/>
              <w:right w:val="single" w:sz="8" w:space="0" w:color="auto"/>
            </w:tcBorders>
            <w:shd w:val="clear" w:color="auto" w:fill="auto"/>
            <w:vAlign w:val="center"/>
            <w:hideMark/>
          </w:tcPr>
          <w:p w14:paraId="73FF9CC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£12,510.00</w:t>
            </w:r>
          </w:p>
        </w:tc>
        <w:tc>
          <w:tcPr>
            <w:tcW w:w="1538" w:type="dxa"/>
            <w:tcBorders>
              <w:top w:val="nil"/>
              <w:left w:val="nil"/>
              <w:bottom w:val="single" w:sz="8" w:space="0" w:color="auto"/>
              <w:right w:val="single" w:sz="8" w:space="0" w:color="auto"/>
            </w:tcBorders>
            <w:shd w:val="clear" w:color="auto" w:fill="auto"/>
            <w:vAlign w:val="center"/>
            <w:hideMark/>
          </w:tcPr>
          <w:p w14:paraId="302F61AE"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£245.00</w:t>
            </w:r>
          </w:p>
        </w:tc>
        <w:tc>
          <w:tcPr>
            <w:tcW w:w="1351" w:type="dxa"/>
            <w:tcBorders>
              <w:top w:val="nil"/>
              <w:left w:val="nil"/>
              <w:bottom w:val="single" w:sz="8" w:space="0" w:color="auto"/>
              <w:right w:val="single" w:sz="8" w:space="0" w:color="auto"/>
            </w:tcBorders>
            <w:shd w:val="clear" w:color="auto" w:fill="auto"/>
            <w:vAlign w:val="center"/>
            <w:hideMark/>
          </w:tcPr>
          <w:p w14:paraId="24C317C5"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2F1CA99B" w14:textId="77777777" w:rsidTr="009344E0">
        <w:trPr>
          <w:trHeight w:val="740"/>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4EB23CC2"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220 </w:t>
            </w:r>
            <w:proofErr w:type="gramStart"/>
            <w:r w:rsidRPr="009F0200">
              <w:rPr>
                <w:rFonts w:eastAsia="Times New Roman" w:cs="Calibri"/>
                <w:sz w:val="18"/>
                <w:szCs w:val="18"/>
                <w:lang w:eastAsia="en-GB"/>
              </w:rPr>
              <w:t>Non Adopted</w:t>
            </w:r>
            <w:proofErr w:type="gramEnd"/>
            <w:r w:rsidRPr="009F0200">
              <w:rPr>
                <w:rFonts w:eastAsia="Times New Roman" w:cs="Calibri"/>
                <w:sz w:val="18"/>
                <w:szCs w:val="18"/>
                <w:lang w:eastAsia="en-GB"/>
              </w:rPr>
              <w:t xml:space="preserve"> Technical Approval % Fee based on construction value, to be used where minimum value is exceeded</w:t>
            </w:r>
          </w:p>
        </w:tc>
        <w:tc>
          <w:tcPr>
            <w:tcW w:w="2990" w:type="dxa"/>
            <w:tcBorders>
              <w:top w:val="nil"/>
              <w:left w:val="nil"/>
              <w:bottom w:val="single" w:sz="8" w:space="0" w:color="auto"/>
              <w:right w:val="single" w:sz="8" w:space="0" w:color="auto"/>
            </w:tcBorders>
            <w:shd w:val="clear" w:color="auto" w:fill="auto"/>
            <w:noWrap/>
            <w:vAlign w:val="center"/>
            <w:hideMark/>
          </w:tcPr>
          <w:p w14:paraId="26D1C475"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3.75%</w:t>
            </w:r>
          </w:p>
        </w:tc>
        <w:tc>
          <w:tcPr>
            <w:tcW w:w="3043" w:type="dxa"/>
            <w:tcBorders>
              <w:top w:val="nil"/>
              <w:left w:val="nil"/>
              <w:bottom w:val="single" w:sz="8" w:space="0" w:color="auto"/>
              <w:right w:val="single" w:sz="8" w:space="0" w:color="auto"/>
            </w:tcBorders>
            <w:shd w:val="clear" w:color="auto" w:fill="auto"/>
            <w:vAlign w:val="center"/>
            <w:hideMark/>
          </w:tcPr>
          <w:p w14:paraId="586A7825"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3.75%</w:t>
            </w:r>
          </w:p>
        </w:tc>
        <w:tc>
          <w:tcPr>
            <w:tcW w:w="1538" w:type="dxa"/>
            <w:tcBorders>
              <w:top w:val="nil"/>
              <w:left w:val="nil"/>
              <w:bottom w:val="single" w:sz="8" w:space="0" w:color="auto"/>
              <w:right w:val="single" w:sz="8" w:space="0" w:color="auto"/>
            </w:tcBorders>
            <w:shd w:val="clear" w:color="auto" w:fill="auto"/>
            <w:vAlign w:val="center"/>
            <w:hideMark/>
          </w:tcPr>
          <w:p w14:paraId="079013C3"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£0.00</w:t>
            </w:r>
          </w:p>
        </w:tc>
        <w:tc>
          <w:tcPr>
            <w:tcW w:w="1351" w:type="dxa"/>
            <w:tcBorders>
              <w:top w:val="nil"/>
              <w:left w:val="nil"/>
              <w:bottom w:val="single" w:sz="8" w:space="0" w:color="auto"/>
              <w:right w:val="single" w:sz="8" w:space="0" w:color="auto"/>
            </w:tcBorders>
            <w:shd w:val="clear" w:color="auto" w:fill="auto"/>
            <w:vAlign w:val="center"/>
            <w:hideMark/>
          </w:tcPr>
          <w:p w14:paraId="3D52DE08"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w:t>
            </w:r>
          </w:p>
        </w:tc>
      </w:tr>
      <w:tr w:rsidR="00012749" w:rsidRPr="009F0200" w14:paraId="037F6A43" w14:textId="77777777" w:rsidTr="009344E0">
        <w:trPr>
          <w:trHeight w:val="740"/>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79A36AD5"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220 </w:t>
            </w:r>
            <w:proofErr w:type="gramStart"/>
            <w:r w:rsidRPr="009F0200">
              <w:rPr>
                <w:rFonts w:eastAsia="Times New Roman" w:cs="Calibri"/>
                <w:sz w:val="18"/>
                <w:szCs w:val="18"/>
                <w:lang w:eastAsia="en-GB"/>
              </w:rPr>
              <w:t>Non Adopted</w:t>
            </w:r>
            <w:proofErr w:type="gramEnd"/>
            <w:r w:rsidRPr="009F0200">
              <w:rPr>
                <w:rFonts w:eastAsia="Times New Roman" w:cs="Calibri"/>
                <w:sz w:val="18"/>
                <w:szCs w:val="18"/>
                <w:lang w:eastAsia="en-GB"/>
              </w:rPr>
              <w:t xml:space="preserve"> Site Inspection Fee % Fee based on construction value for Technical Approval, to be used where minimum value is exceeded</w:t>
            </w:r>
          </w:p>
        </w:tc>
        <w:tc>
          <w:tcPr>
            <w:tcW w:w="2990" w:type="dxa"/>
            <w:tcBorders>
              <w:top w:val="nil"/>
              <w:left w:val="nil"/>
              <w:bottom w:val="single" w:sz="8" w:space="0" w:color="auto"/>
              <w:right w:val="single" w:sz="8" w:space="0" w:color="auto"/>
            </w:tcBorders>
            <w:shd w:val="clear" w:color="auto" w:fill="auto"/>
            <w:noWrap/>
            <w:vAlign w:val="center"/>
            <w:hideMark/>
          </w:tcPr>
          <w:p w14:paraId="0D46712E"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6.50%</w:t>
            </w:r>
          </w:p>
        </w:tc>
        <w:tc>
          <w:tcPr>
            <w:tcW w:w="3043" w:type="dxa"/>
            <w:tcBorders>
              <w:top w:val="nil"/>
              <w:left w:val="nil"/>
              <w:bottom w:val="single" w:sz="8" w:space="0" w:color="auto"/>
              <w:right w:val="single" w:sz="8" w:space="0" w:color="auto"/>
            </w:tcBorders>
            <w:shd w:val="clear" w:color="auto" w:fill="auto"/>
            <w:vAlign w:val="center"/>
            <w:hideMark/>
          </w:tcPr>
          <w:p w14:paraId="6270B8AB"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6.75%</w:t>
            </w:r>
          </w:p>
        </w:tc>
        <w:tc>
          <w:tcPr>
            <w:tcW w:w="1538" w:type="dxa"/>
            <w:tcBorders>
              <w:top w:val="nil"/>
              <w:left w:val="nil"/>
              <w:bottom w:val="single" w:sz="8" w:space="0" w:color="auto"/>
              <w:right w:val="single" w:sz="8" w:space="0" w:color="auto"/>
            </w:tcBorders>
            <w:shd w:val="clear" w:color="auto" w:fill="auto"/>
            <w:vAlign w:val="center"/>
            <w:hideMark/>
          </w:tcPr>
          <w:p w14:paraId="1969527D"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£0.00</w:t>
            </w:r>
          </w:p>
        </w:tc>
        <w:tc>
          <w:tcPr>
            <w:tcW w:w="1351" w:type="dxa"/>
            <w:tcBorders>
              <w:top w:val="nil"/>
              <w:left w:val="nil"/>
              <w:bottom w:val="single" w:sz="8" w:space="0" w:color="auto"/>
              <w:right w:val="single" w:sz="8" w:space="0" w:color="auto"/>
            </w:tcBorders>
            <w:shd w:val="clear" w:color="auto" w:fill="auto"/>
            <w:vAlign w:val="center"/>
            <w:hideMark/>
          </w:tcPr>
          <w:p w14:paraId="788E3B21"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3.8%</w:t>
            </w:r>
          </w:p>
        </w:tc>
      </w:tr>
    </w:tbl>
    <w:p w14:paraId="4A1C36D3" w14:textId="77777777" w:rsidR="00012749" w:rsidRDefault="00012749" w:rsidP="00012749">
      <w:pPr>
        <w:spacing w:after="160" w:line="259" w:lineRule="auto"/>
        <w:rPr>
          <w:rFonts w:ascii="Arial" w:hAnsi="Arial" w:cs="Arial"/>
          <w:sz w:val="24"/>
          <w:szCs w:val="24"/>
        </w:rPr>
      </w:pPr>
      <w:r>
        <w:rPr>
          <w:rFonts w:ascii="Arial" w:hAnsi="Arial" w:cs="Arial"/>
          <w:sz w:val="24"/>
          <w:szCs w:val="24"/>
        </w:rPr>
        <w:br w:type="page"/>
      </w:r>
    </w:p>
    <w:tbl>
      <w:tblPr>
        <w:tblW w:w="13604" w:type="dxa"/>
        <w:tblLook w:val="04A0" w:firstRow="1" w:lastRow="0" w:firstColumn="1" w:lastColumn="0" w:noHBand="0" w:noVBand="1"/>
      </w:tblPr>
      <w:tblGrid>
        <w:gridCol w:w="4682"/>
        <w:gridCol w:w="2990"/>
        <w:gridCol w:w="3043"/>
        <w:gridCol w:w="1538"/>
        <w:gridCol w:w="1351"/>
      </w:tblGrid>
      <w:tr w:rsidR="00012749" w:rsidRPr="009F0200" w14:paraId="5819D9C7" w14:textId="77777777" w:rsidTr="009344E0">
        <w:trPr>
          <w:trHeight w:val="732"/>
        </w:trPr>
        <w:tc>
          <w:tcPr>
            <w:tcW w:w="468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620D5217" w14:textId="77777777" w:rsidR="00012749" w:rsidRPr="009F0200" w:rsidRDefault="00012749" w:rsidP="009344E0">
            <w:pPr>
              <w:spacing w:after="0" w:line="240" w:lineRule="auto"/>
              <w:rPr>
                <w:rFonts w:eastAsia="Times New Roman" w:cs="Calibri"/>
                <w:b/>
                <w:bCs/>
                <w:color w:val="000000"/>
                <w:sz w:val="18"/>
                <w:szCs w:val="18"/>
                <w:lang w:eastAsia="en-GB"/>
              </w:rPr>
            </w:pPr>
            <w:r w:rsidRPr="009F0200">
              <w:rPr>
                <w:rFonts w:eastAsia="Times New Roman" w:cs="Calibri"/>
                <w:b/>
                <w:bCs/>
                <w:color w:val="000000"/>
                <w:sz w:val="18"/>
                <w:szCs w:val="18"/>
                <w:lang w:eastAsia="en-GB"/>
              </w:rPr>
              <w:lastRenderedPageBreak/>
              <w:t xml:space="preserve">Service / Charge </w:t>
            </w:r>
          </w:p>
        </w:tc>
        <w:tc>
          <w:tcPr>
            <w:tcW w:w="2990" w:type="dxa"/>
            <w:tcBorders>
              <w:top w:val="single" w:sz="8" w:space="0" w:color="auto"/>
              <w:left w:val="nil"/>
              <w:bottom w:val="single" w:sz="8" w:space="0" w:color="auto"/>
              <w:right w:val="single" w:sz="8" w:space="0" w:color="auto"/>
            </w:tcBorders>
            <w:shd w:val="clear" w:color="000000" w:fill="FFFF00"/>
            <w:vAlign w:val="center"/>
            <w:hideMark/>
          </w:tcPr>
          <w:p w14:paraId="34132A5A" w14:textId="77777777" w:rsidR="00012749" w:rsidRPr="009F0200" w:rsidRDefault="00012749" w:rsidP="009344E0">
            <w:pPr>
              <w:spacing w:after="0" w:line="240" w:lineRule="auto"/>
              <w:jc w:val="right"/>
              <w:rPr>
                <w:rFonts w:eastAsia="Times New Roman" w:cs="Calibri"/>
                <w:b/>
                <w:bCs/>
                <w:color w:val="000000"/>
                <w:sz w:val="18"/>
                <w:szCs w:val="18"/>
                <w:lang w:eastAsia="en-GB"/>
              </w:rPr>
            </w:pPr>
            <w:r w:rsidRPr="009F0200">
              <w:rPr>
                <w:rFonts w:eastAsia="Times New Roman" w:cs="Calibri"/>
                <w:b/>
                <w:bCs/>
                <w:color w:val="000000"/>
                <w:sz w:val="18"/>
                <w:szCs w:val="18"/>
                <w:lang w:eastAsia="en-GB"/>
              </w:rPr>
              <w:t xml:space="preserve">Charge </w:t>
            </w:r>
            <w:r w:rsidRPr="009F0200">
              <w:rPr>
                <w:rFonts w:eastAsia="Times New Roman" w:cs="Calibri"/>
                <w:b/>
                <w:bCs/>
                <w:color w:val="000000"/>
                <w:sz w:val="18"/>
                <w:szCs w:val="18"/>
                <w:lang w:eastAsia="en-GB"/>
              </w:rPr>
              <w:br/>
              <w:t>2020/21</w:t>
            </w:r>
          </w:p>
        </w:tc>
        <w:tc>
          <w:tcPr>
            <w:tcW w:w="3043" w:type="dxa"/>
            <w:tcBorders>
              <w:top w:val="single" w:sz="8" w:space="0" w:color="auto"/>
              <w:left w:val="nil"/>
              <w:bottom w:val="single" w:sz="8" w:space="0" w:color="auto"/>
              <w:right w:val="single" w:sz="8" w:space="0" w:color="auto"/>
            </w:tcBorders>
            <w:shd w:val="clear" w:color="000000" w:fill="FFFF00"/>
            <w:vAlign w:val="center"/>
            <w:hideMark/>
          </w:tcPr>
          <w:p w14:paraId="5E4C8B0C" w14:textId="77777777" w:rsidR="00012749" w:rsidRPr="009F0200" w:rsidRDefault="00012749" w:rsidP="009344E0">
            <w:pPr>
              <w:spacing w:after="0" w:line="240" w:lineRule="auto"/>
              <w:jc w:val="right"/>
              <w:rPr>
                <w:rFonts w:eastAsia="Times New Roman" w:cs="Calibri"/>
                <w:b/>
                <w:bCs/>
                <w:color w:val="000000"/>
                <w:sz w:val="18"/>
                <w:szCs w:val="18"/>
                <w:lang w:eastAsia="en-GB"/>
              </w:rPr>
            </w:pPr>
            <w:r w:rsidRPr="009F0200">
              <w:rPr>
                <w:rFonts w:eastAsia="Times New Roman" w:cs="Calibri"/>
                <w:b/>
                <w:bCs/>
                <w:color w:val="000000"/>
                <w:sz w:val="18"/>
                <w:szCs w:val="18"/>
                <w:lang w:eastAsia="en-GB"/>
              </w:rPr>
              <w:t xml:space="preserve">Proposed Charge </w:t>
            </w:r>
            <w:r w:rsidRPr="009F0200">
              <w:rPr>
                <w:rFonts w:eastAsia="Times New Roman" w:cs="Calibri"/>
                <w:b/>
                <w:bCs/>
                <w:color w:val="000000"/>
                <w:sz w:val="18"/>
                <w:szCs w:val="18"/>
                <w:lang w:eastAsia="en-GB"/>
              </w:rPr>
              <w:br/>
              <w:t>2021/22</w:t>
            </w:r>
          </w:p>
        </w:tc>
        <w:tc>
          <w:tcPr>
            <w:tcW w:w="1538" w:type="dxa"/>
            <w:tcBorders>
              <w:top w:val="single" w:sz="8" w:space="0" w:color="auto"/>
              <w:left w:val="nil"/>
              <w:bottom w:val="single" w:sz="8" w:space="0" w:color="auto"/>
              <w:right w:val="single" w:sz="8" w:space="0" w:color="auto"/>
            </w:tcBorders>
            <w:shd w:val="clear" w:color="000000" w:fill="FFFF00"/>
            <w:vAlign w:val="center"/>
            <w:hideMark/>
          </w:tcPr>
          <w:p w14:paraId="397F28B9" w14:textId="77777777" w:rsidR="00012749" w:rsidRPr="009F0200" w:rsidRDefault="00012749" w:rsidP="009344E0">
            <w:pPr>
              <w:spacing w:after="0" w:line="240" w:lineRule="auto"/>
              <w:jc w:val="right"/>
              <w:rPr>
                <w:rFonts w:eastAsia="Times New Roman" w:cs="Calibri"/>
                <w:b/>
                <w:bCs/>
                <w:color w:val="000000"/>
                <w:sz w:val="18"/>
                <w:szCs w:val="18"/>
                <w:lang w:eastAsia="en-GB"/>
              </w:rPr>
            </w:pPr>
            <w:r w:rsidRPr="009F0200">
              <w:rPr>
                <w:rFonts w:eastAsia="Times New Roman" w:cs="Calibri"/>
                <w:b/>
                <w:bCs/>
                <w:color w:val="000000"/>
                <w:sz w:val="18"/>
                <w:szCs w:val="18"/>
                <w:lang w:eastAsia="en-GB"/>
              </w:rPr>
              <w:t>Pound Change from 2020/21</w:t>
            </w:r>
          </w:p>
        </w:tc>
        <w:tc>
          <w:tcPr>
            <w:tcW w:w="1351" w:type="dxa"/>
            <w:tcBorders>
              <w:top w:val="single" w:sz="8" w:space="0" w:color="auto"/>
              <w:left w:val="nil"/>
              <w:bottom w:val="single" w:sz="8" w:space="0" w:color="auto"/>
              <w:right w:val="single" w:sz="8" w:space="0" w:color="auto"/>
            </w:tcBorders>
            <w:shd w:val="clear" w:color="000000" w:fill="FFFF00"/>
            <w:vAlign w:val="center"/>
            <w:hideMark/>
          </w:tcPr>
          <w:p w14:paraId="5E4A011F" w14:textId="77777777" w:rsidR="00012749" w:rsidRPr="009F0200" w:rsidRDefault="00012749" w:rsidP="009344E0">
            <w:pPr>
              <w:spacing w:after="0" w:line="240" w:lineRule="auto"/>
              <w:jc w:val="right"/>
              <w:rPr>
                <w:rFonts w:eastAsia="Times New Roman" w:cs="Calibri"/>
                <w:b/>
                <w:bCs/>
                <w:color w:val="000000"/>
                <w:sz w:val="18"/>
                <w:szCs w:val="18"/>
                <w:lang w:eastAsia="en-GB"/>
              </w:rPr>
            </w:pPr>
            <w:r w:rsidRPr="009F0200">
              <w:rPr>
                <w:rFonts w:eastAsia="Times New Roman" w:cs="Calibri"/>
                <w:b/>
                <w:bCs/>
                <w:color w:val="000000"/>
                <w:sz w:val="18"/>
                <w:szCs w:val="18"/>
                <w:lang w:eastAsia="en-GB"/>
              </w:rPr>
              <w:t>Percentage Change from 2020/21</w:t>
            </w:r>
          </w:p>
        </w:tc>
      </w:tr>
      <w:tr w:rsidR="00012749" w:rsidRPr="009F0200" w14:paraId="7880BCAD" w14:textId="77777777" w:rsidTr="009344E0">
        <w:trPr>
          <w:trHeight w:val="309"/>
        </w:trPr>
        <w:tc>
          <w:tcPr>
            <w:tcW w:w="13604" w:type="dxa"/>
            <w:gridSpan w:val="5"/>
            <w:tcBorders>
              <w:top w:val="single" w:sz="8" w:space="0" w:color="auto"/>
              <w:left w:val="single" w:sz="8" w:space="0" w:color="auto"/>
              <w:bottom w:val="single" w:sz="8" w:space="0" w:color="auto"/>
              <w:right w:val="nil"/>
            </w:tcBorders>
            <w:shd w:val="clear" w:color="000000" w:fill="A9D08E"/>
            <w:vAlign w:val="center"/>
            <w:hideMark/>
          </w:tcPr>
          <w:p w14:paraId="72C48720" w14:textId="77777777" w:rsidR="00012749" w:rsidRPr="009F0200" w:rsidRDefault="00012749" w:rsidP="009344E0">
            <w:pPr>
              <w:spacing w:after="0" w:line="240" w:lineRule="auto"/>
              <w:jc w:val="center"/>
              <w:rPr>
                <w:rFonts w:eastAsia="Times New Roman" w:cs="Calibri"/>
                <w:b/>
                <w:bCs/>
                <w:color w:val="000000"/>
                <w:sz w:val="18"/>
                <w:szCs w:val="18"/>
                <w:lang w:eastAsia="en-GB"/>
              </w:rPr>
            </w:pPr>
            <w:r w:rsidRPr="009F0200">
              <w:rPr>
                <w:rFonts w:eastAsia="Times New Roman" w:cs="Calibri"/>
                <w:b/>
                <w:bCs/>
                <w:color w:val="000000"/>
                <w:sz w:val="18"/>
                <w:szCs w:val="18"/>
                <w:lang w:eastAsia="en-GB"/>
              </w:rPr>
              <w:t xml:space="preserve">Transportation, Connectivity &amp; Highways </w:t>
            </w:r>
          </w:p>
        </w:tc>
      </w:tr>
      <w:tr w:rsidR="00012749" w:rsidRPr="009F0200" w14:paraId="7A87FA6D" w14:textId="77777777" w:rsidTr="009344E0">
        <w:trPr>
          <w:trHeight w:val="492"/>
        </w:trPr>
        <w:tc>
          <w:tcPr>
            <w:tcW w:w="4682" w:type="dxa"/>
            <w:tcBorders>
              <w:top w:val="nil"/>
              <w:left w:val="single" w:sz="8" w:space="0" w:color="auto"/>
              <w:bottom w:val="single" w:sz="8" w:space="0" w:color="auto"/>
              <w:right w:val="single" w:sz="8" w:space="0" w:color="auto"/>
            </w:tcBorders>
            <w:shd w:val="clear" w:color="auto" w:fill="auto"/>
            <w:vAlign w:val="center"/>
          </w:tcPr>
          <w:p w14:paraId="7DD321F8"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220 </w:t>
            </w:r>
            <w:proofErr w:type="gramStart"/>
            <w:r w:rsidRPr="009F0200">
              <w:rPr>
                <w:rFonts w:eastAsia="Times New Roman" w:cs="Calibri"/>
                <w:sz w:val="18"/>
                <w:szCs w:val="18"/>
                <w:lang w:eastAsia="en-GB"/>
              </w:rPr>
              <w:t>Non Adopted</w:t>
            </w:r>
            <w:proofErr w:type="gramEnd"/>
            <w:r w:rsidRPr="009F0200">
              <w:rPr>
                <w:rFonts w:eastAsia="Times New Roman" w:cs="Calibri"/>
                <w:sz w:val="18"/>
                <w:szCs w:val="18"/>
                <w:lang w:eastAsia="en-GB"/>
              </w:rPr>
              <w:t xml:space="preserve"> Developments Combined Design Check / Supervision Fee (min) </w:t>
            </w:r>
          </w:p>
        </w:tc>
        <w:tc>
          <w:tcPr>
            <w:tcW w:w="2990" w:type="dxa"/>
            <w:tcBorders>
              <w:top w:val="nil"/>
              <w:left w:val="nil"/>
              <w:bottom w:val="single" w:sz="8" w:space="0" w:color="auto"/>
              <w:right w:val="single" w:sz="8" w:space="0" w:color="auto"/>
            </w:tcBorders>
            <w:shd w:val="clear" w:color="auto" w:fill="auto"/>
            <w:noWrap/>
            <w:vAlign w:val="center"/>
          </w:tcPr>
          <w:p w14:paraId="27CB214E"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£12,265.00</w:t>
            </w:r>
          </w:p>
        </w:tc>
        <w:tc>
          <w:tcPr>
            <w:tcW w:w="3043" w:type="dxa"/>
            <w:tcBorders>
              <w:top w:val="nil"/>
              <w:left w:val="nil"/>
              <w:bottom w:val="single" w:sz="8" w:space="0" w:color="auto"/>
              <w:right w:val="single" w:sz="8" w:space="0" w:color="auto"/>
            </w:tcBorders>
            <w:shd w:val="clear" w:color="auto" w:fill="auto"/>
            <w:vAlign w:val="center"/>
          </w:tcPr>
          <w:p w14:paraId="36C96AB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£12,510.00</w:t>
            </w:r>
          </w:p>
        </w:tc>
        <w:tc>
          <w:tcPr>
            <w:tcW w:w="1538" w:type="dxa"/>
            <w:tcBorders>
              <w:top w:val="nil"/>
              <w:left w:val="nil"/>
              <w:bottom w:val="single" w:sz="8" w:space="0" w:color="auto"/>
              <w:right w:val="single" w:sz="8" w:space="0" w:color="auto"/>
            </w:tcBorders>
            <w:shd w:val="clear" w:color="auto" w:fill="auto"/>
            <w:vAlign w:val="center"/>
          </w:tcPr>
          <w:p w14:paraId="680F4C29"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£245.00</w:t>
            </w:r>
          </w:p>
        </w:tc>
        <w:tc>
          <w:tcPr>
            <w:tcW w:w="1351" w:type="dxa"/>
            <w:tcBorders>
              <w:top w:val="nil"/>
              <w:left w:val="nil"/>
              <w:bottom w:val="single" w:sz="8" w:space="0" w:color="auto"/>
              <w:right w:val="single" w:sz="8" w:space="0" w:color="auto"/>
            </w:tcBorders>
            <w:shd w:val="clear" w:color="auto" w:fill="auto"/>
            <w:vAlign w:val="center"/>
          </w:tcPr>
          <w:p w14:paraId="2DE9B9C1"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75613424" w14:textId="77777777" w:rsidTr="009344E0">
        <w:trPr>
          <w:trHeight w:val="492"/>
        </w:trPr>
        <w:tc>
          <w:tcPr>
            <w:tcW w:w="4682" w:type="dxa"/>
            <w:tcBorders>
              <w:top w:val="nil"/>
              <w:left w:val="single" w:sz="8" w:space="0" w:color="auto"/>
              <w:bottom w:val="single" w:sz="8" w:space="0" w:color="auto"/>
              <w:right w:val="single" w:sz="8" w:space="0" w:color="auto"/>
            </w:tcBorders>
            <w:shd w:val="clear" w:color="auto" w:fill="auto"/>
            <w:vAlign w:val="center"/>
          </w:tcPr>
          <w:p w14:paraId="4D9F1538"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220 </w:t>
            </w:r>
            <w:proofErr w:type="gramStart"/>
            <w:r w:rsidRPr="009F0200">
              <w:rPr>
                <w:rFonts w:eastAsia="Times New Roman" w:cs="Calibri"/>
                <w:sz w:val="18"/>
                <w:szCs w:val="18"/>
                <w:lang w:eastAsia="en-GB"/>
              </w:rPr>
              <w:t>Non Adopted</w:t>
            </w:r>
            <w:proofErr w:type="gramEnd"/>
            <w:r w:rsidRPr="009F0200">
              <w:rPr>
                <w:rFonts w:eastAsia="Times New Roman" w:cs="Calibri"/>
                <w:sz w:val="18"/>
                <w:szCs w:val="18"/>
                <w:lang w:eastAsia="en-GB"/>
              </w:rPr>
              <w:t xml:space="preserve"> Technical Approval % Fee based on construction value, to be used where minimum value is exceeded</w:t>
            </w:r>
          </w:p>
        </w:tc>
        <w:tc>
          <w:tcPr>
            <w:tcW w:w="2990" w:type="dxa"/>
            <w:tcBorders>
              <w:top w:val="nil"/>
              <w:left w:val="nil"/>
              <w:bottom w:val="single" w:sz="8" w:space="0" w:color="auto"/>
              <w:right w:val="single" w:sz="8" w:space="0" w:color="auto"/>
            </w:tcBorders>
            <w:shd w:val="clear" w:color="auto" w:fill="auto"/>
            <w:noWrap/>
            <w:vAlign w:val="center"/>
          </w:tcPr>
          <w:p w14:paraId="6AFDD54A"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3.75%</w:t>
            </w:r>
          </w:p>
        </w:tc>
        <w:tc>
          <w:tcPr>
            <w:tcW w:w="3043" w:type="dxa"/>
            <w:tcBorders>
              <w:top w:val="nil"/>
              <w:left w:val="nil"/>
              <w:bottom w:val="single" w:sz="8" w:space="0" w:color="auto"/>
              <w:right w:val="single" w:sz="8" w:space="0" w:color="auto"/>
            </w:tcBorders>
            <w:shd w:val="clear" w:color="auto" w:fill="auto"/>
            <w:vAlign w:val="center"/>
          </w:tcPr>
          <w:p w14:paraId="26EC70D2"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3.75%</w:t>
            </w:r>
          </w:p>
        </w:tc>
        <w:tc>
          <w:tcPr>
            <w:tcW w:w="1538" w:type="dxa"/>
            <w:tcBorders>
              <w:top w:val="nil"/>
              <w:left w:val="nil"/>
              <w:bottom w:val="single" w:sz="8" w:space="0" w:color="auto"/>
              <w:right w:val="single" w:sz="8" w:space="0" w:color="auto"/>
            </w:tcBorders>
            <w:shd w:val="clear" w:color="auto" w:fill="auto"/>
            <w:vAlign w:val="center"/>
          </w:tcPr>
          <w:p w14:paraId="57B0E25B"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£0.00</w:t>
            </w:r>
          </w:p>
        </w:tc>
        <w:tc>
          <w:tcPr>
            <w:tcW w:w="1351" w:type="dxa"/>
            <w:tcBorders>
              <w:top w:val="nil"/>
              <w:left w:val="nil"/>
              <w:bottom w:val="single" w:sz="8" w:space="0" w:color="auto"/>
              <w:right w:val="single" w:sz="8" w:space="0" w:color="auto"/>
            </w:tcBorders>
            <w:shd w:val="clear" w:color="auto" w:fill="auto"/>
            <w:vAlign w:val="center"/>
          </w:tcPr>
          <w:p w14:paraId="37E8B47F"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w:t>
            </w:r>
          </w:p>
        </w:tc>
      </w:tr>
      <w:tr w:rsidR="00012749" w:rsidRPr="009F0200" w14:paraId="50C838C5" w14:textId="77777777" w:rsidTr="009344E0">
        <w:trPr>
          <w:trHeight w:val="492"/>
        </w:trPr>
        <w:tc>
          <w:tcPr>
            <w:tcW w:w="4682" w:type="dxa"/>
            <w:tcBorders>
              <w:top w:val="nil"/>
              <w:left w:val="single" w:sz="8" w:space="0" w:color="auto"/>
              <w:bottom w:val="single" w:sz="8" w:space="0" w:color="auto"/>
              <w:right w:val="single" w:sz="8" w:space="0" w:color="auto"/>
            </w:tcBorders>
            <w:shd w:val="clear" w:color="auto" w:fill="auto"/>
            <w:vAlign w:val="center"/>
          </w:tcPr>
          <w:p w14:paraId="2D1A3846"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Section 220 </w:t>
            </w:r>
            <w:proofErr w:type="gramStart"/>
            <w:r w:rsidRPr="009F0200">
              <w:rPr>
                <w:rFonts w:eastAsia="Times New Roman" w:cs="Calibri"/>
                <w:sz w:val="18"/>
                <w:szCs w:val="18"/>
                <w:lang w:eastAsia="en-GB"/>
              </w:rPr>
              <w:t>Non Adopted</w:t>
            </w:r>
            <w:proofErr w:type="gramEnd"/>
            <w:r w:rsidRPr="009F0200">
              <w:rPr>
                <w:rFonts w:eastAsia="Times New Roman" w:cs="Calibri"/>
                <w:sz w:val="18"/>
                <w:szCs w:val="18"/>
                <w:lang w:eastAsia="en-GB"/>
              </w:rPr>
              <w:t xml:space="preserve"> Site Inspection Fee % Fee based on construction value for Technical Approval, to be used where minimum value is exceeded</w:t>
            </w:r>
          </w:p>
        </w:tc>
        <w:tc>
          <w:tcPr>
            <w:tcW w:w="2990" w:type="dxa"/>
            <w:tcBorders>
              <w:top w:val="nil"/>
              <w:left w:val="nil"/>
              <w:bottom w:val="single" w:sz="8" w:space="0" w:color="auto"/>
              <w:right w:val="single" w:sz="8" w:space="0" w:color="auto"/>
            </w:tcBorders>
            <w:shd w:val="clear" w:color="auto" w:fill="auto"/>
            <w:noWrap/>
            <w:vAlign w:val="center"/>
          </w:tcPr>
          <w:p w14:paraId="61ED9E2F"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6.50%</w:t>
            </w:r>
          </w:p>
        </w:tc>
        <w:tc>
          <w:tcPr>
            <w:tcW w:w="3043" w:type="dxa"/>
            <w:tcBorders>
              <w:top w:val="nil"/>
              <w:left w:val="nil"/>
              <w:bottom w:val="single" w:sz="8" w:space="0" w:color="auto"/>
              <w:right w:val="single" w:sz="8" w:space="0" w:color="auto"/>
            </w:tcBorders>
            <w:shd w:val="clear" w:color="auto" w:fill="auto"/>
            <w:vAlign w:val="center"/>
          </w:tcPr>
          <w:p w14:paraId="73DA5939"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6.75%</w:t>
            </w:r>
          </w:p>
        </w:tc>
        <w:tc>
          <w:tcPr>
            <w:tcW w:w="1538" w:type="dxa"/>
            <w:tcBorders>
              <w:top w:val="nil"/>
              <w:left w:val="nil"/>
              <w:bottom w:val="single" w:sz="8" w:space="0" w:color="auto"/>
              <w:right w:val="single" w:sz="8" w:space="0" w:color="auto"/>
            </w:tcBorders>
            <w:shd w:val="clear" w:color="auto" w:fill="auto"/>
            <w:vAlign w:val="center"/>
          </w:tcPr>
          <w:p w14:paraId="1A9DCBFB"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£0.00</w:t>
            </w:r>
          </w:p>
        </w:tc>
        <w:tc>
          <w:tcPr>
            <w:tcW w:w="1351" w:type="dxa"/>
            <w:tcBorders>
              <w:top w:val="nil"/>
              <w:left w:val="nil"/>
              <w:bottom w:val="single" w:sz="8" w:space="0" w:color="auto"/>
              <w:right w:val="single" w:sz="8" w:space="0" w:color="auto"/>
            </w:tcBorders>
            <w:shd w:val="clear" w:color="auto" w:fill="auto"/>
            <w:vAlign w:val="center"/>
          </w:tcPr>
          <w:p w14:paraId="32A721CB"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3.8%</w:t>
            </w:r>
          </w:p>
        </w:tc>
      </w:tr>
      <w:tr w:rsidR="00012749" w:rsidRPr="009F0200" w14:paraId="69CB14BC" w14:textId="77777777" w:rsidTr="009344E0">
        <w:trPr>
          <w:trHeight w:val="492"/>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2C36B71B"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Road Safety Publicity Material - Provided to other Local Authorities / Organisations</w:t>
            </w:r>
          </w:p>
        </w:tc>
        <w:tc>
          <w:tcPr>
            <w:tcW w:w="2990" w:type="dxa"/>
            <w:tcBorders>
              <w:top w:val="nil"/>
              <w:left w:val="nil"/>
              <w:bottom w:val="single" w:sz="8" w:space="0" w:color="auto"/>
              <w:right w:val="single" w:sz="8" w:space="0" w:color="auto"/>
            </w:tcBorders>
            <w:shd w:val="clear" w:color="000000" w:fill="FFFFFF"/>
            <w:noWrap/>
            <w:vAlign w:val="center"/>
            <w:hideMark/>
          </w:tcPr>
          <w:p w14:paraId="4A1B62F8"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Various charges</w:t>
            </w:r>
          </w:p>
        </w:tc>
        <w:tc>
          <w:tcPr>
            <w:tcW w:w="3043" w:type="dxa"/>
            <w:tcBorders>
              <w:top w:val="nil"/>
              <w:left w:val="nil"/>
              <w:bottom w:val="single" w:sz="8" w:space="0" w:color="auto"/>
              <w:right w:val="single" w:sz="8" w:space="0" w:color="auto"/>
            </w:tcBorders>
            <w:shd w:val="clear" w:color="auto" w:fill="auto"/>
            <w:vAlign w:val="center"/>
            <w:hideMark/>
          </w:tcPr>
          <w:p w14:paraId="17B0ADF8"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Various charges</w:t>
            </w:r>
          </w:p>
        </w:tc>
        <w:tc>
          <w:tcPr>
            <w:tcW w:w="1538" w:type="dxa"/>
            <w:tcBorders>
              <w:top w:val="nil"/>
              <w:left w:val="nil"/>
              <w:bottom w:val="single" w:sz="8" w:space="0" w:color="auto"/>
              <w:right w:val="single" w:sz="8" w:space="0" w:color="auto"/>
            </w:tcBorders>
            <w:shd w:val="clear" w:color="auto" w:fill="auto"/>
            <w:vAlign w:val="center"/>
            <w:hideMark/>
          </w:tcPr>
          <w:p w14:paraId="700ECFD1"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w:t>
            </w:r>
          </w:p>
        </w:tc>
        <w:tc>
          <w:tcPr>
            <w:tcW w:w="1351" w:type="dxa"/>
            <w:tcBorders>
              <w:top w:val="nil"/>
              <w:left w:val="nil"/>
              <w:bottom w:val="single" w:sz="8" w:space="0" w:color="auto"/>
              <w:right w:val="single" w:sz="8" w:space="0" w:color="auto"/>
            </w:tcBorders>
            <w:shd w:val="clear" w:color="auto" w:fill="auto"/>
            <w:vAlign w:val="center"/>
            <w:hideMark/>
          </w:tcPr>
          <w:p w14:paraId="03478522"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w:t>
            </w:r>
          </w:p>
        </w:tc>
      </w:tr>
      <w:tr w:rsidR="00012749" w:rsidRPr="009F0200" w14:paraId="66A0B870"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2EE750A9"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Highway Stopping Up Orders s.116</w:t>
            </w:r>
          </w:p>
        </w:tc>
        <w:tc>
          <w:tcPr>
            <w:tcW w:w="2990" w:type="dxa"/>
            <w:tcBorders>
              <w:top w:val="nil"/>
              <w:left w:val="nil"/>
              <w:bottom w:val="single" w:sz="8" w:space="0" w:color="auto"/>
              <w:right w:val="single" w:sz="8" w:space="0" w:color="auto"/>
            </w:tcBorders>
            <w:shd w:val="clear" w:color="auto" w:fill="auto"/>
            <w:noWrap/>
            <w:vAlign w:val="center"/>
            <w:hideMark/>
          </w:tcPr>
          <w:p w14:paraId="7B0E1E23"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£5,680.00</w:t>
            </w:r>
          </w:p>
        </w:tc>
        <w:tc>
          <w:tcPr>
            <w:tcW w:w="3043" w:type="dxa"/>
            <w:tcBorders>
              <w:top w:val="nil"/>
              <w:left w:val="nil"/>
              <w:bottom w:val="single" w:sz="8" w:space="0" w:color="auto"/>
              <w:right w:val="single" w:sz="8" w:space="0" w:color="auto"/>
            </w:tcBorders>
            <w:shd w:val="clear" w:color="auto" w:fill="auto"/>
            <w:vAlign w:val="center"/>
            <w:hideMark/>
          </w:tcPr>
          <w:p w14:paraId="67A70E23"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£5,795.00</w:t>
            </w:r>
          </w:p>
        </w:tc>
        <w:tc>
          <w:tcPr>
            <w:tcW w:w="1538" w:type="dxa"/>
            <w:tcBorders>
              <w:top w:val="nil"/>
              <w:left w:val="nil"/>
              <w:bottom w:val="single" w:sz="8" w:space="0" w:color="auto"/>
              <w:right w:val="single" w:sz="8" w:space="0" w:color="auto"/>
            </w:tcBorders>
            <w:shd w:val="clear" w:color="auto" w:fill="auto"/>
            <w:vAlign w:val="center"/>
            <w:hideMark/>
          </w:tcPr>
          <w:p w14:paraId="0ED64470"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£115.00</w:t>
            </w:r>
          </w:p>
        </w:tc>
        <w:tc>
          <w:tcPr>
            <w:tcW w:w="1351" w:type="dxa"/>
            <w:tcBorders>
              <w:top w:val="nil"/>
              <w:left w:val="nil"/>
              <w:bottom w:val="single" w:sz="8" w:space="0" w:color="auto"/>
              <w:right w:val="single" w:sz="8" w:space="0" w:color="auto"/>
            </w:tcBorders>
            <w:shd w:val="clear" w:color="auto" w:fill="auto"/>
            <w:vAlign w:val="center"/>
            <w:hideMark/>
          </w:tcPr>
          <w:p w14:paraId="4D0C297F"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2559F8B2"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3ED08F95"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Footpath Stopping Up / Diversion Order</w:t>
            </w:r>
          </w:p>
        </w:tc>
        <w:tc>
          <w:tcPr>
            <w:tcW w:w="2990" w:type="dxa"/>
            <w:tcBorders>
              <w:top w:val="nil"/>
              <w:left w:val="nil"/>
              <w:bottom w:val="single" w:sz="8" w:space="0" w:color="auto"/>
              <w:right w:val="single" w:sz="8" w:space="0" w:color="auto"/>
            </w:tcBorders>
            <w:shd w:val="clear" w:color="auto" w:fill="auto"/>
            <w:noWrap/>
            <w:vAlign w:val="center"/>
            <w:hideMark/>
          </w:tcPr>
          <w:p w14:paraId="62211A5F"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£5,680.00</w:t>
            </w:r>
          </w:p>
        </w:tc>
        <w:tc>
          <w:tcPr>
            <w:tcW w:w="3043" w:type="dxa"/>
            <w:tcBorders>
              <w:top w:val="nil"/>
              <w:left w:val="nil"/>
              <w:bottom w:val="single" w:sz="8" w:space="0" w:color="auto"/>
              <w:right w:val="single" w:sz="8" w:space="0" w:color="auto"/>
            </w:tcBorders>
            <w:shd w:val="clear" w:color="auto" w:fill="auto"/>
            <w:vAlign w:val="center"/>
            <w:hideMark/>
          </w:tcPr>
          <w:p w14:paraId="2AFDA726"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£5,795.00</w:t>
            </w:r>
          </w:p>
        </w:tc>
        <w:tc>
          <w:tcPr>
            <w:tcW w:w="1538" w:type="dxa"/>
            <w:tcBorders>
              <w:top w:val="nil"/>
              <w:left w:val="nil"/>
              <w:bottom w:val="single" w:sz="8" w:space="0" w:color="auto"/>
              <w:right w:val="single" w:sz="8" w:space="0" w:color="auto"/>
            </w:tcBorders>
            <w:shd w:val="clear" w:color="auto" w:fill="auto"/>
            <w:vAlign w:val="center"/>
            <w:hideMark/>
          </w:tcPr>
          <w:p w14:paraId="60022136"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£115.00</w:t>
            </w:r>
          </w:p>
        </w:tc>
        <w:tc>
          <w:tcPr>
            <w:tcW w:w="1351" w:type="dxa"/>
            <w:tcBorders>
              <w:top w:val="nil"/>
              <w:left w:val="nil"/>
              <w:bottom w:val="single" w:sz="8" w:space="0" w:color="auto"/>
              <w:right w:val="single" w:sz="8" w:space="0" w:color="auto"/>
            </w:tcBorders>
            <w:shd w:val="clear" w:color="auto" w:fill="auto"/>
            <w:vAlign w:val="center"/>
            <w:hideMark/>
          </w:tcPr>
          <w:p w14:paraId="4CC10E9A"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701EA003"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07A69AD6"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Public Spaces Protection Orders</w:t>
            </w:r>
          </w:p>
        </w:tc>
        <w:tc>
          <w:tcPr>
            <w:tcW w:w="2990" w:type="dxa"/>
            <w:tcBorders>
              <w:top w:val="nil"/>
              <w:left w:val="nil"/>
              <w:bottom w:val="single" w:sz="8" w:space="0" w:color="auto"/>
              <w:right w:val="single" w:sz="8" w:space="0" w:color="auto"/>
            </w:tcBorders>
            <w:shd w:val="clear" w:color="auto" w:fill="auto"/>
            <w:noWrap/>
            <w:vAlign w:val="center"/>
            <w:hideMark/>
          </w:tcPr>
          <w:p w14:paraId="1D8EB2E0"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£7,520.00</w:t>
            </w:r>
          </w:p>
        </w:tc>
        <w:tc>
          <w:tcPr>
            <w:tcW w:w="3043" w:type="dxa"/>
            <w:tcBorders>
              <w:top w:val="nil"/>
              <w:left w:val="nil"/>
              <w:bottom w:val="single" w:sz="8" w:space="0" w:color="auto"/>
              <w:right w:val="single" w:sz="8" w:space="0" w:color="auto"/>
            </w:tcBorders>
            <w:shd w:val="clear" w:color="auto" w:fill="auto"/>
            <w:vAlign w:val="center"/>
            <w:hideMark/>
          </w:tcPr>
          <w:p w14:paraId="0670F885"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£7,395.00</w:t>
            </w:r>
          </w:p>
        </w:tc>
        <w:tc>
          <w:tcPr>
            <w:tcW w:w="1538" w:type="dxa"/>
            <w:tcBorders>
              <w:top w:val="nil"/>
              <w:left w:val="nil"/>
              <w:bottom w:val="single" w:sz="8" w:space="0" w:color="auto"/>
              <w:right w:val="single" w:sz="8" w:space="0" w:color="auto"/>
            </w:tcBorders>
            <w:shd w:val="clear" w:color="auto" w:fill="auto"/>
            <w:vAlign w:val="center"/>
            <w:hideMark/>
          </w:tcPr>
          <w:p w14:paraId="36FAC22F"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-£125.00</w:t>
            </w:r>
          </w:p>
        </w:tc>
        <w:tc>
          <w:tcPr>
            <w:tcW w:w="1351" w:type="dxa"/>
            <w:tcBorders>
              <w:top w:val="nil"/>
              <w:left w:val="nil"/>
              <w:bottom w:val="single" w:sz="8" w:space="0" w:color="auto"/>
              <w:right w:val="single" w:sz="8" w:space="0" w:color="auto"/>
            </w:tcBorders>
            <w:shd w:val="clear" w:color="auto" w:fill="auto"/>
            <w:vAlign w:val="center"/>
            <w:hideMark/>
          </w:tcPr>
          <w:p w14:paraId="4CF863EF"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-1.7%</w:t>
            </w:r>
          </w:p>
        </w:tc>
      </w:tr>
      <w:tr w:rsidR="00012749" w:rsidRPr="009F0200" w14:paraId="4041423B" w14:textId="77777777" w:rsidTr="009344E0">
        <w:trPr>
          <w:trHeight w:val="295"/>
        </w:trPr>
        <w:tc>
          <w:tcPr>
            <w:tcW w:w="4682" w:type="dxa"/>
            <w:tcBorders>
              <w:top w:val="nil"/>
              <w:left w:val="single" w:sz="8" w:space="0" w:color="auto"/>
              <w:bottom w:val="single" w:sz="8" w:space="0" w:color="auto"/>
              <w:right w:val="single" w:sz="8" w:space="0" w:color="auto"/>
            </w:tcBorders>
            <w:shd w:val="clear" w:color="auto" w:fill="auto"/>
            <w:vAlign w:val="center"/>
            <w:hideMark/>
          </w:tcPr>
          <w:p w14:paraId="61ED8B46" w14:textId="77777777" w:rsidR="00012749" w:rsidRPr="009F0200" w:rsidRDefault="00012749" w:rsidP="009344E0">
            <w:pPr>
              <w:spacing w:after="0" w:line="240" w:lineRule="auto"/>
              <w:rPr>
                <w:rFonts w:eastAsia="Times New Roman" w:cs="Calibri"/>
                <w:sz w:val="18"/>
                <w:szCs w:val="18"/>
                <w:lang w:eastAsia="en-GB"/>
              </w:rPr>
            </w:pPr>
            <w:r w:rsidRPr="009F0200">
              <w:rPr>
                <w:rFonts w:eastAsia="Times New Roman" w:cs="Calibri"/>
                <w:sz w:val="18"/>
                <w:szCs w:val="18"/>
                <w:lang w:eastAsia="en-GB"/>
              </w:rPr>
              <w:t xml:space="preserve">Post Stopping Up Management and Site Inspection </w:t>
            </w:r>
          </w:p>
        </w:tc>
        <w:tc>
          <w:tcPr>
            <w:tcW w:w="2990" w:type="dxa"/>
            <w:tcBorders>
              <w:top w:val="nil"/>
              <w:left w:val="nil"/>
              <w:bottom w:val="single" w:sz="8" w:space="0" w:color="auto"/>
              <w:right w:val="single" w:sz="8" w:space="0" w:color="auto"/>
            </w:tcBorders>
            <w:shd w:val="clear" w:color="auto" w:fill="auto"/>
            <w:noWrap/>
            <w:vAlign w:val="center"/>
            <w:hideMark/>
          </w:tcPr>
          <w:p w14:paraId="7104E3C1"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£3,160.00</w:t>
            </w:r>
          </w:p>
        </w:tc>
        <w:tc>
          <w:tcPr>
            <w:tcW w:w="3043" w:type="dxa"/>
            <w:tcBorders>
              <w:top w:val="nil"/>
              <w:left w:val="nil"/>
              <w:bottom w:val="single" w:sz="8" w:space="0" w:color="auto"/>
              <w:right w:val="single" w:sz="8" w:space="0" w:color="auto"/>
            </w:tcBorders>
            <w:shd w:val="clear" w:color="auto" w:fill="auto"/>
            <w:vAlign w:val="center"/>
            <w:hideMark/>
          </w:tcPr>
          <w:p w14:paraId="63A24F75"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£3,223.00</w:t>
            </w:r>
          </w:p>
        </w:tc>
        <w:tc>
          <w:tcPr>
            <w:tcW w:w="1538" w:type="dxa"/>
            <w:tcBorders>
              <w:top w:val="nil"/>
              <w:left w:val="nil"/>
              <w:bottom w:val="single" w:sz="8" w:space="0" w:color="auto"/>
              <w:right w:val="single" w:sz="8" w:space="0" w:color="auto"/>
            </w:tcBorders>
            <w:shd w:val="clear" w:color="auto" w:fill="auto"/>
            <w:vAlign w:val="center"/>
            <w:hideMark/>
          </w:tcPr>
          <w:p w14:paraId="64CF2E84"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£63.00</w:t>
            </w:r>
          </w:p>
        </w:tc>
        <w:tc>
          <w:tcPr>
            <w:tcW w:w="1351" w:type="dxa"/>
            <w:tcBorders>
              <w:top w:val="nil"/>
              <w:left w:val="nil"/>
              <w:bottom w:val="single" w:sz="8" w:space="0" w:color="auto"/>
              <w:right w:val="single" w:sz="8" w:space="0" w:color="auto"/>
            </w:tcBorders>
            <w:shd w:val="clear" w:color="auto" w:fill="auto"/>
            <w:vAlign w:val="center"/>
            <w:hideMark/>
          </w:tcPr>
          <w:p w14:paraId="7B38772F" w14:textId="77777777" w:rsidR="00012749" w:rsidRPr="009F0200" w:rsidRDefault="00012749" w:rsidP="009344E0">
            <w:pPr>
              <w:spacing w:after="0" w:line="240" w:lineRule="auto"/>
              <w:jc w:val="right"/>
              <w:rPr>
                <w:rFonts w:eastAsia="Times New Roman" w:cs="Calibri"/>
                <w:sz w:val="18"/>
                <w:szCs w:val="18"/>
                <w:lang w:eastAsia="en-GB"/>
              </w:rPr>
            </w:pPr>
            <w:r w:rsidRPr="009F0200">
              <w:rPr>
                <w:rFonts w:eastAsia="Times New Roman" w:cs="Calibri"/>
                <w:sz w:val="18"/>
                <w:szCs w:val="18"/>
                <w:lang w:eastAsia="en-GB"/>
              </w:rPr>
              <w:t>2.0%</w:t>
            </w:r>
          </w:p>
        </w:tc>
      </w:tr>
      <w:tr w:rsidR="00012749" w:rsidRPr="009F0200" w14:paraId="0AA421F1" w14:textId="77777777" w:rsidTr="009344E0">
        <w:trPr>
          <w:trHeight w:val="295"/>
        </w:trPr>
        <w:tc>
          <w:tcPr>
            <w:tcW w:w="10715" w:type="dxa"/>
            <w:gridSpan w:val="3"/>
            <w:tcBorders>
              <w:top w:val="single" w:sz="8" w:space="0" w:color="auto"/>
              <w:left w:val="single" w:sz="8" w:space="0" w:color="auto"/>
              <w:bottom w:val="single" w:sz="8" w:space="0" w:color="auto"/>
              <w:right w:val="nil"/>
            </w:tcBorders>
            <w:shd w:val="clear" w:color="000000" w:fill="EDEDED"/>
            <w:noWrap/>
            <w:vAlign w:val="center"/>
            <w:hideMark/>
          </w:tcPr>
          <w:p w14:paraId="2296AA87" w14:textId="77777777" w:rsidR="00012749" w:rsidRPr="009F0200" w:rsidRDefault="00012749" w:rsidP="009344E0">
            <w:pPr>
              <w:spacing w:after="0" w:line="240" w:lineRule="auto"/>
              <w:rPr>
                <w:rFonts w:eastAsia="Times New Roman" w:cs="Calibri"/>
                <w:b/>
                <w:bCs/>
                <w:color w:val="000000"/>
                <w:sz w:val="18"/>
                <w:szCs w:val="18"/>
                <w:lang w:eastAsia="en-GB"/>
              </w:rPr>
            </w:pPr>
            <w:r w:rsidRPr="009F0200">
              <w:rPr>
                <w:rFonts w:eastAsia="Times New Roman" w:cs="Calibri"/>
                <w:b/>
                <w:bCs/>
                <w:color w:val="000000"/>
                <w:sz w:val="18"/>
                <w:szCs w:val="18"/>
                <w:lang w:eastAsia="en-GB"/>
              </w:rPr>
              <w:t>Land Charges and Street Naming</w:t>
            </w:r>
          </w:p>
        </w:tc>
        <w:tc>
          <w:tcPr>
            <w:tcW w:w="1538" w:type="dxa"/>
            <w:tcBorders>
              <w:top w:val="nil"/>
              <w:left w:val="nil"/>
              <w:bottom w:val="single" w:sz="8" w:space="0" w:color="auto"/>
              <w:right w:val="single" w:sz="8" w:space="0" w:color="auto"/>
            </w:tcBorders>
            <w:shd w:val="clear" w:color="auto" w:fill="auto"/>
            <w:vAlign w:val="center"/>
            <w:hideMark/>
          </w:tcPr>
          <w:p w14:paraId="0918AF66"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 </w:t>
            </w:r>
          </w:p>
        </w:tc>
        <w:tc>
          <w:tcPr>
            <w:tcW w:w="1351" w:type="dxa"/>
            <w:tcBorders>
              <w:top w:val="nil"/>
              <w:left w:val="nil"/>
              <w:bottom w:val="single" w:sz="8" w:space="0" w:color="auto"/>
              <w:right w:val="single" w:sz="8" w:space="0" w:color="auto"/>
            </w:tcBorders>
            <w:shd w:val="clear" w:color="auto" w:fill="auto"/>
            <w:vAlign w:val="center"/>
            <w:hideMark/>
          </w:tcPr>
          <w:p w14:paraId="130D91EE"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 </w:t>
            </w:r>
          </w:p>
        </w:tc>
      </w:tr>
      <w:tr w:rsidR="00012749" w:rsidRPr="009F0200" w14:paraId="075348D9"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55B6E328"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Street Naming - New streets</w:t>
            </w:r>
          </w:p>
        </w:tc>
        <w:tc>
          <w:tcPr>
            <w:tcW w:w="2990" w:type="dxa"/>
            <w:tcBorders>
              <w:top w:val="nil"/>
              <w:left w:val="nil"/>
              <w:bottom w:val="single" w:sz="8" w:space="0" w:color="auto"/>
              <w:right w:val="single" w:sz="8" w:space="0" w:color="auto"/>
            </w:tcBorders>
            <w:shd w:val="clear" w:color="auto" w:fill="auto"/>
            <w:noWrap/>
            <w:vAlign w:val="center"/>
            <w:hideMark/>
          </w:tcPr>
          <w:p w14:paraId="64354FBE"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£280.00</w:t>
            </w:r>
          </w:p>
        </w:tc>
        <w:tc>
          <w:tcPr>
            <w:tcW w:w="3043" w:type="dxa"/>
            <w:tcBorders>
              <w:top w:val="nil"/>
              <w:left w:val="nil"/>
              <w:bottom w:val="single" w:sz="8" w:space="0" w:color="auto"/>
              <w:right w:val="single" w:sz="8" w:space="0" w:color="auto"/>
            </w:tcBorders>
            <w:shd w:val="clear" w:color="auto" w:fill="auto"/>
            <w:vAlign w:val="center"/>
            <w:hideMark/>
          </w:tcPr>
          <w:p w14:paraId="6C412089"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£285.00</w:t>
            </w:r>
          </w:p>
        </w:tc>
        <w:tc>
          <w:tcPr>
            <w:tcW w:w="1538" w:type="dxa"/>
            <w:tcBorders>
              <w:top w:val="nil"/>
              <w:left w:val="nil"/>
              <w:bottom w:val="single" w:sz="8" w:space="0" w:color="auto"/>
              <w:right w:val="single" w:sz="8" w:space="0" w:color="auto"/>
            </w:tcBorders>
            <w:shd w:val="clear" w:color="auto" w:fill="auto"/>
            <w:vAlign w:val="center"/>
            <w:hideMark/>
          </w:tcPr>
          <w:p w14:paraId="198A12EB"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£5.00</w:t>
            </w:r>
          </w:p>
        </w:tc>
        <w:tc>
          <w:tcPr>
            <w:tcW w:w="1351" w:type="dxa"/>
            <w:tcBorders>
              <w:top w:val="nil"/>
              <w:left w:val="nil"/>
              <w:bottom w:val="single" w:sz="8" w:space="0" w:color="auto"/>
              <w:right w:val="single" w:sz="8" w:space="0" w:color="auto"/>
            </w:tcBorders>
            <w:shd w:val="clear" w:color="auto" w:fill="auto"/>
            <w:vAlign w:val="center"/>
            <w:hideMark/>
          </w:tcPr>
          <w:p w14:paraId="6104919E"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1.8%</w:t>
            </w:r>
          </w:p>
        </w:tc>
      </w:tr>
      <w:tr w:rsidR="00012749" w:rsidRPr="009F0200" w14:paraId="7465DC6B"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211E5645"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Numbering into New or Existing Streets - 1 to 5 Properties</w:t>
            </w:r>
          </w:p>
        </w:tc>
        <w:tc>
          <w:tcPr>
            <w:tcW w:w="2990" w:type="dxa"/>
            <w:tcBorders>
              <w:top w:val="nil"/>
              <w:left w:val="nil"/>
              <w:bottom w:val="single" w:sz="8" w:space="0" w:color="auto"/>
              <w:right w:val="single" w:sz="8" w:space="0" w:color="auto"/>
            </w:tcBorders>
            <w:shd w:val="clear" w:color="auto" w:fill="auto"/>
            <w:noWrap/>
            <w:vAlign w:val="center"/>
            <w:hideMark/>
          </w:tcPr>
          <w:p w14:paraId="23E059B4"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£190.00</w:t>
            </w:r>
          </w:p>
        </w:tc>
        <w:tc>
          <w:tcPr>
            <w:tcW w:w="3043" w:type="dxa"/>
            <w:tcBorders>
              <w:top w:val="nil"/>
              <w:left w:val="nil"/>
              <w:bottom w:val="single" w:sz="8" w:space="0" w:color="auto"/>
              <w:right w:val="single" w:sz="8" w:space="0" w:color="auto"/>
            </w:tcBorders>
            <w:shd w:val="clear" w:color="auto" w:fill="auto"/>
            <w:vAlign w:val="center"/>
            <w:hideMark/>
          </w:tcPr>
          <w:p w14:paraId="70DE108D"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£194.00</w:t>
            </w:r>
          </w:p>
        </w:tc>
        <w:tc>
          <w:tcPr>
            <w:tcW w:w="1538" w:type="dxa"/>
            <w:tcBorders>
              <w:top w:val="nil"/>
              <w:left w:val="nil"/>
              <w:bottom w:val="single" w:sz="8" w:space="0" w:color="auto"/>
              <w:right w:val="single" w:sz="8" w:space="0" w:color="auto"/>
            </w:tcBorders>
            <w:shd w:val="clear" w:color="auto" w:fill="auto"/>
            <w:vAlign w:val="center"/>
            <w:hideMark/>
          </w:tcPr>
          <w:p w14:paraId="122DD9FA"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£4.00</w:t>
            </w:r>
          </w:p>
        </w:tc>
        <w:tc>
          <w:tcPr>
            <w:tcW w:w="1351" w:type="dxa"/>
            <w:tcBorders>
              <w:top w:val="nil"/>
              <w:left w:val="nil"/>
              <w:bottom w:val="single" w:sz="8" w:space="0" w:color="auto"/>
              <w:right w:val="single" w:sz="8" w:space="0" w:color="auto"/>
            </w:tcBorders>
            <w:shd w:val="clear" w:color="auto" w:fill="auto"/>
            <w:vAlign w:val="center"/>
            <w:hideMark/>
          </w:tcPr>
          <w:p w14:paraId="040FFCE7"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2.1%</w:t>
            </w:r>
          </w:p>
        </w:tc>
      </w:tr>
      <w:tr w:rsidR="00012749" w:rsidRPr="009F0200" w14:paraId="426B32CB"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02C5DF0C"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Numbering into New or Existing Streets - 6 to 25 Properties</w:t>
            </w:r>
          </w:p>
        </w:tc>
        <w:tc>
          <w:tcPr>
            <w:tcW w:w="2990" w:type="dxa"/>
            <w:tcBorders>
              <w:top w:val="nil"/>
              <w:left w:val="nil"/>
              <w:bottom w:val="single" w:sz="8" w:space="0" w:color="auto"/>
              <w:right w:val="single" w:sz="8" w:space="0" w:color="auto"/>
            </w:tcBorders>
            <w:shd w:val="clear" w:color="auto" w:fill="auto"/>
            <w:noWrap/>
            <w:vAlign w:val="center"/>
            <w:hideMark/>
          </w:tcPr>
          <w:p w14:paraId="7C0A91AB"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£455.00</w:t>
            </w:r>
          </w:p>
        </w:tc>
        <w:tc>
          <w:tcPr>
            <w:tcW w:w="3043" w:type="dxa"/>
            <w:tcBorders>
              <w:top w:val="nil"/>
              <w:left w:val="nil"/>
              <w:bottom w:val="single" w:sz="8" w:space="0" w:color="auto"/>
              <w:right w:val="single" w:sz="8" w:space="0" w:color="auto"/>
            </w:tcBorders>
            <w:shd w:val="clear" w:color="auto" w:fill="auto"/>
            <w:vAlign w:val="center"/>
            <w:hideMark/>
          </w:tcPr>
          <w:p w14:paraId="3C8343CF"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£464.00</w:t>
            </w:r>
          </w:p>
        </w:tc>
        <w:tc>
          <w:tcPr>
            <w:tcW w:w="1538" w:type="dxa"/>
            <w:tcBorders>
              <w:top w:val="nil"/>
              <w:left w:val="nil"/>
              <w:bottom w:val="single" w:sz="8" w:space="0" w:color="auto"/>
              <w:right w:val="single" w:sz="8" w:space="0" w:color="auto"/>
            </w:tcBorders>
            <w:shd w:val="clear" w:color="auto" w:fill="auto"/>
            <w:vAlign w:val="center"/>
            <w:hideMark/>
          </w:tcPr>
          <w:p w14:paraId="12CD4254"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£9.00</w:t>
            </w:r>
          </w:p>
        </w:tc>
        <w:tc>
          <w:tcPr>
            <w:tcW w:w="1351" w:type="dxa"/>
            <w:tcBorders>
              <w:top w:val="nil"/>
              <w:left w:val="nil"/>
              <w:bottom w:val="single" w:sz="8" w:space="0" w:color="auto"/>
              <w:right w:val="single" w:sz="8" w:space="0" w:color="auto"/>
            </w:tcBorders>
            <w:shd w:val="clear" w:color="auto" w:fill="auto"/>
            <w:vAlign w:val="center"/>
            <w:hideMark/>
          </w:tcPr>
          <w:p w14:paraId="67765A18"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2.0%</w:t>
            </w:r>
          </w:p>
        </w:tc>
      </w:tr>
      <w:tr w:rsidR="00012749" w:rsidRPr="009F0200" w14:paraId="5E3C3B56"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25887B0D"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Numbering into New or Existing Streets - 26 to 75 Properties</w:t>
            </w:r>
          </w:p>
        </w:tc>
        <w:tc>
          <w:tcPr>
            <w:tcW w:w="2990" w:type="dxa"/>
            <w:tcBorders>
              <w:top w:val="nil"/>
              <w:left w:val="nil"/>
              <w:bottom w:val="single" w:sz="8" w:space="0" w:color="auto"/>
              <w:right w:val="single" w:sz="8" w:space="0" w:color="auto"/>
            </w:tcBorders>
            <w:shd w:val="clear" w:color="auto" w:fill="auto"/>
            <w:noWrap/>
            <w:vAlign w:val="center"/>
            <w:hideMark/>
          </w:tcPr>
          <w:p w14:paraId="7FE56B60"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£730.00</w:t>
            </w:r>
          </w:p>
        </w:tc>
        <w:tc>
          <w:tcPr>
            <w:tcW w:w="3043" w:type="dxa"/>
            <w:tcBorders>
              <w:top w:val="nil"/>
              <w:left w:val="nil"/>
              <w:bottom w:val="single" w:sz="8" w:space="0" w:color="auto"/>
              <w:right w:val="single" w:sz="8" w:space="0" w:color="auto"/>
            </w:tcBorders>
            <w:shd w:val="clear" w:color="auto" w:fill="auto"/>
            <w:vAlign w:val="center"/>
            <w:hideMark/>
          </w:tcPr>
          <w:p w14:paraId="1F5530EC"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£745.00</w:t>
            </w:r>
          </w:p>
        </w:tc>
        <w:tc>
          <w:tcPr>
            <w:tcW w:w="1538" w:type="dxa"/>
            <w:tcBorders>
              <w:top w:val="nil"/>
              <w:left w:val="nil"/>
              <w:bottom w:val="single" w:sz="8" w:space="0" w:color="auto"/>
              <w:right w:val="single" w:sz="8" w:space="0" w:color="auto"/>
            </w:tcBorders>
            <w:shd w:val="clear" w:color="auto" w:fill="auto"/>
            <w:vAlign w:val="center"/>
            <w:hideMark/>
          </w:tcPr>
          <w:p w14:paraId="224288B5"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£15.00</w:t>
            </w:r>
          </w:p>
        </w:tc>
        <w:tc>
          <w:tcPr>
            <w:tcW w:w="1351" w:type="dxa"/>
            <w:tcBorders>
              <w:top w:val="nil"/>
              <w:left w:val="nil"/>
              <w:bottom w:val="single" w:sz="8" w:space="0" w:color="auto"/>
              <w:right w:val="single" w:sz="8" w:space="0" w:color="auto"/>
            </w:tcBorders>
            <w:shd w:val="clear" w:color="auto" w:fill="auto"/>
            <w:vAlign w:val="center"/>
            <w:hideMark/>
          </w:tcPr>
          <w:p w14:paraId="6D83395B"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2.1%</w:t>
            </w:r>
          </w:p>
        </w:tc>
      </w:tr>
      <w:tr w:rsidR="00012749" w:rsidRPr="009F0200" w14:paraId="59599E13"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47BD4602"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Numbering into New or Existing Streets - 76+ Properties</w:t>
            </w:r>
          </w:p>
        </w:tc>
        <w:tc>
          <w:tcPr>
            <w:tcW w:w="2990" w:type="dxa"/>
            <w:tcBorders>
              <w:top w:val="nil"/>
              <w:left w:val="nil"/>
              <w:bottom w:val="single" w:sz="8" w:space="0" w:color="auto"/>
              <w:right w:val="single" w:sz="8" w:space="0" w:color="auto"/>
            </w:tcBorders>
            <w:shd w:val="clear" w:color="auto" w:fill="auto"/>
            <w:noWrap/>
            <w:vAlign w:val="center"/>
            <w:hideMark/>
          </w:tcPr>
          <w:p w14:paraId="4333868E"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£1,100.00</w:t>
            </w:r>
          </w:p>
        </w:tc>
        <w:tc>
          <w:tcPr>
            <w:tcW w:w="3043" w:type="dxa"/>
            <w:tcBorders>
              <w:top w:val="nil"/>
              <w:left w:val="nil"/>
              <w:bottom w:val="single" w:sz="8" w:space="0" w:color="auto"/>
              <w:right w:val="single" w:sz="8" w:space="0" w:color="auto"/>
            </w:tcBorders>
            <w:shd w:val="clear" w:color="auto" w:fill="auto"/>
            <w:vAlign w:val="center"/>
            <w:hideMark/>
          </w:tcPr>
          <w:p w14:paraId="2ABDC888"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£1,122.00</w:t>
            </w:r>
          </w:p>
        </w:tc>
        <w:tc>
          <w:tcPr>
            <w:tcW w:w="1538" w:type="dxa"/>
            <w:tcBorders>
              <w:top w:val="nil"/>
              <w:left w:val="nil"/>
              <w:bottom w:val="single" w:sz="8" w:space="0" w:color="auto"/>
              <w:right w:val="single" w:sz="8" w:space="0" w:color="auto"/>
            </w:tcBorders>
            <w:shd w:val="clear" w:color="auto" w:fill="auto"/>
            <w:vAlign w:val="center"/>
            <w:hideMark/>
          </w:tcPr>
          <w:p w14:paraId="4DC2E62B"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£22.00</w:t>
            </w:r>
          </w:p>
        </w:tc>
        <w:tc>
          <w:tcPr>
            <w:tcW w:w="1351" w:type="dxa"/>
            <w:tcBorders>
              <w:top w:val="nil"/>
              <w:left w:val="nil"/>
              <w:bottom w:val="single" w:sz="8" w:space="0" w:color="auto"/>
              <w:right w:val="single" w:sz="8" w:space="0" w:color="auto"/>
            </w:tcBorders>
            <w:shd w:val="clear" w:color="auto" w:fill="auto"/>
            <w:vAlign w:val="center"/>
            <w:hideMark/>
          </w:tcPr>
          <w:p w14:paraId="4904D484"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2.0%</w:t>
            </w:r>
          </w:p>
        </w:tc>
      </w:tr>
      <w:tr w:rsidR="00012749" w:rsidRPr="009F0200" w14:paraId="0BB022ED" w14:textId="77777777" w:rsidTr="009344E0">
        <w:trPr>
          <w:trHeight w:val="281"/>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5E121BBD"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Renaming of a Street - Magistrate Court Costs</w:t>
            </w:r>
          </w:p>
        </w:tc>
        <w:tc>
          <w:tcPr>
            <w:tcW w:w="2990" w:type="dxa"/>
            <w:tcBorders>
              <w:top w:val="nil"/>
              <w:left w:val="nil"/>
              <w:bottom w:val="single" w:sz="8" w:space="0" w:color="auto"/>
              <w:right w:val="single" w:sz="8" w:space="0" w:color="auto"/>
            </w:tcBorders>
            <w:shd w:val="clear" w:color="000000" w:fill="FFFFFF"/>
            <w:vAlign w:val="center"/>
            <w:hideMark/>
          </w:tcPr>
          <w:p w14:paraId="77BEFD85"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£4000-£5000</w:t>
            </w:r>
          </w:p>
        </w:tc>
        <w:tc>
          <w:tcPr>
            <w:tcW w:w="3043" w:type="dxa"/>
            <w:tcBorders>
              <w:top w:val="nil"/>
              <w:left w:val="nil"/>
              <w:bottom w:val="single" w:sz="8" w:space="0" w:color="auto"/>
              <w:right w:val="single" w:sz="8" w:space="0" w:color="auto"/>
            </w:tcBorders>
            <w:shd w:val="clear" w:color="000000" w:fill="FFFFFF"/>
            <w:vAlign w:val="center"/>
            <w:hideMark/>
          </w:tcPr>
          <w:p w14:paraId="7510CBAD"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£4,000 - £5,000</w:t>
            </w:r>
          </w:p>
        </w:tc>
        <w:tc>
          <w:tcPr>
            <w:tcW w:w="1538" w:type="dxa"/>
            <w:tcBorders>
              <w:top w:val="nil"/>
              <w:left w:val="nil"/>
              <w:bottom w:val="single" w:sz="8" w:space="0" w:color="auto"/>
              <w:right w:val="single" w:sz="8" w:space="0" w:color="auto"/>
            </w:tcBorders>
            <w:shd w:val="clear" w:color="auto" w:fill="auto"/>
            <w:vAlign w:val="center"/>
            <w:hideMark/>
          </w:tcPr>
          <w:p w14:paraId="2062AF80"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 </w:t>
            </w:r>
          </w:p>
        </w:tc>
        <w:tc>
          <w:tcPr>
            <w:tcW w:w="1351" w:type="dxa"/>
            <w:tcBorders>
              <w:top w:val="nil"/>
              <w:left w:val="nil"/>
              <w:bottom w:val="single" w:sz="8" w:space="0" w:color="auto"/>
              <w:right w:val="single" w:sz="8" w:space="0" w:color="auto"/>
            </w:tcBorders>
            <w:shd w:val="clear" w:color="auto" w:fill="auto"/>
            <w:vAlign w:val="center"/>
            <w:hideMark/>
          </w:tcPr>
          <w:p w14:paraId="04F37A86"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 </w:t>
            </w:r>
          </w:p>
        </w:tc>
      </w:tr>
      <w:tr w:rsidR="00012749" w:rsidRPr="009F0200" w14:paraId="232288A2"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7F389312"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Renaming of a Street - Staff Costs</w:t>
            </w:r>
          </w:p>
        </w:tc>
        <w:tc>
          <w:tcPr>
            <w:tcW w:w="2990" w:type="dxa"/>
            <w:tcBorders>
              <w:top w:val="nil"/>
              <w:left w:val="nil"/>
              <w:bottom w:val="single" w:sz="8" w:space="0" w:color="auto"/>
              <w:right w:val="single" w:sz="8" w:space="0" w:color="auto"/>
            </w:tcBorders>
            <w:shd w:val="clear" w:color="auto" w:fill="auto"/>
            <w:noWrap/>
            <w:vAlign w:val="center"/>
            <w:hideMark/>
          </w:tcPr>
          <w:p w14:paraId="386F037D"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£1,500.00</w:t>
            </w:r>
          </w:p>
        </w:tc>
        <w:tc>
          <w:tcPr>
            <w:tcW w:w="3043" w:type="dxa"/>
            <w:tcBorders>
              <w:top w:val="nil"/>
              <w:left w:val="nil"/>
              <w:bottom w:val="single" w:sz="8" w:space="0" w:color="auto"/>
              <w:right w:val="single" w:sz="8" w:space="0" w:color="auto"/>
            </w:tcBorders>
            <w:shd w:val="clear" w:color="auto" w:fill="auto"/>
            <w:vAlign w:val="center"/>
            <w:hideMark/>
          </w:tcPr>
          <w:p w14:paraId="15E5A642"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£1,530.00</w:t>
            </w:r>
          </w:p>
        </w:tc>
        <w:tc>
          <w:tcPr>
            <w:tcW w:w="1538" w:type="dxa"/>
            <w:tcBorders>
              <w:top w:val="nil"/>
              <w:left w:val="nil"/>
              <w:bottom w:val="single" w:sz="8" w:space="0" w:color="auto"/>
              <w:right w:val="single" w:sz="8" w:space="0" w:color="auto"/>
            </w:tcBorders>
            <w:shd w:val="clear" w:color="auto" w:fill="auto"/>
            <w:vAlign w:val="center"/>
            <w:hideMark/>
          </w:tcPr>
          <w:p w14:paraId="2627EF45"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£30.00</w:t>
            </w:r>
          </w:p>
        </w:tc>
        <w:tc>
          <w:tcPr>
            <w:tcW w:w="1351" w:type="dxa"/>
            <w:tcBorders>
              <w:top w:val="nil"/>
              <w:left w:val="nil"/>
              <w:bottom w:val="single" w:sz="8" w:space="0" w:color="auto"/>
              <w:right w:val="single" w:sz="8" w:space="0" w:color="auto"/>
            </w:tcBorders>
            <w:shd w:val="clear" w:color="auto" w:fill="auto"/>
            <w:vAlign w:val="center"/>
            <w:hideMark/>
          </w:tcPr>
          <w:p w14:paraId="6512F3DE"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2.0%</w:t>
            </w:r>
          </w:p>
        </w:tc>
      </w:tr>
      <w:tr w:rsidR="00012749" w:rsidRPr="009F0200" w14:paraId="67ECD675"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7EE0616D"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Searches and Enquiries CON29 Property Search</w:t>
            </w:r>
          </w:p>
        </w:tc>
        <w:tc>
          <w:tcPr>
            <w:tcW w:w="2990" w:type="dxa"/>
            <w:tcBorders>
              <w:top w:val="nil"/>
              <w:left w:val="nil"/>
              <w:bottom w:val="single" w:sz="8" w:space="0" w:color="auto"/>
              <w:right w:val="single" w:sz="8" w:space="0" w:color="auto"/>
            </w:tcBorders>
            <w:shd w:val="clear" w:color="auto" w:fill="auto"/>
            <w:noWrap/>
            <w:vAlign w:val="center"/>
            <w:hideMark/>
          </w:tcPr>
          <w:p w14:paraId="010683BE"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£73.50</w:t>
            </w:r>
          </w:p>
        </w:tc>
        <w:tc>
          <w:tcPr>
            <w:tcW w:w="3043" w:type="dxa"/>
            <w:tcBorders>
              <w:top w:val="nil"/>
              <w:left w:val="nil"/>
              <w:bottom w:val="single" w:sz="8" w:space="0" w:color="auto"/>
              <w:right w:val="single" w:sz="8" w:space="0" w:color="auto"/>
            </w:tcBorders>
            <w:shd w:val="clear" w:color="auto" w:fill="auto"/>
            <w:vAlign w:val="center"/>
            <w:hideMark/>
          </w:tcPr>
          <w:p w14:paraId="71F8CE49"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£76.80</w:t>
            </w:r>
          </w:p>
        </w:tc>
        <w:tc>
          <w:tcPr>
            <w:tcW w:w="1538" w:type="dxa"/>
            <w:tcBorders>
              <w:top w:val="nil"/>
              <w:left w:val="nil"/>
              <w:bottom w:val="single" w:sz="8" w:space="0" w:color="auto"/>
              <w:right w:val="single" w:sz="8" w:space="0" w:color="auto"/>
            </w:tcBorders>
            <w:shd w:val="clear" w:color="auto" w:fill="auto"/>
            <w:vAlign w:val="center"/>
            <w:hideMark/>
          </w:tcPr>
          <w:p w14:paraId="710EC48C"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£3.30</w:t>
            </w:r>
          </w:p>
        </w:tc>
        <w:tc>
          <w:tcPr>
            <w:tcW w:w="1351" w:type="dxa"/>
            <w:tcBorders>
              <w:top w:val="nil"/>
              <w:left w:val="nil"/>
              <w:bottom w:val="single" w:sz="8" w:space="0" w:color="auto"/>
              <w:right w:val="single" w:sz="8" w:space="0" w:color="auto"/>
            </w:tcBorders>
            <w:shd w:val="clear" w:color="auto" w:fill="auto"/>
            <w:vAlign w:val="center"/>
            <w:hideMark/>
          </w:tcPr>
          <w:p w14:paraId="5E97282B"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4.5%</w:t>
            </w:r>
          </w:p>
        </w:tc>
      </w:tr>
      <w:tr w:rsidR="00012749" w:rsidRPr="009F0200" w14:paraId="5D4F94F2" w14:textId="77777777" w:rsidTr="009344E0">
        <w:trPr>
          <w:trHeight w:val="295"/>
        </w:trPr>
        <w:tc>
          <w:tcPr>
            <w:tcW w:w="4682" w:type="dxa"/>
            <w:tcBorders>
              <w:top w:val="nil"/>
              <w:left w:val="single" w:sz="8" w:space="0" w:color="auto"/>
              <w:bottom w:val="nil"/>
              <w:right w:val="single" w:sz="8" w:space="0" w:color="auto"/>
            </w:tcBorders>
            <w:shd w:val="clear" w:color="000000" w:fill="FFFFFF"/>
            <w:vAlign w:val="center"/>
            <w:hideMark/>
          </w:tcPr>
          <w:p w14:paraId="03EC225F"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Searches and Enquiries CON29 Additional Question</w:t>
            </w:r>
          </w:p>
        </w:tc>
        <w:tc>
          <w:tcPr>
            <w:tcW w:w="2990" w:type="dxa"/>
            <w:tcBorders>
              <w:top w:val="nil"/>
              <w:left w:val="nil"/>
              <w:bottom w:val="nil"/>
              <w:right w:val="single" w:sz="8" w:space="0" w:color="auto"/>
            </w:tcBorders>
            <w:shd w:val="clear" w:color="auto" w:fill="auto"/>
            <w:noWrap/>
            <w:vAlign w:val="center"/>
            <w:hideMark/>
          </w:tcPr>
          <w:p w14:paraId="14EF3E27"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£14.40</w:t>
            </w:r>
          </w:p>
        </w:tc>
        <w:tc>
          <w:tcPr>
            <w:tcW w:w="3043" w:type="dxa"/>
            <w:tcBorders>
              <w:top w:val="nil"/>
              <w:left w:val="nil"/>
              <w:bottom w:val="nil"/>
              <w:right w:val="single" w:sz="8" w:space="0" w:color="auto"/>
            </w:tcBorders>
            <w:shd w:val="clear" w:color="auto" w:fill="auto"/>
            <w:vAlign w:val="center"/>
            <w:hideMark/>
          </w:tcPr>
          <w:p w14:paraId="39301504"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£15.00</w:t>
            </w:r>
          </w:p>
        </w:tc>
        <w:tc>
          <w:tcPr>
            <w:tcW w:w="1538" w:type="dxa"/>
            <w:tcBorders>
              <w:top w:val="nil"/>
              <w:left w:val="nil"/>
              <w:bottom w:val="single" w:sz="8" w:space="0" w:color="auto"/>
              <w:right w:val="single" w:sz="8" w:space="0" w:color="auto"/>
            </w:tcBorders>
            <w:shd w:val="clear" w:color="auto" w:fill="auto"/>
            <w:vAlign w:val="center"/>
            <w:hideMark/>
          </w:tcPr>
          <w:p w14:paraId="04A312CC"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£0.60</w:t>
            </w:r>
          </w:p>
        </w:tc>
        <w:tc>
          <w:tcPr>
            <w:tcW w:w="1351" w:type="dxa"/>
            <w:tcBorders>
              <w:top w:val="nil"/>
              <w:left w:val="nil"/>
              <w:bottom w:val="single" w:sz="8" w:space="0" w:color="auto"/>
              <w:right w:val="single" w:sz="8" w:space="0" w:color="auto"/>
            </w:tcBorders>
            <w:shd w:val="clear" w:color="auto" w:fill="auto"/>
            <w:vAlign w:val="center"/>
            <w:hideMark/>
          </w:tcPr>
          <w:p w14:paraId="7F14D580"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4.2%</w:t>
            </w:r>
          </w:p>
        </w:tc>
      </w:tr>
      <w:tr w:rsidR="00012749" w:rsidRPr="009F0200" w14:paraId="75F11E8A" w14:textId="77777777" w:rsidTr="009344E0">
        <w:trPr>
          <w:trHeight w:val="295"/>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5111F515"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Searches and Enquiries LLC1 Property Search</w:t>
            </w:r>
          </w:p>
        </w:tc>
        <w:tc>
          <w:tcPr>
            <w:tcW w:w="2990" w:type="dxa"/>
            <w:tcBorders>
              <w:top w:val="nil"/>
              <w:left w:val="nil"/>
              <w:bottom w:val="single" w:sz="8" w:space="0" w:color="auto"/>
              <w:right w:val="single" w:sz="8" w:space="0" w:color="auto"/>
            </w:tcBorders>
            <w:shd w:val="clear" w:color="auto" w:fill="auto"/>
            <w:noWrap/>
            <w:vAlign w:val="center"/>
            <w:hideMark/>
          </w:tcPr>
          <w:p w14:paraId="38F4196B"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£31.00</w:t>
            </w:r>
          </w:p>
        </w:tc>
        <w:tc>
          <w:tcPr>
            <w:tcW w:w="3043" w:type="dxa"/>
            <w:tcBorders>
              <w:top w:val="nil"/>
              <w:left w:val="nil"/>
              <w:bottom w:val="single" w:sz="8" w:space="0" w:color="auto"/>
              <w:right w:val="single" w:sz="8" w:space="0" w:color="auto"/>
            </w:tcBorders>
            <w:shd w:val="clear" w:color="auto" w:fill="auto"/>
            <w:vAlign w:val="center"/>
            <w:hideMark/>
          </w:tcPr>
          <w:p w14:paraId="07800234"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£31.00</w:t>
            </w:r>
          </w:p>
        </w:tc>
        <w:tc>
          <w:tcPr>
            <w:tcW w:w="1538" w:type="dxa"/>
            <w:tcBorders>
              <w:top w:val="nil"/>
              <w:left w:val="nil"/>
              <w:bottom w:val="single" w:sz="8" w:space="0" w:color="auto"/>
              <w:right w:val="single" w:sz="8" w:space="0" w:color="auto"/>
            </w:tcBorders>
            <w:shd w:val="clear" w:color="auto" w:fill="auto"/>
            <w:vAlign w:val="center"/>
            <w:hideMark/>
          </w:tcPr>
          <w:p w14:paraId="54E140AF"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£0.00</w:t>
            </w:r>
          </w:p>
        </w:tc>
        <w:tc>
          <w:tcPr>
            <w:tcW w:w="1351" w:type="dxa"/>
            <w:tcBorders>
              <w:top w:val="nil"/>
              <w:left w:val="nil"/>
              <w:bottom w:val="single" w:sz="8" w:space="0" w:color="auto"/>
              <w:right w:val="single" w:sz="8" w:space="0" w:color="auto"/>
            </w:tcBorders>
            <w:shd w:val="clear" w:color="auto" w:fill="auto"/>
            <w:vAlign w:val="center"/>
            <w:hideMark/>
          </w:tcPr>
          <w:p w14:paraId="607B5177"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0.0%</w:t>
            </w:r>
          </w:p>
        </w:tc>
      </w:tr>
      <w:tr w:rsidR="00012749" w:rsidRPr="009F0200" w14:paraId="4561D667" w14:textId="77777777" w:rsidTr="009344E0">
        <w:trPr>
          <w:trHeight w:val="492"/>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3E2D8BF2"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Search Follow-Up - Full Enquiry Land Charges and Highway Searches per Property</w:t>
            </w:r>
          </w:p>
        </w:tc>
        <w:tc>
          <w:tcPr>
            <w:tcW w:w="2990" w:type="dxa"/>
            <w:tcBorders>
              <w:top w:val="nil"/>
              <w:left w:val="nil"/>
              <w:bottom w:val="single" w:sz="8" w:space="0" w:color="auto"/>
              <w:right w:val="single" w:sz="8" w:space="0" w:color="auto"/>
            </w:tcBorders>
            <w:shd w:val="clear" w:color="000000" w:fill="FFFFFF"/>
            <w:vAlign w:val="center"/>
            <w:hideMark/>
          </w:tcPr>
          <w:p w14:paraId="745E8778"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£8.75 or £9.50 if by post</w:t>
            </w:r>
          </w:p>
        </w:tc>
        <w:tc>
          <w:tcPr>
            <w:tcW w:w="3043" w:type="dxa"/>
            <w:tcBorders>
              <w:top w:val="nil"/>
              <w:left w:val="nil"/>
              <w:bottom w:val="single" w:sz="8" w:space="0" w:color="auto"/>
              <w:right w:val="single" w:sz="8" w:space="0" w:color="auto"/>
            </w:tcBorders>
            <w:shd w:val="clear" w:color="000000" w:fill="FFFFFF"/>
            <w:vAlign w:val="center"/>
            <w:hideMark/>
          </w:tcPr>
          <w:p w14:paraId="69800E83"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£9.00 or £15.00 by post</w:t>
            </w:r>
          </w:p>
        </w:tc>
        <w:tc>
          <w:tcPr>
            <w:tcW w:w="1538" w:type="dxa"/>
            <w:tcBorders>
              <w:top w:val="nil"/>
              <w:left w:val="nil"/>
              <w:bottom w:val="single" w:sz="8" w:space="0" w:color="auto"/>
              <w:right w:val="single" w:sz="8" w:space="0" w:color="auto"/>
            </w:tcBorders>
            <w:shd w:val="clear" w:color="auto" w:fill="auto"/>
            <w:vAlign w:val="center"/>
            <w:hideMark/>
          </w:tcPr>
          <w:p w14:paraId="70B9A49C"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 </w:t>
            </w:r>
          </w:p>
        </w:tc>
        <w:tc>
          <w:tcPr>
            <w:tcW w:w="1351" w:type="dxa"/>
            <w:tcBorders>
              <w:top w:val="nil"/>
              <w:left w:val="nil"/>
              <w:bottom w:val="single" w:sz="8" w:space="0" w:color="auto"/>
              <w:right w:val="single" w:sz="8" w:space="0" w:color="auto"/>
            </w:tcBorders>
            <w:shd w:val="clear" w:color="auto" w:fill="auto"/>
            <w:vAlign w:val="center"/>
            <w:hideMark/>
          </w:tcPr>
          <w:p w14:paraId="1CECD987"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 </w:t>
            </w:r>
          </w:p>
        </w:tc>
      </w:tr>
      <w:tr w:rsidR="00012749" w:rsidRPr="009F0200" w14:paraId="19C15729" w14:textId="77777777" w:rsidTr="009344E0">
        <w:trPr>
          <w:trHeight w:val="492"/>
        </w:trPr>
        <w:tc>
          <w:tcPr>
            <w:tcW w:w="4682" w:type="dxa"/>
            <w:tcBorders>
              <w:top w:val="nil"/>
              <w:left w:val="single" w:sz="8" w:space="0" w:color="auto"/>
              <w:bottom w:val="single" w:sz="8" w:space="0" w:color="auto"/>
              <w:right w:val="single" w:sz="8" w:space="0" w:color="auto"/>
            </w:tcBorders>
            <w:shd w:val="clear" w:color="000000" w:fill="FFFFFF"/>
            <w:vAlign w:val="center"/>
            <w:hideMark/>
          </w:tcPr>
          <w:p w14:paraId="556AF666"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General Enquiry Highways Information and Land Charges per Property</w:t>
            </w:r>
          </w:p>
        </w:tc>
        <w:tc>
          <w:tcPr>
            <w:tcW w:w="2990" w:type="dxa"/>
            <w:tcBorders>
              <w:top w:val="nil"/>
              <w:left w:val="nil"/>
              <w:bottom w:val="single" w:sz="8" w:space="0" w:color="auto"/>
              <w:right w:val="single" w:sz="8" w:space="0" w:color="auto"/>
            </w:tcBorders>
            <w:shd w:val="clear" w:color="000000" w:fill="FFFFFF"/>
            <w:vAlign w:val="center"/>
            <w:hideMark/>
          </w:tcPr>
          <w:p w14:paraId="037B7DC0"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£8.75 or £9.50 if by post</w:t>
            </w:r>
          </w:p>
        </w:tc>
        <w:tc>
          <w:tcPr>
            <w:tcW w:w="3043" w:type="dxa"/>
            <w:tcBorders>
              <w:top w:val="nil"/>
              <w:left w:val="nil"/>
              <w:bottom w:val="single" w:sz="8" w:space="0" w:color="auto"/>
              <w:right w:val="single" w:sz="8" w:space="0" w:color="auto"/>
            </w:tcBorders>
            <w:shd w:val="clear" w:color="000000" w:fill="FFFFFF"/>
            <w:vAlign w:val="center"/>
            <w:hideMark/>
          </w:tcPr>
          <w:p w14:paraId="3393E84C" w14:textId="77777777" w:rsidR="00012749" w:rsidRPr="009F0200" w:rsidRDefault="00012749" w:rsidP="009344E0">
            <w:pPr>
              <w:spacing w:after="0" w:line="240" w:lineRule="auto"/>
              <w:jc w:val="right"/>
              <w:rPr>
                <w:rFonts w:eastAsia="Times New Roman" w:cs="Calibri"/>
                <w:color w:val="000000"/>
                <w:sz w:val="18"/>
                <w:szCs w:val="18"/>
                <w:lang w:eastAsia="en-GB"/>
              </w:rPr>
            </w:pPr>
            <w:r w:rsidRPr="009F0200">
              <w:rPr>
                <w:rFonts w:eastAsia="Times New Roman" w:cs="Calibri"/>
                <w:color w:val="000000"/>
                <w:sz w:val="18"/>
                <w:szCs w:val="18"/>
                <w:lang w:eastAsia="en-GB"/>
              </w:rPr>
              <w:t>£9.00 or £15.00 by post</w:t>
            </w:r>
          </w:p>
        </w:tc>
        <w:tc>
          <w:tcPr>
            <w:tcW w:w="1538" w:type="dxa"/>
            <w:tcBorders>
              <w:top w:val="nil"/>
              <w:left w:val="nil"/>
              <w:bottom w:val="single" w:sz="8" w:space="0" w:color="auto"/>
              <w:right w:val="single" w:sz="8" w:space="0" w:color="auto"/>
            </w:tcBorders>
            <w:shd w:val="clear" w:color="auto" w:fill="auto"/>
            <w:vAlign w:val="center"/>
            <w:hideMark/>
          </w:tcPr>
          <w:p w14:paraId="4C437244"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 </w:t>
            </w:r>
          </w:p>
        </w:tc>
        <w:tc>
          <w:tcPr>
            <w:tcW w:w="1351" w:type="dxa"/>
            <w:tcBorders>
              <w:top w:val="nil"/>
              <w:left w:val="nil"/>
              <w:bottom w:val="single" w:sz="8" w:space="0" w:color="auto"/>
              <w:right w:val="single" w:sz="8" w:space="0" w:color="auto"/>
            </w:tcBorders>
            <w:shd w:val="clear" w:color="auto" w:fill="auto"/>
            <w:vAlign w:val="center"/>
            <w:hideMark/>
          </w:tcPr>
          <w:p w14:paraId="52837F8E" w14:textId="77777777" w:rsidR="00012749" w:rsidRPr="009F0200" w:rsidRDefault="00012749" w:rsidP="009344E0">
            <w:pPr>
              <w:spacing w:after="0" w:line="240" w:lineRule="auto"/>
              <w:rPr>
                <w:rFonts w:eastAsia="Times New Roman" w:cs="Calibri"/>
                <w:color w:val="000000"/>
                <w:sz w:val="18"/>
                <w:szCs w:val="18"/>
                <w:lang w:eastAsia="en-GB"/>
              </w:rPr>
            </w:pPr>
            <w:r w:rsidRPr="009F0200">
              <w:rPr>
                <w:rFonts w:eastAsia="Times New Roman" w:cs="Calibri"/>
                <w:color w:val="000000"/>
                <w:sz w:val="18"/>
                <w:szCs w:val="18"/>
                <w:lang w:eastAsia="en-GB"/>
              </w:rPr>
              <w:t> </w:t>
            </w:r>
          </w:p>
        </w:tc>
      </w:tr>
    </w:tbl>
    <w:p w14:paraId="29397AF1" w14:textId="77777777" w:rsidR="00012749" w:rsidRDefault="00012749" w:rsidP="00012749">
      <w:pPr>
        <w:spacing w:after="160" w:line="259" w:lineRule="auto"/>
      </w:pPr>
    </w:p>
    <w:tbl>
      <w:tblPr>
        <w:tblW w:w="13807" w:type="dxa"/>
        <w:tblLook w:val="04A0" w:firstRow="1" w:lastRow="0" w:firstColumn="1" w:lastColumn="0" w:noHBand="0" w:noVBand="1"/>
      </w:tblPr>
      <w:tblGrid>
        <w:gridCol w:w="5454"/>
        <w:gridCol w:w="2798"/>
        <w:gridCol w:w="2850"/>
        <w:gridCol w:w="1438"/>
        <w:gridCol w:w="1267"/>
      </w:tblGrid>
      <w:tr w:rsidR="00012749" w:rsidRPr="00D27E5E" w14:paraId="13B74C20" w14:textId="77777777" w:rsidTr="009344E0">
        <w:trPr>
          <w:trHeight w:val="648"/>
        </w:trPr>
        <w:tc>
          <w:tcPr>
            <w:tcW w:w="5454"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D2E2820" w14:textId="77777777" w:rsidR="00012749" w:rsidRPr="00D27E5E" w:rsidRDefault="00012749" w:rsidP="009344E0">
            <w:pPr>
              <w:spacing w:after="0" w:line="240" w:lineRule="auto"/>
              <w:rPr>
                <w:rFonts w:asciiTheme="minorHAnsi" w:eastAsia="Times New Roman" w:hAnsiTheme="minorHAnsi" w:cstheme="minorHAnsi"/>
                <w:b/>
                <w:bCs/>
                <w:color w:val="000000"/>
                <w:sz w:val="18"/>
                <w:szCs w:val="18"/>
                <w:lang w:eastAsia="en-GB"/>
              </w:rPr>
            </w:pPr>
            <w:r w:rsidRPr="00D27E5E">
              <w:rPr>
                <w:rFonts w:asciiTheme="minorHAnsi" w:eastAsia="Times New Roman" w:hAnsiTheme="minorHAnsi" w:cstheme="minorHAnsi"/>
                <w:b/>
                <w:bCs/>
                <w:color w:val="000000"/>
                <w:sz w:val="18"/>
                <w:szCs w:val="18"/>
                <w:lang w:eastAsia="en-GB"/>
              </w:rPr>
              <w:lastRenderedPageBreak/>
              <w:t xml:space="preserve">Service / Charge </w:t>
            </w:r>
          </w:p>
        </w:tc>
        <w:tc>
          <w:tcPr>
            <w:tcW w:w="2798" w:type="dxa"/>
            <w:tcBorders>
              <w:top w:val="single" w:sz="8" w:space="0" w:color="auto"/>
              <w:left w:val="nil"/>
              <w:bottom w:val="single" w:sz="8" w:space="0" w:color="auto"/>
              <w:right w:val="single" w:sz="8" w:space="0" w:color="auto"/>
            </w:tcBorders>
            <w:shd w:val="clear" w:color="000000" w:fill="FFFF00"/>
            <w:vAlign w:val="center"/>
            <w:hideMark/>
          </w:tcPr>
          <w:p w14:paraId="0EC60C6D" w14:textId="77777777" w:rsidR="00012749" w:rsidRPr="00D27E5E" w:rsidRDefault="00012749" w:rsidP="009344E0">
            <w:pPr>
              <w:spacing w:after="0" w:line="240" w:lineRule="auto"/>
              <w:jc w:val="right"/>
              <w:rPr>
                <w:rFonts w:asciiTheme="minorHAnsi" w:eastAsia="Times New Roman" w:hAnsiTheme="minorHAnsi" w:cstheme="minorHAnsi"/>
                <w:b/>
                <w:bCs/>
                <w:color w:val="000000"/>
                <w:sz w:val="18"/>
                <w:szCs w:val="18"/>
                <w:lang w:eastAsia="en-GB"/>
              </w:rPr>
            </w:pPr>
            <w:r w:rsidRPr="00D27E5E">
              <w:rPr>
                <w:rFonts w:asciiTheme="minorHAnsi" w:eastAsia="Times New Roman" w:hAnsiTheme="minorHAnsi" w:cstheme="minorHAnsi"/>
                <w:b/>
                <w:bCs/>
                <w:color w:val="000000"/>
                <w:sz w:val="18"/>
                <w:szCs w:val="18"/>
                <w:lang w:eastAsia="en-GB"/>
              </w:rPr>
              <w:t xml:space="preserve">Charge </w:t>
            </w:r>
            <w:r w:rsidRPr="00D27E5E">
              <w:rPr>
                <w:rFonts w:asciiTheme="minorHAnsi" w:eastAsia="Times New Roman" w:hAnsiTheme="minorHAnsi" w:cstheme="minorHAnsi"/>
                <w:b/>
                <w:bCs/>
                <w:color w:val="000000"/>
                <w:sz w:val="18"/>
                <w:szCs w:val="18"/>
                <w:lang w:eastAsia="en-GB"/>
              </w:rPr>
              <w:br/>
              <w:t>2020/21</w:t>
            </w:r>
          </w:p>
        </w:tc>
        <w:tc>
          <w:tcPr>
            <w:tcW w:w="2850" w:type="dxa"/>
            <w:tcBorders>
              <w:top w:val="single" w:sz="8" w:space="0" w:color="auto"/>
              <w:left w:val="nil"/>
              <w:bottom w:val="single" w:sz="8" w:space="0" w:color="auto"/>
              <w:right w:val="single" w:sz="8" w:space="0" w:color="auto"/>
            </w:tcBorders>
            <w:shd w:val="clear" w:color="000000" w:fill="FFFF00"/>
            <w:vAlign w:val="center"/>
            <w:hideMark/>
          </w:tcPr>
          <w:p w14:paraId="5ED758EF" w14:textId="77777777" w:rsidR="00012749" w:rsidRPr="00D27E5E" w:rsidRDefault="00012749" w:rsidP="009344E0">
            <w:pPr>
              <w:spacing w:after="0" w:line="240" w:lineRule="auto"/>
              <w:jc w:val="right"/>
              <w:rPr>
                <w:rFonts w:asciiTheme="minorHAnsi" w:eastAsia="Times New Roman" w:hAnsiTheme="minorHAnsi" w:cstheme="minorHAnsi"/>
                <w:b/>
                <w:bCs/>
                <w:color w:val="000000"/>
                <w:sz w:val="18"/>
                <w:szCs w:val="18"/>
                <w:lang w:eastAsia="en-GB"/>
              </w:rPr>
            </w:pPr>
            <w:r w:rsidRPr="00D27E5E">
              <w:rPr>
                <w:rFonts w:asciiTheme="minorHAnsi" w:eastAsia="Times New Roman" w:hAnsiTheme="minorHAnsi" w:cstheme="minorHAnsi"/>
                <w:b/>
                <w:bCs/>
                <w:color w:val="000000"/>
                <w:sz w:val="18"/>
                <w:szCs w:val="18"/>
                <w:lang w:eastAsia="en-GB"/>
              </w:rPr>
              <w:t xml:space="preserve">Proposed Charge </w:t>
            </w:r>
            <w:r w:rsidRPr="00D27E5E">
              <w:rPr>
                <w:rFonts w:asciiTheme="minorHAnsi" w:eastAsia="Times New Roman" w:hAnsiTheme="minorHAnsi" w:cstheme="minorHAnsi"/>
                <w:b/>
                <w:bCs/>
                <w:color w:val="000000"/>
                <w:sz w:val="18"/>
                <w:szCs w:val="18"/>
                <w:lang w:eastAsia="en-GB"/>
              </w:rPr>
              <w:br/>
              <w:t>2021/22</w:t>
            </w:r>
          </w:p>
        </w:tc>
        <w:tc>
          <w:tcPr>
            <w:tcW w:w="1438" w:type="dxa"/>
            <w:tcBorders>
              <w:top w:val="single" w:sz="8" w:space="0" w:color="auto"/>
              <w:left w:val="nil"/>
              <w:bottom w:val="single" w:sz="8" w:space="0" w:color="auto"/>
              <w:right w:val="single" w:sz="8" w:space="0" w:color="auto"/>
            </w:tcBorders>
            <w:shd w:val="clear" w:color="000000" w:fill="FFFF00"/>
            <w:vAlign w:val="center"/>
            <w:hideMark/>
          </w:tcPr>
          <w:p w14:paraId="067BB087" w14:textId="77777777" w:rsidR="00012749" w:rsidRPr="00D27E5E" w:rsidRDefault="00012749" w:rsidP="009344E0">
            <w:pPr>
              <w:spacing w:after="0" w:line="240" w:lineRule="auto"/>
              <w:jc w:val="right"/>
              <w:rPr>
                <w:rFonts w:asciiTheme="minorHAnsi" w:eastAsia="Times New Roman" w:hAnsiTheme="minorHAnsi" w:cstheme="minorHAnsi"/>
                <w:b/>
                <w:bCs/>
                <w:color w:val="000000"/>
                <w:sz w:val="18"/>
                <w:szCs w:val="18"/>
                <w:lang w:eastAsia="en-GB"/>
              </w:rPr>
            </w:pPr>
            <w:r w:rsidRPr="00D27E5E">
              <w:rPr>
                <w:rFonts w:asciiTheme="minorHAnsi" w:eastAsia="Times New Roman" w:hAnsiTheme="minorHAnsi" w:cstheme="minorHAnsi"/>
                <w:b/>
                <w:bCs/>
                <w:color w:val="000000"/>
                <w:sz w:val="18"/>
                <w:szCs w:val="18"/>
                <w:lang w:eastAsia="en-GB"/>
              </w:rPr>
              <w:t>Pound Change from 2020/21</w:t>
            </w:r>
          </w:p>
        </w:tc>
        <w:tc>
          <w:tcPr>
            <w:tcW w:w="1267" w:type="dxa"/>
            <w:tcBorders>
              <w:top w:val="single" w:sz="8" w:space="0" w:color="auto"/>
              <w:left w:val="nil"/>
              <w:bottom w:val="single" w:sz="8" w:space="0" w:color="auto"/>
              <w:right w:val="single" w:sz="8" w:space="0" w:color="auto"/>
            </w:tcBorders>
            <w:shd w:val="clear" w:color="000000" w:fill="FFFF00"/>
            <w:vAlign w:val="center"/>
            <w:hideMark/>
          </w:tcPr>
          <w:p w14:paraId="522FED81" w14:textId="77777777" w:rsidR="00012749" w:rsidRPr="00D27E5E" w:rsidRDefault="00012749" w:rsidP="009344E0">
            <w:pPr>
              <w:spacing w:after="0" w:line="240" w:lineRule="auto"/>
              <w:jc w:val="right"/>
              <w:rPr>
                <w:rFonts w:asciiTheme="minorHAnsi" w:eastAsia="Times New Roman" w:hAnsiTheme="minorHAnsi" w:cstheme="minorHAnsi"/>
                <w:b/>
                <w:bCs/>
                <w:color w:val="000000"/>
                <w:sz w:val="18"/>
                <w:szCs w:val="18"/>
                <w:lang w:eastAsia="en-GB"/>
              </w:rPr>
            </w:pPr>
            <w:r w:rsidRPr="00D27E5E">
              <w:rPr>
                <w:rFonts w:asciiTheme="minorHAnsi" w:eastAsia="Times New Roman" w:hAnsiTheme="minorHAnsi" w:cstheme="minorHAnsi"/>
                <w:b/>
                <w:bCs/>
                <w:color w:val="000000"/>
                <w:sz w:val="18"/>
                <w:szCs w:val="18"/>
                <w:lang w:eastAsia="en-GB"/>
              </w:rPr>
              <w:t>Percentage Change from 2020/21</w:t>
            </w:r>
          </w:p>
        </w:tc>
      </w:tr>
      <w:tr w:rsidR="00012749" w:rsidRPr="00D27E5E" w14:paraId="0E3224C1" w14:textId="77777777" w:rsidTr="009344E0">
        <w:trPr>
          <w:trHeight w:val="273"/>
        </w:trPr>
        <w:tc>
          <w:tcPr>
            <w:tcW w:w="13807" w:type="dxa"/>
            <w:gridSpan w:val="5"/>
            <w:tcBorders>
              <w:top w:val="single" w:sz="8" w:space="0" w:color="auto"/>
              <w:left w:val="single" w:sz="8" w:space="0" w:color="auto"/>
              <w:bottom w:val="single" w:sz="8" w:space="0" w:color="auto"/>
              <w:right w:val="nil"/>
            </w:tcBorders>
            <w:shd w:val="clear" w:color="000000" w:fill="A9D08E"/>
            <w:vAlign w:val="center"/>
            <w:hideMark/>
          </w:tcPr>
          <w:p w14:paraId="79F02E6E" w14:textId="77777777" w:rsidR="00012749" w:rsidRPr="00D27E5E" w:rsidRDefault="00012749" w:rsidP="009344E0">
            <w:pPr>
              <w:spacing w:after="0" w:line="240" w:lineRule="auto"/>
              <w:jc w:val="center"/>
              <w:rPr>
                <w:rFonts w:asciiTheme="minorHAnsi" w:eastAsia="Times New Roman" w:hAnsiTheme="minorHAnsi" w:cstheme="minorHAnsi"/>
                <w:b/>
                <w:bCs/>
                <w:color w:val="000000"/>
                <w:sz w:val="18"/>
                <w:szCs w:val="18"/>
                <w:lang w:eastAsia="en-GB"/>
              </w:rPr>
            </w:pPr>
            <w:r w:rsidRPr="00D27E5E">
              <w:rPr>
                <w:rFonts w:asciiTheme="minorHAnsi" w:eastAsia="Times New Roman" w:hAnsiTheme="minorHAnsi" w:cstheme="minorHAnsi"/>
                <w:b/>
                <w:bCs/>
                <w:color w:val="000000"/>
                <w:sz w:val="18"/>
                <w:szCs w:val="18"/>
                <w:lang w:eastAsia="en-GB"/>
              </w:rPr>
              <w:t xml:space="preserve">Transportation, Connectivity &amp; Highways </w:t>
            </w:r>
          </w:p>
        </w:tc>
      </w:tr>
      <w:tr w:rsidR="00012749" w:rsidRPr="00D27E5E" w14:paraId="4FCBB2B3" w14:textId="77777777" w:rsidTr="009344E0">
        <w:trPr>
          <w:trHeight w:val="259"/>
        </w:trPr>
        <w:tc>
          <w:tcPr>
            <w:tcW w:w="5454" w:type="dxa"/>
            <w:tcBorders>
              <w:top w:val="nil"/>
              <w:left w:val="single" w:sz="8" w:space="0" w:color="auto"/>
              <w:bottom w:val="single" w:sz="8" w:space="0" w:color="auto"/>
              <w:right w:val="single" w:sz="8" w:space="0" w:color="auto"/>
            </w:tcBorders>
            <w:shd w:val="clear" w:color="000000" w:fill="FFFFFF"/>
            <w:vAlign w:val="center"/>
          </w:tcPr>
          <w:p w14:paraId="34B8BE14"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Searches and Enquiries Private Companies per Property</w:t>
            </w:r>
          </w:p>
        </w:tc>
        <w:tc>
          <w:tcPr>
            <w:tcW w:w="2798" w:type="dxa"/>
            <w:tcBorders>
              <w:top w:val="nil"/>
              <w:left w:val="nil"/>
              <w:bottom w:val="single" w:sz="8" w:space="0" w:color="auto"/>
              <w:right w:val="single" w:sz="8" w:space="0" w:color="auto"/>
            </w:tcBorders>
            <w:shd w:val="clear" w:color="000000" w:fill="FFFFFF"/>
            <w:noWrap/>
            <w:vAlign w:val="center"/>
          </w:tcPr>
          <w:p w14:paraId="2E60E76C"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£8.75 or £9.50 if by post</w:t>
            </w:r>
          </w:p>
        </w:tc>
        <w:tc>
          <w:tcPr>
            <w:tcW w:w="2850" w:type="dxa"/>
            <w:tcBorders>
              <w:top w:val="nil"/>
              <w:left w:val="nil"/>
              <w:bottom w:val="single" w:sz="8" w:space="0" w:color="auto"/>
              <w:right w:val="single" w:sz="8" w:space="0" w:color="auto"/>
            </w:tcBorders>
            <w:shd w:val="clear" w:color="000000" w:fill="FFFFFF"/>
            <w:vAlign w:val="center"/>
          </w:tcPr>
          <w:p w14:paraId="569AF220"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£9.00 or £15.00 by post</w:t>
            </w:r>
          </w:p>
        </w:tc>
        <w:tc>
          <w:tcPr>
            <w:tcW w:w="1438" w:type="dxa"/>
            <w:tcBorders>
              <w:top w:val="nil"/>
              <w:left w:val="nil"/>
              <w:bottom w:val="single" w:sz="8" w:space="0" w:color="auto"/>
              <w:right w:val="single" w:sz="8" w:space="0" w:color="auto"/>
            </w:tcBorders>
            <w:shd w:val="clear" w:color="auto" w:fill="auto"/>
            <w:vAlign w:val="center"/>
          </w:tcPr>
          <w:p w14:paraId="114791F1"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 </w:t>
            </w:r>
          </w:p>
        </w:tc>
        <w:tc>
          <w:tcPr>
            <w:tcW w:w="1267" w:type="dxa"/>
            <w:tcBorders>
              <w:top w:val="nil"/>
              <w:left w:val="nil"/>
              <w:bottom w:val="single" w:sz="8" w:space="0" w:color="auto"/>
              <w:right w:val="single" w:sz="8" w:space="0" w:color="auto"/>
            </w:tcBorders>
            <w:shd w:val="clear" w:color="auto" w:fill="auto"/>
            <w:vAlign w:val="center"/>
          </w:tcPr>
          <w:p w14:paraId="01B675A4"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 </w:t>
            </w:r>
          </w:p>
        </w:tc>
      </w:tr>
      <w:tr w:rsidR="00012749" w:rsidRPr="00D27E5E" w14:paraId="0D562BD3" w14:textId="77777777" w:rsidTr="009344E0">
        <w:trPr>
          <w:trHeight w:val="277"/>
        </w:trPr>
        <w:tc>
          <w:tcPr>
            <w:tcW w:w="5454" w:type="dxa"/>
            <w:tcBorders>
              <w:top w:val="nil"/>
              <w:left w:val="single" w:sz="8" w:space="0" w:color="auto"/>
              <w:bottom w:val="single" w:sz="8" w:space="0" w:color="auto"/>
              <w:right w:val="single" w:sz="8" w:space="0" w:color="auto"/>
            </w:tcBorders>
            <w:shd w:val="clear" w:color="000000" w:fill="FFFFFF"/>
            <w:vAlign w:val="center"/>
          </w:tcPr>
          <w:p w14:paraId="5493579E"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Searches and Enquiries Mapping Information for Private Companies</w:t>
            </w:r>
          </w:p>
        </w:tc>
        <w:tc>
          <w:tcPr>
            <w:tcW w:w="2798" w:type="dxa"/>
            <w:tcBorders>
              <w:top w:val="nil"/>
              <w:left w:val="nil"/>
              <w:bottom w:val="single" w:sz="8" w:space="0" w:color="auto"/>
              <w:right w:val="single" w:sz="8" w:space="0" w:color="auto"/>
            </w:tcBorders>
            <w:shd w:val="clear" w:color="auto" w:fill="auto"/>
            <w:noWrap/>
            <w:vAlign w:val="center"/>
          </w:tcPr>
          <w:p w14:paraId="33952A08"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£185.00</w:t>
            </w:r>
          </w:p>
        </w:tc>
        <w:tc>
          <w:tcPr>
            <w:tcW w:w="2850" w:type="dxa"/>
            <w:tcBorders>
              <w:top w:val="nil"/>
              <w:left w:val="nil"/>
              <w:bottom w:val="single" w:sz="8" w:space="0" w:color="auto"/>
              <w:right w:val="single" w:sz="8" w:space="0" w:color="auto"/>
            </w:tcBorders>
            <w:shd w:val="clear" w:color="auto" w:fill="auto"/>
            <w:vAlign w:val="center"/>
          </w:tcPr>
          <w:p w14:paraId="7C7A4261"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£227.00</w:t>
            </w:r>
          </w:p>
        </w:tc>
        <w:tc>
          <w:tcPr>
            <w:tcW w:w="1438" w:type="dxa"/>
            <w:tcBorders>
              <w:top w:val="nil"/>
              <w:left w:val="nil"/>
              <w:bottom w:val="single" w:sz="8" w:space="0" w:color="auto"/>
              <w:right w:val="single" w:sz="8" w:space="0" w:color="auto"/>
            </w:tcBorders>
            <w:shd w:val="clear" w:color="auto" w:fill="auto"/>
            <w:vAlign w:val="center"/>
          </w:tcPr>
          <w:p w14:paraId="79517C65"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£42.00</w:t>
            </w:r>
          </w:p>
        </w:tc>
        <w:tc>
          <w:tcPr>
            <w:tcW w:w="1267" w:type="dxa"/>
            <w:tcBorders>
              <w:top w:val="nil"/>
              <w:left w:val="nil"/>
              <w:bottom w:val="single" w:sz="8" w:space="0" w:color="auto"/>
              <w:right w:val="single" w:sz="8" w:space="0" w:color="auto"/>
            </w:tcBorders>
            <w:shd w:val="clear" w:color="auto" w:fill="auto"/>
            <w:vAlign w:val="center"/>
          </w:tcPr>
          <w:p w14:paraId="461E23F4"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22.7%</w:t>
            </w:r>
          </w:p>
        </w:tc>
      </w:tr>
      <w:tr w:rsidR="00012749" w:rsidRPr="00D27E5E" w14:paraId="3686D293" w14:textId="77777777" w:rsidTr="009344E0">
        <w:trPr>
          <w:trHeight w:val="486"/>
        </w:trPr>
        <w:tc>
          <w:tcPr>
            <w:tcW w:w="5454" w:type="dxa"/>
            <w:tcBorders>
              <w:top w:val="nil"/>
              <w:left w:val="single" w:sz="8" w:space="0" w:color="auto"/>
              <w:bottom w:val="single" w:sz="8" w:space="0" w:color="auto"/>
              <w:right w:val="single" w:sz="8" w:space="0" w:color="auto"/>
            </w:tcBorders>
            <w:shd w:val="clear" w:color="000000" w:fill="FFFFFF"/>
            <w:vAlign w:val="center"/>
          </w:tcPr>
          <w:p w14:paraId="3DDBEB82"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Definitive Map - Legal Event as a result of change to public rights of way</w:t>
            </w:r>
          </w:p>
        </w:tc>
        <w:tc>
          <w:tcPr>
            <w:tcW w:w="2798" w:type="dxa"/>
            <w:tcBorders>
              <w:top w:val="nil"/>
              <w:left w:val="nil"/>
              <w:bottom w:val="single" w:sz="8" w:space="0" w:color="auto"/>
              <w:right w:val="single" w:sz="8" w:space="0" w:color="auto"/>
            </w:tcBorders>
            <w:shd w:val="clear" w:color="auto" w:fill="auto"/>
            <w:noWrap/>
            <w:vAlign w:val="center"/>
          </w:tcPr>
          <w:p w14:paraId="38E6BA5C"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£932.00</w:t>
            </w:r>
          </w:p>
        </w:tc>
        <w:tc>
          <w:tcPr>
            <w:tcW w:w="2850" w:type="dxa"/>
            <w:tcBorders>
              <w:top w:val="nil"/>
              <w:left w:val="nil"/>
              <w:bottom w:val="single" w:sz="8" w:space="0" w:color="auto"/>
              <w:right w:val="single" w:sz="8" w:space="0" w:color="auto"/>
            </w:tcBorders>
            <w:shd w:val="clear" w:color="auto" w:fill="auto"/>
            <w:vAlign w:val="center"/>
          </w:tcPr>
          <w:p w14:paraId="068836FD"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£1,140.00</w:t>
            </w:r>
          </w:p>
        </w:tc>
        <w:tc>
          <w:tcPr>
            <w:tcW w:w="1438" w:type="dxa"/>
            <w:tcBorders>
              <w:top w:val="nil"/>
              <w:left w:val="nil"/>
              <w:bottom w:val="single" w:sz="8" w:space="0" w:color="auto"/>
              <w:right w:val="single" w:sz="8" w:space="0" w:color="auto"/>
            </w:tcBorders>
            <w:shd w:val="clear" w:color="auto" w:fill="auto"/>
            <w:vAlign w:val="center"/>
          </w:tcPr>
          <w:p w14:paraId="32B23A0A"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£208.00</w:t>
            </w:r>
          </w:p>
        </w:tc>
        <w:tc>
          <w:tcPr>
            <w:tcW w:w="1267" w:type="dxa"/>
            <w:tcBorders>
              <w:top w:val="nil"/>
              <w:left w:val="nil"/>
              <w:bottom w:val="single" w:sz="8" w:space="0" w:color="auto"/>
              <w:right w:val="single" w:sz="8" w:space="0" w:color="auto"/>
            </w:tcBorders>
            <w:shd w:val="clear" w:color="auto" w:fill="auto"/>
            <w:vAlign w:val="center"/>
          </w:tcPr>
          <w:p w14:paraId="7A6958F6"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9F0200">
              <w:rPr>
                <w:rFonts w:eastAsia="Times New Roman" w:cs="Calibri"/>
                <w:color w:val="000000"/>
                <w:sz w:val="18"/>
                <w:szCs w:val="18"/>
                <w:lang w:eastAsia="en-GB"/>
              </w:rPr>
              <w:t>22.3%</w:t>
            </w:r>
          </w:p>
        </w:tc>
      </w:tr>
      <w:tr w:rsidR="00012749" w:rsidRPr="00D27E5E" w14:paraId="09C6D215" w14:textId="77777777" w:rsidTr="009344E0">
        <w:trPr>
          <w:trHeight w:val="261"/>
        </w:trPr>
        <w:tc>
          <w:tcPr>
            <w:tcW w:w="11102" w:type="dxa"/>
            <w:gridSpan w:val="3"/>
            <w:tcBorders>
              <w:top w:val="single" w:sz="8" w:space="0" w:color="auto"/>
              <w:left w:val="single" w:sz="8" w:space="0" w:color="auto"/>
              <w:bottom w:val="single" w:sz="8" w:space="0" w:color="auto"/>
              <w:right w:val="nil"/>
            </w:tcBorders>
            <w:shd w:val="clear" w:color="000000" w:fill="EDEDED"/>
            <w:noWrap/>
            <w:vAlign w:val="center"/>
            <w:hideMark/>
          </w:tcPr>
          <w:p w14:paraId="6D4918F5" w14:textId="77777777" w:rsidR="00012749" w:rsidRPr="00D27E5E" w:rsidRDefault="00012749" w:rsidP="009344E0">
            <w:pPr>
              <w:spacing w:after="0" w:line="240" w:lineRule="auto"/>
              <w:rPr>
                <w:rFonts w:asciiTheme="minorHAnsi" w:eastAsia="Times New Roman" w:hAnsiTheme="minorHAnsi" w:cstheme="minorHAnsi"/>
                <w:b/>
                <w:bCs/>
                <w:color w:val="000000"/>
                <w:sz w:val="18"/>
                <w:szCs w:val="18"/>
                <w:lang w:eastAsia="en-GB"/>
              </w:rPr>
            </w:pPr>
            <w:r w:rsidRPr="00D27E5E">
              <w:rPr>
                <w:rFonts w:asciiTheme="minorHAnsi" w:eastAsia="Times New Roman" w:hAnsiTheme="minorHAnsi" w:cstheme="minorHAnsi"/>
                <w:b/>
                <w:bCs/>
                <w:color w:val="000000"/>
                <w:sz w:val="18"/>
                <w:szCs w:val="18"/>
                <w:lang w:eastAsia="en-GB"/>
              </w:rPr>
              <w:t>School Travel Plans</w:t>
            </w:r>
          </w:p>
        </w:tc>
        <w:tc>
          <w:tcPr>
            <w:tcW w:w="1438" w:type="dxa"/>
            <w:tcBorders>
              <w:top w:val="nil"/>
              <w:left w:val="nil"/>
              <w:bottom w:val="single" w:sz="8" w:space="0" w:color="auto"/>
              <w:right w:val="single" w:sz="8" w:space="0" w:color="auto"/>
            </w:tcBorders>
            <w:shd w:val="clear" w:color="auto" w:fill="auto"/>
            <w:vAlign w:val="center"/>
            <w:hideMark/>
          </w:tcPr>
          <w:p w14:paraId="284F5AC1"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c>
          <w:tcPr>
            <w:tcW w:w="1267" w:type="dxa"/>
            <w:tcBorders>
              <w:top w:val="nil"/>
              <w:left w:val="nil"/>
              <w:bottom w:val="single" w:sz="8" w:space="0" w:color="auto"/>
              <w:right w:val="single" w:sz="8" w:space="0" w:color="auto"/>
            </w:tcBorders>
            <w:shd w:val="clear" w:color="auto" w:fill="auto"/>
            <w:vAlign w:val="center"/>
            <w:hideMark/>
          </w:tcPr>
          <w:p w14:paraId="07595963"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r>
      <w:tr w:rsidR="00012749" w:rsidRPr="00D27E5E" w14:paraId="6B9621D5" w14:textId="77777777" w:rsidTr="009344E0">
        <w:trPr>
          <w:trHeight w:val="261"/>
        </w:trPr>
        <w:tc>
          <w:tcPr>
            <w:tcW w:w="5454" w:type="dxa"/>
            <w:tcBorders>
              <w:top w:val="nil"/>
              <w:left w:val="single" w:sz="8" w:space="0" w:color="auto"/>
              <w:bottom w:val="single" w:sz="8" w:space="0" w:color="auto"/>
              <w:right w:val="single" w:sz="8" w:space="0" w:color="auto"/>
            </w:tcBorders>
            <w:shd w:val="clear" w:color="000000" w:fill="FFFFFF"/>
            <w:hideMark/>
          </w:tcPr>
          <w:p w14:paraId="2B761C10"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Production of School Travel Plan as condition of Planning application</w:t>
            </w:r>
          </w:p>
        </w:tc>
        <w:tc>
          <w:tcPr>
            <w:tcW w:w="2798" w:type="dxa"/>
            <w:tcBorders>
              <w:top w:val="nil"/>
              <w:left w:val="nil"/>
              <w:bottom w:val="single" w:sz="8" w:space="0" w:color="auto"/>
              <w:right w:val="single" w:sz="8" w:space="0" w:color="auto"/>
            </w:tcBorders>
            <w:shd w:val="clear" w:color="auto" w:fill="auto"/>
            <w:noWrap/>
            <w:vAlign w:val="center"/>
            <w:hideMark/>
          </w:tcPr>
          <w:p w14:paraId="6D1F60A2"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£3,150.00</w:t>
            </w:r>
          </w:p>
        </w:tc>
        <w:tc>
          <w:tcPr>
            <w:tcW w:w="2850" w:type="dxa"/>
            <w:tcBorders>
              <w:top w:val="nil"/>
              <w:left w:val="nil"/>
              <w:bottom w:val="single" w:sz="8" w:space="0" w:color="auto"/>
              <w:right w:val="single" w:sz="8" w:space="0" w:color="auto"/>
            </w:tcBorders>
            <w:shd w:val="clear" w:color="auto" w:fill="auto"/>
            <w:vAlign w:val="center"/>
            <w:hideMark/>
          </w:tcPr>
          <w:p w14:paraId="67CB2A59"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£3,150.00</w:t>
            </w:r>
          </w:p>
        </w:tc>
        <w:tc>
          <w:tcPr>
            <w:tcW w:w="1438" w:type="dxa"/>
            <w:tcBorders>
              <w:top w:val="nil"/>
              <w:left w:val="nil"/>
              <w:bottom w:val="single" w:sz="8" w:space="0" w:color="auto"/>
              <w:right w:val="single" w:sz="8" w:space="0" w:color="auto"/>
            </w:tcBorders>
            <w:shd w:val="clear" w:color="auto" w:fill="auto"/>
            <w:vAlign w:val="center"/>
            <w:hideMark/>
          </w:tcPr>
          <w:p w14:paraId="78249024"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2DBA9FED"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5A76407A" w14:textId="77777777" w:rsidTr="009344E0">
        <w:trPr>
          <w:trHeight w:val="486"/>
        </w:trPr>
        <w:tc>
          <w:tcPr>
            <w:tcW w:w="5454" w:type="dxa"/>
            <w:tcBorders>
              <w:top w:val="nil"/>
              <w:left w:val="single" w:sz="8" w:space="0" w:color="auto"/>
              <w:bottom w:val="single" w:sz="8" w:space="0" w:color="auto"/>
              <w:right w:val="single" w:sz="8" w:space="0" w:color="auto"/>
            </w:tcBorders>
            <w:shd w:val="clear" w:color="000000" w:fill="FFFFFF"/>
            <w:hideMark/>
          </w:tcPr>
          <w:p w14:paraId="799CE74E"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bookmarkStart w:id="44" w:name="_Hlk61945384"/>
            <w:r w:rsidRPr="00D27E5E">
              <w:rPr>
                <w:rFonts w:asciiTheme="minorHAnsi" w:eastAsia="Times New Roman" w:hAnsiTheme="minorHAnsi" w:cstheme="minorHAnsi"/>
                <w:color w:val="000000"/>
                <w:sz w:val="18"/>
                <w:szCs w:val="18"/>
                <w:lang w:eastAsia="en-GB"/>
              </w:rPr>
              <w:t>Annual monitoring of School Travel Plan as condition of Planning application</w:t>
            </w:r>
          </w:p>
        </w:tc>
        <w:tc>
          <w:tcPr>
            <w:tcW w:w="2798" w:type="dxa"/>
            <w:tcBorders>
              <w:top w:val="nil"/>
              <w:left w:val="nil"/>
              <w:bottom w:val="single" w:sz="8" w:space="0" w:color="auto"/>
              <w:right w:val="single" w:sz="8" w:space="0" w:color="auto"/>
            </w:tcBorders>
            <w:shd w:val="clear" w:color="auto" w:fill="auto"/>
            <w:noWrap/>
            <w:vAlign w:val="center"/>
            <w:hideMark/>
          </w:tcPr>
          <w:p w14:paraId="13629027"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£788.00</w:t>
            </w:r>
          </w:p>
        </w:tc>
        <w:tc>
          <w:tcPr>
            <w:tcW w:w="2850" w:type="dxa"/>
            <w:tcBorders>
              <w:top w:val="nil"/>
              <w:left w:val="nil"/>
              <w:bottom w:val="single" w:sz="8" w:space="0" w:color="auto"/>
              <w:right w:val="single" w:sz="8" w:space="0" w:color="auto"/>
            </w:tcBorders>
            <w:shd w:val="clear" w:color="auto" w:fill="auto"/>
            <w:vAlign w:val="center"/>
            <w:hideMark/>
          </w:tcPr>
          <w:p w14:paraId="4740E289"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£788.00</w:t>
            </w:r>
          </w:p>
        </w:tc>
        <w:tc>
          <w:tcPr>
            <w:tcW w:w="1438" w:type="dxa"/>
            <w:tcBorders>
              <w:top w:val="nil"/>
              <w:left w:val="nil"/>
              <w:bottom w:val="single" w:sz="8" w:space="0" w:color="auto"/>
              <w:right w:val="single" w:sz="8" w:space="0" w:color="auto"/>
            </w:tcBorders>
            <w:shd w:val="clear" w:color="auto" w:fill="auto"/>
            <w:vAlign w:val="center"/>
            <w:hideMark/>
          </w:tcPr>
          <w:p w14:paraId="1F3F8EB8"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6452E05D"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bookmarkEnd w:id="44"/>
      <w:tr w:rsidR="00012749" w:rsidRPr="00D27E5E" w14:paraId="4708080E" w14:textId="77777777" w:rsidTr="009344E0">
        <w:trPr>
          <w:trHeight w:val="435"/>
        </w:trPr>
        <w:tc>
          <w:tcPr>
            <w:tcW w:w="5454" w:type="dxa"/>
            <w:tcBorders>
              <w:top w:val="nil"/>
              <w:left w:val="single" w:sz="8" w:space="0" w:color="auto"/>
              <w:bottom w:val="single" w:sz="8" w:space="0" w:color="auto"/>
              <w:right w:val="single" w:sz="8" w:space="0" w:color="auto"/>
            </w:tcBorders>
            <w:shd w:val="clear" w:color="000000" w:fill="FFFFFF"/>
            <w:vAlign w:val="center"/>
            <w:hideMark/>
          </w:tcPr>
          <w:p w14:paraId="0594695B"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xml:space="preserve">Staff support for using the </w:t>
            </w:r>
            <w:proofErr w:type="spellStart"/>
            <w:r w:rsidRPr="00D27E5E">
              <w:rPr>
                <w:rFonts w:asciiTheme="minorHAnsi" w:eastAsia="Times New Roman" w:hAnsiTheme="minorHAnsi" w:cstheme="minorHAnsi"/>
                <w:color w:val="000000"/>
                <w:sz w:val="18"/>
                <w:szCs w:val="18"/>
                <w:lang w:eastAsia="en-GB"/>
              </w:rPr>
              <w:t>Modeshift</w:t>
            </w:r>
            <w:proofErr w:type="spellEnd"/>
            <w:r w:rsidRPr="00D27E5E">
              <w:rPr>
                <w:rFonts w:asciiTheme="minorHAnsi" w:eastAsia="Times New Roman" w:hAnsiTheme="minorHAnsi" w:cstheme="minorHAnsi"/>
                <w:color w:val="000000"/>
                <w:sz w:val="18"/>
                <w:szCs w:val="18"/>
                <w:lang w:eastAsia="en-GB"/>
              </w:rPr>
              <w:t xml:space="preserve"> STARS system to produce a School Travel Plan.</w:t>
            </w:r>
          </w:p>
        </w:tc>
        <w:tc>
          <w:tcPr>
            <w:tcW w:w="2798" w:type="dxa"/>
            <w:tcBorders>
              <w:top w:val="nil"/>
              <w:left w:val="nil"/>
              <w:bottom w:val="single" w:sz="8" w:space="0" w:color="auto"/>
              <w:right w:val="single" w:sz="8" w:space="0" w:color="auto"/>
            </w:tcBorders>
            <w:shd w:val="clear" w:color="auto" w:fill="auto"/>
            <w:noWrap/>
            <w:vAlign w:val="center"/>
            <w:hideMark/>
          </w:tcPr>
          <w:p w14:paraId="299A8427"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£1,575.00</w:t>
            </w:r>
          </w:p>
        </w:tc>
        <w:tc>
          <w:tcPr>
            <w:tcW w:w="2850" w:type="dxa"/>
            <w:tcBorders>
              <w:top w:val="nil"/>
              <w:left w:val="nil"/>
              <w:bottom w:val="single" w:sz="8" w:space="0" w:color="auto"/>
              <w:right w:val="single" w:sz="8" w:space="0" w:color="auto"/>
            </w:tcBorders>
            <w:shd w:val="clear" w:color="auto" w:fill="auto"/>
            <w:vAlign w:val="center"/>
            <w:hideMark/>
          </w:tcPr>
          <w:p w14:paraId="27CC9992"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£1,575.00</w:t>
            </w:r>
          </w:p>
        </w:tc>
        <w:tc>
          <w:tcPr>
            <w:tcW w:w="1438" w:type="dxa"/>
            <w:tcBorders>
              <w:top w:val="nil"/>
              <w:left w:val="nil"/>
              <w:bottom w:val="single" w:sz="8" w:space="0" w:color="auto"/>
              <w:right w:val="single" w:sz="8" w:space="0" w:color="auto"/>
            </w:tcBorders>
            <w:shd w:val="clear" w:color="auto" w:fill="auto"/>
            <w:vAlign w:val="center"/>
            <w:hideMark/>
          </w:tcPr>
          <w:p w14:paraId="6F2C41DD"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0FE7B499"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726B1FB3" w14:textId="77777777" w:rsidTr="009344E0">
        <w:trPr>
          <w:trHeight w:val="261"/>
        </w:trPr>
        <w:tc>
          <w:tcPr>
            <w:tcW w:w="11102" w:type="dxa"/>
            <w:gridSpan w:val="3"/>
            <w:tcBorders>
              <w:top w:val="single" w:sz="8" w:space="0" w:color="auto"/>
              <w:left w:val="single" w:sz="8" w:space="0" w:color="auto"/>
              <w:bottom w:val="single" w:sz="8" w:space="0" w:color="auto"/>
              <w:right w:val="nil"/>
            </w:tcBorders>
            <w:shd w:val="clear" w:color="000000" w:fill="EDEDED"/>
            <w:noWrap/>
            <w:vAlign w:val="center"/>
            <w:hideMark/>
          </w:tcPr>
          <w:p w14:paraId="1A29DCF3" w14:textId="77777777" w:rsidR="00012749" w:rsidRPr="00D27E5E" w:rsidRDefault="00012749" w:rsidP="009344E0">
            <w:pPr>
              <w:spacing w:after="0" w:line="240" w:lineRule="auto"/>
              <w:rPr>
                <w:rFonts w:asciiTheme="minorHAnsi" w:eastAsia="Times New Roman" w:hAnsiTheme="minorHAnsi" w:cstheme="minorHAnsi"/>
                <w:b/>
                <w:bCs/>
                <w:color w:val="000000"/>
                <w:sz w:val="18"/>
                <w:szCs w:val="18"/>
                <w:lang w:eastAsia="en-GB"/>
              </w:rPr>
            </w:pPr>
            <w:r w:rsidRPr="00D27E5E">
              <w:rPr>
                <w:rFonts w:asciiTheme="minorHAnsi" w:eastAsia="Times New Roman" w:hAnsiTheme="minorHAnsi" w:cstheme="minorHAnsi"/>
                <w:b/>
                <w:bCs/>
                <w:color w:val="000000"/>
                <w:sz w:val="18"/>
                <w:szCs w:val="18"/>
                <w:lang w:eastAsia="en-GB"/>
              </w:rPr>
              <w:t>Transportation and Connectivity Miscellaneous</w:t>
            </w:r>
          </w:p>
        </w:tc>
        <w:tc>
          <w:tcPr>
            <w:tcW w:w="1438" w:type="dxa"/>
            <w:tcBorders>
              <w:top w:val="nil"/>
              <w:left w:val="nil"/>
              <w:bottom w:val="single" w:sz="8" w:space="0" w:color="auto"/>
              <w:right w:val="single" w:sz="8" w:space="0" w:color="auto"/>
            </w:tcBorders>
            <w:shd w:val="clear" w:color="auto" w:fill="auto"/>
            <w:vAlign w:val="center"/>
            <w:hideMark/>
          </w:tcPr>
          <w:p w14:paraId="530E2447"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c>
          <w:tcPr>
            <w:tcW w:w="1267" w:type="dxa"/>
            <w:tcBorders>
              <w:top w:val="nil"/>
              <w:left w:val="nil"/>
              <w:bottom w:val="single" w:sz="8" w:space="0" w:color="auto"/>
              <w:right w:val="single" w:sz="8" w:space="0" w:color="auto"/>
            </w:tcBorders>
            <w:shd w:val="clear" w:color="auto" w:fill="auto"/>
            <w:vAlign w:val="center"/>
            <w:hideMark/>
          </w:tcPr>
          <w:p w14:paraId="60929501"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r>
      <w:tr w:rsidR="00012749" w:rsidRPr="00D27E5E" w14:paraId="5F7705C1" w14:textId="77777777" w:rsidTr="009344E0">
        <w:trPr>
          <w:trHeight w:val="261"/>
        </w:trPr>
        <w:tc>
          <w:tcPr>
            <w:tcW w:w="5454" w:type="dxa"/>
            <w:tcBorders>
              <w:top w:val="nil"/>
              <w:left w:val="single" w:sz="8" w:space="0" w:color="auto"/>
              <w:bottom w:val="single" w:sz="8" w:space="0" w:color="auto"/>
              <w:right w:val="single" w:sz="8" w:space="0" w:color="auto"/>
            </w:tcBorders>
            <w:shd w:val="clear" w:color="000000" w:fill="FFFFFF"/>
            <w:vAlign w:val="center"/>
            <w:hideMark/>
          </w:tcPr>
          <w:p w14:paraId="12AC1C27"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S31(6) Deposits only (up to 5 hectares)</w:t>
            </w:r>
          </w:p>
        </w:tc>
        <w:tc>
          <w:tcPr>
            <w:tcW w:w="2798" w:type="dxa"/>
            <w:tcBorders>
              <w:top w:val="nil"/>
              <w:left w:val="nil"/>
              <w:bottom w:val="single" w:sz="8" w:space="0" w:color="auto"/>
              <w:right w:val="single" w:sz="8" w:space="0" w:color="auto"/>
            </w:tcBorders>
            <w:shd w:val="clear" w:color="auto" w:fill="auto"/>
            <w:noWrap/>
            <w:vAlign w:val="center"/>
            <w:hideMark/>
          </w:tcPr>
          <w:p w14:paraId="6FC0BD09"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£579.00</w:t>
            </w:r>
          </w:p>
        </w:tc>
        <w:tc>
          <w:tcPr>
            <w:tcW w:w="2850" w:type="dxa"/>
            <w:tcBorders>
              <w:top w:val="nil"/>
              <w:left w:val="nil"/>
              <w:bottom w:val="single" w:sz="8" w:space="0" w:color="auto"/>
              <w:right w:val="single" w:sz="8" w:space="0" w:color="auto"/>
            </w:tcBorders>
            <w:shd w:val="clear" w:color="auto" w:fill="auto"/>
            <w:vAlign w:val="center"/>
            <w:hideMark/>
          </w:tcPr>
          <w:p w14:paraId="5020FD4D"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£579.00</w:t>
            </w:r>
          </w:p>
        </w:tc>
        <w:tc>
          <w:tcPr>
            <w:tcW w:w="1438" w:type="dxa"/>
            <w:tcBorders>
              <w:top w:val="nil"/>
              <w:left w:val="nil"/>
              <w:bottom w:val="single" w:sz="8" w:space="0" w:color="auto"/>
              <w:right w:val="single" w:sz="8" w:space="0" w:color="auto"/>
            </w:tcBorders>
            <w:shd w:val="clear" w:color="auto" w:fill="auto"/>
            <w:vAlign w:val="center"/>
            <w:hideMark/>
          </w:tcPr>
          <w:p w14:paraId="1CA256B4"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1AE5082A"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586F60D4" w14:textId="77777777" w:rsidTr="009344E0">
        <w:trPr>
          <w:trHeight w:val="261"/>
        </w:trPr>
        <w:tc>
          <w:tcPr>
            <w:tcW w:w="5454" w:type="dxa"/>
            <w:tcBorders>
              <w:top w:val="nil"/>
              <w:left w:val="single" w:sz="8" w:space="0" w:color="auto"/>
              <w:bottom w:val="single" w:sz="8" w:space="0" w:color="auto"/>
              <w:right w:val="single" w:sz="8" w:space="0" w:color="auto"/>
            </w:tcBorders>
            <w:shd w:val="clear" w:color="000000" w:fill="FFFFFF"/>
            <w:vAlign w:val="center"/>
            <w:hideMark/>
          </w:tcPr>
          <w:p w14:paraId="7424966D"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S31(6) Deposits only (each hectare above 5 hectares)</w:t>
            </w:r>
          </w:p>
        </w:tc>
        <w:tc>
          <w:tcPr>
            <w:tcW w:w="2798" w:type="dxa"/>
            <w:tcBorders>
              <w:top w:val="nil"/>
              <w:left w:val="nil"/>
              <w:bottom w:val="single" w:sz="8" w:space="0" w:color="auto"/>
              <w:right w:val="single" w:sz="8" w:space="0" w:color="auto"/>
            </w:tcBorders>
            <w:shd w:val="clear" w:color="auto" w:fill="auto"/>
            <w:noWrap/>
            <w:vAlign w:val="center"/>
            <w:hideMark/>
          </w:tcPr>
          <w:p w14:paraId="3AABC138"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£40.00</w:t>
            </w:r>
          </w:p>
        </w:tc>
        <w:tc>
          <w:tcPr>
            <w:tcW w:w="2850" w:type="dxa"/>
            <w:tcBorders>
              <w:top w:val="nil"/>
              <w:left w:val="nil"/>
              <w:bottom w:val="single" w:sz="8" w:space="0" w:color="auto"/>
              <w:right w:val="single" w:sz="8" w:space="0" w:color="auto"/>
            </w:tcBorders>
            <w:shd w:val="clear" w:color="auto" w:fill="auto"/>
            <w:vAlign w:val="center"/>
            <w:hideMark/>
          </w:tcPr>
          <w:p w14:paraId="6A20514A"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£40.00</w:t>
            </w:r>
          </w:p>
        </w:tc>
        <w:tc>
          <w:tcPr>
            <w:tcW w:w="1438" w:type="dxa"/>
            <w:tcBorders>
              <w:top w:val="nil"/>
              <w:left w:val="nil"/>
              <w:bottom w:val="single" w:sz="8" w:space="0" w:color="auto"/>
              <w:right w:val="single" w:sz="8" w:space="0" w:color="auto"/>
            </w:tcBorders>
            <w:shd w:val="clear" w:color="auto" w:fill="auto"/>
            <w:vAlign w:val="center"/>
            <w:hideMark/>
          </w:tcPr>
          <w:p w14:paraId="74DB7CD0"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23503E36"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79131406" w14:textId="77777777" w:rsidTr="009344E0">
        <w:trPr>
          <w:trHeight w:val="261"/>
        </w:trPr>
        <w:tc>
          <w:tcPr>
            <w:tcW w:w="5454" w:type="dxa"/>
            <w:tcBorders>
              <w:top w:val="nil"/>
              <w:left w:val="single" w:sz="8" w:space="0" w:color="auto"/>
              <w:bottom w:val="single" w:sz="8" w:space="0" w:color="auto"/>
              <w:right w:val="single" w:sz="8" w:space="0" w:color="auto"/>
            </w:tcBorders>
            <w:shd w:val="clear" w:color="000000" w:fill="FFFFFF"/>
            <w:vAlign w:val="center"/>
            <w:hideMark/>
          </w:tcPr>
          <w:p w14:paraId="43E27C3B"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Village Green Deposits only (up to 5 hectares)</w:t>
            </w:r>
          </w:p>
        </w:tc>
        <w:tc>
          <w:tcPr>
            <w:tcW w:w="2798" w:type="dxa"/>
            <w:tcBorders>
              <w:top w:val="nil"/>
              <w:left w:val="nil"/>
              <w:bottom w:val="single" w:sz="8" w:space="0" w:color="auto"/>
              <w:right w:val="single" w:sz="8" w:space="0" w:color="auto"/>
            </w:tcBorders>
            <w:shd w:val="clear" w:color="auto" w:fill="auto"/>
            <w:noWrap/>
            <w:vAlign w:val="center"/>
            <w:hideMark/>
          </w:tcPr>
          <w:p w14:paraId="62C4CDC1"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£525.00</w:t>
            </w:r>
          </w:p>
        </w:tc>
        <w:tc>
          <w:tcPr>
            <w:tcW w:w="2850" w:type="dxa"/>
            <w:tcBorders>
              <w:top w:val="nil"/>
              <w:left w:val="nil"/>
              <w:bottom w:val="single" w:sz="8" w:space="0" w:color="auto"/>
              <w:right w:val="single" w:sz="8" w:space="0" w:color="auto"/>
            </w:tcBorders>
            <w:shd w:val="clear" w:color="auto" w:fill="auto"/>
            <w:vAlign w:val="center"/>
            <w:hideMark/>
          </w:tcPr>
          <w:p w14:paraId="33165BA7"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£525.00</w:t>
            </w:r>
          </w:p>
        </w:tc>
        <w:tc>
          <w:tcPr>
            <w:tcW w:w="1438" w:type="dxa"/>
            <w:tcBorders>
              <w:top w:val="nil"/>
              <w:left w:val="nil"/>
              <w:bottom w:val="single" w:sz="8" w:space="0" w:color="auto"/>
              <w:right w:val="single" w:sz="8" w:space="0" w:color="auto"/>
            </w:tcBorders>
            <w:shd w:val="clear" w:color="auto" w:fill="auto"/>
            <w:vAlign w:val="center"/>
            <w:hideMark/>
          </w:tcPr>
          <w:p w14:paraId="7BC6D6C7"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162A8A94"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4B3CDAD7" w14:textId="77777777" w:rsidTr="009344E0">
        <w:trPr>
          <w:trHeight w:val="261"/>
        </w:trPr>
        <w:tc>
          <w:tcPr>
            <w:tcW w:w="5454" w:type="dxa"/>
            <w:tcBorders>
              <w:top w:val="nil"/>
              <w:left w:val="single" w:sz="8" w:space="0" w:color="auto"/>
              <w:bottom w:val="single" w:sz="8" w:space="0" w:color="auto"/>
              <w:right w:val="single" w:sz="8" w:space="0" w:color="auto"/>
            </w:tcBorders>
            <w:shd w:val="clear" w:color="000000" w:fill="FFFFFF"/>
            <w:vAlign w:val="center"/>
            <w:hideMark/>
          </w:tcPr>
          <w:p w14:paraId="6BF41639"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Village Green Deposits only (each hectare above 5 hectares)</w:t>
            </w:r>
          </w:p>
        </w:tc>
        <w:tc>
          <w:tcPr>
            <w:tcW w:w="2798" w:type="dxa"/>
            <w:tcBorders>
              <w:top w:val="nil"/>
              <w:left w:val="nil"/>
              <w:bottom w:val="single" w:sz="8" w:space="0" w:color="auto"/>
              <w:right w:val="single" w:sz="8" w:space="0" w:color="auto"/>
            </w:tcBorders>
            <w:shd w:val="clear" w:color="auto" w:fill="auto"/>
            <w:noWrap/>
            <w:vAlign w:val="center"/>
            <w:hideMark/>
          </w:tcPr>
          <w:p w14:paraId="0E058637"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£40.00</w:t>
            </w:r>
          </w:p>
        </w:tc>
        <w:tc>
          <w:tcPr>
            <w:tcW w:w="2850" w:type="dxa"/>
            <w:tcBorders>
              <w:top w:val="nil"/>
              <w:left w:val="nil"/>
              <w:bottom w:val="single" w:sz="8" w:space="0" w:color="auto"/>
              <w:right w:val="single" w:sz="8" w:space="0" w:color="auto"/>
            </w:tcBorders>
            <w:shd w:val="clear" w:color="auto" w:fill="auto"/>
            <w:vAlign w:val="center"/>
            <w:hideMark/>
          </w:tcPr>
          <w:p w14:paraId="04FAA90D"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£40.00</w:t>
            </w:r>
          </w:p>
        </w:tc>
        <w:tc>
          <w:tcPr>
            <w:tcW w:w="1438" w:type="dxa"/>
            <w:tcBorders>
              <w:top w:val="nil"/>
              <w:left w:val="nil"/>
              <w:bottom w:val="single" w:sz="8" w:space="0" w:color="auto"/>
              <w:right w:val="single" w:sz="8" w:space="0" w:color="auto"/>
            </w:tcBorders>
            <w:shd w:val="clear" w:color="auto" w:fill="auto"/>
            <w:vAlign w:val="center"/>
            <w:hideMark/>
          </w:tcPr>
          <w:p w14:paraId="1F340CA0"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2AD512BE"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5E718610" w14:textId="77777777" w:rsidTr="009344E0">
        <w:trPr>
          <w:trHeight w:val="261"/>
        </w:trPr>
        <w:tc>
          <w:tcPr>
            <w:tcW w:w="5454" w:type="dxa"/>
            <w:tcBorders>
              <w:top w:val="nil"/>
              <w:left w:val="single" w:sz="8" w:space="0" w:color="auto"/>
              <w:bottom w:val="single" w:sz="8" w:space="0" w:color="auto"/>
              <w:right w:val="single" w:sz="8" w:space="0" w:color="auto"/>
            </w:tcBorders>
            <w:shd w:val="clear" w:color="000000" w:fill="FFFFFF"/>
            <w:hideMark/>
          </w:tcPr>
          <w:p w14:paraId="78A43F72"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Combined S31(6) and Village Green Deposits (up to 5 hectares)</w:t>
            </w:r>
          </w:p>
        </w:tc>
        <w:tc>
          <w:tcPr>
            <w:tcW w:w="2798" w:type="dxa"/>
            <w:tcBorders>
              <w:top w:val="nil"/>
              <w:left w:val="nil"/>
              <w:bottom w:val="single" w:sz="8" w:space="0" w:color="auto"/>
              <w:right w:val="single" w:sz="8" w:space="0" w:color="auto"/>
            </w:tcBorders>
            <w:shd w:val="clear" w:color="auto" w:fill="auto"/>
            <w:noWrap/>
            <w:vAlign w:val="center"/>
            <w:hideMark/>
          </w:tcPr>
          <w:p w14:paraId="5022F458"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£788.00</w:t>
            </w:r>
          </w:p>
        </w:tc>
        <w:tc>
          <w:tcPr>
            <w:tcW w:w="2850" w:type="dxa"/>
            <w:tcBorders>
              <w:top w:val="nil"/>
              <w:left w:val="nil"/>
              <w:bottom w:val="single" w:sz="8" w:space="0" w:color="auto"/>
              <w:right w:val="single" w:sz="8" w:space="0" w:color="auto"/>
            </w:tcBorders>
            <w:shd w:val="clear" w:color="auto" w:fill="auto"/>
            <w:vAlign w:val="center"/>
            <w:hideMark/>
          </w:tcPr>
          <w:p w14:paraId="6804BE97"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£788.00</w:t>
            </w:r>
          </w:p>
        </w:tc>
        <w:tc>
          <w:tcPr>
            <w:tcW w:w="1438" w:type="dxa"/>
            <w:tcBorders>
              <w:top w:val="nil"/>
              <w:left w:val="nil"/>
              <w:bottom w:val="single" w:sz="8" w:space="0" w:color="auto"/>
              <w:right w:val="single" w:sz="8" w:space="0" w:color="auto"/>
            </w:tcBorders>
            <w:shd w:val="clear" w:color="auto" w:fill="auto"/>
            <w:vAlign w:val="center"/>
            <w:hideMark/>
          </w:tcPr>
          <w:p w14:paraId="191092E8"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2BE07EE9"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0A12053F" w14:textId="77777777" w:rsidTr="009344E0">
        <w:trPr>
          <w:trHeight w:val="261"/>
        </w:trPr>
        <w:tc>
          <w:tcPr>
            <w:tcW w:w="5454" w:type="dxa"/>
            <w:tcBorders>
              <w:top w:val="nil"/>
              <w:left w:val="single" w:sz="8" w:space="0" w:color="auto"/>
              <w:bottom w:val="nil"/>
              <w:right w:val="single" w:sz="8" w:space="0" w:color="auto"/>
            </w:tcBorders>
            <w:shd w:val="clear" w:color="000000" w:fill="FFFFFF"/>
            <w:vAlign w:val="center"/>
            <w:hideMark/>
          </w:tcPr>
          <w:p w14:paraId="4430F059"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Combined S31(6) and Village Green (each hectare above 5 hectares)</w:t>
            </w:r>
          </w:p>
        </w:tc>
        <w:tc>
          <w:tcPr>
            <w:tcW w:w="2798" w:type="dxa"/>
            <w:tcBorders>
              <w:top w:val="nil"/>
              <w:left w:val="nil"/>
              <w:bottom w:val="nil"/>
              <w:right w:val="single" w:sz="8" w:space="0" w:color="auto"/>
            </w:tcBorders>
            <w:shd w:val="clear" w:color="auto" w:fill="auto"/>
            <w:noWrap/>
            <w:vAlign w:val="center"/>
            <w:hideMark/>
          </w:tcPr>
          <w:p w14:paraId="24816CB0"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£40.00</w:t>
            </w:r>
          </w:p>
        </w:tc>
        <w:tc>
          <w:tcPr>
            <w:tcW w:w="2850" w:type="dxa"/>
            <w:tcBorders>
              <w:top w:val="nil"/>
              <w:left w:val="nil"/>
              <w:bottom w:val="nil"/>
              <w:right w:val="single" w:sz="8" w:space="0" w:color="auto"/>
            </w:tcBorders>
            <w:shd w:val="clear" w:color="auto" w:fill="auto"/>
            <w:vAlign w:val="center"/>
            <w:hideMark/>
          </w:tcPr>
          <w:p w14:paraId="14335410"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£40.00</w:t>
            </w:r>
          </w:p>
        </w:tc>
        <w:tc>
          <w:tcPr>
            <w:tcW w:w="1438" w:type="dxa"/>
            <w:tcBorders>
              <w:top w:val="nil"/>
              <w:left w:val="nil"/>
              <w:bottom w:val="nil"/>
              <w:right w:val="single" w:sz="8" w:space="0" w:color="auto"/>
            </w:tcBorders>
            <w:shd w:val="clear" w:color="auto" w:fill="auto"/>
            <w:vAlign w:val="center"/>
            <w:hideMark/>
          </w:tcPr>
          <w:p w14:paraId="102C9F2A"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1AE2CE53"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449C90E9" w14:textId="77777777" w:rsidTr="009344E0">
        <w:trPr>
          <w:trHeight w:val="435"/>
        </w:trPr>
        <w:tc>
          <w:tcPr>
            <w:tcW w:w="545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05FF31D"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Miscellaneous Charges - Traffic Modelling Data and Model Runs - Staff Costs</w:t>
            </w:r>
          </w:p>
        </w:tc>
        <w:tc>
          <w:tcPr>
            <w:tcW w:w="2798" w:type="dxa"/>
            <w:tcBorders>
              <w:top w:val="single" w:sz="8" w:space="0" w:color="auto"/>
              <w:left w:val="nil"/>
              <w:bottom w:val="single" w:sz="8" w:space="0" w:color="auto"/>
              <w:right w:val="single" w:sz="8" w:space="0" w:color="auto"/>
            </w:tcBorders>
            <w:shd w:val="clear" w:color="auto" w:fill="auto"/>
            <w:noWrap/>
            <w:vAlign w:val="center"/>
            <w:hideMark/>
          </w:tcPr>
          <w:p w14:paraId="2BFE8657"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At Cost</w:t>
            </w:r>
          </w:p>
        </w:tc>
        <w:tc>
          <w:tcPr>
            <w:tcW w:w="2850" w:type="dxa"/>
            <w:tcBorders>
              <w:top w:val="single" w:sz="8" w:space="0" w:color="auto"/>
              <w:left w:val="nil"/>
              <w:bottom w:val="single" w:sz="8" w:space="0" w:color="auto"/>
              <w:right w:val="single" w:sz="8" w:space="0" w:color="auto"/>
            </w:tcBorders>
            <w:shd w:val="clear" w:color="auto" w:fill="auto"/>
            <w:vAlign w:val="center"/>
            <w:hideMark/>
          </w:tcPr>
          <w:p w14:paraId="5E74732C"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At Cost</w:t>
            </w:r>
          </w:p>
        </w:tc>
        <w:tc>
          <w:tcPr>
            <w:tcW w:w="1438" w:type="dxa"/>
            <w:tcBorders>
              <w:top w:val="single" w:sz="8" w:space="0" w:color="auto"/>
              <w:left w:val="nil"/>
              <w:bottom w:val="single" w:sz="8" w:space="0" w:color="auto"/>
              <w:right w:val="single" w:sz="8" w:space="0" w:color="auto"/>
            </w:tcBorders>
            <w:shd w:val="clear" w:color="auto" w:fill="auto"/>
            <w:vAlign w:val="center"/>
            <w:hideMark/>
          </w:tcPr>
          <w:p w14:paraId="34734856"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c>
          <w:tcPr>
            <w:tcW w:w="1267" w:type="dxa"/>
            <w:tcBorders>
              <w:top w:val="nil"/>
              <w:left w:val="nil"/>
              <w:bottom w:val="single" w:sz="8" w:space="0" w:color="auto"/>
              <w:right w:val="single" w:sz="8" w:space="0" w:color="auto"/>
            </w:tcBorders>
            <w:shd w:val="clear" w:color="auto" w:fill="auto"/>
            <w:vAlign w:val="center"/>
            <w:hideMark/>
          </w:tcPr>
          <w:p w14:paraId="45AACD8E"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r>
      <w:tr w:rsidR="00012749" w:rsidRPr="00D27E5E" w14:paraId="1232C32B" w14:textId="77777777" w:rsidTr="009344E0">
        <w:trPr>
          <w:trHeight w:val="648"/>
        </w:trPr>
        <w:tc>
          <w:tcPr>
            <w:tcW w:w="5454" w:type="dxa"/>
            <w:tcBorders>
              <w:top w:val="nil"/>
              <w:left w:val="single" w:sz="8" w:space="0" w:color="auto"/>
              <w:bottom w:val="single" w:sz="8" w:space="0" w:color="auto"/>
              <w:right w:val="single" w:sz="8" w:space="0" w:color="auto"/>
            </w:tcBorders>
            <w:shd w:val="clear" w:color="000000" w:fill="FFFFFF"/>
            <w:hideMark/>
          </w:tcPr>
          <w:p w14:paraId="457009B2"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Traffic Modelling Data Access and Processing – testing transport proposals and impact of developments and potential mitigations – private sector developers (Exclusive of VAT)</w:t>
            </w:r>
          </w:p>
        </w:tc>
        <w:tc>
          <w:tcPr>
            <w:tcW w:w="2798" w:type="dxa"/>
            <w:tcBorders>
              <w:top w:val="nil"/>
              <w:left w:val="nil"/>
              <w:bottom w:val="single" w:sz="8" w:space="0" w:color="auto"/>
              <w:right w:val="single" w:sz="8" w:space="0" w:color="auto"/>
            </w:tcBorders>
            <w:shd w:val="clear" w:color="auto" w:fill="auto"/>
            <w:noWrap/>
            <w:vAlign w:val="center"/>
            <w:hideMark/>
          </w:tcPr>
          <w:p w14:paraId="7630BD57"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n/a</w:t>
            </w:r>
          </w:p>
        </w:tc>
        <w:tc>
          <w:tcPr>
            <w:tcW w:w="2850" w:type="dxa"/>
            <w:tcBorders>
              <w:top w:val="nil"/>
              <w:left w:val="nil"/>
              <w:bottom w:val="single" w:sz="8" w:space="0" w:color="auto"/>
              <w:right w:val="single" w:sz="8" w:space="0" w:color="auto"/>
            </w:tcBorders>
            <w:shd w:val="clear" w:color="auto" w:fill="auto"/>
            <w:vAlign w:val="center"/>
            <w:hideMark/>
          </w:tcPr>
          <w:p w14:paraId="46DC9DFA"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£10,000 per project</w:t>
            </w:r>
          </w:p>
        </w:tc>
        <w:tc>
          <w:tcPr>
            <w:tcW w:w="1438" w:type="dxa"/>
            <w:tcBorders>
              <w:top w:val="nil"/>
              <w:left w:val="nil"/>
              <w:bottom w:val="single" w:sz="8" w:space="0" w:color="auto"/>
              <w:right w:val="single" w:sz="8" w:space="0" w:color="auto"/>
            </w:tcBorders>
            <w:shd w:val="clear" w:color="auto" w:fill="auto"/>
            <w:vAlign w:val="center"/>
            <w:hideMark/>
          </w:tcPr>
          <w:p w14:paraId="18A564E7"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New Charge</w:t>
            </w:r>
          </w:p>
        </w:tc>
        <w:tc>
          <w:tcPr>
            <w:tcW w:w="1267" w:type="dxa"/>
            <w:tcBorders>
              <w:top w:val="nil"/>
              <w:left w:val="nil"/>
              <w:bottom w:val="single" w:sz="8" w:space="0" w:color="auto"/>
              <w:right w:val="single" w:sz="8" w:space="0" w:color="auto"/>
            </w:tcBorders>
            <w:shd w:val="clear" w:color="auto" w:fill="auto"/>
            <w:vAlign w:val="center"/>
            <w:hideMark/>
          </w:tcPr>
          <w:p w14:paraId="1C1CA6AC"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r>
      <w:tr w:rsidR="00012749" w:rsidRPr="00D27E5E" w14:paraId="5ADE6562" w14:textId="77777777" w:rsidTr="009344E0">
        <w:trPr>
          <w:trHeight w:val="861"/>
        </w:trPr>
        <w:tc>
          <w:tcPr>
            <w:tcW w:w="5454" w:type="dxa"/>
            <w:tcBorders>
              <w:top w:val="nil"/>
              <w:left w:val="single" w:sz="8" w:space="0" w:color="auto"/>
              <w:bottom w:val="single" w:sz="8" w:space="0" w:color="auto"/>
              <w:right w:val="single" w:sz="8" w:space="0" w:color="auto"/>
            </w:tcBorders>
            <w:shd w:val="clear" w:color="000000" w:fill="FFFFFF"/>
            <w:hideMark/>
          </w:tcPr>
          <w:p w14:paraId="40760251"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Transport Modelling Data Access and Processing – testing transport proposals and impact of developments and potential mitigations – public sector partners and third sector (50% discounted as potential data sharing) (Exclusive of VAT)</w:t>
            </w:r>
          </w:p>
        </w:tc>
        <w:tc>
          <w:tcPr>
            <w:tcW w:w="2798" w:type="dxa"/>
            <w:tcBorders>
              <w:top w:val="nil"/>
              <w:left w:val="nil"/>
              <w:bottom w:val="single" w:sz="8" w:space="0" w:color="auto"/>
              <w:right w:val="single" w:sz="8" w:space="0" w:color="auto"/>
            </w:tcBorders>
            <w:shd w:val="clear" w:color="auto" w:fill="auto"/>
            <w:noWrap/>
            <w:vAlign w:val="center"/>
            <w:hideMark/>
          </w:tcPr>
          <w:p w14:paraId="0A43B206"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n/a</w:t>
            </w:r>
          </w:p>
        </w:tc>
        <w:tc>
          <w:tcPr>
            <w:tcW w:w="2850" w:type="dxa"/>
            <w:tcBorders>
              <w:top w:val="nil"/>
              <w:left w:val="nil"/>
              <w:bottom w:val="single" w:sz="8" w:space="0" w:color="auto"/>
              <w:right w:val="single" w:sz="8" w:space="0" w:color="auto"/>
            </w:tcBorders>
            <w:shd w:val="clear" w:color="auto" w:fill="auto"/>
            <w:vAlign w:val="center"/>
            <w:hideMark/>
          </w:tcPr>
          <w:p w14:paraId="6211466D"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£5,000 per project</w:t>
            </w:r>
          </w:p>
        </w:tc>
        <w:tc>
          <w:tcPr>
            <w:tcW w:w="1438" w:type="dxa"/>
            <w:tcBorders>
              <w:top w:val="nil"/>
              <w:left w:val="nil"/>
              <w:bottom w:val="single" w:sz="8" w:space="0" w:color="auto"/>
              <w:right w:val="single" w:sz="8" w:space="0" w:color="auto"/>
            </w:tcBorders>
            <w:shd w:val="clear" w:color="auto" w:fill="auto"/>
            <w:vAlign w:val="center"/>
            <w:hideMark/>
          </w:tcPr>
          <w:p w14:paraId="4BC7B0EB"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New Charge</w:t>
            </w:r>
          </w:p>
        </w:tc>
        <w:tc>
          <w:tcPr>
            <w:tcW w:w="1267" w:type="dxa"/>
            <w:tcBorders>
              <w:top w:val="nil"/>
              <w:left w:val="nil"/>
              <w:bottom w:val="single" w:sz="8" w:space="0" w:color="auto"/>
              <w:right w:val="single" w:sz="8" w:space="0" w:color="auto"/>
            </w:tcBorders>
            <w:shd w:val="clear" w:color="auto" w:fill="auto"/>
            <w:vAlign w:val="center"/>
            <w:hideMark/>
          </w:tcPr>
          <w:p w14:paraId="46DB01BC"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r>
      <w:tr w:rsidR="00012749" w:rsidRPr="00D27E5E" w14:paraId="6A417F14" w14:textId="77777777" w:rsidTr="009344E0">
        <w:trPr>
          <w:trHeight w:val="261"/>
        </w:trPr>
        <w:tc>
          <w:tcPr>
            <w:tcW w:w="5454" w:type="dxa"/>
            <w:tcBorders>
              <w:top w:val="nil"/>
              <w:left w:val="single" w:sz="8" w:space="0" w:color="auto"/>
              <w:bottom w:val="single" w:sz="8" w:space="0" w:color="auto"/>
              <w:right w:val="single" w:sz="8" w:space="0" w:color="auto"/>
            </w:tcBorders>
            <w:shd w:val="clear" w:color="000000" w:fill="FFFFFF"/>
            <w:vAlign w:val="center"/>
            <w:hideMark/>
          </w:tcPr>
          <w:p w14:paraId="20E44382"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xml:space="preserve">Road Safety Talks/Workshops (for pupils) </w:t>
            </w:r>
          </w:p>
        </w:tc>
        <w:tc>
          <w:tcPr>
            <w:tcW w:w="2798" w:type="dxa"/>
            <w:tcBorders>
              <w:top w:val="nil"/>
              <w:left w:val="nil"/>
              <w:bottom w:val="single" w:sz="8" w:space="0" w:color="auto"/>
              <w:right w:val="single" w:sz="8" w:space="0" w:color="auto"/>
            </w:tcBorders>
            <w:shd w:val="clear" w:color="auto" w:fill="auto"/>
            <w:noWrap/>
            <w:vAlign w:val="center"/>
            <w:hideMark/>
          </w:tcPr>
          <w:p w14:paraId="6FFEA312"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£394.00</w:t>
            </w:r>
          </w:p>
        </w:tc>
        <w:tc>
          <w:tcPr>
            <w:tcW w:w="2850" w:type="dxa"/>
            <w:tcBorders>
              <w:top w:val="nil"/>
              <w:left w:val="nil"/>
              <w:bottom w:val="single" w:sz="8" w:space="0" w:color="auto"/>
              <w:right w:val="single" w:sz="8" w:space="0" w:color="auto"/>
            </w:tcBorders>
            <w:shd w:val="clear" w:color="auto" w:fill="auto"/>
            <w:vAlign w:val="center"/>
            <w:hideMark/>
          </w:tcPr>
          <w:p w14:paraId="16C2E95F"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£394.00</w:t>
            </w:r>
          </w:p>
        </w:tc>
        <w:tc>
          <w:tcPr>
            <w:tcW w:w="1438" w:type="dxa"/>
            <w:tcBorders>
              <w:top w:val="nil"/>
              <w:left w:val="nil"/>
              <w:bottom w:val="single" w:sz="8" w:space="0" w:color="auto"/>
              <w:right w:val="single" w:sz="8" w:space="0" w:color="auto"/>
            </w:tcBorders>
            <w:shd w:val="clear" w:color="auto" w:fill="auto"/>
            <w:vAlign w:val="center"/>
            <w:hideMark/>
          </w:tcPr>
          <w:p w14:paraId="4E7F907E"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0ED70758"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2E7863DF" w14:textId="77777777" w:rsidTr="009344E0">
        <w:trPr>
          <w:trHeight w:val="261"/>
        </w:trPr>
        <w:tc>
          <w:tcPr>
            <w:tcW w:w="5454" w:type="dxa"/>
            <w:tcBorders>
              <w:top w:val="nil"/>
              <w:left w:val="single" w:sz="8" w:space="0" w:color="auto"/>
              <w:bottom w:val="single" w:sz="8" w:space="0" w:color="auto"/>
              <w:right w:val="single" w:sz="8" w:space="0" w:color="auto"/>
            </w:tcBorders>
            <w:shd w:val="clear" w:color="000000" w:fill="FFFFFF"/>
            <w:vAlign w:val="center"/>
            <w:hideMark/>
          </w:tcPr>
          <w:p w14:paraId="6DB50060"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proofErr w:type="spellStart"/>
            <w:r w:rsidRPr="00D27E5E">
              <w:rPr>
                <w:rFonts w:asciiTheme="minorHAnsi" w:eastAsia="Times New Roman" w:hAnsiTheme="minorHAnsi" w:cstheme="minorHAnsi"/>
                <w:color w:val="000000"/>
                <w:sz w:val="18"/>
                <w:szCs w:val="18"/>
                <w:lang w:eastAsia="en-GB"/>
              </w:rPr>
              <w:t>Scootability</w:t>
            </w:r>
            <w:proofErr w:type="spellEnd"/>
            <w:r w:rsidRPr="00D27E5E">
              <w:rPr>
                <w:rFonts w:asciiTheme="minorHAnsi" w:eastAsia="Times New Roman" w:hAnsiTheme="minorHAnsi" w:cstheme="minorHAnsi"/>
                <w:color w:val="000000"/>
                <w:sz w:val="18"/>
                <w:szCs w:val="18"/>
                <w:lang w:eastAsia="en-GB"/>
              </w:rPr>
              <w:t xml:space="preserve"> Training (for pupils)</w:t>
            </w:r>
          </w:p>
        </w:tc>
        <w:tc>
          <w:tcPr>
            <w:tcW w:w="2798" w:type="dxa"/>
            <w:tcBorders>
              <w:top w:val="nil"/>
              <w:left w:val="nil"/>
              <w:bottom w:val="single" w:sz="8" w:space="0" w:color="auto"/>
              <w:right w:val="single" w:sz="8" w:space="0" w:color="auto"/>
            </w:tcBorders>
            <w:shd w:val="clear" w:color="auto" w:fill="auto"/>
            <w:noWrap/>
            <w:vAlign w:val="center"/>
            <w:hideMark/>
          </w:tcPr>
          <w:p w14:paraId="53DC421C"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£788.00</w:t>
            </w:r>
          </w:p>
        </w:tc>
        <w:tc>
          <w:tcPr>
            <w:tcW w:w="2850" w:type="dxa"/>
            <w:tcBorders>
              <w:top w:val="nil"/>
              <w:left w:val="nil"/>
              <w:bottom w:val="single" w:sz="8" w:space="0" w:color="auto"/>
              <w:right w:val="single" w:sz="8" w:space="0" w:color="auto"/>
            </w:tcBorders>
            <w:shd w:val="clear" w:color="auto" w:fill="auto"/>
            <w:vAlign w:val="center"/>
            <w:hideMark/>
          </w:tcPr>
          <w:p w14:paraId="43E100EA"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£788.00</w:t>
            </w:r>
          </w:p>
        </w:tc>
        <w:tc>
          <w:tcPr>
            <w:tcW w:w="1438" w:type="dxa"/>
            <w:tcBorders>
              <w:top w:val="nil"/>
              <w:left w:val="nil"/>
              <w:bottom w:val="single" w:sz="8" w:space="0" w:color="auto"/>
              <w:right w:val="single" w:sz="8" w:space="0" w:color="auto"/>
            </w:tcBorders>
            <w:shd w:val="clear" w:color="auto" w:fill="auto"/>
            <w:vAlign w:val="center"/>
            <w:hideMark/>
          </w:tcPr>
          <w:p w14:paraId="29ECFB8F"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037B5BAB"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578EBBD0" w14:textId="77777777" w:rsidTr="009344E0">
        <w:trPr>
          <w:trHeight w:val="261"/>
        </w:trPr>
        <w:tc>
          <w:tcPr>
            <w:tcW w:w="5454" w:type="dxa"/>
            <w:tcBorders>
              <w:top w:val="nil"/>
              <w:left w:val="single" w:sz="8" w:space="0" w:color="auto"/>
              <w:bottom w:val="single" w:sz="8" w:space="0" w:color="auto"/>
              <w:right w:val="single" w:sz="8" w:space="0" w:color="auto"/>
            </w:tcBorders>
            <w:shd w:val="clear" w:color="000000" w:fill="FFFFFF"/>
            <w:vAlign w:val="center"/>
            <w:hideMark/>
          </w:tcPr>
          <w:p w14:paraId="5B9C370E"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CPD teacher training courses on Road Safety and Clean Air</w:t>
            </w:r>
          </w:p>
        </w:tc>
        <w:tc>
          <w:tcPr>
            <w:tcW w:w="2798" w:type="dxa"/>
            <w:tcBorders>
              <w:top w:val="nil"/>
              <w:left w:val="nil"/>
              <w:bottom w:val="single" w:sz="8" w:space="0" w:color="auto"/>
              <w:right w:val="single" w:sz="8" w:space="0" w:color="auto"/>
            </w:tcBorders>
            <w:shd w:val="clear" w:color="auto" w:fill="auto"/>
            <w:noWrap/>
            <w:vAlign w:val="center"/>
            <w:hideMark/>
          </w:tcPr>
          <w:p w14:paraId="12F8F426"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£1,575.00</w:t>
            </w:r>
          </w:p>
        </w:tc>
        <w:tc>
          <w:tcPr>
            <w:tcW w:w="2850" w:type="dxa"/>
            <w:tcBorders>
              <w:top w:val="nil"/>
              <w:left w:val="nil"/>
              <w:bottom w:val="single" w:sz="8" w:space="0" w:color="auto"/>
              <w:right w:val="single" w:sz="8" w:space="0" w:color="auto"/>
            </w:tcBorders>
            <w:shd w:val="clear" w:color="auto" w:fill="auto"/>
            <w:vAlign w:val="center"/>
            <w:hideMark/>
          </w:tcPr>
          <w:p w14:paraId="73BB0408"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£1,575.00</w:t>
            </w:r>
          </w:p>
        </w:tc>
        <w:tc>
          <w:tcPr>
            <w:tcW w:w="1438" w:type="dxa"/>
            <w:tcBorders>
              <w:top w:val="nil"/>
              <w:left w:val="nil"/>
              <w:bottom w:val="single" w:sz="8" w:space="0" w:color="auto"/>
              <w:right w:val="single" w:sz="8" w:space="0" w:color="auto"/>
            </w:tcBorders>
            <w:shd w:val="clear" w:color="auto" w:fill="auto"/>
            <w:vAlign w:val="center"/>
            <w:hideMark/>
          </w:tcPr>
          <w:p w14:paraId="6896A9E1"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267" w:type="dxa"/>
            <w:tcBorders>
              <w:top w:val="nil"/>
              <w:left w:val="nil"/>
              <w:bottom w:val="single" w:sz="8" w:space="0" w:color="auto"/>
              <w:right w:val="single" w:sz="8" w:space="0" w:color="auto"/>
            </w:tcBorders>
            <w:shd w:val="clear" w:color="auto" w:fill="auto"/>
            <w:vAlign w:val="center"/>
            <w:hideMark/>
          </w:tcPr>
          <w:p w14:paraId="77000A0E"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D27E5E" w14:paraId="64BF395D" w14:textId="77777777" w:rsidTr="009344E0">
        <w:trPr>
          <w:trHeight w:val="435"/>
        </w:trPr>
        <w:tc>
          <w:tcPr>
            <w:tcW w:w="5454" w:type="dxa"/>
            <w:tcBorders>
              <w:top w:val="nil"/>
              <w:left w:val="single" w:sz="8" w:space="0" w:color="auto"/>
              <w:bottom w:val="single" w:sz="8" w:space="0" w:color="auto"/>
              <w:right w:val="single" w:sz="8" w:space="0" w:color="auto"/>
            </w:tcBorders>
            <w:shd w:val="clear" w:color="000000" w:fill="FFFFFF"/>
            <w:vAlign w:val="center"/>
            <w:hideMark/>
          </w:tcPr>
          <w:p w14:paraId="19C7F6CD"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proofErr w:type="spellStart"/>
            <w:r w:rsidRPr="00D27E5E">
              <w:rPr>
                <w:rFonts w:asciiTheme="minorHAnsi" w:eastAsia="Times New Roman" w:hAnsiTheme="minorHAnsi" w:cstheme="minorHAnsi"/>
                <w:color w:val="000000"/>
                <w:sz w:val="18"/>
                <w:szCs w:val="18"/>
                <w:lang w:eastAsia="en-GB"/>
              </w:rPr>
              <w:t>On going</w:t>
            </w:r>
            <w:proofErr w:type="spellEnd"/>
            <w:r w:rsidRPr="00D27E5E">
              <w:rPr>
                <w:rFonts w:asciiTheme="minorHAnsi" w:eastAsia="Times New Roman" w:hAnsiTheme="minorHAnsi" w:cstheme="minorHAnsi"/>
                <w:color w:val="000000"/>
                <w:sz w:val="18"/>
                <w:szCs w:val="18"/>
                <w:lang w:eastAsia="en-GB"/>
              </w:rPr>
              <w:t xml:space="preserve"> support with use of </w:t>
            </w:r>
            <w:proofErr w:type="spellStart"/>
            <w:r w:rsidRPr="00D27E5E">
              <w:rPr>
                <w:rFonts w:asciiTheme="minorHAnsi" w:eastAsia="Times New Roman" w:hAnsiTheme="minorHAnsi" w:cstheme="minorHAnsi"/>
                <w:color w:val="000000"/>
                <w:sz w:val="18"/>
                <w:szCs w:val="18"/>
                <w:lang w:eastAsia="en-GB"/>
              </w:rPr>
              <w:t>Modeshift</w:t>
            </w:r>
            <w:proofErr w:type="spellEnd"/>
            <w:r w:rsidRPr="00D27E5E">
              <w:rPr>
                <w:rFonts w:asciiTheme="minorHAnsi" w:eastAsia="Times New Roman" w:hAnsiTheme="minorHAnsi" w:cstheme="minorHAnsi"/>
                <w:color w:val="000000"/>
                <w:sz w:val="18"/>
                <w:szCs w:val="18"/>
                <w:lang w:eastAsia="en-GB"/>
              </w:rPr>
              <w:t xml:space="preserve"> STARS system past any initial free of charge consultation</w:t>
            </w:r>
          </w:p>
        </w:tc>
        <w:tc>
          <w:tcPr>
            <w:tcW w:w="2798" w:type="dxa"/>
            <w:tcBorders>
              <w:top w:val="nil"/>
              <w:left w:val="nil"/>
              <w:bottom w:val="single" w:sz="8" w:space="0" w:color="auto"/>
              <w:right w:val="single" w:sz="8" w:space="0" w:color="auto"/>
            </w:tcBorders>
            <w:shd w:val="clear" w:color="000000" w:fill="FFFFFF"/>
            <w:vAlign w:val="center"/>
            <w:hideMark/>
          </w:tcPr>
          <w:p w14:paraId="2753E0F4"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£66.00 per hour</w:t>
            </w:r>
          </w:p>
        </w:tc>
        <w:tc>
          <w:tcPr>
            <w:tcW w:w="2850" w:type="dxa"/>
            <w:tcBorders>
              <w:top w:val="nil"/>
              <w:left w:val="nil"/>
              <w:bottom w:val="single" w:sz="8" w:space="0" w:color="auto"/>
              <w:right w:val="single" w:sz="8" w:space="0" w:color="auto"/>
            </w:tcBorders>
            <w:shd w:val="clear" w:color="000000" w:fill="FFFFFF"/>
            <w:vAlign w:val="center"/>
            <w:hideMark/>
          </w:tcPr>
          <w:p w14:paraId="57E9B93F"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£66.00 per hour</w:t>
            </w:r>
          </w:p>
        </w:tc>
        <w:tc>
          <w:tcPr>
            <w:tcW w:w="1438" w:type="dxa"/>
            <w:tcBorders>
              <w:top w:val="nil"/>
              <w:left w:val="nil"/>
              <w:bottom w:val="single" w:sz="8" w:space="0" w:color="auto"/>
              <w:right w:val="single" w:sz="8" w:space="0" w:color="auto"/>
            </w:tcBorders>
            <w:shd w:val="clear" w:color="auto" w:fill="auto"/>
            <w:vAlign w:val="center"/>
            <w:hideMark/>
          </w:tcPr>
          <w:p w14:paraId="3C74801A"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c>
          <w:tcPr>
            <w:tcW w:w="1267" w:type="dxa"/>
            <w:tcBorders>
              <w:top w:val="nil"/>
              <w:left w:val="nil"/>
              <w:bottom w:val="single" w:sz="8" w:space="0" w:color="auto"/>
              <w:right w:val="single" w:sz="8" w:space="0" w:color="auto"/>
            </w:tcBorders>
            <w:shd w:val="clear" w:color="auto" w:fill="auto"/>
            <w:vAlign w:val="center"/>
            <w:hideMark/>
          </w:tcPr>
          <w:p w14:paraId="5C633398"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w:t>
            </w:r>
          </w:p>
        </w:tc>
      </w:tr>
    </w:tbl>
    <w:p w14:paraId="17089B40" w14:textId="77777777" w:rsidR="00012749" w:rsidRDefault="00012749" w:rsidP="00012749">
      <w:pPr>
        <w:spacing w:after="160" w:line="259" w:lineRule="auto"/>
      </w:pPr>
    </w:p>
    <w:tbl>
      <w:tblPr>
        <w:tblW w:w="13731" w:type="dxa"/>
        <w:tblLook w:val="04A0" w:firstRow="1" w:lastRow="0" w:firstColumn="1" w:lastColumn="0" w:noHBand="0" w:noVBand="1"/>
      </w:tblPr>
      <w:tblGrid>
        <w:gridCol w:w="4726"/>
        <w:gridCol w:w="3018"/>
        <w:gridCol w:w="3071"/>
        <w:gridCol w:w="1552"/>
        <w:gridCol w:w="1364"/>
      </w:tblGrid>
      <w:tr w:rsidR="00012749" w:rsidRPr="00130D13" w14:paraId="44A020E0" w14:textId="77777777" w:rsidTr="009344E0">
        <w:trPr>
          <w:trHeight w:val="540"/>
        </w:trPr>
        <w:tc>
          <w:tcPr>
            <w:tcW w:w="4726"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038A065"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lastRenderedPageBreak/>
              <w:t xml:space="preserve">Service / Charge </w:t>
            </w:r>
          </w:p>
        </w:tc>
        <w:tc>
          <w:tcPr>
            <w:tcW w:w="3018" w:type="dxa"/>
            <w:tcBorders>
              <w:top w:val="single" w:sz="8" w:space="0" w:color="auto"/>
              <w:left w:val="nil"/>
              <w:bottom w:val="single" w:sz="8" w:space="0" w:color="auto"/>
              <w:right w:val="single" w:sz="8" w:space="0" w:color="auto"/>
            </w:tcBorders>
            <w:shd w:val="clear" w:color="000000" w:fill="FFFF00"/>
            <w:vAlign w:val="center"/>
            <w:hideMark/>
          </w:tcPr>
          <w:p w14:paraId="576E1ABB"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Charge </w:t>
            </w:r>
            <w:r w:rsidRPr="00130D13">
              <w:rPr>
                <w:rFonts w:eastAsia="Times New Roman" w:cs="Calibri"/>
                <w:b/>
                <w:bCs/>
                <w:color w:val="000000"/>
                <w:sz w:val="18"/>
                <w:szCs w:val="18"/>
                <w:lang w:eastAsia="en-GB"/>
              </w:rPr>
              <w:br/>
              <w:t>2020/21</w:t>
            </w:r>
          </w:p>
        </w:tc>
        <w:tc>
          <w:tcPr>
            <w:tcW w:w="3071" w:type="dxa"/>
            <w:tcBorders>
              <w:top w:val="single" w:sz="8" w:space="0" w:color="auto"/>
              <w:left w:val="nil"/>
              <w:bottom w:val="single" w:sz="8" w:space="0" w:color="auto"/>
              <w:right w:val="single" w:sz="8" w:space="0" w:color="auto"/>
            </w:tcBorders>
            <w:shd w:val="clear" w:color="000000" w:fill="FFFF00"/>
            <w:vAlign w:val="center"/>
            <w:hideMark/>
          </w:tcPr>
          <w:p w14:paraId="3604622F"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Proposed Charge </w:t>
            </w:r>
            <w:r w:rsidRPr="00130D13">
              <w:rPr>
                <w:rFonts w:eastAsia="Times New Roman" w:cs="Calibri"/>
                <w:b/>
                <w:bCs/>
                <w:color w:val="000000"/>
                <w:sz w:val="18"/>
                <w:szCs w:val="18"/>
                <w:lang w:eastAsia="en-GB"/>
              </w:rPr>
              <w:br/>
              <w:t>2021/22</w:t>
            </w:r>
          </w:p>
        </w:tc>
        <w:tc>
          <w:tcPr>
            <w:tcW w:w="1552" w:type="dxa"/>
            <w:tcBorders>
              <w:top w:val="single" w:sz="8" w:space="0" w:color="auto"/>
              <w:left w:val="nil"/>
              <w:bottom w:val="single" w:sz="8" w:space="0" w:color="auto"/>
              <w:right w:val="single" w:sz="8" w:space="0" w:color="auto"/>
            </w:tcBorders>
            <w:shd w:val="clear" w:color="000000" w:fill="FFFF00"/>
            <w:vAlign w:val="center"/>
            <w:hideMark/>
          </w:tcPr>
          <w:p w14:paraId="61376E47"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Pound Change from 2020/21</w:t>
            </w:r>
          </w:p>
        </w:tc>
        <w:tc>
          <w:tcPr>
            <w:tcW w:w="1364" w:type="dxa"/>
            <w:tcBorders>
              <w:top w:val="single" w:sz="8" w:space="0" w:color="auto"/>
              <w:left w:val="nil"/>
              <w:bottom w:val="single" w:sz="8" w:space="0" w:color="auto"/>
              <w:right w:val="single" w:sz="8" w:space="0" w:color="auto"/>
            </w:tcBorders>
            <w:shd w:val="clear" w:color="000000" w:fill="FFFF00"/>
            <w:vAlign w:val="center"/>
            <w:hideMark/>
          </w:tcPr>
          <w:p w14:paraId="268E8564"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Percentage Change from 2020/21</w:t>
            </w:r>
          </w:p>
        </w:tc>
      </w:tr>
      <w:tr w:rsidR="00012749" w:rsidRPr="00130D13" w14:paraId="55784DD2" w14:textId="77777777" w:rsidTr="009344E0">
        <w:trPr>
          <w:trHeight w:val="150"/>
        </w:trPr>
        <w:tc>
          <w:tcPr>
            <w:tcW w:w="13731" w:type="dxa"/>
            <w:gridSpan w:val="5"/>
            <w:tcBorders>
              <w:top w:val="single" w:sz="8" w:space="0" w:color="auto"/>
              <w:left w:val="single" w:sz="8" w:space="0" w:color="auto"/>
              <w:bottom w:val="single" w:sz="8" w:space="0" w:color="auto"/>
              <w:right w:val="nil"/>
            </w:tcBorders>
            <w:shd w:val="clear" w:color="000000" w:fill="A9D08E"/>
            <w:vAlign w:val="center"/>
            <w:hideMark/>
          </w:tcPr>
          <w:p w14:paraId="4E19F928" w14:textId="77777777" w:rsidR="00012749" w:rsidRPr="00130D13" w:rsidRDefault="00012749" w:rsidP="009344E0">
            <w:pPr>
              <w:spacing w:after="0" w:line="240" w:lineRule="auto"/>
              <w:jc w:val="center"/>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Transportation, Connectivity &amp; Highways </w:t>
            </w:r>
          </w:p>
        </w:tc>
      </w:tr>
      <w:tr w:rsidR="00012749" w:rsidRPr="00130D13" w14:paraId="38FEADC6" w14:textId="77777777" w:rsidTr="009344E0">
        <w:trPr>
          <w:trHeight w:val="527"/>
        </w:trPr>
        <w:tc>
          <w:tcPr>
            <w:tcW w:w="4726" w:type="dxa"/>
            <w:tcBorders>
              <w:top w:val="nil"/>
              <w:left w:val="single" w:sz="8" w:space="0" w:color="auto"/>
              <w:bottom w:val="single" w:sz="8" w:space="0" w:color="auto"/>
              <w:right w:val="single" w:sz="8" w:space="0" w:color="auto"/>
            </w:tcBorders>
            <w:shd w:val="clear" w:color="000000" w:fill="FFFFFF"/>
          </w:tcPr>
          <w:p w14:paraId="034E4669"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Production of Workplace Travel Plan as condition of Planning application</w:t>
            </w:r>
          </w:p>
        </w:tc>
        <w:tc>
          <w:tcPr>
            <w:tcW w:w="3018" w:type="dxa"/>
            <w:tcBorders>
              <w:top w:val="nil"/>
              <w:left w:val="nil"/>
              <w:bottom w:val="single" w:sz="8" w:space="0" w:color="auto"/>
              <w:right w:val="single" w:sz="8" w:space="0" w:color="auto"/>
            </w:tcBorders>
            <w:shd w:val="clear" w:color="auto" w:fill="auto"/>
            <w:noWrap/>
            <w:vAlign w:val="center"/>
          </w:tcPr>
          <w:p w14:paraId="6CEFEACE"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£3,150.00</w:t>
            </w:r>
          </w:p>
        </w:tc>
        <w:tc>
          <w:tcPr>
            <w:tcW w:w="3071" w:type="dxa"/>
            <w:tcBorders>
              <w:top w:val="nil"/>
              <w:left w:val="nil"/>
              <w:bottom w:val="single" w:sz="8" w:space="0" w:color="auto"/>
              <w:right w:val="single" w:sz="8" w:space="0" w:color="auto"/>
            </w:tcBorders>
            <w:shd w:val="clear" w:color="auto" w:fill="auto"/>
            <w:vAlign w:val="center"/>
          </w:tcPr>
          <w:p w14:paraId="4B0FD7AD"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£3,150.00</w:t>
            </w:r>
          </w:p>
        </w:tc>
        <w:tc>
          <w:tcPr>
            <w:tcW w:w="1552" w:type="dxa"/>
            <w:tcBorders>
              <w:top w:val="nil"/>
              <w:left w:val="nil"/>
              <w:bottom w:val="single" w:sz="8" w:space="0" w:color="auto"/>
              <w:right w:val="single" w:sz="8" w:space="0" w:color="auto"/>
            </w:tcBorders>
            <w:shd w:val="clear" w:color="auto" w:fill="auto"/>
            <w:vAlign w:val="center"/>
          </w:tcPr>
          <w:p w14:paraId="39D1D58D"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364" w:type="dxa"/>
            <w:tcBorders>
              <w:top w:val="nil"/>
              <w:left w:val="nil"/>
              <w:bottom w:val="single" w:sz="8" w:space="0" w:color="auto"/>
              <w:right w:val="single" w:sz="8" w:space="0" w:color="auto"/>
            </w:tcBorders>
            <w:shd w:val="clear" w:color="auto" w:fill="auto"/>
            <w:vAlign w:val="center"/>
          </w:tcPr>
          <w:p w14:paraId="41FA438F"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130D13" w14:paraId="3CDCC904" w14:textId="77777777" w:rsidTr="009344E0">
        <w:trPr>
          <w:trHeight w:val="527"/>
        </w:trPr>
        <w:tc>
          <w:tcPr>
            <w:tcW w:w="4726" w:type="dxa"/>
            <w:tcBorders>
              <w:top w:val="nil"/>
              <w:left w:val="single" w:sz="8" w:space="0" w:color="auto"/>
              <w:bottom w:val="single" w:sz="8" w:space="0" w:color="auto"/>
              <w:right w:val="single" w:sz="8" w:space="0" w:color="auto"/>
            </w:tcBorders>
            <w:shd w:val="clear" w:color="000000" w:fill="FFFFFF"/>
            <w:vAlign w:val="center"/>
          </w:tcPr>
          <w:p w14:paraId="1D5D6331"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Annual monitoring of Workplace Travel Plan as condition of Planning application</w:t>
            </w:r>
          </w:p>
        </w:tc>
        <w:tc>
          <w:tcPr>
            <w:tcW w:w="3018" w:type="dxa"/>
            <w:tcBorders>
              <w:top w:val="nil"/>
              <w:left w:val="nil"/>
              <w:bottom w:val="single" w:sz="8" w:space="0" w:color="auto"/>
              <w:right w:val="single" w:sz="8" w:space="0" w:color="auto"/>
            </w:tcBorders>
            <w:shd w:val="clear" w:color="auto" w:fill="auto"/>
            <w:noWrap/>
            <w:vAlign w:val="center"/>
          </w:tcPr>
          <w:p w14:paraId="22B3159C"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£1,575.00</w:t>
            </w:r>
          </w:p>
        </w:tc>
        <w:tc>
          <w:tcPr>
            <w:tcW w:w="3071" w:type="dxa"/>
            <w:tcBorders>
              <w:top w:val="nil"/>
              <w:left w:val="nil"/>
              <w:bottom w:val="single" w:sz="8" w:space="0" w:color="auto"/>
              <w:right w:val="single" w:sz="8" w:space="0" w:color="auto"/>
            </w:tcBorders>
            <w:shd w:val="clear" w:color="auto" w:fill="auto"/>
            <w:vAlign w:val="center"/>
          </w:tcPr>
          <w:p w14:paraId="4B50CE19"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£1,575.00</w:t>
            </w:r>
          </w:p>
        </w:tc>
        <w:tc>
          <w:tcPr>
            <w:tcW w:w="1552" w:type="dxa"/>
            <w:tcBorders>
              <w:top w:val="nil"/>
              <w:left w:val="nil"/>
              <w:bottom w:val="single" w:sz="8" w:space="0" w:color="auto"/>
              <w:right w:val="single" w:sz="8" w:space="0" w:color="auto"/>
            </w:tcBorders>
            <w:shd w:val="clear" w:color="auto" w:fill="auto"/>
            <w:vAlign w:val="center"/>
          </w:tcPr>
          <w:p w14:paraId="75FF7968"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364" w:type="dxa"/>
            <w:tcBorders>
              <w:top w:val="nil"/>
              <w:left w:val="nil"/>
              <w:bottom w:val="single" w:sz="8" w:space="0" w:color="auto"/>
              <w:right w:val="single" w:sz="8" w:space="0" w:color="auto"/>
            </w:tcBorders>
            <w:shd w:val="clear" w:color="auto" w:fill="auto"/>
            <w:vAlign w:val="center"/>
          </w:tcPr>
          <w:p w14:paraId="64E1934C"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130D13" w14:paraId="1996230E" w14:textId="77777777" w:rsidTr="009344E0">
        <w:trPr>
          <w:trHeight w:val="527"/>
        </w:trPr>
        <w:tc>
          <w:tcPr>
            <w:tcW w:w="4726" w:type="dxa"/>
            <w:tcBorders>
              <w:top w:val="nil"/>
              <w:left w:val="single" w:sz="8" w:space="0" w:color="auto"/>
              <w:bottom w:val="single" w:sz="8" w:space="0" w:color="auto"/>
              <w:right w:val="single" w:sz="8" w:space="0" w:color="auto"/>
            </w:tcBorders>
            <w:shd w:val="clear" w:color="000000" w:fill="FFFFFF"/>
            <w:vAlign w:val="center"/>
          </w:tcPr>
          <w:p w14:paraId="7D186256" w14:textId="77777777" w:rsidR="00012749" w:rsidRPr="00D27E5E" w:rsidRDefault="00012749" w:rsidP="009344E0">
            <w:pPr>
              <w:spacing w:after="0" w:line="240" w:lineRule="auto"/>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 xml:space="preserve">Staff support for using the </w:t>
            </w:r>
            <w:proofErr w:type="spellStart"/>
            <w:r w:rsidRPr="00D27E5E">
              <w:rPr>
                <w:rFonts w:asciiTheme="minorHAnsi" w:eastAsia="Times New Roman" w:hAnsiTheme="minorHAnsi" w:cstheme="minorHAnsi"/>
                <w:color w:val="000000"/>
                <w:sz w:val="18"/>
                <w:szCs w:val="18"/>
                <w:lang w:eastAsia="en-GB"/>
              </w:rPr>
              <w:t>Modeshift</w:t>
            </w:r>
            <w:proofErr w:type="spellEnd"/>
            <w:r w:rsidRPr="00D27E5E">
              <w:rPr>
                <w:rFonts w:asciiTheme="minorHAnsi" w:eastAsia="Times New Roman" w:hAnsiTheme="minorHAnsi" w:cstheme="minorHAnsi"/>
                <w:color w:val="000000"/>
                <w:sz w:val="18"/>
                <w:szCs w:val="18"/>
                <w:lang w:eastAsia="en-GB"/>
              </w:rPr>
              <w:t xml:space="preserve"> STARS for system to develop and produce an action plan</w:t>
            </w:r>
          </w:p>
        </w:tc>
        <w:tc>
          <w:tcPr>
            <w:tcW w:w="3018" w:type="dxa"/>
            <w:tcBorders>
              <w:top w:val="nil"/>
              <w:left w:val="nil"/>
              <w:bottom w:val="single" w:sz="8" w:space="0" w:color="auto"/>
              <w:right w:val="single" w:sz="8" w:space="0" w:color="auto"/>
            </w:tcBorders>
            <w:shd w:val="clear" w:color="auto" w:fill="auto"/>
            <w:noWrap/>
            <w:vAlign w:val="center"/>
          </w:tcPr>
          <w:p w14:paraId="2B816CD0"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£66.00</w:t>
            </w:r>
          </w:p>
        </w:tc>
        <w:tc>
          <w:tcPr>
            <w:tcW w:w="3071" w:type="dxa"/>
            <w:tcBorders>
              <w:top w:val="nil"/>
              <w:left w:val="nil"/>
              <w:bottom w:val="single" w:sz="8" w:space="0" w:color="auto"/>
              <w:right w:val="single" w:sz="8" w:space="0" w:color="auto"/>
            </w:tcBorders>
            <w:shd w:val="clear" w:color="auto" w:fill="auto"/>
            <w:vAlign w:val="center"/>
          </w:tcPr>
          <w:p w14:paraId="1F382CE0"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£66.00</w:t>
            </w:r>
          </w:p>
        </w:tc>
        <w:tc>
          <w:tcPr>
            <w:tcW w:w="1552" w:type="dxa"/>
            <w:tcBorders>
              <w:top w:val="nil"/>
              <w:left w:val="nil"/>
              <w:bottom w:val="single" w:sz="8" w:space="0" w:color="auto"/>
              <w:right w:val="single" w:sz="8" w:space="0" w:color="auto"/>
            </w:tcBorders>
            <w:shd w:val="clear" w:color="auto" w:fill="auto"/>
            <w:vAlign w:val="center"/>
          </w:tcPr>
          <w:p w14:paraId="491E4186"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364" w:type="dxa"/>
            <w:tcBorders>
              <w:top w:val="nil"/>
              <w:left w:val="nil"/>
              <w:bottom w:val="single" w:sz="8" w:space="0" w:color="auto"/>
              <w:right w:val="single" w:sz="8" w:space="0" w:color="auto"/>
            </w:tcBorders>
            <w:shd w:val="clear" w:color="auto" w:fill="auto"/>
            <w:vAlign w:val="center"/>
          </w:tcPr>
          <w:p w14:paraId="28C49BB4" w14:textId="77777777" w:rsidR="00012749" w:rsidRPr="00D27E5E" w:rsidRDefault="00012749" w:rsidP="009344E0">
            <w:pPr>
              <w:spacing w:after="0" w:line="240" w:lineRule="auto"/>
              <w:jc w:val="right"/>
              <w:rPr>
                <w:rFonts w:asciiTheme="minorHAnsi" w:eastAsia="Times New Roman" w:hAnsiTheme="minorHAnsi" w:cstheme="minorHAns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130D13" w14:paraId="3DD791B5" w14:textId="77777777" w:rsidTr="009344E0">
        <w:trPr>
          <w:trHeight w:val="527"/>
        </w:trPr>
        <w:tc>
          <w:tcPr>
            <w:tcW w:w="4726" w:type="dxa"/>
            <w:tcBorders>
              <w:top w:val="nil"/>
              <w:left w:val="single" w:sz="8" w:space="0" w:color="auto"/>
              <w:bottom w:val="single" w:sz="8" w:space="0" w:color="auto"/>
              <w:right w:val="single" w:sz="8" w:space="0" w:color="auto"/>
            </w:tcBorders>
            <w:shd w:val="clear" w:color="000000" w:fill="FFFFFF"/>
          </w:tcPr>
          <w:p w14:paraId="2FCBA1AF" w14:textId="77777777" w:rsidR="00012749" w:rsidRPr="00130D13" w:rsidRDefault="00012749" w:rsidP="009344E0">
            <w:pPr>
              <w:spacing w:after="0" w:line="240" w:lineRule="auto"/>
              <w:rPr>
                <w:rFonts w:eastAsia="Times New Roman" w:cs="Calibri"/>
                <w:color w:val="000000"/>
                <w:sz w:val="18"/>
                <w:szCs w:val="18"/>
                <w:lang w:eastAsia="en-GB"/>
              </w:rPr>
            </w:pPr>
            <w:r w:rsidRPr="00D27E5E">
              <w:rPr>
                <w:rFonts w:asciiTheme="minorHAnsi" w:eastAsia="Times New Roman" w:hAnsiTheme="minorHAnsi" w:cstheme="minorHAnsi"/>
                <w:color w:val="000000"/>
                <w:sz w:val="18"/>
                <w:szCs w:val="18"/>
                <w:lang w:eastAsia="en-GB"/>
              </w:rPr>
              <w:t>Delivery of workplace activities or initiatives as part of agreed action plan</w:t>
            </w:r>
          </w:p>
        </w:tc>
        <w:tc>
          <w:tcPr>
            <w:tcW w:w="3018" w:type="dxa"/>
            <w:tcBorders>
              <w:top w:val="nil"/>
              <w:left w:val="nil"/>
              <w:bottom w:val="single" w:sz="8" w:space="0" w:color="auto"/>
              <w:right w:val="single" w:sz="8" w:space="0" w:color="auto"/>
            </w:tcBorders>
            <w:shd w:val="clear" w:color="auto" w:fill="auto"/>
            <w:noWrap/>
            <w:vAlign w:val="center"/>
          </w:tcPr>
          <w:p w14:paraId="320688F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D27E5E">
              <w:rPr>
                <w:rFonts w:asciiTheme="minorHAnsi" w:eastAsia="Times New Roman" w:hAnsiTheme="minorHAnsi" w:cstheme="minorHAnsi"/>
                <w:color w:val="000000"/>
                <w:sz w:val="18"/>
                <w:szCs w:val="18"/>
                <w:lang w:eastAsia="en-GB"/>
              </w:rPr>
              <w:t>£66.00</w:t>
            </w:r>
          </w:p>
        </w:tc>
        <w:tc>
          <w:tcPr>
            <w:tcW w:w="3071" w:type="dxa"/>
            <w:tcBorders>
              <w:top w:val="nil"/>
              <w:left w:val="nil"/>
              <w:bottom w:val="single" w:sz="8" w:space="0" w:color="auto"/>
              <w:right w:val="single" w:sz="8" w:space="0" w:color="auto"/>
            </w:tcBorders>
            <w:shd w:val="clear" w:color="auto" w:fill="auto"/>
            <w:vAlign w:val="center"/>
          </w:tcPr>
          <w:p w14:paraId="3FC270F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D27E5E">
              <w:rPr>
                <w:rFonts w:asciiTheme="minorHAnsi" w:eastAsia="Times New Roman" w:hAnsiTheme="minorHAnsi" w:cstheme="minorHAnsi"/>
                <w:color w:val="000000"/>
                <w:sz w:val="18"/>
                <w:szCs w:val="18"/>
                <w:lang w:eastAsia="en-GB"/>
              </w:rPr>
              <w:t>£66.00</w:t>
            </w:r>
          </w:p>
        </w:tc>
        <w:tc>
          <w:tcPr>
            <w:tcW w:w="1552" w:type="dxa"/>
            <w:tcBorders>
              <w:top w:val="nil"/>
              <w:left w:val="nil"/>
              <w:bottom w:val="single" w:sz="8" w:space="0" w:color="auto"/>
              <w:right w:val="single" w:sz="8" w:space="0" w:color="auto"/>
            </w:tcBorders>
            <w:shd w:val="clear" w:color="auto" w:fill="auto"/>
            <w:vAlign w:val="center"/>
          </w:tcPr>
          <w:p w14:paraId="21753EE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D27E5E">
              <w:rPr>
                <w:rFonts w:asciiTheme="minorHAnsi" w:eastAsia="Times New Roman" w:hAnsiTheme="minorHAnsi" w:cstheme="minorHAnsi"/>
                <w:color w:val="000000"/>
                <w:sz w:val="18"/>
                <w:szCs w:val="18"/>
                <w:lang w:eastAsia="en-GB"/>
              </w:rPr>
              <w:t>£0.00</w:t>
            </w:r>
          </w:p>
        </w:tc>
        <w:tc>
          <w:tcPr>
            <w:tcW w:w="1364" w:type="dxa"/>
            <w:tcBorders>
              <w:top w:val="nil"/>
              <w:left w:val="nil"/>
              <w:bottom w:val="single" w:sz="8" w:space="0" w:color="auto"/>
              <w:right w:val="single" w:sz="8" w:space="0" w:color="auto"/>
            </w:tcBorders>
            <w:shd w:val="clear" w:color="auto" w:fill="auto"/>
            <w:vAlign w:val="center"/>
          </w:tcPr>
          <w:p w14:paraId="29FBD99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D27E5E">
              <w:rPr>
                <w:rFonts w:asciiTheme="minorHAnsi" w:eastAsia="Times New Roman" w:hAnsiTheme="minorHAnsi" w:cstheme="minorHAnsi"/>
                <w:color w:val="000000"/>
                <w:sz w:val="18"/>
                <w:szCs w:val="18"/>
                <w:lang w:eastAsia="en-GB"/>
              </w:rPr>
              <w:t>0.0%</w:t>
            </w:r>
          </w:p>
        </w:tc>
      </w:tr>
      <w:tr w:rsidR="00012749" w:rsidRPr="00130D13" w14:paraId="787DB8B4" w14:textId="77777777" w:rsidTr="009344E0">
        <w:trPr>
          <w:trHeight w:val="527"/>
        </w:trPr>
        <w:tc>
          <w:tcPr>
            <w:tcW w:w="4726" w:type="dxa"/>
            <w:tcBorders>
              <w:top w:val="nil"/>
              <w:left w:val="single" w:sz="8" w:space="0" w:color="auto"/>
              <w:bottom w:val="single" w:sz="8" w:space="0" w:color="auto"/>
              <w:right w:val="single" w:sz="8" w:space="0" w:color="auto"/>
            </w:tcBorders>
            <w:shd w:val="clear" w:color="000000" w:fill="FFFFFF"/>
            <w:vAlign w:val="center"/>
            <w:hideMark/>
          </w:tcPr>
          <w:p w14:paraId="11FD9F67"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Staff support for using the </w:t>
            </w:r>
            <w:proofErr w:type="spellStart"/>
            <w:r w:rsidRPr="00130D13">
              <w:rPr>
                <w:rFonts w:eastAsia="Times New Roman" w:cs="Calibri"/>
                <w:color w:val="000000"/>
                <w:sz w:val="18"/>
                <w:szCs w:val="18"/>
                <w:lang w:eastAsia="en-GB"/>
              </w:rPr>
              <w:t>Modeshift</w:t>
            </w:r>
            <w:proofErr w:type="spellEnd"/>
            <w:r w:rsidRPr="00130D13">
              <w:rPr>
                <w:rFonts w:eastAsia="Times New Roman" w:cs="Calibri"/>
                <w:color w:val="000000"/>
                <w:sz w:val="18"/>
                <w:szCs w:val="18"/>
                <w:lang w:eastAsia="en-GB"/>
              </w:rPr>
              <w:t xml:space="preserve"> STARS for system to conduct a workplace site audit</w:t>
            </w:r>
          </w:p>
        </w:tc>
        <w:tc>
          <w:tcPr>
            <w:tcW w:w="3018" w:type="dxa"/>
            <w:tcBorders>
              <w:top w:val="nil"/>
              <w:left w:val="nil"/>
              <w:bottom w:val="single" w:sz="8" w:space="0" w:color="auto"/>
              <w:right w:val="single" w:sz="8" w:space="0" w:color="auto"/>
            </w:tcBorders>
            <w:shd w:val="clear" w:color="auto" w:fill="auto"/>
            <w:noWrap/>
            <w:vAlign w:val="center"/>
            <w:hideMark/>
          </w:tcPr>
          <w:p w14:paraId="49D8F34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£66.00</w:t>
            </w:r>
          </w:p>
        </w:tc>
        <w:tc>
          <w:tcPr>
            <w:tcW w:w="3071" w:type="dxa"/>
            <w:tcBorders>
              <w:top w:val="nil"/>
              <w:left w:val="nil"/>
              <w:bottom w:val="single" w:sz="8" w:space="0" w:color="auto"/>
              <w:right w:val="single" w:sz="8" w:space="0" w:color="auto"/>
            </w:tcBorders>
            <w:shd w:val="clear" w:color="auto" w:fill="auto"/>
            <w:vAlign w:val="center"/>
            <w:hideMark/>
          </w:tcPr>
          <w:p w14:paraId="22FADCB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£66.00</w:t>
            </w:r>
          </w:p>
        </w:tc>
        <w:tc>
          <w:tcPr>
            <w:tcW w:w="1552" w:type="dxa"/>
            <w:tcBorders>
              <w:top w:val="nil"/>
              <w:left w:val="nil"/>
              <w:bottom w:val="single" w:sz="8" w:space="0" w:color="auto"/>
              <w:right w:val="single" w:sz="8" w:space="0" w:color="auto"/>
            </w:tcBorders>
            <w:shd w:val="clear" w:color="auto" w:fill="auto"/>
            <w:vAlign w:val="center"/>
            <w:hideMark/>
          </w:tcPr>
          <w:p w14:paraId="0CF2291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4" w:type="dxa"/>
            <w:tcBorders>
              <w:top w:val="nil"/>
              <w:left w:val="nil"/>
              <w:bottom w:val="single" w:sz="8" w:space="0" w:color="auto"/>
              <w:right w:val="single" w:sz="8" w:space="0" w:color="auto"/>
            </w:tcBorders>
            <w:shd w:val="clear" w:color="auto" w:fill="auto"/>
            <w:vAlign w:val="center"/>
            <w:hideMark/>
          </w:tcPr>
          <w:p w14:paraId="411FB55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2B54E81B" w14:textId="77777777" w:rsidTr="009344E0">
        <w:trPr>
          <w:trHeight w:val="527"/>
        </w:trPr>
        <w:tc>
          <w:tcPr>
            <w:tcW w:w="4726" w:type="dxa"/>
            <w:tcBorders>
              <w:top w:val="nil"/>
              <w:left w:val="single" w:sz="8" w:space="0" w:color="auto"/>
              <w:bottom w:val="single" w:sz="8" w:space="0" w:color="auto"/>
              <w:right w:val="single" w:sz="8" w:space="0" w:color="auto"/>
            </w:tcBorders>
            <w:shd w:val="clear" w:color="000000" w:fill="FFFFFF"/>
            <w:vAlign w:val="center"/>
            <w:hideMark/>
          </w:tcPr>
          <w:p w14:paraId="0A23BE44"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Staff support for using the </w:t>
            </w:r>
            <w:proofErr w:type="spellStart"/>
            <w:r w:rsidRPr="00130D13">
              <w:rPr>
                <w:rFonts w:eastAsia="Times New Roman" w:cs="Calibri"/>
                <w:color w:val="000000"/>
                <w:sz w:val="18"/>
                <w:szCs w:val="18"/>
                <w:lang w:eastAsia="en-GB"/>
              </w:rPr>
              <w:t>Modeshift</w:t>
            </w:r>
            <w:proofErr w:type="spellEnd"/>
            <w:r w:rsidRPr="00130D13">
              <w:rPr>
                <w:rFonts w:eastAsia="Times New Roman" w:cs="Calibri"/>
                <w:color w:val="000000"/>
                <w:sz w:val="18"/>
                <w:szCs w:val="18"/>
                <w:lang w:eastAsia="en-GB"/>
              </w:rPr>
              <w:t xml:space="preserve"> STARS for system to undertake bespoke workplace travel survey.</w:t>
            </w:r>
          </w:p>
        </w:tc>
        <w:tc>
          <w:tcPr>
            <w:tcW w:w="3018" w:type="dxa"/>
            <w:tcBorders>
              <w:top w:val="nil"/>
              <w:left w:val="nil"/>
              <w:bottom w:val="single" w:sz="8" w:space="0" w:color="auto"/>
              <w:right w:val="single" w:sz="8" w:space="0" w:color="auto"/>
            </w:tcBorders>
            <w:shd w:val="clear" w:color="auto" w:fill="auto"/>
            <w:noWrap/>
            <w:vAlign w:val="center"/>
            <w:hideMark/>
          </w:tcPr>
          <w:p w14:paraId="1846E75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£66.00</w:t>
            </w:r>
          </w:p>
        </w:tc>
        <w:tc>
          <w:tcPr>
            <w:tcW w:w="3071" w:type="dxa"/>
            <w:tcBorders>
              <w:top w:val="nil"/>
              <w:left w:val="nil"/>
              <w:bottom w:val="single" w:sz="8" w:space="0" w:color="auto"/>
              <w:right w:val="single" w:sz="8" w:space="0" w:color="auto"/>
            </w:tcBorders>
            <w:shd w:val="clear" w:color="auto" w:fill="auto"/>
            <w:vAlign w:val="center"/>
            <w:hideMark/>
          </w:tcPr>
          <w:p w14:paraId="73257D4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£66.00</w:t>
            </w:r>
          </w:p>
        </w:tc>
        <w:tc>
          <w:tcPr>
            <w:tcW w:w="1552" w:type="dxa"/>
            <w:tcBorders>
              <w:top w:val="nil"/>
              <w:left w:val="nil"/>
              <w:bottom w:val="single" w:sz="8" w:space="0" w:color="auto"/>
              <w:right w:val="single" w:sz="8" w:space="0" w:color="auto"/>
            </w:tcBorders>
            <w:shd w:val="clear" w:color="auto" w:fill="auto"/>
            <w:vAlign w:val="center"/>
            <w:hideMark/>
          </w:tcPr>
          <w:p w14:paraId="0044A92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4" w:type="dxa"/>
            <w:tcBorders>
              <w:top w:val="nil"/>
              <w:left w:val="nil"/>
              <w:bottom w:val="single" w:sz="8" w:space="0" w:color="auto"/>
              <w:right w:val="single" w:sz="8" w:space="0" w:color="auto"/>
            </w:tcBorders>
            <w:shd w:val="clear" w:color="auto" w:fill="auto"/>
            <w:vAlign w:val="center"/>
            <w:hideMark/>
          </w:tcPr>
          <w:p w14:paraId="6519D6D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5575A66E" w14:textId="77777777" w:rsidTr="009344E0">
        <w:trPr>
          <w:trHeight w:val="527"/>
        </w:trPr>
        <w:tc>
          <w:tcPr>
            <w:tcW w:w="4726" w:type="dxa"/>
            <w:tcBorders>
              <w:top w:val="nil"/>
              <w:left w:val="single" w:sz="8" w:space="0" w:color="auto"/>
              <w:bottom w:val="single" w:sz="8" w:space="0" w:color="auto"/>
              <w:right w:val="single" w:sz="8" w:space="0" w:color="auto"/>
            </w:tcBorders>
            <w:shd w:val="clear" w:color="000000" w:fill="FFFFFF"/>
            <w:vAlign w:val="center"/>
            <w:hideMark/>
          </w:tcPr>
          <w:p w14:paraId="7359136B" w14:textId="77777777" w:rsidR="00012749" w:rsidRPr="00130D13" w:rsidRDefault="00012749" w:rsidP="009344E0">
            <w:pPr>
              <w:spacing w:after="0" w:line="240" w:lineRule="auto"/>
              <w:rPr>
                <w:rFonts w:eastAsia="Times New Roman" w:cs="Calibri"/>
                <w:color w:val="000000"/>
                <w:sz w:val="18"/>
                <w:szCs w:val="18"/>
                <w:lang w:eastAsia="en-GB"/>
              </w:rPr>
            </w:pPr>
            <w:proofErr w:type="spellStart"/>
            <w:r w:rsidRPr="00130D13">
              <w:rPr>
                <w:rFonts w:eastAsia="Times New Roman" w:cs="Calibri"/>
                <w:color w:val="000000"/>
                <w:sz w:val="18"/>
                <w:szCs w:val="18"/>
                <w:lang w:eastAsia="en-GB"/>
              </w:rPr>
              <w:t>On going</w:t>
            </w:r>
            <w:proofErr w:type="spellEnd"/>
            <w:r w:rsidRPr="00130D13">
              <w:rPr>
                <w:rFonts w:eastAsia="Times New Roman" w:cs="Calibri"/>
                <w:color w:val="000000"/>
                <w:sz w:val="18"/>
                <w:szCs w:val="18"/>
                <w:lang w:eastAsia="en-GB"/>
              </w:rPr>
              <w:t xml:space="preserve"> support with use of </w:t>
            </w:r>
            <w:proofErr w:type="spellStart"/>
            <w:r w:rsidRPr="00130D13">
              <w:rPr>
                <w:rFonts w:eastAsia="Times New Roman" w:cs="Calibri"/>
                <w:color w:val="000000"/>
                <w:sz w:val="18"/>
                <w:szCs w:val="18"/>
                <w:lang w:eastAsia="en-GB"/>
              </w:rPr>
              <w:t>Modeshift</w:t>
            </w:r>
            <w:proofErr w:type="spellEnd"/>
            <w:r w:rsidRPr="00130D13">
              <w:rPr>
                <w:rFonts w:eastAsia="Times New Roman" w:cs="Calibri"/>
                <w:color w:val="000000"/>
                <w:sz w:val="18"/>
                <w:szCs w:val="18"/>
                <w:lang w:eastAsia="en-GB"/>
              </w:rPr>
              <w:t xml:space="preserve"> STARS for system past any initial free of charge consultation</w:t>
            </w:r>
          </w:p>
        </w:tc>
        <w:tc>
          <w:tcPr>
            <w:tcW w:w="3018" w:type="dxa"/>
            <w:tcBorders>
              <w:top w:val="nil"/>
              <w:left w:val="nil"/>
              <w:bottom w:val="single" w:sz="8" w:space="0" w:color="auto"/>
              <w:right w:val="single" w:sz="8" w:space="0" w:color="auto"/>
            </w:tcBorders>
            <w:shd w:val="clear" w:color="auto" w:fill="auto"/>
            <w:noWrap/>
            <w:vAlign w:val="center"/>
            <w:hideMark/>
          </w:tcPr>
          <w:p w14:paraId="3B4AF83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£66.00</w:t>
            </w:r>
          </w:p>
        </w:tc>
        <w:tc>
          <w:tcPr>
            <w:tcW w:w="3071" w:type="dxa"/>
            <w:tcBorders>
              <w:top w:val="nil"/>
              <w:left w:val="nil"/>
              <w:bottom w:val="single" w:sz="8" w:space="0" w:color="auto"/>
              <w:right w:val="single" w:sz="8" w:space="0" w:color="auto"/>
            </w:tcBorders>
            <w:shd w:val="clear" w:color="auto" w:fill="auto"/>
            <w:vAlign w:val="center"/>
            <w:hideMark/>
          </w:tcPr>
          <w:p w14:paraId="46222C7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£66.00</w:t>
            </w:r>
          </w:p>
        </w:tc>
        <w:tc>
          <w:tcPr>
            <w:tcW w:w="1552" w:type="dxa"/>
            <w:tcBorders>
              <w:top w:val="nil"/>
              <w:left w:val="nil"/>
              <w:bottom w:val="single" w:sz="8" w:space="0" w:color="auto"/>
              <w:right w:val="single" w:sz="8" w:space="0" w:color="auto"/>
            </w:tcBorders>
            <w:shd w:val="clear" w:color="auto" w:fill="auto"/>
            <w:vAlign w:val="center"/>
            <w:hideMark/>
          </w:tcPr>
          <w:p w14:paraId="281128E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4" w:type="dxa"/>
            <w:tcBorders>
              <w:top w:val="nil"/>
              <w:left w:val="nil"/>
              <w:bottom w:val="single" w:sz="8" w:space="0" w:color="auto"/>
              <w:right w:val="single" w:sz="8" w:space="0" w:color="auto"/>
            </w:tcBorders>
            <w:shd w:val="clear" w:color="auto" w:fill="auto"/>
            <w:vAlign w:val="center"/>
            <w:hideMark/>
          </w:tcPr>
          <w:p w14:paraId="3559EA1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15E4A057" w14:textId="77777777" w:rsidTr="009344E0">
        <w:trPr>
          <w:trHeight w:val="316"/>
        </w:trPr>
        <w:tc>
          <w:tcPr>
            <w:tcW w:w="10815" w:type="dxa"/>
            <w:gridSpan w:val="3"/>
            <w:tcBorders>
              <w:top w:val="single" w:sz="8" w:space="0" w:color="auto"/>
              <w:left w:val="single" w:sz="8" w:space="0" w:color="auto"/>
              <w:bottom w:val="single" w:sz="8" w:space="0" w:color="auto"/>
              <w:right w:val="nil"/>
            </w:tcBorders>
            <w:shd w:val="clear" w:color="000000" w:fill="EDEDED"/>
            <w:noWrap/>
            <w:vAlign w:val="center"/>
            <w:hideMark/>
          </w:tcPr>
          <w:p w14:paraId="1D7EA766"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t>Highways - Dropped Kerbs</w:t>
            </w:r>
          </w:p>
        </w:tc>
        <w:tc>
          <w:tcPr>
            <w:tcW w:w="1552" w:type="dxa"/>
            <w:tcBorders>
              <w:top w:val="nil"/>
              <w:left w:val="nil"/>
              <w:bottom w:val="single" w:sz="8" w:space="0" w:color="auto"/>
              <w:right w:val="single" w:sz="8" w:space="0" w:color="auto"/>
            </w:tcBorders>
            <w:shd w:val="clear" w:color="auto" w:fill="auto"/>
            <w:vAlign w:val="center"/>
            <w:hideMark/>
          </w:tcPr>
          <w:p w14:paraId="1EE8BAF0"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tcBorders>
              <w:top w:val="nil"/>
              <w:left w:val="nil"/>
              <w:bottom w:val="single" w:sz="8" w:space="0" w:color="auto"/>
              <w:right w:val="single" w:sz="8" w:space="0" w:color="auto"/>
            </w:tcBorders>
            <w:shd w:val="clear" w:color="auto" w:fill="auto"/>
            <w:vAlign w:val="center"/>
            <w:hideMark/>
          </w:tcPr>
          <w:p w14:paraId="61585C95"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0E99BEBE" w14:textId="77777777" w:rsidTr="009344E0">
        <w:trPr>
          <w:trHeight w:val="316"/>
        </w:trPr>
        <w:tc>
          <w:tcPr>
            <w:tcW w:w="4726" w:type="dxa"/>
            <w:tcBorders>
              <w:top w:val="nil"/>
              <w:left w:val="single" w:sz="8" w:space="0" w:color="auto"/>
              <w:bottom w:val="single" w:sz="8" w:space="0" w:color="auto"/>
              <w:right w:val="single" w:sz="8" w:space="0" w:color="auto"/>
            </w:tcBorders>
            <w:shd w:val="clear" w:color="auto" w:fill="auto"/>
            <w:vAlign w:val="center"/>
            <w:hideMark/>
          </w:tcPr>
          <w:p w14:paraId="7EE7E5C5"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Dropped Kerb Site Inspection Fee </w:t>
            </w:r>
          </w:p>
        </w:tc>
        <w:tc>
          <w:tcPr>
            <w:tcW w:w="3018" w:type="dxa"/>
            <w:tcBorders>
              <w:top w:val="nil"/>
              <w:left w:val="nil"/>
              <w:bottom w:val="single" w:sz="8" w:space="0" w:color="auto"/>
              <w:right w:val="single" w:sz="8" w:space="0" w:color="auto"/>
            </w:tcBorders>
            <w:shd w:val="clear" w:color="auto" w:fill="auto"/>
            <w:noWrap/>
            <w:vAlign w:val="center"/>
            <w:hideMark/>
          </w:tcPr>
          <w:p w14:paraId="2166B14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£95.00</w:t>
            </w:r>
          </w:p>
        </w:tc>
        <w:tc>
          <w:tcPr>
            <w:tcW w:w="3071" w:type="dxa"/>
            <w:tcBorders>
              <w:top w:val="nil"/>
              <w:left w:val="nil"/>
              <w:bottom w:val="single" w:sz="8" w:space="0" w:color="auto"/>
              <w:right w:val="single" w:sz="8" w:space="0" w:color="auto"/>
            </w:tcBorders>
            <w:shd w:val="clear" w:color="auto" w:fill="auto"/>
            <w:vAlign w:val="center"/>
            <w:hideMark/>
          </w:tcPr>
          <w:p w14:paraId="7BAC9ED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£97.00</w:t>
            </w:r>
          </w:p>
        </w:tc>
        <w:tc>
          <w:tcPr>
            <w:tcW w:w="1552" w:type="dxa"/>
            <w:tcBorders>
              <w:top w:val="nil"/>
              <w:left w:val="nil"/>
              <w:bottom w:val="single" w:sz="8" w:space="0" w:color="auto"/>
              <w:right w:val="single" w:sz="8" w:space="0" w:color="auto"/>
            </w:tcBorders>
            <w:shd w:val="clear" w:color="auto" w:fill="auto"/>
            <w:vAlign w:val="center"/>
            <w:hideMark/>
          </w:tcPr>
          <w:p w14:paraId="28560C46"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tcBorders>
              <w:top w:val="nil"/>
              <w:left w:val="nil"/>
              <w:bottom w:val="single" w:sz="8" w:space="0" w:color="auto"/>
              <w:right w:val="single" w:sz="8" w:space="0" w:color="auto"/>
            </w:tcBorders>
            <w:shd w:val="clear" w:color="auto" w:fill="auto"/>
            <w:vAlign w:val="center"/>
            <w:hideMark/>
          </w:tcPr>
          <w:p w14:paraId="0821AA95"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176BD1FD" w14:textId="77777777" w:rsidTr="009344E0">
        <w:trPr>
          <w:trHeight w:val="316"/>
        </w:trPr>
        <w:tc>
          <w:tcPr>
            <w:tcW w:w="4726" w:type="dxa"/>
            <w:tcBorders>
              <w:top w:val="nil"/>
              <w:left w:val="single" w:sz="8" w:space="0" w:color="auto"/>
              <w:bottom w:val="single" w:sz="8" w:space="0" w:color="auto"/>
              <w:right w:val="single" w:sz="8" w:space="0" w:color="auto"/>
            </w:tcBorders>
            <w:shd w:val="clear" w:color="000000" w:fill="FFFFFF"/>
            <w:vAlign w:val="center"/>
            <w:hideMark/>
          </w:tcPr>
          <w:p w14:paraId="3B3743BC"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Dropped Kerb Administration Fee </w:t>
            </w:r>
          </w:p>
        </w:tc>
        <w:tc>
          <w:tcPr>
            <w:tcW w:w="3018" w:type="dxa"/>
            <w:tcBorders>
              <w:top w:val="nil"/>
              <w:left w:val="nil"/>
              <w:bottom w:val="single" w:sz="8" w:space="0" w:color="auto"/>
              <w:right w:val="single" w:sz="8" w:space="0" w:color="auto"/>
            </w:tcBorders>
            <w:shd w:val="clear" w:color="auto" w:fill="auto"/>
            <w:noWrap/>
            <w:vAlign w:val="center"/>
            <w:hideMark/>
          </w:tcPr>
          <w:p w14:paraId="522E4C6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£273.00</w:t>
            </w:r>
          </w:p>
        </w:tc>
        <w:tc>
          <w:tcPr>
            <w:tcW w:w="3071" w:type="dxa"/>
            <w:tcBorders>
              <w:top w:val="nil"/>
              <w:left w:val="nil"/>
              <w:bottom w:val="single" w:sz="8" w:space="0" w:color="auto"/>
              <w:right w:val="single" w:sz="8" w:space="0" w:color="auto"/>
            </w:tcBorders>
            <w:shd w:val="clear" w:color="auto" w:fill="auto"/>
            <w:vAlign w:val="center"/>
            <w:hideMark/>
          </w:tcPr>
          <w:p w14:paraId="5536D63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£278.00</w:t>
            </w:r>
          </w:p>
        </w:tc>
        <w:tc>
          <w:tcPr>
            <w:tcW w:w="1552" w:type="dxa"/>
            <w:tcBorders>
              <w:top w:val="nil"/>
              <w:left w:val="nil"/>
              <w:bottom w:val="single" w:sz="8" w:space="0" w:color="auto"/>
              <w:right w:val="single" w:sz="8" w:space="0" w:color="auto"/>
            </w:tcBorders>
            <w:shd w:val="clear" w:color="auto" w:fill="auto"/>
            <w:vAlign w:val="center"/>
            <w:hideMark/>
          </w:tcPr>
          <w:p w14:paraId="33C546B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w:t>
            </w:r>
          </w:p>
        </w:tc>
        <w:tc>
          <w:tcPr>
            <w:tcW w:w="1364" w:type="dxa"/>
            <w:tcBorders>
              <w:top w:val="nil"/>
              <w:left w:val="nil"/>
              <w:bottom w:val="single" w:sz="8" w:space="0" w:color="auto"/>
              <w:right w:val="single" w:sz="8" w:space="0" w:color="auto"/>
            </w:tcBorders>
            <w:shd w:val="clear" w:color="auto" w:fill="auto"/>
            <w:vAlign w:val="center"/>
            <w:hideMark/>
          </w:tcPr>
          <w:p w14:paraId="3237881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1.8%</w:t>
            </w:r>
          </w:p>
        </w:tc>
      </w:tr>
      <w:tr w:rsidR="00012749" w:rsidRPr="00130D13" w14:paraId="2E6398B7" w14:textId="77777777" w:rsidTr="009344E0">
        <w:trPr>
          <w:trHeight w:val="316"/>
        </w:trPr>
        <w:tc>
          <w:tcPr>
            <w:tcW w:w="4726" w:type="dxa"/>
            <w:tcBorders>
              <w:top w:val="nil"/>
              <w:left w:val="single" w:sz="8" w:space="0" w:color="auto"/>
              <w:bottom w:val="single" w:sz="8" w:space="0" w:color="auto"/>
              <w:right w:val="single" w:sz="8" w:space="0" w:color="auto"/>
            </w:tcBorders>
            <w:shd w:val="clear" w:color="000000" w:fill="FFFFFF"/>
            <w:vAlign w:val="center"/>
            <w:hideMark/>
          </w:tcPr>
          <w:p w14:paraId="1E639A46"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Dropped Kerb Construction Cost </w:t>
            </w:r>
          </w:p>
        </w:tc>
        <w:tc>
          <w:tcPr>
            <w:tcW w:w="3018" w:type="dxa"/>
            <w:tcBorders>
              <w:top w:val="nil"/>
              <w:left w:val="nil"/>
              <w:bottom w:val="single" w:sz="8" w:space="0" w:color="auto"/>
              <w:right w:val="single" w:sz="8" w:space="0" w:color="auto"/>
            </w:tcBorders>
            <w:shd w:val="clear" w:color="000000" w:fill="FFFFFF"/>
            <w:vAlign w:val="center"/>
            <w:hideMark/>
          </w:tcPr>
          <w:p w14:paraId="6E222E3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3071" w:type="dxa"/>
            <w:tcBorders>
              <w:top w:val="nil"/>
              <w:left w:val="nil"/>
              <w:bottom w:val="single" w:sz="8" w:space="0" w:color="auto"/>
              <w:right w:val="single" w:sz="8" w:space="0" w:color="auto"/>
            </w:tcBorders>
            <w:shd w:val="clear" w:color="auto" w:fill="auto"/>
            <w:vAlign w:val="center"/>
            <w:hideMark/>
          </w:tcPr>
          <w:p w14:paraId="3053FC6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1552" w:type="dxa"/>
            <w:tcBorders>
              <w:top w:val="nil"/>
              <w:left w:val="nil"/>
              <w:bottom w:val="single" w:sz="8" w:space="0" w:color="auto"/>
              <w:right w:val="single" w:sz="8" w:space="0" w:color="auto"/>
            </w:tcBorders>
            <w:shd w:val="clear" w:color="auto" w:fill="auto"/>
            <w:vAlign w:val="center"/>
            <w:hideMark/>
          </w:tcPr>
          <w:p w14:paraId="2107B299"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tcBorders>
              <w:top w:val="nil"/>
              <w:left w:val="nil"/>
              <w:bottom w:val="single" w:sz="8" w:space="0" w:color="auto"/>
              <w:right w:val="single" w:sz="8" w:space="0" w:color="auto"/>
            </w:tcBorders>
            <w:shd w:val="clear" w:color="auto" w:fill="auto"/>
            <w:vAlign w:val="center"/>
            <w:hideMark/>
          </w:tcPr>
          <w:p w14:paraId="3F5B589F"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392C39B8" w14:textId="77777777" w:rsidTr="009344E0">
        <w:trPr>
          <w:trHeight w:val="669"/>
        </w:trPr>
        <w:tc>
          <w:tcPr>
            <w:tcW w:w="4726" w:type="dxa"/>
            <w:tcBorders>
              <w:top w:val="nil"/>
              <w:left w:val="single" w:sz="8" w:space="0" w:color="auto"/>
              <w:bottom w:val="single" w:sz="8" w:space="0" w:color="auto"/>
              <w:right w:val="single" w:sz="8" w:space="0" w:color="auto"/>
            </w:tcBorders>
            <w:shd w:val="clear" w:color="000000" w:fill="FFFFFF"/>
            <w:vAlign w:val="center"/>
            <w:hideMark/>
          </w:tcPr>
          <w:p w14:paraId="3DE66CDD"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Dropped Kerb Construction during planned Footway maintenance - Footway depth &lt; 3m (standard 2.75m dropped kerb width) (during full footway, verge and kerb reconstruction) inclusive of administration</w:t>
            </w:r>
          </w:p>
        </w:tc>
        <w:tc>
          <w:tcPr>
            <w:tcW w:w="3018" w:type="dxa"/>
            <w:tcBorders>
              <w:top w:val="nil"/>
              <w:left w:val="nil"/>
              <w:bottom w:val="single" w:sz="8" w:space="0" w:color="auto"/>
              <w:right w:val="single" w:sz="8" w:space="0" w:color="auto"/>
            </w:tcBorders>
            <w:shd w:val="clear" w:color="auto" w:fill="auto"/>
            <w:noWrap/>
            <w:vAlign w:val="center"/>
            <w:hideMark/>
          </w:tcPr>
          <w:p w14:paraId="4BEB1F9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£215.25</w:t>
            </w:r>
          </w:p>
        </w:tc>
        <w:tc>
          <w:tcPr>
            <w:tcW w:w="3071" w:type="dxa"/>
            <w:tcBorders>
              <w:top w:val="nil"/>
              <w:left w:val="nil"/>
              <w:bottom w:val="single" w:sz="8" w:space="0" w:color="auto"/>
              <w:right w:val="single" w:sz="8" w:space="0" w:color="auto"/>
            </w:tcBorders>
            <w:shd w:val="clear" w:color="auto" w:fill="auto"/>
            <w:vAlign w:val="center"/>
            <w:hideMark/>
          </w:tcPr>
          <w:p w14:paraId="1627E4B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£220.00</w:t>
            </w:r>
          </w:p>
        </w:tc>
        <w:tc>
          <w:tcPr>
            <w:tcW w:w="1552" w:type="dxa"/>
            <w:tcBorders>
              <w:top w:val="nil"/>
              <w:left w:val="nil"/>
              <w:bottom w:val="single" w:sz="8" w:space="0" w:color="auto"/>
              <w:right w:val="single" w:sz="8" w:space="0" w:color="auto"/>
            </w:tcBorders>
            <w:shd w:val="clear" w:color="auto" w:fill="auto"/>
            <w:vAlign w:val="center"/>
            <w:hideMark/>
          </w:tcPr>
          <w:p w14:paraId="137EC3F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£4.75</w:t>
            </w:r>
          </w:p>
        </w:tc>
        <w:tc>
          <w:tcPr>
            <w:tcW w:w="1364" w:type="dxa"/>
            <w:tcBorders>
              <w:top w:val="nil"/>
              <w:left w:val="nil"/>
              <w:bottom w:val="single" w:sz="8" w:space="0" w:color="auto"/>
              <w:right w:val="single" w:sz="8" w:space="0" w:color="auto"/>
            </w:tcBorders>
            <w:shd w:val="clear" w:color="auto" w:fill="auto"/>
            <w:vAlign w:val="center"/>
            <w:hideMark/>
          </w:tcPr>
          <w:p w14:paraId="013068A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2.2%</w:t>
            </w:r>
          </w:p>
        </w:tc>
      </w:tr>
      <w:tr w:rsidR="00012749" w:rsidRPr="00130D13" w14:paraId="16C17FD0" w14:textId="77777777" w:rsidTr="009344E0">
        <w:trPr>
          <w:trHeight w:val="693"/>
        </w:trPr>
        <w:tc>
          <w:tcPr>
            <w:tcW w:w="4726" w:type="dxa"/>
            <w:tcBorders>
              <w:top w:val="nil"/>
              <w:left w:val="single" w:sz="8" w:space="0" w:color="auto"/>
              <w:bottom w:val="single" w:sz="8" w:space="0" w:color="auto"/>
              <w:right w:val="single" w:sz="8" w:space="0" w:color="auto"/>
            </w:tcBorders>
            <w:shd w:val="clear" w:color="000000" w:fill="FFFFFF"/>
            <w:vAlign w:val="center"/>
            <w:hideMark/>
          </w:tcPr>
          <w:p w14:paraId="70AF1A43"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Dropped Kerb Construction during planned Footway maintenance Footway depth &lt; 3m (standard 2.75m dropped kerb width) (during full footway and verge resurfacing) inclusive of administration</w:t>
            </w:r>
          </w:p>
        </w:tc>
        <w:tc>
          <w:tcPr>
            <w:tcW w:w="3018" w:type="dxa"/>
            <w:tcBorders>
              <w:top w:val="nil"/>
              <w:left w:val="nil"/>
              <w:bottom w:val="single" w:sz="8" w:space="0" w:color="auto"/>
              <w:right w:val="single" w:sz="8" w:space="0" w:color="auto"/>
            </w:tcBorders>
            <w:shd w:val="clear" w:color="auto" w:fill="auto"/>
            <w:noWrap/>
            <w:vAlign w:val="center"/>
            <w:hideMark/>
          </w:tcPr>
          <w:p w14:paraId="088F808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£462.00</w:t>
            </w:r>
          </w:p>
        </w:tc>
        <w:tc>
          <w:tcPr>
            <w:tcW w:w="3071" w:type="dxa"/>
            <w:tcBorders>
              <w:top w:val="nil"/>
              <w:left w:val="nil"/>
              <w:bottom w:val="single" w:sz="8" w:space="0" w:color="auto"/>
              <w:right w:val="single" w:sz="8" w:space="0" w:color="auto"/>
            </w:tcBorders>
            <w:shd w:val="clear" w:color="auto" w:fill="auto"/>
            <w:vAlign w:val="center"/>
            <w:hideMark/>
          </w:tcPr>
          <w:p w14:paraId="04420B5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£471.00</w:t>
            </w:r>
          </w:p>
        </w:tc>
        <w:tc>
          <w:tcPr>
            <w:tcW w:w="1552" w:type="dxa"/>
            <w:tcBorders>
              <w:top w:val="nil"/>
              <w:left w:val="nil"/>
              <w:bottom w:val="single" w:sz="8" w:space="0" w:color="auto"/>
              <w:right w:val="single" w:sz="8" w:space="0" w:color="auto"/>
            </w:tcBorders>
            <w:shd w:val="clear" w:color="auto" w:fill="auto"/>
            <w:vAlign w:val="center"/>
            <w:hideMark/>
          </w:tcPr>
          <w:p w14:paraId="74B8E13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£9.00</w:t>
            </w:r>
          </w:p>
        </w:tc>
        <w:tc>
          <w:tcPr>
            <w:tcW w:w="1364" w:type="dxa"/>
            <w:tcBorders>
              <w:top w:val="nil"/>
              <w:left w:val="nil"/>
              <w:bottom w:val="single" w:sz="8" w:space="0" w:color="auto"/>
              <w:right w:val="single" w:sz="8" w:space="0" w:color="auto"/>
            </w:tcBorders>
            <w:shd w:val="clear" w:color="auto" w:fill="auto"/>
            <w:vAlign w:val="center"/>
            <w:hideMark/>
          </w:tcPr>
          <w:p w14:paraId="73A4DD0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1.9%</w:t>
            </w:r>
          </w:p>
        </w:tc>
      </w:tr>
      <w:tr w:rsidR="00012749" w:rsidRPr="00130D13" w14:paraId="31A02B20" w14:textId="77777777" w:rsidTr="009344E0">
        <w:trPr>
          <w:trHeight w:val="987"/>
        </w:trPr>
        <w:tc>
          <w:tcPr>
            <w:tcW w:w="4726" w:type="dxa"/>
            <w:tcBorders>
              <w:top w:val="nil"/>
              <w:left w:val="single" w:sz="8" w:space="0" w:color="auto"/>
              <w:bottom w:val="single" w:sz="8" w:space="0" w:color="auto"/>
              <w:right w:val="single" w:sz="8" w:space="0" w:color="auto"/>
            </w:tcBorders>
            <w:shd w:val="clear" w:color="000000" w:fill="FFFFFF"/>
            <w:vAlign w:val="center"/>
            <w:hideMark/>
          </w:tcPr>
          <w:p w14:paraId="18510FA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Dropped Kerb Construction during planned Footway maintenance - Footway depth 3m to 6m across hard verge (standard 2.75m dropped kerb width) (during full footway, verge and kerb reconstruction) inclusive of administration</w:t>
            </w:r>
          </w:p>
        </w:tc>
        <w:tc>
          <w:tcPr>
            <w:tcW w:w="3018" w:type="dxa"/>
            <w:tcBorders>
              <w:top w:val="nil"/>
              <w:left w:val="nil"/>
              <w:bottom w:val="single" w:sz="8" w:space="0" w:color="auto"/>
              <w:right w:val="single" w:sz="8" w:space="0" w:color="auto"/>
            </w:tcBorders>
            <w:shd w:val="clear" w:color="auto" w:fill="auto"/>
            <w:noWrap/>
            <w:vAlign w:val="center"/>
            <w:hideMark/>
          </w:tcPr>
          <w:p w14:paraId="78D333C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£294.00</w:t>
            </w:r>
          </w:p>
        </w:tc>
        <w:tc>
          <w:tcPr>
            <w:tcW w:w="3071" w:type="dxa"/>
            <w:tcBorders>
              <w:top w:val="nil"/>
              <w:left w:val="nil"/>
              <w:bottom w:val="single" w:sz="8" w:space="0" w:color="auto"/>
              <w:right w:val="single" w:sz="8" w:space="0" w:color="auto"/>
            </w:tcBorders>
            <w:shd w:val="clear" w:color="auto" w:fill="auto"/>
            <w:vAlign w:val="center"/>
            <w:hideMark/>
          </w:tcPr>
          <w:p w14:paraId="5975D0D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£300.00</w:t>
            </w:r>
          </w:p>
        </w:tc>
        <w:tc>
          <w:tcPr>
            <w:tcW w:w="1552" w:type="dxa"/>
            <w:tcBorders>
              <w:top w:val="nil"/>
              <w:left w:val="nil"/>
              <w:bottom w:val="single" w:sz="8" w:space="0" w:color="auto"/>
              <w:right w:val="single" w:sz="8" w:space="0" w:color="auto"/>
            </w:tcBorders>
            <w:shd w:val="clear" w:color="auto" w:fill="auto"/>
            <w:vAlign w:val="center"/>
            <w:hideMark/>
          </w:tcPr>
          <w:p w14:paraId="17D91AC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£6.00</w:t>
            </w:r>
          </w:p>
        </w:tc>
        <w:tc>
          <w:tcPr>
            <w:tcW w:w="1364" w:type="dxa"/>
            <w:tcBorders>
              <w:top w:val="nil"/>
              <w:left w:val="nil"/>
              <w:bottom w:val="single" w:sz="8" w:space="0" w:color="auto"/>
              <w:right w:val="single" w:sz="8" w:space="0" w:color="auto"/>
            </w:tcBorders>
            <w:shd w:val="clear" w:color="auto" w:fill="auto"/>
            <w:vAlign w:val="center"/>
            <w:hideMark/>
          </w:tcPr>
          <w:p w14:paraId="7EE4FBE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w:t>
            </w:r>
          </w:p>
        </w:tc>
      </w:tr>
    </w:tbl>
    <w:p w14:paraId="68A3479C" w14:textId="77777777" w:rsidR="00012749" w:rsidRDefault="00012749" w:rsidP="00012749">
      <w:pPr>
        <w:spacing w:after="160" w:line="259" w:lineRule="auto"/>
      </w:pPr>
    </w:p>
    <w:tbl>
      <w:tblPr>
        <w:tblW w:w="13731" w:type="dxa"/>
        <w:tblLook w:val="04A0" w:firstRow="1" w:lastRow="0" w:firstColumn="1" w:lastColumn="0" w:noHBand="0" w:noVBand="1"/>
      </w:tblPr>
      <w:tblGrid>
        <w:gridCol w:w="4718"/>
        <w:gridCol w:w="8"/>
        <w:gridCol w:w="3005"/>
        <w:gridCol w:w="13"/>
        <w:gridCol w:w="3053"/>
        <w:gridCol w:w="18"/>
        <w:gridCol w:w="1531"/>
        <w:gridCol w:w="21"/>
        <w:gridCol w:w="1341"/>
        <w:gridCol w:w="23"/>
      </w:tblGrid>
      <w:tr w:rsidR="00012749" w:rsidRPr="00130D13" w14:paraId="22A2CE3A" w14:textId="77777777" w:rsidTr="009344E0">
        <w:trPr>
          <w:gridAfter w:val="1"/>
          <w:wAfter w:w="23" w:type="dxa"/>
          <w:trHeight w:val="390"/>
        </w:trPr>
        <w:tc>
          <w:tcPr>
            <w:tcW w:w="4718"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5AFF1578"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lastRenderedPageBreak/>
              <w:t xml:space="preserve">Service / Charge </w:t>
            </w:r>
          </w:p>
        </w:tc>
        <w:tc>
          <w:tcPr>
            <w:tcW w:w="3013" w:type="dxa"/>
            <w:gridSpan w:val="2"/>
            <w:tcBorders>
              <w:top w:val="single" w:sz="8" w:space="0" w:color="auto"/>
              <w:left w:val="nil"/>
              <w:bottom w:val="single" w:sz="8" w:space="0" w:color="auto"/>
              <w:right w:val="single" w:sz="8" w:space="0" w:color="auto"/>
            </w:tcBorders>
            <w:shd w:val="clear" w:color="000000" w:fill="FFFF00"/>
            <w:vAlign w:val="center"/>
            <w:hideMark/>
          </w:tcPr>
          <w:p w14:paraId="06E788B8"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Charge </w:t>
            </w:r>
            <w:r w:rsidRPr="00130D13">
              <w:rPr>
                <w:rFonts w:eastAsia="Times New Roman" w:cs="Calibri"/>
                <w:b/>
                <w:bCs/>
                <w:color w:val="000000"/>
                <w:sz w:val="18"/>
                <w:szCs w:val="18"/>
                <w:lang w:eastAsia="en-GB"/>
              </w:rPr>
              <w:br/>
              <w:t>2020/21</w:t>
            </w:r>
          </w:p>
        </w:tc>
        <w:tc>
          <w:tcPr>
            <w:tcW w:w="3066" w:type="dxa"/>
            <w:gridSpan w:val="2"/>
            <w:tcBorders>
              <w:top w:val="single" w:sz="8" w:space="0" w:color="auto"/>
              <w:left w:val="nil"/>
              <w:bottom w:val="single" w:sz="8" w:space="0" w:color="auto"/>
              <w:right w:val="single" w:sz="8" w:space="0" w:color="auto"/>
            </w:tcBorders>
            <w:shd w:val="clear" w:color="000000" w:fill="FFFF00"/>
            <w:vAlign w:val="center"/>
            <w:hideMark/>
          </w:tcPr>
          <w:p w14:paraId="7B74B270"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Proposed Charge </w:t>
            </w:r>
            <w:r w:rsidRPr="00130D13">
              <w:rPr>
                <w:rFonts w:eastAsia="Times New Roman" w:cs="Calibri"/>
                <w:b/>
                <w:bCs/>
                <w:color w:val="000000"/>
                <w:sz w:val="18"/>
                <w:szCs w:val="18"/>
                <w:lang w:eastAsia="en-GB"/>
              </w:rPr>
              <w:br/>
              <w:t>2021/22</w:t>
            </w:r>
          </w:p>
        </w:tc>
        <w:tc>
          <w:tcPr>
            <w:tcW w:w="1549" w:type="dxa"/>
            <w:gridSpan w:val="2"/>
            <w:tcBorders>
              <w:top w:val="single" w:sz="8" w:space="0" w:color="auto"/>
              <w:left w:val="nil"/>
              <w:bottom w:val="single" w:sz="8" w:space="0" w:color="auto"/>
              <w:right w:val="single" w:sz="8" w:space="0" w:color="auto"/>
            </w:tcBorders>
            <w:shd w:val="clear" w:color="000000" w:fill="FFFF00"/>
            <w:vAlign w:val="center"/>
            <w:hideMark/>
          </w:tcPr>
          <w:p w14:paraId="46EE6A59"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Pound Change from 2020/21</w:t>
            </w:r>
          </w:p>
        </w:tc>
        <w:tc>
          <w:tcPr>
            <w:tcW w:w="1362" w:type="dxa"/>
            <w:gridSpan w:val="2"/>
            <w:tcBorders>
              <w:top w:val="single" w:sz="8" w:space="0" w:color="auto"/>
              <w:left w:val="nil"/>
              <w:bottom w:val="single" w:sz="8" w:space="0" w:color="auto"/>
              <w:right w:val="single" w:sz="8" w:space="0" w:color="auto"/>
            </w:tcBorders>
            <w:shd w:val="clear" w:color="000000" w:fill="FFFF00"/>
            <w:vAlign w:val="center"/>
            <w:hideMark/>
          </w:tcPr>
          <w:p w14:paraId="4372B551"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Percentage Change from 2020/21</w:t>
            </w:r>
          </w:p>
        </w:tc>
      </w:tr>
      <w:tr w:rsidR="00012749" w:rsidRPr="00130D13" w14:paraId="37663EFA" w14:textId="77777777" w:rsidTr="009344E0">
        <w:trPr>
          <w:gridAfter w:val="1"/>
          <w:wAfter w:w="23" w:type="dxa"/>
          <w:trHeight w:val="147"/>
        </w:trPr>
        <w:tc>
          <w:tcPr>
            <w:tcW w:w="13708" w:type="dxa"/>
            <w:gridSpan w:val="9"/>
            <w:tcBorders>
              <w:top w:val="single" w:sz="8" w:space="0" w:color="auto"/>
              <w:left w:val="single" w:sz="8" w:space="0" w:color="auto"/>
              <w:bottom w:val="single" w:sz="8" w:space="0" w:color="auto"/>
              <w:right w:val="nil"/>
            </w:tcBorders>
            <w:shd w:val="clear" w:color="000000" w:fill="A9D08E"/>
            <w:vAlign w:val="center"/>
            <w:hideMark/>
          </w:tcPr>
          <w:p w14:paraId="5ACE4CD4" w14:textId="77777777" w:rsidR="00012749" w:rsidRPr="00130D13" w:rsidRDefault="00012749" w:rsidP="009344E0">
            <w:pPr>
              <w:spacing w:after="0" w:line="240" w:lineRule="auto"/>
              <w:jc w:val="center"/>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Transportation, Connectivity &amp; Highways </w:t>
            </w:r>
          </w:p>
        </w:tc>
      </w:tr>
      <w:tr w:rsidR="00012749" w:rsidRPr="00130D13" w14:paraId="2DDD0021" w14:textId="77777777" w:rsidTr="009344E0">
        <w:trPr>
          <w:trHeight w:val="685"/>
        </w:trPr>
        <w:tc>
          <w:tcPr>
            <w:tcW w:w="4726" w:type="dxa"/>
            <w:gridSpan w:val="2"/>
            <w:tcBorders>
              <w:top w:val="nil"/>
              <w:left w:val="single" w:sz="8" w:space="0" w:color="auto"/>
              <w:bottom w:val="single" w:sz="8" w:space="0" w:color="auto"/>
              <w:right w:val="single" w:sz="8" w:space="0" w:color="auto"/>
            </w:tcBorders>
            <w:shd w:val="clear" w:color="000000" w:fill="FFFFFF"/>
            <w:vAlign w:val="center"/>
          </w:tcPr>
          <w:p w14:paraId="688ACE1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Dropped Kerb Construction during planned Footway maintenance - Footway depth 3m to 6m across hard verge (standard 2.75m dropped kerb width) (during full footway and verge resurfacing) inclusive of administration</w:t>
            </w:r>
          </w:p>
        </w:tc>
        <w:tc>
          <w:tcPr>
            <w:tcW w:w="3018" w:type="dxa"/>
            <w:gridSpan w:val="2"/>
            <w:tcBorders>
              <w:top w:val="nil"/>
              <w:left w:val="nil"/>
              <w:bottom w:val="single" w:sz="8" w:space="0" w:color="auto"/>
              <w:right w:val="single" w:sz="8" w:space="0" w:color="auto"/>
            </w:tcBorders>
            <w:shd w:val="clear" w:color="auto" w:fill="auto"/>
            <w:vAlign w:val="center"/>
          </w:tcPr>
          <w:p w14:paraId="301231D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£593.25</w:t>
            </w:r>
          </w:p>
        </w:tc>
        <w:tc>
          <w:tcPr>
            <w:tcW w:w="3071" w:type="dxa"/>
            <w:gridSpan w:val="2"/>
            <w:tcBorders>
              <w:top w:val="nil"/>
              <w:left w:val="nil"/>
              <w:bottom w:val="single" w:sz="8" w:space="0" w:color="auto"/>
              <w:right w:val="single" w:sz="8" w:space="0" w:color="auto"/>
            </w:tcBorders>
            <w:shd w:val="clear" w:color="auto" w:fill="auto"/>
            <w:vAlign w:val="center"/>
          </w:tcPr>
          <w:p w14:paraId="450DB50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£605.00</w:t>
            </w:r>
          </w:p>
        </w:tc>
        <w:tc>
          <w:tcPr>
            <w:tcW w:w="1552" w:type="dxa"/>
            <w:gridSpan w:val="2"/>
            <w:tcBorders>
              <w:top w:val="nil"/>
              <w:left w:val="nil"/>
              <w:bottom w:val="single" w:sz="8" w:space="0" w:color="auto"/>
              <w:right w:val="single" w:sz="8" w:space="0" w:color="auto"/>
            </w:tcBorders>
            <w:shd w:val="clear" w:color="auto" w:fill="auto"/>
            <w:vAlign w:val="center"/>
          </w:tcPr>
          <w:p w14:paraId="39E6BDC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£11.75</w:t>
            </w:r>
          </w:p>
        </w:tc>
        <w:tc>
          <w:tcPr>
            <w:tcW w:w="1364" w:type="dxa"/>
            <w:gridSpan w:val="2"/>
            <w:tcBorders>
              <w:top w:val="nil"/>
              <w:left w:val="nil"/>
              <w:bottom w:val="single" w:sz="8" w:space="0" w:color="auto"/>
              <w:right w:val="single" w:sz="8" w:space="0" w:color="auto"/>
            </w:tcBorders>
            <w:shd w:val="clear" w:color="auto" w:fill="auto"/>
            <w:vAlign w:val="center"/>
          </w:tcPr>
          <w:p w14:paraId="640BA59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w:t>
            </w:r>
          </w:p>
        </w:tc>
      </w:tr>
      <w:tr w:rsidR="00012749" w:rsidRPr="00130D13" w14:paraId="78E71E9B" w14:textId="77777777" w:rsidTr="009344E0">
        <w:trPr>
          <w:trHeight w:val="685"/>
        </w:trPr>
        <w:tc>
          <w:tcPr>
            <w:tcW w:w="4726" w:type="dxa"/>
            <w:gridSpan w:val="2"/>
            <w:tcBorders>
              <w:top w:val="nil"/>
              <w:left w:val="single" w:sz="8" w:space="0" w:color="auto"/>
              <w:bottom w:val="single" w:sz="8" w:space="0" w:color="auto"/>
              <w:right w:val="single" w:sz="8" w:space="0" w:color="auto"/>
            </w:tcBorders>
            <w:shd w:val="clear" w:color="000000" w:fill="FFFFFF"/>
            <w:vAlign w:val="center"/>
          </w:tcPr>
          <w:p w14:paraId="125ABD25"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Dropped Kerb Construction during planned Footway maintenance - Footway depth 3m to 6m across grass verge (standard 2.75m dropped kerb width) (during full footway resurfacing) inclusive of administration</w:t>
            </w:r>
          </w:p>
        </w:tc>
        <w:tc>
          <w:tcPr>
            <w:tcW w:w="3018" w:type="dxa"/>
            <w:gridSpan w:val="2"/>
            <w:tcBorders>
              <w:top w:val="nil"/>
              <w:left w:val="nil"/>
              <w:bottom w:val="single" w:sz="8" w:space="0" w:color="auto"/>
              <w:right w:val="single" w:sz="8" w:space="0" w:color="auto"/>
            </w:tcBorders>
            <w:shd w:val="clear" w:color="auto" w:fill="auto"/>
            <w:vAlign w:val="center"/>
          </w:tcPr>
          <w:p w14:paraId="3E16EF0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£908.25</w:t>
            </w:r>
          </w:p>
        </w:tc>
        <w:tc>
          <w:tcPr>
            <w:tcW w:w="3071" w:type="dxa"/>
            <w:gridSpan w:val="2"/>
            <w:tcBorders>
              <w:top w:val="nil"/>
              <w:left w:val="nil"/>
              <w:bottom w:val="single" w:sz="8" w:space="0" w:color="auto"/>
              <w:right w:val="single" w:sz="8" w:space="0" w:color="auto"/>
            </w:tcBorders>
            <w:shd w:val="clear" w:color="auto" w:fill="auto"/>
            <w:vAlign w:val="center"/>
          </w:tcPr>
          <w:p w14:paraId="10DD07C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£926.00</w:t>
            </w:r>
          </w:p>
        </w:tc>
        <w:tc>
          <w:tcPr>
            <w:tcW w:w="1552" w:type="dxa"/>
            <w:gridSpan w:val="2"/>
            <w:tcBorders>
              <w:top w:val="nil"/>
              <w:left w:val="nil"/>
              <w:bottom w:val="single" w:sz="8" w:space="0" w:color="auto"/>
              <w:right w:val="single" w:sz="8" w:space="0" w:color="auto"/>
            </w:tcBorders>
            <w:shd w:val="clear" w:color="auto" w:fill="auto"/>
            <w:vAlign w:val="center"/>
          </w:tcPr>
          <w:p w14:paraId="0A7F6F0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£17.75</w:t>
            </w:r>
          </w:p>
        </w:tc>
        <w:tc>
          <w:tcPr>
            <w:tcW w:w="1364" w:type="dxa"/>
            <w:gridSpan w:val="2"/>
            <w:tcBorders>
              <w:top w:val="nil"/>
              <w:left w:val="nil"/>
              <w:bottom w:val="single" w:sz="8" w:space="0" w:color="auto"/>
              <w:right w:val="single" w:sz="8" w:space="0" w:color="auto"/>
            </w:tcBorders>
            <w:shd w:val="clear" w:color="auto" w:fill="auto"/>
            <w:vAlign w:val="center"/>
          </w:tcPr>
          <w:p w14:paraId="55D21E7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w:t>
            </w:r>
          </w:p>
        </w:tc>
      </w:tr>
      <w:tr w:rsidR="00012749" w:rsidRPr="00130D13" w14:paraId="55663A0C" w14:textId="77777777" w:rsidTr="009344E0">
        <w:trPr>
          <w:trHeight w:val="685"/>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558E11AD"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Dropped Kerb Construction during planned Footway maintenance (Individually charged) - Footway depth &gt; 6m (during full footway and verge resurfacing) inclusive of administration</w:t>
            </w:r>
          </w:p>
        </w:tc>
        <w:tc>
          <w:tcPr>
            <w:tcW w:w="3018" w:type="dxa"/>
            <w:gridSpan w:val="2"/>
            <w:tcBorders>
              <w:top w:val="nil"/>
              <w:left w:val="nil"/>
              <w:bottom w:val="single" w:sz="8" w:space="0" w:color="auto"/>
              <w:right w:val="single" w:sz="8" w:space="0" w:color="auto"/>
            </w:tcBorders>
            <w:shd w:val="clear" w:color="000000" w:fill="FFFFFF"/>
            <w:vAlign w:val="center"/>
            <w:hideMark/>
          </w:tcPr>
          <w:p w14:paraId="4648ECF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3071" w:type="dxa"/>
            <w:gridSpan w:val="2"/>
            <w:tcBorders>
              <w:top w:val="nil"/>
              <w:left w:val="nil"/>
              <w:bottom w:val="single" w:sz="8" w:space="0" w:color="auto"/>
              <w:right w:val="single" w:sz="8" w:space="0" w:color="auto"/>
            </w:tcBorders>
            <w:shd w:val="clear" w:color="auto" w:fill="auto"/>
            <w:vAlign w:val="center"/>
            <w:hideMark/>
          </w:tcPr>
          <w:p w14:paraId="76B6C43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1552" w:type="dxa"/>
            <w:gridSpan w:val="2"/>
            <w:tcBorders>
              <w:top w:val="nil"/>
              <w:left w:val="nil"/>
              <w:bottom w:val="single" w:sz="8" w:space="0" w:color="auto"/>
              <w:right w:val="single" w:sz="8" w:space="0" w:color="auto"/>
            </w:tcBorders>
            <w:shd w:val="clear" w:color="auto" w:fill="auto"/>
            <w:vAlign w:val="center"/>
            <w:hideMark/>
          </w:tcPr>
          <w:p w14:paraId="5C9397E6"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gridSpan w:val="2"/>
            <w:tcBorders>
              <w:top w:val="nil"/>
              <w:left w:val="nil"/>
              <w:bottom w:val="single" w:sz="8" w:space="0" w:color="auto"/>
              <w:right w:val="single" w:sz="8" w:space="0" w:color="auto"/>
            </w:tcBorders>
            <w:shd w:val="clear" w:color="auto" w:fill="auto"/>
            <w:vAlign w:val="center"/>
            <w:hideMark/>
          </w:tcPr>
          <w:p w14:paraId="25374BD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7361B077" w14:textId="77777777" w:rsidTr="009344E0">
        <w:trPr>
          <w:gridAfter w:val="1"/>
          <w:wAfter w:w="23" w:type="dxa"/>
          <w:trHeight w:val="181"/>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4DCDB341"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Dropped Kerb Construction Subsidy</w:t>
            </w:r>
          </w:p>
        </w:tc>
        <w:tc>
          <w:tcPr>
            <w:tcW w:w="3013" w:type="dxa"/>
            <w:gridSpan w:val="2"/>
            <w:tcBorders>
              <w:top w:val="nil"/>
              <w:left w:val="nil"/>
              <w:bottom w:val="single" w:sz="8" w:space="0" w:color="auto"/>
              <w:right w:val="single" w:sz="8" w:space="0" w:color="auto"/>
            </w:tcBorders>
            <w:shd w:val="clear" w:color="000000" w:fill="FFFFFF"/>
            <w:vAlign w:val="center"/>
            <w:hideMark/>
          </w:tcPr>
          <w:p w14:paraId="676296B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50.00%</w:t>
            </w:r>
          </w:p>
        </w:tc>
        <w:tc>
          <w:tcPr>
            <w:tcW w:w="3066" w:type="dxa"/>
            <w:gridSpan w:val="2"/>
            <w:tcBorders>
              <w:top w:val="nil"/>
              <w:left w:val="nil"/>
              <w:bottom w:val="single" w:sz="8" w:space="0" w:color="auto"/>
              <w:right w:val="single" w:sz="8" w:space="0" w:color="auto"/>
            </w:tcBorders>
            <w:shd w:val="clear" w:color="auto" w:fill="auto"/>
            <w:vAlign w:val="center"/>
            <w:hideMark/>
          </w:tcPr>
          <w:p w14:paraId="4C3D872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w:t>
            </w:r>
          </w:p>
        </w:tc>
        <w:tc>
          <w:tcPr>
            <w:tcW w:w="1549" w:type="dxa"/>
            <w:gridSpan w:val="2"/>
            <w:tcBorders>
              <w:top w:val="nil"/>
              <w:left w:val="nil"/>
              <w:bottom w:val="single" w:sz="8" w:space="0" w:color="auto"/>
              <w:right w:val="single" w:sz="8" w:space="0" w:color="auto"/>
            </w:tcBorders>
            <w:shd w:val="clear" w:color="auto" w:fill="auto"/>
            <w:vAlign w:val="center"/>
            <w:hideMark/>
          </w:tcPr>
          <w:p w14:paraId="6F75FF3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 £</w:t>
            </w:r>
            <w:r>
              <w:rPr>
                <w:rFonts w:eastAsia="Times New Roman" w:cs="Calibri"/>
                <w:color w:val="000000"/>
                <w:sz w:val="18"/>
                <w:szCs w:val="18"/>
                <w:lang w:eastAsia="en-GB"/>
              </w:rPr>
              <w:t>0</w:t>
            </w:r>
            <w:r w:rsidRPr="00130D13">
              <w:rPr>
                <w:rFonts w:eastAsia="Times New Roman" w:cs="Calibri"/>
                <w:color w:val="000000"/>
                <w:sz w:val="18"/>
                <w:szCs w:val="18"/>
                <w:lang w:eastAsia="en-GB"/>
              </w:rPr>
              <w:t>.</w:t>
            </w:r>
            <w:r>
              <w:rPr>
                <w:rFonts w:eastAsia="Times New Roman" w:cs="Calibri"/>
                <w:color w:val="000000"/>
                <w:sz w:val="18"/>
                <w:szCs w:val="18"/>
                <w:lang w:eastAsia="en-GB"/>
              </w:rPr>
              <w:t>0</w:t>
            </w:r>
            <w:r w:rsidRPr="00130D13">
              <w:rPr>
                <w:rFonts w:eastAsia="Times New Roman" w:cs="Calibri"/>
                <w:color w:val="000000"/>
                <w:sz w:val="18"/>
                <w:szCs w:val="18"/>
                <w:lang w:eastAsia="en-GB"/>
              </w:rPr>
              <w:t>0</w:t>
            </w:r>
          </w:p>
        </w:tc>
        <w:tc>
          <w:tcPr>
            <w:tcW w:w="1362" w:type="dxa"/>
            <w:gridSpan w:val="2"/>
            <w:tcBorders>
              <w:top w:val="nil"/>
              <w:left w:val="nil"/>
              <w:bottom w:val="single" w:sz="8" w:space="0" w:color="auto"/>
              <w:right w:val="single" w:sz="8" w:space="0" w:color="auto"/>
            </w:tcBorders>
            <w:shd w:val="clear" w:color="auto" w:fill="auto"/>
            <w:vAlign w:val="center"/>
            <w:hideMark/>
          </w:tcPr>
          <w:p w14:paraId="1CCCAEF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16CA54F0" w14:textId="77777777" w:rsidTr="009344E0">
        <w:trPr>
          <w:gridAfter w:val="1"/>
          <w:wAfter w:w="23" w:type="dxa"/>
          <w:trHeight w:val="310"/>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05BBCAE8"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Inspection of Illegally Constructed Dropped Kerb</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1063DB8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£367.50</w:t>
            </w:r>
          </w:p>
        </w:tc>
        <w:tc>
          <w:tcPr>
            <w:tcW w:w="3066" w:type="dxa"/>
            <w:gridSpan w:val="2"/>
            <w:tcBorders>
              <w:top w:val="nil"/>
              <w:left w:val="nil"/>
              <w:bottom w:val="single" w:sz="8" w:space="0" w:color="auto"/>
              <w:right w:val="single" w:sz="8" w:space="0" w:color="auto"/>
            </w:tcBorders>
            <w:shd w:val="clear" w:color="auto" w:fill="auto"/>
            <w:vAlign w:val="center"/>
            <w:hideMark/>
          </w:tcPr>
          <w:p w14:paraId="61EAB60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£375.00</w:t>
            </w:r>
          </w:p>
        </w:tc>
        <w:tc>
          <w:tcPr>
            <w:tcW w:w="1549" w:type="dxa"/>
            <w:gridSpan w:val="2"/>
            <w:tcBorders>
              <w:top w:val="nil"/>
              <w:left w:val="nil"/>
              <w:bottom w:val="single" w:sz="8" w:space="0" w:color="auto"/>
              <w:right w:val="single" w:sz="8" w:space="0" w:color="auto"/>
            </w:tcBorders>
            <w:shd w:val="clear" w:color="auto" w:fill="auto"/>
            <w:vAlign w:val="center"/>
            <w:hideMark/>
          </w:tcPr>
          <w:p w14:paraId="0456AD9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£7.50</w:t>
            </w:r>
          </w:p>
        </w:tc>
        <w:tc>
          <w:tcPr>
            <w:tcW w:w="1362" w:type="dxa"/>
            <w:gridSpan w:val="2"/>
            <w:tcBorders>
              <w:top w:val="nil"/>
              <w:left w:val="nil"/>
              <w:bottom w:val="single" w:sz="8" w:space="0" w:color="auto"/>
              <w:right w:val="single" w:sz="8" w:space="0" w:color="auto"/>
            </w:tcBorders>
            <w:shd w:val="clear" w:color="auto" w:fill="auto"/>
            <w:vAlign w:val="center"/>
            <w:hideMark/>
          </w:tcPr>
          <w:p w14:paraId="0C4D914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w:t>
            </w:r>
          </w:p>
        </w:tc>
      </w:tr>
      <w:tr w:rsidR="00012749" w:rsidRPr="00130D13" w14:paraId="069769D6" w14:textId="77777777" w:rsidTr="009344E0">
        <w:trPr>
          <w:gridAfter w:val="1"/>
          <w:wAfter w:w="23" w:type="dxa"/>
          <w:trHeight w:val="331"/>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6B294B5C"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Inspection of Dropped Kerb / Site as requested by potential property buyer</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2A3CEFE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£118.00</w:t>
            </w:r>
          </w:p>
        </w:tc>
        <w:tc>
          <w:tcPr>
            <w:tcW w:w="3066" w:type="dxa"/>
            <w:gridSpan w:val="2"/>
            <w:tcBorders>
              <w:top w:val="nil"/>
              <w:left w:val="nil"/>
              <w:bottom w:val="single" w:sz="8" w:space="0" w:color="auto"/>
              <w:right w:val="single" w:sz="8" w:space="0" w:color="auto"/>
            </w:tcBorders>
            <w:shd w:val="clear" w:color="auto" w:fill="auto"/>
            <w:vAlign w:val="center"/>
            <w:hideMark/>
          </w:tcPr>
          <w:p w14:paraId="7ECC1E8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£120.00</w:t>
            </w:r>
          </w:p>
        </w:tc>
        <w:tc>
          <w:tcPr>
            <w:tcW w:w="1549" w:type="dxa"/>
            <w:gridSpan w:val="2"/>
            <w:tcBorders>
              <w:top w:val="nil"/>
              <w:left w:val="nil"/>
              <w:bottom w:val="single" w:sz="8" w:space="0" w:color="auto"/>
              <w:right w:val="single" w:sz="8" w:space="0" w:color="auto"/>
            </w:tcBorders>
            <w:shd w:val="clear" w:color="auto" w:fill="auto"/>
            <w:vAlign w:val="center"/>
            <w:hideMark/>
          </w:tcPr>
          <w:p w14:paraId="77BCD27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£2.00</w:t>
            </w:r>
          </w:p>
        </w:tc>
        <w:tc>
          <w:tcPr>
            <w:tcW w:w="1362" w:type="dxa"/>
            <w:gridSpan w:val="2"/>
            <w:tcBorders>
              <w:top w:val="nil"/>
              <w:left w:val="nil"/>
              <w:bottom w:val="single" w:sz="8" w:space="0" w:color="auto"/>
              <w:right w:val="single" w:sz="8" w:space="0" w:color="auto"/>
            </w:tcBorders>
            <w:shd w:val="clear" w:color="auto" w:fill="auto"/>
            <w:vAlign w:val="center"/>
            <w:hideMark/>
          </w:tcPr>
          <w:p w14:paraId="21E26DB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1.7%</w:t>
            </w:r>
          </w:p>
        </w:tc>
      </w:tr>
      <w:tr w:rsidR="00012749" w:rsidRPr="00130D13" w14:paraId="262E3F29" w14:textId="77777777" w:rsidTr="009344E0">
        <w:trPr>
          <w:gridAfter w:val="1"/>
          <w:wAfter w:w="23" w:type="dxa"/>
          <w:trHeight w:val="29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79C3E93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Confirmation of status of Dropped Kerb constructed &gt; 6 years ago</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6BD7D9B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£118.00</w:t>
            </w:r>
          </w:p>
        </w:tc>
        <w:tc>
          <w:tcPr>
            <w:tcW w:w="3066" w:type="dxa"/>
            <w:gridSpan w:val="2"/>
            <w:tcBorders>
              <w:top w:val="nil"/>
              <w:left w:val="nil"/>
              <w:bottom w:val="single" w:sz="8" w:space="0" w:color="auto"/>
              <w:right w:val="single" w:sz="8" w:space="0" w:color="auto"/>
            </w:tcBorders>
            <w:shd w:val="clear" w:color="auto" w:fill="auto"/>
            <w:vAlign w:val="center"/>
            <w:hideMark/>
          </w:tcPr>
          <w:p w14:paraId="52C76A5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£120.00</w:t>
            </w:r>
          </w:p>
        </w:tc>
        <w:tc>
          <w:tcPr>
            <w:tcW w:w="1549" w:type="dxa"/>
            <w:gridSpan w:val="2"/>
            <w:tcBorders>
              <w:top w:val="nil"/>
              <w:left w:val="nil"/>
              <w:bottom w:val="single" w:sz="8" w:space="0" w:color="auto"/>
              <w:right w:val="single" w:sz="8" w:space="0" w:color="auto"/>
            </w:tcBorders>
            <w:shd w:val="clear" w:color="auto" w:fill="auto"/>
            <w:vAlign w:val="center"/>
            <w:hideMark/>
          </w:tcPr>
          <w:p w14:paraId="47475C0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£2.00</w:t>
            </w:r>
          </w:p>
        </w:tc>
        <w:tc>
          <w:tcPr>
            <w:tcW w:w="1362" w:type="dxa"/>
            <w:gridSpan w:val="2"/>
            <w:tcBorders>
              <w:top w:val="nil"/>
              <w:left w:val="nil"/>
              <w:bottom w:val="single" w:sz="8" w:space="0" w:color="auto"/>
              <w:right w:val="single" w:sz="8" w:space="0" w:color="auto"/>
            </w:tcBorders>
            <w:shd w:val="clear" w:color="auto" w:fill="auto"/>
            <w:vAlign w:val="center"/>
            <w:hideMark/>
          </w:tcPr>
          <w:p w14:paraId="17A1686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1.7%</w:t>
            </w:r>
          </w:p>
        </w:tc>
      </w:tr>
      <w:tr w:rsidR="00012749" w:rsidRPr="00130D13" w14:paraId="1472A699" w14:textId="77777777" w:rsidTr="009344E0">
        <w:trPr>
          <w:gridAfter w:val="1"/>
          <w:wAfter w:w="23" w:type="dxa"/>
          <w:trHeight w:val="459"/>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5739CD47"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Dropped Kerb Protection Marking to Figure 1026.1 Single Access up to 5m</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5F84FE4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£135.00</w:t>
            </w:r>
          </w:p>
        </w:tc>
        <w:tc>
          <w:tcPr>
            <w:tcW w:w="3066" w:type="dxa"/>
            <w:gridSpan w:val="2"/>
            <w:tcBorders>
              <w:top w:val="nil"/>
              <w:left w:val="nil"/>
              <w:bottom w:val="single" w:sz="8" w:space="0" w:color="auto"/>
              <w:right w:val="single" w:sz="8" w:space="0" w:color="auto"/>
            </w:tcBorders>
            <w:shd w:val="clear" w:color="auto" w:fill="auto"/>
            <w:vAlign w:val="center"/>
            <w:hideMark/>
          </w:tcPr>
          <w:p w14:paraId="0C1BA95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£138.00</w:t>
            </w:r>
          </w:p>
        </w:tc>
        <w:tc>
          <w:tcPr>
            <w:tcW w:w="1549" w:type="dxa"/>
            <w:gridSpan w:val="2"/>
            <w:tcBorders>
              <w:top w:val="nil"/>
              <w:left w:val="nil"/>
              <w:bottom w:val="single" w:sz="8" w:space="0" w:color="auto"/>
              <w:right w:val="single" w:sz="8" w:space="0" w:color="auto"/>
            </w:tcBorders>
            <w:shd w:val="clear" w:color="auto" w:fill="auto"/>
            <w:vAlign w:val="center"/>
            <w:hideMark/>
          </w:tcPr>
          <w:p w14:paraId="1C3BFCE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£3.00</w:t>
            </w:r>
          </w:p>
        </w:tc>
        <w:tc>
          <w:tcPr>
            <w:tcW w:w="1362" w:type="dxa"/>
            <w:gridSpan w:val="2"/>
            <w:tcBorders>
              <w:top w:val="nil"/>
              <w:left w:val="nil"/>
              <w:bottom w:val="single" w:sz="8" w:space="0" w:color="auto"/>
              <w:right w:val="single" w:sz="8" w:space="0" w:color="auto"/>
            </w:tcBorders>
            <w:shd w:val="clear" w:color="auto" w:fill="auto"/>
            <w:vAlign w:val="center"/>
            <w:hideMark/>
          </w:tcPr>
          <w:p w14:paraId="4462917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2.2%</w:t>
            </w:r>
          </w:p>
        </w:tc>
      </w:tr>
      <w:tr w:rsidR="00012749" w:rsidRPr="00130D13" w14:paraId="1CEDAFE9" w14:textId="77777777" w:rsidTr="009344E0">
        <w:trPr>
          <w:gridAfter w:val="1"/>
          <w:wAfter w:w="23" w:type="dxa"/>
          <w:trHeight w:val="212"/>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0D6DE971"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Per additional metre over 5m</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4CA14DD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w:t>
            </w:r>
          </w:p>
        </w:tc>
        <w:tc>
          <w:tcPr>
            <w:tcW w:w="3066" w:type="dxa"/>
            <w:gridSpan w:val="2"/>
            <w:tcBorders>
              <w:top w:val="nil"/>
              <w:left w:val="nil"/>
              <w:bottom w:val="single" w:sz="8" w:space="0" w:color="auto"/>
              <w:right w:val="single" w:sz="8" w:space="0" w:color="auto"/>
            </w:tcBorders>
            <w:shd w:val="clear" w:color="auto" w:fill="auto"/>
            <w:vAlign w:val="center"/>
            <w:hideMark/>
          </w:tcPr>
          <w:p w14:paraId="63334CD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£26.00</w:t>
            </w:r>
          </w:p>
        </w:tc>
        <w:tc>
          <w:tcPr>
            <w:tcW w:w="1549" w:type="dxa"/>
            <w:gridSpan w:val="2"/>
            <w:tcBorders>
              <w:top w:val="nil"/>
              <w:left w:val="nil"/>
              <w:bottom w:val="single" w:sz="8" w:space="0" w:color="auto"/>
              <w:right w:val="single" w:sz="8" w:space="0" w:color="auto"/>
            </w:tcBorders>
            <w:shd w:val="clear" w:color="auto" w:fill="auto"/>
            <w:vAlign w:val="center"/>
            <w:hideMark/>
          </w:tcPr>
          <w:p w14:paraId="42181FB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£1.00</w:t>
            </w:r>
          </w:p>
        </w:tc>
        <w:tc>
          <w:tcPr>
            <w:tcW w:w="1362" w:type="dxa"/>
            <w:gridSpan w:val="2"/>
            <w:tcBorders>
              <w:top w:val="nil"/>
              <w:left w:val="nil"/>
              <w:bottom w:val="single" w:sz="8" w:space="0" w:color="auto"/>
              <w:right w:val="single" w:sz="8" w:space="0" w:color="auto"/>
            </w:tcBorders>
            <w:shd w:val="clear" w:color="auto" w:fill="auto"/>
            <w:vAlign w:val="center"/>
            <w:hideMark/>
          </w:tcPr>
          <w:p w14:paraId="32846A45"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4.0%</w:t>
            </w:r>
          </w:p>
        </w:tc>
      </w:tr>
      <w:tr w:rsidR="00012749" w:rsidRPr="00130D13" w14:paraId="693D0F58" w14:textId="77777777" w:rsidTr="009344E0">
        <w:trPr>
          <w:gridAfter w:val="1"/>
          <w:wAfter w:w="23" w:type="dxa"/>
          <w:trHeight w:val="310"/>
        </w:trPr>
        <w:tc>
          <w:tcPr>
            <w:tcW w:w="10797" w:type="dxa"/>
            <w:gridSpan w:val="5"/>
            <w:tcBorders>
              <w:top w:val="single" w:sz="8" w:space="0" w:color="auto"/>
              <w:left w:val="single" w:sz="8" w:space="0" w:color="auto"/>
              <w:bottom w:val="single" w:sz="8" w:space="0" w:color="auto"/>
              <w:right w:val="single" w:sz="8" w:space="0" w:color="auto"/>
            </w:tcBorders>
            <w:shd w:val="clear" w:color="000000" w:fill="EDEDED"/>
            <w:vAlign w:val="center"/>
            <w:hideMark/>
          </w:tcPr>
          <w:p w14:paraId="65824520"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t>Highways - Local Engineers</w:t>
            </w:r>
          </w:p>
        </w:tc>
        <w:tc>
          <w:tcPr>
            <w:tcW w:w="1549" w:type="dxa"/>
            <w:gridSpan w:val="2"/>
            <w:tcBorders>
              <w:top w:val="nil"/>
              <w:left w:val="nil"/>
              <w:bottom w:val="single" w:sz="8" w:space="0" w:color="auto"/>
              <w:right w:val="single" w:sz="8" w:space="0" w:color="auto"/>
            </w:tcBorders>
            <w:shd w:val="clear" w:color="auto" w:fill="auto"/>
            <w:vAlign w:val="center"/>
            <w:hideMark/>
          </w:tcPr>
          <w:p w14:paraId="51A2C167"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2" w:type="dxa"/>
            <w:gridSpan w:val="2"/>
            <w:tcBorders>
              <w:top w:val="nil"/>
              <w:left w:val="nil"/>
              <w:bottom w:val="single" w:sz="8" w:space="0" w:color="auto"/>
              <w:right w:val="single" w:sz="8" w:space="0" w:color="auto"/>
            </w:tcBorders>
            <w:shd w:val="clear" w:color="auto" w:fill="auto"/>
            <w:vAlign w:val="center"/>
            <w:hideMark/>
          </w:tcPr>
          <w:p w14:paraId="6BE27205"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15143EA8" w14:textId="77777777" w:rsidTr="009344E0">
        <w:trPr>
          <w:gridAfter w:val="1"/>
          <w:wAfter w:w="23" w:type="dxa"/>
          <w:trHeight w:val="264"/>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6682819A"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Dropped Kerb Protection Marking (H marking)</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37B2DA9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£142.00</w:t>
            </w:r>
          </w:p>
        </w:tc>
        <w:tc>
          <w:tcPr>
            <w:tcW w:w="3066" w:type="dxa"/>
            <w:gridSpan w:val="2"/>
            <w:tcBorders>
              <w:top w:val="nil"/>
              <w:left w:val="nil"/>
              <w:bottom w:val="single" w:sz="8" w:space="0" w:color="auto"/>
              <w:right w:val="single" w:sz="8" w:space="0" w:color="auto"/>
            </w:tcBorders>
            <w:shd w:val="clear" w:color="auto" w:fill="auto"/>
            <w:vAlign w:val="center"/>
            <w:hideMark/>
          </w:tcPr>
          <w:p w14:paraId="6378D76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£142.00</w:t>
            </w:r>
          </w:p>
        </w:tc>
        <w:tc>
          <w:tcPr>
            <w:tcW w:w="1549" w:type="dxa"/>
            <w:gridSpan w:val="2"/>
            <w:tcBorders>
              <w:top w:val="nil"/>
              <w:left w:val="nil"/>
              <w:bottom w:val="single" w:sz="8" w:space="0" w:color="auto"/>
              <w:right w:val="single" w:sz="8" w:space="0" w:color="auto"/>
            </w:tcBorders>
            <w:shd w:val="clear" w:color="auto" w:fill="auto"/>
            <w:vAlign w:val="center"/>
            <w:hideMark/>
          </w:tcPr>
          <w:p w14:paraId="2DEC709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62A9544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511F9E93" w14:textId="77777777" w:rsidTr="009344E0">
        <w:trPr>
          <w:gridAfter w:val="1"/>
          <w:wAfter w:w="23" w:type="dxa"/>
          <w:trHeight w:val="517"/>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44B47258"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Authorisation for the installation of temporary Traffic Signals at multiple junctions</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5993867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£252.00</w:t>
            </w:r>
          </w:p>
        </w:tc>
        <w:tc>
          <w:tcPr>
            <w:tcW w:w="3066" w:type="dxa"/>
            <w:gridSpan w:val="2"/>
            <w:tcBorders>
              <w:top w:val="nil"/>
              <w:left w:val="nil"/>
              <w:bottom w:val="single" w:sz="8" w:space="0" w:color="auto"/>
              <w:right w:val="single" w:sz="8" w:space="0" w:color="auto"/>
            </w:tcBorders>
            <w:shd w:val="clear" w:color="auto" w:fill="auto"/>
            <w:vAlign w:val="center"/>
            <w:hideMark/>
          </w:tcPr>
          <w:p w14:paraId="0B9A5DA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£252.00</w:t>
            </w:r>
          </w:p>
        </w:tc>
        <w:tc>
          <w:tcPr>
            <w:tcW w:w="1549" w:type="dxa"/>
            <w:gridSpan w:val="2"/>
            <w:tcBorders>
              <w:top w:val="nil"/>
              <w:left w:val="nil"/>
              <w:bottom w:val="single" w:sz="8" w:space="0" w:color="auto"/>
              <w:right w:val="single" w:sz="8" w:space="0" w:color="auto"/>
            </w:tcBorders>
            <w:shd w:val="clear" w:color="auto" w:fill="auto"/>
            <w:vAlign w:val="center"/>
            <w:hideMark/>
          </w:tcPr>
          <w:p w14:paraId="3C084C2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255F392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6DE4DA44" w14:textId="77777777" w:rsidTr="009344E0">
        <w:trPr>
          <w:gridAfter w:val="1"/>
          <w:wAfter w:w="23" w:type="dxa"/>
          <w:trHeight w:val="247"/>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45134358"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Traffic Regulation Order (permanent) Administration Fee</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0F0B6DE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£2,100.00</w:t>
            </w:r>
          </w:p>
        </w:tc>
        <w:tc>
          <w:tcPr>
            <w:tcW w:w="3066" w:type="dxa"/>
            <w:gridSpan w:val="2"/>
            <w:tcBorders>
              <w:top w:val="nil"/>
              <w:left w:val="nil"/>
              <w:bottom w:val="single" w:sz="8" w:space="0" w:color="auto"/>
              <w:right w:val="single" w:sz="8" w:space="0" w:color="auto"/>
            </w:tcBorders>
            <w:shd w:val="clear" w:color="auto" w:fill="auto"/>
            <w:vAlign w:val="center"/>
            <w:hideMark/>
          </w:tcPr>
          <w:p w14:paraId="4484C03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£2,100.00</w:t>
            </w:r>
          </w:p>
        </w:tc>
        <w:tc>
          <w:tcPr>
            <w:tcW w:w="1549" w:type="dxa"/>
            <w:gridSpan w:val="2"/>
            <w:tcBorders>
              <w:top w:val="nil"/>
              <w:left w:val="nil"/>
              <w:bottom w:val="single" w:sz="8" w:space="0" w:color="auto"/>
              <w:right w:val="single" w:sz="8" w:space="0" w:color="auto"/>
            </w:tcBorders>
            <w:shd w:val="clear" w:color="auto" w:fill="auto"/>
            <w:vAlign w:val="center"/>
            <w:hideMark/>
          </w:tcPr>
          <w:p w14:paraId="33CFC545"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44CFAB2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1F217C63" w14:textId="77777777" w:rsidTr="009344E0">
        <w:trPr>
          <w:gridAfter w:val="1"/>
          <w:wAfter w:w="23" w:type="dxa"/>
          <w:trHeight w:val="192"/>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7F965544"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Temporary Traffic Regulation Order Notice - Admin fee by Districts</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4552079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£1,113.00</w:t>
            </w:r>
          </w:p>
        </w:tc>
        <w:tc>
          <w:tcPr>
            <w:tcW w:w="3066" w:type="dxa"/>
            <w:gridSpan w:val="2"/>
            <w:tcBorders>
              <w:top w:val="nil"/>
              <w:left w:val="nil"/>
              <w:bottom w:val="single" w:sz="8" w:space="0" w:color="auto"/>
              <w:right w:val="single" w:sz="8" w:space="0" w:color="auto"/>
            </w:tcBorders>
            <w:shd w:val="clear" w:color="auto" w:fill="auto"/>
            <w:vAlign w:val="center"/>
            <w:hideMark/>
          </w:tcPr>
          <w:p w14:paraId="76F914D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£1,113.00</w:t>
            </w:r>
          </w:p>
        </w:tc>
        <w:tc>
          <w:tcPr>
            <w:tcW w:w="1549" w:type="dxa"/>
            <w:gridSpan w:val="2"/>
            <w:tcBorders>
              <w:top w:val="nil"/>
              <w:left w:val="nil"/>
              <w:bottom w:val="single" w:sz="8" w:space="0" w:color="auto"/>
              <w:right w:val="single" w:sz="8" w:space="0" w:color="auto"/>
            </w:tcBorders>
            <w:shd w:val="clear" w:color="auto" w:fill="auto"/>
            <w:vAlign w:val="center"/>
            <w:hideMark/>
          </w:tcPr>
          <w:p w14:paraId="4CA2AEF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1820030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2E3F6C5D" w14:textId="77777777" w:rsidTr="009344E0">
        <w:trPr>
          <w:gridAfter w:val="1"/>
          <w:wAfter w:w="23" w:type="dxa"/>
          <w:trHeight w:val="174"/>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62ADAF10"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Bellmouth Agreement/Heavy duty crossover</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3C21F57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£1,103.00</w:t>
            </w:r>
          </w:p>
        </w:tc>
        <w:tc>
          <w:tcPr>
            <w:tcW w:w="3066" w:type="dxa"/>
            <w:gridSpan w:val="2"/>
            <w:tcBorders>
              <w:top w:val="nil"/>
              <w:left w:val="nil"/>
              <w:bottom w:val="single" w:sz="8" w:space="0" w:color="auto"/>
              <w:right w:val="single" w:sz="8" w:space="0" w:color="auto"/>
            </w:tcBorders>
            <w:shd w:val="clear" w:color="auto" w:fill="auto"/>
            <w:vAlign w:val="center"/>
            <w:hideMark/>
          </w:tcPr>
          <w:p w14:paraId="7DD3C63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£1,103.00</w:t>
            </w:r>
          </w:p>
        </w:tc>
        <w:tc>
          <w:tcPr>
            <w:tcW w:w="1549" w:type="dxa"/>
            <w:gridSpan w:val="2"/>
            <w:tcBorders>
              <w:top w:val="nil"/>
              <w:left w:val="nil"/>
              <w:bottom w:val="single" w:sz="8" w:space="0" w:color="auto"/>
              <w:right w:val="single" w:sz="8" w:space="0" w:color="auto"/>
            </w:tcBorders>
            <w:shd w:val="clear" w:color="auto" w:fill="auto"/>
            <w:vAlign w:val="center"/>
            <w:hideMark/>
          </w:tcPr>
          <w:p w14:paraId="4067942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60AB7F4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60033C08" w14:textId="77777777" w:rsidTr="009344E0">
        <w:trPr>
          <w:gridAfter w:val="1"/>
          <w:wAfter w:w="23" w:type="dxa"/>
          <w:trHeight w:val="263"/>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522CF8E3"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Temporary Direction Signs</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2254F2C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£229.00</w:t>
            </w:r>
          </w:p>
        </w:tc>
        <w:tc>
          <w:tcPr>
            <w:tcW w:w="3066" w:type="dxa"/>
            <w:gridSpan w:val="2"/>
            <w:tcBorders>
              <w:top w:val="nil"/>
              <w:left w:val="nil"/>
              <w:bottom w:val="single" w:sz="8" w:space="0" w:color="auto"/>
              <w:right w:val="single" w:sz="8" w:space="0" w:color="auto"/>
            </w:tcBorders>
            <w:shd w:val="clear" w:color="auto" w:fill="auto"/>
            <w:vAlign w:val="center"/>
            <w:hideMark/>
          </w:tcPr>
          <w:p w14:paraId="2FF2C61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£229.00</w:t>
            </w:r>
          </w:p>
        </w:tc>
        <w:tc>
          <w:tcPr>
            <w:tcW w:w="1549" w:type="dxa"/>
            <w:gridSpan w:val="2"/>
            <w:tcBorders>
              <w:top w:val="nil"/>
              <w:left w:val="nil"/>
              <w:bottom w:val="single" w:sz="8" w:space="0" w:color="auto"/>
              <w:right w:val="single" w:sz="8" w:space="0" w:color="auto"/>
            </w:tcBorders>
            <w:shd w:val="clear" w:color="auto" w:fill="auto"/>
            <w:vAlign w:val="center"/>
            <w:hideMark/>
          </w:tcPr>
          <w:p w14:paraId="0FA6154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718A419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6BC3A3F1" w14:textId="77777777" w:rsidTr="009344E0">
        <w:trPr>
          <w:gridAfter w:val="1"/>
          <w:wAfter w:w="23" w:type="dxa"/>
          <w:trHeight w:val="768"/>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7722FA9C"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Traffic Regulation Order Processing Charges - Document prep, re-design, consultation, legal costs, audit, advertisement &amp; data management (for more than 5 days)</w:t>
            </w:r>
          </w:p>
        </w:tc>
        <w:tc>
          <w:tcPr>
            <w:tcW w:w="3013" w:type="dxa"/>
            <w:gridSpan w:val="2"/>
            <w:tcBorders>
              <w:top w:val="nil"/>
              <w:left w:val="nil"/>
              <w:bottom w:val="single" w:sz="8" w:space="0" w:color="auto"/>
              <w:right w:val="single" w:sz="8" w:space="0" w:color="auto"/>
            </w:tcBorders>
            <w:shd w:val="clear" w:color="auto" w:fill="auto"/>
            <w:vAlign w:val="center"/>
            <w:hideMark/>
          </w:tcPr>
          <w:p w14:paraId="13F52E9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3066" w:type="dxa"/>
            <w:gridSpan w:val="2"/>
            <w:tcBorders>
              <w:top w:val="nil"/>
              <w:left w:val="nil"/>
              <w:bottom w:val="single" w:sz="8" w:space="0" w:color="auto"/>
              <w:right w:val="single" w:sz="8" w:space="0" w:color="auto"/>
            </w:tcBorders>
            <w:shd w:val="clear" w:color="auto" w:fill="auto"/>
            <w:vAlign w:val="center"/>
            <w:hideMark/>
          </w:tcPr>
          <w:p w14:paraId="4009B49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1549" w:type="dxa"/>
            <w:gridSpan w:val="2"/>
            <w:tcBorders>
              <w:top w:val="nil"/>
              <w:left w:val="nil"/>
              <w:bottom w:val="single" w:sz="8" w:space="0" w:color="auto"/>
              <w:right w:val="single" w:sz="8" w:space="0" w:color="auto"/>
            </w:tcBorders>
            <w:shd w:val="clear" w:color="auto" w:fill="auto"/>
            <w:vAlign w:val="center"/>
            <w:hideMark/>
          </w:tcPr>
          <w:p w14:paraId="4F610AB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N/A</w:t>
            </w:r>
          </w:p>
        </w:tc>
        <w:tc>
          <w:tcPr>
            <w:tcW w:w="1362" w:type="dxa"/>
            <w:gridSpan w:val="2"/>
            <w:tcBorders>
              <w:top w:val="nil"/>
              <w:left w:val="nil"/>
              <w:bottom w:val="single" w:sz="8" w:space="0" w:color="auto"/>
              <w:right w:val="single" w:sz="8" w:space="0" w:color="auto"/>
            </w:tcBorders>
            <w:shd w:val="clear" w:color="auto" w:fill="auto"/>
            <w:vAlign w:val="center"/>
            <w:hideMark/>
          </w:tcPr>
          <w:p w14:paraId="58E5323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N/A</w:t>
            </w:r>
          </w:p>
        </w:tc>
      </w:tr>
      <w:tr w:rsidR="00012749" w:rsidRPr="00130D13" w14:paraId="65B681D1" w14:textId="77777777" w:rsidTr="009344E0">
        <w:trPr>
          <w:gridAfter w:val="1"/>
          <w:wAfter w:w="23" w:type="dxa"/>
          <w:trHeight w:val="390"/>
        </w:trPr>
        <w:tc>
          <w:tcPr>
            <w:tcW w:w="4718"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3F2B091"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lastRenderedPageBreak/>
              <w:t xml:space="preserve">Service / Charge </w:t>
            </w:r>
          </w:p>
        </w:tc>
        <w:tc>
          <w:tcPr>
            <w:tcW w:w="3013" w:type="dxa"/>
            <w:gridSpan w:val="2"/>
            <w:tcBorders>
              <w:top w:val="single" w:sz="8" w:space="0" w:color="auto"/>
              <w:left w:val="nil"/>
              <w:bottom w:val="single" w:sz="8" w:space="0" w:color="auto"/>
              <w:right w:val="single" w:sz="8" w:space="0" w:color="auto"/>
            </w:tcBorders>
            <w:shd w:val="clear" w:color="000000" w:fill="FFFF00"/>
            <w:vAlign w:val="center"/>
            <w:hideMark/>
          </w:tcPr>
          <w:p w14:paraId="506C783A"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Charge </w:t>
            </w:r>
            <w:r w:rsidRPr="00130D13">
              <w:rPr>
                <w:rFonts w:eastAsia="Times New Roman" w:cs="Calibri"/>
                <w:b/>
                <w:bCs/>
                <w:color w:val="000000"/>
                <w:sz w:val="18"/>
                <w:szCs w:val="18"/>
                <w:lang w:eastAsia="en-GB"/>
              </w:rPr>
              <w:br/>
              <w:t>2020/21</w:t>
            </w:r>
          </w:p>
        </w:tc>
        <w:tc>
          <w:tcPr>
            <w:tcW w:w="3066" w:type="dxa"/>
            <w:gridSpan w:val="2"/>
            <w:tcBorders>
              <w:top w:val="single" w:sz="8" w:space="0" w:color="auto"/>
              <w:left w:val="nil"/>
              <w:bottom w:val="single" w:sz="8" w:space="0" w:color="auto"/>
              <w:right w:val="single" w:sz="8" w:space="0" w:color="auto"/>
            </w:tcBorders>
            <w:shd w:val="clear" w:color="000000" w:fill="FFFF00"/>
            <w:vAlign w:val="center"/>
            <w:hideMark/>
          </w:tcPr>
          <w:p w14:paraId="6C4D22D5"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Proposed Charge </w:t>
            </w:r>
            <w:r w:rsidRPr="00130D13">
              <w:rPr>
                <w:rFonts w:eastAsia="Times New Roman" w:cs="Calibri"/>
                <w:b/>
                <w:bCs/>
                <w:color w:val="000000"/>
                <w:sz w:val="18"/>
                <w:szCs w:val="18"/>
                <w:lang w:eastAsia="en-GB"/>
              </w:rPr>
              <w:br/>
              <w:t>2021/22</w:t>
            </w:r>
          </w:p>
        </w:tc>
        <w:tc>
          <w:tcPr>
            <w:tcW w:w="1549" w:type="dxa"/>
            <w:gridSpan w:val="2"/>
            <w:tcBorders>
              <w:top w:val="single" w:sz="8" w:space="0" w:color="auto"/>
              <w:left w:val="nil"/>
              <w:bottom w:val="single" w:sz="8" w:space="0" w:color="auto"/>
              <w:right w:val="single" w:sz="8" w:space="0" w:color="auto"/>
            </w:tcBorders>
            <w:shd w:val="clear" w:color="000000" w:fill="FFFF00"/>
            <w:vAlign w:val="center"/>
            <w:hideMark/>
          </w:tcPr>
          <w:p w14:paraId="663E3672"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Pound Change from 2020/21</w:t>
            </w:r>
          </w:p>
        </w:tc>
        <w:tc>
          <w:tcPr>
            <w:tcW w:w="1362" w:type="dxa"/>
            <w:gridSpan w:val="2"/>
            <w:tcBorders>
              <w:top w:val="single" w:sz="8" w:space="0" w:color="auto"/>
              <w:left w:val="nil"/>
              <w:bottom w:val="single" w:sz="8" w:space="0" w:color="auto"/>
              <w:right w:val="single" w:sz="8" w:space="0" w:color="auto"/>
            </w:tcBorders>
            <w:shd w:val="clear" w:color="000000" w:fill="FFFF00"/>
            <w:vAlign w:val="center"/>
            <w:hideMark/>
          </w:tcPr>
          <w:p w14:paraId="7BBB90FF"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Percentage Change from 2020/21</w:t>
            </w:r>
          </w:p>
        </w:tc>
      </w:tr>
      <w:tr w:rsidR="00012749" w:rsidRPr="00130D13" w14:paraId="10F63B77" w14:textId="77777777" w:rsidTr="009344E0">
        <w:trPr>
          <w:gridAfter w:val="1"/>
          <w:wAfter w:w="23" w:type="dxa"/>
          <w:trHeight w:val="517"/>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4B755773"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Traffic Regulation Notice Processing Charges - Document prep, re-design, consultation, advertisement &amp; data management</w:t>
            </w:r>
          </w:p>
        </w:tc>
        <w:tc>
          <w:tcPr>
            <w:tcW w:w="3013" w:type="dxa"/>
            <w:gridSpan w:val="2"/>
            <w:tcBorders>
              <w:top w:val="nil"/>
              <w:left w:val="nil"/>
              <w:bottom w:val="single" w:sz="8" w:space="0" w:color="auto"/>
              <w:right w:val="single" w:sz="8" w:space="0" w:color="auto"/>
            </w:tcBorders>
            <w:shd w:val="clear" w:color="auto" w:fill="auto"/>
            <w:vAlign w:val="center"/>
            <w:hideMark/>
          </w:tcPr>
          <w:p w14:paraId="6FA8BD3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3066" w:type="dxa"/>
            <w:gridSpan w:val="2"/>
            <w:tcBorders>
              <w:top w:val="nil"/>
              <w:left w:val="nil"/>
              <w:bottom w:val="single" w:sz="8" w:space="0" w:color="auto"/>
              <w:right w:val="single" w:sz="8" w:space="0" w:color="auto"/>
            </w:tcBorders>
            <w:shd w:val="clear" w:color="auto" w:fill="auto"/>
            <w:vAlign w:val="center"/>
            <w:hideMark/>
          </w:tcPr>
          <w:p w14:paraId="376F595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1549" w:type="dxa"/>
            <w:gridSpan w:val="2"/>
            <w:tcBorders>
              <w:top w:val="nil"/>
              <w:left w:val="nil"/>
              <w:bottom w:val="single" w:sz="8" w:space="0" w:color="auto"/>
              <w:right w:val="single" w:sz="8" w:space="0" w:color="auto"/>
            </w:tcBorders>
            <w:shd w:val="clear" w:color="auto" w:fill="auto"/>
            <w:vAlign w:val="center"/>
            <w:hideMark/>
          </w:tcPr>
          <w:p w14:paraId="45C35CB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N/A</w:t>
            </w:r>
          </w:p>
        </w:tc>
        <w:tc>
          <w:tcPr>
            <w:tcW w:w="1362" w:type="dxa"/>
            <w:gridSpan w:val="2"/>
            <w:tcBorders>
              <w:top w:val="nil"/>
              <w:left w:val="nil"/>
              <w:bottom w:val="single" w:sz="8" w:space="0" w:color="auto"/>
              <w:right w:val="single" w:sz="8" w:space="0" w:color="auto"/>
            </w:tcBorders>
            <w:shd w:val="clear" w:color="auto" w:fill="auto"/>
            <w:vAlign w:val="center"/>
            <w:hideMark/>
          </w:tcPr>
          <w:p w14:paraId="72C8807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N/A</w:t>
            </w:r>
          </w:p>
        </w:tc>
      </w:tr>
      <w:tr w:rsidR="00012749" w:rsidRPr="00130D13" w14:paraId="4B21ECFE" w14:textId="77777777" w:rsidTr="009344E0">
        <w:trPr>
          <w:gridAfter w:val="1"/>
          <w:wAfter w:w="23" w:type="dxa"/>
          <w:trHeight w:val="517"/>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5154080A" w14:textId="77777777" w:rsidR="00012749" w:rsidRPr="00130D13" w:rsidRDefault="00012749" w:rsidP="009344E0">
            <w:pPr>
              <w:spacing w:after="0" w:line="240" w:lineRule="auto"/>
              <w:rPr>
                <w:rFonts w:eastAsia="Times New Roman" w:cs="Calibri"/>
                <w:color w:val="000000"/>
                <w:sz w:val="18"/>
                <w:szCs w:val="18"/>
                <w:lang w:eastAsia="en-GB"/>
              </w:rPr>
            </w:pPr>
            <w:bookmarkStart w:id="45" w:name="_Hlk61945572"/>
            <w:r w:rsidRPr="00130D13">
              <w:rPr>
                <w:rFonts w:eastAsia="Times New Roman" w:cs="Calibri"/>
                <w:color w:val="000000"/>
                <w:sz w:val="18"/>
                <w:szCs w:val="18"/>
                <w:lang w:eastAsia="en-GB"/>
              </w:rPr>
              <w:t xml:space="preserve">Temporary Traffic Regulation Order Processing Charges - approvals and data management (up to 5 days) </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1FC5503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£1,169.00</w:t>
            </w:r>
          </w:p>
        </w:tc>
        <w:tc>
          <w:tcPr>
            <w:tcW w:w="3066" w:type="dxa"/>
            <w:gridSpan w:val="2"/>
            <w:tcBorders>
              <w:top w:val="nil"/>
              <w:left w:val="nil"/>
              <w:bottom w:val="single" w:sz="8" w:space="0" w:color="auto"/>
              <w:right w:val="single" w:sz="8" w:space="0" w:color="auto"/>
            </w:tcBorders>
            <w:shd w:val="clear" w:color="auto" w:fill="auto"/>
            <w:vAlign w:val="center"/>
            <w:hideMark/>
          </w:tcPr>
          <w:p w14:paraId="6FA3D72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£1,169.00</w:t>
            </w:r>
          </w:p>
        </w:tc>
        <w:tc>
          <w:tcPr>
            <w:tcW w:w="1549" w:type="dxa"/>
            <w:gridSpan w:val="2"/>
            <w:tcBorders>
              <w:top w:val="nil"/>
              <w:left w:val="nil"/>
              <w:bottom w:val="single" w:sz="8" w:space="0" w:color="auto"/>
              <w:right w:val="single" w:sz="8" w:space="0" w:color="auto"/>
            </w:tcBorders>
            <w:shd w:val="clear" w:color="auto" w:fill="auto"/>
            <w:vAlign w:val="center"/>
            <w:hideMark/>
          </w:tcPr>
          <w:p w14:paraId="7B81C65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3CA2C30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bookmarkEnd w:id="45"/>
    </w:tbl>
    <w:p w14:paraId="6F8D9E3E" w14:textId="4651D837" w:rsidR="00012749" w:rsidRDefault="00012749" w:rsidP="00012749"/>
    <w:p w14:paraId="4CE08781" w14:textId="77777777" w:rsidR="00012749" w:rsidRDefault="00012749">
      <w:pPr>
        <w:spacing w:after="0" w:line="240" w:lineRule="auto"/>
      </w:pPr>
      <w:r>
        <w:br w:type="page"/>
      </w:r>
    </w:p>
    <w:tbl>
      <w:tblPr>
        <w:tblW w:w="13731" w:type="dxa"/>
        <w:tblLook w:val="04A0" w:firstRow="1" w:lastRow="0" w:firstColumn="1" w:lastColumn="0" w:noHBand="0" w:noVBand="1"/>
      </w:tblPr>
      <w:tblGrid>
        <w:gridCol w:w="4718"/>
        <w:gridCol w:w="8"/>
        <w:gridCol w:w="3005"/>
        <w:gridCol w:w="13"/>
        <w:gridCol w:w="3053"/>
        <w:gridCol w:w="18"/>
        <w:gridCol w:w="1531"/>
        <w:gridCol w:w="21"/>
        <w:gridCol w:w="1341"/>
        <w:gridCol w:w="23"/>
      </w:tblGrid>
      <w:tr w:rsidR="00012749" w:rsidRPr="00130D13" w14:paraId="1BCED862" w14:textId="77777777" w:rsidTr="009344E0">
        <w:trPr>
          <w:trHeight w:val="530"/>
        </w:trPr>
        <w:tc>
          <w:tcPr>
            <w:tcW w:w="4726" w:type="dxa"/>
            <w:gridSpan w:val="2"/>
            <w:tcBorders>
              <w:top w:val="single" w:sz="8" w:space="0" w:color="auto"/>
              <w:left w:val="single" w:sz="8" w:space="0" w:color="auto"/>
              <w:bottom w:val="single" w:sz="8" w:space="0" w:color="auto"/>
              <w:right w:val="single" w:sz="8" w:space="0" w:color="auto"/>
            </w:tcBorders>
            <w:shd w:val="clear" w:color="000000" w:fill="FFFF00"/>
            <w:vAlign w:val="center"/>
            <w:hideMark/>
          </w:tcPr>
          <w:p w14:paraId="26FCA5CA"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lastRenderedPageBreak/>
              <w:t xml:space="preserve">Service / Charge </w:t>
            </w:r>
          </w:p>
        </w:tc>
        <w:tc>
          <w:tcPr>
            <w:tcW w:w="3018" w:type="dxa"/>
            <w:gridSpan w:val="2"/>
            <w:tcBorders>
              <w:top w:val="single" w:sz="8" w:space="0" w:color="auto"/>
              <w:left w:val="nil"/>
              <w:bottom w:val="single" w:sz="8" w:space="0" w:color="auto"/>
              <w:right w:val="single" w:sz="8" w:space="0" w:color="auto"/>
            </w:tcBorders>
            <w:shd w:val="clear" w:color="000000" w:fill="FFFF00"/>
            <w:vAlign w:val="center"/>
            <w:hideMark/>
          </w:tcPr>
          <w:p w14:paraId="4570F433"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Charge </w:t>
            </w:r>
            <w:r w:rsidRPr="00130D13">
              <w:rPr>
                <w:rFonts w:eastAsia="Times New Roman" w:cs="Calibri"/>
                <w:b/>
                <w:bCs/>
                <w:color w:val="000000"/>
                <w:sz w:val="18"/>
                <w:szCs w:val="18"/>
                <w:lang w:eastAsia="en-GB"/>
              </w:rPr>
              <w:br/>
              <w:t>2020/21</w:t>
            </w:r>
          </w:p>
        </w:tc>
        <w:tc>
          <w:tcPr>
            <w:tcW w:w="3071" w:type="dxa"/>
            <w:gridSpan w:val="2"/>
            <w:tcBorders>
              <w:top w:val="single" w:sz="8" w:space="0" w:color="auto"/>
              <w:left w:val="nil"/>
              <w:bottom w:val="single" w:sz="8" w:space="0" w:color="auto"/>
              <w:right w:val="single" w:sz="8" w:space="0" w:color="auto"/>
            </w:tcBorders>
            <w:shd w:val="clear" w:color="000000" w:fill="FFFF00"/>
            <w:vAlign w:val="center"/>
            <w:hideMark/>
          </w:tcPr>
          <w:p w14:paraId="19551CC0"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Proposed Charge </w:t>
            </w:r>
            <w:r w:rsidRPr="00130D13">
              <w:rPr>
                <w:rFonts w:eastAsia="Times New Roman" w:cs="Calibri"/>
                <w:b/>
                <w:bCs/>
                <w:color w:val="000000"/>
                <w:sz w:val="18"/>
                <w:szCs w:val="18"/>
                <w:lang w:eastAsia="en-GB"/>
              </w:rPr>
              <w:br/>
              <w:t>2021/22</w:t>
            </w:r>
          </w:p>
        </w:tc>
        <w:tc>
          <w:tcPr>
            <w:tcW w:w="1552" w:type="dxa"/>
            <w:gridSpan w:val="2"/>
            <w:tcBorders>
              <w:top w:val="single" w:sz="8" w:space="0" w:color="auto"/>
              <w:left w:val="nil"/>
              <w:bottom w:val="single" w:sz="8" w:space="0" w:color="auto"/>
              <w:right w:val="single" w:sz="8" w:space="0" w:color="auto"/>
            </w:tcBorders>
            <w:shd w:val="clear" w:color="000000" w:fill="FFFF00"/>
            <w:vAlign w:val="center"/>
            <w:hideMark/>
          </w:tcPr>
          <w:p w14:paraId="713CAB84"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Pound Change from 2020/21</w:t>
            </w:r>
          </w:p>
        </w:tc>
        <w:tc>
          <w:tcPr>
            <w:tcW w:w="1364" w:type="dxa"/>
            <w:gridSpan w:val="2"/>
            <w:tcBorders>
              <w:top w:val="single" w:sz="8" w:space="0" w:color="auto"/>
              <w:left w:val="nil"/>
              <w:bottom w:val="single" w:sz="8" w:space="0" w:color="auto"/>
              <w:right w:val="single" w:sz="8" w:space="0" w:color="auto"/>
            </w:tcBorders>
            <w:shd w:val="clear" w:color="000000" w:fill="FFFF00"/>
            <w:vAlign w:val="center"/>
            <w:hideMark/>
          </w:tcPr>
          <w:p w14:paraId="3F8CE8E1"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Percentage Change from 2020/21</w:t>
            </w:r>
          </w:p>
        </w:tc>
      </w:tr>
      <w:tr w:rsidR="00012749" w:rsidRPr="00130D13" w14:paraId="36E507D4" w14:textId="77777777" w:rsidTr="009344E0">
        <w:trPr>
          <w:trHeight w:val="148"/>
        </w:trPr>
        <w:tc>
          <w:tcPr>
            <w:tcW w:w="13731" w:type="dxa"/>
            <w:gridSpan w:val="10"/>
            <w:tcBorders>
              <w:top w:val="single" w:sz="8" w:space="0" w:color="auto"/>
              <w:left w:val="single" w:sz="8" w:space="0" w:color="auto"/>
              <w:bottom w:val="single" w:sz="8" w:space="0" w:color="auto"/>
              <w:right w:val="nil"/>
            </w:tcBorders>
            <w:shd w:val="clear" w:color="000000" w:fill="A9D08E"/>
            <w:vAlign w:val="center"/>
            <w:hideMark/>
          </w:tcPr>
          <w:p w14:paraId="694FD681" w14:textId="77777777" w:rsidR="00012749" w:rsidRPr="00130D13" w:rsidRDefault="00012749" w:rsidP="009344E0">
            <w:pPr>
              <w:spacing w:after="0" w:line="240" w:lineRule="auto"/>
              <w:jc w:val="center"/>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Transportation, Connectivity &amp; Highways </w:t>
            </w:r>
          </w:p>
        </w:tc>
      </w:tr>
      <w:tr w:rsidR="00012749" w:rsidRPr="00130D13" w14:paraId="7F86E4C6" w14:textId="77777777" w:rsidTr="009344E0">
        <w:trPr>
          <w:gridAfter w:val="1"/>
          <w:wAfter w:w="23" w:type="dxa"/>
          <w:trHeight w:val="517"/>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0B6A1840"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Temporary Traffic Regulation Order Processing Charges - approvals and data management (up to 5 days) </w:t>
            </w:r>
          </w:p>
        </w:tc>
        <w:tc>
          <w:tcPr>
            <w:tcW w:w="3013" w:type="dxa"/>
            <w:gridSpan w:val="2"/>
            <w:tcBorders>
              <w:top w:val="nil"/>
              <w:left w:val="nil"/>
              <w:bottom w:val="single" w:sz="8" w:space="0" w:color="auto"/>
              <w:right w:val="single" w:sz="8" w:space="0" w:color="auto"/>
            </w:tcBorders>
            <w:shd w:val="clear" w:color="auto" w:fill="auto"/>
            <w:noWrap/>
            <w:vAlign w:val="center"/>
            <w:hideMark/>
          </w:tcPr>
          <w:p w14:paraId="003106A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£1,169.00</w:t>
            </w:r>
          </w:p>
        </w:tc>
        <w:tc>
          <w:tcPr>
            <w:tcW w:w="3066" w:type="dxa"/>
            <w:gridSpan w:val="2"/>
            <w:tcBorders>
              <w:top w:val="nil"/>
              <w:left w:val="nil"/>
              <w:bottom w:val="single" w:sz="8" w:space="0" w:color="auto"/>
              <w:right w:val="single" w:sz="8" w:space="0" w:color="auto"/>
            </w:tcBorders>
            <w:shd w:val="clear" w:color="auto" w:fill="auto"/>
            <w:vAlign w:val="center"/>
            <w:hideMark/>
          </w:tcPr>
          <w:p w14:paraId="73D7E48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£1,169.00</w:t>
            </w:r>
          </w:p>
        </w:tc>
        <w:tc>
          <w:tcPr>
            <w:tcW w:w="1549" w:type="dxa"/>
            <w:gridSpan w:val="2"/>
            <w:tcBorders>
              <w:top w:val="nil"/>
              <w:left w:val="nil"/>
              <w:bottom w:val="single" w:sz="8" w:space="0" w:color="auto"/>
              <w:right w:val="single" w:sz="8" w:space="0" w:color="auto"/>
            </w:tcBorders>
            <w:shd w:val="clear" w:color="auto" w:fill="auto"/>
            <w:vAlign w:val="center"/>
            <w:hideMark/>
          </w:tcPr>
          <w:p w14:paraId="3C66853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2" w:type="dxa"/>
            <w:gridSpan w:val="2"/>
            <w:tcBorders>
              <w:top w:val="nil"/>
              <w:left w:val="nil"/>
              <w:bottom w:val="single" w:sz="8" w:space="0" w:color="auto"/>
              <w:right w:val="single" w:sz="8" w:space="0" w:color="auto"/>
            </w:tcBorders>
            <w:shd w:val="clear" w:color="auto" w:fill="auto"/>
            <w:vAlign w:val="center"/>
            <w:hideMark/>
          </w:tcPr>
          <w:p w14:paraId="4411F23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5614D397" w14:textId="77777777" w:rsidTr="009344E0">
        <w:trPr>
          <w:gridAfter w:val="1"/>
          <w:wAfter w:w="23" w:type="dxa"/>
          <w:trHeight w:val="165"/>
        </w:trPr>
        <w:tc>
          <w:tcPr>
            <w:tcW w:w="10797" w:type="dxa"/>
            <w:gridSpan w:val="5"/>
            <w:tcBorders>
              <w:top w:val="single" w:sz="8" w:space="0" w:color="auto"/>
              <w:left w:val="single" w:sz="8" w:space="0" w:color="auto"/>
              <w:bottom w:val="single" w:sz="8" w:space="0" w:color="auto"/>
              <w:right w:val="single" w:sz="8" w:space="0" w:color="auto"/>
            </w:tcBorders>
            <w:shd w:val="clear" w:color="000000" w:fill="EDEDED"/>
            <w:vAlign w:val="center"/>
            <w:hideMark/>
          </w:tcPr>
          <w:p w14:paraId="75037F3B"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t>Temporary Road Closures (for Events)</w:t>
            </w:r>
          </w:p>
        </w:tc>
        <w:tc>
          <w:tcPr>
            <w:tcW w:w="1549" w:type="dxa"/>
            <w:gridSpan w:val="2"/>
            <w:tcBorders>
              <w:top w:val="nil"/>
              <w:left w:val="nil"/>
              <w:bottom w:val="single" w:sz="8" w:space="0" w:color="auto"/>
              <w:right w:val="single" w:sz="8" w:space="0" w:color="auto"/>
            </w:tcBorders>
            <w:shd w:val="clear" w:color="auto" w:fill="auto"/>
            <w:vAlign w:val="center"/>
            <w:hideMark/>
          </w:tcPr>
          <w:p w14:paraId="2234EBA7"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2" w:type="dxa"/>
            <w:gridSpan w:val="2"/>
            <w:tcBorders>
              <w:top w:val="nil"/>
              <w:left w:val="nil"/>
              <w:bottom w:val="single" w:sz="8" w:space="0" w:color="auto"/>
              <w:right w:val="single" w:sz="8" w:space="0" w:color="auto"/>
            </w:tcBorders>
            <w:shd w:val="clear" w:color="auto" w:fill="auto"/>
            <w:vAlign w:val="center"/>
            <w:hideMark/>
          </w:tcPr>
          <w:p w14:paraId="63412AD3"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46FD124B" w14:textId="77777777" w:rsidTr="009344E0">
        <w:trPr>
          <w:gridAfter w:val="1"/>
          <w:wAfter w:w="23" w:type="dxa"/>
          <w:trHeight w:val="1297"/>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78063A1E" w14:textId="77777777" w:rsidR="00012749" w:rsidRPr="00130D13" w:rsidRDefault="00012749" w:rsidP="009344E0">
            <w:pPr>
              <w:spacing w:after="0" w:line="240" w:lineRule="auto"/>
              <w:rPr>
                <w:rFonts w:eastAsia="Times New Roman" w:cs="Calibri"/>
                <w:color w:val="000000"/>
                <w:sz w:val="18"/>
                <w:szCs w:val="18"/>
                <w:lang w:eastAsia="en-GB"/>
              </w:rPr>
            </w:pPr>
            <w:bookmarkStart w:id="46" w:name="_Hlk61945552"/>
            <w:r w:rsidRPr="00130D13">
              <w:rPr>
                <w:rFonts w:eastAsia="Times New Roman" w:cs="Calibri"/>
                <w:color w:val="000000"/>
                <w:sz w:val="18"/>
                <w:szCs w:val="18"/>
                <w:lang w:eastAsia="en-GB"/>
              </w:rPr>
              <w:t>Temporary Road Closures (for Events) under the Towns Police Clauses Act 1847 - Officer time to process applications, carry out site investigations, produce plans, design signs, attend meetings, liaise with various stakeholders as necessary, carry out consultation, produce closure Notices, undertake any other actions as deemed appropriate and implement closure on site.</w:t>
            </w:r>
          </w:p>
        </w:tc>
        <w:tc>
          <w:tcPr>
            <w:tcW w:w="3013" w:type="dxa"/>
            <w:gridSpan w:val="2"/>
            <w:tcBorders>
              <w:top w:val="nil"/>
              <w:left w:val="nil"/>
              <w:bottom w:val="single" w:sz="8" w:space="0" w:color="auto"/>
              <w:right w:val="single" w:sz="8" w:space="0" w:color="auto"/>
            </w:tcBorders>
            <w:shd w:val="clear" w:color="auto" w:fill="auto"/>
            <w:vAlign w:val="center"/>
            <w:hideMark/>
          </w:tcPr>
          <w:p w14:paraId="21F0912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3066" w:type="dxa"/>
            <w:gridSpan w:val="2"/>
            <w:tcBorders>
              <w:top w:val="nil"/>
              <w:left w:val="nil"/>
              <w:bottom w:val="single" w:sz="8" w:space="0" w:color="auto"/>
              <w:right w:val="single" w:sz="8" w:space="0" w:color="auto"/>
            </w:tcBorders>
            <w:shd w:val="clear" w:color="auto" w:fill="auto"/>
            <w:vAlign w:val="center"/>
            <w:hideMark/>
          </w:tcPr>
          <w:p w14:paraId="24FE43F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1549" w:type="dxa"/>
            <w:gridSpan w:val="2"/>
            <w:tcBorders>
              <w:top w:val="nil"/>
              <w:left w:val="nil"/>
              <w:bottom w:val="single" w:sz="8" w:space="0" w:color="auto"/>
              <w:right w:val="single" w:sz="8" w:space="0" w:color="auto"/>
            </w:tcBorders>
            <w:shd w:val="clear" w:color="auto" w:fill="auto"/>
            <w:vAlign w:val="center"/>
            <w:hideMark/>
          </w:tcPr>
          <w:p w14:paraId="4983162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N/A</w:t>
            </w:r>
          </w:p>
        </w:tc>
        <w:tc>
          <w:tcPr>
            <w:tcW w:w="1362" w:type="dxa"/>
            <w:gridSpan w:val="2"/>
            <w:tcBorders>
              <w:top w:val="nil"/>
              <w:left w:val="nil"/>
              <w:bottom w:val="single" w:sz="8" w:space="0" w:color="auto"/>
              <w:right w:val="single" w:sz="8" w:space="0" w:color="auto"/>
            </w:tcBorders>
            <w:shd w:val="clear" w:color="auto" w:fill="auto"/>
            <w:vAlign w:val="center"/>
            <w:hideMark/>
          </w:tcPr>
          <w:p w14:paraId="44F6B15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N/A</w:t>
            </w:r>
          </w:p>
        </w:tc>
      </w:tr>
      <w:bookmarkEnd w:id="46"/>
      <w:tr w:rsidR="00012749" w:rsidRPr="00130D13" w14:paraId="07CD13F1" w14:textId="77777777" w:rsidTr="009344E0">
        <w:trPr>
          <w:trHeight w:val="311"/>
        </w:trPr>
        <w:tc>
          <w:tcPr>
            <w:tcW w:w="13731" w:type="dxa"/>
            <w:gridSpan w:val="10"/>
            <w:tcBorders>
              <w:top w:val="single" w:sz="8" w:space="0" w:color="auto"/>
              <w:left w:val="single" w:sz="8" w:space="0" w:color="auto"/>
              <w:bottom w:val="single" w:sz="8" w:space="0" w:color="auto"/>
              <w:right w:val="nil"/>
            </w:tcBorders>
            <w:shd w:val="clear" w:color="000000" w:fill="EDEDED"/>
            <w:vAlign w:val="center"/>
            <w:hideMark/>
          </w:tcPr>
          <w:p w14:paraId="75B3A4FA"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t>Review of Proposals affecting Structural and Electrical Assets</w:t>
            </w:r>
          </w:p>
        </w:tc>
      </w:tr>
      <w:tr w:rsidR="00012749" w:rsidRPr="00130D13" w14:paraId="63293A1C" w14:textId="77777777" w:rsidTr="009344E0">
        <w:trPr>
          <w:trHeight w:val="141"/>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6182C79C"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Structures - Approval </w:t>
            </w:r>
            <w:proofErr w:type="gramStart"/>
            <w:r w:rsidRPr="00130D13">
              <w:rPr>
                <w:rFonts w:eastAsia="Times New Roman" w:cs="Calibri"/>
                <w:color w:val="000000"/>
                <w:sz w:val="18"/>
                <w:szCs w:val="18"/>
                <w:lang w:eastAsia="en-GB"/>
              </w:rPr>
              <w:t>In</w:t>
            </w:r>
            <w:proofErr w:type="gramEnd"/>
            <w:r w:rsidRPr="00130D13">
              <w:rPr>
                <w:rFonts w:eastAsia="Times New Roman" w:cs="Calibri"/>
                <w:color w:val="000000"/>
                <w:sz w:val="18"/>
                <w:szCs w:val="18"/>
                <w:lang w:eastAsia="en-GB"/>
              </w:rPr>
              <w:t xml:space="preserve"> Principle Process</w:t>
            </w:r>
          </w:p>
        </w:tc>
        <w:tc>
          <w:tcPr>
            <w:tcW w:w="6089" w:type="dxa"/>
            <w:gridSpan w:val="4"/>
            <w:tcBorders>
              <w:top w:val="single" w:sz="8" w:space="0" w:color="auto"/>
              <w:left w:val="nil"/>
              <w:bottom w:val="single" w:sz="8" w:space="0" w:color="auto"/>
              <w:right w:val="nil"/>
            </w:tcBorders>
            <w:shd w:val="clear" w:color="000000" w:fill="FFFFFF"/>
            <w:vAlign w:val="center"/>
            <w:hideMark/>
          </w:tcPr>
          <w:p w14:paraId="71309B50" w14:textId="77777777" w:rsidR="00012749" w:rsidRPr="00130D13" w:rsidRDefault="00012749" w:rsidP="009344E0">
            <w:pPr>
              <w:spacing w:after="0" w:line="240" w:lineRule="auto"/>
              <w:jc w:val="center"/>
              <w:rPr>
                <w:rFonts w:eastAsia="Times New Roman" w:cs="Calibri"/>
                <w:color w:val="000000"/>
                <w:sz w:val="18"/>
                <w:szCs w:val="18"/>
                <w:lang w:eastAsia="en-GB"/>
              </w:rPr>
            </w:pPr>
            <w:r w:rsidRPr="00130D13">
              <w:rPr>
                <w:rFonts w:eastAsia="Times New Roman" w:cs="Calibri"/>
                <w:color w:val="000000"/>
                <w:sz w:val="18"/>
                <w:szCs w:val="18"/>
                <w:lang w:eastAsia="en-GB"/>
              </w:rPr>
              <w:t xml:space="preserve"> Price Quoted Individually </w:t>
            </w:r>
          </w:p>
        </w:tc>
        <w:tc>
          <w:tcPr>
            <w:tcW w:w="1552" w:type="dxa"/>
            <w:gridSpan w:val="2"/>
            <w:tcBorders>
              <w:top w:val="nil"/>
              <w:left w:val="nil"/>
              <w:bottom w:val="single" w:sz="8" w:space="0" w:color="auto"/>
              <w:right w:val="single" w:sz="8" w:space="0" w:color="auto"/>
            </w:tcBorders>
            <w:shd w:val="clear" w:color="auto" w:fill="auto"/>
            <w:vAlign w:val="center"/>
            <w:hideMark/>
          </w:tcPr>
          <w:p w14:paraId="70C33EA0"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gridSpan w:val="2"/>
            <w:tcBorders>
              <w:top w:val="nil"/>
              <w:left w:val="nil"/>
              <w:bottom w:val="single" w:sz="8" w:space="0" w:color="auto"/>
              <w:right w:val="single" w:sz="8" w:space="0" w:color="auto"/>
            </w:tcBorders>
            <w:shd w:val="clear" w:color="auto" w:fill="auto"/>
            <w:vAlign w:val="center"/>
            <w:hideMark/>
          </w:tcPr>
          <w:p w14:paraId="0D4675F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4AD47E0A" w14:textId="77777777" w:rsidTr="009344E0">
        <w:trPr>
          <w:trHeight w:val="172"/>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3FA71DC9"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Review and Approval of proposals on Electrical Assets</w:t>
            </w:r>
          </w:p>
        </w:tc>
        <w:tc>
          <w:tcPr>
            <w:tcW w:w="6089" w:type="dxa"/>
            <w:gridSpan w:val="4"/>
            <w:tcBorders>
              <w:top w:val="single" w:sz="8" w:space="0" w:color="auto"/>
              <w:left w:val="nil"/>
              <w:bottom w:val="single" w:sz="8" w:space="0" w:color="auto"/>
              <w:right w:val="nil"/>
            </w:tcBorders>
            <w:shd w:val="clear" w:color="000000" w:fill="FFFFFF"/>
            <w:vAlign w:val="center"/>
            <w:hideMark/>
          </w:tcPr>
          <w:p w14:paraId="092E8B27" w14:textId="77777777" w:rsidR="00012749" w:rsidRPr="00130D13" w:rsidRDefault="00012749" w:rsidP="009344E0">
            <w:pPr>
              <w:spacing w:after="0" w:line="240" w:lineRule="auto"/>
              <w:jc w:val="center"/>
              <w:rPr>
                <w:rFonts w:eastAsia="Times New Roman" w:cs="Calibri"/>
                <w:color w:val="000000"/>
                <w:sz w:val="18"/>
                <w:szCs w:val="18"/>
                <w:lang w:eastAsia="en-GB"/>
              </w:rPr>
            </w:pPr>
            <w:r w:rsidRPr="00130D13">
              <w:rPr>
                <w:rFonts w:eastAsia="Times New Roman" w:cs="Calibri"/>
                <w:color w:val="000000"/>
                <w:sz w:val="18"/>
                <w:szCs w:val="18"/>
                <w:lang w:eastAsia="en-GB"/>
              </w:rPr>
              <w:t xml:space="preserve"> Price Quoted Individually </w:t>
            </w:r>
          </w:p>
        </w:tc>
        <w:tc>
          <w:tcPr>
            <w:tcW w:w="1552" w:type="dxa"/>
            <w:gridSpan w:val="2"/>
            <w:tcBorders>
              <w:top w:val="nil"/>
              <w:left w:val="nil"/>
              <w:bottom w:val="single" w:sz="8" w:space="0" w:color="auto"/>
              <w:right w:val="single" w:sz="8" w:space="0" w:color="auto"/>
            </w:tcBorders>
            <w:shd w:val="clear" w:color="auto" w:fill="auto"/>
            <w:vAlign w:val="center"/>
            <w:hideMark/>
          </w:tcPr>
          <w:p w14:paraId="599D168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gridSpan w:val="2"/>
            <w:tcBorders>
              <w:top w:val="nil"/>
              <w:left w:val="nil"/>
              <w:bottom w:val="single" w:sz="8" w:space="0" w:color="auto"/>
              <w:right w:val="single" w:sz="8" w:space="0" w:color="auto"/>
            </w:tcBorders>
            <w:shd w:val="clear" w:color="auto" w:fill="auto"/>
            <w:vAlign w:val="center"/>
            <w:hideMark/>
          </w:tcPr>
          <w:p w14:paraId="7A77390C"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08575EB8" w14:textId="77777777" w:rsidTr="009344E0">
        <w:trPr>
          <w:trHeight w:val="232"/>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54F42910"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Review and Approval of proposals affecting Structural Assets </w:t>
            </w:r>
          </w:p>
        </w:tc>
        <w:tc>
          <w:tcPr>
            <w:tcW w:w="6089" w:type="dxa"/>
            <w:gridSpan w:val="4"/>
            <w:tcBorders>
              <w:top w:val="single" w:sz="8" w:space="0" w:color="auto"/>
              <w:left w:val="nil"/>
              <w:bottom w:val="single" w:sz="8" w:space="0" w:color="auto"/>
              <w:right w:val="nil"/>
            </w:tcBorders>
            <w:shd w:val="clear" w:color="000000" w:fill="FFFFFF"/>
            <w:vAlign w:val="center"/>
            <w:hideMark/>
          </w:tcPr>
          <w:p w14:paraId="35D82613" w14:textId="77777777" w:rsidR="00012749" w:rsidRPr="00130D13" w:rsidRDefault="00012749" w:rsidP="009344E0">
            <w:pPr>
              <w:spacing w:after="0" w:line="240" w:lineRule="auto"/>
              <w:jc w:val="center"/>
              <w:rPr>
                <w:rFonts w:eastAsia="Times New Roman" w:cs="Calibri"/>
                <w:color w:val="000000"/>
                <w:sz w:val="18"/>
                <w:szCs w:val="18"/>
                <w:lang w:eastAsia="en-GB"/>
              </w:rPr>
            </w:pPr>
            <w:r w:rsidRPr="00130D13">
              <w:rPr>
                <w:rFonts w:eastAsia="Times New Roman" w:cs="Calibri"/>
                <w:color w:val="000000"/>
                <w:sz w:val="18"/>
                <w:szCs w:val="18"/>
                <w:lang w:eastAsia="en-GB"/>
              </w:rPr>
              <w:t xml:space="preserve"> Price Quoted Individually </w:t>
            </w:r>
          </w:p>
        </w:tc>
        <w:tc>
          <w:tcPr>
            <w:tcW w:w="1552" w:type="dxa"/>
            <w:gridSpan w:val="2"/>
            <w:tcBorders>
              <w:top w:val="nil"/>
              <w:left w:val="nil"/>
              <w:bottom w:val="single" w:sz="8" w:space="0" w:color="auto"/>
              <w:right w:val="single" w:sz="8" w:space="0" w:color="auto"/>
            </w:tcBorders>
            <w:shd w:val="clear" w:color="auto" w:fill="auto"/>
            <w:vAlign w:val="center"/>
            <w:hideMark/>
          </w:tcPr>
          <w:p w14:paraId="403989E2"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gridSpan w:val="2"/>
            <w:tcBorders>
              <w:top w:val="nil"/>
              <w:left w:val="nil"/>
              <w:bottom w:val="single" w:sz="8" w:space="0" w:color="auto"/>
              <w:right w:val="single" w:sz="8" w:space="0" w:color="auto"/>
            </w:tcBorders>
            <w:shd w:val="clear" w:color="auto" w:fill="auto"/>
            <w:vAlign w:val="center"/>
            <w:hideMark/>
          </w:tcPr>
          <w:p w14:paraId="7A6B7AEA"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217C5EB5" w14:textId="77777777" w:rsidTr="009344E0">
        <w:trPr>
          <w:trHeight w:val="311"/>
        </w:trPr>
        <w:tc>
          <w:tcPr>
            <w:tcW w:w="13731" w:type="dxa"/>
            <w:gridSpan w:val="10"/>
            <w:tcBorders>
              <w:top w:val="single" w:sz="8" w:space="0" w:color="auto"/>
              <w:left w:val="single" w:sz="8" w:space="0" w:color="auto"/>
              <w:bottom w:val="single" w:sz="8" w:space="0" w:color="auto"/>
              <w:right w:val="nil"/>
            </w:tcBorders>
            <w:shd w:val="clear" w:color="000000" w:fill="EDEDED"/>
            <w:vAlign w:val="center"/>
            <w:hideMark/>
          </w:tcPr>
          <w:p w14:paraId="1AD96820"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t>Direction Signs</w:t>
            </w:r>
          </w:p>
        </w:tc>
      </w:tr>
      <w:tr w:rsidR="00012749" w:rsidRPr="00130D13" w14:paraId="05CB4A42" w14:textId="77777777" w:rsidTr="009344E0">
        <w:trPr>
          <w:trHeight w:val="198"/>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3B49F961"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Tourist Direction Signs - Application</w:t>
            </w:r>
          </w:p>
        </w:tc>
        <w:tc>
          <w:tcPr>
            <w:tcW w:w="3018" w:type="dxa"/>
            <w:gridSpan w:val="2"/>
            <w:tcBorders>
              <w:top w:val="nil"/>
              <w:left w:val="nil"/>
              <w:bottom w:val="single" w:sz="8" w:space="0" w:color="auto"/>
              <w:right w:val="single" w:sz="8" w:space="0" w:color="auto"/>
            </w:tcBorders>
            <w:shd w:val="clear" w:color="auto" w:fill="auto"/>
            <w:noWrap/>
            <w:vAlign w:val="center"/>
            <w:hideMark/>
          </w:tcPr>
          <w:p w14:paraId="1FF0DDD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£168.00</w:t>
            </w:r>
          </w:p>
        </w:tc>
        <w:tc>
          <w:tcPr>
            <w:tcW w:w="3071" w:type="dxa"/>
            <w:gridSpan w:val="2"/>
            <w:tcBorders>
              <w:top w:val="nil"/>
              <w:left w:val="nil"/>
              <w:bottom w:val="single" w:sz="8" w:space="0" w:color="auto"/>
              <w:right w:val="single" w:sz="8" w:space="0" w:color="auto"/>
            </w:tcBorders>
            <w:shd w:val="clear" w:color="auto" w:fill="auto"/>
            <w:vAlign w:val="center"/>
            <w:hideMark/>
          </w:tcPr>
          <w:p w14:paraId="767B9EF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£168.00</w:t>
            </w:r>
          </w:p>
        </w:tc>
        <w:tc>
          <w:tcPr>
            <w:tcW w:w="1552" w:type="dxa"/>
            <w:gridSpan w:val="2"/>
            <w:tcBorders>
              <w:top w:val="nil"/>
              <w:left w:val="nil"/>
              <w:bottom w:val="single" w:sz="8" w:space="0" w:color="auto"/>
              <w:right w:val="single" w:sz="8" w:space="0" w:color="auto"/>
            </w:tcBorders>
            <w:shd w:val="clear" w:color="auto" w:fill="auto"/>
            <w:vAlign w:val="center"/>
            <w:hideMark/>
          </w:tcPr>
          <w:p w14:paraId="7F8ED22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4" w:type="dxa"/>
            <w:gridSpan w:val="2"/>
            <w:tcBorders>
              <w:top w:val="nil"/>
              <w:left w:val="nil"/>
              <w:bottom w:val="single" w:sz="8" w:space="0" w:color="auto"/>
              <w:right w:val="single" w:sz="8" w:space="0" w:color="auto"/>
            </w:tcBorders>
            <w:shd w:val="clear" w:color="auto" w:fill="auto"/>
            <w:vAlign w:val="center"/>
            <w:hideMark/>
          </w:tcPr>
          <w:p w14:paraId="252133C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070CC684" w14:textId="77777777" w:rsidTr="009344E0">
        <w:trPr>
          <w:trHeight w:val="384"/>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62EC82F7"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Tourist Direction Signs - Sign determination, design, implementation and maintenance</w:t>
            </w:r>
          </w:p>
        </w:tc>
        <w:tc>
          <w:tcPr>
            <w:tcW w:w="3018" w:type="dxa"/>
            <w:gridSpan w:val="2"/>
            <w:tcBorders>
              <w:top w:val="nil"/>
              <w:left w:val="nil"/>
              <w:bottom w:val="single" w:sz="8" w:space="0" w:color="auto"/>
              <w:right w:val="single" w:sz="8" w:space="0" w:color="auto"/>
            </w:tcBorders>
            <w:shd w:val="clear" w:color="000000" w:fill="FFFFFF"/>
            <w:vAlign w:val="center"/>
            <w:hideMark/>
          </w:tcPr>
          <w:p w14:paraId="2669386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3071" w:type="dxa"/>
            <w:gridSpan w:val="2"/>
            <w:tcBorders>
              <w:top w:val="nil"/>
              <w:left w:val="nil"/>
              <w:bottom w:val="single" w:sz="8" w:space="0" w:color="auto"/>
              <w:right w:val="single" w:sz="8" w:space="0" w:color="auto"/>
            </w:tcBorders>
            <w:shd w:val="clear" w:color="auto" w:fill="auto"/>
            <w:vAlign w:val="center"/>
            <w:hideMark/>
          </w:tcPr>
          <w:p w14:paraId="2DA5151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1552" w:type="dxa"/>
            <w:gridSpan w:val="2"/>
            <w:tcBorders>
              <w:top w:val="nil"/>
              <w:left w:val="nil"/>
              <w:bottom w:val="single" w:sz="8" w:space="0" w:color="auto"/>
              <w:right w:val="single" w:sz="8" w:space="0" w:color="auto"/>
            </w:tcBorders>
            <w:shd w:val="clear" w:color="auto" w:fill="auto"/>
            <w:vAlign w:val="center"/>
            <w:hideMark/>
          </w:tcPr>
          <w:p w14:paraId="3126049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gridSpan w:val="2"/>
            <w:tcBorders>
              <w:top w:val="nil"/>
              <w:left w:val="nil"/>
              <w:bottom w:val="single" w:sz="8" w:space="0" w:color="auto"/>
              <w:right w:val="single" w:sz="8" w:space="0" w:color="auto"/>
            </w:tcBorders>
            <w:shd w:val="clear" w:color="auto" w:fill="auto"/>
            <w:vAlign w:val="center"/>
            <w:hideMark/>
          </w:tcPr>
          <w:p w14:paraId="1A8BFA44"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2A34A831" w14:textId="77777777" w:rsidTr="009344E0">
        <w:trPr>
          <w:trHeight w:val="406"/>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10287831"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Temporary Direction Signs - Application and initial period of licence up to 6 months</w:t>
            </w:r>
          </w:p>
        </w:tc>
        <w:tc>
          <w:tcPr>
            <w:tcW w:w="3018" w:type="dxa"/>
            <w:gridSpan w:val="2"/>
            <w:tcBorders>
              <w:top w:val="nil"/>
              <w:left w:val="nil"/>
              <w:bottom w:val="single" w:sz="8" w:space="0" w:color="auto"/>
              <w:right w:val="single" w:sz="8" w:space="0" w:color="auto"/>
            </w:tcBorders>
            <w:shd w:val="clear" w:color="auto" w:fill="auto"/>
            <w:noWrap/>
            <w:vAlign w:val="center"/>
            <w:hideMark/>
          </w:tcPr>
          <w:p w14:paraId="7B97B92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£336.00</w:t>
            </w:r>
          </w:p>
        </w:tc>
        <w:tc>
          <w:tcPr>
            <w:tcW w:w="3071" w:type="dxa"/>
            <w:gridSpan w:val="2"/>
            <w:tcBorders>
              <w:top w:val="nil"/>
              <w:left w:val="nil"/>
              <w:bottom w:val="single" w:sz="8" w:space="0" w:color="auto"/>
              <w:right w:val="single" w:sz="8" w:space="0" w:color="auto"/>
            </w:tcBorders>
            <w:shd w:val="clear" w:color="auto" w:fill="auto"/>
            <w:vAlign w:val="center"/>
            <w:hideMark/>
          </w:tcPr>
          <w:p w14:paraId="06A706B5"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£336.00</w:t>
            </w:r>
          </w:p>
        </w:tc>
        <w:tc>
          <w:tcPr>
            <w:tcW w:w="1552" w:type="dxa"/>
            <w:gridSpan w:val="2"/>
            <w:tcBorders>
              <w:top w:val="nil"/>
              <w:left w:val="nil"/>
              <w:bottom w:val="single" w:sz="8" w:space="0" w:color="auto"/>
              <w:right w:val="single" w:sz="8" w:space="0" w:color="auto"/>
            </w:tcBorders>
            <w:shd w:val="clear" w:color="auto" w:fill="auto"/>
            <w:vAlign w:val="center"/>
            <w:hideMark/>
          </w:tcPr>
          <w:p w14:paraId="50B8F2D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4" w:type="dxa"/>
            <w:gridSpan w:val="2"/>
            <w:tcBorders>
              <w:top w:val="nil"/>
              <w:left w:val="nil"/>
              <w:bottom w:val="single" w:sz="8" w:space="0" w:color="auto"/>
              <w:right w:val="single" w:sz="8" w:space="0" w:color="auto"/>
            </w:tcBorders>
            <w:shd w:val="clear" w:color="auto" w:fill="auto"/>
            <w:vAlign w:val="center"/>
            <w:hideMark/>
          </w:tcPr>
          <w:p w14:paraId="62491EE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1847D938" w14:textId="77777777" w:rsidTr="009344E0">
        <w:trPr>
          <w:trHeight w:val="453"/>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412532D2"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Temporary Direction Signs - Further 6 month</w:t>
            </w:r>
            <w:r>
              <w:rPr>
                <w:rFonts w:eastAsia="Times New Roman" w:cs="Calibri"/>
                <w:color w:val="000000"/>
                <w:sz w:val="18"/>
                <w:szCs w:val="18"/>
                <w:lang w:eastAsia="en-GB"/>
              </w:rPr>
              <w:t>s</w:t>
            </w:r>
            <w:r w:rsidRPr="00130D13">
              <w:rPr>
                <w:rFonts w:eastAsia="Times New Roman" w:cs="Calibri"/>
                <w:color w:val="000000"/>
                <w:sz w:val="18"/>
                <w:szCs w:val="18"/>
                <w:lang w:eastAsia="en-GB"/>
              </w:rPr>
              <w:t xml:space="preserve"> extension of the licence period</w:t>
            </w:r>
          </w:p>
        </w:tc>
        <w:tc>
          <w:tcPr>
            <w:tcW w:w="3018" w:type="dxa"/>
            <w:gridSpan w:val="2"/>
            <w:tcBorders>
              <w:top w:val="nil"/>
              <w:left w:val="nil"/>
              <w:bottom w:val="single" w:sz="8" w:space="0" w:color="auto"/>
              <w:right w:val="single" w:sz="8" w:space="0" w:color="auto"/>
            </w:tcBorders>
            <w:shd w:val="clear" w:color="auto" w:fill="auto"/>
            <w:noWrap/>
            <w:vAlign w:val="center"/>
            <w:hideMark/>
          </w:tcPr>
          <w:p w14:paraId="4B1B8605"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£168.00</w:t>
            </w:r>
          </w:p>
        </w:tc>
        <w:tc>
          <w:tcPr>
            <w:tcW w:w="3071" w:type="dxa"/>
            <w:gridSpan w:val="2"/>
            <w:tcBorders>
              <w:top w:val="nil"/>
              <w:left w:val="nil"/>
              <w:bottom w:val="single" w:sz="8" w:space="0" w:color="auto"/>
              <w:right w:val="single" w:sz="8" w:space="0" w:color="auto"/>
            </w:tcBorders>
            <w:shd w:val="clear" w:color="auto" w:fill="auto"/>
            <w:vAlign w:val="center"/>
            <w:hideMark/>
          </w:tcPr>
          <w:p w14:paraId="79F13E9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£168.00</w:t>
            </w:r>
          </w:p>
        </w:tc>
        <w:tc>
          <w:tcPr>
            <w:tcW w:w="1552" w:type="dxa"/>
            <w:gridSpan w:val="2"/>
            <w:tcBorders>
              <w:top w:val="nil"/>
              <w:left w:val="nil"/>
              <w:bottom w:val="single" w:sz="8" w:space="0" w:color="auto"/>
              <w:right w:val="single" w:sz="8" w:space="0" w:color="auto"/>
            </w:tcBorders>
            <w:shd w:val="clear" w:color="auto" w:fill="auto"/>
            <w:vAlign w:val="center"/>
            <w:hideMark/>
          </w:tcPr>
          <w:p w14:paraId="36FAF95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4" w:type="dxa"/>
            <w:gridSpan w:val="2"/>
            <w:tcBorders>
              <w:top w:val="nil"/>
              <w:left w:val="nil"/>
              <w:bottom w:val="single" w:sz="8" w:space="0" w:color="auto"/>
              <w:right w:val="single" w:sz="8" w:space="0" w:color="auto"/>
            </w:tcBorders>
            <w:shd w:val="clear" w:color="auto" w:fill="auto"/>
            <w:vAlign w:val="center"/>
            <w:hideMark/>
          </w:tcPr>
          <w:p w14:paraId="553CCB15"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19815C10" w14:textId="77777777" w:rsidTr="009344E0">
        <w:trPr>
          <w:trHeight w:val="311"/>
        </w:trPr>
        <w:tc>
          <w:tcPr>
            <w:tcW w:w="13731" w:type="dxa"/>
            <w:gridSpan w:val="10"/>
            <w:tcBorders>
              <w:top w:val="single" w:sz="8" w:space="0" w:color="auto"/>
              <w:left w:val="single" w:sz="8" w:space="0" w:color="auto"/>
              <w:bottom w:val="single" w:sz="8" w:space="0" w:color="auto"/>
              <w:right w:val="nil"/>
            </w:tcBorders>
            <w:shd w:val="clear" w:color="000000" w:fill="EDEDED"/>
            <w:vAlign w:val="center"/>
            <w:hideMark/>
          </w:tcPr>
          <w:p w14:paraId="17650519"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t>Drainage Related Charges</w:t>
            </w:r>
          </w:p>
        </w:tc>
      </w:tr>
      <w:tr w:rsidR="00012749" w:rsidRPr="00130D13" w14:paraId="75290375" w14:textId="77777777" w:rsidTr="009344E0">
        <w:trPr>
          <w:trHeight w:val="213"/>
        </w:trPr>
        <w:tc>
          <w:tcPr>
            <w:tcW w:w="4726" w:type="dxa"/>
            <w:gridSpan w:val="2"/>
            <w:tcBorders>
              <w:top w:val="nil"/>
              <w:left w:val="single" w:sz="8" w:space="0" w:color="auto"/>
              <w:bottom w:val="single" w:sz="8" w:space="0" w:color="auto"/>
              <w:right w:val="single" w:sz="8" w:space="0" w:color="auto"/>
            </w:tcBorders>
            <w:shd w:val="clear" w:color="auto" w:fill="auto"/>
            <w:vAlign w:val="center"/>
            <w:hideMark/>
          </w:tcPr>
          <w:p w14:paraId="12B58C56"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River Modelling - %cost of existing model</w:t>
            </w:r>
          </w:p>
        </w:tc>
        <w:tc>
          <w:tcPr>
            <w:tcW w:w="3018" w:type="dxa"/>
            <w:gridSpan w:val="2"/>
            <w:tcBorders>
              <w:top w:val="nil"/>
              <w:left w:val="nil"/>
              <w:bottom w:val="single" w:sz="8" w:space="0" w:color="auto"/>
              <w:right w:val="single" w:sz="8" w:space="0" w:color="auto"/>
            </w:tcBorders>
            <w:shd w:val="clear" w:color="auto" w:fill="auto"/>
            <w:noWrap/>
            <w:vAlign w:val="center"/>
            <w:hideMark/>
          </w:tcPr>
          <w:p w14:paraId="59D56D6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w:t>
            </w:r>
          </w:p>
        </w:tc>
        <w:tc>
          <w:tcPr>
            <w:tcW w:w="3071" w:type="dxa"/>
            <w:gridSpan w:val="2"/>
            <w:tcBorders>
              <w:top w:val="nil"/>
              <w:left w:val="nil"/>
              <w:bottom w:val="single" w:sz="8" w:space="0" w:color="auto"/>
              <w:right w:val="single" w:sz="8" w:space="0" w:color="auto"/>
            </w:tcBorders>
            <w:shd w:val="clear" w:color="auto" w:fill="auto"/>
            <w:vAlign w:val="center"/>
            <w:hideMark/>
          </w:tcPr>
          <w:p w14:paraId="6BD2B7B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w:t>
            </w:r>
          </w:p>
        </w:tc>
        <w:tc>
          <w:tcPr>
            <w:tcW w:w="1552" w:type="dxa"/>
            <w:gridSpan w:val="2"/>
            <w:tcBorders>
              <w:top w:val="nil"/>
              <w:left w:val="nil"/>
              <w:bottom w:val="single" w:sz="8" w:space="0" w:color="auto"/>
              <w:right w:val="single" w:sz="8" w:space="0" w:color="auto"/>
            </w:tcBorders>
            <w:shd w:val="clear" w:color="auto" w:fill="auto"/>
            <w:vAlign w:val="center"/>
            <w:hideMark/>
          </w:tcPr>
          <w:p w14:paraId="0DDE191C"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gridSpan w:val="2"/>
            <w:tcBorders>
              <w:top w:val="nil"/>
              <w:left w:val="nil"/>
              <w:bottom w:val="single" w:sz="8" w:space="0" w:color="auto"/>
              <w:right w:val="single" w:sz="8" w:space="0" w:color="auto"/>
            </w:tcBorders>
            <w:shd w:val="clear" w:color="auto" w:fill="auto"/>
            <w:vAlign w:val="center"/>
            <w:hideMark/>
          </w:tcPr>
          <w:p w14:paraId="1C75FAF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33D6823C" w14:textId="77777777" w:rsidTr="009344E0">
        <w:trPr>
          <w:trHeight w:val="257"/>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41768EC6"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River Modelling - Minimum Charge</w:t>
            </w:r>
          </w:p>
        </w:tc>
        <w:tc>
          <w:tcPr>
            <w:tcW w:w="3018" w:type="dxa"/>
            <w:gridSpan w:val="2"/>
            <w:tcBorders>
              <w:top w:val="nil"/>
              <w:left w:val="nil"/>
              <w:bottom w:val="single" w:sz="8" w:space="0" w:color="auto"/>
              <w:right w:val="single" w:sz="8" w:space="0" w:color="auto"/>
            </w:tcBorders>
            <w:shd w:val="clear" w:color="auto" w:fill="auto"/>
            <w:noWrap/>
            <w:vAlign w:val="center"/>
            <w:hideMark/>
          </w:tcPr>
          <w:p w14:paraId="7C5011B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£174.00</w:t>
            </w:r>
          </w:p>
        </w:tc>
        <w:tc>
          <w:tcPr>
            <w:tcW w:w="3071" w:type="dxa"/>
            <w:gridSpan w:val="2"/>
            <w:tcBorders>
              <w:top w:val="nil"/>
              <w:left w:val="nil"/>
              <w:bottom w:val="single" w:sz="8" w:space="0" w:color="auto"/>
              <w:right w:val="single" w:sz="8" w:space="0" w:color="auto"/>
            </w:tcBorders>
            <w:shd w:val="clear" w:color="auto" w:fill="auto"/>
            <w:vAlign w:val="center"/>
            <w:hideMark/>
          </w:tcPr>
          <w:p w14:paraId="26C4F79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£174.00</w:t>
            </w:r>
          </w:p>
        </w:tc>
        <w:tc>
          <w:tcPr>
            <w:tcW w:w="1552" w:type="dxa"/>
            <w:gridSpan w:val="2"/>
            <w:tcBorders>
              <w:top w:val="nil"/>
              <w:left w:val="nil"/>
              <w:bottom w:val="single" w:sz="8" w:space="0" w:color="auto"/>
              <w:right w:val="single" w:sz="8" w:space="0" w:color="auto"/>
            </w:tcBorders>
            <w:shd w:val="clear" w:color="auto" w:fill="auto"/>
            <w:vAlign w:val="center"/>
            <w:hideMark/>
          </w:tcPr>
          <w:p w14:paraId="6D5A5E3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4" w:type="dxa"/>
            <w:gridSpan w:val="2"/>
            <w:tcBorders>
              <w:top w:val="nil"/>
              <w:left w:val="nil"/>
              <w:bottom w:val="single" w:sz="8" w:space="0" w:color="auto"/>
              <w:right w:val="single" w:sz="8" w:space="0" w:color="auto"/>
            </w:tcBorders>
            <w:shd w:val="clear" w:color="auto" w:fill="auto"/>
            <w:vAlign w:val="center"/>
            <w:hideMark/>
          </w:tcPr>
          <w:p w14:paraId="3EDCB34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251E7700" w14:textId="77777777" w:rsidTr="009344E0">
        <w:trPr>
          <w:trHeight w:val="262"/>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474F10A9"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River Modelling - Maximum Charge</w:t>
            </w:r>
          </w:p>
        </w:tc>
        <w:tc>
          <w:tcPr>
            <w:tcW w:w="3018" w:type="dxa"/>
            <w:gridSpan w:val="2"/>
            <w:tcBorders>
              <w:top w:val="nil"/>
              <w:left w:val="nil"/>
              <w:bottom w:val="single" w:sz="8" w:space="0" w:color="auto"/>
              <w:right w:val="single" w:sz="8" w:space="0" w:color="auto"/>
            </w:tcBorders>
            <w:shd w:val="clear" w:color="auto" w:fill="auto"/>
            <w:noWrap/>
            <w:vAlign w:val="center"/>
            <w:hideMark/>
          </w:tcPr>
          <w:p w14:paraId="3F3F0D9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£2,404.00</w:t>
            </w:r>
          </w:p>
        </w:tc>
        <w:tc>
          <w:tcPr>
            <w:tcW w:w="3071" w:type="dxa"/>
            <w:gridSpan w:val="2"/>
            <w:tcBorders>
              <w:top w:val="nil"/>
              <w:left w:val="nil"/>
              <w:bottom w:val="single" w:sz="8" w:space="0" w:color="auto"/>
              <w:right w:val="single" w:sz="8" w:space="0" w:color="auto"/>
            </w:tcBorders>
            <w:shd w:val="clear" w:color="auto" w:fill="auto"/>
            <w:vAlign w:val="center"/>
            <w:hideMark/>
          </w:tcPr>
          <w:p w14:paraId="70F85C4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£2,404.00</w:t>
            </w:r>
          </w:p>
        </w:tc>
        <w:tc>
          <w:tcPr>
            <w:tcW w:w="1552" w:type="dxa"/>
            <w:gridSpan w:val="2"/>
            <w:tcBorders>
              <w:top w:val="nil"/>
              <w:left w:val="nil"/>
              <w:bottom w:val="single" w:sz="8" w:space="0" w:color="auto"/>
              <w:right w:val="single" w:sz="8" w:space="0" w:color="auto"/>
            </w:tcBorders>
            <w:shd w:val="clear" w:color="auto" w:fill="auto"/>
            <w:vAlign w:val="center"/>
            <w:hideMark/>
          </w:tcPr>
          <w:p w14:paraId="02F8D92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4" w:type="dxa"/>
            <w:gridSpan w:val="2"/>
            <w:tcBorders>
              <w:top w:val="nil"/>
              <w:left w:val="nil"/>
              <w:bottom w:val="single" w:sz="8" w:space="0" w:color="auto"/>
              <w:right w:val="single" w:sz="8" w:space="0" w:color="auto"/>
            </w:tcBorders>
            <w:shd w:val="clear" w:color="auto" w:fill="auto"/>
            <w:vAlign w:val="center"/>
            <w:hideMark/>
          </w:tcPr>
          <w:p w14:paraId="1FAF5A0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56E4D0FC" w14:textId="77777777" w:rsidTr="009344E0">
        <w:trPr>
          <w:trHeight w:val="251"/>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1CC7F00D"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Other Drainage Services (Records, Assessments, etc.)</w:t>
            </w:r>
          </w:p>
        </w:tc>
        <w:tc>
          <w:tcPr>
            <w:tcW w:w="3018" w:type="dxa"/>
            <w:gridSpan w:val="2"/>
            <w:tcBorders>
              <w:top w:val="nil"/>
              <w:left w:val="nil"/>
              <w:bottom w:val="single" w:sz="8" w:space="0" w:color="auto"/>
              <w:right w:val="single" w:sz="8" w:space="0" w:color="auto"/>
            </w:tcBorders>
            <w:shd w:val="clear" w:color="000000" w:fill="FFFFFF"/>
            <w:vAlign w:val="center"/>
            <w:hideMark/>
          </w:tcPr>
          <w:p w14:paraId="3D50ED4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3071" w:type="dxa"/>
            <w:gridSpan w:val="2"/>
            <w:tcBorders>
              <w:top w:val="nil"/>
              <w:left w:val="nil"/>
              <w:bottom w:val="single" w:sz="8" w:space="0" w:color="auto"/>
              <w:right w:val="single" w:sz="8" w:space="0" w:color="auto"/>
            </w:tcBorders>
            <w:shd w:val="clear" w:color="auto" w:fill="auto"/>
            <w:vAlign w:val="center"/>
            <w:hideMark/>
          </w:tcPr>
          <w:p w14:paraId="64AB8C5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1552" w:type="dxa"/>
            <w:gridSpan w:val="2"/>
            <w:tcBorders>
              <w:top w:val="nil"/>
              <w:left w:val="nil"/>
              <w:bottom w:val="single" w:sz="8" w:space="0" w:color="auto"/>
              <w:right w:val="single" w:sz="8" w:space="0" w:color="auto"/>
            </w:tcBorders>
            <w:shd w:val="clear" w:color="auto" w:fill="auto"/>
            <w:vAlign w:val="center"/>
            <w:hideMark/>
          </w:tcPr>
          <w:p w14:paraId="2434C83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gridSpan w:val="2"/>
            <w:tcBorders>
              <w:top w:val="nil"/>
              <w:left w:val="nil"/>
              <w:bottom w:val="single" w:sz="8" w:space="0" w:color="auto"/>
              <w:right w:val="single" w:sz="8" w:space="0" w:color="auto"/>
            </w:tcBorders>
            <w:shd w:val="clear" w:color="auto" w:fill="auto"/>
            <w:vAlign w:val="center"/>
            <w:hideMark/>
          </w:tcPr>
          <w:p w14:paraId="17F2C10D"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r w:rsidR="00012749" w:rsidRPr="00130D13" w14:paraId="0B2CA4A6" w14:textId="77777777" w:rsidTr="009344E0">
        <w:trPr>
          <w:trHeight w:val="256"/>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23323568"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Ordinary Water Course Consents</w:t>
            </w:r>
          </w:p>
        </w:tc>
        <w:tc>
          <w:tcPr>
            <w:tcW w:w="3018" w:type="dxa"/>
            <w:gridSpan w:val="2"/>
            <w:tcBorders>
              <w:top w:val="nil"/>
              <w:left w:val="nil"/>
              <w:bottom w:val="single" w:sz="8" w:space="0" w:color="auto"/>
              <w:right w:val="single" w:sz="8" w:space="0" w:color="auto"/>
            </w:tcBorders>
            <w:shd w:val="clear" w:color="auto" w:fill="auto"/>
            <w:noWrap/>
            <w:vAlign w:val="center"/>
            <w:hideMark/>
          </w:tcPr>
          <w:p w14:paraId="583792C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£50.00</w:t>
            </w:r>
          </w:p>
        </w:tc>
        <w:tc>
          <w:tcPr>
            <w:tcW w:w="3071" w:type="dxa"/>
            <w:gridSpan w:val="2"/>
            <w:tcBorders>
              <w:top w:val="nil"/>
              <w:left w:val="nil"/>
              <w:bottom w:val="single" w:sz="8" w:space="0" w:color="auto"/>
              <w:right w:val="single" w:sz="8" w:space="0" w:color="auto"/>
            </w:tcBorders>
            <w:shd w:val="clear" w:color="auto" w:fill="auto"/>
            <w:vAlign w:val="center"/>
            <w:hideMark/>
          </w:tcPr>
          <w:p w14:paraId="670788E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£50.00</w:t>
            </w:r>
          </w:p>
        </w:tc>
        <w:tc>
          <w:tcPr>
            <w:tcW w:w="1552" w:type="dxa"/>
            <w:gridSpan w:val="2"/>
            <w:tcBorders>
              <w:top w:val="nil"/>
              <w:left w:val="nil"/>
              <w:bottom w:val="single" w:sz="8" w:space="0" w:color="auto"/>
              <w:right w:val="single" w:sz="8" w:space="0" w:color="auto"/>
            </w:tcBorders>
            <w:shd w:val="clear" w:color="auto" w:fill="auto"/>
            <w:vAlign w:val="center"/>
            <w:hideMark/>
          </w:tcPr>
          <w:p w14:paraId="271BFC3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64" w:type="dxa"/>
            <w:gridSpan w:val="2"/>
            <w:tcBorders>
              <w:top w:val="nil"/>
              <w:left w:val="nil"/>
              <w:bottom w:val="single" w:sz="8" w:space="0" w:color="auto"/>
              <w:right w:val="single" w:sz="8" w:space="0" w:color="auto"/>
            </w:tcBorders>
            <w:shd w:val="clear" w:color="auto" w:fill="auto"/>
            <w:vAlign w:val="center"/>
            <w:hideMark/>
          </w:tcPr>
          <w:p w14:paraId="77A8360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461B8B83" w14:textId="77777777" w:rsidTr="009344E0">
        <w:trPr>
          <w:trHeight w:val="133"/>
        </w:trPr>
        <w:tc>
          <w:tcPr>
            <w:tcW w:w="4726" w:type="dxa"/>
            <w:gridSpan w:val="2"/>
            <w:tcBorders>
              <w:top w:val="nil"/>
              <w:left w:val="single" w:sz="8" w:space="0" w:color="auto"/>
              <w:bottom w:val="single" w:sz="8" w:space="0" w:color="auto"/>
              <w:right w:val="single" w:sz="8" w:space="0" w:color="auto"/>
            </w:tcBorders>
            <w:shd w:val="clear" w:color="000000" w:fill="FFFFFF"/>
            <w:vAlign w:val="center"/>
            <w:hideMark/>
          </w:tcPr>
          <w:p w14:paraId="4AB53784"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Pre-Application Advice for Developers</w:t>
            </w:r>
          </w:p>
        </w:tc>
        <w:tc>
          <w:tcPr>
            <w:tcW w:w="3018" w:type="dxa"/>
            <w:gridSpan w:val="2"/>
            <w:tcBorders>
              <w:top w:val="nil"/>
              <w:left w:val="nil"/>
              <w:bottom w:val="single" w:sz="8" w:space="0" w:color="auto"/>
              <w:right w:val="single" w:sz="8" w:space="0" w:color="auto"/>
            </w:tcBorders>
            <w:shd w:val="clear" w:color="auto" w:fill="auto"/>
            <w:vAlign w:val="center"/>
            <w:hideMark/>
          </w:tcPr>
          <w:p w14:paraId="251F9A2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3071" w:type="dxa"/>
            <w:gridSpan w:val="2"/>
            <w:tcBorders>
              <w:top w:val="nil"/>
              <w:left w:val="nil"/>
              <w:bottom w:val="single" w:sz="8" w:space="0" w:color="auto"/>
              <w:right w:val="single" w:sz="8" w:space="0" w:color="auto"/>
            </w:tcBorders>
            <w:shd w:val="clear" w:color="auto" w:fill="auto"/>
            <w:vAlign w:val="center"/>
            <w:hideMark/>
          </w:tcPr>
          <w:p w14:paraId="486A4DF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At cost</w:t>
            </w:r>
          </w:p>
        </w:tc>
        <w:tc>
          <w:tcPr>
            <w:tcW w:w="1552" w:type="dxa"/>
            <w:gridSpan w:val="2"/>
            <w:tcBorders>
              <w:top w:val="nil"/>
              <w:left w:val="nil"/>
              <w:bottom w:val="single" w:sz="8" w:space="0" w:color="auto"/>
              <w:right w:val="single" w:sz="8" w:space="0" w:color="auto"/>
            </w:tcBorders>
            <w:shd w:val="clear" w:color="auto" w:fill="auto"/>
            <w:vAlign w:val="center"/>
            <w:hideMark/>
          </w:tcPr>
          <w:p w14:paraId="313D0D17"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c>
          <w:tcPr>
            <w:tcW w:w="1364" w:type="dxa"/>
            <w:gridSpan w:val="2"/>
            <w:tcBorders>
              <w:top w:val="nil"/>
              <w:left w:val="nil"/>
              <w:bottom w:val="single" w:sz="8" w:space="0" w:color="auto"/>
              <w:right w:val="single" w:sz="8" w:space="0" w:color="auto"/>
            </w:tcBorders>
            <w:shd w:val="clear" w:color="auto" w:fill="auto"/>
            <w:vAlign w:val="center"/>
            <w:hideMark/>
          </w:tcPr>
          <w:p w14:paraId="0E2BEC79"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w:t>
            </w:r>
          </w:p>
        </w:tc>
      </w:tr>
    </w:tbl>
    <w:p w14:paraId="29C40B37" w14:textId="77777777" w:rsidR="00012749" w:rsidRDefault="00012749" w:rsidP="00012749">
      <w:pPr>
        <w:spacing w:after="160" w:line="259" w:lineRule="auto"/>
      </w:pPr>
    </w:p>
    <w:p w14:paraId="60EF02A9" w14:textId="77777777" w:rsidR="00012749" w:rsidRDefault="00012749" w:rsidP="00012749">
      <w:pPr>
        <w:spacing w:after="160" w:line="259" w:lineRule="auto"/>
      </w:pPr>
    </w:p>
    <w:tbl>
      <w:tblPr>
        <w:tblW w:w="13708" w:type="dxa"/>
        <w:tblLook w:val="04A0" w:firstRow="1" w:lastRow="0" w:firstColumn="1" w:lastColumn="0" w:noHBand="0" w:noVBand="1"/>
      </w:tblPr>
      <w:tblGrid>
        <w:gridCol w:w="4718"/>
        <w:gridCol w:w="2502"/>
        <w:gridCol w:w="2551"/>
        <w:gridCol w:w="2268"/>
        <w:gridCol w:w="1669"/>
      </w:tblGrid>
      <w:tr w:rsidR="00012749" w:rsidRPr="00130D13" w14:paraId="4402F948" w14:textId="77777777" w:rsidTr="009344E0">
        <w:trPr>
          <w:trHeight w:val="364"/>
        </w:trPr>
        <w:tc>
          <w:tcPr>
            <w:tcW w:w="4718"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C460AC0" w14:textId="77777777" w:rsidR="00012749" w:rsidRPr="00130D13" w:rsidRDefault="00012749" w:rsidP="009344E0">
            <w:pPr>
              <w:spacing w:after="0" w:line="240" w:lineRule="auto"/>
              <w:rPr>
                <w:rFonts w:eastAsia="Times New Roman" w:cs="Calibri"/>
                <w:b/>
                <w:bCs/>
                <w:color w:val="000000"/>
                <w:sz w:val="18"/>
                <w:szCs w:val="18"/>
                <w:lang w:eastAsia="en-GB"/>
              </w:rPr>
            </w:pPr>
            <w:r w:rsidRPr="00130D13">
              <w:rPr>
                <w:rFonts w:eastAsia="Times New Roman" w:cs="Calibri"/>
                <w:b/>
                <w:bCs/>
                <w:color w:val="000000"/>
                <w:sz w:val="18"/>
                <w:szCs w:val="18"/>
                <w:lang w:eastAsia="en-GB"/>
              </w:rPr>
              <w:lastRenderedPageBreak/>
              <w:t xml:space="preserve">Service / Charge </w:t>
            </w:r>
          </w:p>
        </w:tc>
        <w:tc>
          <w:tcPr>
            <w:tcW w:w="2502" w:type="dxa"/>
            <w:tcBorders>
              <w:top w:val="single" w:sz="8" w:space="0" w:color="auto"/>
              <w:left w:val="nil"/>
              <w:bottom w:val="single" w:sz="8" w:space="0" w:color="auto"/>
              <w:right w:val="single" w:sz="8" w:space="0" w:color="auto"/>
            </w:tcBorders>
            <w:shd w:val="clear" w:color="000000" w:fill="FFFF00"/>
            <w:vAlign w:val="center"/>
            <w:hideMark/>
          </w:tcPr>
          <w:p w14:paraId="36173D2B"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Charge </w:t>
            </w:r>
            <w:r w:rsidRPr="00130D13">
              <w:rPr>
                <w:rFonts w:eastAsia="Times New Roman" w:cs="Calibri"/>
                <w:b/>
                <w:bCs/>
                <w:color w:val="000000"/>
                <w:sz w:val="18"/>
                <w:szCs w:val="18"/>
                <w:lang w:eastAsia="en-GB"/>
              </w:rPr>
              <w:br/>
              <w:t>2020/21</w:t>
            </w:r>
          </w:p>
        </w:tc>
        <w:tc>
          <w:tcPr>
            <w:tcW w:w="2551" w:type="dxa"/>
            <w:tcBorders>
              <w:top w:val="single" w:sz="8" w:space="0" w:color="auto"/>
              <w:left w:val="nil"/>
              <w:bottom w:val="single" w:sz="8" w:space="0" w:color="auto"/>
              <w:right w:val="single" w:sz="8" w:space="0" w:color="auto"/>
            </w:tcBorders>
            <w:shd w:val="clear" w:color="000000" w:fill="FFFF00"/>
            <w:vAlign w:val="center"/>
            <w:hideMark/>
          </w:tcPr>
          <w:p w14:paraId="34927729"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Proposed Charge </w:t>
            </w:r>
            <w:r w:rsidRPr="00130D13">
              <w:rPr>
                <w:rFonts w:eastAsia="Times New Roman" w:cs="Calibri"/>
                <w:b/>
                <w:bCs/>
                <w:color w:val="000000"/>
                <w:sz w:val="18"/>
                <w:szCs w:val="18"/>
                <w:lang w:eastAsia="en-GB"/>
              </w:rPr>
              <w:br/>
              <w:t>2021/22</w:t>
            </w:r>
          </w:p>
        </w:tc>
        <w:tc>
          <w:tcPr>
            <w:tcW w:w="2268" w:type="dxa"/>
            <w:tcBorders>
              <w:top w:val="single" w:sz="8" w:space="0" w:color="auto"/>
              <w:left w:val="nil"/>
              <w:bottom w:val="single" w:sz="8" w:space="0" w:color="auto"/>
              <w:right w:val="single" w:sz="8" w:space="0" w:color="auto"/>
            </w:tcBorders>
            <w:shd w:val="clear" w:color="000000" w:fill="FFFF00"/>
            <w:vAlign w:val="center"/>
            <w:hideMark/>
          </w:tcPr>
          <w:p w14:paraId="71F21FE1"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Pound Change from 2020/21</w:t>
            </w:r>
          </w:p>
        </w:tc>
        <w:tc>
          <w:tcPr>
            <w:tcW w:w="1669" w:type="dxa"/>
            <w:tcBorders>
              <w:top w:val="single" w:sz="8" w:space="0" w:color="auto"/>
              <w:left w:val="nil"/>
              <w:bottom w:val="single" w:sz="8" w:space="0" w:color="auto"/>
              <w:right w:val="single" w:sz="8" w:space="0" w:color="auto"/>
            </w:tcBorders>
            <w:shd w:val="clear" w:color="000000" w:fill="FFFF00"/>
            <w:vAlign w:val="center"/>
            <w:hideMark/>
          </w:tcPr>
          <w:p w14:paraId="70BDFF95" w14:textId="77777777" w:rsidR="00012749" w:rsidRPr="00130D13" w:rsidRDefault="00012749" w:rsidP="009344E0">
            <w:pPr>
              <w:spacing w:after="0" w:line="240" w:lineRule="auto"/>
              <w:jc w:val="right"/>
              <w:rPr>
                <w:rFonts w:eastAsia="Times New Roman" w:cs="Calibri"/>
                <w:b/>
                <w:bCs/>
                <w:color w:val="000000"/>
                <w:sz w:val="18"/>
                <w:szCs w:val="18"/>
                <w:lang w:eastAsia="en-GB"/>
              </w:rPr>
            </w:pPr>
            <w:r w:rsidRPr="00130D13">
              <w:rPr>
                <w:rFonts w:eastAsia="Times New Roman" w:cs="Calibri"/>
                <w:b/>
                <w:bCs/>
                <w:color w:val="000000"/>
                <w:sz w:val="18"/>
                <w:szCs w:val="18"/>
                <w:lang w:eastAsia="en-GB"/>
              </w:rPr>
              <w:t>Percentage Change from 2020/21</w:t>
            </w:r>
          </w:p>
        </w:tc>
      </w:tr>
      <w:tr w:rsidR="00012749" w:rsidRPr="00130D13" w14:paraId="515720A4" w14:textId="77777777" w:rsidTr="009344E0">
        <w:trPr>
          <w:trHeight w:val="138"/>
        </w:trPr>
        <w:tc>
          <w:tcPr>
            <w:tcW w:w="13708" w:type="dxa"/>
            <w:gridSpan w:val="5"/>
            <w:tcBorders>
              <w:top w:val="single" w:sz="8" w:space="0" w:color="auto"/>
              <w:left w:val="single" w:sz="8" w:space="0" w:color="auto"/>
              <w:bottom w:val="single" w:sz="8" w:space="0" w:color="auto"/>
              <w:right w:val="nil"/>
            </w:tcBorders>
            <w:shd w:val="clear" w:color="000000" w:fill="A9D08E"/>
            <w:vAlign w:val="center"/>
            <w:hideMark/>
          </w:tcPr>
          <w:p w14:paraId="41220643" w14:textId="77777777" w:rsidR="00012749" w:rsidRPr="00130D13" w:rsidRDefault="00012749" w:rsidP="009344E0">
            <w:pPr>
              <w:spacing w:after="0" w:line="240" w:lineRule="auto"/>
              <w:jc w:val="center"/>
              <w:rPr>
                <w:rFonts w:eastAsia="Times New Roman" w:cs="Calibri"/>
                <w:b/>
                <w:bCs/>
                <w:color w:val="000000"/>
                <w:sz w:val="18"/>
                <w:szCs w:val="18"/>
                <w:lang w:eastAsia="en-GB"/>
              </w:rPr>
            </w:pPr>
            <w:r w:rsidRPr="00130D13">
              <w:rPr>
                <w:rFonts w:eastAsia="Times New Roman" w:cs="Calibri"/>
                <w:b/>
                <w:bCs/>
                <w:color w:val="000000"/>
                <w:sz w:val="18"/>
                <w:szCs w:val="18"/>
                <w:lang w:eastAsia="en-GB"/>
              </w:rPr>
              <w:t xml:space="preserve">Transportation, Connectivity &amp; Highways </w:t>
            </w:r>
          </w:p>
        </w:tc>
      </w:tr>
      <w:tr w:rsidR="00012749" w:rsidRPr="00130D13" w14:paraId="40A40C8C" w14:textId="77777777" w:rsidTr="009344E0">
        <w:trPr>
          <w:trHeight w:val="297"/>
        </w:trPr>
        <w:tc>
          <w:tcPr>
            <w:tcW w:w="4718" w:type="dxa"/>
            <w:tcBorders>
              <w:top w:val="single" w:sz="8" w:space="0" w:color="auto"/>
              <w:left w:val="single" w:sz="8" w:space="0" w:color="auto"/>
              <w:bottom w:val="single" w:sz="8" w:space="0" w:color="auto"/>
              <w:right w:val="single" w:sz="8" w:space="0" w:color="auto"/>
            </w:tcBorders>
            <w:shd w:val="clear" w:color="000000" w:fill="EDEDED"/>
            <w:vAlign w:val="center"/>
          </w:tcPr>
          <w:p w14:paraId="168C076D" w14:textId="77777777" w:rsidR="00012749" w:rsidRPr="00130D13" w:rsidRDefault="00012749" w:rsidP="009344E0">
            <w:pPr>
              <w:spacing w:after="0" w:line="240" w:lineRule="auto"/>
              <w:rPr>
                <w:rFonts w:eastAsia="Times New Roman" w:cs="Calibri"/>
                <w:color w:val="000000"/>
                <w:sz w:val="18"/>
                <w:szCs w:val="18"/>
                <w:lang w:eastAsia="en-GB"/>
              </w:rPr>
            </w:pPr>
            <w:proofErr w:type="spellStart"/>
            <w:r w:rsidRPr="00130D13">
              <w:rPr>
                <w:rFonts w:eastAsia="Times New Roman" w:cs="Calibri"/>
                <w:b/>
                <w:bCs/>
                <w:color w:val="000000"/>
                <w:sz w:val="18"/>
                <w:szCs w:val="18"/>
                <w:lang w:eastAsia="en-GB"/>
              </w:rPr>
              <w:t>Streetworks</w:t>
            </w:r>
            <w:proofErr w:type="spellEnd"/>
            <w:r w:rsidRPr="00130D13">
              <w:rPr>
                <w:rFonts w:eastAsia="Times New Roman" w:cs="Calibri"/>
                <w:b/>
                <w:bCs/>
                <w:color w:val="000000"/>
                <w:sz w:val="18"/>
                <w:szCs w:val="18"/>
                <w:lang w:eastAsia="en-GB"/>
              </w:rPr>
              <w:t xml:space="preserve"> Charges</w:t>
            </w:r>
          </w:p>
        </w:tc>
        <w:tc>
          <w:tcPr>
            <w:tcW w:w="2502" w:type="dxa"/>
            <w:tcBorders>
              <w:top w:val="nil"/>
              <w:left w:val="nil"/>
              <w:bottom w:val="single" w:sz="8" w:space="0" w:color="auto"/>
              <w:right w:val="single" w:sz="8" w:space="0" w:color="auto"/>
            </w:tcBorders>
            <w:shd w:val="clear" w:color="auto" w:fill="auto"/>
            <w:noWrap/>
            <w:vAlign w:val="center"/>
          </w:tcPr>
          <w:p w14:paraId="15059DE4" w14:textId="77777777" w:rsidR="00012749" w:rsidRPr="00130D13" w:rsidRDefault="00012749" w:rsidP="009344E0">
            <w:pPr>
              <w:spacing w:after="0" w:line="240" w:lineRule="auto"/>
              <w:jc w:val="right"/>
              <w:rPr>
                <w:rFonts w:eastAsia="Times New Roman" w:cs="Calibri"/>
                <w:color w:val="000000"/>
                <w:sz w:val="18"/>
                <w:szCs w:val="18"/>
                <w:lang w:eastAsia="en-GB"/>
              </w:rPr>
            </w:pPr>
          </w:p>
        </w:tc>
        <w:tc>
          <w:tcPr>
            <w:tcW w:w="2551" w:type="dxa"/>
            <w:tcBorders>
              <w:top w:val="nil"/>
              <w:left w:val="nil"/>
              <w:bottom w:val="single" w:sz="8" w:space="0" w:color="auto"/>
              <w:right w:val="single" w:sz="8" w:space="0" w:color="auto"/>
            </w:tcBorders>
            <w:shd w:val="clear" w:color="auto" w:fill="auto"/>
            <w:vAlign w:val="center"/>
          </w:tcPr>
          <w:p w14:paraId="1386FDA3" w14:textId="77777777" w:rsidR="00012749" w:rsidRPr="00130D13" w:rsidRDefault="00012749" w:rsidP="009344E0">
            <w:pPr>
              <w:spacing w:after="0" w:line="240" w:lineRule="auto"/>
              <w:jc w:val="right"/>
              <w:rPr>
                <w:rFonts w:eastAsia="Times New Roman" w:cs="Calibri"/>
                <w:color w:val="000000"/>
                <w:sz w:val="18"/>
                <w:szCs w:val="18"/>
                <w:lang w:eastAsia="en-GB"/>
              </w:rPr>
            </w:pPr>
          </w:p>
        </w:tc>
        <w:tc>
          <w:tcPr>
            <w:tcW w:w="2268" w:type="dxa"/>
            <w:tcBorders>
              <w:top w:val="nil"/>
              <w:left w:val="nil"/>
              <w:bottom w:val="single" w:sz="8" w:space="0" w:color="auto"/>
              <w:right w:val="single" w:sz="8" w:space="0" w:color="auto"/>
            </w:tcBorders>
            <w:shd w:val="clear" w:color="auto" w:fill="auto"/>
            <w:vAlign w:val="center"/>
          </w:tcPr>
          <w:p w14:paraId="3CBD0678" w14:textId="77777777" w:rsidR="00012749" w:rsidRPr="00130D13" w:rsidRDefault="00012749" w:rsidP="009344E0">
            <w:pPr>
              <w:spacing w:after="0" w:line="240" w:lineRule="auto"/>
              <w:jc w:val="right"/>
              <w:rPr>
                <w:rFonts w:eastAsia="Times New Roman" w:cs="Calibri"/>
                <w:color w:val="000000"/>
                <w:sz w:val="18"/>
                <w:szCs w:val="18"/>
                <w:lang w:eastAsia="en-GB"/>
              </w:rPr>
            </w:pPr>
          </w:p>
        </w:tc>
        <w:tc>
          <w:tcPr>
            <w:tcW w:w="1669" w:type="dxa"/>
            <w:tcBorders>
              <w:top w:val="nil"/>
              <w:left w:val="nil"/>
              <w:bottom w:val="single" w:sz="8" w:space="0" w:color="auto"/>
              <w:right w:val="single" w:sz="8" w:space="0" w:color="auto"/>
            </w:tcBorders>
            <w:shd w:val="clear" w:color="auto" w:fill="auto"/>
            <w:vAlign w:val="center"/>
          </w:tcPr>
          <w:p w14:paraId="3AAE0289" w14:textId="77777777" w:rsidR="00012749" w:rsidRPr="00130D13" w:rsidRDefault="00012749" w:rsidP="009344E0">
            <w:pPr>
              <w:spacing w:after="0" w:line="240" w:lineRule="auto"/>
              <w:jc w:val="right"/>
              <w:rPr>
                <w:rFonts w:eastAsia="Times New Roman" w:cs="Calibri"/>
                <w:color w:val="000000"/>
                <w:sz w:val="18"/>
                <w:szCs w:val="18"/>
                <w:lang w:eastAsia="en-GB"/>
              </w:rPr>
            </w:pPr>
          </w:p>
        </w:tc>
      </w:tr>
      <w:tr w:rsidR="00012749" w:rsidRPr="00130D13" w14:paraId="57099B6F" w14:textId="77777777" w:rsidTr="009344E0">
        <w:trPr>
          <w:trHeight w:val="297"/>
        </w:trPr>
        <w:tc>
          <w:tcPr>
            <w:tcW w:w="4718" w:type="dxa"/>
            <w:tcBorders>
              <w:top w:val="nil"/>
              <w:left w:val="single" w:sz="8" w:space="0" w:color="auto"/>
              <w:bottom w:val="single" w:sz="8" w:space="0" w:color="auto"/>
              <w:right w:val="single" w:sz="8" w:space="0" w:color="auto"/>
            </w:tcBorders>
            <w:shd w:val="clear" w:color="000000" w:fill="FFFFFF"/>
            <w:vAlign w:val="center"/>
          </w:tcPr>
          <w:p w14:paraId="70823B56"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Charges Under the New Roads and Street Works Act (s72) - Sample Inspections</w:t>
            </w:r>
          </w:p>
        </w:tc>
        <w:tc>
          <w:tcPr>
            <w:tcW w:w="2502" w:type="dxa"/>
            <w:tcBorders>
              <w:top w:val="nil"/>
              <w:left w:val="nil"/>
              <w:bottom w:val="single" w:sz="8" w:space="0" w:color="auto"/>
              <w:right w:val="single" w:sz="8" w:space="0" w:color="auto"/>
            </w:tcBorders>
            <w:shd w:val="clear" w:color="auto" w:fill="auto"/>
            <w:noWrap/>
            <w:vAlign w:val="center"/>
          </w:tcPr>
          <w:p w14:paraId="4F2B425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£50.00</w:t>
            </w:r>
          </w:p>
        </w:tc>
        <w:tc>
          <w:tcPr>
            <w:tcW w:w="2551" w:type="dxa"/>
            <w:tcBorders>
              <w:top w:val="nil"/>
              <w:left w:val="nil"/>
              <w:bottom w:val="single" w:sz="8" w:space="0" w:color="auto"/>
              <w:right w:val="single" w:sz="8" w:space="0" w:color="auto"/>
            </w:tcBorders>
            <w:shd w:val="clear" w:color="auto" w:fill="auto"/>
            <w:vAlign w:val="center"/>
          </w:tcPr>
          <w:p w14:paraId="499CACE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£50.00</w:t>
            </w:r>
          </w:p>
        </w:tc>
        <w:tc>
          <w:tcPr>
            <w:tcW w:w="2268" w:type="dxa"/>
            <w:tcBorders>
              <w:top w:val="nil"/>
              <w:left w:val="nil"/>
              <w:bottom w:val="single" w:sz="8" w:space="0" w:color="auto"/>
              <w:right w:val="single" w:sz="8" w:space="0" w:color="auto"/>
            </w:tcBorders>
            <w:shd w:val="clear" w:color="auto" w:fill="auto"/>
            <w:vAlign w:val="center"/>
          </w:tcPr>
          <w:p w14:paraId="1AA183E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tcPr>
          <w:p w14:paraId="414D8C3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7A3A9145" w14:textId="77777777" w:rsidTr="009344E0">
        <w:trPr>
          <w:trHeight w:val="297"/>
        </w:trPr>
        <w:tc>
          <w:tcPr>
            <w:tcW w:w="4718" w:type="dxa"/>
            <w:tcBorders>
              <w:top w:val="nil"/>
              <w:left w:val="single" w:sz="8" w:space="0" w:color="auto"/>
              <w:bottom w:val="single" w:sz="8" w:space="0" w:color="auto"/>
              <w:right w:val="single" w:sz="8" w:space="0" w:color="auto"/>
            </w:tcBorders>
            <w:shd w:val="clear" w:color="000000" w:fill="FFFFFF"/>
            <w:vAlign w:val="center"/>
          </w:tcPr>
          <w:p w14:paraId="269CCFA9"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Charges Under the New Roads and Street Works Act (s72) - Defective Reinstatement Inspection Fee</w:t>
            </w:r>
          </w:p>
        </w:tc>
        <w:tc>
          <w:tcPr>
            <w:tcW w:w="2502" w:type="dxa"/>
            <w:tcBorders>
              <w:top w:val="nil"/>
              <w:left w:val="nil"/>
              <w:bottom w:val="single" w:sz="8" w:space="0" w:color="auto"/>
              <w:right w:val="single" w:sz="8" w:space="0" w:color="auto"/>
            </w:tcBorders>
            <w:shd w:val="clear" w:color="auto" w:fill="auto"/>
            <w:noWrap/>
            <w:vAlign w:val="center"/>
          </w:tcPr>
          <w:p w14:paraId="68D7542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£47.50</w:t>
            </w:r>
          </w:p>
        </w:tc>
        <w:tc>
          <w:tcPr>
            <w:tcW w:w="2551" w:type="dxa"/>
            <w:tcBorders>
              <w:top w:val="nil"/>
              <w:left w:val="nil"/>
              <w:bottom w:val="single" w:sz="8" w:space="0" w:color="auto"/>
              <w:right w:val="single" w:sz="8" w:space="0" w:color="auto"/>
            </w:tcBorders>
            <w:shd w:val="clear" w:color="auto" w:fill="auto"/>
            <w:vAlign w:val="center"/>
          </w:tcPr>
          <w:p w14:paraId="27C4E44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£47.50</w:t>
            </w:r>
          </w:p>
        </w:tc>
        <w:tc>
          <w:tcPr>
            <w:tcW w:w="2268" w:type="dxa"/>
            <w:tcBorders>
              <w:top w:val="nil"/>
              <w:left w:val="nil"/>
              <w:bottom w:val="single" w:sz="8" w:space="0" w:color="auto"/>
              <w:right w:val="single" w:sz="8" w:space="0" w:color="auto"/>
            </w:tcBorders>
            <w:shd w:val="clear" w:color="auto" w:fill="auto"/>
            <w:vAlign w:val="center"/>
          </w:tcPr>
          <w:p w14:paraId="4776CF9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tcPr>
          <w:p w14:paraId="34068C2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344B74C6" w14:textId="77777777" w:rsidTr="009344E0">
        <w:trPr>
          <w:trHeight w:val="297"/>
        </w:trPr>
        <w:tc>
          <w:tcPr>
            <w:tcW w:w="4718" w:type="dxa"/>
            <w:tcBorders>
              <w:top w:val="nil"/>
              <w:left w:val="single" w:sz="8" w:space="0" w:color="auto"/>
              <w:bottom w:val="single" w:sz="8" w:space="0" w:color="auto"/>
              <w:right w:val="single" w:sz="8" w:space="0" w:color="auto"/>
            </w:tcBorders>
            <w:shd w:val="clear" w:color="000000" w:fill="FFFFFF"/>
            <w:vAlign w:val="center"/>
          </w:tcPr>
          <w:p w14:paraId="33E4089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Charges Under the New Roads and Street Works Act (s72) - Third Party Inspection Fee</w:t>
            </w:r>
          </w:p>
        </w:tc>
        <w:tc>
          <w:tcPr>
            <w:tcW w:w="2502" w:type="dxa"/>
            <w:tcBorders>
              <w:top w:val="nil"/>
              <w:left w:val="nil"/>
              <w:bottom w:val="single" w:sz="8" w:space="0" w:color="auto"/>
              <w:right w:val="single" w:sz="8" w:space="0" w:color="auto"/>
            </w:tcBorders>
            <w:shd w:val="clear" w:color="auto" w:fill="auto"/>
            <w:noWrap/>
            <w:vAlign w:val="center"/>
          </w:tcPr>
          <w:p w14:paraId="4E2B555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£68.00</w:t>
            </w:r>
          </w:p>
        </w:tc>
        <w:tc>
          <w:tcPr>
            <w:tcW w:w="2551" w:type="dxa"/>
            <w:tcBorders>
              <w:top w:val="nil"/>
              <w:left w:val="nil"/>
              <w:bottom w:val="single" w:sz="8" w:space="0" w:color="auto"/>
              <w:right w:val="single" w:sz="8" w:space="0" w:color="auto"/>
            </w:tcBorders>
            <w:shd w:val="clear" w:color="auto" w:fill="auto"/>
            <w:vAlign w:val="center"/>
          </w:tcPr>
          <w:p w14:paraId="6F74B59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£68.00</w:t>
            </w:r>
          </w:p>
        </w:tc>
        <w:tc>
          <w:tcPr>
            <w:tcW w:w="2268" w:type="dxa"/>
            <w:tcBorders>
              <w:top w:val="nil"/>
              <w:left w:val="nil"/>
              <w:bottom w:val="single" w:sz="8" w:space="0" w:color="auto"/>
              <w:right w:val="single" w:sz="8" w:space="0" w:color="auto"/>
            </w:tcBorders>
            <w:shd w:val="clear" w:color="auto" w:fill="auto"/>
            <w:vAlign w:val="center"/>
          </w:tcPr>
          <w:p w14:paraId="6B66CE9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tcPr>
          <w:p w14:paraId="6210A9B5"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1900F2D0" w14:textId="77777777" w:rsidTr="009344E0">
        <w:trPr>
          <w:trHeight w:val="297"/>
        </w:trPr>
        <w:tc>
          <w:tcPr>
            <w:tcW w:w="4718" w:type="dxa"/>
            <w:tcBorders>
              <w:top w:val="nil"/>
              <w:left w:val="single" w:sz="8" w:space="0" w:color="auto"/>
              <w:bottom w:val="single" w:sz="8" w:space="0" w:color="auto"/>
              <w:right w:val="single" w:sz="8" w:space="0" w:color="auto"/>
            </w:tcBorders>
            <w:shd w:val="clear" w:color="000000" w:fill="FFFFFF"/>
            <w:vAlign w:val="center"/>
          </w:tcPr>
          <w:p w14:paraId="4DCB989C"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Traffic-sensitive street or protected street not in road category 2, 3 or 4 beyond notified period. (Each day for first 3 days)</w:t>
            </w:r>
          </w:p>
        </w:tc>
        <w:tc>
          <w:tcPr>
            <w:tcW w:w="2502" w:type="dxa"/>
            <w:tcBorders>
              <w:top w:val="nil"/>
              <w:left w:val="nil"/>
              <w:bottom w:val="single" w:sz="8" w:space="0" w:color="auto"/>
              <w:right w:val="single" w:sz="8" w:space="0" w:color="auto"/>
            </w:tcBorders>
            <w:shd w:val="clear" w:color="auto" w:fill="auto"/>
            <w:noWrap/>
            <w:vAlign w:val="center"/>
          </w:tcPr>
          <w:p w14:paraId="16AA79D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£5,000.00</w:t>
            </w:r>
          </w:p>
        </w:tc>
        <w:tc>
          <w:tcPr>
            <w:tcW w:w="2551" w:type="dxa"/>
            <w:tcBorders>
              <w:top w:val="nil"/>
              <w:left w:val="nil"/>
              <w:bottom w:val="single" w:sz="8" w:space="0" w:color="auto"/>
              <w:right w:val="single" w:sz="8" w:space="0" w:color="auto"/>
            </w:tcBorders>
            <w:shd w:val="clear" w:color="auto" w:fill="auto"/>
            <w:vAlign w:val="center"/>
          </w:tcPr>
          <w:p w14:paraId="2511909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£5,000.00</w:t>
            </w:r>
          </w:p>
        </w:tc>
        <w:tc>
          <w:tcPr>
            <w:tcW w:w="2268" w:type="dxa"/>
            <w:tcBorders>
              <w:top w:val="nil"/>
              <w:left w:val="nil"/>
              <w:bottom w:val="single" w:sz="8" w:space="0" w:color="auto"/>
              <w:right w:val="single" w:sz="8" w:space="0" w:color="auto"/>
            </w:tcBorders>
            <w:shd w:val="clear" w:color="auto" w:fill="auto"/>
            <w:vAlign w:val="center"/>
          </w:tcPr>
          <w:p w14:paraId="2DE4B60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tcPr>
          <w:p w14:paraId="3A27840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17AEAE2C" w14:textId="77777777" w:rsidTr="009344E0">
        <w:trPr>
          <w:trHeight w:val="297"/>
        </w:trPr>
        <w:tc>
          <w:tcPr>
            <w:tcW w:w="4718" w:type="dxa"/>
            <w:tcBorders>
              <w:top w:val="nil"/>
              <w:left w:val="single" w:sz="8" w:space="0" w:color="auto"/>
              <w:bottom w:val="single" w:sz="8" w:space="0" w:color="auto"/>
              <w:right w:val="single" w:sz="8" w:space="0" w:color="auto"/>
            </w:tcBorders>
            <w:shd w:val="clear" w:color="000000" w:fill="FFFFFF"/>
            <w:vAlign w:val="center"/>
          </w:tcPr>
          <w:p w14:paraId="546FC91D"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Street Works Regulations - Occupancy of </w:t>
            </w:r>
            <w:proofErr w:type="gramStart"/>
            <w:r w:rsidRPr="00130D13">
              <w:rPr>
                <w:rFonts w:eastAsia="Times New Roman" w:cs="Calibri"/>
                <w:color w:val="000000"/>
                <w:sz w:val="18"/>
                <w:szCs w:val="18"/>
                <w:lang w:eastAsia="en-GB"/>
              </w:rPr>
              <w:t>Other</w:t>
            </w:r>
            <w:proofErr w:type="gramEnd"/>
            <w:r w:rsidRPr="00130D13">
              <w:rPr>
                <w:rFonts w:eastAsia="Times New Roman" w:cs="Calibri"/>
                <w:color w:val="000000"/>
                <w:sz w:val="18"/>
                <w:szCs w:val="18"/>
                <w:lang w:eastAsia="en-GB"/>
              </w:rPr>
              <w:t xml:space="preserve"> street not in road category 2, 3 or 4 beyond notified period. (Each day for first 3 days)</w:t>
            </w:r>
          </w:p>
        </w:tc>
        <w:tc>
          <w:tcPr>
            <w:tcW w:w="2502" w:type="dxa"/>
            <w:tcBorders>
              <w:top w:val="nil"/>
              <w:left w:val="nil"/>
              <w:bottom w:val="single" w:sz="8" w:space="0" w:color="auto"/>
              <w:right w:val="single" w:sz="8" w:space="0" w:color="auto"/>
            </w:tcBorders>
            <w:shd w:val="clear" w:color="auto" w:fill="auto"/>
            <w:noWrap/>
            <w:vAlign w:val="center"/>
          </w:tcPr>
          <w:p w14:paraId="5F83362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£2,500.00</w:t>
            </w:r>
          </w:p>
        </w:tc>
        <w:tc>
          <w:tcPr>
            <w:tcW w:w="2551" w:type="dxa"/>
            <w:tcBorders>
              <w:top w:val="nil"/>
              <w:left w:val="nil"/>
              <w:bottom w:val="single" w:sz="8" w:space="0" w:color="auto"/>
              <w:right w:val="single" w:sz="8" w:space="0" w:color="auto"/>
            </w:tcBorders>
            <w:shd w:val="clear" w:color="auto" w:fill="auto"/>
            <w:vAlign w:val="center"/>
          </w:tcPr>
          <w:p w14:paraId="47C2319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£2,500.00</w:t>
            </w:r>
          </w:p>
        </w:tc>
        <w:tc>
          <w:tcPr>
            <w:tcW w:w="2268" w:type="dxa"/>
            <w:tcBorders>
              <w:top w:val="nil"/>
              <w:left w:val="nil"/>
              <w:bottom w:val="single" w:sz="8" w:space="0" w:color="auto"/>
              <w:right w:val="single" w:sz="8" w:space="0" w:color="auto"/>
            </w:tcBorders>
            <w:shd w:val="clear" w:color="auto" w:fill="auto"/>
            <w:vAlign w:val="center"/>
          </w:tcPr>
          <w:p w14:paraId="7FF648F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tcPr>
          <w:p w14:paraId="265B4D3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24CF911E" w14:textId="77777777" w:rsidTr="009344E0">
        <w:trPr>
          <w:trHeight w:val="297"/>
        </w:trPr>
        <w:tc>
          <w:tcPr>
            <w:tcW w:w="4718" w:type="dxa"/>
            <w:tcBorders>
              <w:top w:val="single" w:sz="4" w:space="0" w:color="auto"/>
              <w:left w:val="single" w:sz="8" w:space="0" w:color="auto"/>
              <w:bottom w:val="nil"/>
              <w:right w:val="single" w:sz="8" w:space="0" w:color="auto"/>
            </w:tcBorders>
            <w:shd w:val="clear" w:color="000000" w:fill="FFFFFF"/>
            <w:vAlign w:val="center"/>
            <w:hideMark/>
          </w:tcPr>
          <w:p w14:paraId="235C8A61"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Traffic-sensitive street or protected</w:t>
            </w:r>
          </w:p>
        </w:tc>
        <w:tc>
          <w:tcPr>
            <w:tcW w:w="2502"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0356E27"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£3,000.00</w:t>
            </w:r>
          </w:p>
        </w:tc>
        <w:tc>
          <w:tcPr>
            <w:tcW w:w="255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CCF898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£3,000.00</w:t>
            </w:r>
          </w:p>
        </w:tc>
        <w:tc>
          <w:tcPr>
            <w:tcW w:w="226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0DB3B0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57496F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64687829" w14:textId="77777777" w:rsidTr="009344E0">
        <w:trPr>
          <w:trHeight w:val="395"/>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49FEDF26"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in road category 2. Beyond notified period (Each day for first 3 days)</w:t>
            </w:r>
          </w:p>
        </w:tc>
        <w:tc>
          <w:tcPr>
            <w:tcW w:w="2502" w:type="dxa"/>
            <w:vMerge/>
            <w:tcBorders>
              <w:top w:val="nil"/>
              <w:left w:val="single" w:sz="8" w:space="0" w:color="auto"/>
              <w:bottom w:val="single" w:sz="8" w:space="0" w:color="000000"/>
              <w:right w:val="single" w:sz="8" w:space="0" w:color="auto"/>
            </w:tcBorders>
            <w:vAlign w:val="center"/>
            <w:hideMark/>
          </w:tcPr>
          <w:p w14:paraId="51C397EF" w14:textId="77777777" w:rsidR="00012749" w:rsidRPr="00130D13" w:rsidRDefault="00012749" w:rsidP="009344E0">
            <w:pPr>
              <w:spacing w:after="0" w:line="240" w:lineRule="auto"/>
              <w:rPr>
                <w:rFonts w:eastAsia="Times New Roman" w:cs="Calibri"/>
                <w:color w:val="000000"/>
                <w:sz w:val="18"/>
                <w:szCs w:val="18"/>
                <w:lang w:eastAsia="en-GB"/>
              </w:rPr>
            </w:pPr>
          </w:p>
        </w:tc>
        <w:tc>
          <w:tcPr>
            <w:tcW w:w="2551" w:type="dxa"/>
            <w:vMerge/>
            <w:tcBorders>
              <w:top w:val="nil"/>
              <w:left w:val="single" w:sz="8" w:space="0" w:color="auto"/>
              <w:bottom w:val="single" w:sz="8" w:space="0" w:color="000000"/>
              <w:right w:val="single" w:sz="8" w:space="0" w:color="auto"/>
            </w:tcBorders>
            <w:vAlign w:val="center"/>
            <w:hideMark/>
          </w:tcPr>
          <w:p w14:paraId="57A89193" w14:textId="77777777" w:rsidR="00012749" w:rsidRPr="00130D13" w:rsidRDefault="00012749" w:rsidP="009344E0">
            <w:pPr>
              <w:spacing w:after="0" w:line="240" w:lineRule="auto"/>
              <w:rPr>
                <w:rFonts w:eastAsia="Times New Roman" w:cs="Calibri"/>
                <w:color w:val="000000"/>
                <w:sz w:val="18"/>
                <w:szCs w:val="18"/>
                <w:lang w:eastAsia="en-GB"/>
              </w:rPr>
            </w:pPr>
          </w:p>
        </w:tc>
        <w:tc>
          <w:tcPr>
            <w:tcW w:w="2268" w:type="dxa"/>
            <w:vMerge/>
            <w:tcBorders>
              <w:top w:val="nil"/>
              <w:left w:val="single" w:sz="8" w:space="0" w:color="auto"/>
              <w:bottom w:val="single" w:sz="8" w:space="0" w:color="000000"/>
              <w:right w:val="single" w:sz="8" w:space="0" w:color="auto"/>
            </w:tcBorders>
            <w:vAlign w:val="center"/>
            <w:hideMark/>
          </w:tcPr>
          <w:p w14:paraId="78E5A7DD" w14:textId="77777777" w:rsidR="00012749" w:rsidRPr="00130D13" w:rsidRDefault="00012749" w:rsidP="009344E0">
            <w:pPr>
              <w:spacing w:after="0" w:line="240" w:lineRule="auto"/>
              <w:rPr>
                <w:rFonts w:eastAsia="Times New Roman" w:cs="Calibri"/>
                <w:color w:val="000000"/>
                <w:sz w:val="18"/>
                <w:szCs w:val="18"/>
                <w:lang w:eastAsia="en-GB"/>
              </w:rPr>
            </w:pPr>
          </w:p>
        </w:tc>
        <w:tc>
          <w:tcPr>
            <w:tcW w:w="1669" w:type="dxa"/>
            <w:vMerge/>
            <w:tcBorders>
              <w:top w:val="nil"/>
              <w:left w:val="single" w:sz="8" w:space="0" w:color="auto"/>
              <w:bottom w:val="single" w:sz="8" w:space="0" w:color="000000"/>
              <w:right w:val="single" w:sz="8" w:space="0" w:color="auto"/>
            </w:tcBorders>
            <w:vAlign w:val="center"/>
            <w:hideMark/>
          </w:tcPr>
          <w:p w14:paraId="1D65C5F8" w14:textId="77777777" w:rsidR="00012749" w:rsidRPr="00130D13" w:rsidRDefault="00012749" w:rsidP="009344E0">
            <w:pPr>
              <w:spacing w:after="0" w:line="240" w:lineRule="auto"/>
              <w:rPr>
                <w:rFonts w:eastAsia="Times New Roman" w:cs="Calibri"/>
                <w:color w:val="000000"/>
                <w:sz w:val="18"/>
                <w:szCs w:val="18"/>
                <w:lang w:eastAsia="en-GB"/>
              </w:rPr>
            </w:pPr>
          </w:p>
        </w:tc>
      </w:tr>
      <w:tr w:rsidR="00012749" w:rsidRPr="00130D13" w14:paraId="28169F47" w14:textId="77777777" w:rsidTr="009344E0">
        <w:trPr>
          <w:trHeight w:val="483"/>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16D69829"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Street Works Regulations - Occupancy of </w:t>
            </w:r>
            <w:proofErr w:type="gramStart"/>
            <w:r>
              <w:rPr>
                <w:rFonts w:eastAsia="Times New Roman" w:cs="Calibri"/>
                <w:color w:val="000000"/>
                <w:sz w:val="18"/>
                <w:szCs w:val="18"/>
                <w:lang w:eastAsia="en-GB"/>
              </w:rPr>
              <w:t>o</w:t>
            </w:r>
            <w:r w:rsidRPr="00130D13">
              <w:rPr>
                <w:rFonts w:eastAsia="Times New Roman" w:cs="Calibri"/>
                <w:color w:val="000000"/>
                <w:sz w:val="18"/>
                <w:szCs w:val="18"/>
                <w:lang w:eastAsia="en-GB"/>
              </w:rPr>
              <w:t>ther</w:t>
            </w:r>
            <w:proofErr w:type="gramEnd"/>
            <w:r w:rsidRPr="00130D13">
              <w:rPr>
                <w:rFonts w:eastAsia="Times New Roman" w:cs="Calibri"/>
                <w:color w:val="000000"/>
                <w:sz w:val="18"/>
                <w:szCs w:val="18"/>
                <w:lang w:eastAsia="en-GB"/>
              </w:rPr>
              <w:t xml:space="preserve"> street in road category 2. Beyond notified period (Each day for first 3 days)</w:t>
            </w:r>
          </w:p>
        </w:tc>
        <w:tc>
          <w:tcPr>
            <w:tcW w:w="2502" w:type="dxa"/>
            <w:tcBorders>
              <w:top w:val="nil"/>
              <w:left w:val="nil"/>
              <w:bottom w:val="single" w:sz="8" w:space="0" w:color="auto"/>
              <w:right w:val="single" w:sz="8" w:space="0" w:color="auto"/>
            </w:tcBorders>
            <w:shd w:val="clear" w:color="auto" w:fill="auto"/>
            <w:noWrap/>
            <w:vAlign w:val="center"/>
            <w:hideMark/>
          </w:tcPr>
          <w:p w14:paraId="4198198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£2,000.00</w:t>
            </w:r>
          </w:p>
        </w:tc>
        <w:tc>
          <w:tcPr>
            <w:tcW w:w="2551" w:type="dxa"/>
            <w:tcBorders>
              <w:top w:val="nil"/>
              <w:left w:val="nil"/>
              <w:bottom w:val="single" w:sz="8" w:space="0" w:color="auto"/>
              <w:right w:val="single" w:sz="8" w:space="0" w:color="auto"/>
            </w:tcBorders>
            <w:shd w:val="clear" w:color="auto" w:fill="auto"/>
            <w:vAlign w:val="center"/>
            <w:hideMark/>
          </w:tcPr>
          <w:p w14:paraId="03178E6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£2,000.00</w:t>
            </w:r>
          </w:p>
        </w:tc>
        <w:tc>
          <w:tcPr>
            <w:tcW w:w="2268" w:type="dxa"/>
            <w:tcBorders>
              <w:top w:val="nil"/>
              <w:left w:val="nil"/>
              <w:bottom w:val="single" w:sz="8" w:space="0" w:color="auto"/>
              <w:right w:val="single" w:sz="8" w:space="0" w:color="auto"/>
            </w:tcBorders>
            <w:shd w:val="clear" w:color="auto" w:fill="auto"/>
            <w:vAlign w:val="center"/>
            <w:hideMark/>
          </w:tcPr>
          <w:p w14:paraId="39BF012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hideMark/>
          </w:tcPr>
          <w:p w14:paraId="6F9AFE3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054F08F9" w14:textId="77777777" w:rsidTr="009344E0">
        <w:trPr>
          <w:trHeight w:val="645"/>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06E93BD7"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Traffic-sensitive street or protected street in road category 3 or 4 beyond notified period (Each day after 3 days)</w:t>
            </w:r>
          </w:p>
        </w:tc>
        <w:tc>
          <w:tcPr>
            <w:tcW w:w="2502" w:type="dxa"/>
            <w:tcBorders>
              <w:top w:val="nil"/>
              <w:left w:val="nil"/>
              <w:bottom w:val="single" w:sz="8" w:space="0" w:color="auto"/>
              <w:right w:val="single" w:sz="8" w:space="0" w:color="auto"/>
            </w:tcBorders>
            <w:shd w:val="clear" w:color="auto" w:fill="auto"/>
            <w:noWrap/>
            <w:vAlign w:val="center"/>
            <w:hideMark/>
          </w:tcPr>
          <w:p w14:paraId="3CA960C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£750.00</w:t>
            </w:r>
          </w:p>
        </w:tc>
        <w:tc>
          <w:tcPr>
            <w:tcW w:w="2551" w:type="dxa"/>
            <w:tcBorders>
              <w:top w:val="nil"/>
              <w:left w:val="nil"/>
              <w:bottom w:val="single" w:sz="8" w:space="0" w:color="auto"/>
              <w:right w:val="single" w:sz="8" w:space="0" w:color="auto"/>
            </w:tcBorders>
            <w:shd w:val="clear" w:color="auto" w:fill="auto"/>
            <w:vAlign w:val="center"/>
            <w:hideMark/>
          </w:tcPr>
          <w:p w14:paraId="48F36D1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£750.00</w:t>
            </w:r>
          </w:p>
        </w:tc>
        <w:tc>
          <w:tcPr>
            <w:tcW w:w="2268" w:type="dxa"/>
            <w:tcBorders>
              <w:top w:val="nil"/>
              <w:left w:val="nil"/>
              <w:bottom w:val="single" w:sz="8" w:space="0" w:color="auto"/>
              <w:right w:val="single" w:sz="8" w:space="0" w:color="auto"/>
            </w:tcBorders>
            <w:shd w:val="clear" w:color="auto" w:fill="auto"/>
            <w:vAlign w:val="center"/>
            <w:hideMark/>
          </w:tcPr>
          <w:p w14:paraId="3DAC01C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hideMark/>
          </w:tcPr>
          <w:p w14:paraId="0ACD695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0032BC77" w14:textId="77777777" w:rsidTr="009344E0">
        <w:trPr>
          <w:trHeight w:val="380"/>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4417EE2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Street Works Regulations - Occupancy of </w:t>
            </w:r>
            <w:r>
              <w:rPr>
                <w:rFonts w:eastAsia="Times New Roman" w:cs="Calibri"/>
                <w:color w:val="000000"/>
                <w:sz w:val="18"/>
                <w:szCs w:val="18"/>
                <w:lang w:eastAsia="en-GB"/>
              </w:rPr>
              <w:t>o</w:t>
            </w:r>
            <w:r w:rsidRPr="00130D13">
              <w:rPr>
                <w:rFonts w:eastAsia="Times New Roman" w:cs="Calibri"/>
                <w:color w:val="000000"/>
                <w:sz w:val="18"/>
                <w:szCs w:val="18"/>
                <w:lang w:eastAsia="en-GB"/>
              </w:rPr>
              <w:t>ther street in road category 3 or 4 beyond notified period (Each day after 3 days)</w:t>
            </w:r>
          </w:p>
        </w:tc>
        <w:tc>
          <w:tcPr>
            <w:tcW w:w="2502" w:type="dxa"/>
            <w:tcBorders>
              <w:top w:val="nil"/>
              <w:left w:val="nil"/>
              <w:bottom w:val="single" w:sz="8" w:space="0" w:color="auto"/>
              <w:right w:val="single" w:sz="8" w:space="0" w:color="auto"/>
            </w:tcBorders>
            <w:shd w:val="clear" w:color="auto" w:fill="auto"/>
            <w:noWrap/>
            <w:vAlign w:val="center"/>
            <w:hideMark/>
          </w:tcPr>
          <w:p w14:paraId="65193D9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w:t>
            </w:r>
          </w:p>
        </w:tc>
        <w:tc>
          <w:tcPr>
            <w:tcW w:w="2551" w:type="dxa"/>
            <w:tcBorders>
              <w:top w:val="nil"/>
              <w:left w:val="nil"/>
              <w:bottom w:val="single" w:sz="8" w:space="0" w:color="auto"/>
              <w:right w:val="single" w:sz="8" w:space="0" w:color="auto"/>
            </w:tcBorders>
            <w:shd w:val="clear" w:color="auto" w:fill="auto"/>
            <w:vAlign w:val="center"/>
            <w:hideMark/>
          </w:tcPr>
          <w:p w14:paraId="145DA74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w:t>
            </w:r>
          </w:p>
        </w:tc>
        <w:tc>
          <w:tcPr>
            <w:tcW w:w="2268" w:type="dxa"/>
            <w:tcBorders>
              <w:top w:val="nil"/>
              <w:left w:val="nil"/>
              <w:bottom w:val="single" w:sz="8" w:space="0" w:color="auto"/>
              <w:right w:val="single" w:sz="8" w:space="0" w:color="auto"/>
            </w:tcBorders>
            <w:shd w:val="clear" w:color="auto" w:fill="auto"/>
            <w:vAlign w:val="center"/>
            <w:hideMark/>
          </w:tcPr>
          <w:p w14:paraId="67E5F55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hideMark/>
          </w:tcPr>
          <w:p w14:paraId="7C0252E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4014E858" w14:textId="77777777" w:rsidTr="009344E0">
        <w:trPr>
          <w:trHeight w:val="347"/>
        </w:trPr>
        <w:tc>
          <w:tcPr>
            <w:tcW w:w="4718" w:type="dxa"/>
            <w:tcBorders>
              <w:top w:val="nil"/>
              <w:left w:val="single" w:sz="8" w:space="0" w:color="auto"/>
              <w:bottom w:val="nil"/>
              <w:right w:val="single" w:sz="8" w:space="0" w:color="auto"/>
            </w:tcBorders>
            <w:shd w:val="clear" w:color="000000" w:fill="FFFFFF"/>
            <w:vAlign w:val="center"/>
            <w:hideMark/>
          </w:tcPr>
          <w:p w14:paraId="3574C738"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Traffic-sensitive street or protected</w:t>
            </w:r>
          </w:p>
        </w:tc>
        <w:tc>
          <w:tcPr>
            <w:tcW w:w="25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0B8CB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£10,000.00</w:t>
            </w:r>
          </w:p>
        </w:tc>
        <w:tc>
          <w:tcPr>
            <w:tcW w:w="2551" w:type="dxa"/>
            <w:vMerge w:val="restart"/>
            <w:tcBorders>
              <w:top w:val="nil"/>
              <w:left w:val="single" w:sz="8" w:space="0" w:color="auto"/>
              <w:bottom w:val="single" w:sz="8" w:space="0" w:color="000000"/>
              <w:right w:val="single" w:sz="8" w:space="0" w:color="auto"/>
            </w:tcBorders>
            <w:shd w:val="clear" w:color="auto" w:fill="auto"/>
            <w:vAlign w:val="center"/>
            <w:hideMark/>
          </w:tcPr>
          <w:p w14:paraId="4221CA0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£10,000.00</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25514DC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vMerge w:val="restart"/>
            <w:tcBorders>
              <w:top w:val="nil"/>
              <w:left w:val="single" w:sz="8" w:space="0" w:color="auto"/>
              <w:bottom w:val="single" w:sz="8" w:space="0" w:color="000000"/>
              <w:right w:val="single" w:sz="8" w:space="0" w:color="auto"/>
            </w:tcBorders>
            <w:shd w:val="clear" w:color="auto" w:fill="auto"/>
            <w:vAlign w:val="center"/>
            <w:hideMark/>
          </w:tcPr>
          <w:p w14:paraId="3B22C60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34C4DEAF" w14:textId="77777777" w:rsidTr="009344E0">
        <w:trPr>
          <w:trHeight w:val="184"/>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7D2248F6"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not in road category 2, 3 or 4. (Each day for first 3 days)</w:t>
            </w:r>
          </w:p>
        </w:tc>
        <w:tc>
          <w:tcPr>
            <w:tcW w:w="2502" w:type="dxa"/>
            <w:vMerge/>
            <w:tcBorders>
              <w:top w:val="nil"/>
              <w:left w:val="single" w:sz="8" w:space="0" w:color="auto"/>
              <w:bottom w:val="single" w:sz="8" w:space="0" w:color="000000"/>
              <w:right w:val="single" w:sz="8" w:space="0" w:color="auto"/>
            </w:tcBorders>
            <w:vAlign w:val="center"/>
            <w:hideMark/>
          </w:tcPr>
          <w:p w14:paraId="27561322" w14:textId="77777777" w:rsidR="00012749" w:rsidRPr="00130D13" w:rsidRDefault="00012749" w:rsidP="009344E0">
            <w:pPr>
              <w:spacing w:after="0" w:line="240" w:lineRule="auto"/>
              <w:rPr>
                <w:rFonts w:eastAsia="Times New Roman" w:cs="Calibri"/>
                <w:color w:val="000000"/>
                <w:sz w:val="18"/>
                <w:szCs w:val="18"/>
                <w:lang w:eastAsia="en-GB"/>
              </w:rPr>
            </w:pPr>
          </w:p>
        </w:tc>
        <w:tc>
          <w:tcPr>
            <w:tcW w:w="2551" w:type="dxa"/>
            <w:vMerge/>
            <w:tcBorders>
              <w:top w:val="nil"/>
              <w:left w:val="single" w:sz="8" w:space="0" w:color="auto"/>
              <w:bottom w:val="single" w:sz="8" w:space="0" w:color="000000"/>
              <w:right w:val="single" w:sz="8" w:space="0" w:color="auto"/>
            </w:tcBorders>
            <w:vAlign w:val="center"/>
            <w:hideMark/>
          </w:tcPr>
          <w:p w14:paraId="2C28CC4E" w14:textId="77777777" w:rsidR="00012749" w:rsidRPr="00130D13" w:rsidRDefault="00012749" w:rsidP="009344E0">
            <w:pPr>
              <w:spacing w:after="0" w:line="240" w:lineRule="auto"/>
              <w:rPr>
                <w:rFonts w:eastAsia="Times New Roman" w:cs="Calibri"/>
                <w:color w:val="000000"/>
                <w:sz w:val="18"/>
                <w:szCs w:val="18"/>
                <w:lang w:eastAsia="en-GB"/>
              </w:rPr>
            </w:pPr>
          </w:p>
        </w:tc>
        <w:tc>
          <w:tcPr>
            <w:tcW w:w="2268" w:type="dxa"/>
            <w:vMerge/>
            <w:tcBorders>
              <w:top w:val="nil"/>
              <w:left w:val="single" w:sz="8" w:space="0" w:color="auto"/>
              <w:bottom w:val="single" w:sz="8" w:space="0" w:color="000000"/>
              <w:right w:val="single" w:sz="8" w:space="0" w:color="auto"/>
            </w:tcBorders>
            <w:vAlign w:val="center"/>
            <w:hideMark/>
          </w:tcPr>
          <w:p w14:paraId="343294B8" w14:textId="77777777" w:rsidR="00012749" w:rsidRPr="00130D13" w:rsidRDefault="00012749" w:rsidP="009344E0">
            <w:pPr>
              <w:spacing w:after="0" w:line="240" w:lineRule="auto"/>
              <w:rPr>
                <w:rFonts w:eastAsia="Times New Roman" w:cs="Calibri"/>
                <w:color w:val="000000"/>
                <w:sz w:val="18"/>
                <w:szCs w:val="18"/>
                <w:lang w:eastAsia="en-GB"/>
              </w:rPr>
            </w:pPr>
          </w:p>
        </w:tc>
        <w:tc>
          <w:tcPr>
            <w:tcW w:w="1669" w:type="dxa"/>
            <w:vMerge/>
            <w:tcBorders>
              <w:top w:val="nil"/>
              <w:left w:val="single" w:sz="8" w:space="0" w:color="auto"/>
              <w:bottom w:val="single" w:sz="8" w:space="0" w:color="000000"/>
              <w:right w:val="single" w:sz="8" w:space="0" w:color="auto"/>
            </w:tcBorders>
            <w:vAlign w:val="center"/>
            <w:hideMark/>
          </w:tcPr>
          <w:p w14:paraId="13801C28" w14:textId="77777777" w:rsidR="00012749" w:rsidRPr="00130D13" w:rsidRDefault="00012749" w:rsidP="009344E0">
            <w:pPr>
              <w:spacing w:after="0" w:line="240" w:lineRule="auto"/>
              <w:rPr>
                <w:rFonts w:eastAsia="Times New Roman" w:cs="Calibri"/>
                <w:color w:val="000000"/>
                <w:sz w:val="18"/>
                <w:szCs w:val="18"/>
                <w:lang w:eastAsia="en-GB"/>
              </w:rPr>
            </w:pPr>
          </w:p>
        </w:tc>
      </w:tr>
      <w:tr w:rsidR="00012749" w:rsidRPr="00130D13" w14:paraId="10CBB83D" w14:textId="77777777" w:rsidTr="009344E0">
        <w:trPr>
          <w:trHeight w:val="372"/>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7F9FA33B"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Other street not in road category 2, 3 or 4. (Each day for first 3 days)</w:t>
            </w:r>
          </w:p>
        </w:tc>
        <w:tc>
          <w:tcPr>
            <w:tcW w:w="2502" w:type="dxa"/>
            <w:tcBorders>
              <w:top w:val="nil"/>
              <w:left w:val="nil"/>
              <w:bottom w:val="single" w:sz="8" w:space="0" w:color="auto"/>
              <w:right w:val="single" w:sz="8" w:space="0" w:color="auto"/>
            </w:tcBorders>
            <w:shd w:val="clear" w:color="auto" w:fill="auto"/>
            <w:noWrap/>
            <w:vAlign w:val="center"/>
            <w:hideMark/>
          </w:tcPr>
          <w:p w14:paraId="2A460F7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£2,500.00</w:t>
            </w:r>
          </w:p>
        </w:tc>
        <w:tc>
          <w:tcPr>
            <w:tcW w:w="2551" w:type="dxa"/>
            <w:tcBorders>
              <w:top w:val="nil"/>
              <w:left w:val="nil"/>
              <w:bottom w:val="single" w:sz="8" w:space="0" w:color="auto"/>
              <w:right w:val="single" w:sz="8" w:space="0" w:color="auto"/>
            </w:tcBorders>
            <w:shd w:val="clear" w:color="auto" w:fill="auto"/>
            <w:vAlign w:val="center"/>
            <w:hideMark/>
          </w:tcPr>
          <w:p w14:paraId="5CCBF39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£2,500.00</w:t>
            </w:r>
          </w:p>
        </w:tc>
        <w:tc>
          <w:tcPr>
            <w:tcW w:w="2268" w:type="dxa"/>
            <w:tcBorders>
              <w:top w:val="nil"/>
              <w:left w:val="nil"/>
              <w:bottom w:val="single" w:sz="8" w:space="0" w:color="auto"/>
              <w:right w:val="single" w:sz="8" w:space="0" w:color="auto"/>
            </w:tcBorders>
            <w:shd w:val="clear" w:color="auto" w:fill="auto"/>
            <w:vAlign w:val="center"/>
            <w:hideMark/>
          </w:tcPr>
          <w:p w14:paraId="174DAE65"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hideMark/>
          </w:tcPr>
          <w:p w14:paraId="1A2822CC"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6691111D" w14:textId="77777777" w:rsidTr="009344E0">
        <w:trPr>
          <w:trHeight w:val="718"/>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7267C49D"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Traffic-sensitive street or protected</w:t>
            </w:r>
            <w:r w:rsidRPr="00130D13">
              <w:rPr>
                <w:rFonts w:eastAsia="Times New Roman" w:cs="Calibri"/>
                <w:color w:val="000000"/>
                <w:sz w:val="18"/>
                <w:szCs w:val="18"/>
                <w:lang w:eastAsia="en-GB"/>
              </w:rPr>
              <w:br/>
              <w:t>street in road category 2. (Each day after 3 days)</w:t>
            </w:r>
          </w:p>
        </w:tc>
        <w:tc>
          <w:tcPr>
            <w:tcW w:w="2502" w:type="dxa"/>
            <w:tcBorders>
              <w:top w:val="nil"/>
              <w:left w:val="nil"/>
              <w:bottom w:val="single" w:sz="8" w:space="0" w:color="auto"/>
              <w:right w:val="single" w:sz="8" w:space="0" w:color="auto"/>
            </w:tcBorders>
            <w:shd w:val="clear" w:color="auto" w:fill="auto"/>
            <w:noWrap/>
            <w:vAlign w:val="center"/>
            <w:hideMark/>
          </w:tcPr>
          <w:p w14:paraId="11EEADA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£8,000.00</w:t>
            </w:r>
          </w:p>
        </w:tc>
        <w:tc>
          <w:tcPr>
            <w:tcW w:w="2551" w:type="dxa"/>
            <w:tcBorders>
              <w:top w:val="nil"/>
              <w:left w:val="nil"/>
              <w:bottom w:val="single" w:sz="8" w:space="0" w:color="auto"/>
              <w:right w:val="single" w:sz="8" w:space="0" w:color="auto"/>
            </w:tcBorders>
            <w:shd w:val="clear" w:color="auto" w:fill="auto"/>
            <w:vAlign w:val="center"/>
            <w:hideMark/>
          </w:tcPr>
          <w:p w14:paraId="0C899C65"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£8,000.00</w:t>
            </w:r>
          </w:p>
        </w:tc>
        <w:tc>
          <w:tcPr>
            <w:tcW w:w="2268" w:type="dxa"/>
            <w:tcBorders>
              <w:top w:val="nil"/>
              <w:left w:val="nil"/>
              <w:bottom w:val="single" w:sz="8" w:space="0" w:color="auto"/>
              <w:right w:val="single" w:sz="8" w:space="0" w:color="auto"/>
            </w:tcBorders>
            <w:shd w:val="clear" w:color="auto" w:fill="auto"/>
            <w:vAlign w:val="center"/>
            <w:hideMark/>
          </w:tcPr>
          <w:p w14:paraId="16417A4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hideMark/>
          </w:tcPr>
          <w:p w14:paraId="68FDAAD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130D13" w14:paraId="2AEAA8C6" w14:textId="77777777" w:rsidTr="009344E0">
        <w:trPr>
          <w:trHeight w:val="483"/>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664A7926"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 xml:space="preserve">Street Works Regulations - Occupancy of </w:t>
            </w:r>
            <w:proofErr w:type="gramStart"/>
            <w:r>
              <w:rPr>
                <w:rFonts w:eastAsia="Times New Roman" w:cs="Calibri"/>
                <w:color w:val="000000"/>
                <w:sz w:val="18"/>
                <w:szCs w:val="18"/>
                <w:lang w:eastAsia="en-GB"/>
              </w:rPr>
              <w:t>o</w:t>
            </w:r>
            <w:r w:rsidRPr="00130D13">
              <w:rPr>
                <w:rFonts w:eastAsia="Times New Roman" w:cs="Calibri"/>
                <w:color w:val="000000"/>
                <w:sz w:val="18"/>
                <w:szCs w:val="18"/>
                <w:lang w:eastAsia="en-GB"/>
              </w:rPr>
              <w:t>ther</w:t>
            </w:r>
            <w:proofErr w:type="gramEnd"/>
            <w:r w:rsidRPr="00130D13">
              <w:rPr>
                <w:rFonts w:eastAsia="Times New Roman" w:cs="Calibri"/>
                <w:color w:val="000000"/>
                <w:sz w:val="18"/>
                <w:szCs w:val="18"/>
                <w:lang w:eastAsia="en-GB"/>
              </w:rPr>
              <w:t xml:space="preserve"> street in road category 2. (Each day after 3 days)</w:t>
            </w:r>
          </w:p>
        </w:tc>
        <w:tc>
          <w:tcPr>
            <w:tcW w:w="2502" w:type="dxa"/>
            <w:tcBorders>
              <w:top w:val="nil"/>
              <w:left w:val="nil"/>
              <w:bottom w:val="single" w:sz="8" w:space="0" w:color="auto"/>
              <w:right w:val="single" w:sz="8" w:space="0" w:color="auto"/>
            </w:tcBorders>
            <w:shd w:val="clear" w:color="auto" w:fill="auto"/>
            <w:noWrap/>
            <w:vAlign w:val="center"/>
            <w:hideMark/>
          </w:tcPr>
          <w:p w14:paraId="52168B0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£2,000.00</w:t>
            </w:r>
          </w:p>
        </w:tc>
        <w:tc>
          <w:tcPr>
            <w:tcW w:w="2551" w:type="dxa"/>
            <w:tcBorders>
              <w:top w:val="nil"/>
              <w:left w:val="nil"/>
              <w:bottom w:val="single" w:sz="8" w:space="0" w:color="auto"/>
              <w:right w:val="single" w:sz="8" w:space="0" w:color="auto"/>
            </w:tcBorders>
            <w:shd w:val="clear" w:color="auto" w:fill="auto"/>
            <w:vAlign w:val="center"/>
            <w:hideMark/>
          </w:tcPr>
          <w:p w14:paraId="45E199A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£2,000.00</w:t>
            </w:r>
          </w:p>
        </w:tc>
        <w:tc>
          <w:tcPr>
            <w:tcW w:w="2268" w:type="dxa"/>
            <w:tcBorders>
              <w:top w:val="nil"/>
              <w:left w:val="nil"/>
              <w:bottom w:val="single" w:sz="8" w:space="0" w:color="auto"/>
              <w:right w:val="single" w:sz="8" w:space="0" w:color="auto"/>
            </w:tcBorders>
            <w:shd w:val="clear" w:color="auto" w:fill="auto"/>
            <w:vAlign w:val="center"/>
            <w:hideMark/>
          </w:tcPr>
          <w:p w14:paraId="7ACFDE3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669" w:type="dxa"/>
            <w:tcBorders>
              <w:top w:val="nil"/>
              <w:left w:val="nil"/>
              <w:bottom w:val="single" w:sz="8" w:space="0" w:color="auto"/>
              <w:right w:val="single" w:sz="8" w:space="0" w:color="auto"/>
            </w:tcBorders>
            <w:shd w:val="clear" w:color="auto" w:fill="auto"/>
            <w:vAlign w:val="center"/>
            <w:hideMark/>
          </w:tcPr>
          <w:p w14:paraId="138D330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bl>
    <w:p w14:paraId="07596DA1" w14:textId="77777777" w:rsidR="00012749" w:rsidRDefault="00012749" w:rsidP="00012749"/>
    <w:tbl>
      <w:tblPr>
        <w:tblW w:w="13570" w:type="dxa"/>
        <w:tblLook w:val="04A0" w:firstRow="1" w:lastRow="0" w:firstColumn="1" w:lastColumn="0" w:noHBand="0" w:noVBand="1"/>
      </w:tblPr>
      <w:tblGrid>
        <w:gridCol w:w="5377"/>
        <w:gridCol w:w="2977"/>
        <w:gridCol w:w="2335"/>
        <w:gridCol w:w="1534"/>
        <w:gridCol w:w="1347"/>
      </w:tblGrid>
      <w:tr w:rsidR="00012749" w:rsidRPr="007963A0" w14:paraId="3F6BB8B9" w14:textId="77777777" w:rsidTr="009344E0">
        <w:trPr>
          <w:trHeight w:val="526"/>
        </w:trPr>
        <w:tc>
          <w:tcPr>
            <w:tcW w:w="5377"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BCADA75" w14:textId="77777777" w:rsidR="00012749" w:rsidRPr="007963A0" w:rsidRDefault="00012749" w:rsidP="009344E0">
            <w:pPr>
              <w:spacing w:after="0" w:line="240" w:lineRule="auto"/>
              <w:rPr>
                <w:rFonts w:eastAsia="Times New Roman" w:cs="Calibri"/>
                <w:b/>
                <w:bCs/>
                <w:color w:val="000000"/>
                <w:sz w:val="18"/>
                <w:szCs w:val="18"/>
                <w:lang w:eastAsia="en-GB"/>
              </w:rPr>
            </w:pPr>
            <w:r w:rsidRPr="007963A0">
              <w:rPr>
                <w:rFonts w:eastAsia="Times New Roman" w:cs="Calibri"/>
                <w:b/>
                <w:bCs/>
                <w:color w:val="000000"/>
                <w:sz w:val="18"/>
                <w:szCs w:val="18"/>
                <w:lang w:eastAsia="en-GB"/>
              </w:rPr>
              <w:lastRenderedPageBreak/>
              <w:t xml:space="preserve">Service / Charge </w:t>
            </w:r>
          </w:p>
        </w:tc>
        <w:tc>
          <w:tcPr>
            <w:tcW w:w="2977" w:type="dxa"/>
            <w:tcBorders>
              <w:top w:val="single" w:sz="8" w:space="0" w:color="auto"/>
              <w:left w:val="nil"/>
              <w:bottom w:val="single" w:sz="8" w:space="0" w:color="auto"/>
              <w:right w:val="single" w:sz="8" w:space="0" w:color="auto"/>
            </w:tcBorders>
            <w:shd w:val="clear" w:color="000000" w:fill="FFFF00"/>
            <w:vAlign w:val="center"/>
            <w:hideMark/>
          </w:tcPr>
          <w:p w14:paraId="002B8177"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Charge </w:t>
            </w:r>
            <w:r w:rsidRPr="007963A0">
              <w:rPr>
                <w:rFonts w:eastAsia="Times New Roman" w:cs="Calibri"/>
                <w:b/>
                <w:bCs/>
                <w:color w:val="000000"/>
                <w:sz w:val="18"/>
                <w:szCs w:val="18"/>
                <w:lang w:eastAsia="en-GB"/>
              </w:rPr>
              <w:br/>
              <w:t>2020/21</w:t>
            </w:r>
          </w:p>
        </w:tc>
        <w:tc>
          <w:tcPr>
            <w:tcW w:w="2335" w:type="dxa"/>
            <w:tcBorders>
              <w:top w:val="single" w:sz="8" w:space="0" w:color="auto"/>
              <w:left w:val="nil"/>
              <w:bottom w:val="single" w:sz="8" w:space="0" w:color="auto"/>
              <w:right w:val="single" w:sz="8" w:space="0" w:color="auto"/>
            </w:tcBorders>
            <w:shd w:val="clear" w:color="000000" w:fill="FFFF00"/>
            <w:vAlign w:val="center"/>
            <w:hideMark/>
          </w:tcPr>
          <w:p w14:paraId="2012663C"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Proposed Charge </w:t>
            </w:r>
            <w:r w:rsidRPr="007963A0">
              <w:rPr>
                <w:rFonts w:eastAsia="Times New Roman" w:cs="Calibri"/>
                <w:b/>
                <w:bCs/>
                <w:color w:val="000000"/>
                <w:sz w:val="18"/>
                <w:szCs w:val="18"/>
                <w:lang w:eastAsia="en-GB"/>
              </w:rPr>
              <w:br/>
              <w:t>2021/22</w:t>
            </w:r>
          </w:p>
        </w:tc>
        <w:tc>
          <w:tcPr>
            <w:tcW w:w="1534" w:type="dxa"/>
            <w:tcBorders>
              <w:top w:val="single" w:sz="8" w:space="0" w:color="auto"/>
              <w:left w:val="nil"/>
              <w:bottom w:val="single" w:sz="8" w:space="0" w:color="auto"/>
              <w:right w:val="single" w:sz="8" w:space="0" w:color="auto"/>
            </w:tcBorders>
            <w:shd w:val="clear" w:color="000000" w:fill="FFFF00"/>
            <w:vAlign w:val="center"/>
            <w:hideMark/>
          </w:tcPr>
          <w:p w14:paraId="7CE8C185"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Pound Change from 2020/21</w:t>
            </w:r>
          </w:p>
        </w:tc>
        <w:tc>
          <w:tcPr>
            <w:tcW w:w="1347" w:type="dxa"/>
            <w:tcBorders>
              <w:top w:val="single" w:sz="8" w:space="0" w:color="auto"/>
              <w:left w:val="nil"/>
              <w:bottom w:val="single" w:sz="8" w:space="0" w:color="auto"/>
              <w:right w:val="single" w:sz="8" w:space="0" w:color="auto"/>
            </w:tcBorders>
            <w:shd w:val="clear" w:color="000000" w:fill="FFFF00"/>
            <w:vAlign w:val="center"/>
            <w:hideMark/>
          </w:tcPr>
          <w:p w14:paraId="0854FC9D"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Percentage Change from 2020/21</w:t>
            </w:r>
          </w:p>
        </w:tc>
      </w:tr>
      <w:tr w:rsidR="00012749" w:rsidRPr="007963A0" w14:paraId="1B2304DA" w14:textId="77777777" w:rsidTr="009344E0">
        <w:trPr>
          <w:trHeight w:val="146"/>
        </w:trPr>
        <w:tc>
          <w:tcPr>
            <w:tcW w:w="13570" w:type="dxa"/>
            <w:gridSpan w:val="5"/>
            <w:tcBorders>
              <w:top w:val="single" w:sz="8" w:space="0" w:color="auto"/>
              <w:left w:val="single" w:sz="8" w:space="0" w:color="auto"/>
              <w:bottom w:val="single" w:sz="8" w:space="0" w:color="auto"/>
              <w:right w:val="nil"/>
            </w:tcBorders>
            <w:shd w:val="clear" w:color="000000" w:fill="A9D08E"/>
            <w:vAlign w:val="center"/>
            <w:hideMark/>
          </w:tcPr>
          <w:p w14:paraId="229A790F" w14:textId="77777777" w:rsidR="00012749" w:rsidRPr="007963A0" w:rsidRDefault="00012749" w:rsidP="009344E0">
            <w:pPr>
              <w:spacing w:after="0" w:line="240" w:lineRule="auto"/>
              <w:jc w:val="center"/>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Transportation, Connectivity &amp; Highways </w:t>
            </w:r>
          </w:p>
        </w:tc>
      </w:tr>
      <w:tr w:rsidR="00012749" w:rsidRPr="007963A0" w14:paraId="1E16FA03" w14:textId="77777777" w:rsidTr="009344E0">
        <w:trPr>
          <w:trHeight w:val="401"/>
        </w:trPr>
        <w:tc>
          <w:tcPr>
            <w:tcW w:w="5377" w:type="dxa"/>
            <w:tcBorders>
              <w:top w:val="nil"/>
              <w:left w:val="single" w:sz="8" w:space="0" w:color="auto"/>
              <w:bottom w:val="single" w:sz="8" w:space="0" w:color="auto"/>
              <w:right w:val="single" w:sz="8" w:space="0" w:color="auto"/>
            </w:tcBorders>
            <w:shd w:val="clear" w:color="000000" w:fill="FFFFFF"/>
            <w:vAlign w:val="center"/>
          </w:tcPr>
          <w:p w14:paraId="297DCEDA"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Traffic-sensitive street or protected street in road category 3 or 4 (Each day after 3 days)</w:t>
            </w:r>
          </w:p>
        </w:tc>
        <w:tc>
          <w:tcPr>
            <w:tcW w:w="2977" w:type="dxa"/>
            <w:tcBorders>
              <w:top w:val="nil"/>
              <w:left w:val="nil"/>
              <w:bottom w:val="single" w:sz="8" w:space="0" w:color="auto"/>
              <w:right w:val="single" w:sz="8" w:space="0" w:color="auto"/>
            </w:tcBorders>
            <w:shd w:val="clear" w:color="auto" w:fill="auto"/>
            <w:vAlign w:val="center"/>
          </w:tcPr>
          <w:p w14:paraId="5A7548C0"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£750.00</w:t>
            </w:r>
          </w:p>
        </w:tc>
        <w:tc>
          <w:tcPr>
            <w:tcW w:w="2335" w:type="dxa"/>
            <w:tcBorders>
              <w:top w:val="nil"/>
              <w:left w:val="nil"/>
              <w:bottom w:val="single" w:sz="8" w:space="0" w:color="auto"/>
              <w:right w:val="single" w:sz="8" w:space="0" w:color="auto"/>
            </w:tcBorders>
            <w:shd w:val="clear" w:color="auto" w:fill="auto"/>
            <w:vAlign w:val="center"/>
          </w:tcPr>
          <w:p w14:paraId="6074D97F"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£750.00</w:t>
            </w:r>
          </w:p>
        </w:tc>
        <w:tc>
          <w:tcPr>
            <w:tcW w:w="1534" w:type="dxa"/>
            <w:tcBorders>
              <w:top w:val="nil"/>
              <w:left w:val="nil"/>
              <w:bottom w:val="single" w:sz="8" w:space="0" w:color="auto"/>
              <w:right w:val="single" w:sz="8" w:space="0" w:color="auto"/>
            </w:tcBorders>
            <w:shd w:val="clear" w:color="auto" w:fill="auto"/>
            <w:vAlign w:val="center"/>
          </w:tcPr>
          <w:p w14:paraId="7DC8BE9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47" w:type="dxa"/>
            <w:tcBorders>
              <w:top w:val="nil"/>
              <w:left w:val="nil"/>
              <w:bottom w:val="single" w:sz="8" w:space="0" w:color="auto"/>
              <w:right w:val="single" w:sz="8" w:space="0" w:color="auto"/>
            </w:tcBorders>
            <w:shd w:val="clear" w:color="auto" w:fill="auto"/>
            <w:vAlign w:val="center"/>
          </w:tcPr>
          <w:p w14:paraId="1945994E"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7963A0" w14:paraId="02551F88" w14:textId="77777777" w:rsidTr="009344E0">
        <w:trPr>
          <w:trHeight w:val="401"/>
        </w:trPr>
        <w:tc>
          <w:tcPr>
            <w:tcW w:w="5377" w:type="dxa"/>
            <w:tcBorders>
              <w:top w:val="nil"/>
              <w:left w:val="single" w:sz="8" w:space="0" w:color="auto"/>
              <w:bottom w:val="single" w:sz="8" w:space="0" w:color="auto"/>
              <w:right w:val="single" w:sz="8" w:space="0" w:color="auto"/>
            </w:tcBorders>
            <w:shd w:val="clear" w:color="000000" w:fill="FFFFFF"/>
            <w:vAlign w:val="center"/>
          </w:tcPr>
          <w:p w14:paraId="7282132A"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Other street in road category 3 or 4 (Each day after 3 days)</w:t>
            </w:r>
          </w:p>
        </w:tc>
        <w:tc>
          <w:tcPr>
            <w:tcW w:w="2977" w:type="dxa"/>
            <w:tcBorders>
              <w:top w:val="nil"/>
              <w:left w:val="nil"/>
              <w:bottom w:val="single" w:sz="8" w:space="0" w:color="auto"/>
              <w:right w:val="single" w:sz="8" w:space="0" w:color="auto"/>
            </w:tcBorders>
            <w:shd w:val="clear" w:color="auto" w:fill="auto"/>
            <w:vAlign w:val="center"/>
          </w:tcPr>
          <w:p w14:paraId="0326167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w:t>
            </w:r>
          </w:p>
        </w:tc>
        <w:tc>
          <w:tcPr>
            <w:tcW w:w="2335" w:type="dxa"/>
            <w:tcBorders>
              <w:top w:val="nil"/>
              <w:left w:val="nil"/>
              <w:bottom w:val="single" w:sz="8" w:space="0" w:color="auto"/>
              <w:right w:val="single" w:sz="8" w:space="0" w:color="auto"/>
            </w:tcBorders>
            <w:shd w:val="clear" w:color="auto" w:fill="auto"/>
            <w:vAlign w:val="center"/>
          </w:tcPr>
          <w:p w14:paraId="67379AFB"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w:t>
            </w:r>
          </w:p>
        </w:tc>
        <w:tc>
          <w:tcPr>
            <w:tcW w:w="1534" w:type="dxa"/>
            <w:tcBorders>
              <w:top w:val="nil"/>
              <w:left w:val="nil"/>
              <w:bottom w:val="single" w:sz="8" w:space="0" w:color="auto"/>
              <w:right w:val="single" w:sz="8" w:space="0" w:color="auto"/>
            </w:tcBorders>
            <w:shd w:val="clear" w:color="auto" w:fill="auto"/>
            <w:vAlign w:val="center"/>
          </w:tcPr>
          <w:p w14:paraId="5B41764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47" w:type="dxa"/>
            <w:tcBorders>
              <w:top w:val="nil"/>
              <w:left w:val="nil"/>
              <w:bottom w:val="single" w:sz="8" w:space="0" w:color="auto"/>
              <w:right w:val="single" w:sz="8" w:space="0" w:color="auto"/>
            </w:tcBorders>
            <w:shd w:val="clear" w:color="auto" w:fill="auto"/>
            <w:vAlign w:val="center"/>
          </w:tcPr>
          <w:p w14:paraId="7963BCF6"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7963A0" w14:paraId="58D293F6" w14:textId="77777777" w:rsidTr="009344E0">
        <w:trPr>
          <w:trHeight w:val="401"/>
        </w:trPr>
        <w:tc>
          <w:tcPr>
            <w:tcW w:w="5377" w:type="dxa"/>
            <w:tcBorders>
              <w:top w:val="nil"/>
              <w:left w:val="single" w:sz="8" w:space="0" w:color="auto"/>
              <w:bottom w:val="single" w:sz="8" w:space="0" w:color="auto"/>
              <w:right w:val="single" w:sz="8" w:space="0" w:color="auto"/>
            </w:tcBorders>
            <w:shd w:val="clear" w:color="000000" w:fill="FFFFFF"/>
            <w:vAlign w:val="center"/>
          </w:tcPr>
          <w:p w14:paraId="16A7691E"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Street not in road category 2, 3 or 4. Beyond notified period. (Each Day)</w:t>
            </w:r>
          </w:p>
        </w:tc>
        <w:tc>
          <w:tcPr>
            <w:tcW w:w="2977" w:type="dxa"/>
            <w:tcBorders>
              <w:top w:val="nil"/>
              <w:left w:val="nil"/>
              <w:bottom w:val="single" w:sz="8" w:space="0" w:color="auto"/>
              <w:right w:val="single" w:sz="8" w:space="0" w:color="auto"/>
            </w:tcBorders>
            <w:shd w:val="clear" w:color="auto" w:fill="auto"/>
            <w:vAlign w:val="center"/>
          </w:tcPr>
          <w:p w14:paraId="2F786D08"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£2,500.00</w:t>
            </w:r>
          </w:p>
        </w:tc>
        <w:tc>
          <w:tcPr>
            <w:tcW w:w="2335" w:type="dxa"/>
            <w:tcBorders>
              <w:top w:val="nil"/>
              <w:left w:val="nil"/>
              <w:bottom w:val="single" w:sz="8" w:space="0" w:color="auto"/>
              <w:right w:val="single" w:sz="8" w:space="0" w:color="auto"/>
            </w:tcBorders>
            <w:shd w:val="clear" w:color="auto" w:fill="auto"/>
            <w:vAlign w:val="center"/>
          </w:tcPr>
          <w:p w14:paraId="39FBA12D"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£2,500.00</w:t>
            </w:r>
          </w:p>
        </w:tc>
        <w:tc>
          <w:tcPr>
            <w:tcW w:w="1534" w:type="dxa"/>
            <w:tcBorders>
              <w:top w:val="nil"/>
              <w:left w:val="nil"/>
              <w:bottom w:val="single" w:sz="8" w:space="0" w:color="auto"/>
              <w:right w:val="single" w:sz="8" w:space="0" w:color="auto"/>
            </w:tcBorders>
            <w:shd w:val="clear" w:color="auto" w:fill="auto"/>
            <w:vAlign w:val="center"/>
          </w:tcPr>
          <w:p w14:paraId="056309F4"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47" w:type="dxa"/>
            <w:tcBorders>
              <w:top w:val="nil"/>
              <w:left w:val="nil"/>
              <w:bottom w:val="single" w:sz="8" w:space="0" w:color="auto"/>
              <w:right w:val="single" w:sz="8" w:space="0" w:color="auto"/>
            </w:tcBorders>
            <w:shd w:val="clear" w:color="auto" w:fill="auto"/>
            <w:vAlign w:val="center"/>
          </w:tcPr>
          <w:p w14:paraId="43817782"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7963A0" w14:paraId="527CF1F0" w14:textId="77777777" w:rsidTr="009344E0">
        <w:trPr>
          <w:trHeight w:val="401"/>
        </w:trPr>
        <w:tc>
          <w:tcPr>
            <w:tcW w:w="5377" w:type="dxa"/>
            <w:tcBorders>
              <w:top w:val="nil"/>
              <w:left w:val="single" w:sz="8" w:space="0" w:color="auto"/>
              <w:bottom w:val="single" w:sz="8" w:space="0" w:color="auto"/>
              <w:right w:val="single" w:sz="8" w:space="0" w:color="auto"/>
            </w:tcBorders>
            <w:shd w:val="clear" w:color="000000" w:fill="FFFFFF"/>
            <w:vAlign w:val="center"/>
          </w:tcPr>
          <w:p w14:paraId="21832720" w14:textId="77777777" w:rsidR="00012749" w:rsidRPr="00130D13"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Street in road category 2. Beyond notified period (Each Day)</w:t>
            </w:r>
          </w:p>
        </w:tc>
        <w:tc>
          <w:tcPr>
            <w:tcW w:w="2977" w:type="dxa"/>
            <w:tcBorders>
              <w:top w:val="nil"/>
              <w:left w:val="nil"/>
              <w:bottom w:val="single" w:sz="8" w:space="0" w:color="auto"/>
              <w:right w:val="single" w:sz="8" w:space="0" w:color="auto"/>
            </w:tcBorders>
            <w:shd w:val="clear" w:color="auto" w:fill="auto"/>
            <w:vAlign w:val="center"/>
          </w:tcPr>
          <w:p w14:paraId="3F80B989"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£2,000.00</w:t>
            </w:r>
          </w:p>
        </w:tc>
        <w:tc>
          <w:tcPr>
            <w:tcW w:w="2335" w:type="dxa"/>
            <w:tcBorders>
              <w:top w:val="nil"/>
              <w:left w:val="nil"/>
              <w:bottom w:val="single" w:sz="8" w:space="0" w:color="auto"/>
              <w:right w:val="single" w:sz="8" w:space="0" w:color="auto"/>
            </w:tcBorders>
            <w:shd w:val="clear" w:color="auto" w:fill="auto"/>
            <w:vAlign w:val="center"/>
          </w:tcPr>
          <w:p w14:paraId="485A9E7A"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£2,000.00</w:t>
            </w:r>
          </w:p>
        </w:tc>
        <w:tc>
          <w:tcPr>
            <w:tcW w:w="1534" w:type="dxa"/>
            <w:tcBorders>
              <w:top w:val="nil"/>
              <w:left w:val="nil"/>
              <w:bottom w:val="single" w:sz="8" w:space="0" w:color="auto"/>
              <w:right w:val="single" w:sz="8" w:space="0" w:color="auto"/>
            </w:tcBorders>
            <w:shd w:val="clear" w:color="auto" w:fill="auto"/>
            <w:vAlign w:val="center"/>
          </w:tcPr>
          <w:p w14:paraId="577E82C3"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47" w:type="dxa"/>
            <w:tcBorders>
              <w:top w:val="nil"/>
              <w:left w:val="nil"/>
              <w:bottom w:val="single" w:sz="8" w:space="0" w:color="auto"/>
              <w:right w:val="single" w:sz="8" w:space="0" w:color="auto"/>
            </w:tcBorders>
            <w:shd w:val="clear" w:color="auto" w:fill="auto"/>
            <w:vAlign w:val="center"/>
          </w:tcPr>
          <w:p w14:paraId="2B6B67E1" w14:textId="77777777" w:rsidR="00012749" w:rsidRPr="00130D13"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7963A0" w14:paraId="2AA15CC4" w14:textId="77777777" w:rsidTr="009344E0">
        <w:trPr>
          <w:trHeight w:val="401"/>
        </w:trPr>
        <w:tc>
          <w:tcPr>
            <w:tcW w:w="5377" w:type="dxa"/>
            <w:tcBorders>
              <w:top w:val="nil"/>
              <w:left w:val="single" w:sz="8" w:space="0" w:color="auto"/>
              <w:bottom w:val="single" w:sz="8" w:space="0" w:color="auto"/>
              <w:right w:val="single" w:sz="8" w:space="0" w:color="auto"/>
            </w:tcBorders>
            <w:shd w:val="clear" w:color="000000" w:fill="FFFFFF"/>
            <w:vAlign w:val="center"/>
          </w:tcPr>
          <w:p w14:paraId="1E5A5DCE" w14:textId="77777777" w:rsidR="00012749" w:rsidRPr="007963A0"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Street in road category 3 or 4. beyond notified period. (Each Day)</w:t>
            </w:r>
          </w:p>
        </w:tc>
        <w:tc>
          <w:tcPr>
            <w:tcW w:w="2977" w:type="dxa"/>
            <w:tcBorders>
              <w:top w:val="nil"/>
              <w:left w:val="nil"/>
              <w:bottom w:val="single" w:sz="8" w:space="0" w:color="auto"/>
              <w:right w:val="single" w:sz="8" w:space="0" w:color="auto"/>
            </w:tcBorders>
            <w:shd w:val="clear" w:color="auto" w:fill="auto"/>
            <w:vAlign w:val="center"/>
          </w:tcPr>
          <w:p w14:paraId="0BCD649B"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w:t>
            </w:r>
          </w:p>
        </w:tc>
        <w:tc>
          <w:tcPr>
            <w:tcW w:w="2335" w:type="dxa"/>
            <w:tcBorders>
              <w:top w:val="nil"/>
              <w:left w:val="nil"/>
              <w:bottom w:val="single" w:sz="8" w:space="0" w:color="auto"/>
              <w:right w:val="single" w:sz="8" w:space="0" w:color="auto"/>
            </w:tcBorders>
            <w:shd w:val="clear" w:color="auto" w:fill="auto"/>
            <w:vAlign w:val="center"/>
          </w:tcPr>
          <w:p w14:paraId="61994DB2"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£250.00</w:t>
            </w:r>
          </w:p>
        </w:tc>
        <w:tc>
          <w:tcPr>
            <w:tcW w:w="1534" w:type="dxa"/>
            <w:tcBorders>
              <w:top w:val="nil"/>
              <w:left w:val="nil"/>
              <w:bottom w:val="single" w:sz="8" w:space="0" w:color="auto"/>
              <w:right w:val="single" w:sz="8" w:space="0" w:color="auto"/>
            </w:tcBorders>
            <w:shd w:val="clear" w:color="auto" w:fill="auto"/>
            <w:vAlign w:val="center"/>
          </w:tcPr>
          <w:p w14:paraId="51469921"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47" w:type="dxa"/>
            <w:tcBorders>
              <w:top w:val="nil"/>
              <w:left w:val="nil"/>
              <w:bottom w:val="single" w:sz="8" w:space="0" w:color="auto"/>
              <w:right w:val="single" w:sz="8" w:space="0" w:color="auto"/>
            </w:tcBorders>
            <w:shd w:val="clear" w:color="auto" w:fill="auto"/>
            <w:vAlign w:val="center"/>
          </w:tcPr>
          <w:p w14:paraId="1C6D5D4F"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7963A0" w14:paraId="05E9CB6A" w14:textId="77777777" w:rsidTr="009344E0">
        <w:trPr>
          <w:trHeight w:val="365"/>
        </w:trPr>
        <w:tc>
          <w:tcPr>
            <w:tcW w:w="5377" w:type="dxa"/>
            <w:tcBorders>
              <w:top w:val="nil"/>
              <w:left w:val="single" w:sz="8" w:space="0" w:color="auto"/>
              <w:bottom w:val="single" w:sz="8" w:space="0" w:color="auto"/>
              <w:right w:val="single" w:sz="8" w:space="0" w:color="auto"/>
            </w:tcBorders>
            <w:shd w:val="clear" w:color="000000" w:fill="FFFFFF"/>
            <w:vAlign w:val="center"/>
          </w:tcPr>
          <w:p w14:paraId="0B70A678" w14:textId="77777777" w:rsidR="00012749" w:rsidRPr="007963A0" w:rsidRDefault="00012749" w:rsidP="009344E0">
            <w:pPr>
              <w:spacing w:after="0" w:line="240" w:lineRule="auto"/>
              <w:rPr>
                <w:rFonts w:eastAsia="Times New Roman" w:cs="Calibri"/>
                <w:color w:val="000000"/>
                <w:sz w:val="18"/>
                <w:szCs w:val="18"/>
                <w:lang w:eastAsia="en-GB"/>
              </w:rPr>
            </w:pPr>
            <w:r w:rsidRPr="00130D13">
              <w:rPr>
                <w:rFonts w:eastAsia="Times New Roman" w:cs="Calibri"/>
                <w:color w:val="000000"/>
                <w:sz w:val="18"/>
                <w:szCs w:val="18"/>
                <w:lang w:eastAsia="en-GB"/>
              </w:rPr>
              <w:t>Street Works Regulations - Occupancy of any Street beyond notified period (Each Street)</w:t>
            </w:r>
          </w:p>
        </w:tc>
        <w:tc>
          <w:tcPr>
            <w:tcW w:w="2977" w:type="dxa"/>
            <w:tcBorders>
              <w:top w:val="nil"/>
              <w:left w:val="nil"/>
              <w:bottom w:val="single" w:sz="8" w:space="0" w:color="auto"/>
              <w:right w:val="single" w:sz="8" w:space="0" w:color="auto"/>
            </w:tcBorders>
            <w:shd w:val="clear" w:color="auto" w:fill="auto"/>
            <w:vAlign w:val="center"/>
          </w:tcPr>
          <w:p w14:paraId="7BAF0635"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£100.00</w:t>
            </w:r>
          </w:p>
        </w:tc>
        <w:tc>
          <w:tcPr>
            <w:tcW w:w="2335" w:type="dxa"/>
            <w:tcBorders>
              <w:top w:val="nil"/>
              <w:left w:val="nil"/>
              <w:bottom w:val="single" w:sz="8" w:space="0" w:color="auto"/>
              <w:right w:val="single" w:sz="8" w:space="0" w:color="auto"/>
            </w:tcBorders>
            <w:shd w:val="clear" w:color="auto" w:fill="auto"/>
            <w:vAlign w:val="center"/>
          </w:tcPr>
          <w:p w14:paraId="048E1D70"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£100.00</w:t>
            </w:r>
          </w:p>
        </w:tc>
        <w:tc>
          <w:tcPr>
            <w:tcW w:w="1534" w:type="dxa"/>
            <w:tcBorders>
              <w:top w:val="nil"/>
              <w:left w:val="nil"/>
              <w:bottom w:val="single" w:sz="8" w:space="0" w:color="auto"/>
              <w:right w:val="single" w:sz="8" w:space="0" w:color="auto"/>
            </w:tcBorders>
            <w:shd w:val="clear" w:color="auto" w:fill="auto"/>
            <w:vAlign w:val="center"/>
          </w:tcPr>
          <w:p w14:paraId="5B0C00AB"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£0.00</w:t>
            </w:r>
          </w:p>
        </w:tc>
        <w:tc>
          <w:tcPr>
            <w:tcW w:w="1347" w:type="dxa"/>
            <w:tcBorders>
              <w:top w:val="nil"/>
              <w:left w:val="nil"/>
              <w:bottom w:val="single" w:sz="8" w:space="0" w:color="auto"/>
              <w:right w:val="single" w:sz="8" w:space="0" w:color="auto"/>
            </w:tcBorders>
            <w:shd w:val="clear" w:color="auto" w:fill="auto"/>
            <w:vAlign w:val="center"/>
          </w:tcPr>
          <w:p w14:paraId="768275B0"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130D13">
              <w:rPr>
                <w:rFonts w:eastAsia="Times New Roman" w:cs="Calibri"/>
                <w:color w:val="000000"/>
                <w:sz w:val="18"/>
                <w:szCs w:val="18"/>
                <w:lang w:eastAsia="en-GB"/>
              </w:rPr>
              <w:t>0.0%</w:t>
            </w:r>
          </w:p>
        </w:tc>
      </w:tr>
      <w:tr w:rsidR="00012749" w:rsidRPr="007963A0" w14:paraId="4578DFD5" w14:textId="77777777" w:rsidTr="009344E0">
        <w:trPr>
          <w:trHeight w:val="176"/>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752D5954"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FPNs - Offence under the New Roads and Street Works Act 1991</w:t>
            </w:r>
          </w:p>
        </w:tc>
        <w:tc>
          <w:tcPr>
            <w:tcW w:w="5312" w:type="dxa"/>
            <w:gridSpan w:val="2"/>
            <w:tcBorders>
              <w:top w:val="single" w:sz="8" w:space="0" w:color="auto"/>
              <w:left w:val="nil"/>
              <w:bottom w:val="single" w:sz="8" w:space="0" w:color="auto"/>
              <w:right w:val="nil"/>
            </w:tcBorders>
            <w:shd w:val="clear" w:color="000000" w:fill="FFFFFF"/>
            <w:vAlign w:val="center"/>
            <w:hideMark/>
          </w:tcPr>
          <w:p w14:paraId="67C8D1B7"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£120/£80 Start Rate/ Reduced Rate</w:t>
            </w:r>
          </w:p>
        </w:tc>
        <w:tc>
          <w:tcPr>
            <w:tcW w:w="1534" w:type="dxa"/>
            <w:tcBorders>
              <w:top w:val="nil"/>
              <w:left w:val="nil"/>
              <w:bottom w:val="single" w:sz="8" w:space="0" w:color="auto"/>
              <w:right w:val="single" w:sz="8" w:space="0" w:color="auto"/>
            </w:tcBorders>
            <w:shd w:val="clear" w:color="auto" w:fill="auto"/>
            <w:vAlign w:val="center"/>
            <w:hideMark/>
          </w:tcPr>
          <w:p w14:paraId="1E225065"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47" w:type="dxa"/>
            <w:tcBorders>
              <w:top w:val="nil"/>
              <w:left w:val="nil"/>
              <w:bottom w:val="single" w:sz="8" w:space="0" w:color="auto"/>
              <w:right w:val="single" w:sz="8" w:space="0" w:color="auto"/>
            </w:tcBorders>
            <w:shd w:val="clear" w:color="auto" w:fill="auto"/>
            <w:vAlign w:val="center"/>
            <w:hideMark/>
          </w:tcPr>
          <w:p w14:paraId="2572F049"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6F56C74B" w14:textId="77777777" w:rsidTr="009344E0">
        <w:trPr>
          <w:trHeight w:val="264"/>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492FDAE0"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FPNs - An offence under section 54(5).</w:t>
            </w:r>
          </w:p>
        </w:tc>
        <w:tc>
          <w:tcPr>
            <w:tcW w:w="5312" w:type="dxa"/>
            <w:gridSpan w:val="2"/>
            <w:tcBorders>
              <w:top w:val="single" w:sz="8" w:space="0" w:color="auto"/>
              <w:left w:val="nil"/>
              <w:bottom w:val="single" w:sz="8" w:space="0" w:color="auto"/>
              <w:right w:val="nil"/>
            </w:tcBorders>
            <w:shd w:val="clear" w:color="000000" w:fill="FFFFFF"/>
            <w:vAlign w:val="center"/>
            <w:hideMark/>
          </w:tcPr>
          <w:p w14:paraId="4BEC9DD0"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£120/£80 Start Rate/ Reduced Rate</w:t>
            </w:r>
          </w:p>
        </w:tc>
        <w:tc>
          <w:tcPr>
            <w:tcW w:w="1534" w:type="dxa"/>
            <w:tcBorders>
              <w:top w:val="nil"/>
              <w:left w:val="nil"/>
              <w:bottom w:val="single" w:sz="8" w:space="0" w:color="auto"/>
              <w:right w:val="single" w:sz="8" w:space="0" w:color="auto"/>
            </w:tcBorders>
            <w:shd w:val="clear" w:color="auto" w:fill="auto"/>
            <w:vAlign w:val="center"/>
            <w:hideMark/>
          </w:tcPr>
          <w:p w14:paraId="4F6F179E"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47" w:type="dxa"/>
            <w:tcBorders>
              <w:top w:val="nil"/>
              <w:left w:val="nil"/>
              <w:bottom w:val="single" w:sz="8" w:space="0" w:color="auto"/>
              <w:right w:val="single" w:sz="8" w:space="0" w:color="auto"/>
            </w:tcBorders>
            <w:shd w:val="clear" w:color="auto" w:fill="auto"/>
            <w:vAlign w:val="center"/>
            <w:hideMark/>
          </w:tcPr>
          <w:p w14:paraId="73E9E72E"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5818FFFE" w14:textId="77777777" w:rsidTr="009344E0">
        <w:trPr>
          <w:trHeight w:val="255"/>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6F28848D"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FPNs - An offence under section 55(5).</w:t>
            </w:r>
          </w:p>
        </w:tc>
        <w:tc>
          <w:tcPr>
            <w:tcW w:w="5312" w:type="dxa"/>
            <w:gridSpan w:val="2"/>
            <w:tcBorders>
              <w:top w:val="single" w:sz="8" w:space="0" w:color="auto"/>
              <w:left w:val="nil"/>
              <w:bottom w:val="single" w:sz="8" w:space="0" w:color="auto"/>
              <w:right w:val="nil"/>
            </w:tcBorders>
            <w:shd w:val="clear" w:color="000000" w:fill="FFFFFF"/>
            <w:vAlign w:val="center"/>
            <w:hideMark/>
          </w:tcPr>
          <w:p w14:paraId="0071FC41"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£120/£80 Start Rate/ Reduced Rate</w:t>
            </w:r>
          </w:p>
        </w:tc>
        <w:tc>
          <w:tcPr>
            <w:tcW w:w="1534" w:type="dxa"/>
            <w:tcBorders>
              <w:top w:val="nil"/>
              <w:left w:val="nil"/>
              <w:bottom w:val="single" w:sz="8" w:space="0" w:color="auto"/>
              <w:right w:val="single" w:sz="8" w:space="0" w:color="auto"/>
            </w:tcBorders>
            <w:shd w:val="clear" w:color="auto" w:fill="auto"/>
            <w:vAlign w:val="center"/>
            <w:hideMark/>
          </w:tcPr>
          <w:p w14:paraId="2FE6F3CD"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47" w:type="dxa"/>
            <w:tcBorders>
              <w:top w:val="nil"/>
              <w:left w:val="nil"/>
              <w:bottom w:val="single" w:sz="8" w:space="0" w:color="auto"/>
              <w:right w:val="single" w:sz="8" w:space="0" w:color="auto"/>
            </w:tcBorders>
            <w:shd w:val="clear" w:color="auto" w:fill="auto"/>
            <w:vAlign w:val="center"/>
            <w:hideMark/>
          </w:tcPr>
          <w:p w14:paraId="4A23BD11"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5B8C9064" w14:textId="77777777" w:rsidTr="009344E0">
        <w:trPr>
          <w:trHeight w:val="259"/>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52218817"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FPNs - An offence under section 55(9)(1).</w:t>
            </w:r>
          </w:p>
        </w:tc>
        <w:tc>
          <w:tcPr>
            <w:tcW w:w="5312" w:type="dxa"/>
            <w:gridSpan w:val="2"/>
            <w:tcBorders>
              <w:top w:val="single" w:sz="8" w:space="0" w:color="auto"/>
              <w:left w:val="nil"/>
              <w:bottom w:val="single" w:sz="8" w:space="0" w:color="auto"/>
              <w:right w:val="nil"/>
            </w:tcBorders>
            <w:shd w:val="clear" w:color="000000" w:fill="FFFFFF"/>
            <w:vAlign w:val="center"/>
            <w:hideMark/>
          </w:tcPr>
          <w:p w14:paraId="6B6ECBDF"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£120/£80 Start Rate/ Reduced Rate</w:t>
            </w:r>
          </w:p>
        </w:tc>
        <w:tc>
          <w:tcPr>
            <w:tcW w:w="1534" w:type="dxa"/>
            <w:tcBorders>
              <w:top w:val="nil"/>
              <w:left w:val="nil"/>
              <w:bottom w:val="single" w:sz="8" w:space="0" w:color="auto"/>
              <w:right w:val="single" w:sz="8" w:space="0" w:color="auto"/>
            </w:tcBorders>
            <w:shd w:val="clear" w:color="auto" w:fill="auto"/>
            <w:vAlign w:val="center"/>
            <w:hideMark/>
          </w:tcPr>
          <w:p w14:paraId="14900AF9"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47" w:type="dxa"/>
            <w:tcBorders>
              <w:top w:val="nil"/>
              <w:left w:val="nil"/>
              <w:bottom w:val="single" w:sz="8" w:space="0" w:color="auto"/>
              <w:right w:val="single" w:sz="8" w:space="0" w:color="auto"/>
            </w:tcBorders>
            <w:shd w:val="clear" w:color="auto" w:fill="auto"/>
            <w:vAlign w:val="center"/>
            <w:hideMark/>
          </w:tcPr>
          <w:p w14:paraId="7501A7BA"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302D1F08" w14:textId="77777777" w:rsidTr="009344E0">
        <w:trPr>
          <w:trHeight w:val="263"/>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3A8C360D"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FPNs - An offence under section 57(4).</w:t>
            </w:r>
          </w:p>
        </w:tc>
        <w:tc>
          <w:tcPr>
            <w:tcW w:w="5312" w:type="dxa"/>
            <w:gridSpan w:val="2"/>
            <w:tcBorders>
              <w:top w:val="single" w:sz="8" w:space="0" w:color="auto"/>
              <w:left w:val="nil"/>
              <w:bottom w:val="single" w:sz="8" w:space="0" w:color="auto"/>
              <w:right w:val="nil"/>
            </w:tcBorders>
            <w:shd w:val="clear" w:color="000000" w:fill="FFFFFF"/>
            <w:vAlign w:val="center"/>
            <w:hideMark/>
          </w:tcPr>
          <w:p w14:paraId="300275E1"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£120/£80 Start Rate/ Reduced Rate</w:t>
            </w:r>
          </w:p>
        </w:tc>
        <w:tc>
          <w:tcPr>
            <w:tcW w:w="1534" w:type="dxa"/>
            <w:tcBorders>
              <w:top w:val="nil"/>
              <w:left w:val="nil"/>
              <w:bottom w:val="single" w:sz="8" w:space="0" w:color="auto"/>
              <w:right w:val="single" w:sz="8" w:space="0" w:color="auto"/>
            </w:tcBorders>
            <w:shd w:val="clear" w:color="auto" w:fill="auto"/>
            <w:vAlign w:val="center"/>
            <w:hideMark/>
          </w:tcPr>
          <w:p w14:paraId="6970F474"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47" w:type="dxa"/>
            <w:tcBorders>
              <w:top w:val="nil"/>
              <w:left w:val="nil"/>
              <w:bottom w:val="single" w:sz="8" w:space="0" w:color="auto"/>
              <w:right w:val="single" w:sz="8" w:space="0" w:color="auto"/>
            </w:tcBorders>
            <w:shd w:val="clear" w:color="auto" w:fill="auto"/>
            <w:vAlign w:val="center"/>
            <w:hideMark/>
          </w:tcPr>
          <w:p w14:paraId="2D5EFD6E"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0454D476" w14:textId="77777777" w:rsidTr="009344E0">
        <w:trPr>
          <w:trHeight w:val="362"/>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4E0C46FA"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FPNs - An offence under section 70(6) consisting of a failure to comply with subsection (3) or (4</w:t>
            </w:r>
            <w:proofErr w:type="gramStart"/>
            <w:r w:rsidRPr="007963A0">
              <w:rPr>
                <w:rFonts w:eastAsia="Times New Roman" w:cs="Calibri"/>
                <w:color w:val="000000"/>
                <w:sz w:val="18"/>
                <w:szCs w:val="18"/>
                <w:lang w:eastAsia="en-GB"/>
              </w:rPr>
              <w:t>A)(</w:t>
            </w:r>
            <w:proofErr w:type="gramEnd"/>
            <w:r w:rsidRPr="007963A0">
              <w:rPr>
                <w:rFonts w:eastAsia="Times New Roman" w:cs="Calibri"/>
                <w:color w:val="000000"/>
                <w:sz w:val="18"/>
                <w:szCs w:val="18"/>
                <w:lang w:eastAsia="en-GB"/>
              </w:rPr>
              <w:t>2).</w:t>
            </w:r>
          </w:p>
        </w:tc>
        <w:tc>
          <w:tcPr>
            <w:tcW w:w="5312" w:type="dxa"/>
            <w:gridSpan w:val="2"/>
            <w:tcBorders>
              <w:top w:val="single" w:sz="8" w:space="0" w:color="auto"/>
              <w:left w:val="nil"/>
              <w:bottom w:val="single" w:sz="8" w:space="0" w:color="auto"/>
              <w:right w:val="nil"/>
            </w:tcBorders>
            <w:shd w:val="clear" w:color="000000" w:fill="FFFFFF"/>
            <w:vAlign w:val="center"/>
            <w:hideMark/>
          </w:tcPr>
          <w:p w14:paraId="480BD331"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£120/£80 Start Rate/ Reduced Rate</w:t>
            </w:r>
          </w:p>
        </w:tc>
        <w:tc>
          <w:tcPr>
            <w:tcW w:w="1534" w:type="dxa"/>
            <w:tcBorders>
              <w:top w:val="nil"/>
              <w:left w:val="nil"/>
              <w:bottom w:val="single" w:sz="8" w:space="0" w:color="auto"/>
              <w:right w:val="single" w:sz="8" w:space="0" w:color="auto"/>
            </w:tcBorders>
            <w:shd w:val="clear" w:color="auto" w:fill="auto"/>
            <w:vAlign w:val="center"/>
            <w:hideMark/>
          </w:tcPr>
          <w:p w14:paraId="08B1C7A3"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47" w:type="dxa"/>
            <w:tcBorders>
              <w:top w:val="nil"/>
              <w:left w:val="nil"/>
              <w:bottom w:val="single" w:sz="8" w:space="0" w:color="auto"/>
              <w:right w:val="single" w:sz="8" w:space="0" w:color="auto"/>
            </w:tcBorders>
            <w:shd w:val="clear" w:color="auto" w:fill="auto"/>
            <w:vAlign w:val="center"/>
            <w:hideMark/>
          </w:tcPr>
          <w:p w14:paraId="27445A9C"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797B3950" w14:textId="77777777" w:rsidTr="009344E0">
        <w:trPr>
          <w:trHeight w:val="188"/>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456778C6"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FPNs - An offence created by regulations made under section 74(7B).</w:t>
            </w:r>
          </w:p>
        </w:tc>
        <w:tc>
          <w:tcPr>
            <w:tcW w:w="5312" w:type="dxa"/>
            <w:gridSpan w:val="2"/>
            <w:tcBorders>
              <w:top w:val="single" w:sz="8" w:space="0" w:color="auto"/>
              <w:left w:val="nil"/>
              <w:bottom w:val="single" w:sz="8" w:space="0" w:color="auto"/>
              <w:right w:val="nil"/>
            </w:tcBorders>
            <w:shd w:val="clear" w:color="000000" w:fill="FFFFFF"/>
            <w:vAlign w:val="center"/>
            <w:hideMark/>
          </w:tcPr>
          <w:p w14:paraId="2D912FD4"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£120/£80 Start Rate/ Reduced Rate</w:t>
            </w:r>
          </w:p>
        </w:tc>
        <w:tc>
          <w:tcPr>
            <w:tcW w:w="1534" w:type="dxa"/>
            <w:tcBorders>
              <w:top w:val="nil"/>
              <w:left w:val="nil"/>
              <w:bottom w:val="single" w:sz="8" w:space="0" w:color="auto"/>
              <w:right w:val="single" w:sz="8" w:space="0" w:color="auto"/>
            </w:tcBorders>
            <w:shd w:val="clear" w:color="auto" w:fill="auto"/>
            <w:vAlign w:val="center"/>
            <w:hideMark/>
          </w:tcPr>
          <w:p w14:paraId="35E4A112"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47" w:type="dxa"/>
            <w:tcBorders>
              <w:top w:val="nil"/>
              <w:left w:val="nil"/>
              <w:bottom w:val="single" w:sz="8" w:space="0" w:color="auto"/>
              <w:right w:val="single" w:sz="8" w:space="0" w:color="auto"/>
            </w:tcBorders>
            <w:shd w:val="clear" w:color="auto" w:fill="auto"/>
            <w:vAlign w:val="center"/>
            <w:hideMark/>
          </w:tcPr>
          <w:p w14:paraId="1F040D34"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2B5E0A99" w14:textId="77777777" w:rsidTr="009344E0">
        <w:trPr>
          <w:trHeight w:val="264"/>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07529F76"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FPNs - An offence created by regulations made under section 74</w:t>
            </w:r>
            <w:proofErr w:type="gramStart"/>
            <w:r w:rsidRPr="007963A0">
              <w:rPr>
                <w:rFonts w:eastAsia="Times New Roman" w:cs="Calibri"/>
                <w:color w:val="000000"/>
                <w:sz w:val="18"/>
                <w:szCs w:val="18"/>
                <w:lang w:eastAsia="en-GB"/>
              </w:rPr>
              <w:t>A(</w:t>
            </w:r>
            <w:proofErr w:type="gramEnd"/>
            <w:r w:rsidRPr="007963A0">
              <w:rPr>
                <w:rFonts w:eastAsia="Times New Roman" w:cs="Calibri"/>
                <w:color w:val="000000"/>
                <w:sz w:val="18"/>
                <w:szCs w:val="18"/>
                <w:lang w:eastAsia="en-GB"/>
              </w:rPr>
              <w:t>11).</w:t>
            </w:r>
          </w:p>
        </w:tc>
        <w:tc>
          <w:tcPr>
            <w:tcW w:w="5312" w:type="dxa"/>
            <w:gridSpan w:val="2"/>
            <w:tcBorders>
              <w:top w:val="single" w:sz="8" w:space="0" w:color="auto"/>
              <w:left w:val="nil"/>
              <w:bottom w:val="single" w:sz="8" w:space="0" w:color="auto"/>
              <w:right w:val="nil"/>
            </w:tcBorders>
            <w:shd w:val="clear" w:color="000000" w:fill="FFFFFF"/>
            <w:vAlign w:val="center"/>
            <w:hideMark/>
          </w:tcPr>
          <w:p w14:paraId="07BC2CD7"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£120/£80 Start Rate/ Reduced Rate</w:t>
            </w:r>
          </w:p>
        </w:tc>
        <w:tc>
          <w:tcPr>
            <w:tcW w:w="1534" w:type="dxa"/>
            <w:tcBorders>
              <w:top w:val="nil"/>
              <w:left w:val="nil"/>
              <w:bottom w:val="single" w:sz="8" w:space="0" w:color="auto"/>
              <w:right w:val="single" w:sz="8" w:space="0" w:color="auto"/>
            </w:tcBorders>
            <w:shd w:val="clear" w:color="auto" w:fill="auto"/>
            <w:vAlign w:val="center"/>
            <w:hideMark/>
          </w:tcPr>
          <w:p w14:paraId="5910E5B5"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47" w:type="dxa"/>
            <w:tcBorders>
              <w:top w:val="nil"/>
              <w:left w:val="nil"/>
              <w:bottom w:val="single" w:sz="8" w:space="0" w:color="auto"/>
              <w:right w:val="single" w:sz="8" w:space="0" w:color="auto"/>
            </w:tcBorders>
            <w:shd w:val="clear" w:color="auto" w:fill="auto"/>
            <w:vAlign w:val="center"/>
            <w:hideMark/>
          </w:tcPr>
          <w:p w14:paraId="78493408"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2204F1F0" w14:textId="77777777" w:rsidTr="009344E0">
        <w:trPr>
          <w:trHeight w:val="308"/>
        </w:trPr>
        <w:tc>
          <w:tcPr>
            <w:tcW w:w="10689" w:type="dxa"/>
            <w:gridSpan w:val="3"/>
            <w:tcBorders>
              <w:top w:val="single" w:sz="8" w:space="0" w:color="auto"/>
              <w:left w:val="single" w:sz="8" w:space="0" w:color="auto"/>
              <w:bottom w:val="single" w:sz="8" w:space="0" w:color="auto"/>
              <w:right w:val="single" w:sz="8" w:space="0" w:color="auto"/>
            </w:tcBorders>
            <w:shd w:val="clear" w:color="000000" w:fill="EDEDED"/>
            <w:vAlign w:val="center"/>
            <w:hideMark/>
          </w:tcPr>
          <w:p w14:paraId="51C95471" w14:textId="77777777" w:rsidR="00012749" w:rsidRPr="007963A0" w:rsidRDefault="00012749" w:rsidP="009344E0">
            <w:pPr>
              <w:spacing w:after="0" w:line="240" w:lineRule="auto"/>
              <w:rPr>
                <w:rFonts w:eastAsia="Times New Roman" w:cs="Calibri"/>
                <w:b/>
                <w:bCs/>
                <w:color w:val="000000"/>
                <w:sz w:val="18"/>
                <w:szCs w:val="18"/>
                <w:lang w:eastAsia="en-GB"/>
              </w:rPr>
            </w:pPr>
            <w:r w:rsidRPr="007963A0">
              <w:rPr>
                <w:rFonts w:eastAsia="Times New Roman" w:cs="Calibri"/>
                <w:b/>
                <w:bCs/>
                <w:color w:val="000000"/>
                <w:sz w:val="18"/>
                <w:szCs w:val="18"/>
                <w:lang w:eastAsia="en-GB"/>
              </w:rPr>
              <w:t>Property Strategy and Information</w:t>
            </w:r>
          </w:p>
        </w:tc>
        <w:tc>
          <w:tcPr>
            <w:tcW w:w="1534" w:type="dxa"/>
            <w:tcBorders>
              <w:top w:val="nil"/>
              <w:left w:val="nil"/>
              <w:bottom w:val="single" w:sz="8" w:space="0" w:color="auto"/>
              <w:right w:val="single" w:sz="8" w:space="0" w:color="auto"/>
            </w:tcBorders>
            <w:shd w:val="clear" w:color="auto" w:fill="auto"/>
            <w:vAlign w:val="center"/>
            <w:hideMark/>
          </w:tcPr>
          <w:p w14:paraId="33B94A1E"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47" w:type="dxa"/>
            <w:tcBorders>
              <w:top w:val="nil"/>
              <w:left w:val="nil"/>
              <w:bottom w:val="single" w:sz="8" w:space="0" w:color="auto"/>
              <w:right w:val="single" w:sz="8" w:space="0" w:color="auto"/>
            </w:tcBorders>
            <w:shd w:val="clear" w:color="auto" w:fill="auto"/>
            <w:vAlign w:val="center"/>
            <w:hideMark/>
          </w:tcPr>
          <w:p w14:paraId="665D3D48"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204B494C" w14:textId="77777777" w:rsidTr="009344E0">
        <w:trPr>
          <w:trHeight w:val="1036"/>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32C2448D" w14:textId="77777777" w:rsidR="00012749" w:rsidRPr="007963A0" w:rsidRDefault="00012749" w:rsidP="009344E0">
            <w:pPr>
              <w:spacing w:after="0" w:line="240" w:lineRule="auto"/>
              <w:rPr>
                <w:rFonts w:eastAsia="Times New Roman" w:cs="Calibri"/>
                <w:color w:val="000000"/>
                <w:sz w:val="18"/>
                <w:szCs w:val="18"/>
                <w:lang w:eastAsia="en-GB"/>
              </w:rPr>
            </w:pPr>
            <w:bookmarkStart w:id="47" w:name="_Hlk61941703"/>
            <w:r w:rsidRPr="007963A0">
              <w:rPr>
                <w:rFonts w:eastAsia="Times New Roman" w:cs="Calibri"/>
                <w:color w:val="000000"/>
                <w:sz w:val="18"/>
                <w:szCs w:val="18"/>
                <w:lang w:eastAsia="en-GB"/>
              </w:rPr>
              <w:t xml:space="preserve">Providing copies of title deeds relating to sales, leases licences, wayleaves and acquisition or other similar legal documentation where the original document is 20 pages or less where the original is A4 or legal format size. - </w:t>
            </w:r>
            <w:r w:rsidRPr="007963A0">
              <w:rPr>
                <w:rFonts w:eastAsia="Times New Roman" w:cs="Calibri"/>
                <w:i/>
                <w:iCs/>
                <w:color w:val="000000"/>
                <w:sz w:val="18"/>
                <w:szCs w:val="18"/>
                <w:lang w:eastAsia="en-GB"/>
              </w:rPr>
              <w:t>Staff Costs, each instance i.e. per document each copy</w:t>
            </w:r>
          </w:p>
        </w:tc>
        <w:tc>
          <w:tcPr>
            <w:tcW w:w="2977" w:type="dxa"/>
            <w:tcBorders>
              <w:top w:val="nil"/>
              <w:left w:val="nil"/>
              <w:bottom w:val="single" w:sz="8" w:space="0" w:color="auto"/>
              <w:right w:val="single" w:sz="8" w:space="0" w:color="auto"/>
            </w:tcBorders>
            <w:shd w:val="clear" w:color="auto" w:fill="auto"/>
            <w:vAlign w:val="center"/>
            <w:hideMark/>
          </w:tcPr>
          <w:p w14:paraId="61CCB02F"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£40 per copy</w:t>
            </w:r>
          </w:p>
        </w:tc>
        <w:tc>
          <w:tcPr>
            <w:tcW w:w="2335" w:type="dxa"/>
            <w:tcBorders>
              <w:top w:val="nil"/>
              <w:left w:val="nil"/>
              <w:bottom w:val="single" w:sz="8" w:space="0" w:color="auto"/>
              <w:right w:val="single" w:sz="8" w:space="0" w:color="auto"/>
            </w:tcBorders>
            <w:shd w:val="clear" w:color="auto" w:fill="auto"/>
            <w:vAlign w:val="center"/>
            <w:hideMark/>
          </w:tcPr>
          <w:p w14:paraId="048FE88C"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£40 per copy</w:t>
            </w:r>
          </w:p>
        </w:tc>
        <w:tc>
          <w:tcPr>
            <w:tcW w:w="1534" w:type="dxa"/>
            <w:tcBorders>
              <w:top w:val="nil"/>
              <w:left w:val="nil"/>
              <w:bottom w:val="single" w:sz="8" w:space="0" w:color="auto"/>
              <w:right w:val="single" w:sz="8" w:space="0" w:color="auto"/>
            </w:tcBorders>
            <w:shd w:val="clear" w:color="auto" w:fill="auto"/>
            <w:vAlign w:val="center"/>
            <w:hideMark/>
          </w:tcPr>
          <w:p w14:paraId="1FD904CC"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£0.00</w:t>
            </w:r>
          </w:p>
        </w:tc>
        <w:tc>
          <w:tcPr>
            <w:tcW w:w="1347" w:type="dxa"/>
            <w:tcBorders>
              <w:top w:val="nil"/>
              <w:left w:val="nil"/>
              <w:bottom w:val="single" w:sz="8" w:space="0" w:color="auto"/>
              <w:right w:val="single" w:sz="8" w:space="0" w:color="auto"/>
            </w:tcBorders>
            <w:shd w:val="clear" w:color="auto" w:fill="auto"/>
            <w:vAlign w:val="center"/>
            <w:hideMark/>
          </w:tcPr>
          <w:p w14:paraId="6399D9F4"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w:t>
            </w:r>
          </w:p>
        </w:tc>
      </w:tr>
      <w:bookmarkEnd w:id="47"/>
      <w:tr w:rsidR="00012749" w:rsidRPr="007963A0" w14:paraId="2FB67BED" w14:textId="77777777" w:rsidTr="009344E0">
        <w:trPr>
          <w:trHeight w:val="1052"/>
        </w:trPr>
        <w:tc>
          <w:tcPr>
            <w:tcW w:w="5377" w:type="dxa"/>
            <w:tcBorders>
              <w:top w:val="nil"/>
              <w:left w:val="single" w:sz="8" w:space="0" w:color="auto"/>
              <w:bottom w:val="single" w:sz="8" w:space="0" w:color="auto"/>
              <w:right w:val="single" w:sz="8" w:space="0" w:color="auto"/>
            </w:tcBorders>
            <w:shd w:val="clear" w:color="000000" w:fill="FFFFFF"/>
            <w:vAlign w:val="center"/>
            <w:hideMark/>
          </w:tcPr>
          <w:p w14:paraId="0347B26B"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Providing copies of title deeds relating to sales, leases licences, wayleaves and acquisition or other similar legal documentation where the original document is between 50 and 21 pages or less where the original is A4 or legal format size. -</w:t>
            </w:r>
            <w:r w:rsidRPr="007963A0">
              <w:rPr>
                <w:rFonts w:eastAsia="Times New Roman" w:cs="Calibri"/>
                <w:i/>
                <w:iCs/>
                <w:color w:val="000000"/>
                <w:sz w:val="18"/>
                <w:szCs w:val="18"/>
                <w:lang w:eastAsia="en-GB"/>
              </w:rPr>
              <w:t xml:space="preserve"> Staff Costs, each instance i.e. per document each copy</w:t>
            </w:r>
          </w:p>
        </w:tc>
        <w:tc>
          <w:tcPr>
            <w:tcW w:w="2977" w:type="dxa"/>
            <w:tcBorders>
              <w:top w:val="nil"/>
              <w:left w:val="nil"/>
              <w:bottom w:val="single" w:sz="8" w:space="0" w:color="auto"/>
              <w:right w:val="single" w:sz="8" w:space="0" w:color="auto"/>
            </w:tcBorders>
            <w:shd w:val="clear" w:color="auto" w:fill="auto"/>
            <w:vAlign w:val="center"/>
            <w:hideMark/>
          </w:tcPr>
          <w:p w14:paraId="7094631F"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£80 per copy</w:t>
            </w:r>
          </w:p>
        </w:tc>
        <w:tc>
          <w:tcPr>
            <w:tcW w:w="2335" w:type="dxa"/>
            <w:tcBorders>
              <w:top w:val="nil"/>
              <w:left w:val="nil"/>
              <w:bottom w:val="single" w:sz="8" w:space="0" w:color="auto"/>
              <w:right w:val="single" w:sz="8" w:space="0" w:color="auto"/>
            </w:tcBorders>
            <w:shd w:val="clear" w:color="auto" w:fill="auto"/>
            <w:vAlign w:val="center"/>
            <w:hideMark/>
          </w:tcPr>
          <w:p w14:paraId="07AB9B92"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£80 per copy</w:t>
            </w:r>
          </w:p>
        </w:tc>
        <w:tc>
          <w:tcPr>
            <w:tcW w:w="1534" w:type="dxa"/>
            <w:tcBorders>
              <w:top w:val="nil"/>
              <w:left w:val="nil"/>
              <w:bottom w:val="single" w:sz="8" w:space="0" w:color="auto"/>
              <w:right w:val="single" w:sz="8" w:space="0" w:color="auto"/>
            </w:tcBorders>
            <w:shd w:val="clear" w:color="auto" w:fill="auto"/>
            <w:vAlign w:val="center"/>
            <w:hideMark/>
          </w:tcPr>
          <w:p w14:paraId="5D7BEB75"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£0.00</w:t>
            </w:r>
          </w:p>
        </w:tc>
        <w:tc>
          <w:tcPr>
            <w:tcW w:w="1347" w:type="dxa"/>
            <w:tcBorders>
              <w:top w:val="nil"/>
              <w:left w:val="nil"/>
              <w:bottom w:val="single" w:sz="8" w:space="0" w:color="auto"/>
              <w:right w:val="single" w:sz="8" w:space="0" w:color="auto"/>
            </w:tcBorders>
            <w:shd w:val="clear" w:color="auto" w:fill="auto"/>
            <w:vAlign w:val="center"/>
            <w:hideMark/>
          </w:tcPr>
          <w:p w14:paraId="7604C2EA"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w:t>
            </w:r>
          </w:p>
        </w:tc>
      </w:tr>
    </w:tbl>
    <w:p w14:paraId="06BD02C0" w14:textId="77777777" w:rsidR="00012749" w:rsidRDefault="00012749" w:rsidP="00012749">
      <w:pPr>
        <w:spacing w:after="160" w:line="259" w:lineRule="auto"/>
      </w:pPr>
    </w:p>
    <w:tbl>
      <w:tblPr>
        <w:tblW w:w="13693" w:type="dxa"/>
        <w:tblLook w:val="04A0" w:firstRow="1" w:lastRow="0" w:firstColumn="1" w:lastColumn="0" w:noHBand="0" w:noVBand="1"/>
      </w:tblPr>
      <w:tblGrid>
        <w:gridCol w:w="4712"/>
        <w:gridCol w:w="3009"/>
        <w:gridCol w:w="2604"/>
        <w:gridCol w:w="2005"/>
        <w:gridCol w:w="1363"/>
      </w:tblGrid>
      <w:tr w:rsidR="00012749" w:rsidRPr="007963A0" w14:paraId="047636AE" w14:textId="77777777" w:rsidTr="009344E0">
        <w:trPr>
          <w:trHeight w:val="951"/>
        </w:trPr>
        <w:tc>
          <w:tcPr>
            <w:tcW w:w="471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C1F3673" w14:textId="77777777" w:rsidR="00012749" w:rsidRPr="007963A0" w:rsidRDefault="00012749" w:rsidP="009344E0">
            <w:pPr>
              <w:spacing w:after="0" w:line="240" w:lineRule="auto"/>
              <w:rPr>
                <w:rFonts w:eastAsia="Times New Roman" w:cs="Calibri"/>
                <w:b/>
                <w:bCs/>
                <w:color w:val="000000"/>
                <w:sz w:val="18"/>
                <w:szCs w:val="18"/>
                <w:lang w:eastAsia="en-GB"/>
              </w:rPr>
            </w:pPr>
            <w:r w:rsidRPr="007963A0">
              <w:rPr>
                <w:rFonts w:eastAsia="Times New Roman" w:cs="Calibri"/>
                <w:b/>
                <w:bCs/>
                <w:color w:val="000000"/>
                <w:sz w:val="18"/>
                <w:szCs w:val="18"/>
                <w:lang w:eastAsia="en-GB"/>
              </w:rPr>
              <w:lastRenderedPageBreak/>
              <w:t xml:space="preserve">Service / Charge </w:t>
            </w:r>
          </w:p>
        </w:tc>
        <w:tc>
          <w:tcPr>
            <w:tcW w:w="3009" w:type="dxa"/>
            <w:tcBorders>
              <w:top w:val="single" w:sz="8" w:space="0" w:color="auto"/>
              <w:left w:val="nil"/>
              <w:bottom w:val="single" w:sz="8" w:space="0" w:color="auto"/>
              <w:right w:val="single" w:sz="8" w:space="0" w:color="auto"/>
            </w:tcBorders>
            <w:shd w:val="clear" w:color="000000" w:fill="FFFF00"/>
            <w:vAlign w:val="center"/>
            <w:hideMark/>
          </w:tcPr>
          <w:p w14:paraId="7478A42E"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Charge </w:t>
            </w:r>
            <w:r w:rsidRPr="007963A0">
              <w:rPr>
                <w:rFonts w:eastAsia="Times New Roman" w:cs="Calibri"/>
                <w:b/>
                <w:bCs/>
                <w:color w:val="000000"/>
                <w:sz w:val="18"/>
                <w:szCs w:val="18"/>
                <w:lang w:eastAsia="en-GB"/>
              </w:rPr>
              <w:br/>
              <w:t>2020/21</w:t>
            </w:r>
          </w:p>
        </w:tc>
        <w:tc>
          <w:tcPr>
            <w:tcW w:w="2604" w:type="dxa"/>
            <w:tcBorders>
              <w:top w:val="single" w:sz="8" w:space="0" w:color="auto"/>
              <w:left w:val="nil"/>
              <w:bottom w:val="single" w:sz="8" w:space="0" w:color="auto"/>
              <w:right w:val="single" w:sz="8" w:space="0" w:color="auto"/>
            </w:tcBorders>
            <w:shd w:val="clear" w:color="000000" w:fill="FFFF00"/>
            <w:vAlign w:val="center"/>
            <w:hideMark/>
          </w:tcPr>
          <w:p w14:paraId="533F60B6"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Proposed Charge </w:t>
            </w:r>
            <w:r w:rsidRPr="007963A0">
              <w:rPr>
                <w:rFonts w:eastAsia="Times New Roman" w:cs="Calibri"/>
                <w:b/>
                <w:bCs/>
                <w:color w:val="000000"/>
                <w:sz w:val="18"/>
                <w:szCs w:val="18"/>
                <w:lang w:eastAsia="en-GB"/>
              </w:rPr>
              <w:br/>
              <w:t>2021/22</w:t>
            </w:r>
          </w:p>
        </w:tc>
        <w:tc>
          <w:tcPr>
            <w:tcW w:w="2005" w:type="dxa"/>
            <w:tcBorders>
              <w:top w:val="single" w:sz="8" w:space="0" w:color="auto"/>
              <w:left w:val="nil"/>
              <w:bottom w:val="single" w:sz="8" w:space="0" w:color="auto"/>
              <w:right w:val="single" w:sz="8" w:space="0" w:color="auto"/>
            </w:tcBorders>
            <w:shd w:val="clear" w:color="000000" w:fill="FFFF00"/>
            <w:vAlign w:val="center"/>
            <w:hideMark/>
          </w:tcPr>
          <w:p w14:paraId="416E0474"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Pound Change from 2020/21</w:t>
            </w:r>
          </w:p>
        </w:tc>
        <w:tc>
          <w:tcPr>
            <w:tcW w:w="1363" w:type="dxa"/>
            <w:tcBorders>
              <w:top w:val="single" w:sz="8" w:space="0" w:color="auto"/>
              <w:left w:val="nil"/>
              <w:bottom w:val="single" w:sz="8" w:space="0" w:color="auto"/>
              <w:right w:val="single" w:sz="8" w:space="0" w:color="auto"/>
            </w:tcBorders>
            <w:shd w:val="clear" w:color="000000" w:fill="FFFF00"/>
            <w:vAlign w:val="center"/>
            <w:hideMark/>
          </w:tcPr>
          <w:p w14:paraId="34ADA3EB"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Percentage Change from 2020/21</w:t>
            </w:r>
          </w:p>
        </w:tc>
      </w:tr>
      <w:tr w:rsidR="00012749" w:rsidRPr="007963A0" w14:paraId="4BF052DB" w14:textId="77777777" w:rsidTr="009344E0">
        <w:trPr>
          <w:trHeight w:val="402"/>
        </w:trPr>
        <w:tc>
          <w:tcPr>
            <w:tcW w:w="13693" w:type="dxa"/>
            <w:gridSpan w:val="5"/>
            <w:tcBorders>
              <w:top w:val="single" w:sz="8" w:space="0" w:color="auto"/>
              <w:left w:val="single" w:sz="8" w:space="0" w:color="auto"/>
              <w:bottom w:val="single" w:sz="8" w:space="0" w:color="auto"/>
              <w:right w:val="nil"/>
            </w:tcBorders>
            <w:shd w:val="clear" w:color="000000" w:fill="A9D08E"/>
            <w:vAlign w:val="center"/>
            <w:hideMark/>
          </w:tcPr>
          <w:p w14:paraId="461C6F8D" w14:textId="77777777" w:rsidR="00012749" w:rsidRPr="007963A0" w:rsidRDefault="00012749" w:rsidP="009344E0">
            <w:pPr>
              <w:spacing w:after="0" w:line="240" w:lineRule="auto"/>
              <w:jc w:val="center"/>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Transportation, Connectivity &amp; Highways </w:t>
            </w:r>
          </w:p>
        </w:tc>
      </w:tr>
      <w:tr w:rsidR="00012749" w:rsidRPr="007963A0" w14:paraId="693A9190" w14:textId="77777777" w:rsidTr="009344E0">
        <w:trPr>
          <w:trHeight w:val="1885"/>
        </w:trPr>
        <w:tc>
          <w:tcPr>
            <w:tcW w:w="4712" w:type="dxa"/>
            <w:tcBorders>
              <w:top w:val="nil"/>
              <w:left w:val="single" w:sz="8" w:space="0" w:color="auto"/>
              <w:bottom w:val="single" w:sz="8" w:space="0" w:color="auto"/>
              <w:right w:val="single" w:sz="8" w:space="0" w:color="auto"/>
            </w:tcBorders>
            <w:shd w:val="clear" w:color="000000" w:fill="FFFFFF"/>
            <w:vAlign w:val="center"/>
          </w:tcPr>
          <w:p w14:paraId="5DA78535"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xml:space="preserve">Providing copies of title deeds relating to sales, leases licences, wayleaves and acquisition or other similar legal documentation where the original document is in excess of 50 pages in length or less where the original is A4 or legal format size.  - </w:t>
            </w:r>
            <w:r w:rsidRPr="007963A0">
              <w:rPr>
                <w:rFonts w:eastAsia="Times New Roman" w:cs="Calibri"/>
                <w:i/>
                <w:iCs/>
                <w:color w:val="000000"/>
                <w:sz w:val="18"/>
                <w:szCs w:val="18"/>
                <w:lang w:eastAsia="en-GB"/>
              </w:rPr>
              <w:t>Staff Costs, each instance i.e. per document each copy</w:t>
            </w:r>
          </w:p>
        </w:tc>
        <w:tc>
          <w:tcPr>
            <w:tcW w:w="3009" w:type="dxa"/>
            <w:tcBorders>
              <w:top w:val="nil"/>
              <w:left w:val="nil"/>
              <w:bottom w:val="single" w:sz="8" w:space="0" w:color="auto"/>
              <w:right w:val="single" w:sz="8" w:space="0" w:color="auto"/>
            </w:tcBorders>
            <w:shd w:val="clear" w:color="auto" w:fill="auto"/>
            <w:vAlign w:val="center"/>
          </w:tcPr>
          <w:p w14:paraId="7EAE206F"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£130 per copy</w:t>
            </w:r>
          </w:p>
        </w:tc>
        <w:tc>
          <w:tcPr>
            <w:tcW w:w="2604" w:type="dxa"/>
            <w:tcBorders>
              <w:top w:val="nil"/>
              <w:left w:val="nil"/>
              <w:bottom w:val="single" w:sz="8" w:space="0" w:color="auto"/>
              <w:right w:val="single" w:sz="8" w:space="0" w:color="auto"/>
            </w:tcBorders>
            <w:shd w:val="clear" w:color="auto" w:fill="auto"/>
            <w:vAlign w:val="center"/>
          </w:tcPr>
          <w:p w14:paraId="791F4EE3"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£130 per copy</w:t>
            </w:r>
          </w:p>
        </w:tc>
        <w:tc>
          <w:tcPr>
            <w:tcW w:w="2005" w:type="dxa"/>
            <w:tcBorders>
              <w:top w:val="nil"/>
              <w:left w:val="nil"/>
              <w:bottom w:val="single" w:sz="8" w:space="0" w:color="auto"/>
              <w:right w:val="single" w:sz="8" w:space="0" w:color="auto"/>
            </w:tcBorders>
            <w:shd w:val="clear" w:color="auto" w:fill="auto"/>
            <w:vAlign w:val="center"/>
          </w:tcPr>
          <w:p w14:paraId="41225160"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tcPr>
          <w:p w14:paraId="5C98B3E7"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w:t>
            </w:r>
          </w:p>
        </w:tc>
      </w:tr>
      <w:tr w:rsidR="00012749" w:rsidRPr="007963A0" w14:paraId="19A9700A" w14:textId="77777777" w:rsidTr="009344E0">
        <w:trPr>
          <w:trHeight w:val="1885"/>
        </w:trPr>
        <w:tc>
          <w:tcPr>
            <w:tcW w:w="4712" w:type="dxa"/>
            <w:tcBorders>
              <w:top w:val="nil"/>
              <w:left w:val="single" w:sz="8" w:space="0" w:color="auto"/>
              <w:bottom w:val="single" w:sz="8" w:space="0" w:color="auto"/>
              <w:right w:val="single" w:sz="8" w:space="0" w:color="auto"/>
            </w:tcBorders>
            <w:shd w:val="clear" w:color="000000" w:fill="FFFFFF"/>
            <w:vAlign w:val="center"/>
          </w:tcPr>
          <w:p w14:paraId="06EF29B1"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xml:space="preserve">Providing copies of title deeds relating to sales, leases licences, wayleaves and acquisition or other similar legal documentation where the original document is 20 pages or less where the original is larger than A4 or legal format size.  </w:t>
            </w:r>
            <w:r w:rsidRPr="007963A0">
              <w:rPr>
                <w:rFonts w:eastAsia="Times New Roman" w:cs="Calibri"/>
                <w:i/>
                <w:iCs/>
                <w:color w:val="000000"/>
                <w:sz w:val="18"/>
                <w:szCs w:val="18"/>
                <w:lang w:eastAsia="en-GB"/>
              </w:rPr>
              <w:t>- Staff Costs, each instance i.e. per document each copy</w:t>
            </w:r>
          </w:p>
        </w:tc>
        <w:tc>
          <w:tcPr>
            <w:tcW w:w="3009" w:type="dxa"/>
            <w:tcBorders>
              <w:top w:val="nil"/>
              <w:left w:val="nil"/>
              <w:bottom w:val="single" w:sz="8" w:space="0" w:color="auto"/>
              <w:right w:val="single" w:sz="8" w:space="0" w:color="auto"/>
            </w:tcBorders>
            <w:shd w:val="clear" w:color="auto" w:fill="auto"/>
            <w:vAlign w:val="center"/>
          </w:tcPr>
          <w:p w14:paraId="201F1FC1"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£60 per copy</w:t>
            </w:r>
          </w:p>
        </w:tc>
        <w:tc>
          <w:tcPr>
            <w:tcW w:w="2604" w:type="dxa"/>
            <w:tcBorders>
              <w:top w:val="nil"/>
              <w:left w:val="nil"/>
              <w:bottom w:val="single" w:sz="8" w:space="0" w:color="auto"/>
              <w:right w:val="single" w:sz="8" w:space="0" w:color="auto"/>
            </w:tcBorders>
            <w:shd w:val="clear" w:color="auto" w:fill="auto"/>
            <w:vAlign w:val="center"/>
          </w:tcPr>
          <w:p w14:paraId="6511E848"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£60 per copy</w:t>
            </w:r>
          </w:p>
        </w:tc>
        <w:tc>
          <w:tcPr>
            <w:tcW w:w="2005" w:type="dxa"/>
            <w:tcBorders>
              <w:top w:val="nil"/>
              <w:left w:val="nil"/>
              <w:bottom w:val="single" w:sz="8" w:space="0" w:color="auto"/>
              <w:right w:val="single" w:sz="8" w:space="0" w:color="auto"/>
            </w:tcBorders>
            <w:shd w:val="clear" w:color="auto" w:fill="auto"/>
            <w:vAlign w:val="center"/>
          </w:tcPr>
          <w:p w14:paraId="7B0902B2"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tcPr>
          <w:p w14:paraId="23B96020"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w:t>
            </w:r>
          </w:p>
        </w:tc>
      </w:tr>
      <w:tr w:rsidR="00012749" w:rsidRPr="007963A0" w14:paraId="137614B2" w14:textId="77777777" w:rsidTr="009344E0">
        <w:trPr>
          <w:trHeight w:val="1885"/>
        </w:trPr>
        <w:tc>
          <w:tcPr>
            <w:tcW w:w="4712" w:type="dxa"/>
            <w:tcBorders>
              <w:top w:val="nil"/>
              <w:left w:val="single" w:sz="8" w:space="0" w:color="auto"/>
              <w:bottom w:val="single" w:sz="8" w:space="0" w:color="auto"/>
              <w:right w:val="single" w:sz="8" w:space="0" w:color="auto"/>
            </w:tcBorders>
            <w:shd w:val="clear" w:color="000000" w:fill="FFFFFF"/>
            <w:vAlign w:val="center"/>
            <w:hideMark/>
          </w:tcPr>
          <w:p w14:paraId="143BDCE4"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Providing copies of title deeds relating to sales, leases licences, wayleaves and acquisition or other similar legal documentation where the original document is between 50 and 21 pages or less where the original is larger than A4 or legal format size.</w:t>
            </w:r>
            <w:r w:rsidRPr="007963A0">
              <w:rPr>
                <w:rFonts w:eastAsia="Times New Roman" w:cs="Calibri"/>
                <w:i/>
                <w:iCs/>
                <w:color w:val="000000"/>
                <w:sz w:val="18"/>
                <w:szCs w:val="18"/>
                <w:lang w:eastAsia="en-GB"/>
              </w:rPr>
              <w:t xml:space="preserve"> - Staff Costs, each instance i.e. per document each copy</w:t>
            </w:r>
          </w:p>
        </w:tc>
        <w:tc>
          <w:tcPr>
            <w:tcW w:w="3009" w:type="dxa"/>
            <w:tcBorders>
              <w:top w:val="nil"/>
              <w:left w:val="nil"/>
              <w:bottom w:val="single" w:sz="8" w:space="0" w:color="auto"/>
              <w:right w:val="single" w:sz="8" w:space="0" w:color="auto"/>
            </w:tcBorders>
            <w:shd w:val="clear" w:color="auto" w:fill="auto"/>
            <w:vAlign w:val="center"/>
            <w:hideMark/>
          </w:tcPr>
          <w:p w14:paraId="5795E594"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£100 per copy</w:t>
            </w:r>
          </w:p>
        </w:tc>
        <w:tc>
          <w:tcPr>
            <w:tcW w:w="2604" w:type="dxa"/>
            <w:tcBorders>
              <w:top w:val="nil"/>
              <w:left w:val="nil"/>
              <w:bottom w:val="single" w:sz="8" w:space="0" w:color="auto"/>
              <w:right w:val="single" w:sz="8" w:space="0" w:color="auto"/>
            </w:tcBorders>
            <w:shd w:val="clear" w:color="auto" w:fill="auto"/>
            <w:vAlign w:val="center"/>
            <w:hideMark/>
          </w:tcPr>
          <w:p w14:paraId="2C9534EF"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£100 per copy</w:t>
            </w:r>
          </w:p>
        </w:tc>
        <w:tc>
          <w:tcPr>
            <w:tcW w:w="2005" w:type="dxa"/>
            <w:tcBorders>
              <w:top w:val="nil"/>
              <w:left w:val="nil"/>
              <w:bottom w:val="single" w:sz="8" w:space="0" w:color="auto"/>
              <w:right w:val="single" w:sz="8" w:space="0" w:color="auto"/>
            </w:tcBorders>
            <w:shd w:val="clear" w:color="auto" w:fill="auto"/>
            <w:vAlign w:val="center"/>
            <w:hideMark/>
          </w:tcPr>
          <w:p w14:paraId="731C8A51"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28F328EF"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w:t>
            </w:r>
          </w:p>
        </w:tc>
      </w:tr>
      <w:tr w:rsidR="00012749" w:rsidRPr="007963A0" w14:paraId="156DDD11" w14:textId="77777777" w:rsidTr="009344E0">
        <w:trPr>
          <w:trHeight w:val="1885"/>
        </w:trPr>
        <w:tc>
          <w:tcPr>
            <w:tcW w:w="4712" w:type="dxa"/>
            <w:tcBorders>
              <w:top w:val="nil"/>
              <w:left w:val="single" w:sz="8" w:space="0" w:color="auto"/>
              <w:bottom w:val="single" w:sz="4" w:space="0" w:color="auto"/>
              <w:right w:val="single" w:sz="8" w:space="0" w:color="auto"/>
            </w:tcBorders>
            <w:shd w:val="clear" w:color="000000" w:fill="FFFFFF"/>
            <w:vAlign w:val="center"/>
            <w:hideMark/>
          </w:tcPr>
          <w:p w14:paraId="3404A929"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Providing copies of title deeds relating to sales, leases licences, wayleaves and acquisition or other similar legal documentation where the original document is in excess of 50 pages in length or less where the original is larger than A4 or legal format size.  -</w:t>
            </w:r>
            <w:r w:rsidRPr="007963A0">
              <w:rPr>
                <w:rFonts w:eastAsia="Times New Roman" w:cs="Calibri"/>
                <w:i/>
                <w:iCs/>
                <w:color w:val="000000"/>
                <w:sz w:val="18"/>
                <w:szCs w:val="18"/>
                <w:lang w:eastAsia="en-GB"/>
              </w:rPr>
              <w:t xml:space="preserve"> Staff Costs, each instance i.e. per document each copy</w:t>
            </w:r>
          </w:p>
        </w:tc>
        <w:tc>
          <w:tcPr>
            <w:tcW w:w="3009" w:type="dxa"/>
            <w:tcBorders>
              <w:top w:val="nil"/>
              <w:left w:val="nil"/>
              <w:bottom w:val="single" w:sz="4" w:space="0" w:color="auto"/>
              <w:right w:val="single" w:sz="8" w:space="0" w:color="auto"/>
            </w:tcBorders>
            <w:shd w:val="clear" w:color="auto" w:fill="auto"/>
            <w:vAlign w:val="center"/>
            <w:hideMark/>
          </w:tcPr>
          <w:p w14:paraId="31DA6216"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£150 per copy</w:t>
            </w:r>
          </w:p>
        </w:tc>
        <w:tc>
          <w:tcPr>
            <w:tcW w:w="2604" w:type="dxa"/>
            <w:tcBorders>
              <w:top w:val="nil"/>
              <w:left w:val="nil"/>
              <w:bottom w:val="single" w:sz="4" w:space="0" w:color="auto"/>
              <w:right w:val="single" w:sz="8" w:space="0" w:color="auto"/>
            </w:tcBorders>
            <w:shd w:val="clear" w:color="auto" w:fill="auto"/>
            <w:vAlign w:val="center"/>
            <w:hideMark/>
          </w:tcPr>
          <w:p w14:paraId="21F1B7D1"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£150 per copy</w:t>
            </w:r>
          </w:p>
        </w:tc>
        <w:tc>
          <w:tcPr>
            <w:tcW w:w="2005" w:type="dxa"/>
            <w:tcBorders>
              <w:top w:val="nil"/>
              <w:left w:val="nil"/>
              <w:bottom w:val="single" w:sz="4" w:space="0" w:color="auto"/>
              <w:right w:val="single" w:sz="8" w:space="0" w:color="auto"/>
            </w:tcBorders>
            <w:shd w:val="clear" w:color="auto" w:fill="auto"/>
            <w:vAlign w:val="center"/>
            <w:hideMark/>
          </w:tcPr>
          <w:p w14:paraId="51258DE3"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£0.00</w:t>
            </w:r>
          </w:p>
        </w:tc>
        <w:tc>
          <w:tcPr>
            <w:tcW w:w="1363" w:type="dxa"/>
            <w:tcBorders>
              <w:top w:val="nil"/>
              <w:left w:val="nil"/>
              <w:bottom w:val="single" w:sz="4" w:space="0" w:color="auto"/>
              <w:right w:val="single" w:sz="8" w:space="0" w:color="auto"/>
            </w:tcBorders>
            <w:shd w:val="clear" w:color="auto" w:fill="auto"/>
            <w:vAlign w:val="center"/>
            <w:hideMark/>
          </w:tcPr>
          <w:p w14:paraId="28C129D0" w14:textId="77777777" w:rsidR="00012749" w:rsidRPr="007963A0" w:rsidRDefault="00012749" w:rsidP="009344E0">
            <w:pPr>
              <w:spacing w:after="0" w:line="240" w:lineRule="auto"/>
              <w:jc w:val="right"/>
              <w:rPr>
                <w:rFonts w:eastAsia="Times New Roman" w:cs="Calibri"/>
                <w:color w:val="000000"/>
                <w:sz w:val="18"/>
                <w:szCs w:val="18"/>
                <w:lang w:eastAsia="en-GB"/>
              </w:rPr>
            </w:pPr>
            <w:r w:rsidRPr="007963A0">
              <w:rPr>
                <w:rFonts w:eastAsia="Times New Roman" w:cs="Calibri"/>
                <w:color w:val="000000"/>
                <w:sz w:val="18"/>
                <w:szCs w:val="18"/>
                <w:lang w:eastAsia="en-GB"/>
              </w:rPr>
              <w:t>0.0%</w:t>
            </w:r>
          </w:p>
        </w:tc>
      </w:tr>
    </w:tbl>
    <w:p w14:paraId="32C69A1C" w14:textId="77777777" w:rsidR="00012749" w:rsidRDefault="00012749" w:rsidP="00012749"/>
    <w:tbl>
      <w:tblPr>
        <w:tblW w:w="13738" w:type="dxa"/>
        <w:tblLook w:val="04A0" w:firstRow="1" w:lastRow="0" w:firstColumn="1" w:lastColumn="0" w:noHBand="0" w:noVBand="1"/>
      </w:tblPr>
      <w:tblGrid>
        <w:gridCol w:w="3740"/>
        <w:gridCol w:w="3194"/>
        <w:gridCol w:w="4305"/>
        <w:gridCol w:w="1109"/>
        <w:gridCol w:w="1390"/>
      </w:tblGrid>
      <w:tr w:rsidR="00012749" w:rsidRPr="007963A0" w14:paraId="2C294F31" w14:textId="77777777" w:rsidTr="009344E0">
        <w:trPr>
          <w:trHeight w:val="536"/>
        </w:trPr>
        <w:tc>
          <w:tcPr>
            <w:tcW w:w="374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5C488385" w14:textId="77777777" w:rsidR="00012749" w:rsidRPr="007963A0" w:rsidRDefault="00012749" w:rsidP="009344E0">
            <w:pPr>
              <w:spacing w:after="0" w:line="240" w:lineRule="auto"/>
              <w:rPr>
                <w:rFonts w:eastAsia="Times New Roman" w:cs="Calibri"/>
                <w:b/>
                <w:bCs/>
                <w:color w:val="000000"/>
                <w:sz w:val="18"/>
                <w:szCs w:val="18"/>
                <w:lang w:eastAsia="en-GB"/>
              </w:rPr>
            </w:pPr>
            <w:bookmarkStart w:id="48" w:name="_Hlk61945913"/>
            <w:r w:rsidRPr="007963A0">
              <w:rPr>
                <w:rFonts w:eastAsia="Times New Roman" w:cs="Calibri"/>
                <w:b/>
                <w:bCs/>
                <w:color w:val="000000"/>
                <w:sz w:val="18"/>
                <w:szCs w:val="18"/>
                <w:lang w:eastAsia="en-GB"/>
              </w:rPr>
              <w:lastRenderedPageBreak/>
              <w:t xml:space="preserve">Service / Charge </w:t>
            </w:r>
          </w:p>
        </w:tc>
        <w:tc>
          <w:tcPr>
            <w:tcW w:w="3194" w:type="dxa"/>
            <w:tcBorders>
              <w:top w:val="single" w:sz="8" w:space="0" w:color="auto"/>
              <w:left w:val="nil"/>
              <w:bottom w:val="single" w:sz="8" w:space="0" w:color="auto"/>
              <w:right w:val="single" w:sz="8" w:space="0" w:color="auto"/>
            </w:tcBorders>
            <w:shd w:val="clear" w:color="000000" w:fill="FFFF00"/>
            <w:vAlign w:val="center"/>
            <w:hideMark/>
          </w:tcPr>
          <w:p w14:paraId="64EA5E1B"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Charge </w:t>
            </w:r>
            <w:r w:rsidRPr="007963A0">
              <w:rPr>
                <w:rFonts w:eastAsia="Times New Roman" w:cs="Calibri"/>
                <w:b/>
                <w:bCs/>
                <w:color w:val="000000"/>
                <w:sz w:val="18"/>
                <w:szCs w:val="18"/>
                <w:lang w:eastAsia="en-GB"/>
              </w:rPr>
              <w:br/>
              <w:t>2020/21</w:t>
            </w:r>
          </w:p>
        </w:tc>
        <w:tc>
          <w:tcPr>
            <w:tcW w:w="4305" w:type="dxa"/>
            <w:tcBorders>
              <w:top w:val="single" w:sz="8" w:space="0" w:color="auto"/>
              <w:left w:val="nil"/>
              <w:bottom w:val="single" w:sz="8" w:space="0" w:color="auto"/>
              <w:right w:val="single" w:sz="8" w:space="0" w:color="auto"/>
            </w:tcBorders>
            <w:shd w:val="clear" w:color="000000" w:fill="FFFF00"/>
            <w:vAlign w:val="center"/>
            <w:hideMark/>
          </w:tcPr>
          <w:p w14:paraId="0E291504"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Proposed Charge </w:t>
            </w:r>
            <w:r w:rsidRPr="007963A0">
              <w:rPr>
                <w:rFonts w:eastAsia="Times New Roman" w:cs="Calibri"/>
                <w:b/>
                <w:bCs/>
                <w:color w:val="000000"/>
                <w:sz w:val="18"/>
                <w:szCs w:val="18"/>
                <w:lang w:eastAsia="en-GB"/>
              </w:rPr>
              <w:br/>
              <w:t>2021/22</w:t>
            </w:r>
          </w:p>
        </w:tc>
        <w:tc>
          <w:tcPr>
            <w:tcW w:w="1109" w:type="dxa"/>
            <w:tcBorders>
              <w:top w:val="single" w:sz="8" w:space="0" w:color="auto"/>
              <w:left w:val="nil"/>
              <w:bottom w:val="single" w:sz="8" w:space="0" w:color="auto"/>
              <w:right w:val="single" w:sz="8" w:space="0" w:color="auto"/>
            </w:tcBorders>
            <w:shd w:val="clear" w:color="000000" w:fill="FFFF00"/>
            <w:vAlign w:val="center"/>
            <w:hideMark/>
          </w:tcPr>
          <w:p w14:paraId="591800CF"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Pound Change from 2020/21</w:t>
            </w:r>
          </w:p>
        </w:tc>
        <w:tc>
          <w:tcPr>
            <w:tcW w:w="1390" w:type="dxa"/>
            <w:tcBorders>
              <w:top w:val="single" w:sz="8" w:space="0" w:color="auto"/>
              <w:left w:val="nil"/>
              <w:bottom w:val="single" w:sz="8" w:space="0" w:color="auto"/>
              <w:right w:val="single" w:sz="8" w:space="0" w:color="auto"/>
            </w:tcBorders>
            <w:shd w:val="clear" w:color="000000" w:fill="FFFF00"/>
            <w:vAlign w:val="center"/>
            <w:hideMark/>
          </w:tcPr>
          <w:p w14:paraId="08E3F48C"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Percentage Change from 2020/21</w:t>
            </w:r>
          </w:p>
        </w:tc>
      </w:tr>
      <w:tr w:rsidR="00012749" w:rsidRPr="007963A0" w14:paraId="08AC50FE" w14:textId="77777777" w:rsidTr="009344E0">
        <w:trPr>
          <w:trHeight w:val="149"/>
        </w:trPr>
        <w:tc>
          <w:tcPr>
            <w:tcW w:w="13738" w:type="dxa"/>
            <w:gridSpan w:val="5"/>
            <w:tcBorders>
              <w:top w:val="single" w:sz="8" w:space="0" w:color="auto"/>
              <w:left w:val="single" w:sz="8" w:space="0" w:color="auto"/>
              <w:bottom w:val="single" w:sz="8" w:space="0" w:color="auto"/>
              <w:right w:val="nil"/>
            </w:tcBorders>
            <w:shd w:val="clear" w:color="000000" w:fill="A9D08E"/>
            <w:vAlign w:val="center"/>
            <w:hideMark/>
          </w:tcPr>
          <w:p w14:paraId="47CFC458" w14:textId="77777777" w:rsidR="00012749" w:rsidRPr="007963A0" w:rsidRDefault="00012749" w:rsidP="009344E0">
            <w:pPr>
              <w:spacing w:after="0" w:line="240" w:lineRule="auto"/>
              <w:jc w:val="center"/>
              <w:rPr>
                <w:rFonts w:eastAsia="Times New Roman" w:cs="Calibri"/>
                <w:b/>
                <w:bCs/>
                <w:color w:val="000000"/>
                <w:sz w:val="18"/>
                <w:szCs w:val="18"/>
                <w:lang w:eastAsia="en-GB"/>
              </w:rPr>
            </w:pPr>
            <w:bookmarkStart w:id="49" w:name="_Hlk61945927"/>
            <w:bookmarkEnd w:id="48"/>
            <w:r w:rsidRPr="007963A0">
              <w:rPr>
                <w:rFonts w:eastAsia="Times New Roman" w:cs="Calibri"/>
                <w:b/>
                <w:bCs/>
                <w:color w:val="000000"/>
                <w:sz w:val="18"/>
                <w:szCs w:val="18"/>
                <w:lang w:eastAsia="en-GB"/>
              </w:rPr>
              <w:t xml:space="preserve">Transportation, Connectivity &amp; Highways </w:t>
            </w:r>
          </w:p>
        </w:tc>
      </w:tr>
      <w:bookmarkEnd w:id="49"/>
      <w:tr w:rsidR="00012749" w:rsidRPr="007963A0" w14:paraId="5A2A19B0" w14:textId="77777777" w:rsidTr="009344E0">
        <w:trPr>
          <w:trHeight w:val="3368"/>
        </w:trPr>
        <w:tc>
          <w:tcPr>
            <w:tcW w:w="3740" w:type="dxa"/>
            <w:tcBorders>
              <w:top w:val="single" w:sz="4" w:space="0" w:color="auto"/>
              <w:left w:val="single" w:sz="4" w:space="0" w:color="auto"/>
              <w:bottom w:val="single" w:sz="4" w:space="0" w:color="auto"/>
              <w:right w:val="single" w:sz="4" w:space="0" w:color="auto"/>
            </w:tcBorders>
            <w:shd w:val="clear" w:color="000000" w:fill="FFFFFF"/>
          </w:tcPr>
          <w:p w14:paraId="55ABDEC3"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Production of City Street Maps</w:t>
            </w:r>
            <w:r w:rsidRPr="007963A0">
              <w:rPr>
                <w:rFonts w:eastAsia="Times New Roman" w:cs="Calibri"/>
                <w:color w:val="000000"/>
                <w:sz w:val="18"/>
                <w:szCs w:val="18"/>
                <w:lang w:eastAsia="en-GB"/>
              </w:rPr>
              <w:br/>
              <w:t>each instance (i.e. cost per copy plan requested) At cost due to variable complexity of Orders and licencing</w:t>
            </w:r>
          </w:p>
        </w:tc>
        <w:tc>
          <w:tcPr>
            <w:tcW w:w="7499" w:type="dxa"/>
            <w:gridSpan w:val="2"/>
            <w:tcBorders>
              <w:top w:val="single" w:sz="4" w:space="0" w:color="auto"/>
              <w:left w:val="single" w:sz="4" w:space="0" w:color="auto"/>
              <w:bottom w:val="single" w:sz="4" w:space="0" w:color="auto"/>
              <w:right w:val="single" w:sz="4" w:space="0" w:color="auto"/>
            </w:tcBorders>
            <w:shd w:val="clear" w:color="auto" w:fill="auto"/>
          </w:tcPr>
          <w:p w14:paraId="3D8DCB69" w14:textId="77777777" w:rsidR="00012749" w:rsidRPr="007963A0" w:rsidRDefault="00012749" w:rsidP="009344E0">
            <w:pPr>
              <w:spacing w:after="0" w:line="240" w:lineRule="auto"/>
              <w:jc w:val="center"/>
              <w:rPr>
                <w:rFonts w:eastAsia="Times New Roman" w:cs="Calibri"/>
                <w:b/>
                <w:bCs/>
                <w:color w:val="000000"/>
                <w:sz w:val="18"/>
                <w:szCs w:val="18"/>
                <w:lang w:eastAsia="en-GB"/>
              </w:rPr>
            </w:pPr>
            <w:r w:rsidRPr="007963A0">
              <w:rPr>
                <w:rFonts w:eastAsia="Times New Roman" w:cs="Calibri"/>
                <w:b/>
                <w:bCs/>
                <w:color w:val="000000"/>
                <w:sz w:val="18"/>
                <w:szCs w:val="18"/>
                <w:lang w:eastAsia="en-GB"/>
              </w:rPr>
              <w:t>Media Type Paper Size Plot Cost</w:t>
            </w:r>
            <w:r w:rsidRPr="007963A0">
              <w:rPr>
                <w:rFonts w:eastAsia="Times New Roman" w:cs="Calibri"/>
                <w:color w:val="000000"/>
                <w:sz w:val="18"/>
                <w:szCs w:val="18"/>
                <w:lang w:eastAsia="en-GB"/>
              </w:rPr>
              <w:br/>
              <w:t>Normal Paper A2 (17" x 23") £18</w:t>
            </w:r>
            <w:r w:rsidRPr="007963A0">
              <w:rPr>
                <w:rFonts w:eastAsia="Times New Roman" w:cs="Calibri"/>
                <w:color w:val="000000"/>
                <w:sz w:val="18"/>
                <w:szCs w:val="18"/>
                <w:lang w:eastAsia="en-GB"/>
              </w:rPr>
              <w:br/>
              <w:t>Photo Paper A2 (17" x 23") £20</w:t>
            </w:r>
            <w:r w:rsidRPr="007963A0">
              <w:rPr>
                <w:rFonts w:eastAsia="Times New Roman" w:cs="Calibri"/>
                <w:color w:val="000000"/>
                <w:sz w:val="18"/>
                <w:szCs w:val="18"/>
                <w:lang w:eastAsia="en-GB"/>
              </w:rPr>
              <w:br/>
              <w:t>Normal Paper A1P (23" x 33") £20</w:t>
            </w:r>
            <w:r w:rsidRPr="007963A0">
              <w:rPr>
                <w:rFonts w:eastAsia="Times New Roman" w:cs="Calibri"/>
                <w:color w:val="000000"/>
                <w:sz w:val="18"/>
                <w:szCs w:val="18"/>
                <w:lang w:eastAsia="en-GB"/>
              </w:rPr>
              <w:br/>
              <w:t>Normal Paper A1 (23" x 33") £20</w:t>
            </w:r>
            <w:r w:rsidRPr="007963A0">
              <w:rPr>
                <w:rFonts w:eastAsia="Times New Roman" w:cs="Calibri"/>
                <w:color w:val="000000"/>
                <w:sz w:val="18"/>
                <w:szCs w:val="18"/>
                <w:lang w:eastAsia="en-GB"/>
              </w:rPr>
              <w:br/>
              <w:t>Photo Paper A1 (23" x 33") £25</w:t>
            </w:r>
            <w:r w:rsidRPr="007963A0">
              <w:rPr>
                <w:rFonts w:eastAsia="Times New Roman" w:cs="Calibri"/>
                <w:color w:val="000000"/>
                <w:sz w:val="18"/>
                <w:szCs w:val="18"/>
                <w:lang w:eastAsia="en-GB"/>
              </w:rPr>
              <w:br/>
              <w:t>Normal Paper A0 (39" x 47") £25</w:t>
            </w:r>
            <w:r w:rsidRPr="007963A0">
              <w:rPr>
                <w:rFonts w:eastAsia="Times New Roman" w:cs="Calibri"/>
                <w:color w:val="000000"/>
                <w:sz w:val="18"/>
                <w:szCs w:val="18"/>
                <w:lang w:eastAsia="en-GB"/>
              </w:rPr>
              <w:br/>
              <w:t>Photo Paper A0 (39" x 47") £30</w:t>
            </w:r>
            <w:r w:rsidRPr="007963A0">
              <w:rPr>
                <w:rFonts w:eastAsia="Times New Roman" w:cs="Calibri"/>
                <w:color w:val="000000"/>
                <w:sz w:val="18"/>
                <w:szCs w:val="18"/>
                <w:lang w:eastAsia="en-GB"/>
              </w:rPr>
              <w:br/>
              <w:t>Normal Paper 54" £30</w:t>
            </w:r>
            <w:r w:rsidRPr="007963A0">
              <w:rPr>
                <w:rFonts w:eastAsia="Times New Roman" w:cs="Calibri"/>
                <w:color w:val="000000"/>
                <w:sz w:val="18"/>
                <w:szCs w:val="18"/>
                <w:lang w:eastAsia="en-GB"/>
              </w:rPr>
              <w:br/>
              <w:t>Photo Paper 54" £35</w:t>
            </w:r>
            <w:r w:rsidRPr="007963A0">
              <w:rPr>
                <w:rFonts w:eastAsia="Times New Roman" w:cs="Calibri"/>
                <w:color w:val="000000"/>
                <w:sz w:val="18"/>
                <w:szCs w:val="18"/>
                <w:lang w:eastAsia="en-GB"/>
              </w:rPr>
              <w:br/>
              <w:t>Normal Paper 60" £30</w:t>
            </w:r>
            <w:r w:rsidRPr="007963A0">
              <w:rPr>
                <w:rFonts w:eastAsia="Times New Roman" w:cs="Calibri"/>
                <w:color w:val="000000"/>
                <w:sz w:val="18"/>
                <w:szCs w:val="18"/>
                <w:lang w:eastAsia="en-GB"/>
              </w:rPr>
              <w:br/>
              <w:t>Photo Paper 60" £35</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3C15C8E"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r>
              <w:rPr>
                <w:rFonts w:eastAsia="Times New Roman" w:cs="Calibri"/>
                <w:color w:val="000000"/>
                <w:sz w:val="18"/>
                <w:szCs w:val="18"/>
                <w:lang w:eastAsia="en-GB"/>
              </w:rPr>
              <w:t>No Change</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14:paraId="2C086C29"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49352350" w14:textId="77777777" w:rsidTr="009344E0">
        <w:trPr>
          <w:trHeight w:val="3368"/>
        </w:trPr>
        <w:tc>
          <w:tcPr>
            <w:tcW w:w="3740" w:type="dxa"/>
            <w:tcBorders>
              <w:top w:val="nil"/>
              <w:left w:val="single" w:sz="8" w:space="0" w:color="auto"/>
              <w:bottom w:val="single" w:sz="8" w:space="0" w:color="auto"/>
              <w:right w:val="single" w:sz="4" w:space="0" w:color="auto"/>
            </w:tcBorders>
            <w:shd w:val="clear" w:color="000000" w:fill="FFFFFF"/>
            <w:hideMark/>
          </w:tcPr>
          <w:p w14:paraId="1C286901"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Production of transactional plans</w:t>
            </w:r>
            <w:r w:rsidRPr="007963A0">
              <w:rPr>
                <w:rFonts w:eastAsia="Times New Roman" w:cs="Calibri"/>
                <w:color w:val="000000"/>
                <w:sz w:val="18"/>
                <w:szCs w:val="18"/>
                <w:lang w:eastAsia="en-GB"/>
              </w:rPr>
              <w:br/>
              <w:t>At cost due to variable complexity of Orders</w:t>
            </w:r>
          </w:p>
        </w:tc>
        <w:tc>
          <w:tcPr>
            <w:tcW w:w="74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510CB3"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b/>
                <w:bCs/>
                <w:color w:val="000000"/>
                <w:sz w:val="18"/>
                <w:szCs w:val="18"/>
                <w:lang w:eastAsia="en-GB"/>
              </w:rPr>
              <w:t>Minimum fee of initial cost £140 for the first hour (or part hour) then £88.90 per hour for each additional or part hour plus print costs as published. Amendments to existing plan originally provided by service charged at hourly rate with minimum charge of 1/2 hour.</w:t>
            </w:r>
            <w:r w:rsidRPr="007963A0">
              <w:rPr>
                <w:rFonts w:eastAsia="Times New Roman" w:cs="Calibri"/>
                <w:color w:val="000000"/>
                <w:sz w:val="18"/>
                <w:szCs w:val="18"/>
                <w:lang w:eastAsia="en-GB"/>
              </w:rPr>
              <w:br/>
              <w:t>Media Type Paper Size Plot Cost</w:t>
            </w:r>
            <w:r>
              <w:rPr>
                <w:rFonts w:eastAsia="Times New Roman" w:cs="Calibri"/>
                <w:color w:val="000000"/>
                <w:sz w:val="18"/>
                <w:szCs w:val="18"/>
                <w:lang w:eastAsia="en-GB"/>
              </w:rPr>
              <w:t>:</w:t>
            </w:r>
            <w:r w:rsidRPr="007963A0">
              <w:rPr>
                <w:rFonts w:eastAsia="Times New Roman" w:cs="Calibri"/>
                <w:color w:val="000000"/>
                <w:sz w:val="18"/>
                <w:szCs w:val="18"/>
                <w:lang w:eastAsia="en-GB"/>
              </w:rPr>
              <w:br/>
              <w:t>Normal Paper A2 (17" x 23") £18</w:t>
            </w:r>
            <w:r w:rsidRPr="007963A0">
              <w:rPr>
                <w:rFonts w:eastAsia="Times New Roman" w:cs="Calibri"/>
                <w:color w:val="000000"/>
                <w:sz w:val="18"/>
                <w:szCs w:val="18"/>
                <w:lang w:eastAsia="en-GB"/>
              </w:rPr>
              <w:br/>
              <w:t>Photo Paper A2 (17" x 23") £20</w:t>
            </w:r>
            <w:r w:rsidRPr="007963A0">
              <w:rPr>
                <w:rFonts w:eastAsia="Times New Roman" w:cs="Calibri"/>
                <w:color w:val="000000"/>
                <w:sz w:val="18"/>
                <w:szCs w:val="18"/>
                <w:lang w:eastAsia="en-GB"/>
              </w:rPr>
              <w:br/>
              <w:t>Normal Paper A1P (23" x 33") £20</w:t>
            </w:r>
            <w:r w:rsidRPr="007963A0">
              <w:rPr>
                <w:rFonts w:eastAsia="Times New Roman" w:cs="Calibri"/>
                <w:color w:val="000000"/>
                <w:sz w:val="18"/>
                <w:szCs w:val="18"/>
                <w:lang w:eastAsia="en-GB"/>
              </w:rPr>
              <w:br/>
              <w:t>Normal Paper A1 (23" x 33") £20</w:t>
            </w:r>
            <w:r w:rsidRPr="007963A0">
              <w:rPr>
                <w:rFonts w:eastAsia="Times New Roman" w:cs="Calibri"/>
                <w:color w:val="000000"/>
                <w:sz w:val="18"/>
                <w:szCs w:val="18"/>
                <w:lang w:eastAsia="en-GB"/>
              </w:rPr>
              <w:br/>
              <w:t>Photo Paper A1 (23" x 33") £25</w:t>
            </w:r>
            <w:r w:rsidRPr="007963A0">
              <w:rPr>
                <w:rFonts w:eastAsia="Times New Roman" w:cs="Calibri"/>
                <w:color w:val="000000"/>
                <w:sz w:val="18"/>
                <w:szCs w:val="18"/>
                <w:lang w:eastAsia="en-GB"/>
              </w:rPr>
              <w:br/>
              <w:t>Normal Paper A0 (39" x 47") £25</w:t>
            </w:r>
            <w:r w:rsidRPr="007963A0">
              <w:rPr>
                <w:rFonts w:eastAsia="Times New Roman" w:cs="Calibri"/>
                <w:color w:val="000000"/>
                <w:sz w:val="18"/>
                <w:szCs w:val="18"/>
                <w:lang w:eastAsia="en-GB"/>
              </w:rPr>
              <w:br/>
              <w:t>Photo Paper A0 (39" x 47") £30</w:t>
            </w:r>
            <w:r w:rsidRPr="007963A0">
              <w:rPr>
                <w:rFonts w:eastAsia="Times New Roman" w:cs="Calibri"/>
                <w:color w:val="000000"/>
                <w:sz w:val="18"/>
                <w:szCs w:val="18"/>
                <w:lang w:eastAsia="en-GB"/>
              </w:rPr>
              <w:br/>
              <w:t>Normal Paper 54" £30</w:t>
            </w:r>
            <w:r w:rsidRPr="007963A0">
              <w:rPr>
                <w:rFonts w:eastAsia="Times New Roman" w:cs="Calibri"/>
                <w:color w:val="000000"/>
                <w:sz w:val="18"/>
                <w:szCs w:val="18"/>
                <w:lang w:eastAsia="en-GB"/>
              </w:rPr>
              <w:br/>
              <w:t>Photo Paper 54" £35</w:t>
            </w:r>
            <w:r w:rsidRPr="007963A0">
              <w:rPr>
                <w:rFonts w:eastAsia="Times New Roman" w:cs="Calibri"/>
                <w:color w:val="000000"/>
                <w:sz w:val="18"/>
                <w:szCs w:val="18"/>
                <w:lang w:eastAsia="en-GB"/>
              </w:rPr>
              <w:br/>
              <w:t>Normal Paper 60" £30</w:t>
            </w:r>
            <w:r w:rsidRPr="007963A0">
              <w:rPr>
                <w:rFonts w:eastAsia="Times New Roman" w:cs="Calibri"/>
                <w:color w:val="000000"/>
                <w:sz w:val="18"/>
                <w:szCs w:val="18"/>
                <w:lang w:eastAsia="en-GB"/>
              </w:rPr>
              <w:br/>
              <w:t>Photo Paper 60" £35</w:t>
            </w:r>
          </w:p>
        </w:tc>
        <w:tc>
          <w:tcPr>
            <w:tcW w:w="1109" w:type="dxa"/>
            <w:tcBorders>
              <w:top w:val="nil"/>
              <w:left w:val="single" w:sz="4" w:space="0" w:color="auto"/>
              <w:bottom w:val="single" w:sz="8" w:space="0" w:color="auto"/>
              <w:right w:val="single" w:sz="8" w:space="0" w:color="auto"/>
            </w:tcBorders>
            <w:shd w:val="clear" w:color="auto" w:fill="auto"/>
            <w:vAlign w:val="center"/>
            <w:hideMark/>
          </w:tcPr>
          <w:p w14:paraId="216117DB"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90" w:type="dxa"/>
            <w:tcBorders>
              <w:top w:val="nil"/>
              <w:left w:val="nil"/>
              <w:bottom w:val="single" w:sz="8" w:space="0" w:color="auto"/>
              <w:right w:val="single" w:sz="8" w:space="0" w:color="auto"/>
            </w:tcBorders>
            <w:shd w:val="clear" w:color="auto" w:fill="auto"/>
            <w:vAlign w:val="center"/>
            <w:hideMark/>
          </w:tcPr>
          <w:p w14:paraId="24DCE475"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bl>
    <w:p w14:paraId="1698807E" w14:textId="77777777" w:rsidR="00012749" w:rsidRDefault="00012749" w:rsidP="00012749"/>
    <w:p w14:paraId="73861FBC" w14:textId="77777777" w:rsidR="00012749" w:rsidRDefault="00012749" w:rsidP="00012749">
      <w:pPr>
        <w:spacing w:after="160" w:line="259" w:lineRule="auto"/>
      </w:pPr>
      <w:r>
        <w:br w:type="page"/>
      </w:r>
    </w:p>
    <w:tbl>
      <w:tblPr>
        <w:tblW w:w="13738" w:type="dxa"/>
        <w:tblLook w:val="04A0" w:firstRow="1" w:lastRow="0" w:firstColumn="1" w:lastColumn="0" w:noHBand="0" w:noVBand="1"/>
      </w:tblPr>
      <w:tblGrid>
        <w:gridCol w:w="3740"/>
        <w:gridCol w:w="3194"/>
        <w:gridCol w:w="4305"/>
        <w:gridCol w:w="1109"/>
        <w:gridCol w:w="1390"/>
      </w:tblGrid>
      <w:tr w:rsidR="00012749" w:rsidRPr="007963A0" w14:paraId="3BCAEA47" w14:textId="77777777" w:rsidTr="009344E0">
        <w:trPr>
          <w:trHeight w:val="536"/>
        </w:trPr>
        <w:tc>
          <w:tcPr>
            <w:tcW w:w="374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10D64F7" w14:textId="77777777" w:rsidR="00012749" w:rsidRPr="007963A0" w:rsidRDefault="00012749" w:rsidP="009344E0">
            <w:pPr>
              <w:spacing w:after="0" w:line="240" w:lineRule="auto"/>
              <w:rPr>
                <w:rFonts w:eastAsia="Times New Roman" w:cs="Calibri"/>
                <w:b/>
                <w:bCs/>
                <w:color w:val="000000"/>
                <w:sz w:val="18"/>
                <w:szCs w:val="18"/>
                <w:lang w:eastAsia="en-GB"/>
              </w:rPr>
            </w:pPr>
            <w:r w:rsidRPr="007963A0">
              <w:rPr>
                <w:rFonts w:eastAsia="Times New Roman" w:cs="Calibri"/>
                <w:b/>
                <w:bCs/>
                <w:color w:val="000000"/>
                <w:sz w:val="18"/>
                <w:szCs w:val="18"/>
                <w:lang w:eastAsia="en-GB"/>
              </w:rPr>
              <w:lastRenderedPageBreak/>
              <w:t xml:space="preserve">Service / Charge </w:t>
            </w:r>
          </w:p>
        </w:tc>
        <w:tc>
          <w:tcPr>
            <w:tcW w:w="3194" w:type="dxa"/>
            <w:tcBorders>
              <w:top w:val="single" w:sz="8" w:space="0" w:color="auto"/>
              <w:left w:val="nil"/>
              <w:bottom w:val="single" w:sz="8" w:space="0" w:color="auto"/>
              <w:right w:val="single" w:sz="8" w:space="0" w:color="auto"/>
            </w:tcBorders>
            <w:shd w:val="clear" w:color="000000" w:fill="FFFF00"/>
            <w:vAlign w:val="center"/>
            <w:hideMark/>
          </w:tcPr>
          <w:p w14:paraId="29E7420E"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Charge </w:t>
            </w:r>
            <w:r w:rsidRPr="007963A0">
              <w:rPr>
                <w:rFonts w:eastAsia="Times New Roman" w:cs="Calibri"/>
                <w:b/>
                <w:bCs/>
                <w:color w:val="000000"/>
                <w:sz w:val="18"/>
                <w:szCs w:val="18"/>
                <w:lang w:eastAsia="en-GB"/>
              </w:rPr>
              <w:br/>
              <w:t>2020/21</w:t>
            </w:r>
          </w:p>
        </w:tc>
        <w:tc>
          <w:tcPr>
            <w:tcW w:w="4305" w:type="dxa"/>
            <w:tcBorders>
              <w:top w:val="single" w:sz="8" w:space="0" w:color="auto"/>
              <w:left w:val="nil"/>
              <w:bottom w:val="single" w:sz="8" w:space="0" w:color="auto"/>
              <w:right w:val="single" w:sz="8" w:space="0" w:color="auto"/>
            </w:tcBorders>
            <w:shd w:val="clear" w:color="000000" w:fill="FFFF00"/>
            <w:vAlign w:val="center"/>
            <w:hideMark/>
          </w:tcPr>
          <w:p w14:paraId="27DDE356"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Proposed Charge </w:t>
            </w:r>
            <w:r w:rsidRPr="007963A0">
              <w:rPr>
                <w:rFonts w:eastAsia="Times New Roman" w:cs="Calibri"/>
                <w:b/>
                <w:bCs/>
                <w:color w:val="000000"/>
                <w:sz w:val="18"/>
                <w:szCs w:val="18"/>
                <w:lang w:eastAsia="en-GB"/>
              </w:rPr>
              <w:br/>
              <w:t>2021/22</w:t>
            </w:r>
          </w:p>
        </w:tc>
        <w:tc>
          <w:tcPr>
            <w:tcW w:w="1109" w:type="dxa"/>
            <w:tcBorders>
              <w:top w:val="single" w:sz="8" w:space="0" w:color="auto"/>
              <w:left w:val="nil"/>
              <w:bottom w:val="single" w:sz="8" w:space="0" w:color="auto"/>
              <w:right w:val="single" w:sz="8" w:space="0" w:color="auto"/>
            </w:tcBorders>
            <w:shd w:val="clear" w:color="000000" w:fill="FFFF00"/>
            <w:vAlign w:val="center"/>
            <w:hideMark/>
          </w:tcPr>
          <w:p w14:paraId="06672254"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Pound Change from 2020/21</w:t>
            </w:r>
          </w:p>
        </w:tc>
        <w:tc>
          <w:tcPr>
            <w:tcW w:w="1390" w:type="dxa"/>
            <w:tcBorders>
              <w:top w:val="single" w:sz="8" w:space="0" w:color="auto"/>
              <w:left w:val="nil"/>
              <w:bottom w:val="single" w:sz="8" w:space="0" w:color="auto"/>
              <w:right w:val="single" w:sz="8" w:space="0" w:color="auto"/>
            </w:tcBorders>
            <w:shd w:val="clear" w:color="000000" w:fill="FFFF00"/>
            <w:vAlign w:val="center"/>
            <w:hideMark/>
          </w:tcPr>
          <w:p w14:paraId="3D9C99F4" w14:textId="77777777" w:rsidR="00012749" w:rsidRPr="007963A0" w:rsidRDefault="00012749" w:rsidP="009344E0">
            <w:pPr>
              <w:spacing w:after="0" w:line="240" w:lineRule="auto"/>
              <w:jc w:val="right"/>
              <w:rPr>
                <w:rFonts w:eastAsia="Times New Roman" w:cs="Calibri"/>
                <w:b/>
                <w:bCs/>
                <w:color w:val="000000"/>
                <w:sz w:val="18"/>
                <w:szCs w:val="18"/>
                <w:lang w:eastAsia="en-GB"/>
              </w:rPr>
            </w:pPr>
            <w:r w:rsidRPr="007963A0">
              <w:rPr>
                <w:rFonts w:eastAsia="Times New Roman" w:cs="Calibri"/>
                <w:b/>
                <w:bCs/>
                <w:color w:val="000000"/>
                <w:sz w:val="18"/>
                <w:szCs w:val="18"/>
                <w:lang w:eastAsia="en-GB"/>
              </w:rPr>
              <w:t>Percentage Change from 2020/21</w:t>
            </w:r>
          </w:p>
        </w:tc>
      </w:tr>
      <w:tr w:rsidR="00012749" w:rsidRPr="007963A0" w14:paraId="42C2E464" w14:textId="77777777" w:rsidTr="009344E0">
        <w:trPr>
          <w:trHeight w:val="149"/>
        </w:trPr>
        <w:tc>
          <w:tcPr>
            <w:tcW w:w="13738" w:type="dxa"/>
            <w:gridSpan w:val="5"/>
            <w:tcBorders>
              <w:top w:val="single" w:sz="8" w:space="0" w:color="auto"/>
              <w:left w:val="single" w:sz="8" w:space="0" w:color="auto"/>
              <w:bottom w:val="single" w:sz="8" w:space="0" w:color="auto"/>
              <w:right w:val="nil"/>
            </w:tcBorders>
            <w:shd w:val="clear" w:color="000000" w:fill="A9D08E"/>
            <w:vAlign w:val="center"/>
            <w:hideMark/>
          </w:tcPr>
          <w:p w14:paraId="728A67F4" w14:textId="77777777" w:rsidR="00012749" w:rsidRPr="007963A0" w:rsidRDefault="00012749" w:rsidP="009344E0">
            <w:pPr>
              <w:spacing w:after="0" w:line="240" w:lineRule="auto"/>
              <w:jc w:val="center"/>
              <w:rPr>
                <w:rFonts w:eastAsia="Times New Roman" w:cs="Calibri"/>
                <w:b/>
                <w:bCs/>
                <w:color w:val="000000"/>
                <w:sz w:val="18"/>
                <w:szCs w:val="18"/>
                <w:lang w:eastAsia="en-GB"/>
              </w:rPr>
            </w:pPr>
            <w:r w:rsidRPr="007963A0">
              <w:rPr>
                <w:rFonts w:eastAsia="Times New Roman" w:cs="Calibri"/>
                <w:b/>
                <w:bCs/>
                <w:color w:val="000000"/>
                <w:sz w:val="18"/>
                <w:szCs w:val="18"/>
                <w:lang w:eastAsia="en-GB"/>
              </w:rPr>
              <w:t xml:space="preserve">Transportation, Connectivity &amp; Highways </w:t>
            </w:r>
          </w:p>
        </w:tc>
      </w:tr>
      <w:tr w:rsidR="00012749" w:rsidRPr="007963A0" w14:paraId="69DE7CDE" w14:textId="77777777" w:rsidTr="009344E0">
        <w:trPr>
          <w:trHeight w:val="3246"/>
        </w:trPr>
        <w:tc>
          <w:tcPr>
            <w:tcW w:w="3740" w:type="dxa"/>
            <w:tcBorders>
              <w:top w:val="nil"/>
              <w:left w:val="single" w:sz="8" w:space="0" w:color="auto"/>
              <w:bottom w:val="single" w:sz="8" w:space="0" w:color="auto"/>
              <w:right w:val="single" w:sz="4" w:space="0" w:color="auto"/>
            </w:tcBorders>
            <w:shd w:val="clear" w:color="000000" w:fill="FFFFFF"/>
            <w:hideMark/>
          </w:tcPr>
          <w:p w14:paraId="49C0A7C5"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Production of bespoke mapping, plans at cost due to variable complexity of Orders</w:t>
            </w:r>
          </w:p>
        </w:tc>
        <w:tc>
          <w:tcPr>
            <w:tcW w:w="74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F1096E"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b/>
                <w:bCs/>
                <w:i/>
                <w:iCs/>
                <w:color w:val="000000"/>
                <w:sz w:val="18"/>
                <w:szCs w:val="18"/>
                <w:lang w:eastAsia="en-GB"/>
              </w:rPr>
              <w:t>Minimum fee of initial cost £140 for the first hour (or part hour) then £88.90 per hour for each additional or part hour plus print costs as published. Amendments to existing plan originally provided by service charged at hourly rate with minimum charge of 1/2 hour</w:t>
            </w:r>
            <w:r w:rsidRPr="007963A0">
              <w:rPr>
                <w:rFonts w:eastAsia="Times New Roman" w:cs="Calibri"/>
                <w:color w:val="000000"/>
                <w:sz w:val="18"/>
                <w:szCs w:val="18"/>
                <w:lang w:eastAsia="en-GB"/>
              </w:rPr>
              <w:br/>
              <w:t xml:space="preserve"> Media Type Paper Size Plot Cost</w:t>
            </w:r>
            <w:r>
              <w:rPr>
                <w:rFonts w:eastAsia="Times New Roman" w:cs="Calibri"/>
                <w:color w:val="000000"/>
                <w:sz w:val="18"/>
                <w:szCs w:val="18"/>
                <w:lang w:eastAsia="en-GB"/>
              </w:rPr>
              <w:t>:</w:t>
            </w:r>
            <w:r w:rsidRPr="007963A0">
              <w:rPr>
                <w:rFonts w:eastAsia="Times New Roman" w:cs="Calibri"/>
                <w:color w:val="000000"/>
                <w:sz w:val="18"/>
                <w:szCs w:val="18"/>
                <w:lang w:eastAsia="en-GB"/>
              </w:rPr>
              <w:br/>
              <w:t>Normal Paper A2 (17" x 23") £18</w:t>
            </w:r>
            <w:r w:rsidRPr="007963A0">
              <w:rPr>
                <w:rFonts w:eastAsia="Times New Roman" w:cs="Calibri"/>
                <w:color w:val="000000"/>
                <w:sz w:val="18"/>
                <w:szCs w:val="18"/>
                <w:lang w:eastAsia="en-GB"/>
              </w:rPr>
              <w:br/>
              <w:t>Photo Paper A2 (17" x 23") £20</w:t>
            </w:r>
            <w:r w:rsidRPr="007963A0">
              <w:rPr>
                <w:rFonts w:eastAsia="Times New Roman" w:cs="Calibri"/>
                <w:color w:val="000000"/>
                <w:sz w:val="18"/>
                <w:szCs w:val="18"/>
                <w:lang w:eastAsia="en-GB"/>
              </w:rPr>
              <w:br/>
              <w:t>Normal Paper A1P (23" x 33") £20</w:t>
            </w:r>
            <w:r w:rsidRPr="007963A0">
              <w:rPr>
                <w:rFonts w:eastAsia="Times New Roman" w:cs="Calibri"/>
                <w:color w:val="000000"/>
                <w:sz w:val="18"/>
                <w:szCs w:val="18"/>
                <w:lang w:eastAsia="en-GB"/>
              </w:rPr>
              <w:br/>
              <w:t>Normal Paper A1 (23" x 33") £20</w:t>
            </w:r>
            <w:r w:rsidRPr="007963A0">
              <w:rPr>
                <w:rFonts w:eastAsia="Times New Roman" w:cs="Calibri"/>
                <w:color w:val="000000"/>
                <w:sz w:val="18"/>
                <w:szCs w:val="18"/>
                <w:lang w:eastAsia="en-GB"/>
              </w:rPr>
              <w:br/>
              <w:t>Photo Paper A1 (23" x 33") £25</w:t>
            </w:r>
            <w:r w:rsidRPr="007963A0">
              <w:rPr>
                <w:rFonts w:eastAsia="Times New Roman" w:cs="Calibri"/>
                <w:color w:val="000000"/>
                <w:sz w:val="18"/>
                <w:szCs w:val="18"/>
                <w:lang w:eastAsia="en-GB"/>
              </w:rPr>
              <w:br/>
              <w:t>Normal Paper A0 (39" x 47") £25</w:t>
            </w:r>
            <w:r w:rsidRPr="007963A0">
              <w:rPr>
                <w:rFonts w:eastAsia="Times New Roman" w:cs="Calibri"/>
                <w:color w:val="000000"/>
                <w:sz w:val="18"/>
                <w:szCs w:val="18"/>
                <w:lang w:eastAsia="en-GB"/>
              </w:rPr>
              <w:br/>
              <w:t>Photo Paper A0 (39" x 47") £30</w:t>
            </w:r>
            <w:r w:rsidRPr="007963A0">
              <w:rPr>
                <w:rFonts w:eastAsia="Times New Roman" w:cs="Calibri"/>
                <w:color w:val="000000"/>
                <w:sz w:val="18"/>
                <w:szCs w:val="18"/>
                <w:lang w:eastAsia="en-GB"/>
              </w:rPr>
              <w:br/>
              <w:t>Normal Paper 54" £30</w:t>
            </w:r>
            <w:r w:rsidRPr="007963A0">
              <w:rPr>
                <w:rFonts w:eastAsia="Times New Roman" w:cs="Calibri"/>
                <w:color w:val="000000"/>
                <w:sz w:val="18"/>
                <w:szCs w:val="18"/>
                <w:lang w:eastAsia="en-GB"/>
              </w:rPr>
              <w:br/>
              <w:t>Photo Paper 54" £35</w:t>
            </w:r>
            <w:r w:rsidRPr="007963A0">
              <w:rPr>
                <w:rFonts w:eastAsia="Times New Roman" w:cs="Calibri"/>
                <w:color w:val="000000"/>
                <w:sz w:val="18"/>
                <w:szCs w:val="18"/>
                <w:lang w:eastAsia="en-GB"/>
              </w:rPr>
              <w:br/>
              <w:t>Normal Paper 60" £30</w:t>
            </w:r>
            <w:r w:rsidRPr="007963A0">
              <w:rPr>
                <w:rFonts w:eastAsia="Times New Roman" w:cs="Calibri"/>
                <w:color w:val="000000"/>
                <w:sz w:val="18"/>
                <w:szCs w:val="18"/>
                <w:lang w:eastAsia="en-GB"/>
              </w:rPr>
              <w:br/>
              <w:t>Photo Paper 60" £35</w:t>
            </w:r>
          </w:p>
        </w:tc>
        <w:tc>
          <w:tcPr>
            <w:tcW w:w="1109" w:type="dxa"/>
            <w:tcBorders>
              <w:top w:val="nil"/>
              <w:left w:val="single" w:sz="4" w:space="0" w:color="auto"/>
              <w:bottom w:val="single" w:sz="8" w:space="0" w:color="auto"/>
              <w:right w:val="single" w:sz="8" w:space="0" w:color="auto"/>
            </w:tcBorders>
            <w:shd w:val="clear" w:color="auto" w:fill="auto"/>
            <w:vAlign w:val="center"/>
            <w:hideMark/>
          </w:tcPr>
          <w:p w14:paraId="0003AB23"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90" w:type="dxa"/>
            <w:tcBorders>
              <w:top w:val="nil"/>
              <w:left w:val="nil"/>
              <w:bottom w:val="single" w:sz="8" w:space="0" w:color="auto"/>
              <w:right w:val="single" w:sz="8" w:space="0" w:color="auto"/>
            </w:tcBorders>
            <w:shd w:val="clear" w:color="auto" w:fill="auto"/>
            <w:vAlign w:val="center"/>
            <w:hideMark/>
          </w:tcPr>
          <w:p w14:paraId="27C92007"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1E34343E" w14:textId="77777777" w:rsidTr="009344E0">
        <w:trPr>
          <w:trHeight w:val="395"/>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7692D86"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Production of bespoke one-off reports for property performance at cost due to variable complexity of Orders</w:t>
            </w:r>
          </w:p>
        </w:tc>
        <w:tc>
          <w:tcPr>
            <w:tcW w:w="7499" w:type="dxa"/>
            <w:gridSpan w:val="2"/>
            <w:tcBorders>
              <w:top w:val="single" w:sz="4" w:space="0" w:color="auto"/>
              <w:left w:val="nil"/>
              <w:bottom w:val="single" w:sz="8" w:space="0" w:color="auto"/>
              <w:right w:val="nil"/>
            </w:tcBorders>
            <w:shd w:val="clear" w:color="000000" w:fill="FFFFFF"/>
            <w:vAlign w:val="center"/>
            <w:hideMark/>
          </w:tcPr>
          <w:p w14:paraId="390439CF"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Initial consultation fee of £100, thereafter fee of £88.90 per hour or part hour per report.</w:t>
            </w:r>
            <w:r w:rsidRPr="007963A0">
              <w:rPr>
                <w:rFonts w:eastAsia="Times New Roman" w:cs="Calibri"/>
                <w:color w:val="000000"/>
                <w:sz w:val="18"/>
                <w:szCs w:val="18"/>
                <w:lang w:eastAsia="en-GB"/>
              </w:rPr>
              <w:br/>
              <w:t>Amendments to existing report charged at £88.80 per hour Half hour minimum fee</w:t>
            </w:r>
          </w:p>
        </w:tc>
        <w:tc>
          <w:tcPr>
            <w:tcW w:w="1109" w:type="dxa"/>
            <w:tcBorders>
              <w:top w:val="nil"/>
              <w:left w:val="nil"/>
              <w:bottom w:val="single" w:sz="8" w:space="0" w:color="auto"/>
              <w:right w:val="single" w:sz="8" w:space="0" w:color="auto"/>
            </w:tcBorders>
            <w:shd w:val="clear" w:color="auto" w:fill="auto"/>
            <w:vAlign w:val="center"/>
            <w:hideMark/>
          </w:tcPr>
          <w:p w14:paraId="722A82A7"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90" w:type="dxa"/>
            <w:tcBorders>
              <w:top w:val="nil"/>
              <w:left w:val="nil"/>
              <w:bottom w:val="single" w:sz="8" w:space="0" w:color="auto"/>
              <w:right w:val="single" w:sz="8" w:space="0" w:color="auto"/>
            </w:tcBorders>
            <w:shd w:val="clear" w:color="auto" w:fill="auto"/>
            <w:vAlign w:val="center"/>
            <w:hideMark/>
          </w:tcPr>
          <w:p w14:paraId="63E3334E"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r w:rsidR="00012749" w:rsidRPr="007963A0" w14:paraId="04B537E2" w14:textId="77777777" w:rsidTr="009344E0">
        <w:trPr>
          <w:trHeight w:val="642"/>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53C5007E" w14:textId="77777777" w:rsidR="00012749" w:rsidRPr="007963A0" w:rsidRDefault="00012749" w:rsidP="009344E0">
            <w:pPr>
              <w:spacing w:after="0" w:line="240" w:lineRule="auto"/>
              <w:rPr>
                <w:rFonts w:eastAsia="Times New Roman" w:cs="Calibri"/>
                <w:color w:val="000000"/>
                <w:sz w:val="18"/>
                <w:szCs w:val="18"/>
                <w:lang w:eastAsia="en-GB"/>
              </w:rPr>
            </w:pPr>
            <w:bookmarkStart w:id="50" w:name="RANGE!A434"/>
            <w:r w:rsidRPr="007963A0">
              <w:rPr>
                <w:rFonts w:eastAsia="Times New Roman" w:cs="Calibri"/>
                <w:color w:val="000000"/>
                <w:sz w:val="18"/>
                <w:szCs w:val="18"/>
                <w:lang w:eastAsia="en-GB"/>
              </w:rPr>
              <w:t>Production of automated replicable reports for property performance at cost due to variable complexity of orders</w:t>
            </w:r>
            <w:bookmarkEnd w:id="50"/>
          </w:p>
        </w:tc>
        <w:tc>
          <w:tcPr>
            <w:tcW w:w="7499" w:type="dxa"/>
            <w:gridSpan w:val="2"/>
            <w:tcBorders>
              <w:top w:val="single" w:sz="8" w:space="0" w:color="auto"/>
              <w:left w:val="nil"/>
              <w:bottom w:val="single" w:sz="8" w:space="0" w:color="auto"/>
              <w:right w:val="nil"/>
            </w:tcBorders>
            <w:shd w:val="clear" w:color="000000" w:fill="FFFFFF"/>
            <w:vAlign w:val="center"/>
            <w:hideMark/>
          </w:tcPr>
          <w:p w14:paraId="47B0D709" w14:textId="77777777" w:rsidR="00012749" w:rsidRPr="007963A0" w:rsidRDefault="00012749" w:rsidP="009344E0">
            <w:pPr>
              <w:spacing w:after="0" w:line="240" w:lineRule="auto"/>
              <w:jc w:val="center"/>
              <w:rPr>
                <w:rFonts w:eastAsia="Times New Roman" w:cs="Calibri"/>
                <w:color w:val="000000"/>
                <w:sz w:val="18"/>
                <w:szCs w:val="18"/>
                <w:lang w:eastAsia="en-GB"/>
              </w:rPr>
            </w:pPr>
            <w:r w:rsidRPr="007963A0">
              <w:rPr>
                <w:rFonts w:eastAsia="Times New Roman" w:cs="Calibri"/>
                <w:color w:val="000000"/>
                <w:sz w:val="18"/>
                <w:szCs w:val="18"/>
                <w:lang w:eastAsia="en-GB"/>
              </w:rPr>
              <w:t>Initial consultation fee of £100, thereafter fee of £88.90 per hour or part hour per report to production. Future support costs £1000 per annum (full or part year) until terminated.</w:t>
            </w:r>
            <w:r w:rsidRPr="007963A0">
              <w:rPr>
                <w:rFonts w:eastAsia="Times New Roman" w:cs="Calibri"/>
                <w:color w:val="000000"/>
                <w:sz w:val="18"/>
                <w:szCs w:val="18"/>
                <w:lang w:eastAsia="en-GB"/>
              </w:rPr>
              <w:br/>
              <w:t>Amendments to existing report charged at £88.80 per hour Half hour minimum fee</w:t>
            </w:r>
          </w:p>
        </w:tc>
        <w:tc>
          <w:tcPr>
            <w:tcW w:w="1109" w:type="dxa"/>
            <w:tcBorders>
              <w:top w:val="nil"/>
              <w:left w:val="nil"/>
              <w:bottom w:val="single" w:sz="8" w:space="0" w:color="auto"/>
              <w:right w:val="single" w:sz="8" w:space="0" w:color="auto"/>
            </w:tcBorders>
            <w:shd w:val="clear" w:color="auto" w:fill="auto"/>
            <w:vAlign w:val="center"/>
            <w:hideMark/>
          </w:tcPr>
          <w:p w14:paraId="6636585F"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c>
          <w:tcPr>
            <w:tcW w:w="1390" w:type="dxa"/>
            <w:tcBorders>
              <w:top w:val="nil"/>
              <w:left w:val="nil"/>
              <w:bottom w:val="single" w:sz="8" w:space="0" w:color="auto"/>
              <w:right w:val="single" w:sz="8" w:space="0" w:color="auto"/>
            </w:tcBorders>
            <w:shd w:val="clear" w:color="auto" w:fill="auto"/>
            <w:vAlign w:val="center"/>
            <w:hideMark/>
          </w:tcPr>
          <w:p w14:paraId="4DE92820" w14:textId="77777777" w:rsidR="00012749" w:rsidRPr="007963A0" w:rsidRDefault="00012749" w:rsidP="009344E0">
            <w:pPr>
              <w:spacing w:after="0" w:line="240" w:lineRule="auto"/>
              <w:rPr>
                <w:rFonts w:eastAsia="Times New Roman" w:cs="Calibri"/>
                <w:color w:val="000000"/>
                <w:sz w:val="18"/>
                <w:szCs w:val="18"/>
                <w:lang w:eastAsia="en-GB"/>
              </w:rPr>
            </w:pPr>
            <w:r w:rsidRPr="007963A0">
              <w:rPr>
                <w:rFonts w:eastAsia="Times New Roman" w:cs="Calibri"/>
                <w:color w:val="000000"/>
                <w:sz w:val="18"/>
                <w:szCs w:val="18"/>
                <w:lang w:eastAsia="en-GB"/>
              </w:rPr>
              <w:t> </w:t>
            </w:r>
          </w:p>
        </w:tc>
      </w:tr>
    </w:tbl>
    <w:p w14:paraId="372D8DED" w14:textId="77777777" w:rsidR="00012749" w:rsidRDefault="00012749" w:rsidP="00012749"/>
    <w:p w14:paraId="69AA991B" w14:textId="77777777" w:rsidR="00012749" w:rsidRDefault="00012749" w:rsidP="00012749">
      <w:pPr>
        <w:spacing w:after="160" w:line="259" w:lineRule="auto"/>
      </w:pPr>
      <w:r>
        <w:br w:type="page"/>
      </w:r>
    </w:p>
    <w:tbl>
      <w:tblPr>
        <w:tblW w:w="13750" w:type="dxa"/>
        <w:tblLook w:val="04A0" w:firstRow="1" w:lastRow="0" w:firstColumn="1" w:lastColumn="0" w:noHBand="0" w:noVBand="1"/>
      </w:tblPr>
      <w:tblGrid>
        <w:gridCol w:w="5008"/>
        <w:gridCol w:w="3198"/>
        <w:gridCol w:w="1839"/>
        <w:gridCol w:w="1651"/>
        <w:gridCol w:w="600"/>
        <w:gridCol w:w="1444"/>
        <w:gridCol w:w="10"/>
      </w:tblGrid>
      <w:tr w:rsidR="00012749" w:rsidRPr="00497F53" w14:paraId="1D8C7E57" w14:textId="77777777" w:rsidTr="009344E0">
        <w:trPr>
          <w:trHeight w:val="317"/>
        </w:trPr>
        <w:tc>
          <w:tcPr>
            <w:tcW w:w="5008" w:type="dxa"/>
            <w:tcBorders>
              <w:top w:val="single" w:sz="4" w:space="0" w:color="auto"/>
              <w:left w:val="single" w:sz="8" w:space="0" w:color="auto"/>
              <w:bottom w:val="single" w:sz="8" w:space="0" w:color="auto"/>
              <w:right w:val="single" w:sz="8" w:space="0" w:color="auto"/>
            </w:tcBorders>
            <w:shd w:val="clear" w:color="000000" w:fill="A9D08E"/>
            <w:noWrap/>
            <w:vAlign w:val="center"/>
            <w:hideMark/>
          </w:tcPr>
          <w:p w14:paraId="093E3E25" w14:textId="77777777" w:rsidR="00012749" w:rsidRPr="00D251D0" w:rsidRDefault="00012749" w:rsidP="009344E0">
            <w:pPr>
              <w:spacing w:after="0" w:line="240" w:lineRule="auto"/>
              <w:rPr>
                <w:rFonts w:eastAsia="Times New Roman" w:cs="Calibri"/>
                <w:b/>
                <w:bCs/>
                <w:color w:val="000000"/>
                <w:sz w:val="18"/>
                <w:szCs w:val="18"/>
                <w:lang w:eastAsia="en-GB"/>
              </w:rPr>
            </w:pPr>
          </w:p>
        </w:tc>
        <w:tc>
          <w:tcPr>
            <w:tcW w:w="8742" w:type="dxa"/>
            <w:gridSpan w:val="6"/>
            <w:tcBorders>
              <w:top w:val="single" w:sz="4" w:space="0" w:color="auto"/>
              <w:left w:val="nil"/>
              <w:bottom w:val="single" w:sz="8" w:space="0" w:color="auto"/>
              <w:right w:val="single" w:sz="4" w:space="0" w:color="auto"/>
            </w:tcBorders>
            <w:shd w:val="clear" w:color="000000" w:fill="A9D08E"/>
            <w:noWrap/>
            <w:vAlign w:val="center"/>
            <w:hideMark/>
          </w:tcPr>
          <w:p w14:paraId="33E2C42B" w14:textId="77777777" w:rsidR="00012749" w:rsidRPr="00D251D0" w:rsidRDefault="00012749" w:rsidP="009344E0">
            <w:pPr>
              <w:spacing w:after="0" w:line="240" w:lineRule="auto"/>
              <w:jc w:val="center"/>
              <w:rPr>
                <w:rFonts w:eastAsia="Times New Roman" w:cs="Calibri"/>
                <w:b/>
                <w:bCs/>
                <w:color w:val="000000"/>
                <w:sz w:val="18"/>
                <w:szCs w:val="18"/>
                <w:lang w:eastAsia="en-GB"/>
              </w:rPr>
            </w:pPr>
            <w:r w:rsidRPr="00D251D0">
              <w:rPr>
                <w:rFonts w:eastAsia="Times New Roman" w:cs="Calibri"/>
                <w:b/>
                <w:bCs/>
                <w:color w:val="000000"/>
                <w:sz w:val="18"/>
                <w:szCs w:val="18"/>
                <w:lang w:eastAsia="en-GB"/>
              </w:rPr>
              <w:t>Highways Licences</w:t>
            </w:r>
          </w:p>
        </w:tc>
      </w:tr>
      <w:tr w:rsidR="00012749" w:rsidRPr="00D251D0" w14:paraId="403EB1A7" w14:textId="77777777" w:rsidTr="00012749">
        <w:trPr>
          <w:gridAfter w:val="1"/>
          <w:wAfter w:w="10" w:type="dxa"/>
          <w:trHeight w:val="515"/>
        </w:trPr>
        <w:tc>
          <w:tcPr>
            <w:tcW w:w="5008" w:type="dxa"/>
            <w:tcBorders>
              <w:top w:val="nil"/>
              <w:left w:val="single" w:sz="8" w:space="0" w:color="auto"/>
              <w:bottom w:val="nil"/>
              <w:right w:val="single" w:sz="8" w:space="0" w:color="auto"/>
            </w:tcBorders>
            <w:shd w:val="clear" w:color="000000" w:fill="D9D9D9"/>
            <w:noWrap/>
            <w:vAlign w:val="center"/>
            <w:hideMark/>
          </w:tcPr>
          <w:p w14:paraId="31D7857B"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Specific Legislation Impacting on Charging</w:t>
            </w:r>
          </w:p>
        </w:tc>
        <w:tc>
          <w:tcPr>
            <w:tcW w:w="6688" w:type="dxa"/>
            <w:gridSpan w:val="3"/>
            <w:tcBorders>
              <w:top w:val="single" w:sz="8" w:space="0" w:color="auto"/>
              <w:left w:val="nil"/>
              <w:bottom w:val="single" w:sz="8" w:space="0" w:color="auto"/>
              <w:right w:val="nil"/>
            </w:tcBorders>
            <w:shd w:val="clear" w:color="000000" w:fill="D9D9D9"/>
            <w:vAlign w:val="center"/>
            <w:hideMark/>
          </w:tcPr>
          <w:p w14:paraId="34288A2A"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 Highways Act 1980</w:t>
            </w:r>
            <w:r w:rsidRPr="00D251D0">
              <w:rPr>
                <w:rFonts w:eastAsia="Times New Roman" w:cs="Calibri"/>
                <w:b/>
                <w:bCs/>
                <w:color w:val="000000"/>
                <w:sz w:val="18"/>
                <w:szCs w:val="18"/>
                <w:lang w:eastAsia="en-GB"/>
              </w:rPr>
              <w:br/>
              <w:t xml:space="preserve">• New Roads and </w:t>
            </w:r>
            <w:proofErr w:type="spellStart"/>
            <w:r w:rsidRPr="00D251D0">
              <w:rPr>
                <w:rFonts w:eastAsia="Times New Roman" w:cs="Calibri"/>
                <w:b/>
                <w:bCs/>
                <w:color w:val="000000"/>
                <w:sz w:val="18"/>
                <w:szCs w:val="18"/>
                <w:lang w:eastAsia="en-GB"/>
              </w:rPr>
              <w:t>Streetworks</w:t>
            </w:r>
            <w:proofErr w:type="spellEnd"/>
            <w:r w:rsidRPr="00D251D0">
              <w:rPr>
                <w:rFonts w:eastAsia="Times New Roman" w:cs="Calibri"/>
                <w:b/>
                <w:bCs/>
                <w:color w:val="000000"/>
                <w:sz w:val="18"/>
                <w:szCs w:val="18"/>
                <w:lang w:eastAsia="en-GB"/>
              </w:rPr>
              <w:t xml:space="preserve"> </w:t>
            </w:r>
            <w:proofErr w:type="gramStart"/>
            <w:r w:rsidRPr="00D251D0">
              <w:rPr>
                <w:rFonts w:eastAsia="Times New Roman" w:cs="Calibri"/>
                <w:b/>
                <w:bCs/>
                <w:color w:val="000000"/>
                <w:sz w:val="18"/>
                <w:szCs w:val="18"/>
                <w:lang w:eastAsia="en-GB"/>
              </w:rPr>
              <w:t>Act(</w:t>
            </w:r>
            <w:proofErr w:type="gramEnd"/>
            <w:r w:rsidRPr="00D251D0">
              <w:rPr>
                <w:rFonts w:eastAsia="Times New Roman" w:cs="Calibri"/>
                <w:b/>
                <w:bCs/>
                <w:color w:val="000000"/>
                <w:sz w:val="18"/>
                <w:szCs w:val="18"/>
                <w:lang w:eastAsia="en-GB"/>
              </w:rPr>
              <w:t>1991)</w:t>
            </w:r>
          </w:p>
        </w:tc>
        <w:tc>
          <w:tcPr>
            <w:tcW w:w="600" w:type="dxa"/>
            <w:tcBorders>
              <w:top w:val="nil"/>
              <w:left w:val="nil"/>
              <w:bottom w:val="single" w:sz="8" w:space="0" w:color="auto"/>
              <w:right w:val="single" w:sz="8" w:space="0" w:color="auto"/>
            </w:tcBorders>
            <w:shd w:val="clear" w:color="auto" w:fill="auto"/>
            <w:vAlign w:val="center"/>
            <w:hideMark/>
          </w:tcPr>
          <w:p w14:paraId="124935D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444" w:type="dxa"/>
            <w:tcBorders>
              <w:top w:val="nil"/>
              <w:left w:val="nil"/>
              <w:bottom w:val="single" w:sz="8" w:space="0" w:color="auto"/>
              <w:right w:val="single" w:sz="8" w:space="0" w:color="auto"/>
            </w:tcBorders>
            <w:shd w:val="clear" w:color="auto" w:fill="auto"/>
            <w:vAlign w:val="center"/>
            <w:hideMark/>
          </w:tcPr>
          <w:p w14:paraId="1DA43980"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144E5D25" w14:textId="77777777" w:rsidTr="00012749">
        <w:trPr>
          <w:gridAfter w:val="1"/>
          <w:wAfter w:w="10" w:type="dxa"/>
          <w:trHeight w:val="520"/>
        </w:trPr>
        <w:tc>
          <w:tcPr>
            <w:tcW w:w="500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0321874"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Rationale for change in pricing/pricing policy</w:t>
            </w:r>
          </w:p>
        </w:tc>
        <w:tc>
          <w:tcPr>
            <w:tcW w:w="6688" w:type="dxa"/>
            <w:gridSpan w:val="3"/>
            <w:tcBorders>
              <w:top w:val="single" w:sz="8" w:space="0" w:color="auto"/>
              <w:left w:val="nil"/>
              <w:bottom w:val="single" w:sz="8" w:space="0" w:color="auto"/>
              <w:right w:val="single" w:sz="8" w:space="0" w:color="auto"/>
            </w:tcBorders>
            <w:shd w:val="clear" w:color="000000" w:fill="D9D9D9"/>
            <w:vAlign w:val="center"/>
            <w:hideMark/>
          </w:tcPr>
          <w:p w14:paraId="5CE0EA3D"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 To account for inflationary increases in the cost of service delivery</w:t>
            </w:r>
            <w:r w:rsidRPr="00D251D0">
              <w:rPr>
                <w:rFonts w:eastAsia="Times New Roman" w:cs="Calibri"/>
                <w:b/>
                <w:bCs/>
                <w:color w:val="000000"/>
                <w:sz w:val="18"/>
                <w:szCs w:val="18"/>
                <w:lang w:eastAsia="en-GB"/>
              </w:rPr>
              <w:br/>
              <w:t>• To comply with legislation governing the setting of prices</w:t>
            </w:r>
          </w:p>
        </w:tc>
        <w:tc>
          <w:tcPr>
            <w:tcW w:w="600" w:type="dxa"/>
            <w:tcBorders>
              <w:top w:val="nil"/>
              <w:left w:val="nil"/>
              <w:bottom w:val="single" w:sz="8" w:space="0" w:color="auto"/>
              <w:right w:val="single" w:sz="8" w:space="0" w:color="auto"/>
            </w:tcBorders>
            <w:shd w:val="clear" w:color="auto" w:fill="auto"/>
            <w:vAlign w:val="center"/>
            <w:hideMark/>
          </w:tcPr>
          <w:p w14:paraId="3B8706AB"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444" w:type="dxa"/>
            <w:tcBorders>
              <w:top w:val="nil"/>
              <w:left w:val="nil"/>
              <w:bottom w:val="single" w:sz="8" w:space="0" w:color="auto"/>
              <w:right w:val="single" w:sz="8" w:space="0" w:color="auto"/>
            </w:tcBorders>
            <w:shd w:val="clear" w:color="auto" w:fill="auto"/>
            <w:vAlign w:val="center"/>
            <w:hideMark/>
          </w:tcPr>
          <w:p w14:paraId="4617A629"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7D764B8F"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D9D9D9"/>
            <w:noWrap/>
            <w:vAlign w:val="center"/>
            <w:hideMark/>
          </w:tcPr>
          <w:p w14:paraId="1D581DA6"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Link to Budget 2019+</w:t>
            </w:r>
          </w:p>
        </w:tc>
        <w:tc>
          <w:tcPr>
            <w:tcW w:w="5037" w:type="dxa"/>
            <w:gridSpan w:val="2"/>
            <w:tcBorders>
              <w:top w:val="single" w:sz="8" w:space="0" w:color="auto"/>
              <w:left w:val="nil"/>
              <w:bottom w:val="single" w:sz="8" w:space="0" w:color="auto"/>
              <w:right w:val="nil"/>
            </w:tcBorders>
            <w:shd w:val="clear" w:color="000000" w:fill="D9D9D9"/>
            <w:noWrap/>
            <w:vAlign w:val="center"/>
            <w:hideMark/>
          </w:tcPr>
          <w:p w14:paraId="58762E8A"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CC104 19+</w:t>
            </w:r>
          </w:p>
        </w:tc>
        <w:tc>
          <w:tcPr>
            <w:tcW w:w="2251" w:type="dxa"/>
            <w:gridSpan w:val="2"/>
            <w:tcBorders>
              <w:top w:val="nil"/>
              <w:left w:val="nil"/>
              <w:bottom w:val="single" w:sz="8" w:space="0" w:color="auto"/>
              <w:right w:val="single" w:sz="8" w:space="0" w:color="auto"/>
            </w:tcBorders>
            <w:shd w:val="clear" w:color="auto" w:fill="auto"/>
            <w:vAlign w:val="center"/>
            <w:hideMark/>
          </w:tcPr>
          <w:p w14:paraId="48E437AD"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444" w:type="dxa"/>
            <w:tcBorders>
              <w:top w:val="nil"/>
              <w:left w:val="nil"/>
              <w:bottom w:val="single" w:sz="8" w:space="0" w:color="auto"/>
              <w:right w:val="single" w:sz="8" w:space="0" w:color="auto"/>
            </w:tcBorders>
            <w:shd w:val="clear" w:color="auto" w:fill="auto"/>
            <w:vAlign w:val="center"/>
            <w:hideMark/>
          </w:tcPr>
          <w:p w14:paraId="7638D5FD"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5CFF6926" w14:textId="77777777" w:rsidTr="009344E0">
        <w:trPr>
          <w:gridAfter w:val="1"/>
          <w:wAfter w:w="10" w:type="dxa"/>
          <w:trHeight w:val="463"/>
        </w:trPr>
        <w:tc>
          <w:tcPr>
            <w:tcW w:w="5008" w:type="dxa"/>
            <w:tcBorders>
              <w:top w:val="nil"/>
              <w:left w:val="single" w:sz="8" w:space="0" w:color="auto"/>
              <w:bottom w:val="nil"/>
              <w:right w:val="single" w:sz="8" w:space="0" w:color="auto"/>
            </w:tcBorders>
            <w:shd w:val="clear" w:color="000000" w:fill="FFFF00"/>
            <w:noWrap/>
            <w:vAlign w:val="center"/>
            <w:hideMark/>
          </w:tcPr>
          <w:p w14:paraId="3E3DA882"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Service/ Charge</w:t>
            </w:r>
          </w:p>
        </w:tc>
        <w:tc>
          <w:tcPr>
            <w:tcW w:w="3198" w:type="dxa"/>
            <w:tcBorders>
              <w:top w:val="nil"/>
              <w:left w:val="nil"/>
              <w:bottom w:val="single" w:sz="8" w:space="0" w:color="auto"/>
              <w:right w:val="single" w:sz="8" w:space="0" w:color="auto"/>
            </w:tcBorders>
            <w:shd w:val="clear" w:color="000000" w:fill="FFFF00"/>
            <w:vAlign w:val="center"/>
            <w:hideMark/>
          </w:tcPr>
          <w:p w14:paraId="5E764AEE"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 xml:space="preserve">Charge </w:t>
            </w:r>
            <w:r w:rsidRPr="00D251D0">
              <w:rPr>
                <w:rFonts w:eastAsia="Times New Roman" w:cs="Calibri"/>
                <w:b/>
                <w:bCs/>
                <w:color w:val="000000"/>
                <w:sz w:val="18"/>
                <w:szCs w:val="18"/>
                <w:lang w:eastAsia="en-GB"/>
              </w:rPr>
              <w:br/>
              <w:t>2020/21</w:t>
            </w:r>
          </w:p>
        </w:tc>
        <w:tc>
          <w:tcPr>
            <w:tcW w:w="1839" w:type="dxa"/>
            <w:tcBorders>
              <w:top w:val="nil"/>
              <w:left w:val="nil"/>
              <w:bottom w:val="single" w:sz="8" w:space="0" w:color="auto"/>
              <w:right w:val="single" w:sz="8" w:space="0" w:color="auto"/>
            </w:tcBorders>
            <w:shd w:val="clear" w:color="000000" w:fill="FFFF00"/>
            <w:vAlign w:val="center"/>
            <w:hideMark/>
          </w:tcPr>
          <w:p w14:paraId="7B258624"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 xml:space="preserve">Proposed Charge </w:t>
            </w:r>
            <w:r w:rsidRPr="00D251D0">
              <w:rPr>
                <w:rFonts w:eastAsia="Times New Roman" w:cs="Calibri"/>
                <w:b/>
                <w:bCs/>
                <w:color w:val="000000"/>
                <w:sz w:val="18"/>
                <w:szCs w:val="18"/>
                <w:lang w:eastAsia="en-GB"/>
              </w:rPr>
              <w:br/>
              <w:t>2021/22</w:t>
            </w:r>
          </w:p>
        </w:tc>
        <w:tc>
          <w:tcPr>
            <w:tcW w:w="2251" w:type="dxa"/>
            <w:gridSpan w:val="2"/>
            <w:tcBorders>
              <w:top w:val="nil"/>
              <w:left w:val="nil"/>
              <w:bottom w:val="single" w:sz="8" w:space="0" w:color="auto"/>
              <w:right w:val="single" w:sz="8" w:space="0" w:color="auto"/>
            </w:tcBorders>
            <w:shd w:val="clear" w:color="000000" w:fill="FFFF00"/>
            <w:vAlign w:val="center"/>
            <w:hideMark/>
          </w:tcPr>
          <w:p w14:paraId="699812AE"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Pound Change from 2020/21</w:t>
            </w:r>
          </w:p>
        </w:tc>
        <w:tc>
          <w:tcPr>
            <w:tcW w:w="1444" w:type="dxa"/>
            <w:tcBorders>
              <w:top w:val="nil"/>
              <w:left w:val="nil"/>
              <w:bottom w:val="single" w:sz="8" w:space="0" w:color="auto"/>
              <w:right w:val="single" w:sz="8" w:space="0" w:color="auto"/>
            </w:tcBorders>
            <w:shd w:val="clear" w:color="000000" w:fill="FFFF00"/>
            <w:vAlign w:val="center"/>
            <w:hideMark/>
          </w:tcPr>
          <w:p w14:paraId="0A1183F1"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Percentage Change from 2020/21</w:t>
            </w:r>
          </w:p>
        </w:tc>
      </w:tr>
      <w:tr w:rsidR="00012749" w:rsidRPr="00D251D0" w14:paraId="1B29E2FD" w14:textId="77777777" w:rsidTr="009344E0">
        <w:trPr>
          <w:gridAfter w:val="1"/>
          <w:wAfter w:w="10" w:type="dxa"/>
          <w:trHeight w:val="231"/>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4D71C446"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Highway Licences</w:t>
            </w:r>
          </w:p>
        </w:tc>
        <w:tc>
          <w:tcPr>
            <w:tcW w:w="3198" w:type="dxa"/>
            <w:tcBorders>
              <w:top w:val="nil"/>
              <w:left w:val="nil"/>
              <w:bottom w:val="single" w:sz="8" w:space="0" w:color="auto"/>
              <w:right w:val="single" w:sz="8" w:space="0" w:color="auto"/>
            </w:tcBorders>
            <w:shd w:val="clear" w:color="000000" w:fill="EDEDED"/>
            <w:noWrap/>
            <w:vAlign w:val="center"/>
            <w:hideMark/>
          </w:tcPr>
          <w:p w14:paraId="208399BB"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839" w:type="dxa"/>
            <w:tcBorders>
              <w:top w:val="nil"/>
              <w:left w:val="nil"/>
              <w:bottom w:val="single" w:sz="8" w:space="0" w:color="auto"/>
              <w:right w:val="single" w:sz="8" w:space="0" w:color="auto"/>
            </w:tcBorders>
            <w:shd w:val="clear" w:color="000000" w:fill="EDEDED"/>
            <w:vAlign w:val="center"/>
            <w:hideMark/>
          </w:tcPr>
          <w:p w14:paraId="73AD6EC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2251" w:type="dxa"/>
            <w:gridSpan w:val="2"/>
            <w:tcBorders>
              <w:top w:val="nil"/>
              <w:left w:val="nil"/>
              <w:bottom w:val="single" w:sz="8" w:space="0" w:color="auto"/>
              <w:right w:val="single" w:sz="8" w:space="0" w:color="auto"/>
            </w:tcBorders>
            <w:shd w:val="clear" w:color="auto" w:fill="auto"/>
            <w:vAlign w:val="center"/>
            <w:hideMark/>
          </w:tcPr>
          <w:p w14:paraId="5F7FABF2"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444" w:type="dxa"/>
            <w:tcBorders>
              <w:top w:val="nil"/>
              <w:left w:val="nil"/>
              <w:bottom w:val="single" w:sz="8" w:space="0" w:color="auto"/>
              <w:right w:val="single" w:sz="8" w:space="0" w:color="auto"/>
            </w:tcBorders>
            <w:shd w:val="clear" w:color="auto" w:fill="auto"/>
            <w:vAlign w:val="center"/>
            <w:hideMark/>
          </w:tcPr>
          <w:p w14:paraId="3FF4533B"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379D1CE9"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30F5D49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New licence for private services in highway</w:t>
            </w:r>
          </w:p>
        </w:tc>
        <w:tc>
          <w:tcPr>
            <w:tcW w:w="3198" w:type="dxa"/>
            <w:tcBorders>
              <w:top w:val="nil"/>
              <w:left w:val="nil"/>
              <w:bottom w:val="single" w:sz="8" w:space="0" w:color="auto"/>
              <w:right w:val="single" w:sz="8" w:space="0" w:color="auto"/>
            </w:tcBorders>
            <w:shd w:val="clear" w:color="auto" w:fill="auto"/>
            <w:noWrap/>
            <w:vAlign w:val="center"/>
            <w:hideMark/>
          </w:tcPr>
          <w:p w14:paraId="61EA303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£888.00</w:t>
            </w:r>
          </w:p>
        </w:tc>
        <w:tc>
          <w:tcPr>
            <w:tcW w:w="1839" w:type="dxa"/>
            <w:tcBorders>
              <w:top w:val="nil"/>
              <w:left w:val="nil"/>
              <w:bottom w:val="single" w:sz="8" w:space="0" w:color="auto"/>
              <w:right w:val="single" w:sz="8" w:space="0" w:color="auto"/>
            </w:tcBorders>
            <w:shd w:val="clear" w:color="auto" w:fill="auto"/>
            <w:vAlign w:val="center"/>
            <w:hideMark/>
          </w:tcPr>
          <w:p w14:paraId="7047F1F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£906.00</w:t>
            </w:r>
          </w:p>
        </w:tc>
        <w:tc>
          <w:tcPr>
            <w:tcW w:w="2251" w:type="dxa"/>
            <w:gridSpan w:val="2"/>
            <w:tcBorders>
              <w:top w:val="nil"/>
              <w:left w:val="nil"/>
              <w:bottom w:val="single" w:sz="8" w:space="0" w:color="auto"/>
              <w:right w:val="single" w:sz="8" w:space="0" w:color="auto"/>
            </w:tcBorders>
            <w:shd w:val="clear" w:color="auto" w:fill="auto"/>
            <w:vAlign w:val="center"/>
            <w:hideMark/>
          </w:tcPr>
          <w:p w14:paraId="131A579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£18.00</w:t>
            </w:r>
          </w:p>
        </w:tc>
        <w:tc>
          <w:tcPr>
            <w:tcW w:w="1444" w:type="dxa"/>
            <w:tcBorders>
              <w:top w:val="nil"/>
              <w:left w:val="nil"/>
              <w:bottom w:val="single" w:sz="8" w:space="0" w:color="auto"/>
              <w:right w:val="single" w:sz="8" w:space="0" w:color="auto"/>
            </w:tcBorders>
            <w:shd w:val="clear" w:color="auto" w:fill="auto"/>
            <w:vAlign w:val="center"/>
            <w:hideMark/>
          </w:tcPr>
          <w:p w14:paraId="749FF594"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w:t>
            </w:r>
          </w:p>
        </w:tc>
      </w:tr>
      <w:tr w:rsidR="00012749" w:rsidRPr="00D251D0" w14:paraId="0971BF0F"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216AF116"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Additional inspection fee for over 200 metres</w:t>
            </w:r>
          </w:p>
        </w:tc>
        <w:tc>
          <w:tcPr>
            <w:tcW w:w="3198" w:type="dxa"/>
            <w:tcBorders>
              <w:top w:val="nil"/>
              <w:left w:val="nil"/>
              <w:bottom w:val="single" w:sz="8" w:space="0" w:color="auto"/>
              <w:right w:val="single" w:sz="8" w:space="0" w:color="auto"/>
            </w:tcBorders>
            <w:shd w:val="clear" w:color="auto" w:fill="auto"/>
            <w:noWrap/>
            <w:vAlign w:val="center"/>
            <w:hideMark/>
          </w:tcPr>
          <w:p w14:paraId="1EAF95B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£210.00</w:t>
            </w:r>
          </w:p>
        </w:tc>
        <w:tc>
          <w:tcPr>
            <w:tcW w:w="1839" w:type="dxa"/>
            <w:tcBorders>
              <w:top w:val="nil"/>
              <w:left w:val="nil"/>
              <w:bottom w:val="single" w:sz="8" w:space="0" w:color="auto"/>
              <w:right w:val="single" w:sz="8" w:space="0" w:color="auto"/>
            </w:tcBorders>
            <w:shd w:val="clear" w:color="auto" w:fill="auto"/>
            <w:vAlign w:val="center"/>
            <w:hideMark/>
          </w:tcPr>
          <w:p w14:paraId="510E395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£215.00</w:t>
            </w:r>
          </w:p>
        </w:tc>
        <w:tc>
          <w:tcPr>
            <w:tcW w:w="2251" w:type="dxa"/>
            <w:gridSpan w:val="2"/>
            <w:tcBorders>
              <w:top w:val="nil"/>
              <w:left w:val="nil"/>
              <w:bottom w:val="single" w:sz="8" w:space="0" w:color="auto"/>
              <w:right w:val="single" w:sz="8" w:space="0" w:color="auto"/>
            </w:tcBorders>
            <w:shd w:val="clear" w:color="auto" w:fill="auto"/>
            <w:vAlign w:val="center"/>
            <w:hideMark/>
          </w:tcPr>
          <w:p w14:paraId="29BB4FA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w:t>
            </w:r>
          </w:p>
        </w:tc>
        <w:tc>
          <w:tcPr>
            <w:tcW w:w="1444" w:type="dxa"/>
            <w:tcBorders>
              <w:top w:val="nil"/>
              <w:left w:val="nil"/>
              <w:bottom w:val="single" w:sz="8" w:space="0" w:color="auto"/>
              <w:right w:val="single" w:sz="8" w:space="0" w:color="auto"/>
            </w:tcBorders>
            <w:shd w:val="clear" w:color="auto" w:fill="auto"/>
            <w:vAlign w:val="center"/>
            <w:hideMark/>
          </w:tcPr>
          <w:p w14:paraId="11EB42E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2.4%</w:t>
            </w:r>
          </w:p>
        </w:tc>
      </w:tr>
      <w:tr w:rsidR="00012749" w:rsidRPr="00D251D0" w14:paraId="19E593E3"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6BBB459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New licence for overhanging canopies etc. on public highway</w:t>
            </w:r>
          </w:p>
        </w:tc>
        <w:tc>
          <w:tcPr>
            <w:tcW w:w="3198" w:type="dxa"/>
            <w:tcBorders>
              <w:top w:val="nil"/>
              <w:left w:val="nil"/>
              <w:bottom w:val="single" w:sz="8" w:space="0" w:color="auto"/>
              <w:right w:val="single" w:sz="8" w:space="0" w:color="auto"/>
            </w:tcBorders>
            <w:shd w:val="clear" w:color="auto" w:fill="auto"/>
            <w:noWrap/>
            <w:vAlign w:val="center"/>
            <w:hideMark/>
          </w:tcPr>
          <w:p w14:paraId="0A6992F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£877.00</w:t>
            </w:r>
          </w:p>
        </w:tc>
        <w:tc>
          <w:tcPr>
            <w:tcW w:w="1839" w:type="dxa"/>
            <w:tcBorders>
              <w:top w:val="nil"/>
              <w:left w:val="nil"/>
              <w:bottom w:val="single" w:sz="8" w:space="0" w:color="auto"/>
              <w:right w:val="single" w:sz="8" w:space="0" w:color="auto"/>
            </w:tcBorders>
            <w:shd w:val="clear" w:color="auto" w:fill="auto"/>
            <w:vAlign w:val="center"/>
            <w:hideMark/>
          </w:tcPr>
          <w:p w14:paraId="0F37D0C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£877.00</w:t>
            </w:r>
          </w:p>
        </w:tc>
        <w:tc>
          <w:tcPr>
            <w:tcW w:w="2251" w:type="dxa"/>
            <w:gridSpan w:val="2"/>
            <w:tcBorders>
              <w:top w:val="nil"/>
              <w:left w:val="nil"/>
              <w:bottom w:val="single" w:sz="8" w:space="0" w:color="auto"/>
              <w:right w:val="single" w:sz="8" w:space="0" w:color="auto"/>
            </w:tcBorders>
            <w:shd w:val="clear" w:color="auto" w:fill="auto"/>
            <w:vAlign w:val="center"/>
            <w:hideMark/>
          </w:tcPr>
          <w:p w14:paraId="6B51C50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£0.00</w:t>
            </w:r>
          </w:p>
        </w:tc>
        <w:tc>
          <w:tcPr>
            <w:tcW w:w="1444" w:type="dxa"/>
            <w:tcBorders>
              <w:top w:val="nil"/>
              <w:left w:val="nil"/>
              <w:bottom w:val="single" w:sz="8" w:space="0" w:color="auto"/>
              <w:right w:val="single" w:sz="8" w:space="0" w:color="auto"/>
            </w:tcBorders>
            <w:shd w:val="clear" w:color="auto" w:fill="auto"/>
            <w:vAlign w:val="center"/>
            <w:hideMark/>
          </w:tcPr>
          <w:p w14:paraId="3B0069B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w:t>
            </w:r>
          </w:p>
        </w:tc>
      </w:tr>
      <w:tr w:rsidR="00012749" w:rsidRPr="00D251D0" w14:paraId="334DDA61"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17673A98"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Amendment to existing canopy etc. licence</w:t>
            </w:r>
          </w:p>
        </w:tc>
        <w:tc>
          <w:tcPr>
            <w:tcW w:w="3198" w:type="dxa"/>
            <w:tcBorders>
              <w:top w:val="nil"/>
              <w:left w:val="nil"/>
              <w:bottom w:val="single" w:sz="8" w:space="0" w:color="auto"/>
              <w:right w:val="single" w:sz="8" w:space="0" w:color="auto"/>
            </w:tcBorders>
            <w:shd w:val="clear" w:color="auto" w:fill="auto"/>
            <w:noWrap/>
            <w:vAlign w:val="center"/>
            <w:hideMark/>
          </w:tcPr>
          <w:p w14:paraId="6E3F858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£483.00</w:t>
            </w:r>
          </w:p>
        </w:tc>
        <w:tc>
          <w:tcPr>
            <w:tcW w:w="1839" w:type="dxa"/>
            <w:tcBorders>
              <w:top w:val="nil"/>
              <w:left w:val="nil"/>
              <w:bottom w:val="single" w:sz="8" w:space="0" w:color="auto"/>
              <w:right w:val="single" w:sz="8" w:space="0" w:color="auto"/>
            </w:tcBorders>
            <w:shd w:val="clear" w:color="auto" w:fill="auto"/>
            <w:vAlign w:val="center"/>
            <w:hideMark/>
          </w:tcPr>
          <w:p w14:paraId="15F166C1"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£483.00</w:t>
            </w:r>
          </w:p>
        </w:tc>
        <w:tc>
          <w:tcPr>
            <w:tcW w:w="2251" w:type="dxa"/>
            <w:gridSpan w:val="2"/>
            <w:tcBorders>
              <w:top w:val="nil"/>
              <w:left w:val="nil"/>
              <w:bottom w:val="single" w:sz="8" w:space="0" w:color="auto"/>
              <w:right w:val="single" w:sz="8" w:space="0" w:color="auto"/>
            </w:tcBorders>
            <w:shd w:val="clear" w:color="auto" w:fill="auto"/>
            <w:vAlign w:val="center"/>
            <w:hideMark/>
          </w:tcPr>
          <w:p w14:paraId="68FFB94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£0.00</w:t>
            </w:r>
          </w:p>
        </w:tc>
        <w:tc>
          <w:tcPr>
            <w:tcW w:w="1444" w:type="dxa"/>
            <w:tcBorders>
              <w:top w:val="nil"/>
              <w:left w:val="nil"/>
              <w:bottom w:val="single" w:sz="8" w:space="0" w:color="auto"/>
              <w:right w:val="single" w:sz="8" w:space="0" w:color="auto"/>
            </w:tcBorders>
            <w:shd w:val="clear" w:color="auto" w:fill="auto"/>
            <w:vAlign w:val="center"/>
            <w:hideMark/>
          </w:tcPr>
          <w:p w14:paraId="3573B75A"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w:t>
            </w:r>
          </w:p>
        </w:tc>
      </w:tr>
      <w:tr w:rsidR="00012749" w:rsidRPr="00D251D0" w14:paraId="2C6960DA"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EDEDED"/>
            <w:vAlign w:val="center"/>
            <w:hideMark/>
          </w:tcPr>
          <w:p w14:paraId="4CBF772E"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Street Café Specified Licences</w:t>
            </w:r>
          </w:p>
        </w:tc>
        <w:tc>
          <w:tcPr>
            <w:tcW w:w="3198" w:type="dxa"/>
            <w:tcBorders>
              <w:top w:val="nil"/>
              <w:left w:val="nil"/>
              <w:bottom w:val="single" w:sz="8" w:space="0" w:color="auto"/>
              <w:right w:val="single" w:sz="8" w:space="0" w:color="auto"/>
            </w:tcBorders>
            <w:shd w:val="clear" w:color="000000" w:fill="EDEDED"/>
            <w:noWrap/>
            <w:vAlign w:val="center"/>
            <w:hideMark/>
          </w:tcPr>
          <w:p w14:paraId="684C0589"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839" w:type="dxa"/>
            <w:tcBorders>
              <w:top w:val="nil"/>
              <w:left w:val="nil"/>
              <w:bottom w:val="single" w:sz="8" w:space="0" w:color="auto"/>
              <w:right w:val="single" w:sz="8" w:space="0" w:color="auto"/>
            </w:tcBorders>
            <w:shd w:val="clear" w:color="auto" w:fill="auto"/>
            <w:vAlign w:val="center"/>
            <w:hideMark/>
          </w:tcPr>
          <w:p w14:paraId="477D5334"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2251" w:type="dxa"/>
            <w:gridSpan w:val="2"/>
            <w:tcBorders>
              <w:top w:val="nil"/>
              <w:left w:val="nil"/>
              <w:bottom w:val="single" w:sz="8" w:space="0" w:color="auto"/>
              <w:right w:val="single" w:sz="8" w:space="0" w:color="auto"/>
            </w:tcBorders>
            <w:shd w:val="clear" w:color="auto" w:fill="auto"/>
            <w:vAlign w:val="center"/>
            <w:hideMark/>
          </w:tcPr>
          <w:p w14:paraId="2DEDC41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444" w:type="dxa"/>
            <w:tcBorders>
              <w:top w:val="nil"/>
              <w:left w:val="nil"/>
              <w:bottom w:val="single" w:sz="8" w:space="0" w:color="auto"/>
              <w:right w:val="single" w:sz="8" w:space="0" w:color="auto"/>
            </w:tcBorders>
            <w:shd w:val="clear" w:color="auto" w:fill="auto"/>
            <w:vAlign w:val="center"/>
            <w:hideMark/>
          </w:tcPr>
          <w:p w14:paraId="158863CD"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387D1DA7"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61B55992"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Up to 5 tables</w:t>
            </w:r>
          </w:p>
        </w:tc>
        <w:tc>
          <w:tcPr>
            <w:tcW w:w="3198" w:type="dxa"/>
            <w:tcBorders>
              <w:top w:val="nil"/>
              <w:left w:val="nil"/>
              <w:bottom w:val="single" w:sz="8" w:space="0" w:color="auto"/>
              <w:right w:val="single" w:sz="8" w:space="0" w:color="auto"/>
            </w:tcBorders>
            <w:shd w:val="clear" w:color="auto" w:fill="auto"/>
            <w:noWrap/>
            <w:vAlign w:val="center"/>
            <w:hideMark/>
          </w:tcPr>
          <w:p w14:paraId="053A0FB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£899.00</w:t>
            </w:r>
          </w:p>
        </w:tc>
        <w:tc>
          <w:tcPr>
            <w:tcW w:w="1839" w:type="dxa"/>
            <w:tcBorders>
              <w:top w:val="nil"/>
              <w:left w:val="nil"/>
              <w:bottom w:val="single" w:sz="8" w:space="0" w:color="auto"/>
              <w:right w:val="single" w:sz="8" w:space="0" w:color="auto"/>
            </w:tcBorders>
            <w:shd w:val="clear" w:color="auto" w:fill="auto"/>
            <w:vAlign w:val="center"/>
            <w:hideMark/>
          </w:tcPr>
          <w:p w14:paraId="1F7A3CA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£899.00</w:t>
            </w:r>
          </w:p>
        </w:tc>
        <w:tc>
          <w:tcPr>
            <w:tcW w:w="2251" w:type="dxa"/>
            <w:gridSpan w:val="2"/>
            <w:tcBorders>
              <w:top w:val="nil"/>
              <w:left w:val="nil"/>
              <w:bottom w:val="single" w:sz="8" w:space="0" w:color="auto"/>
              <w:right w:val="single" w:sz="8" w:space="0" w:color="auto"/>
            </w:tcBorders>
            <w:shd w:val="clear" w:color="auto" w:fill="auto"/>
            <w:vAlign w:val="center"/>
            <w:hideMark/>
          </w:tcPr>
          <w:p w14:paraId="2F764DC1"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£0.00</w:t>
            </w:r>
          </w:p>
        </w:tc>
        <w:tc>
          <w:tcPr>
            <w:tcW w:w="1444" w:type="dxa"/>
            <w:tcBorders>
              <w:top w:val="nil"/>
              <w:left w:val="nil"/>
              <w:bottom w:val="single" w:sz="8" w:space="0" w:color="auto"/>
              <w:right w:val="single" w:sz="8" w:space="0" w:color="auto"/>
            </w:tcBorders>
            <w:shd w:val="clear" w:color="auto" w:fill="auto"/>
            <w:vAlign w:val="center"/>
            <w:hideMark/>
          </w:tcPr>
          <w:p w14:paraId="6891B29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w:t>
            </w:r>
          </w:p>
        </w:tc>
      </w:tr>
      <w:tr w:rsidR="00012749" w:rsidRPr="00D251D0" w14:paraId="714482E3"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32E75E7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5 tables or more</w:t>
            </w:r>
          </w:p>
        </w:tc>
        <w:tc>
          <w:tcPr>
            <w:tcW w:w="3198" w:type="dxa"/>
            <w:tcBorders>
              <w:top w:val="nil"/>
              <w:left w:val="nil"/>
              <w:bottom w:val="single" w:sz="8" w:space="0" w:color="auto"/>
              <w:right w:val="single" w:sz="8" w:space="0" w:color="auto"/>
            </w:tcBorders>
            <w:shd w:val="clear" w:color="auto" w:fill="auto"/>
            <w:noWrap/>
            <w:vAlign w:val="center"/>
            <w:hideMark/>
          </w:tcPr>
          <w:p w14:paraId="7120E4E8"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£1,318.00</w:t>
            </w:r>
          </w:p>
        </w:tc>
        <w:tc>
          <w:tcPr>
            <w:tcW w:w="1839" w:type="dxa"/>
            <w:tcBorders>
              <w:top w:val="nil"/>
              <w:left w:val="nil"/>
              <w:bottom w:val="single" w:sz="8" w:space="0" w:color="auto"/>
              <w:right w:val="single" w:sz="8" w:space="0" w:color="auto"/>
            </w:tcBorders>
            <w:shd w:val="clear" w:color="auto" w:fill="auto"/>
            <w:vAlign w:val="center"/>
            <w:hideMark/>
          </w:tcPr>
          <w:p w14:paraId="15FA900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£1,318.00</w:t>
            </w:r>
          </w:p>
        </w:tc>
        <w:tc>
          <w:tcPr>
            <w:tcW w:w="2251" w:type="dxa"/>
            <w:gridSpan w:val="2"/>
            <w:tcBorders>
              <w:top w:val="nil"/>
              <w:left w:val="nil"/>
              <w:bottom w:val="single" w:sz="8" w:space="0" w:color="auto"/>
              <w:right w:val="single" w:sz="8" w:space="0" w:color="auto"/>
            </w:tcBorders>
            <w:shd w:val="clear" w:color="auto" w:fill="auto"/>
            <w:vAlign w:val="center"/>
            <w:hideMark/>
          </w:tcPr>
          <w:p w14:paraId="4873CD7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£0.00</w:t>
            </w:r>
          </w:p>
        </w:tc>
        <w:tc>
          <w:tcPr>
            <w:tcW w:w="1444" w:type="dxa"/>
            <w:tcBorders>
              <w:top w:val="nil"/>
              <w:left w:val="nil"/>
              <w:bottom w:val="single" w:sz="8" w:space="0" w:color="auto"/>
              <w:right w:val="single" w:sz="8" w:space="0" w:color="auto"/>
            </w:tcBorders>
            <w:shd w:val="clear" w:color="auto" w:fill="auto"/>
            <w:vAlign w:val="center"/>
            <w:hideMark/>
          </w:tcPr>
          <w:p w14:paraId="1D9ED45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w:t>
            </w:r>
          </w:p>
        </w:tc>
      </w:tr>
      <w:tr w:rsidR="00012749" w:rsidRPr="00D251D0" w14:paraId="089FAD58"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EDEDED"/>
            <w:vAlign w:val="center"/>
            <w:hideMark/>
          </w:tcPr>
          <w:p w14:paraId="6C5E3FA4"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Specified Licence to plant trees, shrubs, etc., in a highway.</w:t>
            </w:r>
          </w:p>
        </w:tc>
        <w:tc>
          <w:tcPr>
            <w:tcW w:w="3198" w:type="dxa"/>
            <w:tcBorders>
              <w:top w:val="nil"/>
              <w:left w:val="nil"/>
              <w:bottom w:val="single" w:sz="8" w:space="0" w:color="auto"/>
              <w:right w:val="single" w:sz="8" w:space="0" w:color="auto"/>
            </w:tcBorders>
            <w:shd w:val="clear" w:color="000000" w:fill="EDEDED"/>
            <w:noWrap/>
            <w:vAlign w:val="center"/>
            <w:hideMark/>
          </w:tcPr>
          <w:p w14:paraId="76BC561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839" w:type="dxa"/>
            <w:tcBorders>
              <w:top w:val="nil"/>
              <w:left w:val="nil"/>
              <w:bottom w:val="single" w:sz="8" w:space="0" w:color="auto"/>
              <w:right w:val="single" w:sz="8" w:space="0" w:color="auto"/>
            </w:tcBorders>
            <w:shd w:val="clear" w:color="000000" w:fill="EDEDED"/>
            <w:vAlign w:val="center"/>
            <w:hideMark/>
          </w:tcPr>
          <w:p w14:paraId="324060CA"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2251" w:type="dxa"/>
            <w:gridSpan w:val="2"/>
            <w:tcBorders>
              <w:top w:val="nil"/>
              <w:left w:val="nil"/>
              <w:bottom w:val="single" w:sz="8" w:space="0" w:color="auto"/>
              <w:right w:val="single" w:sz="8" w:space="0" w:color="auto"/>
            </w:tcBorders>
            <w:shd w:val="clear" w:color="auto" w:fill="auto"/>
            <w:vAlign w:val="center"/>
            <w:hideMark/>
          </w:tcPr>
          <w:p w14:paraId="6ACDFF85"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444" w:type="dxa"/>
            <w:tcBorders>
              <w:top w:val="nil"/>
              <w:left w:val="nil"/>
              <w:bottom w:val="single" w:sz="8" w:space="0" w:color="auto"/>
              <w:right w:val="single" w:sz="8" w:space="0" w:color="auto"/>
            </w:tcBorders>
            <w:shd w:val="clear" w:color="auto" w:fill="auto"/>
            <w:vAlign w:val="center"/>
            <w:hideMark/>
          </w:tcPr>
          <w:p w14:paraId="7BD07ED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315D5A29"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70C9C05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New licence to plant and maintains vegetation in highway.</w:t>
            </w:r>
          </w:p>
        </w:tc>
        <w:tc>
          <w:tcPr>
            <w:tcW w:w="3198" w:type="dxa"/>
            <w:tcBorders>
              <w:top w:val="nil"/>
              <w:left w:val="nil"/>
              <w:bottom w:val="single" w:sz="8" w:space="0" w:color="auto"/>
              <w:right w:val="single" w:sz="8" w:space="0" w:color="auto"/>
            </w:tcBorders>
            <w:shd w:val="clear" w:color="000000" w:fill="FFFFFF"/>
            <w:vAlign w:val="center"/>
            <w:hideMark/>
          </w:tcPr>
          <w:p w14:paraId="06E4AC5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At Cost</w:t>
            </w:r>
          </w:p>
        </w:tc>
        <w:tc>
          <w:tcPr>
            <w:tcW w:w="1839" w:type="dxa"/>
            <w:tcBorders>
              <w:top w:val="nil"/>
              <w:left w:val="nil"/>
              <w:bottom w:val="single" w:sz="8" w:space="0" w:color="auto"/>
              <w:right w:val="single" w:sz="8" w:space="0" w:color="auto"/>
            </w:tcBorders>
            <w:shd w:val="clear" w:color="000000" w:fill="FFFFFF"/>
            <w:vAlign w:val="center"/>
            <w:hideMark/>
          </w:tcPr>
          <w:p w14:paraId="0DB52ED9"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At Cost</w:t>
            </w:r>
          </w:p>
        </w:tc>
        <w:tc>
          <w:tcPr>
            <w:tcW w:w="2251" w:type="dxa"/>
            <w:gridSpan w:val="2"/>
            <w:tcBorders>
              <w:top w:val="nil"/>
              <w:left w:val="nil"/>
              <w:bottom w:val="single" w:sz="8" w:space="0" w:color="auto"/>
              <w:right w:val="single" w:sz="8" w:space="0" w:color="auto"/>
            </w:tcBorders>
            <w:shd w:val="clear" w:color="auto" w:fill="auto"/>
            <w:vAlign w:val="center"/>
            <w:hideMark/>
          </w:tcPr>
          <w:p w14:paraId="7AD3041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444" w:type="dxa"/>
            <w:tcBorders>
              <w:top w:val="nil"/>
              <w:left w:val="nil"/>
              <w:bottom w:val="single" w:sz="8" w:space="0" w:color="auto"/>
              <w:right w:val="single" w:sz="8" w:space="0" w:color="auto"/>
            </w:tcBorders>
            <w:shd w:val="clear" w:color="auto" w:fill="auto"/>
            <w:vAlign w:val="center"/>
            <w:hideMark/>
          </w:tcPr>
          <w:p w14:paraId="0C5198B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3CEA436E"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EDEDED"/>
            <w:vAlign w:val="center"/>
            <w:hideMark/>
          </w:tcPr>
          <w:p w14:paraId="6558A604"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 xml:space="preserve">Individual Specified Licence Fee </w:t>
            </w:r>
          </w:p>
        </w:tc>
        <w:tc>
          <w:tcPr>
            <w:tcW w:w="3198" w:type="dxa"/>
            <w:tcBorders>
              <w:top w:val="nil"/>
              <w:left w:val="nil"/>
              <w:bottom w:val="single" w:sz="8" w:space="0" w:color="auto"/>
              <w:right w:val="single" w:sz="8" w:space="0" w:color="auto"/>
            </w:tcBorders>
            <w:shd w:val="clear" w:color="000000" w:fill="EDEDED"/>
            <w:noWrap/>
            <w:vAlign w:val="center"/>
            <w:hideMark/>
          </w:tcPr>
          <w:p w14:paraId="14E5E07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839" w:type="dxa"/>
            <w:tcBorders>
              <w:top w:val="nil"/>
              <w:left w:val="nil"/>
              <w:bottom w:val="single" w:sz="8" w:space="0" w:color="auto"/>
              <w:right w:val="single" w:sz="8" w:space="0" w:color="auto"/>
            </w:tcBorders>
            <w:shd w:val="clear" w:color="000000" w:fill="EDEDED"/>
            <w:vAlign w:val="center"/>
            <w:hideMark/>
          </w:tcPr>
          <w:p w14:paraId="51E0F61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2251" w:type="dxa"/>
            <w:gridSpan w:val="2"/>
            <w:tcBorders>
              <w:top w:val="nil"/>
              <w:left w:val="nil"/>
              <w:bottom w:val="single" w:sz="8" w:space="0" w:color="auto"/>
              <w:right w:val="single" w:sz="8" w:space="0" w:color="auto"/>
            </w:tcBorders>
            <w:shd w:val="clear" w:color="auto" w:fill="auto"/>
            <w:vAlign w:val="center"/>
            <w:hideMark/>
          </w:tcPr>
          <w:p w14:paraId="3E4EC24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444" w:type="dxa"/>
            <w:tcBorders>
              <w:top w:val="nil"/>
              <w:left w:val="nil"/>
              <w:bottom w:val="single" w:sz="8" w:space="0" w:color="auto"/>
              <w:right w:val="single" w:sz="8" w:space="0" w:color="auto"/>
            </w:tcBorders>
            <w:shd w:val="clear" w:color="auto" w:fill="auto"/>
            <w:vAlign w:val="center"/>
            <w:hideMark/>
          </w:tcPr>
          <w:p w14:paraId="6E7FEE6A"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2129A57F"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0229B499"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Application Fee (non-refundable)</w:t>
            </w:r>
          </w:p>
        </w:tc>
        <w:tc>
          <w:tcPr>
            <w:tcW w:w="3198" w:type="dxa"/>
            <w:tcBorders>
              <w:top w:val="nil"/>
              <w:left w:val="nil"/>
              <w:bottom w:val="single" w:sz="8" w:space="0" w:color="auto"/>
              <w:right w:val="single" w:sz="8" w:space="0" w:color="auto"/>
            </w:tcBorders>
            <w:shd w:val="clear" w:color="auto" w:fill="auto"/>
            <w:noWrap/>
            <w:vAlign w:val="center"/>
            <w:hideMark/>
          </w:tcPr>
          <w:p w14:paraId="1501F8B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£95.00</w:t>
            </w:r>
          </w:p>
        </w:tc>
        <w:tc>
          <w:tcPr>
            <w:tcW w:w="1839" w:type="dxa"/>
            <w:tcBorders>
              <w:top w:val="nil"/>
              <w:left w:val="nil"/>
              <w:bottom w:val="single" w:sz="8" w:space="0" w:color="auto"/>
              <w:right w:val="single" w:sz="8" w:space="0" w:color="auto"/>
            </w:tcBorders>
            <w:shd w:val="clear" w:color="auto" w:fill="auto"/>
            <w:vAlign w:val="center"/>
            <w:hideMark/>
          </w:tcPr>
          <w:p w14:paraId="07AE977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£100.00</w:t>
            </w:r>
          </w:p>
        </w:tc>
        <w:tc>
          <w:tcPr>
            <w:tcW w:w="2251" w:type="dxa"/>
            <w:gridSpan w:val="2"/>
            <w:tcBorders>
              <w:top w:val="nil"/>
              <w:left w:val="nil"/>
              <w:bottom w:val="single" w:sz="8" w:space="0" w:color="auto"/>
              <w:right w:val="single" w:sz="8" w:space="0" w:color="auto"/>
            </w:tcBorders>
            <w:shd w:val="clear" w:color="auto" w:fill="auto"/>
            <w:vAlign w:val="center"/>
            <w:hideMark/>
          </w:tcPr>
          <w:p w14:paraId="4FF56FB2"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w:t>
            </w:r>
          </w:p>
        </w:tc>
        <w:tc>
          <w:tcPr>
            <w:tcW w:w="1444" w:type="dxa"/>
            <w:tcBorders>
              <w:top w:val="nil"/>
              <w:left w:val="nil"/>
              <w:bottom w:val="single" w:sz="8" w:space="0" w:color="auto"/>
              <w:right w:val="single" w:sz="8" w:space="0" w:color="auto"/>
            </w:tcBorders>
            <w:shd w:val="clear" w:color="auto" w:fill="auto"/>
            <w:vAlign w:val="center"/>
            <w:hideMark/>
          </w:tcPr>
          <w:p w14:paraId="15CAD3B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5.3%</w:t>
            </w:r>
          </w:p>
        </w:tc>
      </w:tr>
      <w:tr w:rsidR="00012749" w:rsidRPr="00D251D0" w14:paraId="127BD0E9" w14:textId="77777777" w:rsidTr="009344E0">
        <w:trPr>
          <w:gridAfter w:val="1"/>
          <w:wAfter w:w="10" w:type="dxa"/>
          <w:trHeight w:val="505"/>
        </w:trPr>
        <w:tc>
          <w:tcPr>
            <w:tcW w:w="5008" w:type="dxa"/>
            <w:tcBorders>
              <w:top w:val="nil"/>
              <w:left w:val="single" w:sz="8" w:space="0" w:color="auto"/>
              <w:bottom w:val="single" w:sz="8" w:space="0" w:color="auto"/>
              <w:right w:val="single" w:sz="8" w:space="0" w:color="auto"/>
            </w:tcBorders>
            <w:shd w:val="clear" w:color="000000" w:fill="EDEDED"/>
            <w:vAlign w:val="center"/>
            <w:hideMark/>
          </w:tcPr>
          <w:p w14:paraId="55BEB694"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Specified Licences for Developments with a Value up to £1million:</w:t>
            </w:r>
          </w:p>
        </w:tc>
        <w:tc>
          <w:tcPr>
            <w:tcW w:w="3198" w:type="dxa"/>
            <w:tcBorders>
              <w:top w:val="nil"/>
              <w:left w:val="nil"/>
              <w:bottom w:val="single" w:sz="8" w:space="0" w:color="auto"/>
              <w:right w:val="single" w:sz="8" w:space="0" w:color="auto"/>
            </w:tcBorders>
            <w:shd w:val="clear" w:color="000000" w:fill="EDEDED"/>
            <w:noWrap/>
            <w:vAlign w:val="center"/>
            <w:hideMark/>
          </w:tcPr>
          <w:p w14:paraId="106F238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839" w:type="dxa"/>
            <w:tcBorders>
              <w:top w:val="nil"/>
              <w:left w:val="nil"/>
              <w:bottom w:val="single" w:sz="8" w:space="0" w:color="auto"/>
              <w:right w:val="single" w:sz="8" w:space="0" w:color="auto"/>
            </w:tcBorders>
            <w:shd w:val="clear" w:color="000000" w:fill="EDEDED"/>
            <w:vAlign w:val="center"/>
            <w:hideMark/>
          </w:tcPr>
          <w:p w14:paraId="12B2009B"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2251" w:type="dxa"/>
            <w:gridSpan w:val="2"/>
            <w:tcBorders>
              <w:top w:val="nil"/>
              <w:left w:val="nil"/>
              <w:bottom w:val="single" w:sz="8" w:space="0" w:color="auto"/>
              <w:right w:val="single" w:sz="8" w:space="0" w:color="auto"/>
            </w:tcBorders>
            <w:shd w:val="clear" w:color="auto" w:fill="auto"/>
            <w:vAlign w:val="center"/>
            <w:hideMark/>
          </w:tcPr>
          <w:p w14:paraId="51CDEDA2"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444" w:type="dxa"/>
            <w:tcBorders>
              <w:top w:val="nil"/>
              <w:left w:val="nil"/>
              <w:bottom w:val="single" w:sz="8" w:space="0" w:color="auto"/>
              <w:right w:val="single" w:sz="8" w:space="0" w:color="auto"/>
            </w:tcBorders>
            <w:shd w:val="clear" w:color="auto" w:fill="auto"/>
            <w:vAlign w:val="center"/>
            <w:hideMark/>
          </w:tcPr>
          <w:p w14:paraId="642249F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72561C3C"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330A481F"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Scaffolding (up to 28 days)</w:t>
            </w:r>
          </w:p>
        </w:tc>
        <w:tc>
          <w:tcPr>
            <w:tcW w:w="3198" w:type="dxa"/>
            <w:tcBorders>
              <w:top w:val="nil"/>
              <w:left w:val="nil"/>
              <w:bottom w:val="single" w:sz="8" w:space="0" w:color="auto"/>
              <w:right w:val="single" w:sz="8" w:space="0" w:color="auto"/>
            </w:tcBorders>
            <w:shd w:val="clear" w:color="auto" w:fill="auto"/>
            <w:noWrap/>
            <w:vAlign w:val="center"/>
            <w:hideMark/>
          </w:tcPr>
          <w:p w14:paraId="2C7DA00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£174.00</w:t>
            </w:r>
          </w:p>
        </w:tc>
        <w:tc>
          <w:tcPr>
            <w:tcW w:w="1839" w:type="dxa"/>
            <w:tcBorders>
              <w:top w:val="nil"/>
              <w:left w:val="nil"/>
              <w:bottom w:val="single" w:sz="8" w:space="0" w:color="auto"/>
              <w:right w:val="single" w:sz="8" w:space="0" w:color="auto"/>
            </w:tcBorders>
            <w:shd w:val="clear" w:color="auto" w:fill="auto"/>
            <w:vAlign w:val="center"/>
            <w:hideMark/>
          </w:tcPr>
          <w:p w14:paraId="6A722E4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£180.00</w:t>
            </w:r>
          </w:p>
        </w:tc>
        <w:tc>
          <w:tcPr>
            <w:tcW w:w="2251" w:type="dxa"/>
            <w:gridSpan w:val="2"/>
            <w:tcBorders>
              <w:top w:val="nil"/>
              <w:left w:val="nil"/>
              <w:bottom w:val="single" w:sz="8" w:space="0" w:color="auto"/>
              <w:right w:val="single" w:sz="8" w:space="0" w:color="auto"/>
            </w:tcBorders>
            <w:shd w:val="clear" w:color="auto" w:fill="auto"/>
            <w:vAlign w:val="center"/>
            <w:hideMark/>
          </w:tcPr>
          <w:p w14:paraId="39661091"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£6.00</w:t>
            </w:r>
          </w:p>
        </w:tc>
        <w:tc>
          <w:tcPr>
            <w:tcW w:w="1444" w:type="dxa"/>
            <w:tcBorders>
              <w:top w:val="nil"/>
              <w:left w:val="nil"/>
              <w:bottom w:val="single" w:sz="8" w:space="0" w:color="auto"/>
              <w:right w:val="single" w:sz="8" w:space="0" w:color="auto"/>
            </w:tcBorders>
            <w:shd w:val="clear" w:color="auto" w:fill="auto"/>
            <w:vAlign w:val="center"/>
            <w:hideMark/>
          </w:tcPr>
          <w:p w14:paraId="1B965C0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3.4%</w:t>
            </w:r>
          </w:p>
        </w:tc>
      </w:tr>
      <w:tr w:rsidR="00012749" w:rsidRPr="00D251D0" w14:paraId="3BF56DE3"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6C862ED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Hoarding (up to 28 days)</w:t>
            </w:r>
          </w:p>
        </w:tc>
        <w:tc>
          <w:tcPr>
            <w:tcW w:w="3198" w:type="dxa"/>
            <w:tcBorders>
              <w:top w:val="nil"/>
              <w:left w:val="nil"/>
              <w:bottom w:val="single" w:sz="8" w:space="0" w:color="auto"/>
              <w:right w:val="single" w:sz="8" w:space="0" w:color="auto"/>
            </w:tcBorders>
            <w:shd w:val="clear" w:color="auto" w:fill="auto"/>
            <w:noWrap/>
            <w:vAlign w:val="center"/>
            <w:hideMark/>
          </w:tcPr>
          <w:p w14:paraId="72C0EB4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£174.00</w:t>
            </w:r>
          </w:p>
        </w:tc>
        <w:tc>
          <w:tcPr>
            <w:tcW w:w="1839" w:type="dxa"/>
            <w:tcBorders>
              <w:top w:val="nil"/>
              <w:left w:val="nil"/>
              <w:bottom w:val="single" w:sz="8" w:space="0" w:color="auto"/>
              <w:right w:val="single" w:sz="8" w:space="0" w:color="auto"/>
            </w:tcBorders>
            <w:shd w:val="clear" w:color="auto" w:fill="auto"/>
            <w:vAlign w:val="center"/>
            <w:hideMark/>
          </w:tcPr>
          <w:p w14:paraId="6E0E69D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£180.00</w:t>
            </w:r>
          </w:p>
        </w:tc>
        <w:tc>
          <w:tcPr>
            <w:tcW w:w="2251" w:type="dxa"/>
            <w:gridSpan w:val="2"/>
            <w:tcBorders>
              <w:top w:val="nil"/>
              <w:left w:val="nil"/>
              <w:bottom w:val="single" w:sz="8" w:space="0" w:color="auto"/>
              <w:right w:val="single" w:sz="8" w:space="0" w:color="auto"/>
            </w:tcBorders>
            <w:shd w:val="clear" w:color="auto" w:fill="auto"/>
            <w:vAlign w:val="center"/>
            <w:hideMark/>
          </w:tcPr>
          <w:p w14:paraId="39FF4ABA"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£6.00</w:t>
            </w:r>
          </w:p>
        </w:tc>
        <w:tc>
          <w:tcPr>
            <w:tcW w:w="1444" w:type="dxa"/>
            <w:tcBorders>
              <w:top w:val="nil"/>
              <w:left w:val="nil"/>
              <w:bottom w:val="single" w:sz="8" w:space="0" w:color="auto"/>
              <w:right w:val="single" w:sz="8" w:space="0" w:color="auto"/>
            </w:tcBorders>
            <w:shd w:val="clear" w:color="auto" w:fill="auto"/>
            <w:vAlign w:val="center"/>
            <w:hideMark/>
          </w:tcPr>
          <w:p w14:paraId="11E2918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3.4%</w:t>
            </w:r>
          </w:p>
        </w:tc>
      </w:tr>
      <w:tr w:rsidR="00012749" w:rsidRPr="00D251D0" w14:paraId="10ECE9EA"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51857DBF"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Carting Over (Temporary Access) (up to 28 days)</w:t>
            </w:r>
          </w:p>
        </w:tc>
        <w:tc>
          <w:tcPr>
            <w:tcW w:w="3198" w:type="dxa"/>
            <w:tcBorders>
              <w:top w:val="nil"/>
              <w:left w:val="nil"/>
              <w:bottom w:val="single" w:sz="8" w:space="0" w:color="auto"/>
              <w:right w:val="single" w:sz="8" w:space="0" w:color="auto"/>
            </w:tcBorders>
            <w:shd w:val="clear" w:color="auto" w:fill="auto"/>
            <w:noWrap/>
            <w:vAlign w:val="center"/>
            <w:hideMark/>
          </w:tcPr>
          <w:p w14:paraId="0935F1E4"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£174.00</w:t>
            </w:r>
          </w:p>
        </w:tc>
        <w:tc>
          <w:tcPr>
            <w:tcW w:w="1839" w:type="dxa"/>
            <w:tcBorders>
              <w:top w:val="nil"/>
              <w:left w:val="nil"/>
              <w:bottom w:val="single" w:sz="8" w:space="0" w:color="auto"/>
              <w:right w:val="single" w:sz="8" w:space="0" w:color="auto"/>
            </w:tcBorders>
            <w:shd w:val="clear" w:color="auto" w:fill="auto"/>
            <w:vAlign w:val="center"/>
            <w:hideMark/>
          </w:tcPr>
          <w:p w14:paraId="758D61B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£180.00</w:t>
            </w:r>
          </w:p>
        </w:tc>
        <w:tc>
          <w:tcPr>
            <w:tcW w:w="2251" w:type="dxa"/>
            <w:gridSpan w:val="2"/>
            <w:tcBorders>
              <w:top w:val="nil"/>
              <w:left w:val="nil"/>
              <w:bottom w:val="single" w:sz="8" w:space="0" w:color="auto"/>
              <w:right w:val="single" w:sz="8" w:space="0" w:color="auto"/>
            </w:tcBorders>
            <w:shd w:val="clear" w:color="auto" w:fill="auto"/>
            <w:vAlign w:val="center"/>
            <w:hideMark/>
          </w:tcPr>
          <w:p w14:paraId="4BEA719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£6.00</w:t>
            </w:r>
          </w:p>
        </w:tc>
        <w:tc>
          <w:tcPr>
            <w:tcW w:w="1444" w:type="dxa"/>
            <w:tcBorders>
              <w:top w:val="nil"/>
              <w:left w:val="nil"/>
              <w:bottom w:val="single" w:sz="8" w:space="0" w:color="auto"/>
              <w:right w:val="single" w:sz="8" w:space="0" w:color="auto"/>
            </w:tcBorders>
            <w:shd w:val="clear" w:color="auto" w:fill="auto"/>
            <w:vAlign w:val="center"/>
            <w:hideMark/>
          </w:tcPr>
          <w:p w14:paraId="7C137142"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3.4%</w:t>
            </w:r>
          </w:p>
        </w:tc>
      </w:tr>
      <w:tr w:rsidR="00012749" w:rsidRPr="00D251D0" w14:paraId="405A4CF9"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6BD6701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Deposit of Materials (up to 28 days)</w:t>
            </w:r>
          </w:p>
        </w:tc>
        <w:tc>
          <w:tcPr>
            <w:tcW w:w="3198" w:type="dxa"/>
            <w:tcBorders>
              <w:top w:val="nil"/>
              <w:left w:val="nil"/>
              <w:bottom w:val="single" w:sz="8" w:space="0" w:color="auto"/>
              <w:right w:val="single" w:sz="8" w:space="0" w:color="auto"/>
            </w:tcBorders>
            <w:shd w:val="clear" w:color="auto" w:fill="auto"/>
            <w:noWrap/>
            <w:vAlign w:val="center"/>
            <w:hideMark/>
          </w:tcPr>
          <w:p w14:paraId="1C96805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£174.00</w:t>
            </w:r>
          </w:p>
        </w:tc>
        <w:tc>
          <w:tcPr>
            <w:tcW w:w="1839" w:type="dxa"/>
            <w:tcBorders>
              <w:top w:val="nil"/>
              <w:left w:val="nil"/>
              <w:bottom w:val="single" w:sz="8" w:space="0" w:color="auto"/>
              <w:right w:val="single" w:sz="8" w:space="0" w:color="auto"/>
            </w:tcBorders>
            <w:shd w:val="clear" w:color="auto" w:fill="auto"/>
            <w:vAlign w:val="center"/>
            <w:hideMark/>
          </w:tcPr>
          <w:p w14:paraId="54C651C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£180.00</w:t>
            </w:r>
          </w:p>
        </w:tc>
        <w:tc>
          <w:tcPr>
            <w:tcW w:w="2251" w:type="dxa"/>
            <w:gridSpan w:val="2"/>
            <w:tcBorders>
              <w:top w:val="nil"/>
              <w:left w:val="nil"/>
              <w:bottom w:val="single" w:sz="8" w:space="0" w:color="auto"/>
              <w:right w:val="single" w:sz="8" w:space="0" w:color="auto"/>
            </w:tcBorders>
            <w:shd w:val="clear" w:color="auto" w:fill="auto"/>
            <w:vAlign w:val="center"/>
            <w:hideMark/>
          </w:tcPr>
          <w:p w14:paraId="573B7C9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£6.00</w:t>
            </w:r>
          </w:p>
        </w:tc>
        <w:tc>
          <w:tcPr>
            <w:tcW w:w="1444" w:type="dxa"/>
            <w:tcBorders>
              <w:top w:val="nil"/>
              <w:left w:val="nil"/>
              <w:bottom w:val="single" w:sz="8" w:space="0" w:color="auto"/>
              <w:right w:val="single" w:sz="8" w:space="0" w:color="auto"/>
            </w:tcBorders>
            <w:shd w:val="clear" w:color="auto" w:fill="auto"/>
            <w:vAlign w:val="center"/>
            <w:hideMark/>
          </w:tcPr>
          <w:p w14:paraId="20282D3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3.4%</w:t>
            </w:r>
          </w:p>
        </w:tc>
      </w:tr>
      <w:tr w:rsidR="00012749" w:rsidRPr="00D251D0" w14:paraId="0CCE1325"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6347D1AF"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Crane - for one day only</w:t>
            </w:r>
          </w:p>
        </w:tc>
        <w:tc>
          <w:tcPr>
            <w:tcW w:w="3198" w:type="dxa"/>
            <w:tcBorders>
              <w:top w:val="nil"/>
              <w:left w:val="nil"/>
              <w:bottom w:val="single" w:sz="8" w:space="0" w:color="auto"/>
              <w:right w:val="single" w:sz="8" w:space="0" w:color="auto"/>
            </w:tcBorders>
            <w:shd w:val="clear" w:color="auto" w:fill="auto"/>
            <w:noWrap/>
            <w:vAlign w:val="center"/>
            <w:hideMark/>
          </w:tcPr>
          <w:p w14:paraId="55440F9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£84.00</w:t>
            </w:r>
          </w:p>
        </w:tc>
        <w:tc>
          <w:tcPr>
            <w:tcW w:w="1839" w:type="dxa"/>
            <w:tcBorders>
              <w:top w:val="nil"/>
              <w:left w:val="nil"/>
              <w:bottom w:val="single" w:sz="8" w:space="0" w:color="auto"/>
              <w:right w:val="single" w:sz="8" w:space="0" w:color="auto"/>
            </w:tcBorders>
            <w:shd w:val="clear" w:color="auto" w:fill="auto"/>
            <w:vAlign w:val="center"/>
            <w:hideMark/>
          </w:tcPr>
          <w:p w14:paraId="2F1839E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£90.00</w:t>
            </w:r>
          </w:p>
        </w:tc>
        <w:tc>
          <w:tcPr>
            <w:tcW w:w="2251" w:type="dxa"/>
            <w:gridSpan w:val="2"/>
            <w:tcBorders>
              <w:top w:val="nil"/>
              <w:left w:val="nil"/>
              <w:bottom w:val="single" w:sz="8" w:space="0" w:color="auto"/>
              <w:right w:val="single" w:sz="8" w:space="0" w:color="auto"/>
            </w:tcBorders>
            <w:shd w:val="clear" w:color="auto" w:fill="auto"/>
            <w:vAlign w:val="center"/>
            <w:hideMark/>
          </w:tcPr>
          <w:p w14:paraId="4F7319E8"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£6.00</w:t>
            </w:r>
          </w:p>
        </w:tc>
        <w:tc>
          <w:tcPr>
            <w:tcW w:w="1444" w:type="dxa"/>
            <w:tcBorders>
              <w:top w:val="nil"/>
              <w:left w:val="nil"/>
              <w:bottom w:val="single" w:sz="8" w:space="0" w:color="auto"/>
              <w:right w:val="single" w:sz="8" w:space="0" w:color="auto"/>
            </w:tcBorders>
            <w:shd w:val="clear" w:color="auto" w:fill="auto"/>
            <w:vAlign w:val="center"/>
            <w:hideMark/>
          </w:tcPr>
          <w:p w14:paraId="0DB5A6D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7.1%</w:t>
            </w:r>
          </w:p>
        </w:tc>
      </w:tr>
      <w:tr w:rsidR="00012749" w:rsidRPr="00D251D0" w14:paraId="7C93A88E"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58C13D25"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Crane up to 2-28 days</w:t>
            </w:r>
          </w:p>
        </w:tc>
        <w:tc>
          <w:tcPr>
            <w:tcW w:w="3198" w:type="dxa"/>
            <w:tcBorders>
              <w:top w:val="nil"/>
              <w:left w:val="nil"/>
              <w:bottom w:val="single" w:sz="8" w:space="0" w:color="auto"/>
              <w:right w:val="single" w:sz="8" w:space="0" w:color="auto"/>
            </w:tcBorders>
            <w:shd w:val="clear" w:color="auto" w:fill="auto"/>
            <w:noWrap/>
            <w:vAlign w:val="center"/>
            <w:hideMark/>
          </w:tcPr>
          <w:p w14:paraId="085391F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£174.00</w:t>
            </w:r>
          </w:p>
        </w:tc>
        <w:tc>
          <w:tcPr>
            <w:tcW w:w="1839" w:type="dxa"/>
            <w:tcBorders>
              <w:top w:val="nil"/>
              <w:left w:val="nil"/>
              <w:bottom w:val="single" w:sz="8" w:space="0" w:color="auto"/>
              <w:right w:val="single" w:sz="8" w:space="0" w:color="auto"/>
            </w:tcBorders>
            <w:shd w:val="clear" w:color="auto" w:fill="auto"/>
            <w:vAlign w:val="center"/>
            <w:hideMark/>
          </w:tcPr>
          <w:p w14:paraId="09130B7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£180.00</w:t>
            </w:r>
          </w:p>
        </w:tc>
        <w:tc>
          <w:tcPr>
            <w:tcW w:w="2251" w:type="dxa"/>
            <w:gridSpan w:val="2"/>
            <w:tcBorders>
              <w:top w:val="nil"/>
              <w:left w:val="nil"/>
              <w:bottom w:val="single" w:sz="8" w:space="0" w:color="auto"/>
              <w:right w:val="single" w:sz="8" w:space="0" w:color="auto"/>
            </w:tcBorders>
            <w:shd w:val="clear" w:color="auto" w:fill="auto"/>
            <w:vAlign w:val="center"/>
            <w:hideMark/>
          </w:tcPr>
          <w:p w14:paraId="3AACB00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£6.00</w:t>
            </w:r>
          </w:p>
        </w:tc>
        <w:tc>
          <w:tcPr>
            <w:tcW w:w="1444" w:type="dxa"/>
            <w:tcBorders>
              <w:top w:val="nil"/>
              <w:left w:val="nil"/>
              <w:bottom w:val="single" w:sz="8" w:space="0" w:color="auto"/>
              <w:right w:val="single" w:sz="8" w:space="0" w:color="auto"/>
            </w:tcBorders>
            <w:shd w:val="clear" w:color="auto" w:fill="auto"/>
            <w:vAlign w:val="center"/>
            <w:hideMark/>
          </w:tcPr>
          <w:p w14:paraId="0DEA9CF2"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3.4%</w:t>
            </w:r>
          </w:p>
        </w:tc>
      </w:tr>
      <w:tr w:rsidR="00012749" w:rsidRPr="00D251D0" w14:paraId="112BDF0A" w14:textId="77777777" w:rsidTr="009344E0">
        <w:trPr>
          <w:gridAfter w:val="1"/>
          <w:wAfter w:w="10" w:type="dxa"/>
          <w:trHeight w:val="303"/>
        </w:trPr>
        <w:tc>
          <w:tcPr>
            <w:tcW w:w="5008" w:type="dxa"/>
            <w:tcBorders>
              <w:top w:val="nil"/>
              <w:left w:val="single" w:sz="8" w:space="0" w:color="auto"/>
              <w:bottom w:val="single" w:sz="8" w:space="0" w:color="auto"/>
              <w:right w:val="single" w:sz="8" w:space="0" w:color="auto"/>
            </w:tcBorders>
            <w:shd w:val="clear" w:color="000000" w:fill="FFFFFF"/>
            <w:vAlign w:val="center"/>
            <w:hideMark/>
          </w:tcPr>
          <w:p w14:paraId="47B65C14"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Excavation (up to 28 days)</w:t>
            </w:r>
          </w:p>
        </w:tc>
        <w:tc>
          <w:tcPr>
            <w:tcW w:w="3198" w:type="dxa"/>
            <w:tcBorders>
              <w:top w:val="nil"/>
              <w:left w:val="nil"/>
              <w:bottom w:val="single" w:sz="8" w:space="0" w:color="auto"/>
              <w:right w:val="single" w:sz="8" w:space="0" w:color="auto"/>
            </w:tcBorders>
            <w:shd w:val="clear" w:color="auto" w:fill="auto"/>
            <w:noWrap/>
            <w:vAlign w:val="center"/>
            <w:hideMark/>
          </w:tcPr>
          <w:p w14:paraId="39F734E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£174.00</w:t>
            </w:r>
          </w:p>
        </w:tc>
        <w:tc>
          <w:tcPr>
            <w:tcW w:w="1839" w:type="dxa"/>
            <w:tcBorders>
              <w:top w:val="nil"/>
              <w:left w:val="nil"/>
              <w:bottom w:val="single" w:sz="8" w:space="0" w:color="auto"/>
              <w:right w:val="single" w:sz="8" w:space="0" w:color="auto"/>
            </w:tcBorders>
            <w:shd w:val="clear" w:color="auto" w:fill="auto"/>
            <w:vAlign w:val="center"/>
            <w:hideMark/>
          </w:tcPr>
          <w:p w14:paraId="5BB60A6A"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£180.00</w:t>
            </w:r>
          </w:p>
        </w:tc>
        <w:tc>
          <w:tcPr>
            <w:tcW w:w="2251" w:type="dxa"/>
            <w:gridSpan w:val="2"/>
            <w:tcBorders>
              <w:top w:val="nil"/>
              <w:left w:val="nil"/>
              <w:bottom w:val="single" w:sz="8" w:space="0" w:color="auto"/>
              <w:right w:val="single" w:sz="8" w:space="0" w:color="auto"/>
            </w:tcBorders>
            <w:shd w:val="clear" w:color="auto" w:fill="auto"/>
            <w:vAlign w:val="center"/>
            <w:hideMark/>
          </w:tcPr>
          <w:p w14:paraId="71BA65B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£6.00</w:t>
            </w:r>
          </w:p>
        </w:tc>
        <w:tc>
          <w:tcPr>
            <w:tcW w:w="1444" w:type="dxa"/>
            <w:tcBorders>
              <w:top w:val="nil"/>
              <w:left w:val="nil"/>
              <w:bottom w:val="single" w:sz="8" w:space="0" w:color="auto"/>
              <w:right w:val="single" w:sz="8" w:space="0" w:color="auto"/>
            </w:tcBorders>
            <w:shd w:val="clear" w:color="auto" w:fill="auto"/>
            <w:vAlign w:val="center"/>
            <w:hideMark/>
          </w:tcPr>
          <w:p w14:paraId="16DC015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3.4%</w:t>
            </w:r>
          </w:p>
        </w:tc>
      </w:tr>
    </w:tbl>
    <w:p w14:paraId="5B184F35" w14:textId="77777777" w:rsidR="00012749" w:rsidRDefault="00012749" w:rsidP="00012749"/>
    <w:tbl>
      <w:tblPr>
        <w:tblW w:w="13753" w:type="dxa"/>
        <w:tblLook w:val="04A0" w:firstRow="1" w:lastRow="0" w:firstColumn="1" w:lastColumn="0" w:noHBand="0" w:noVBand="1"/>
      </w:tblPr>
      <w:tblGrid>
        <w:gridCol w:w="4734"/>
        <w:gridCol w:w="3023"/>
        <w:gridCol w:w="3075"/>
        <w:gridCol w:w="1555"/>
        <w:gridCol w:w="1366"/>
      </w:tblGrid>
      <w:tr w:rsidR="00012749" w:rsidRPr="00D251D0" w14:paraId="126EDB26" w14:textId="77777777" w:rsidTr="00012749">
        <w:trPr>
          <w:trHeight w:val="396"/>
        </w:trPr>
        <w:tc>
          <w:tcPr>
            <w:tcW w:w="473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4D2463A"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lastRenderedPageBreak/>
              <w:t>Service/ Charge</w:t>
            </w:r>
          </w:p>
        </w:tc>
        <w:tc>
          <w:tcPr>
            <w:tcW w:w="3023" w:type="dxa"/>
            <w:tcBorders>
              <w:top w:val="single" w:sz="8" w:space="0" w:color="auto"/>
              <w:left w:val="nil"/>
              <w:bottom w:val="single" w:sz="8" w:space="0" w:color="auto"/>
              <w:right w:val="single" w:sz="8" w:space="0" w:color="auto"/>
            </w:tcBorders>
            <w:shd w:val="clear" w:color="000000" w:fill="FFFF00"/>
            <w:vAlign w:val="center"/>
            <w:hideMark/>
          </w:tcPr>
          <w:p w14:paraId="41DD1E13"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 xml:space="preserve">Charge </w:t>
            </w:r>
            <w:r w:rsidRPr="00D251D0">
              <w:rPr>
                <w:rFonts w:eastAsia="Times New Roman" w:cs="Calibri"/>
                <w:b/>
                <w:bCs/>
                <w:color w:val="000000"/>
                <w:sz w:val="18"/>
                <w:szCs w:val="18"/>
                <w:lang w:eastAsia="en-GB"/>
              </w:rPr>
              <w:br/>
              <w:t>2020/21</w:t>
            </w:r>
          </w:p>
        </w:tc>
        <w:tc>
          <w:tcPr>
            <w:tcW w:w="3075" w:type="dxa"/>
            <w:tcBorders>
              <w:top w:val="single" w:sz="8" w:space="0" w:color="auto"/>
              <w:left w:val="nil"/>
              <w:bottom w:val="single" w:sz="8" w:space="0" w:color="auto"/>
              <w:right w:val="single" w:sz="8" w:space="0" w:color="auto"/>
            </w:tcBorders>
            <w:shd w:val="clear" w:color="000000" w:fill="FFFF00"/>
            <w:vAlign w:val="center"/>
            <w:hideMark/>
          </w:tcPr>
          <w:p w14:paraId="5AD7943F"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 xml:space="preserve">Proposed Charge </w:t>
            </w:r>
            <w:r w:rsidRPr="00D251D0">
              <w:rPr>
                <w:rFonts w:eastAsia="Times New Roman" w:cs="Calibri"/>
                <w:b/>
                <w:bCs/>
                <w:color w:val="000000"/>
                <w:sz w:val="18"/>
                <w:szCs w:val="18"/>
                <w:lang w:eastAsia="en-GB"/>
              </w:rPr>
              <w:br/>
              <w:t>2021/22</w:t>
            </w:r>
          </w:p>
        </w:tc>
        <w:tc>
          <w:tcPr>
            <w:tcW w:w="1555" w:type="dxa"/>
            <w:tcBorders>
              <w:top w:val="single" w:sz="8" w:space="0" w:color="auto"/>
              <w:left w:val="nil"/>
              <w:bottom w:val="single" w:sz="8" w:space="0" w:color="auto"/>
              <w:right w:val="single" w:sz="8" w:space="0" w:color="auto"/>
            </w:tcBorders>
            <w:shd w:val="clear" w:color="000000" w:fill="FFFF00"/>
            <w:vAlign w:val="center"/>
            <w:hideMark/>
          </w:tcPr>
          <w:p w14:paraId="1B5F0A75"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Pound Change from 2020/21</w:t>
            </w:r>
          </w:p>
        </w:tc>
        <w:tc>
          <w:tcPr>
            <w:tcW w:w="1366" w:type="dxa"/>
            <w:tcBorders>
              <w:top w:val="single" w:sz="8" w:space="0" w:color="auto"/>
              <w:left w:val="nil"/>
              <w:bottom w:val="single" w:sz="8" w:space="0" w:color="auto"/>
              <w:right w:val="single" w:sz="8" w:space="0" w:color="auto"/>
            </w:tcBorders>
            <w:shd w:val="clear" w:color="000000" w:fill="FFFF00"/>
            <w:vAlign w:val="center"/>
            <w:hideMark/>
          </w:tcPr>
          <w:p w14:paraId="2820EE9E"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Percentage Change from 2020/21</w:t>
            </w:r>
          </w:p>
        </w:tc>
      </w:tr>
      <w:tr w:rsidR="00012749" w:rsidRPr="00D251D0" w14:paraId="20D44989" w14:textId="77777777" w:rsidTr="009344E0">
        <w:trPr>
          <w:trHeight w:val="330"/>
        </w:trPr>
        <w:tc>
          <w:tcPr>
            <w:tcW w:w="4734"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41D9F9AD"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 xml:space="preserve">Service Area </w:t>
            </w:r>
          </w:p>
        </w:tc>
        <w:tc>
          <w:tcPr>
            <w:tcW w:w="9019" w:type="dxa"/>
            <w:gridSpan w:val="4"/>
            <w:tcBorders>
              <w:top w:val="single" w:sz="8" w:space="0" w:color="auto"/>
              <w:left w:val="nil"/>
              <w:bottom w:val="single" w:sz="8" w:space="0" w:color="auto"/>
              <w:right w:val="single" w:sz="4" w:space="0" w:color="auto"/>
            </w:tcBorders>
            <w:shd w:val="clear" w:color="000000" w:fill="A9D08E"/>
            <w:noWrap/>
            <w:vAlign w:val="center"/>
            <w:hideMark/>
          </w:tcPr>
          <w:p w14:paraId="624C3684" w14:textId="77777777" w:rsidR="00012749" w:rsidRPr="00D251D0" w:rsidRDefault="00012749" w:rsidP="009344E0">
            <w:pPr>
              <w:spacing w:after="0" w:line="240" w:lineRule="auto"/>
              <w:jc w:val="center"/>
              <w:rPr>
                <w:rFonts w:eastAsia="Times New Roman" w:cs="Calibri"/>
                <w:b/>
                <w:bCs/>
                <w:color w:val="000000"/>
                <w:sz w:val="18"/>
                <w:szCs w:val="18"/>
                <w:lang w:eastAsia="en-GB"/>
              </w:rPr>
            </w:pPr>
            <w:r w:rsidRPr="00D251D0">
              <w:rPr>
                <w:rFonts w:eastAsia="Times New Roman" w:cs="Calibri"/>
                <w:b/>
                <w:bCs/>
                <w:color w:val="000000"/>
                <w:sz w:val="18"/>
                <w:szCs w:val="18"/>
                <w:lang w:eastAsia="en-GB"/>
              </w:rPr>
              <w:t>Highways Licences</w:t>
            </w:r>
          </w:p>
        </w:tc>
      </w:tr>
      <w:tr w:rsidR="00012749" w:rsidRPr="00D251D0" w14:paraId="3D62C726" w14:textId="77777777" w:rsidTr="00012749">
        <w:trPr>
          <w:trHeight w:val="367"/>
        </w:trPr>
        <w:tc>
          <w:tcPr>
            <w:tcW w:w="4734" w:type="dxa"/>
            <w:tcBorders>
              <w:top w:val="nil"/>
              <w:left w:val="single" w:sz="8" w:space="0" w:color="auto"/>
              <w:bottom w:val="single" w:sz="8" w:space="0" w:color="auto"/>
              <w:right w:val="single" w:sz="8" w:space="0" w:color="auto"/>
            </w:tcBorders>
            <w:shd w:val="clear" w:color="000000" w:fill="EDEDED"/>
            <w:vAlign w:val="center"/>
            <w:hideMark/>
          </w:tcPr>
          <w:p w14:paraId="0B15CF9C"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Licences for Developments with a Value up to £1million:</w:t>
            </w:r>
          </w:p>
        </w:tc>
        <w:tc>
          <w:tcPr>
            <w:tcW w:w="3023" w:type="dxa"/>
            <w:tcBorders>
              <w:top w:val="nil"/>
              <w:left w:val="nil"/>
              <w:bottom w:val="single" w:sz="8" w:space="0" w:color="auto"/>
              <w:right w:val="single" w:sz="8" w:space="0" w:color="auto"/>
            </w:tcBorders>
            <w:shd w:val="clear" w:color="000000" w:fill="EDEDED"/>
            <w:noWrap/>
            <w:vAlign w:val="center"/>
            <w:hideMark/>
          </w:tcPr>
          <w:p w14:paraId="5ECA480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075" w:type="dxa"/>
            <w:tcBorders>
              <w:top w:val="nil"/>
              <w:left w:val="nil"/>
              <w:bottom w:val="single" w:sz="8" w:space="0" w:color="auto"/>
              <w:right w:val="single" w:sz="8" w:space="0" w:color="auto"/>
            </w:tcBorders>
            <w:shd w:val="clear" w:color="000000" w:fill="EDEDED"/>
            <w:vAlign w:val="center"/>
            <w:hideMark/>
          </w:tcPr>
          <w:p w14:paraId="113ACCE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17D46E6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66" w:type="dxa"/>
            <w:tcBorders>
              <w:top w:val="nil"/>
              <w:left w:val="nil"/>
              <w:bottom w:val="single" w:sz="8" w:space="0" w:color="auto"/>
              <w:right w:val="single" w:sz="8" w:space="0" w:color="auto"/>
            </w:tcBorders>
            <w:shd w:val="clear" w:color="auto" w:fill="auto"/>
            <w:vAlign w:val="center"/>
            <w:hideMark/>
          </w:tcPr>
          <w:p w14:paraId="4B9C11C6"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7E1BB77E"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117EDE11"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Scaffolding (from 29 days over)</w:t>
            </w:r>
          </w:p>
        </w:tc>
        <w:tc>
          <w:tcPr>
            <w:tcW w:w="3023" w:type="dxa"/>
            <w:tcBorders>
              <w:top w:val="nil"/>
              <w:left w:val="nil"/>
              <w:bottom w:val="single" w:sz="8" w:space="0" w:color="auto"/>
              <w:right w:val="single" w:sz="8" w:space="0" w:color="auto"/>
            </w:tcBorders>
            <w:shd w:val="clear" w:color="auto" w:fill="auto"/>
            <w:noWrap/>
            <w:vAlign w:val="center"/>
            <w:hideMark/>
          </w:tcPr>
          <w:p w14:paraId="4B19DCC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£420.00</w:t>
            </w:r>
          </w:p>
        </w:tc>
        <w:tc>
          <w:tcPr>
            <w:tcW w:w="3075" w:type="dxa"/>
            <w:tcBorders>
              <w:top w:val="nil"/>
              <w:left w:val="nil"/>
              <w:bottom w:val="single" w:sz="8" w:space="0" w:color="auto"/>
              <w:right w:val="single" w:sz="8" w:space="0" w:color="auto"/>
            </w:tcBorders>
            <w:shd w:val="clear" w:color="auto" w:fill="auto"/>
            <w:vAlign w:val="center"/>
            <w:hideMark/>
          </w:tcPr>
          <w:p w14:paraId="3A38D89A"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£430.00</w:t>
            </w:r>
          </w:p>
        </w:tc>
        <w:tc>
          <w:tcPr>
            <w:tcW w:w="1555" w:type="dxa"/>
            <w:tcBorders>
              <w:top w:val="nil"/>
              <w:left w:val="nil"/>
              <w:bottom w:val="single" w:sz="8" w:space="0" w:color="auto"/>
              <w:right w:val="single" w:sz="8" w:space="0" w:color="auto"/>
            </w:tcBorders>
            <w:shd w:val="clear" w:color="auto" w:fill="auto"/>
            <w:vAlign w:val="center"/>
            <w:hideMark/>
          </w:tcPr>
          <w:p w14:paraId="31DA58E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w:t>
            </w:r>
          </w:p>
        </w:tc>
        <w:tc>
          <w:tcPr>
            <w:tcW w:w="1366" w:type="dxa"/>
            <w:tcBorders>
              <w:top w:val="nil"/>
              <w:left w:val="nil"/>
              <w:bottom w:val="single" w:sz="8" w:space="0" w:color="auto"/>
              <w:right w:val="single" w:sz="8" w:space="0" w:color="auto"/>
            </w:tcBorders>
            <w:shd w:val="clear" w:color="auto" w:fill="auto"/>
            <w:vAlign w:val="center"/>
            <w:hideMark/>
          </w:tcPr>
          <w:p w14:paraId="209137F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2.4%</w:t>
            </w:r>
          </w:p>
        </w:tc>
      </w:tr>
      <w:tr w:rsidR="00012749" w:rsidRPr="00D251D0" w14:paraId="69BFDA7A"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085B5DA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Hoarding (from 29 days over)</w:t>
            </w:r>
          </w:p>
        </w:tc>
        <w:tc>
          <w:tcPr>
            <w:tcW w:w="3023" w:type="dxa"/>
            <w:tcBorders>
              <w:top w:val="nil"/>
              <w:left w:val="nil"/>
              <w:bottom w:val="single" w:sz="8" w:space="0" w:color="auto"/>
              <w:right w:val="single" w:sz="8" w:space="0" w:color="auto"/>
            </w:tcBorders>
            <w:shd w:val="clear" w:color="auto" w:fill="auto"/>
            <w:noWrap/>
            <w:vAlign w:val="center"/>
            <w:hideMark/>
          </w:tcPr>
          <w:p w14:paraId="34249354"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£420.00</w:t>
            </w:r>
          </w:p>
        </w:tc>
        <w:tc>
          <w:tcPr>
            <w:tcW w:w="3075" w:type="dxa"/>
            <w:tcBorders>
              <w:top w:val="nil"/>
              <w:left w:val="nil"/>
              <w:bottom w:val="single" w:sz="8" w:space="0" w:color="auto"/>
              <w:right w:val="single" w:sz="8" w:space="0" w:color="auto"/>
            </w:tcBorders>
            <w:shd w:val="clear" w:color="auto" w:fill="auto"/>
            <w:vAlign w:val="center"/>
            <w:hideMark/>
          </w:tcPr>
          <w:p w14:paraId="7A34D82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£430.00</w:t>
            </w:r>
          </w:p>
        </w:tc>
        <w:tc>
          <w:tcPr>
            <w:tcW w:w="1555" w:type="dxa"/>
            <w:tcBorders>
              <w:top w:val="nil"/>
              <w:left w:val="nil"/>
              <w:bottom w:val="single" w:sz="8" w:space="0" w:color="auto"/>
              <w:right w:val="single" w:sz="8" w:space="0" w:color="auto"/>
            </w:tcBorders>
            <w:shd w:val="clear" w:color="auto" w:fill="auto"/>
            <w:vAlign w:val="center"/>
            <w:hideMark/>
          </w:tcPr>
          <w:p w14:paraId="58562E4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w:t>
            </w:r>
          </w:p>
        </w:tc>
        <w:tc>
          <w:tcPr>
            <w:tcW w:w="1366" w:type="dxa"/>
            <w:tcBorders>
              <w:top w:val="nil"/>
              <w:left w:val="nil"/>
              <w:bottom w:val="single" w:sz="8" w:space="0" w:color="auto"/>
              <w:right w:val="single" w:sz="8" w:space="0" w:color="auto"/>
            </w:tcBorders>
            <w:shd w:val="clear" w:color="auto" w:fill="auto"/>
            <w:vAlign w:val="center"/>
            <w:hideMark/>
          </w:tcPr>
          <w:p w14:paraId="7D3B5F31"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2.4%</w:t>
            </w:r>
          </w:p>
        </w:tc>
      </w:tr>
      <w:tr w:rsidR="00012749" w:rsidRPr="00D251D0" w14:paraId="4C436558"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002D67F2"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Carting Over (Temporary Access) (from 29 days over)</w:t>
            </w:r>
          </w:p>
        </w:tc>
        <w:tc>
          <w:tcPr>
            <w:tcW w:w="3023" w:type="dxa"/>
            <w:tcBorders>
              <w:top w:val="nil"/>
              <w:left w:val="nil"/>
              <w:bottom w:val="single" w:sz="8" w:space="0" w:color="auto"/>
              <w:right w:val="single" w:sz="8" w:space="0" w:color="auto"/>
            </w:tcBorders>
            <w:shd w:val="clear" w:color="auto" w:fill="auto"/>
            <w:noWrap/>
            <w:vAlign w:val="center"/>
            <w:hideMark/>
          </w:tcPr>
          <w:p w14:paraId="68F9586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£420.00</w:t>
            </w:r>
          </w:p>
        </w:tc>
        <w:tc>
          <w:tcPr>
            <w:tcW w:w="3075" w:type="dxa"/>
            <w:tcBorders>
              <w:top w:val="nil"/>
              <w:left w:val="nil"/>
              <w:bottom w:val="single" w:sz="8" w:space="0" w:color="auto"/>
              <w:right w:val="single" w:sz="8" w:space="0" w:color="auto"/>
            </w:tcBorders>
            <w:shd w:val="clear" w:color="auto" w:fill="auto"/>
            <w:vAlign w:val="center"/>
            <w:hideMark/>
          </w:tcPr>
          <w:p w14:paraId="40C21934"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£430.00</w:t>
            </w:r>
          </w:p>
        </w:tc>
        <w:tc>
          <w:tcPr>
            <w:tcW w:w="1555" w:type="dxa"/>
            <w:tcBorders>
              <w:top w:val="nil"/>
              <w:left w:val="nil"/>
              <w:bottom w:val="single" w:sz="8" w:space="0" w:color="auto"/>
              <w:right w:val="single" w:sz="8" w:space="0" w:color="auto"/>
            </w:tcBorders>
            <w:shd w:val="clear" w:color="auto" w:fill="auto"/>
            <w:vAlign w:val="center"/>
            <w:hideMark/>
          </w:tcPr>
          <w:p w14:paraId="714DAC51"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w:t>
            </w:r>
          </w:p>
        </w:tc>
        <w:tc>
          <w:tcPr>
            <w:tcW w:w="1366" w:type="dxa"/>
            <w:tcBorders>
              <w:top w:val="nil"/>
              <w:left w:val="nil"/>
              <w:bottom w:val="single" w:sz="8" w:space="0" w:color="auto"/>
              <w:right w:val="single" w:sz="8" w:space="0" w:color="auto"/>
            </w:tcBorders>
            <w:shd w:val="clear" w:color="auto" w:fill="auto"/>
            <w:vAlign w:val="center"/>
            <w:hideMark/>
          </w:tcPr>
          <w:p w14:paraId="4BD883C1"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2.4%</w:t>
            </w:r>
          </w:p>
        </w:tc>
      </w:tr>
      <w:tr w:rsidR="00012749" w:rsidRPr="00D251D0" w14:paraId="6DC84D3E"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5093BFD4"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Crane (from 29 days over)</w:t>
            </w:r>
          </w:p>
        </w:tc>
        <w:tc>
          <w:tcPr>
            <w:tcW w:w="3023" w:type="dxa"/>
            <w:tcBorders>
              <w:top w:val="nil"/>
              <w:left w:val="nil"/>
              <w:bottom w:val="single" w:sz="8" w:space="0" w:color="auto"/>
              <w:right w:val="single" w:sz="8" w:space="0" w:color="auto"/>
            </w:tcBorders>
            <w:shd w:val="clear" w:color="auto" w:fill="auto"/>
            <w:noWrap/>
            <w:vAlign w:val="center"/>
            <w:hideMark/>
          </w:tcPr>
          <w:p w14:paraId="4F33003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£420.00</w:t>
            </w:r>
          </w:p>
        </w:tc>
        <w:tc>
          <w:tcPr>
            <w:tcW w:w="3075" w:type="dxa"/>
            <w:tcBorders>
              <w:top w:val="nil"/>
              <w:left w:val="nil"/>
              <w:bottom w:val="single" w:sz="8" w:space="0" w:color="auto"/>
              <w:right w:val="single" w:sz="8" w:space="0" w:color="auto"/>
            </w:tcBorders>
            <w:shd w:val="clear" w:color="auto" w:fill="auto"/>
            <w:vAlign w:val="center"/>
            <w:hideMark/>
          </w:tcPr>
          <w:p w14:paraId="729BC31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£430.00</w:t>
            </w:r>
          </w:p>
        </w:tc>
        <w:tc>
          <w:tcPr>
            <w:tcW w:w="1555" w:type="dxa"/>
            <w:tcBorders>
              <w:top w:val="nil"/>
              <w:left w:val="nil"/>
              <w:bottom w:val="single" w:sz="8" w:space="0" w:color="auto"/>
              <w:right w:val="single" w:sz="8" w:space="0" w:color="auto"/>
            </w:tcBorders>
            <w:shd w:val="clear" w:color="auto" w:fill="auto"/>
            <w:vAlign w:val="center"/>
            <w:hideMark/>
          </w:tcPr>
          <w:p w14:paraId="5C97973A"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w:t>
            </w:r>
          </w:p>
        </w:tc>
        <w:tc>
          <w:tcPr>
            <w:tcW w:w="1366" w:type="dxa"/>
            <w:tcBorders>
              <w:top w:val="nil"/>
              <w:left w:val="nil"/>
              <w:bottom w:val="single" w:sz="8" w:space="0" w:color="auto"/>
              <w:right w:val="single" w:sz="8" w:space="0" w:color="auto"/>
            </w:tcBorders>
            <w:shd w:val="clear" w:color="auto" w:fill="auto"/>
            <w:vAlign w:val="center"/>
            <w:hideMark/>
          </w:tcPr>
          <w:p w14:paraId="3E91787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2.4%</w:t>
            </w:r>
          </w:p>
        </w:tc>
      </w:tr>
      <w:tr w:rsidR="00012749" w:rsidRPr="00D251D0" w14:paraId="5DA0CCD1"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38482AB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Excavation (from 29 days over)</w:t>
            </w:r>
          </w:p>
        </w:tc>
        <w:tc>
          <w:tcPr>
            <w:tcW w:w="3023" w:type="dxa"/>
            <w:tcBorders>
              <w:top w:val="nil"/>
              <w:left w:val="nil"/>
              <w:bottom w:val="single" w:sz="8" w:space="0" w:color="auto"/>
              <w:right w:val="single" w:sz="8" w:space="0" w:color="auto"/>
            </w:tcBorders>
            <w:shd w:val="clear" w:color="auto" w:fill="auto"/>
            <w:noWrap/>
            <w:vAlign w:val="center"/>
            <w:hideMark/>
          </w:tcPr>
          <w:p w14:paraId="439AF38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£420.00</w:t>
            </w:r>
          </w:p>
        </w:tc>
        <w:tc>
          <w:tcPr>
            <w:tcW w:w="3075" w:type="dxa"/>
            <w:tcBorders>
              <w:top w:val="nil"/>
              <w:left w:val="nil"/>
              <w:bottom w:val="single" w:sz="8" w:space="0" w:color="auto"/>
              <w:right w:val="single" w:sz="8" w:space="0" w:color="auto"/>
            </w:tcBorders>
            <w:shd w:val="clear" w:color="auto" w:fill="auto"/>
            <w:vAlign w:val="center"/>
            <w:hideMark/>
          </w:tcPr>
          <w:p w14:paraId="2A7CC44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£430.00</w:t>
            </w:r>
          </w:p>
        </w:tc>
        <w:tc>
          <w:tcPr>
            <w:tcW w:w="1555" w:type="dxa"/>
            <w:tcBorders>
              <w:top w:val="nil"/>
              <w:left w:val="nil"/>
              <w:bottom w:val="single" w:sz="8" w:space="0" w:color="auto"/>
              <w:right w:val="single" w:sz="8" w:space="0" w:color="auto"/>
            </w:tcBorders>
            <w:shd w:val="clear" w:color="auto" w:fill="auto"/>
            <w:vAlign w:val="center"/>
            <w:hideMark/>
          </w:tcPr>
          <w:p w14:paraId="0F83A46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w:t>
            </w:r>
          </w:p>
        </w:tc>
        <w:tc>
          <w:tcPr>
            <w:tcW w:w="1366" w:type="dxa"/>
            <w:tcBorders>
              <w:top w:val="nil"/>
              <w:left w:val="nil"/>
              <w:bottom w:val="single" w:sz="8" w:space="0" w:color="auto"/>
              <w:right w:val="single" w:sz="8" w:space="0" w:color="auto"/>
            </w:tcBorders>
            <w:shd w:val="clear" w:color="auto" w:fill="auto"/>
            <w:vAlign w:val="center"/>
            <w:hideMark/>
          </w:tcPr>
          <w:p w14:paraId="4846C282"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2.4%</w:t>
            </w:r>
          </w:p>
        </w:tc>
      </w:tr>
      <w:tr w:rsidR="00012749" w:rsidRPr="00D251D0" w14:paraId="1DBE4685"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7CDE54B9"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Deposit of Materials (from 29 days over)</w:t>
            </w:r>
          </w:p>
        </w:tc>
        <w:tc>
          <w:tcPr>
            <w:tcW w:w="3023" w:type="dxa"/>
            <w:tcBorders>
              <w:top w:val="nil"/>
              <w:left w:val="nil"/>
              <w:bottom w:val="single" w:sz="8" w:space="0" w:color="auto"/>
              <w:right w:val="single" w:sz="8" w:space="0" w:color="auto"/>
            </w:tcBorders>
            <w:shd w:val="clear" w:color="auto" w:fill="auto"/>
            <w:noWrap/>
            <w:vAlign w:val="center"/>
            <w:hideMark/>
          </w:tcPr>
          <w:p w14:paraId="7865458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£420.00</w:t>
            </w:r>
          </w:p>
        </w:tc>
        <w:tc>
          <w:tcPr>
            <w:tcW w:w="3075" w:type="dxa"/>
            <w:tcBorders>
              <w:top w:val="nil"/>
              <w:left w:val="nil"/>
              <w:bottom w:val="single" w:sz="8" w:space="0" w:color="auto"/>
              <w:right w:val="single" w:sz="8" w:space="0" w:color="auto"/>
            </w:tcBorders>
            <w:shd w:val="clear" w:color="auto" w:fill="auto"/>
            <w:vAlign w:val="center"/>
            <w:hideMark/>
          </w:tcPr>
          <w:p w14:paraId="602828E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£430.00</w:t>
            </w:r>
          </w:p>
        </w:tc>
        <w:tc>
          <w:tcPr>
            <w:tcW w:w="1555" w:type="dxa"/>
            <w:tcBorders>
              <w:top w:val="nil"/>
              <w:left w:val="nil"/>
              <w:bottom w:val="single" w:sz="8" w:space="0" w:color="auto"/>
              <w:right w:val="single" w:sz="8" w:space="0" w:color="auto"/>
            </w:tcBorders>
            <w:shd w:val="clear" w:color="auto" w:fill="auto"/>
            <w:vAlign w:val="center"/>
            <w:hideMark/>
          </w:tcPr>
          <w:p w14:paraId="7FB6D57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w:t>
            </w:r>
          </w:p>
        </w:tc>
        <w:tc>
          <w:tcPr>
            <w:tcW w:w="1366" w:type="dxa"/>
            <w:tcBorders>
              <w:top w:val="nil"/>
              <w:left w:val="nil"/>
              <w:bottom w:val="single" w:sz="8" w:space="0" w:color="auto"/>
              <w:right w:val="single" w:sz="8" w:space="0" w:color="auto"/>
            </w:tcBorders>
            <w:shd w:val="clear" w:color="auto" w:fill="auto"/>
            <w:vAlign w:val="center"/>
            <w:hideMark/>
          </w:tcPr>
          <w:p w14:paraId="2427965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2.4%</w:t>
            </w:r>
          </w:p>
        </w:tc>
      </w:tr>
      <w:tr w:rsidR="00012749" w:rsidRPr="00D251D0" w14:paraId="18DAC506"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EDEDED"/>
            <w:vAlign w:val="center"/>
            <w:hideMark/>
          </w:tcPr>
          <w:p w14:paraId="27A40C6C"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Additional Street Frontages</w:t>
            </w:r>
          </w:p>
        </w:tc>
        <w:tc>
          <w:tcPr>
            <w:tcW w:w="3023" w:type="dxa"/>
            <w:tcBorders>
              <w:top w:val="nil"/>
              <w:left w:val="nil"/>
              <w:bottom w:val="single" w:sz="8" w:space="0" w:color="auto"/>
              <w:right w:val="single" w:sz="8" w:space="0" w:color="auto"/>
            </w:tcBorders>
            <w:shd w:val="clear" w:color="000000" w:fill="EDEDED"/>
            <w:noWrap/>
            <w:vAlign w:val="center"/>
            <w:hideMark/>
          </w:tcPr>
          <w:p w14:paraId="5B7D563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075" w:type="dxa"/>
            <w:tcBorders>
              <w:top w:val="nil"/>
              <w:left w:val="nil"/>
              <w:bottom w:val="single" w:sz="8" w:space="0" w:color="auto"/>
              <w:right w:val="single" w:sz="8" w:space="0" w:color="auto"/>
            </w:tcBorders>
            <w:shd w:val="clear" w:color="000000" w:fill="EDEDED"/>
            <w:vAlign w:val="center"/>
            <w:hideMark/>
          </w:tcPr>
          <w:p w14:paraId="7262352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3C9F0971"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66" w:type="dxa"/>
            <w:tcBorders>
              <w:top w:val="nil"/>
              <w:left w:val="nil"/>
              <w:bottom w:val="single" w:sz="8" w:space="0" w:color="auto"/>
              <w:right w:val="single" w:sz="8" w:space="0" w:color="auto"/>
            </w:tcBorders>
            <w:shd w:val="clear" w:color="auto" w:fill="auto"/>
            <w:vAlign w:val="center"/>
            <w:hideMark/>
          </w:tcPr>
          <w:p w14:paraId="3C3A04E6"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69EA083A"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1BC5260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Administration Fee per additional street frontage</w:t>
            </w:r>
          </w:p>
        </w:tc>
        <w:tc>
          <w:tcPr>
            <w:tcW w:w="3023" w:type="dxa"/>
            <w:tcBorders>
              <w:top w:val="nil"/>
              <w:left w:val="nil"/>
              <w:bottom w:val="single" w:sz="8" w:space="0" w:color="auto"/>
              <w:right w:val="single" w:sz="8" w:space="0" w:color="auto"/>
            </w:tcBorders>
            <w:shd w:val="clear" w:color="auto" w:fill="auto"/>
            <w:noWrap/>
            <w:vAlign w:val="center"/>
            <w:hideMark/>
          </w:tcPr>
          <w:p w14:paraId="755008B8"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£95.00</w:t>
            </w:r>
          </w:p>
        </w:tc>
        <w:tc>
          <w:tcPr>
            <w:tcW w:w="3075" w:type="dxa"/>
            <w:tcBorders>
              <w:top w:val="nil"/>
              <w:left w:val="nil"/>
              <w:bottom w:val="single" w:sz="8" w:space="0" w:color="auto"/>
              <w:right w:val="single" w:sz="8" w:space="0" w:color="auto"/>
            </w:tcBorders>
            <w:shd w:val="clear" w:color="auto" w:fill="auto"/>
            <w:vAlign w:val="center"/>
            <w:hideMark/>
          </w:tcPr>
          <w:p w14:paraId="1A6B6D9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£100.00</w:t>
            </w:r>
          </w:p>
        </w:tc>
        <w:tc>
          <w:tcPr>
            <w:tcW w:w="1555" w:type="dxa"/>
            <w:tcBorders>
              <w:top w:val="nil"/>
              <w:left w:val="nil"/>
              <w:bottom w:val="single" w:sz="8" w:space="0" w:color="auto"/>
              <w:right w:val="single" w:sz="8" w:space="0" w:color="auto"/>
            </w:tcBorders>
            <w:shd w:val="clear" w:color="auto" w:fill="auto"/>
            <w:vAlign w:val="center"/>
            <w:hideMark/>
          </w:tcPr>
          <w:p w14:paraId="2656E46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w:t>
            </w:r>
          </w:p>
        </w:tc>
        <w:tc>
          <w:tcPr>
            <w:tcW w:w="1366" w:type="dxa"/>
            <w:tcBorders>
              <w:top w:val="nil"/>
              <w:left w:val="nil"/>
              <w:bottom w:val="single" w:sz="8" w:space="0" w:color="auto"/>
              <w:right w:val="single" w:sz="8" w:space="0" w:color="auto"/>
            </w:tcBorders>
            <w:shd w:val="clear" w:color="auto" w:fill="auto"/>
            <w:vAlign w:val="center"/>
            <w:hideMark/>
          </w:tcPr>
          <w:p w14:paraId="6E8470D8"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5.3%</w:t>
            </w:r>
          </w:p>
        </w:tc>
      </w:tr>
      <w:tr w:rsidR="00012749" w:rsidRPr="00D251D0" w14:paraId="4E63ECAA"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EDEDED"/>
            <w:vAlign w:val="center"/>
            <w:hideMark/>
          </w:tcPr>
          <w:p w14:paraId="524A795A"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Extension or Amendment to Specified Licence</w:t>
            </w:r>
          </w:p>
        </w:tc>
        <w:tc>
          <w:tcPr>
            <w:tcW w:w="3023" w:type="dxa"/>
            <w:tcBorders>
              <w:top w:val="nil"/>
              <w:left w:val="nil"/>
              <w:bottom w:val="single" w:sz="8" w:space="0" w:color="auto"/>
              <w:right w:val="single" w:sz="8" w:space="0" w:color="auto"/>
            </w:tcBorders>
            <w:shd w:val="clear" w:color="000000" w:fill="EDEDED"/>
            <w:noWrap/>
            <w:vAlign w:val="center"/>
            <w:hideMark/>
          </w:tcPr>
          <w:p w14:paraId="0E1E5B3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075" w:type="dxa"/>
            <w:tcBorders>
              <w:top w:val="nil"/>
              <w:left w:val="nil"/>
              <w:bottom w:val="single" w:sz="8" w:space="0" w:color="auto"/>
              <w:right w:val="single" w:sz="8" w:space="0" w:color="auto"/>
            </w:tcBorders>
            <w:shd w:val="clear" w:color="000000" w:fill="EDEDED"/>
            <w:vAlign w:val="center"/>
            <w:hideMark/>
          </w:tcPr>
          <w:p w14:paraId="3D9D5D6A"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59157396"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66" w:type="dxa"/>
            <w:tcBorders>
              <w:top w:val="nil"/>
              <w:left w:val="nil"/>
              <w:bottom w:val="single" w:sz="8" w:space="0" w:color="auto"/>
              <w:right w:val="single" w:sz="8" w:space="0" w:color="auto"/>
            </w:tcBorders>
            <w:shd w:val="clear" w:color="auto" w:fill="auto"/>
            <w:vAlign w:val="center"/>
            <w:hideMark/>
          </w:tcPr>
          <w:p w14:paraId="270037A8"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3206FB50" w14:textId="77777777" w:rsidTr="00012749">
        <w:trPr>
          <w:trHeight w:val="52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6A7B1E48"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xml:space="preserve">Administration Fee - up to &amp; including a </w:t>
            </w:r>
            <w:proofErr w:type="gramStart"/>
            <w:r w:rsidRPr="00D251D0">
              <w:rPr>
                <w:rFonts w:eastAsia="Times New Roman" w:cs="Calibri"/>
                <w:color w:val="000000"/>
                <w:sz w:val="18"/>
                <w:szCs w:val="18"/>
                <w:lang w:eastAsia="en-GB"/>
              </w:rPr>
              <w:t>4 week</w:t>
            </w:r>
            <w:proofErr w:type="gramEnd"/>
            <w:r w:rsidRPr="00D251D0">
              <w:rPr>
                <w:rFonts w:eastAsia="Times New Roman" w:cs="Calibri"/>
                <w:color w:val="000000"/>
                <w:sz w:val="18"/>
                <w:szCs w:val="18"/>
                <w:lang w:eastAsia="en-GB"/>
              </w:rPr>
              <w:t xml:space="preserve"> extension from date of original start</w:t>
            </w:r>
          </w:p>
        </w:tc>
        <w:tc>
          <w:tcPr>
            <w:tcW w:w="3023" w:type="dxa"/>
            <w:tcBorders>
              <w:top w:val="nil"/>
              <w:left w:val="nil"/>
              <w:bottom w:val="single" w:sz="8" w:space="0" w:color="auto"/>
              <w:right w:val="single" w:sz="8" w:space="0" w:color="auto"/>
            </w:tcBorders>
            <w:shd w:val="clear" w:color="auto" w:fill="auto"/>
            <w:noWrap/>
            <w:vAlign w:val="center"/>
            <w:hideMark/>
          </w:tcPr>
          <w:p w14:paraId="104598E9"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£95.00</w:t>
            </w:r>
          </w:p>
        </w:tc>
        <w:tc>
          <w:tcPr>
            <w:tcW w:w="3075" w:type="dxa"/>
            <w:tcBorders>
              <w:top w:val="nil"/>
              <w:left w:val="nil"/>
              <w:bottom w:val="single" w:sz="8" w:space="0" w:color="auto"/>
              <w:right w:val="single" w:sz="8" w:space="0" w:color="auto"/>
            </w:tcBorders>
            <w:shd w:val="clear" w:color="auto" w:fill="auto"/>
            <w:vAlign w:val="center"/>
            <w:hideMark/>
          </w:tcPr>
          <w:p w14:paraId="5907D392"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£100.00</w:t>
            </w:r>
          </w:p>
        </w:tc>
        <w:tc>
          <w:tcPr>
            <w:tcW w:w="1555" w:type="dxa"/>
            <w:tcBorders>
              <w:top w:val="nil"/>
              <w:left w:val="nil"/>
              <w:bottom w:val="single" w:sz="8" w:space="0" w:color="auto"/>
              <w:right w:val="single" w:sz="8" w:space="0" w:color="auto"/>
            </w:tcBorders>
            <w:shd w:val="clear" w:color="auto" w:fill="auto"/>
            <w:vAlign w:val="center"/>
            <w:hideMark/>
          </w:tcPr>
          <w:p w14:paraId="1C4C795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w:t>
            </w:r>
          </w:p>
        </w:tc>
        <w:tc>
          <w:tcPr>
            <w:tcW w:w="1366" w:type="dxa"/>
            <w:tcBorders>
              <w:top w:val="nil"/>
              <w:left w:val="nil"/>
              <w:bottom w:val="single" w:sz="8" w:space="0" w:color="auto"/>
              <w:right w:val="single" w:sz="8" w:space="0" w:color="auto"/>
            </w:tcBorders>
            <w:shd w:val="clear" w:color="auto" w:fill="auto"/>
            <w:vAlign w:val="center"/>
            <w:hideMark/>
          </w:tcPr>
          <w:p w14:paraId="3CD77DE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5.3%</w:t>
            </w:r>
          </w:p>
        </w:tc>
      </w:tr>
      <w:tr w:rsidR="00012749" w:rsidRPr="00D251D0" w14:paraId="3C7821A6"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EDEDED"/>
            <w:vAlign w:val="center"/>
            <w:hideMark/>
          </w:tcPr>
          <w:p w14:paraId="50E3FC76"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Large Development Highways Specified Licence</w:t>
            </w:r>
          </w:p>
        </w:tc>
        <w:tc>
          <w:tcPr>
            <w:tcW w:w="3023" w:type="dxa"/>
            <w:tcBorders>
              <w:top w:val="nil"/>
              <w:left w:val="nil"/>
              <w:bottom w:val="single" w:sz="8" w:space="0" w:color="auto"/>
              <w:right w:val="single" w:sz="8" w:space="0" w:color="auto"/>
            </w:tcBorders>
            <w:shd w:val="clear" w:color="000000" w:fill="EDEDED"/>
            <w:noWrap/>
            <w:vAlign w:val="center"/>
            <w:hideMark/>
          </w:tcPr>
          <w:p w14:paraId="555910E2"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075" w:type="dxa"/>
            <w:tcBorders>
              <w:top w:val="nil"/>
              <w:left w:val="nil"/>
              <w:bottom w:val="single" w:sz="8" w:space="0" w:color="auto"/>
              <w:right w:val="single" w:sz="8" w:space="0" w:color="auto"/>
            </w:tcBorders>
            <w:shd w:val="clear" w:color="000000" w:fill="EDEDED"/>
            <w:vAlign w:val="center"/>
            <w:hideMark/>
          </w:tcPr>
          <w:p w14:paraId="54E99C05"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21135791"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66" w:type="dxa"/>
            <w:tcBorders>
              <w:top w:val="nil"/>
              <w:left w:val="nil"/>
              <w:bottom w:val="single" w:sz="8" w:space="0" w:color="auto"/>
              <w:right w:val="single" w:sz="8" w:space="0" w:color="auto"/>
            </w:tcBorders>
            <w:shd w:val="clear" w:color="auto" w:fill="auto"/>
            <w:vAlign w:val="center"/>
            <w:hideMark/>
          </w:tcPr>
          <w:p w14:paraId="7E1310CA"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4C11DCC3" w14:textId="77777777" w:rsidTr="00012749">
        <w:trPr>
          <w:trHeight w:val="315"/>
        </w:trPr>
        <w:tc>
          <w:tcPr>
            <w:tcW w:w="4734" w:type="dxa"/>
            <w:tcBorders>
              <w:top w:val="nil"/>
              <w:left w:val="single" w:sz="8" w:space="0" w:color="auto"/>
              <w:bottom w:val="single" w:sz="8" w:space="0" w:color="auto"/>
              <w:right w:val="single" w:sz="8" w:space="0" w:color="auto"/>
            </w:tcBorders>
            <w:shd w:val="clear" w:color="auto" w:fill="auto"/>
            <w:vAlign w:val="center"/>
            <w:hideMark/>
          </w:tcPr>
          <w:p w14:paraId="67AFB85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Project Value ≥£1million and over 4 weeks</w:t>
            </w:r>
          </w:p>
        </w:tc>
        <w:tc>
          <w:tcPr>
            <w:tcW w:w="3023" w:type="dxa"/>
            <w:tcBorders>
              <w:top w:val="nil"/>
              <w:left w:val="nil"/>
              <w:bottom w:val="single" w:sz="8" w:space="0" w:color="auto"/>
              <w:right w:val="single" w:sz="8" w:space="0" w:color="auto"/>
            </w:tcBorders>
            <w:shd w:val="clear" w:color="auto" w:fill="auto"/>
            <w:vAlign w:val="center"/>
            <w:hideMark/>
          </w:tcPr>
          <w:p w14:paraId="5B3FD60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0.15%</w:t>
            </w:r>
          </w:p>
        </w:tc>
        <w:tc>
          <w:tcPr>
            <w:tcW w:w="3075" w:type="dxa"/>
            <w:tcBorders>
              <w:top w:val="nil"/>
              <w:left w:val="nil"/>
              <w:bottom w:val="single" w:sz="8" w:space="0" w:color="auto"/>
              <w:right w:val="single" w:sz="8" w:space="0" w:color="auto"/>
            </w:tcBorders>
            <w:shd w:val="clear" w:color="auto" w:fill="auto"/>
            <w:vAlign w:val="center"/>
            <w:hideMark/>
          </w:tcPr>
          <w:p w14:paraId="3B03482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0.15%</w:t>
            </w:r>
          </w:p>
        </w:tc>
        <w:tc>
          <w:tcPr>
            <w:tcW w:w="1555" w:type="dxa"/>
            <w:tcBorders>
              <w:top w:val="nil"/>
              <w:left w:val="nil"/>
              <w:bottom w:val="single" w:sz="8" w:space="0" w:color="auto"/>
              <w:right w:val="single" w:sz="8" w:space="0" w:color="auto"/>
            </w:tcBorders>
            <w:shd w:val="clear" w:color="auto" w:fill="auto"/>
            <w:vAlign w:val="center"/>
            <w:hideMark/>
          </w:tcPr>
          <w:p w14:paraId="07F4BA92"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£0.00</w:t>
            </w:r>
          </w:p>
        </w:tc>
        <w:tc>
          <w:tcPr>
            <w:tcW w:w="1366" w:type="dxa"/>
            <w:tcBorders>
              <w:top w:val="nil"/>
              <w:left w:val="nil"/>
              <w:bottom w:val="single" w:sz="8" w:space="0" w:color="auto"/>
              <w:right w:val="single" w:sz="8" w:space="0" w:color="auto"/>
            </w:tcBorders>
            <w:shd w:val="clear" w:color="auto" w:fill="auto"/>
            <w:vAlign w:val="center"/>
            <w:hideMark/>
          </w:tcPr>
          <w:p w14:paraId="52A62CC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w:t>
            </w:r>
          </w:p>
        </w:tc>
      </w:tr>
      <w:tr w:rsidR="00012749" w:rsidRPr="00D251D0" w14:paraId="6E98CFC6" w14:textId="77777777" w:rsidTr="00012749">
        <w:trPr>
          <w:trHeight w:val="315"/>
        </w:trPr>
        <w:tc>
          <w:tcPr>
            <w:tcW w:w="4734" w:type="dxa"/>
            <w:tcBorders>
              <w:top w:val="nil"/>
              <w:left w:val="single" w:sz="8" w:space="0" w:color="auto"/>
              <w:bottom w:val="single" w:sz="8" w:space="0" w:color="auto"/>
              <w:right w:val="single" w:sz="8" w:space="0" w:color="auto"/>
            </w:tcBorders>
            <w:shd w:val="clear" w:color="auto" w:fill="auto"/>
            <w:vAlign w:val="center"/>
            <w:hideMark/>
          </w:tcPr>
          <w:p w14:paraId="644EFD54"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Administrative Fee for processing Development Bond</w:t>
            </w:r>
          </w:p>
        </w:tc>
        <w:tc>
          <w:tcPr>
            <w:tcW w:w="3023" w:type="dxa"/>
            <w:tcBorders>
              <w:top w:val="nil"/>
              <w:left w:val="nil"/>
              <w:bottom w:val="single" w:sz="8" w:space="0" w:color="auto"/>
              <w:right w:val="single" w:sz="8" w:space="0" w:color="auto"/>
            </w:tcBorders>
            <w:shd w:val="clear" w:color="auto" w:fill="auto"/>
            <w:noWrap/>
            <w:vAlign w:val="center"/>
            <w:hideMark/>
          </w:tcPr>
          <w:p w14:paraId="45596D3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£55.00</w:t>
            </w:r>
          </w:p>
        </w:tc>
        <w:tc>
          <w:tcPr>
            <w:tcW w:w="3075" w:type="dxa"/>
            <w:tcBorders>
              <w:top w:val="nil"/>
              <w:left w:val="nil"/>
              <w:bottom w:val="single" w:sz="8" w:space="0" w:color="auto"/>
              <w:right w:val="single" w:sz="8" w:space="0" w:color="auto"/>
            </w:tcBorders>
            <w:shd w:val="clear" w:color="auto" w:fill="auto"/>
            <w:vAlign w:val="center"/>
            <w:hideMark/>
          </w:tcPr>
          <w:p w14:paraId="12BF877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£55.00</w:t>
            </w:r>
          </w:p>
        </w:tc>
        <w:tc>
          <w:tcPr>
            <w:tcW w:w="1555" w:type="dxa"/>
            <w:tcBorders>
              <w:top w:val="nil"/>
              <w:left w:val="nil"/>
              <w:bottom w:val="single" w:sz="8" w:space="0" w:color="auto"/>
              <w:right w:val="single" w:sz="8" w:space="0" w:color="auto"/>
            </w:tcBorders>
            <w:shd w:val="clear" w:color="auto" w:fill="auto"/>
            <w:vAlign w:val="center"/>
            <w:hideMark/>
          </w:tcPr>
          <w:p w14:paraId="58BC8159"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£0.00</w:t>
            </w:r>
          </w:p>
        </w:tc>
        <w:tc>
          <w:tcPr>
            <w:tcW w:w="1366" w:type="dxa"/>
            <w:tcBorders>
              <w:top w:val="nil"/>
              <w:left w:val="nil"/>
              <w:bottom w:val="single" w:sz="8" w:space="0" w:color="auto"/>
              <w:right w:val="single" w:sz="8" w:space="0" w:color="auto"/>
            </w:tcBorders>
            <w:shd w:val="clear" w:color="auto" w:fill="auto"/>
            <w:vAlign w:val="center"/>
            <w:hideMark/>
          </w:tcPr>
          <w:p w14:paraId="52BB181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w:t>
            </w:r>
          </w:p>
        </w:tc>
      </w:tr>
      <w:tr w:rsidR="00012749" w:rsidRPr="00D251D0" w14:paraId="57369C5C"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EDEDED"/>
            <w:vAlign w:val="center"/>
            <w:hideMark/>
          </w:tcPr>
          <w:p w14:paraId="7767C474"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Retrospective Specified Highway Licence issued</w:t>
            </w:r>
          </w:p>
        </w:tc>
        <w:tc>
          <w:tcPr>
            <w:tcW w:w="3023" w:type="dxa"/>
            <w:tcBorders>
              <w:top w:val="nil"/>
              <w:left w:val="nil"/>
              <w:bottom w:val="single" w:sz="8" w:space="0" w:color="auto"/>
              <w:right w:val="single" w:sz="8" w:space="0" w:color="auto"/>
            </w:tcBorders>
            <w:shd w:val="clear" w:color="000000" w:fill="EDEDED"/>
            <w:noWrap/>
            <w:vAlign w:val="center"/>
            <w:hideMark/>
          </w:tcPr>
          <w:p w14:paraId="62E89B2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075" w:type="dxa"/>
            <w:tcBorders>
              <w:top w:val="nil"/>
              <w:left w:val="nil"/>
              <w:bottom w:val="single" w:sz="8" w:space="0" w:color="auto"/>
              <w:right w:val="single" w:sz="8" w:space="0" w:color="auto"/>
            </w:tcBorders>
            <w:shd w:val="clear" w:color="000000" w:fill="EDEDED"/>
            <w:vAlign w:val="center"/>
            <w:hideMark/>
          </w:tcPr>
          <w:p w14:paraId="10947771"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2AB6E8D8"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66" w:type="dxa"/>
            <w:tcBorders>
              <w:top w:val="nil"/>
              <w:left w:val="nil"/>
              <w:bottom w:val="single" w:sz="8" w:space="0" w:color="auto"/>
              <w:right w:val="single" w:sz="8" w:space="0" w:color="auto"/>
            </w:tcBorders>
            <w:shd w:val="clear" w:color="auto" w:fill="auto"/>
            <w:vAlign w:val="center"/>
            <w:hideMark/>
          </w:tcPr>
          <w:p w14:paraId="460F6230"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51B089CC" w14:textId="77777777" w:rsidTr="00012749">
        <w:trPr>
          <w:trHeight w:val="52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651955DA"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Retrospective Highway Licence</w:t>
            </w:r>
          </w:p>
        </w:tc>
        <w:tc>
          <w:tcPr>
            <w:tcW w:w="3023" w:type="dxa"/>
            <w:tcBorders>
              <w:top w:val="nil"/>
              <w:left w:val="nil"/>
              <w:bottom w:val="single" w:sz="8" w:space="0" w:color="auto"/>
              <w:right w:val="single" w:sz="8" w:space="0" w:color="auto"/>
            </w:tcBorders>
            <w:shd w:val="clear" w:color="auto" w:fill="auto"/>
            <w:vAlign w:val="center"/>
            <w:hideMark/>
          </w:tcPr>
          <w:p w14:paraId="17FF83A2" w14:textId="77777777" w:rsidR="00012749" w:rsidRPr="00D251D0" w:rsidRDefault="00012749" w:rsidP="009344E0">
            <w:pPr>
              <w:spacing w:after="0" w:line="240" w:lineRule="auto"/>
              <w:jc w:val="center"/>
              <w:rPr>
                <w:rFonts w:eastAsia="Times New Roman" w:cs="Calibri"/>
                <w:color w:val="000000"/>
                <w:sz w:val="18"/>
                <w:szCs w:val="18"/>
                <w:lang w:eastAsia="en-GB"/>
              </w:rPr>
            </w:pPr>
            <w:r w:rsidRPr="00D251D0">
              <w:rPr>
                <w:rFonts w:eastAsia="Times New Roman" w:cs="Calibri"/>
                <w:color w:val="000000"/>
                <w:sz w:val="18"/>
                <w:szCs w:val="18"/>
                <w:lang w:eastAsia="en-GB"/>
              </w:rPr>
              <w:t>2 x equivalent preapproved total permit value</w:t>
            </w:r>
          </w:p>
        </w:tc>
        <w:tc>
          <w:tcPr>
            <w:tcW w:w="3075" w:type="dxa"/>
            <w:tcBorders>
              <w:top w:val="nil"/>
              <w:left w:val="nil"/>
              <w:bottom w:val="single" w:sz="8" w:space="0" w:color="auto"/>
              <w:right w:val="single" w:sz="8" w:space="0" w:color="auto"/>
            </w:tcBorders>
            <w:shd w:val="clear" w:color="auto" w:fill="auto"/>
            <w:vAlign w:val="center"/>
            <w:hideMark/>
          </w:tcPr>
          <w:p w14:paraId="4069A5DC" w14:textId="77777777" w:rsidR="00012749" w:rsidRPr="00D251D0" w:rsidRDefault="00012749" w:rsidP="009344E0">
            <w:pPr>
              <w:spacing w:after="0" w:line="240" w:lineRule="auto"/>
              <w:jc w:val="center"/>
              <w:rPr>
                <w:rFonts w:eastAsia="Times New Roman" w:cs="Calibri"/>
                <w:color w:val="000000"/>
                <w:sz w:val="18"/>
                <w:szCs w:val="18"/>
                <w:lang w:eastAsia="en-GB"/>
              </w:rPr>
            </w:pPr>
            <w:r w:rsidRPr="00D251D0">
              <w:rPr>
                <w:rFonts w:eastAsia="Times New Roman" w:cs="Calibri"/>
                <w:color w:val="000000"/>
                <w:sz w:val="18"/>
                <w:szCs w:val="18"/>
                <w:lang w:eastAsia="en-GB"/>
              </w:rPr>
              <w:t>2 x equivalent preapproved total permit value</w:t>
            </w:r>
          </w:p>
        </w:tc>
        <w:tc>
          <w:tcPr>
            <w:tcW w:w="1555" w:type="dxa"/>
            <w:tcBorders>
              <w:top w:val="nil"/>
              <w:left w:val="nil"/>
              <w:bottom w:val="single" w:sz="8" w:space="0" w:color="auto"/>
              <w:right w:val="single" w:sz="8" w:space="0" w:color="auto"/>
            </w:tcBorders>
            <w:shd w:val="clear" w:color="auto" w:fill="auto"/>
            <w:vAlign w:val="center"/>
            <w:hideMark/>
          </w:tcPr>
          <w:p w14:paraId="300CB1C1"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66" w:type="dxa"/>
            <w:tcBorders>
              <w:top w:val="nil"/>
              <w:left w:val="nil"/>
              <w:bottom w:val="single" w:sz="8" w:space="0" w:color="auto"/>
              <w:right w:val="single" w:sz="8" w:space="0" w:color="auto"/>
            </w:tcBorders>
            <w:shd w:val="clear" w:color="auto" w:fill="auto"/>
            <w:vAlign w:val="center"/>
            <w:hideMark/>
          </w:tcPr>
          <w:p w14:paraId="720C01D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3A362B2C"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EDEDED"/>
            <w:vAlign w:val="center"/>
            <w:hideMark/>
          </w:tcPr>
          <w:p w14:paraId="7CA34387"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Skip Placements on the Highway</w:t>
            </w:r>
          </w:p>
        </w:tc>
        <w:tc>
          <w:tcPr>
            <w:tcW w:w="3023" w:type="dxa"/>
            <w:tcBorders>
              <w:top w:val="nil"/>
              <w:left w:val="nil"/>
              <w:bottom w:val="single" w:sz="8" w:space="0" w:color="auto"/>
              <w:right w:val="single" w:sz="8" w:space="0" w:color="auto"/>
            </w:tcBorders>
            <w:shd w:val="clear" w:color="000000" w:fill="EDEDED"/>
            <w:noWrap/>
            <w:vAlign w:val="center"/>
            <w:hideMark/>
          </w:tcPr>
          <w:p w14:paraId="1E628BE1"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075" w:type="dxa"/>
            <w:tcBorders>
              <w:top w:val="nil"/>
              <w:left w:val="nil"/>
              <w:bottom w:val="single" w:sz="8" w:space="0" w:color="auto"/>
              <w:right w:val="single" w:sz="8" w:space="0" w:color="auto"/>
            </w:tcBorders>
            <w:shd w:val="clear" w:color="000000" w:fill="EDEDED"/>
            <w:vAlign w:val="center"/>
            <w:hideMark/>
          </w:tcPr>
          <w:p w14:paraId="459CF7B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55" w:type="dxa"/>
            <w:tcBorders>
              <w:top w:val="nil"/>
              <w:left w:val="nil"/>
              <w:bottom w:val="single" w:sz="8" w:space="0" w:color="auto"/>
              <w:right w:val="single" w:sz="8" w:space="0" w:color="auto"/>
            </w:tcBorders>
            <w:shd w:val="clear" w:color="auto" w:fill="auto"/>
            <w:vAlign w:val="center"/>
            <w:hideMark/>
          </w:tcPr>
          <w:p w14:paraId="31D77A60"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66" w:type="dxa"/>
            <w:tcBorders>
              <w:top w:val="nil"/>
              <w:left w:val="nil"/>
              <w:bottom w:val="single" w:sz="8" w:space="0" w:color="auto"/>
              <w:right w:val="single" w:sz="8" w:space="0" w:color="auto"/>
            </w:tcBorders>
            <w:shd w:val="clear" w:color="auto" w:fill="auto"/>
            <w:vAlign w:val="center"/>
            <w:hideMark/>
          </w:tcPr>
          <w:p w14:paraId="327E8161"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05F61F1C"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4B231505"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Registration Fee</w:t>
            </w:r>
          </w:p>
        </w:tc>
        <w:tc>
          <w:tcPr>
            <w:tcW w:w="3023" w:type="dxa"/>
            <w:tcBorders>
              <w:top w:val="nil"/>
              <w:left w:val="nil"/>
              <w:bottom w:val="single" w:sz="8" w:space="0" w:color="auto"/>
              <w:right w:val="single" w:sz="8" w:space="0" w:color="auto"/>
            </w:tcBorders>
            <w:shd w:val="clear" w:color="000000" w:fill="FFFFFF"/>
            <w:vAlign w:val="center"/>
            <w:hideMark/>
          </w:tcPr>
          <w:p w14:paraId="1BEA391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No charge</w:t>
            </w:r>
          </w:p>
        </w:tc>
        <w:tc>
          <w:tcPr>
            <w:tcW w:w="3075" w:type="dxa"/>
            <w:tcBorders>
              <w:top w:val="nil"/>
              <w:left w:val="nil"/>
              <w:bottom w:val="single" w:sz="8" w:space="0" w:color="auto"/>
              <w:right w:val="single" w:sz="8" w:space="0" w:color="auto"/>
            </w:tcBorders>
            <w:shd w:val="clear" w:color="auto" w:fill="auto"/>
            <w:vAlign w:val="center"/>
            <w:hideMark/>
          </w:tcPr>
          <w:p w14:paraId="039CB36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No Charge</w:t>
            </w:r>
          </w:p>
        </w:tc>
        <w:tc>
          <w:tcPr>
            <w:tcW w:w="1555" w:type="dxa"/>
            <w:tcBorders>
              <w:top w:val="nil"/>
              <w:left w:val="nil"/>
              <w:bottom w:val="single" w:sz="8" w:space="0" w:color="auto"/>
              <w:right w:val="single" w:sz="8" w:space="0" w:color="auto"/>
            </w:tcBorders>
            <w:shd w:val="clear" w:color="auto" w:fill="auto"/>
            <w:vAlign w:val="center"/>
            <w:hideMark/>
          </w:tcPr>
          <w:p w14:paraId="2D9BF314"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66" w:type="dxa"/>
            <w:tcBorders>
              <w:top w:val="nil"/>
              <w:left w:val="nil"/>
              <w:bottom w:val="single" w:sz="8" w:space="0" w:color="auto"/>
              <w:right w:val="single" w:sz="8" w:space="0" w:color="auto"/>
            </w:tcBorders>
            <w:shd w:val="clear" w:color="auto" w:fill="auto"/>
            <w:vAlign w:val="center"/>
            <w:hideMark/>
          </w:tcPr>
          <w:p w14:paraId="52C90C9F"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4835CE60"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4E142580"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Permit Fee</w:t>
            </w:r>
          </w:p>
        </w:tc>
        <w:tc>
          <w:tcPr>
            <w:tcW w:w="3023" w:type="dxa"/>
            <w:tcBorders>
              <w:top w:val="nil"/>
              <w:left w:val="nil"/>
              <w:bottom w:val="single" w:sz="8" w:space="0" w:color="auto"/>
              <w:right w:val="single" w:sz="8" w:space="0" w:color="auto"/>
            </w:tcBorders>
            <w:shd w:val="clear" w:color="auto" w:fill="auto"/>
            <w:noWrap/>
            <w:vAlign w:val="center"/>
            <w:hideMark/>
          </w:tcPr>
          <w:p w14:paraId="75EF7F68"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£21.00</w:t>
            </w:r>
          </w:p>
        </w:tc>
        <w:tc>
          <w:tcPr>
            <w:tcW w:w="3075" w:type="dxa"/>
            <w:tcBorders>
              <w:top w:val="nil"/>
              <w:left w:val="nil"/>
              <w:bottom w:val="single" w:sz="8" w:space="0" w:color="auto"/>
              <w:right w:val="single" w:sz="8" w:space="0" w:color="auto"/>
            </w:tcBorders>
            <w:shd w:val="clear" w:color="auto" w:fill="auto"/>
            <w:vAlign w:val="center"/>
            <w:hideMark/>
          </w:tcPr>
          <w:p w14:paraId="7FF7A5C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£22.00</w:t>
            </w:r>
          </w:p>
        </w:tc>
        <w:tc>
          <w:tcPr>
            <w:tcW w:w="1555" w:type="dxa"/>
            <w:tcBorders>
              <w:top w:val="nil"/>
              <w:left w:val="nil"/>
              <w:bottom w:val="single" w:sz="8" w:space="0" w:color="auto"/>
              <w:right w:val="single" w:sz="8" w:space="0" w:color="auto"/>
            </w:tcBorders>
            <w:shd w:val="clear" w:color="auto" w:fill="auto"/>
            <w:vAlign w:val="center"/>
            <w:hideMark/>
          </w:tcPr>
          <w:p w14:paraId="5AA08E6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w:t>
            </w:r>
          </w:p>
        </w:tc>
        <w:tc>
          <w:tcPr>
            <w:tcW w:w="1366" w:type="dxa"/>
            <w:tcBorders>
              <w:top w:val="nil"/>
              <w:left w:val="nil"/>
              <w:bottom w:val="single" w:sz="8" w:space="0" w:color="auto"/>
              <w:right w:val="single" w:sz="8" w:space="0" w:color="auto"/>
            </w:tcBorders>
            <w:shd w:val="clear" w:color="auto" w:fill="auto"/>
            <w:vAlign w:val="center"/>
            <w:hideMark/>
          </w:tcPr>
          <w:p w14:paraId="5C83D2A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4.8%</w:t>
            </w:r>
          </w:p>
        </w:tc>
      </w:tr>
      <w:tr w:rsidR="00012749" w:rsidRPr="00D251D0" w14:paraId="135D60BE" w14:textId="77777777" w:rsidTr="00012749">
        <w:trPr>
          <w:trHeight w:val="315"/>
        </w:trPr>
        <w:tc>
          <w:tcPr>
            <w:tcW w:w="4734" w:type="dxa"/>
            <w:tcBorders>
              <w:top w:val="nil"/>
              <w:left w:val="single" w:sz="8" w:space="0" w:color="auto"/>
              <w:bottom w:val="single" w:sz="8" w:space="0" w:color="auto"/>
              <w:right w:val="single" w:sz="8" w:space="0" w:color="auto"/>
            </w:tcBorders>
            <w:shd w:val="clear" w:color="auto" w:fill="auto"/>
            <w:vAlign w:val="center"/>
            <w:hideMark/>
          </w:tcPr>
          <w:p w14:paraId="533B1410"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Retrospective Permit Fee</w:t>
            </w:r>
          </w:p>
        </w:tc>
        <w:tc>
          <w:tcPr>
            <w:tcW w:w="3023" w:type="dxa"/>
            <w:tcBorders>
              <w:top w:val="nil"/>
              <w:left w:val="nil"/>
              <w:bottom w:val="single" w:sz="8" w:space="0" w:color="auto"/>
              <w:right w:val="single" w:sz="8" w:space="0" w:color="auto"/>
            </w:tcBorders>
            <w:shd w:val="clear" w:color="auto" w:fill="auto"/>
            <w:noWrap/>
            <w:vAlign w:val="center"/>
            <w:hideMark/>
          </w:tcPr>
          <w:p w14:paraId="1C7D85D4"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£200.00</w:t>
            </w:r>
          </w:p>
        </w:tc>
        <w:tc>
          <w:tcPr>
            <w:tcW w:w="3075" w:type="dxa"/>
            <w:tcBorders>
              <w:top w:val="nil"/>
              <w:left w:val="nil"/>
              <w:bottom w:val="single" w:sz="8" w:space="0" w:color="auto"/>
              <w:right w:val="single" w:sz="8" w:space="0" w:color="auto"/>
            </w:tcBorders>
            <w:shd w:val="clear" w:color="auto" w:fill="auto"/>
            <w:vAlign w:val="center"/>
            <w:hideMark/>
          </w:tcPr>
          <w:p w14:paraId="1683CB98"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£205.00</w:t>
            </w:r>
          </w:p>
        </w:tc>
        <w:tc>
          <w:tcPr>
            <w:tcW w:w="1555" w:type="dxa"/>
            <w:tcBorders>
              <w:top w:val="nil"/>
              <w:left w:val="nil"/>
              <w:bottom w:val="single" w:sz="8" w:space="0" w:color="auto"/>
              <w:right w:val="single" w:sz="8" w:space="0" w:color="auto"/>
            </w:tcBorders>
            <w:shd w:val="clear" w:color="auto" w:fill="auto"/>
            <w:vAlign w:val="center"/>
            <w:hideMark/>
          </w:tcPr>
          <w:p w14:paraId="592634D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66" w:type="dxa"/>
            <w:tcBorders>
              <w:top w:val="nil"/>
              <w:left w:val="nil"/>
              <w:bottom w:val="single" w:sz="8" w:space="0" w:color="auto"/>
              <w:right w:val="single" w:sz="8" w:space="0" w:color="auto"/>
            </w:tcBorders>
            <w:shd w:val="clear" w:color="auto" w:fill="auto"/>
            <w:vAlign w:val="center"/>
            <w:hideMark/>
          </w:tcPr>
          <w:p w14:paraId="29C55BB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w:t>
            </w:r>
          </w:p>
        </w:tc>
      </w:tr>
      <w:tr w:rsidR="00012749" w:rsidRPr="00D251D0" w14:paraId="61DE4F84" w14:textId="77777777" w:rsidTr="00012749">
        <w:trPr>
          <w:trHeight w:val="315"/>
        </w:trPr>
        <w:tc>
          <w:tcPr>
            <w:tcW w:w="4734" w:type="dxa"/>
            <w:tcBorders>
              <w:top w:val="nil"/>
              <w:left w:val="single" w:sz="8" w:space="0" w:color="auto"/>
              <w:bottom w:val="single" w:sz="8" w:space="0" w:color="auto"/>
              <w:right w:val="single" w:sz="8" w:space="0" w:color="auto"/>
            </w:tcBorders>
            <w:shd w:val="clear" w:color="000000" w:fill="FFFFFF"/>
            <w:vAlign w:val="center"/>
            <w:hideMark/>
          </w:tcPr>
          <w:p w14:paraId="00550EE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Removal of non-permitted skips</w:t>
            </w:r>
          </w:p>
        </w:tc>
        <w:tc>
          <w:tcPr>
            <w:tcW w:w="3023" w:type="dxa"/>
            <w:tcBorders>
              <w:top w:val="nil"/>
              <w:left w:val="nil"/>
              <w:bottom w:val="single" w:sz="8" w:space="0" w:color="auto"/>
              <w:right w:val="single" w:sz="8" w:space="0" w:color="auto"/>
            </w:tcBorders>
            <w:shd w:val="clear" w:color="auto" w:fill="auto"/>
            <w:noWrap/>
            <w:vAlign w:val="center"/>
            <w:hideMark/>
          </w:tcPr>
          <w:p w14:paraId="5A295808"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£231.00</w:t>
            </w:r>
          </w:p>
        </w:tc>
        <w:tc>
          <w:tcPr>
            <w:tcW w:w="3075" w:type="dxa"/>
            <w:tcBorders>
              <w:top w:val="nil"/>
              <w:left w:val="nil"/>
              <w:bottom w:val="single" w:sz="8" w:space="0" w:color="auto"/>
              <w:right w:val="single" w:sz="8" w:space="0" w:color="auto"/>
            </w:tcBorders>
            <w:shd w:val="clear" w:color="auto" w:fill="auto"/>
            <w:vAlign w:val="center"/>
            <w:hideMark/>
          </w:tcPr>
          <w:p w14:paraId="7F2319D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£236.00</w:t>
            </w:r>
          </w:p>
        </w:tc>
        <w:tc>
          <w:tcPr>
            <w:tcW w:w="1555" w:type="dxa"/>
            <w:tcBorders>
              <w:top w:val="nil"/>
              <w:left w:val="nil"/>
              <w:bottom w:val="single" w:sz="8" w:space="0" w:color="auto"/>
              <w:right w:val="single" w:sz="8" w:space="0" w:color="auto"/>
            </w:tcBorders>
            <w:shd w:val="clear" w:color="auto" w:fill="auto"/>
            <w:vAlign w:val="center"/>
            <w:hideMark/>
          </w:tcPr>
          <w:p w14:paraId="00A48EF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w:t>
            </w:r>
          </w:p>
        </w:tc>
        <w:tc>
          <w:tcPr>
            <w:tcW w:w="1366" w:type="dxa"/>
            <w:tcBorders>
              <w:top w:val="nil"/>
              <w:left w:val="nil"/>
              <w:bottom w:val="single" w:sz="8" w:space="0" w:color="auto"/>
              <w:right w:val="single" w:sz="8" w:space="0" w:color="auto"/>
            </w:tcBorders>
            <w:shd w:val="clear" w:color="auto" w:fill="auto"/>
            <w:vAlign w:val="center"/>
            <w:hideMark/>
          </w:tcPr>
          <w:p w14:paraId="440DD62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2.2%</w:t>
            </w:r>
          </w:p>
        </w:tc>
      </w:tr>
    </w:tbl>
    <w:p w14:paraId="289D7816" w14:textId="21444FCE" w:rsidR="00012749" w:rsidRDefault="00012749" w:rsidP="00012749"/>
    <w:p w14:paraId="54B662AF" w14:textId="77777777" w:rsidR="00012749" w:rsidRDefault="00012749">
      <w:pPr>
        <w:spacing w:after="0" w:line="240" w:lineRule="auto"/>
      </w:pPr>
      <w:r>
        <w:br w:type="page"/>
      </w:r>
    </w:p>
    <w:tbl>
      <w:tblPr>
        <w:tblW w:w="13662" w:type="dxa"/>
        <w:tblLook w:val="04A0" w:firstRow="1" w:lastRow="0" w:firstColumn="1" w:lastColumn="0" w:noHBand="0" w:noVBand="1"/>
      </w:tblPr>
      <w:tblGrid>
        <w:gridCol w:w="4101"/>
        <w:gridCol w:w="2835"/>
        <w:gridCol w:w="3824"/>
        <w:gridCol w:w="712"/>
        <w:gridCol w:w="832"/>
        <w:gridCol w:w="1358"/>
      </w:tblGrid>
      <w:tr w:rsidR="00012749" w:rsidRPr="00D251D0" w14:paraId="7EF7D1C2" w14:textId="77777777" w:rsidTr="009344E0">
        <w:trPr>
          <w:trHeight w:val="313"/>
        </w:trPr>
        <w:tc>
          <w:tcPr>
            <w:tcW w:w="13662" w:type="dxa"/>
            <w:gridSpan w:val="6"/>
            <w:tcBorders>
              <w:top w:val="single" w:sz="8" w:space="0" w:color="auto"/>
              <w:left w:val="single" w:sz="8" w:space="0" w:color="auto"/>
              <w:bottom w:val="single" w:sz="8" w:space="0" w:color="auto"/>
              <w:right w:val="single" w:sz="4" w:space="0" w:color="auto"/>
            </w:tcBorders>
            <w:shd w:val="clear" w:color="000000" w:fill="A9D08E"/>
            <w:noWrap/>
            <w:vAlign w:val="center"/>
            <w:hideMark/>
          </w:tcPr>
          <w:p w14:paraId="3C14A482" w14:textId="77777777" w:rsidR="00012749" w:rsidRPr="00D251D0" w:rsidRDefault="00012749" w:rsidP="009344E0">
            <w:pPr>
              <w:spacing w:after="0" w:line="240" w:lineRule="auto"/>
              <w:jc w:val="center"/>
              <w:rPr>
                <w:rFonts w:eastAsia="Times New Roman" w:cs="Calibri"/>
                <w:b/>
                <w:bCs/>
                <w:color w:val="000000"/>
                <w:sz w:val="18"/>
                <w:szCs w:val="18"/>
                <w:lang w:eastAsia="en-GB"/>
              </w:rPr>
            </w:pPr>
            <w:r w:rsidRPr="00D251D0">
              <w:rPr>
                <w:rFonts w:eastAsia="Times New Roman" w:cs="Calibri"/>
                <w:b/>
                <w:bCs/>
                <w:color w:val="000000"/>
                <w:sz w:val="18"/>
                <w:szCs w:val="18"/>
                <w:lang w:eastAsia="en-GB"/>
              </w:rPr>
              <w:lastRenderedPageBreak/>
              <w:t>Birmingham Property Services</w:t>
            </w:r>
          </w:p>
        </w:tc>
      </w:tr>
      <w:tr w:rsidR="00012749" w:rsidRPr="00D251D0" w14:paraId="21A7023E" w14:textId="77777777" w:rsidTr="009344E0">
        <w:trPr>
          <w:trHeight w:val="299"/>
        </w:trPr>
        <w:tc>
          <w:tcPr>
            <w:tcW w:w="4101" w:type="dxa"/>
            <w:tcBorders>
              <w:top w:val="nil"/>
              <w:left w:val="single" w:sz="8" w:space="0" w:color="auto"/>
              <w:bottom w:val="single" w:sz="8" w:space="0" w:color="auto"/>
              <w:right w:val="single" w:sz="8" w:space="0" w:color="auto"/>
            </w:tcBorders>
            <w:shd w:val="clear" w:color="000000" w:fill="D9D9D9"/>
            <w:noWrap/>
            <w:vAlign w:val="center"/>
            <w:hideMark/>
          </w:tcPr>
          <w:p w14:paraId="04370B12"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Specific Legislation Impacting on Charging</w:t>
            </w:r>
          </w:p>
        </w:tc>
        <w:tc>
          <w:tcPr>
            <w:tcW w:w="2835" w:type="dxa"/>
            <w:tcBorders>
              <w:top w:val="nil"/>
              <w:left w:val="nil"/>
              <w:bottom w:val="single" w:sz="8" w:space="0" w:color="auto"/>
              <w:right w:val="single" w:sz="8" w:space="0" w:color="auto"/>
            </w:tcBorders>
            <w:shd w:val="clear" w:color="000000" w:fill="D9D9D9"/>
            <w:noWrap/>
            <w:vAlign w:val="center"/>
            <w:hideMark/>
          </w:tcPr>
          <w:p w14:paraId="4EB0744D"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824" w:type="dxa"/>
            <w:tcBorders>
              <w:top w:val="nil"/>
              <w:left w:val="nil"/>
              <w:bottom w:val="single" w:sz="8" w:space="0" w:color="auto"/>
              <w:right w:val="single" w:sz="8" w:space="0" w:color="auto"/>
            </w:tcBorders>
            <w:shd w:val="clear" w:color="000000" w:fill="D9D9D9"/>
            <w:vAlign w:val="center"/>
            <w:hideMark/>
          </w:tcPr>
          <w:p w14:paraId="626A81B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44" w:type="dxa"/>
            <w:gridSpan w:val="2"/>
            <w:tcBorders>
              <w:top w:val="nil"/>
              <w:left w:val="nil"/>
              <w:bottom w:val="single" w:sz="8" w:space="0" w:color="auto"/>
              <w:right w:val="single" w:sz="8" w:space="0" w:color="auto"/>
            </w:tcBorders>
            <w:shd w:val="clear" w:color="auto" w:fill="auto"/>
            <w:vAlign w:val="center"/>
            <w:hideMark/>
          </w:tcPr>
          <w:p w14:paraId="2B0032B6"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58" w:type="dxa"/>
            <w:tcBorders>
              <w:top w:val="nil"/>
              <w:left w:val="nil"/>
              <w:bottom w:val="single" w:sz="8" w:space="0" w:color="auto"/>
              <w:right w:val="single" w:sz="8" w:space="0" w:color="auto"/>
            </w:tcBorders>
            <w:shd w:val="clear" w:color="auto" w:fill="auto"/>
            <w:vAlign w:val="center"/>
            <w:hideMark/>
          </w:tcPr>
          <w:p w14:paraId="41A63E0B"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678CF89C" w14:textId="77777777" w:rsidTr="009344E0">
        <w:trPr>
          <w:trHeight w:val="681"/>
        </w:trPr>
        <w:tc>
          <w:tcPr>
            <w:tcW w:w="4101" w:type="dxa"/>
            <w:tcBorders>
              <w:top w:val="nil"/>
              <w:left w:val="single" w:sz="8" w:space="0" w:color="auto"/>
              <w:bottom w:val="nil"/>
              <w:right w:val="single" w:sz="8" w:space="0" w:color="auto"/>
            </w:tcBorders>
            <w:shd w:val="clear" w:color="000000" w:fill="F2F2F2"/>
            <w:noWrap/>
            <w:vAlign w:val="center"/>
            <w:hideMark/>
          </w:tcPr>
          <w:p w14:paraId="1F0DBAA0"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Rationale for change in pricing/pricing policy</w:t>
            </w:r>
          </w:p>
        </w:tc>
        <w:tc>
          <w:tcPr>
            <w:tcW w:w="7371" w:type="dxa"/>
            <w:gridSpan w:val="3"/>
            <w:tcBorders>
              <w:top w:val="single" w:sz="8" w:space="0" w:color="auto"/>
              <w:left w:val="nil"/>
              <w:bottom w:val="single" w:sz="8" w:space="0" w:color="auto"/>
              <w:right w:val="nil"/>
            </w:tcBorders>
            <w:shd w:val="clear" w:color="000000" w:fill="F2F2F2"/>
            <w:vAlign w:val="center"/>
            <w:hideMark/>
          </w:tcPr>
          <w:p w14:paraId="6CBD4525"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 To account for inflationary increase in the cost of service delivery</w:t>
            </w:r>
            <w:r w:rsidRPr="00D251D0">
              <w:rPr>
                <w:rFonts w:eastAsia="Times New Roman" w:cs="Calibri"/>
                <w:b/>
                <w:bCs/>
                <w:color w:val="000000"/>
                <w:sz w:val="18"/>
                <w:szCs w:val="18"/>
                <w:lang w:eastAsia="en-GB"/>
              </w:rPr>
              <w:br/>
              <w:t>• To move towards full cost recovery and make a greater contribution to overheads</w:t>
            </w:r>
            <w:r w:rsidRPr="00D251D0">
              <w:rPr>
                <w:rFonts w:eastAsia="Times New Roman" w:cs="Calibri"/>
                <w:b/>
                <w:bCs/>
                <w:color w:val="000000"/>
                <w:sz w:val="18"/>
                <w:szCs w:val="18"/>
                <w:lang w:eastAsia="en-GB"/>
              </w:rPr>
              <w:br/>
              <w:t>• To bring in line with other comparable authorities</w:t>
            </w:r>
          </w:p>
        </w:tc>
        <w:tc>
          <w:tcPr>
            <w:tcW w:w="832" w:type="dxa"/>
            <w:tcBorders>
              <w:top w:val="nil"/>
              <w:left w:val="nil"/>
              <w:bottom w:val="single" w:sz="8" w:space="0" w:color="auto"/>
              <w:right w:val="single" w:sz="8" w:space="0" w:color="auto"/>
            </w:tcBorders>
            <w:shd w:val="clear" w:color="auto" w:fill="auto"/>
            <w:vAlign w:val="center"/>
            <w:hideMark/>
          </w:tcPr>
          <w:p w14:paraId="34127F0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58" w:type="dxa"/>
            <w:tcBorders>
              <w:top w:val="nil"/>
              <w:left w:val="nil"/>
              <w:bottom w:val="single" w:sz="8" w:space="0" w:color="auto"/>
              <w:right w:val="single" w:sz="8" w:space="0" w:color="auto"/>
            </w:tcBorders>
            <w:shd w:val="clear" w:color="auto" w:fill="auto"/>
            <w:vAlign w:val="center"/>
            <w:hideMark/>
          </w:tcPr>
          <w:p w14:paraId="44A0CAB2"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3AF0EE0D" w14:textId="77777777" w:rsidTr="009344E0">
        <w:trPr>
          <w:trHeight w:val="516"/>
        </w:trPr>
        <w:tc>
          <w:tcPr>
            <w:tcW w:w="4101"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62A72BB"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Service/ Charge</w:t>
            </w:r>
          </w:p>
        </w:tc>
        <w:tc>
          <w:tcPr>
            <w:tcW w:w="2835" w:type="dxa"/>
            <w:tcBorders>
              <w:top w:val="nil"/>
              <w:left w:val="nil"/>
              <w:bottom w:val="single" w:sz="8" w:space="0" w:color="auto"/>
              <w:right w:val="single" w:sz="8" w:space="0" w:color="auto"/>
            </w:tcBorders>
            <w:shd w:val="clear" w:color="000000" w:fill="FFFF00"/>
            <w:vAlign w:val="center"/>
            <w:hideMark/>
          </w:tcPr>
          <w:p w14:paraId="458045A7"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 xml:space="preserve">Charge </w:t>
            </w:r>
            <w:r w:rsidRPr="00D251D0">
              <w:rPr>
                <w:rFonts w:eastAsia="Times New Roman" w:cs="Calibri"/>
                <w:b/>
                <w:bCs/>
                <w:color w:val="000000"/>
                <w:sz w:val="18"/>
                <w:szCs w:val="18"/>
                <w:lang w:eastAsia="en-GB"/>
              </w:rPr>
              <w:br/>
              <w:t>2020/21</w:t>
            </w:r>
          </w:p>
        </w:tc>
        <w:tc>
          <w:tcPr>
            <w:tcW w:w="3824" w:type="dxa"/>
            <w:tcBorders>
              <w:top w:val="nil"/>
              <w:left w:val="nil"/>
              <w:bottom w:val="single" w:sz="8" w:space="0" w:color="auto"/>
              <w:right w:val="single" w:sz="8" w:space="0" w:color="auto"/>
            </w:tcBorders>
            <w:shd w:val="clear" w:color="000000" w:fill="FFFF00"/>
            <w:vAlign w:val="center"/>
            <w:hideMark/>
          </w:tcPr>
          <w:p w14:paraId="64FCE9B6"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 xml:space="preserve">Proposed Charge </w:t>
            </w:r>
            <w:r w:rsidRPr="00D251D0">
              <w:rPr>
                <w:rFonts w:eastAsia="Times New Roman" w:cs="Calibri"/>
                <w:b/>
                <w:bCs/>
                <w:color w:val="000000"/>
                <w:sz w:val="18"/>
                <w:szCs w:val="18"/>
                <w:lang w:eastAsia="en-GB"/>
              </w:rPr>
              <w:br/>
              <w:t>2021/22</w:t>
            </w:r>
          </w:p>
        </w:tc>
        <w:tc>
          <w:tcPr>
            <w:tcW w:w="1544" w:type="dxa"/>
            <w:gridSpan w:val="2"/>
            <w:tcBorders>
              <w:top w:val="nil"/>
              <w:left w:val="nil"/>
              <w:bottom w:val="single" w:sz="8" w:space="0" w:color="auto"/>
              <w:right w:val="single" w:sz="8" w:space="0" w:color="auto"/>
            </w:tcBorders>
            <w:shd w:val="clear" w:color="000000" w:fill="FFFF00"/>
            <w:vAlign w:val="center"/>
            <w:hideMark/>
          </w:tcPr>
          <w:p w14:paraId="559EE759"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Pound Change from 2020/21</w:t>
            </w:r>
          </w:p>
        </w:tc>
        <w:tc>
          <w:tcPr>
            <w:tcW w:w="1358" w:type="dxa"/>
            <w:tcBorders>
              <w:top w:val="nil"/>
              <w:left w:val="nil"/>
              <w:bottom w:val="single" w:sz="8" w:space="0" w:color="auto"/>
              <w:right w:val="single" w:sz="8" w:space="0" w:color="auto"/>
            </w:tcBorders>
            <w:shd w:val="clear" w:color="000000" w:fill="FFFF00"/>
            <w:vAlign w:val="center"/>
            <w:hideMark/>
          </w:tcPr>
          <w:p w14:paraId="4C1E2151" w14:textId="77777777" w:rsidR="00012749" w:rsidRPr="00D251D0" w:rsidRDefault="00012749" w:rsidP="009344E0">
            <w:pPr>
              <w:spacing w:after="0" w:line="240" w:lineRule="auto"/>
              <w:jc w:val="right"/>
              <w:rPr>
                <w:rFonts w:eastAsia="Times New Roman" w:cs="Calibri"/>
                <w:b/>
                <w:bCs/>
                <w:color w:val="000000"/>
                <w:sz w:val="18"/>
                <w:szCs w:val="18"/>
                <w:lang w:eastAsia="en-GB"/>
              </w:rPr>
            </w:pPr>
            <w:r w:rsidRPr="00D251D0">
              <w:rPr>
                <w:rFonts w:eastAsia="Times New Roman" w:cs="Calibri"/>
                <w:b/>
                <w:bCs/>
                <w:color w:val="000000"/>
                <w:sz w:val="18"/>
                <w:szCs w:val="18"/>
                <w:lang w:eastAsia="en-GB"/>
              </w:rPr>
              <w:t>Percentage Change from 2020/21</w:t>
            </w:r>
          </w:p>
        </w:tc>
      </w:tr>
      <w:tr w:rsidR="00012749" w:rsidRPr="00D251D0" w14:paraId="0FD05FB7" w14:textId="77777777" w:rsidTr="009344E0">
        <w:trPr>
          <w:trHeight w:val="269"/>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47E94974"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 xml:space="preserve">Disposals (freehold or long leasehold sales) with consideration of: </w:t>
            </w:r>
          </w:p>
        </w:tc>
        <w:tc>
          <w:tcPr>
            <w:tcW w:w="2835" w:type="dxa"/>
            <w:tcBorders>
              <w:top w:val="nil"/>
              <w:left w:val="nil"/>
              <w:bottom w:val="single" w:sz="8" w:space="0" w:color="auto"/>
              <w:right w:val="single" w:sz="8" w:space="0" w:color="auto"/>
            </w:tcBorders>
            <w:shd w:val="clear" w:color="auto" w:fill="auto"/>
            <w:noWrap/>
            <w:vAlign w:val="center"/>
            <w:hideMark/>
          </w:tcPr>
          <w:p w14:paraId="5BB3D416"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824" w:type="dxa"/>
            <w:tcBorders>
              <w:top w:val="nil"/>
              <w:left w:val="nil"/>
              <w:bottom w:val="single" w:sz="8" w:space="0" w:color="auto"/>
              <w:right w:val="single" w:sz="8" w:space="0" w:color="auto"/>
            </w:tcBorders>
            <w:shd w:val="clear" w:color="auto" w:fill="auto"/>
            <w:vAlign w:val="center"/>
            <w:hideMark/>
          </w:tcPr>
          <w:p w14:paraId="1CDC2DE1"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44" w:type="dxa"/>
            <w:gridSpan w:val="2"/>
            <w:tcBorders>
              <w:top w:val="nil"/>
              <w:left w:val="nil"/>
              <w:bottom w:val="single" w:sz="8" w:space="0" w:color="auto"/>
              <w:right w:val="single" w:sz="8" w:space="0" w:color="auto"/>
            </w:tcBorders>
            <w:shd w:val="clear" w:color="auto" w:fill="auto"/>
            <w:vAlign w:val="center"/>
            <w:hideMark/>
          </w:tcPr>
          <w:p w14:paraId="45D8DB11"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58" w:type="dxa"/>
            <w:tcBorders>
              <w:top w:val="nil"/>
              <w:left w:val="nil"/>
              <w:bottom w:val="single" w:sz="8" w:space="0" w:color="auto"/>
              <w:right w:val="single" w:sz="8" w:space="0" w:color="auto"/>
            </w:tcBorders>
            <w:shd w:val="clear" w:color="auto" w:fill="auto"/>
            <w:vAlign w:val="center"/>
            <w:hideMark/>
          </w:tcPr>
          <w:p w14:paraId="2B58FC36"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27B95B5B" w14:textId="77777777" w:rsidTr="009344E0">
        <w:trPr>
          <w:trHeight w:val="176"/>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47F49685"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£0 - £5,000</w:t>
            </w:r>
          </w:p>
        </w:tc>
        <w:tc>
          <w:tcPr>
            <w:tcW w:w="2835" w:type="dxa"/>
            <w:tcBorders>
              <w:top w:val="nil"/>
              <w:left w:val="nil"/>
              <w:bottom w:val="single" w:sz="8" w:space="0" w:color="auto"/>
              <w:right w:val="single" w:sz="8" w:space="0" w:color="auto"/>
            </w:tcBorders>
            <w:shd w:val="clear" w:color="auto" w:fill="auto"/>
            <w:noWrap/>
            <w:vAlign w:val="center"/>
            <w:hideMark/>
          </w:tcPr>
          <w:p w14:paraId="0D3F382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£500.00</w:t>
            </w:r>
          </w:p>
        </w:tc>
        <w:tc>
          <w:tcPr>
            <w:tcW w:w="3824" w:type="dxa"/>
            <w:tcBorders>
              <w:top w:val="nil"/>
              <w:left w:val="nil"/>
              <w:bottom w:val="single" w:sz="8" w:space="0" w:color="auto"/>
              <w:right w:val="single" w:sz="8" w:space="0" w:color="auto"/>
            </w:tcBorders>
            <w:shd w:val="clear" w:color="auto" w:fill="auto"/>
            <w:vAlign w:val="center"/>
            <w:hideMark/>
          </w:tcPr>
          <w:p w14:paraId="4D59B66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£600.00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05B6D0B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£100.00</w:t>
            </w:r>
          </w:p>
        </w:tc>
        <w:tc>
          <w:tcPr>
            <w:tcW w:w="1358" w:type="dxa"/>
            <w:tcBorders>
              <w:top w:val="nil"/>
              <w:left w:val="nil"/>
              <w:bottom w:val="single" w:sz="8" w:space="0" w:color="auto"/>
              <w:right w:val="single" w:sz="8" w:space="0" w:color="auto"/>
            </w:tcBorders>
            <w:shd w:val="clear" w:color="auto" w:fill="auto"/>
            <w:vAlign w:val="center"/>
            <w:hideMark/>
          </w:tcPr>
          <w:p w14:paraId="5172447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w:t>
            </w:r>
          </w:p>
        </w:tc>
      </w:tr>
      <w:tr w:rsidR="00012749" w:rsidRPr="00D251D0" w14:paraId="786D0517" w14:textId="77777777" w:rsidTr="009344E0">
        <w:trPr>
          <w:trHeight w:val="221"/>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0CF26889"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£5,001 - £25,000</w:t>
            </w:r>
          </w:p>
        </w:tc>
        <w:tc>
          <w:tcPr>
            <w:tcW w:w="2835" w:type="dxa"/>
            <w:tcBorders>
              <w:top w:val="nil"/>
              <w:left w:val="nil"/>
              <w:bottom w:val="single" w:sz="8" w:space="0" w:color="auto"/>
              <w:right w:val="single" w:sz="8" w:space="0" w:color="auto"/>
            </w:tcBorders>
            <w:shd w:val="clear" w:color="auto" w:fill="auto"/>
            <w:noWrap/>
            <w:vAlign w:val="center"/>
            <w:hideMark/>
          </w:tcPr>
          <w:p w14:paraId="4AA1054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£1,000.00</w:t>
            </w:r>
          </w:p>
        </w:tc>
        <w:tc>
          <w:tcPr>
            <w:tcW w:w="3824" w:type="dxa"/>
            <w:tcBorders>
              <w:top w:val="nil"/>
              <w:left w:val="nil"/>
              <w:bottom w:val="single" w:sz="8" w:space="0" w:color="auto"/>
              <w:right w:val="single" w:sz="8" w:space="0" w:color="auto"/>
            </w:tcBorders>
            <w:shd w:val="clear" w:color="auto" w:fill="auto"/>
            <w:vAlign w:val="center"/>
            <w:hideMark/>
          </w:tcPr>
          <w:p w14:paraId="1E53F612"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£1,200.00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1613C764"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£200.00</w:t>
            </w:r>
          </w:p>
        </w:tc>
        <w:tc>
          <w:tcPr>
            <w:tcW w:w="1358" w:type="dxa"/>
            <w:tcBorders>
              <w:top w:val="nil"/>
              <w:left w:val="nil"/>
              <w:bottom w:val="single" w:sz="8" w:space="0" w:color="auto"/>
              <w:right w:val="single" w:sz="8" w:space="0" w:color="auto"/>
            </w:tcBorders>
            <w:shd w:val="clear" w:color="auto" w:fill="auto"/>
            <w:vAlign w:val="center"/>
            <w:hideMark/>
          </w:tcPr>
          <w:p w14:paraId="0FD4F94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w:t>
            </w:r>
          </w:p>
        </w:tc>
      </w:tr>
      <w:tr w:rsidR="00012749" w:rsidRPr="00D251D0" w14:paraId="6E35A75C" w14:textId="77777777" w:rsidTr="009344E0">
        <w:trPr>
          <w:trHeight w:val="268"/>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096948C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£25,001 - £50,000</w:t>
            </w:r>
          </w:p>
        </w:tc>
        <w:tc>
          <w:tcPr>
            <w:tcW w:w="2835" w:type="dxa"/>
            <w:tcBorders>
              <w:top w:val="nil"/>
              <w:left w:val="nil"/>
              <w:bottom w:val="single" w:sz="8" w:space="0" w:color="auto"/>
              <w:right w:val="single" w:sz="8" w:space="0" w:color="auto"/>
            </w:tcBorders>
            <w:shd w:val="clear" w:color="auto" w:fill="auto"/>
            <w:noWrap/>
            <w:vAlign w:val="center"/>
            <w:hideMark/>
          </w:tcPr>
          <w:p w14:paraId="271ACDA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£1,750.00</w:t>
            </w:r>
          </w:p>
        </w:tc>
        <w:tc>
          <w:tcPr>
            <w:tcW w:w="3824" w:type="dxa"/>
            <w:tcBorders>
              <w:top w:val="nil"/>
              <w:left w:val="nil"/>
              <w:bottom w:val="single" w:sz="8" w:space="0" w:color="auto"/>
              <w:right w:val="single" w:sz="8" w:space="0" w:color="auto"/>
            </w:tcBorders>
            <w:shd w:val="clear" w:color="auto" w:fill="auto"/>
            <w:vAlign w:val="center"/>
            <w:hideMark/>
          </w:tcPr>
          <w:p w14:paraId="4A4FFF5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£2,100.00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7A049D79"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£350.00</w:t>
            </w:r>
          </w:p>
        </w:tc>
        <w:tc>
          <w:tcPr>
            <w:tcW w:w="1358" w:type="dxa"/>
            <w:tcBorders>
              <w:top w:val="nil"/>
              <w:left w:val="nil"/>
              <w:bottom w:val="single" w:sz="8" w:space="0" w:color="auto"/>
              <w:right w:val="single" w:sz="8" w:space="0" w:color="auto"/>
            </w:tcBorders>
            <w:shd w:val="clear" w:color="auto" w:fill="auto"/>
            <w:vAlign w:val="center"/>
            <w:hideMark/>
          </w:tcPr>
          <w:p w14:paraId="1E1A337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w:t>
            </w:r>
          </w:p>
        </w:tc>
      </w:tr>
      <w:tr w:rsidR="00012749" w:rsidRPr="00D251D0" w14:paraId="1A216828" w14:textId="77777777" w:rsidTr="009344E0">
        <w:trPr>
          <w:trHeight w:val="257"/>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1B625EA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£50,001 - £100,000</w:t>
            </w:r>
          </w:p>
        </w:tc>
        <w:tc>
          <w:tcPr>
            <w:tcW w:w="2835" w:type="dxa"/>
            <w:tcBorders>
              <w:top w:val="nil"/>
              <w:left w:val="nil"/>
              <w:bottom w:val="single" w:sz="8" w:space="0" w:color="auto"/>
              <w:right w:val="single" w:sz="8" w:space="0" w:color="auto"/>
            </w:tcBorders>
            <w:shd w:val="clear" w:color="auto" w:fill="auto"/>
            <w:noWrap/>
            <w:vAlign w:val="center"/>
            <w:hideMark/>
          </w:tcPr>
          <w:p w14:paraId="27D6B5D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£1,950.00</w:t>
            </w:r>
          </w:p>
        </w:tc>
        <w:tc>
          <w:tcPr>
            <w:tcW w:w="3824" w:type="dxa"/>
            <w:tcBorders>
              <w:top w:val="nil"/>
              <w:left w:val="nil"/>
              <w:bottom w:val="single" w:sz="8" w:space="0" w:color="auto"/>
              <w:right w:val="single" w:sz="8" w:space="0" w:color="auto"/>
            </w:tcBorders>
            <w:shd w:val="clear" w:color="auto" w:fill="auto"/>
            <w:vAlign w:val="center"/>
            <w:hideMark/>
          </w:tcPr>
          <w:p w14:paraId="730ACC4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£2,350.00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004B8B1A"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£400.00</w:t>
            </w:r>
          </w:p>
        </w:tc>
        <w:tc>
          <w:tcPr>
            <w:tcW w:w="1358" w:type="dxa"/>
            <w:tcBorders>
              <w:top w:val="nil"/>
              <w:left w:val="nil"/>
              <w:bottom w:val="single" w:sz="8" w:space="0" w:color="auto"/>
              <w:right w:val="single" w:sz="8" w:space="0" w:color="auto"/>
            </w:tcBorders>
            <w:shd w:val="clear" w:color="auto" w:fill="auto"/>
            <w:vAlign w:val="center"/>
            <w:hideMark/>
          </w:tcPr>
          <w:p w14:paraId="6D2406A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20.5%</w:t>
            </w:r>
          </w:p>
        </w:tc>
      </w:tr>
      <w:tr w:rsidR="00012749" w:rsidRPr="00D251D0" w14:paraId="7E2B3360" w14:textId="77777777" w:rsidTr="009344E0">
        <w:trPr>
          <w:trHeight w:val="299"/>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0EA57CB5"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£100,001 plus (1% of disposal price min £2,000)</w:t>
            </w:r>
          </w:p>
        </w:tc>
        <w:tc>
          <w:tcPr>
            <w:tcW w:w="2835" w:type="dxa"/>
            <w:tcBorders>
              <w:top w:val="nil"/>
              <w:left w:val="nil"/>
              <w:bottom w:val="single" w:sz="8" w:space="0" w:color="auto"/>
              <w:right w:val="single" w:sz="8" w:space="0" w:color="auto"/>
            </w:tcBorders>
            <w:shd w:val="clear" w:color="auto" w:fill="auto"/>
            <w:noWrap/>
            <w:vAlign w:val="center"/>
            <w:hideMark/>
          </w:tcPr>
          <w:p w14:paraId="7DADEBB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£2,000.00</w:t>
            </w:r>
          </w:p>
        </w:tc>
        <w:tc>
          <w:tcPr>
            <w:tcW w:w="3824" w:type="dxa"/>
            <w:tcBorders>
              <w:top w:val="nil"/>
              <w:left w:val="nil"/>
              <w:bottom w:val="single" w:sz="8" w:space="0" w:color="auto"/>
              <w:right w:val="single" w:sz="8" w:space="0" w:color="auto"/>
            </w:tcBorders>
            <w:shd w:val="clear" w:color="auto" w:fill="auto"/>
            <w:vAlign w:val="center"/>
            <w:hideMark/>
          </w:tcPr>
          <w:p w14:paraId="1439B68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£2,400.00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051B750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£400.00</w:t>
            </w:r>
          </w:p>
        </w:tc>
        <w:tc>
          <w:tcPr>
            <w:tcW w:w="1358" w:type="dxa"/>
            <w:tcBorders>
              <w:top w:val="nil"/>
              <w:left w:val="nil"/>
              <w:bottom w:val="single" w:sz="8" w:space="0" w:color="auto"/>
              <w:right w:val="single" w:sz="8" w:space="0" w:color="auto"/>
            </w:tcBorders>
            <w:shd w:val="clear" w:color="auto" w:fill="auto"/>
            <w:vAlign w:val="center"/>
            <w:hideMark/>
          </w:tcPr>
          <w:p w14:paraId="0964E17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w:t>
            </w:r>
          </w:p>
        </w:tc>
      </w:tr>
      <w:tr w:rsidR="00012749" w:rsidRPr="00D251D0" w14:paraId="63FE7F98" w14:textId="77777777" w:rsidTr="009344E0">
        <w:trPr>
          <w:trHeight w:val="299"/>
        </w:trPr>
        <w:tc>
          <w:tcPr>
            <w:tcW w:w="4101" w:type="dxa"/>
            <w:tcBorders>
              <w:top w:val="nil"/>
              <w:left w:val="single" w:sz="8" w:space="0" w:color="auto"/>
              <w:bottom w:val="single" w:sz="8" w:space="0" w:color="auto"/>
              <w:right w:val="single" w:sz="8" w:space="0" w:color="auto"/>
            </w:tcBorders>
            <w:shd w:val="clear" w:color="000000" w:fill="EDEDED"/>
            <w:vAlign w:val="center"/>
            <w:hideMark/>
          </w:tcPr>
          <w:p w14:paraId="5A5EE834"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Administration fee:</w:t>
            </w:r>
          </w:p>
        </w:tc>
        <w:tc>
          <w:tcPr>
            <w:tcW w:w="2835" w:type="dxa"/>
            <w:tcBorders>
              <w:top w:val="nil"/>
              <w:left w:val="nil"/>
              <w:bottom w:val="single" w:sz="8" w:space="0" w:color="auto"/>
              <w:right w:val="single" w:sz="8" w:space="0" w:color="auto"/>
            </w:tcBorders>
            <w:shd w:val="clear" w:color="auto" w:fill="auto"/>
            <w:noWrap/>
            <w:vAlign w:val="center"/>
            <w:hideMark/>
          </w:tcPr>
          <w:p w14:paraId="05FEF653"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824" w:type="dxa"/>
            <w:tcBorders>
              <w:top w:val="nil"/>
              <w:left w:val="nil"/>
              <w:bottom w:val="single" w:sz="8" w:space="0" w:color="auto"/>
              <w:right w:val="single" w:sz="8" w:space="0" w:color="auto"/>
            </w:tcBorders>
            <w:shd w:val="clear" w:color="auto" w:fill="auto"/>
            <w:vAlign w:val="center"/>
            <w:hideMark/>
          </w:tcPr>
          <w:p w14:paraId="213C830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44" w:type="dxa"/>
            <w:gridSpan w:val="2"/>
            <w:tcBorders>
              <w:top w:val="nil"/>
              <w:left w:val="nil"/>
              <w:bottom w:val="single" w:sz="8" w:space="0" w:color="auto"/>
              <w:right w:val="single" w:sz="8" w:space="0" w:color="auto"/>
            </w:tcBorders>
            <w:shd w:val="clear" w:color="auto" w:fill="auto"/>
            <w:vAlign w:val="center"/>
            <w:hideMark/>
          </w:tcPr>
          <w:p w14:paraId="297C6CB4"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58" w:type="dxa"/>
            <w:tcBorders>
              <w:top w:val="nil"/>
              <w:left w:val="nil"/>
              <w:bottom w:val="single" w:sz="8" w:space="0" w:color="auto"/>
              <w:right w:val="single" w:sz="8" w:space="0" w:color="auto"/>
            </w:tcBorders>
            <w:shd w:val="clear" w:color="auto" w:fill="auto"/>
            <w:vAlign w:val="center"/>
            <w:hideMark/>
          </w:tcPr>
          <w:p w14:paraId="25630D35"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229C6579" w14:textId="77777777" w:rsidTr="009344E0">
        <w:trPr>
          <w:trHeight w:val="200"/>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3571E62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Auction sale £0 - £199,999</w:t>
            </w:r>
          </w:p>
        </w:tc>
        <w:tc>
          <w:tcPr>
            <w:tcW w:w="2835" w:type="dxa"/>
            <w:tcBorders>
              <w:top w:val="nil"/>
              <w:left w:val="nil"/>
              <w:bottom w:val="single" w:sz="8" w:space="0" w:color="auto"/>
              <w:right w:val="single" w:sz="8" w:space="0" w:color="auto"/>
            </w:tcBorders>
            <w:shd w:val="clear" w:color="auto" w:fill="auto"/>
            <w:noWrap/>
            <w:vAlign w:val="center"/>
            <w:hideMark/>
          </w:tcPr>
          <w:p w14:paraId="6D972A4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£1,000.00</w:t>
            </w:r>
          </w:p>
        </w:tc>
        <w:tc>
          <w:tcPr>
            <w:tcW w:w="3824" w:type="dxa"/>
            <w:tcBorders>
              <w:top w:val="nil"/>
              <w:left w:val="nil"/>
              <w:bottom w:val="single" w:sz="8" w:space="0" w:color="auto"/>
              <w:right w:val="single" w:sz="8" w:space="0" w:color="auto"/>
            </w:tcBorders>
            <w:shd w:val="clear" w:color="auto" w:fill="auto"/>
            <w:vAlign w:val="center"/>
            <w:hideMark/>
          </w:tcPr>
          <w:p w14:paraId="5B3DC3E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£1,250.00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6B91542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£250.00</w:t>
            </w:r>
          </w:p>
        </w:tc>
        <w:tc>
          <w:tcPr>
            <w:tcW w:w="1358" w:type="dxa"/>
            <w:tcBorders>
              <w:top w:val="nil"/>
              <w:left w:val="nil"/>
              <w:bottom w:val="single" w:sz="8" w:space="0" w:color="auto"/>
              <w:right w:val="single" w:sz="8" w:space="0" w:color="auto"/>
            </w:tcBorders>
            <w:shd w:val="clear" w:color="auto" w:fill="auto"/>
            <w:vAlign w:val="center"/>
            <w:hideMark/>
          </w:tcPr>
          <w:p w14:paraId="415630D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25.0%</w:t>
            </w:r>
          </w:p>
        </w:tc>
      </w:tr>
      <w:tr w:rsidR="00012749" w:rsidRPr="00D251D0" w14:paraId="5E9D1E55" w14:textId="77777777" w:rsidTr="009344E0">
        <w:trPr>
          <w:trHeight w:val="245"/>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64EDA3BA"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xml:space="preserve">Auction sale £200,000 plus </w:t>
            </w:r>
          </w:p>
        </w:tc>
        <w:tc>
          <w:tcPr>
            <w:tcW w:w="2835" w:type="dxa"/>
            <w:tcBorders>
              <w:top w:val="nil"/>
              <w:left w:val="nil"/>
              <w:bottom w:val="single" w:sz="8" w:space="0" w:color="auto"/>
              <w:right w:val="single" w:sz="8" w:space="0" w:color="auto"/>
            </w:tcBorders>
            <w:shd w:val="clear" w:color="auto" w:fill="auto"/>
            <w:noWrap/>
            <w:vAlign w:val="center"/>
            <w:hideMark/>
          </w:tcPr>
          <w:p w14:paraId="0BAF0F6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£1,500.00</w:t>
            </w:r>
          </w:p>
        </w:tc>
        <w:tc>
          <w:tcPr>
            <w:tcW w:w="3824" w:type="dxa"/>
            <w:tcBorders>
              <w:top w:val="nil"/>
              <w:left w:val="nil"/>
              <w:bottom w:val="single" w:sz="8" w:space="0" w:color="auto"/>
              <w:right w:val="single" w:sz="8" w:space="0" w:color="auto"/>
            </w:tcBorders>
            <w:shd w:val="clear" w:color="auto" w:fill="auto"/>
            <w:vAlign w:val="center"/>
            <w:hideMark/>
          </w:tcPr>
          <w:p w14:paraId="55EFC846"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6AE3130C"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£500.00</w:t>
            </w:r>
          </w:p>
        </w:tc>
        <w:tc>
          <w:tcPr>
            <w:tcW w:w="1358" w:type="dxa"/>
            <w:tcBorders>
              <w:top w:val="nil"/>
              <w:left w:val="nil"/>
              <w:bottom w:val="single" w:sz="8" w:space="0" w:color="auto"/>
              <w:right w:val="single" w:sz="8" w:space="0" w:color="auto"/>
            </w:tcBorders>
            <w:shd w:val="clear" w:color="auto" w:fill="auto"/>
            <w:vAlign w:val="center"/>
            <w:hideMark/>
          </w:tcPr>
          <w:p w14:paraId="245EA999"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33.3%</w:t>
            </w:r>
          </w:p>
        </w:tc>
      </w:tr>
      <w:tr w:rsidR="00012749" w:rsidRPr="00D251D0" w14:paraId="5E2301C1" w14:textId="77777777" w:rsidTr="009344E0">
        <w:trPr>
          <w:trHeight w:val="264"/>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4CA19538"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Leasehold Reform Act Sales</w:t>
            </w:r>
          </w:p>
        </w:tc>
        <w:tc>
          <w:tcPr>
            <w:tcW w:w="2835" w:type="dxa"/>
            <w:tcBorders>
              <w:top w:val="nil"/>
              <w:left w:val="nil"/>
              <w:bottom w:val="single" w:sz="8" w:space="0" w:color="auto"/>
              <w:right w:val="single" w:sz="8" w:space="0" w:color="auto"/>
            </w:tcBorders>
            <w:shd w:val="clear" w:color="auto" w:fill="auto"/>
            <w:noWrap/>
            <w:vAlign w:val="center"/>
            <w:hideMark/>
          </w:tcPr>
          <w:p w14:paraId="6DE66639"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£400.00</w:t>
            </w:r>
          </w:p>
        </w:tc>
        <w:tc>
          <w:tcPr>
            <w:tcW w:w="3824" w:type="dxa"/>
            <w:tcBorders>
              <w:top w:val="nil"/>
              <w:left w:val="nil"/>
              <w:bottom w:val="single" w:sz="8" w:space="0" w:color="auto"/>
              <w:right w:val="single" w:sz="8" w:space="0" w:color="auto"/>
            </w:tcBorders>
            <w:shd w:val="clear" w:color="auto" w:fill="auto"/>
            <w:vAlign w:val="center"/>
            <w:hideMark/>
          </w:tcPr>
          <w:p w14:paraId="3AEC939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£450.00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20E6DD80"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£50.00</w:t>
            </w:r>
          </w:p>
        </w:tc>
        <w:tc>
          <w:tcPr>
            <w:tcW w:w="1358" w:type="dxa"/>
            <w:tcBorders>
              <w:top w:val="nil"/>
              <w:left w:val="nil"/>
              <w:bottom w:val="single" w:sz="8" w:space="0" w:color="auto"/>
              <w:right w:val="single" w:sz="8" w:space="0" w:color="auto"/>
            </w:tcBorders>
            <w:shd w:val="clear" w:color="auto" w:fill="auto"/>
            <w:vAlign w:val="center"/>
            <w:hideMark/>
          </w:tcPr>
          <w:p w14:paraId="53CC4294"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12.5%</w:t>
            </w:r>
          </w:p>
        </w:tc>
      </w:tr>
      <w:tr w:rsidR="00012749" w:rsidRPr="00D251D0" w14:paraId="044BE8CC" w14:textId="77777777" w:rsidTr="009344E0">
        <w:trPr>
          <w:trHeight w:val="253"/>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000728BA"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Minor disposals (e.g. access land strips)</w:t>
            </w:r>
          </w:p>
        </w:tc>
        <w:tc>
          <w:tcPr>
            <w:tcW w:w="2835" w:type="dxa"/>
            <w:tcBorders>
              <w:top w:val="nil"/>
              <w:left w:val="nil"/>
              <w:bottom w:val="single" w:sz="8" w:space="0" w:color="auto"/>
              <w:right w:val="single" w:sz="8" w:space="0" w:color="auto"/>
            </w:tcBorders>
            <w:shd w:val="clear" w:color="auto" w:fill="auto"/>
            <w:noWrap/>
            <w:vAlign w:val="center"/>
            <w:hideMark/>
          </w:tcPr>
          <w:p w14:paraId="2DB2125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£125.00</w:t>
            </w:r>
          </w:p>
        </w:tc>
        <w:tc>
          <w:tcPr>
            <w:tcW w:w="3824" w:type="dxa"/>
            <w:tcBorders>
              <w:top w:val="nil"/>
              <w:left w:val="nil"/>
              <w:bottom w:val="single" w:sz="8" w:space="0" w:color="auto"/>
              <w:right w:val="single" w:sz="8" w:space="0" w:color="auto"/>
            </w:tcBorders>
            <w:shd w:val="clear" w:color="auto" w:fill="auto"/>
            <w:vAlign w:val="center"/>
            <w:hideMark/>
          </w:tcPr>
          <w:p w14:paraId="2376FC09"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£150.00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26AFB79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£25.00</w:t>
            </w:r>
          </w:p>
        </w:tc>
        <w:tc>
          <w:tcPr>
            <w:tcW w:w="1358" w:type="dxa"/>
            <w:tcBorders>
              <w:top w:val="nil"/>
              <w:left w:val="nil"/>
              <w:bottom w:val="single" w:sz="8" w:space="0" w:color="auto"/>
              <w:right w:val="single" w:sz="8" w:space="0" w:color="auto"/>
            </w:tcBorders>
            <w:shd w:val="clear" w:color="auto" w:fill="auto"/>
            <w:vAlign w:val="center"/>
            <w:hideMark/>
          </w:tcPr>
          <w:p w14:paraId="3E23F3C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w:t>
            </w:r>
          </w:p>
        </w:tc>
      </w:tr>
      <w:tr w:rsidR="00012749" w:rsidRPr="00D251D0" w14:paraId="5F95E131" w14:textId="77777777" w:rsidTr="009344E0">
        <w:trPr>
          <w:trHeight w:val="116"/>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6F2E82D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Garden land</w:t>
            </w:r>
          </w:p>
        </w:tc>
        <w:tc>
          <w:tcPr>
            <w:tcW w:w="2835" w:type="dxa"/>
            <w:tcBorders>
              <w:top w:val="nil"/>
              <w:left w:val="nil"/>
              <w:bottom w:val="single" w:sz="8" w:space="0" w:color="auto"/>
              <w:right w:val="single" w:sz="8" w:space="0" w:color="auto"/>
            </w:tcBorders>
            <w:shd w:val="clear" w:color="auto" w:fill="auto"/>
            <w:noWrap/>
            <w:vAlign w:val="center"/>
            <w:hideMark/>
          </w:tcPr>
          <w:p w14:paraId="665F77A8"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£500.00</w:t>
            </w:r>
          </w:p>
        </w:tc>
        <w:tc>
          <w:tcPr>
            <w:tcW w:w="3824" w:type="dxa"/>
            <w:tcBorders>
              <w:top w:val="nil"/>
              <w:left w:val="nil"/>
              <w:bottom w:val="single" w:sz="8" w:space="0" w:color="auto"/>
              <w:right w:val="single" w:sz="8" w:space="0" w:color="auto"/>
            </w:tcBorders>
            <w:shd w:val="clear" w:color="auto" w:fill="auto"/>
            <w:vAlign w:val="center"/>
            <w:hideMark/>
          </w:tcPr>
          <w:p w14:paraId="777E4F5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£600.00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43B74268"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£100.00</w:t>
            </w:r>
          </w:p>
        </w:tc>
        <w:tc>
          <w:tcPr>
            <w:tcW w:w="1358" w:type="dxa"/>
            <w:tcBorders>
              <w:top w:val="nil"/>
              <w:left w:val="nil"/>
              <w:bottom w:val="single" w:sz="8" w:space="0" w:color="auto"/>
              <w:right w:val="single" w:sz="8" w:space="0" w:color="auto"/>
            </w:tcBorders>
            <w:shd w:val="clear" w:color="auto" w:fill="auto"/>
            <w:vAlign w:val="center"/>
            <w:hideMark/>
          </w:tcPr>
          <w:p w14:paraId="687B5C6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20.0%</w:t>
            </w:r>
          </w:p>
        </w:tc>
      </w:tr>
      <w:tr w:rsidR="00012749" w:rsidRPr="00D251D0" w14:paraId="2D66C5BA" w14:textId="77777777" w:rsidTr="009344E0">
        <w:trPr>
          <w:trHeight w:val="299"/>
        </w:trPr>
        <w:tc>
          <w:tcPr>
            <w:tcW w:w="4101" w:type="dxa"/>
            <w:tcBorders>
              <w:top w:val="nil"/>
              <w:left w:val="single" w:sz="8" w:space="0" w:color="auto"/>
              <w:bottom w:val="single" w:sz="8" w:space="0" w:color="auto"/>
              <w:right w:val="single" w:sz="8" w:space="0" w:color="auto"/>
            </w:tcBorders>
            <w:shd w:val="clear" w:color="000000" w:fill="EDEDED"/>
            <w:vAlign w:val="center"/>
            <w:hideMark/>
          </w:tcPr>
          <w:p w14:paraId="13ED10F6" w14:textId="77777777" w:rsidR="00012749" w:rsidRPr="00D251D0" w:rsidRDefault="00012749" w:rsidP="009344E0">
            <w:pPr>
              <w:spacing w:after="0" w:line="240" w:lineRule="auto"/>
              <w:rPr>
                <w:rFonts w:eastAsia="Times New Roman" w:cs="Calibri"/>
                <w:b/>
                <w:bCs/>
                <w:color w:val="000000"/>
                <w:sz w:val="18"/>
                <w:szCs w:val="18"/>
                <w:lang w:eastAsia="en-GB"/>
              </w:rPr>
            </w:pPr>
            <w:r w:rsidRPr="00D251D0">
              <w:rPr>
                <w:rFonts w:eastAsia="Times New Roman" w:cs="Calibri"/>
                <w:b/>
                <w:bCs/>
                <w:color w:val="000000"/>
                <w:sz w:val="18"/>
                <w:szCs w:val="18"/>
                <w:lang w:eastAsia="en-GB"/>
              </w:rPr>
              <w:t>Investment Portfolio Business Area:</w:t>
            </w:r>
          </w:p>
        </w:tc>
        <w:tc>
          <w:tcPr>
            <w:tcW w:w="2835" w:type="dxa"/>
            <w:tcBorders>
              <w:top w:val="nil"/>
              <w:left w:val="nil"/>
              <w:bottom w:val="single" w:sz="8" w:space="0" w:color="auto"/>
              <w:right w:val="single" w:sz="8" w:space="0" w:color="auto"/>
            </w:tcBorders>
            <w:shd w:val="clear" w:color="auto" w:fill="auto"/>
            <w:noWrap/>
            <w:vAlign w:val="center"/>
            <w:hideMark/>
          </w:tcPr>
          <w:p w14:paraId="08B06006"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3824" w:type="dxa"/>
            <w:tcBorders>
              <w:top w:val="nil"/>
              <w:left w:val="nil"/>
              <w:bottom w:val="single" w:sz="8" w:space="0" w:color="auto"/>
              <w:right w:val="single" w:sz="8" w:space="0" w:color="auto"/>
            </w:tcBorders>
            <w:shd w:val="clear" w:color="auto" w:fill="auto"/>
            <w:vAlign w:val="center"/>
            <w:hideMark/>
          </w:tcPr>
          <w:p w14:paraId="7160718F"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544" w:type="dxa"/>
            <w:gridSpan w:val="2"/>
            <w:tcBorders>
              <w:top w:val="nil"/>
              <w:left w:val="nil"/>
              <w:bottom w:val="single" w:sz="8" w:space="0" w:color="auto"/>
              <w:right w:val="single" w:sz="8" w:space="0" w:color="auto"/>
            </w:tcBorders>
            <w:shd w:val="clear" w:color="auto" w:fill="auto"/>
            <w:vAlign w:val="center"/>
            <w:hideMark/>
          </w:tcPr>
          <w:p w14:paraId="1BF181A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58" w:type="dxa"/>
            <w:tcBorders>
              <w:top w:val="nil"/>
              <w:left w:val="nil"/>
              <w:bottom w:val="single" w:sz="8" w:space="0" w:color="auto"/>
              <w:right w:val="single" w:sz="8" w:space="0" w:color="auto"/>
            </w:tcBorders>
            <w:shd w:val="clear" w:color="auto" w:fill="auto"/>
            <w:vAlign w:val="center"/>
            <w:hideMark/>
          </w:tcPr>
          <w:p w14:paraId="1B086DB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29CA5E6C" w14:textId="77777777" w:rsidTr="009344E0">
        <w:trPr>
          <w:trHeight w:val="1137"/>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5ABC30C8"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Ground Leases re-gearing</w:t>
            </w:r>
          </w:p>
        </w:tc>
        <w:tc>
          <w:tcPr>
            <w:tcW w:w="2835" w:type="dxa"/>
            <w:tcBorders>
              <w:top w:val="nil"/>
              <w:left w:val="nil"/>
              <w:bottom w:val="single" w:sz="8" w:space="0" w:color="auto"/>
              <w:right w:val="single" w:sz="8" w:space="0" w:color="auto"/>
            </w:tcBorders>
            <w:shd w:val="clear" w:color="auto" w:fill="auto"/>
            <w:noWrap/>
            <w:vAlign w:val="center"/>
            <w:hideMark/>
          </w:tcPr>
          <w:p w14:paraId="00A85C0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£1,400.00</w:t>
            </w:r>
          </w:p>
        </w:tc>
        <w:tc>
          <w:tcPr>
            <w:tcW w:w="3824" w:type="dxa"/>
            <w:tcBorders>
              <w:top w:val="nil"/>
              <w:left w:val="nil"/>
              <w:bottom w:val="single" w:sz="8" w:space="0" w:color="auto"/>
              <w:right w:val="single" w:sz="8" w:space="0" w:color="auto"/>
            </w:tcBorders>
            <w:shd w:val="clear" w:color="auto" w:fill="auto"/>
            <w:vAlign w:val="center"/>
            <w:hideMark/>
          </w:tcPr>
          <w:p w14:paraId="55E007B5"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1.</w:t>
            </w:r>
            <w:r>
              <w:rPr>
                <w:rFonts w:eastAsia="Times New Roman" w:cs="Calibri"/>
                <w:color w:val="000000"/>
                <w:sz w:val="18"/>
                <w:szCs w:val="18"/>
                <w:lang w:eastAsia="en-GB"/>
              </w:rPr>
              <w:t xml:space="preserve"> </w:t>
            </w:r>
            <w:r w:rsidRPr="00D251D0">
              <w:rPr>
                <w:rFonts w:eastAsia="Times New Roman" w:cs="Calibri"/>
                <w:color w:val="000000"/>
                <w:sz w:val="18"/>
                <w:szCs w:val="18"/>
                <w:lang w:eastAsia="en-GB"/>
              </w:rPr>
              <w:t>Initial fee of £1,500.00 for carrying out valuation (payable prior to carrying out valuation)</w:t>
            </w:r>
            <w:r w:rsidRPr="00D251D0">
              <w:rPr>
                <w:rFonts w:eastAsia="Times New Roman" w:cs="Calibri"/>
                <w:color w:val="000000"/>
                <w:sz w:val="18"/>
                <w:szCs w:val="18"/>
                <w:lang w:eastAsia="en-GB"/>
              </w:rPr>
              <w:br/>
              <w:t>2.</w:t>
            </w:r>
            <w:r>
              <w:rPr>
                <w:rFonts w:eastAsia="Times New Roman" w:cs="Calibri"/>
                <w:color w:val="000000"/>
                <w:sz w:val="18"/>
                <w:szCs w:val="18"/>
                <w:lang w:eastAsia="en-GB"/>
              </w:rPr>
              <w:t xml:space="preserve"> </w:t>
            </w:r>
            <w:r w:rsidRPr="00D251D0">
              <w:rPr>
                <w:rFonts w:eastAsia="Times New Roman" w:cs="Calibri"/>
                <w:color w:val="000000"/>
                <w:sz w:val="18"/>
                <w:szCs w:val="18"/>
                <w:lang w:eastAsia="en-GB"/>
              </w:rPr>
              <w:t>If the matter proceeds to legal completion, additional fee of £1,500.00 payable on completion</w:t>
            </w:r>
          </w:p>
        </w:tc>
        <w:tc>
          <w:tcPr>
            <w:tcW w:w="1544" w:type="dxa"/>
            <w:gridSpan w:val="2"/>
            <w:tcBorders>
              <w:top w:val="nil"/>
              <w:left w:val="nil"/>
              <w:bottom w:val="single" w:sz="8" w:space="0" w:color="auto"/>
              <w:right w:val="single" w:sz="8" w:space="0" w:color="auto"/>
            </w:tcBorders>
            <w:shd w:val="clear" w:color="auto" w:fill="auto"/>
            <w:vAlign w:val="center"/>
            <w:hideMark/>
          </w:tcPr>
          <w:p w14:paraId="0E94924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£100.00</w:t>
            </w:r>
          </w:p>
        </w:tc>
        <w:tc>
          <w:tcPr>
            <w:tcW w:w="1358" w:type="dxa"/>
            <w:tcBorders>
              <w:top w:val="nil"/>
              <w:left w:val="nil"/>
              <w:bottom w:val="single" w:sz="8" w:space="0" w:color="auto"/>
              <w:right w:val="single" w:sz="8" w:space="0" w:color="auto"/>
            </w:tcBorders>
            <w:shd w:val="clear" w:color="auto" w:fill="auto"/>
            <w:vAlign w:val="center"/>
            <w:hideMark/>
          </w:tcPr>
          <w:p w14:paraId="74BDA0A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7.1%</w:t>
            </w:r>
          </w:p>
        </w:tc>
      </w:tr>
      <w:tr w:rsidR="00012749" w:rsidRPr="00D251D0" w14:paraId="79574929" w14:textId="77777777" w:rsidTr="009344E0">
        <w:trPr>
          <w:trHeight w:val="299"/>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53953105"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Tenancies</w:t>
            </w:r>
          </w:p>
        </w:tc>
        <w:tc>
          <w:tcPr>
            <w:tcW w:w="2835" w:type="dxa"/>
            <w:tcBorders>
              <w:top w:val="nil"/>
              <w:left w:val="nil"/>
              <w:bottom w:val="single" w:sz="8" w:space="0" w:color="auto"/>
              <w:right w:val="single" w:sz="8" w:space="0" w:color="auto"/>
            </w:tcBorders>
            <w:shd w:val="clear" w:color="auto" w:fill="auto"/>
            <w:noWrap/>
            <w:vAlign w:val="center"/>
            <w:hideMark/>
          </w:tcPr>
          <w:p w14:paraId="1D867A37"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£350.00</w:t>
            </w:r>
          </w:p>
        </w:tc>
        <w:tc>
          <w:tcPr>
            <w:tcW w:w="3824" w:type="dxa"/>
            <w:tcBorders>
              <w:top w:val="nil"/>
              <w:left w:val="nil"/>
              <w:bottom w:val="single" w:sz="8" w:space="0" w:color="auto"/>
              <w:right w:val="single" w:sz="8" w:space="0" w:color="auto"/>
            </w:tcBorders>
            <w:shd w:val="clear" w:color="auto" w:fill="auto"/>
            <w:vAlign w:val="center"/>
            <w:hideMark/>
          </w:tcPr>
          <w:p w14:paraId="4B0B4AF3"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£400.00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0B47243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£50.00</w:t>
            </w:r>
          </w:p>
        </w:tc>
        <w:tc>
          <w:tcPr>
            <w:tcW w:w="1358" w:type="dxa"/>
            <w:tcBorders>
              <w:top w:val="nil"/>
              <w:left w:val="nil"/>
              <w:bottom w:val="single" w:sz="8" w:space="0" w:color="auto"/>
              <w:right w:val="single" w:sz="8" w:space="0" w:color="auto"/>
            </w:tcBorders>
            <w:shd w:val="clear" w:color="auto" w:fill="auto"/>
            <w:vAlign w:val="center"/>
            <w:hideMark/>
          </w:tcPr>
          <w:p w14:paraId="434641C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14.3%</w:t>
            </w:r>
          </w:p>
        </w:tc>
      </w:tr>
      <w:tr w:rsidR="00012749" w:rsidRPr="00D251D0" w14:paraId="727C5E7F" w14:textId="77777777" w:rsidTr="009344E0">
        <w:trPr>
          <w:trHeight w:val="769"/>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249E951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xml:space="preserve">Leases </w:t>
            </w:r>
          </w:p>
        </w:tc>
        <w:tc>
          <w:tcPr>
            <w:tcW w:w="2835" w:type="dxa"/>
            <w:tcBorders>
              <w:top w:val="nil"/>
              <w:left w:val="nil"/>
              <w:bottom w:val="single" w:sz="8" w:space="0" w:color="auto"/>
              <w:right w:val="single" w:sz="8" w:space="0" w:color="auto"/>
            </w:tcBorders>
            <w:shd w:val="clear" w:color="auto" w:fill="auto"/>
            <w:vAlign w:val="center"/>
            <w:hideMark/>
          </w:tcPr>
          <w:p w14:paraId="72CB770A"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5% of annual rent subject to a minimum of £350, plus a minimum of £350 as a non-refundable deposit towards BPS legal fees</w:t>
            </w:r>
          </w:p>
        </w:tc>
        <w:tc>
          <w:tcPr>
            <w:tcW w:w="3824" w:type="dxa"/>
            <w:tcBorders>
              <w:top w:val="nil"/>
              <w:left w:val="nil"/>
              <w:bottom w:val="single" w:sz="8" w:space="0" w:color="auto"/>
              <w:right w:val="single" w:sz="8" w:space="0" w:color="auto"/>
            </w:tcBorders>
            <w:shd w:val="clear" w:color="auto" w:fill="auto"/>
            <w:vAlign w:val="center"/>
            <w:hideMark/>
          </w:tcPr>
          <w:p w14:paraId="02A29DF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2% of annual rent subject to a minimum of £375. In addition, a non-refundable deposit of £375 to be collected up front as initial contribution to the Council’s legal costs</w:t>
            </w:r>
          </w:p>
        </w:tc>
        <w:tc>
          <w:tcPr>
            <w:tcW w:w="1544" w:type="dxa"/>
            <w:gridSpan w:val="2"/>
            <w:tcBorders>
              <w:top w:val="nil"/>
              <w:left w:val="nil"/>
              <w:bottom w:val="single" w:sz="8" w:space="0" w:color="auto"/>
              <w:right w:val="single" w:sz="8" w:space="0" w:color="auto"/>
            </w:tcBorders>
            <w:shd w:val="clear" w:color="auto" w:fill="auto"/>
            <w:vAlign w:val="center"/>
            <w:hideMark/>
          </w:tcPr>
          <w:p w14:paraId="3393C75B"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58" w:type="dxa"/>
            <w:tcBorders>
              <w:top w:val="nil"/>
              <w:left w:val="nil"/>
              <w:bottom w:val="single" w:sz="8" w:space="0" w:color="auto"/>
              <w:right w:val="single" w:sz="8" w:space="0" w:color="auto"/>
            </w:tcBorders>
            <w:shd w:val="clear" w:color="auto" w:fill="auto"/>
            <w:vAlign w:val="center"/>
            <w:hideMark/>
          </w:tcPr>
          <w:p w14:paraId="4753BCBC"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r>
      <w:tr w:rsidR="00012749" w:rsidRPr="00D251D0" w14:paraId="47E32E85" w14:textId="77777777" w:rsidTr="009344E0">
        <w:trPr>
          <w:trHeight w:val="299"/>
        </w:trPr>
        <w:tc>
          <w:tcPr>
            <w:tcW w:w="4101" w:type="dxa"/>
            <w:tcBorders>
              <w:top w:val="nil"/>
              <w:left w:val="single" w:sz="8" w:space="0" w:color="auto"/>
              <w:bottom w:val="single" w:sz="8" w:space="0" w:color="auto"/>
              <w:right w:val="single" w:sz="8" w:space="0" w:color="auto"/>
            </w:tcBorders>
            <w:shd w:val="clear" w:color="auto" w:fill="auto"/>
            <w:vAlign w:val="center"/>
            <w:hideMark/>
          </w:tcPr>
          <w:p w14:paraId="2842250D"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Copies</w:t>
            </w:r>
          </w:p>
        </w:tc>
        <w:tc>
          <w:tcPr>
            <w:tcW w:w="2835" w:type="dxa"/>
            <w:tcBorders>
              <w:top w:val="nil"/>
              <w:left w:val="nil"/>
              <w:bottom w:val="single" w:sz="8" w:space="0" w:color="auto"/>
              <w:right w:val="single" w:sz="8" w:space="0" w:color="auto"/>
            </w:tcBorders>
            <w:shd w:val="clear" w:color="auto" w:fill="auto"/>
            <w:noWrap/>
            <w:vAlign w:val="center"/>
            <w:hideMark/>
          </w:tcPr>
          <w:p w14:paraId="0C942164"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£135.00</w:t>
            </w:r>
          </w:p>
        </w:tc>
        <w:tc>
          <w:tcPr>
            <w:tcW w:w="3824" w:type="dxa"/>
            <w:tcBorders>
              <w:top w:val="nil"/>
              <w:left w:val="nil"/>
              <w:bottom w:val="single" w:sz="8" w:space="0" w:color="auto"/>
              <w:right w:val="single" w:sz="8" w:space="0" w:color="auto"/>
            </w:tcBorders>
            <w:shd w:val="clear" w:color="auto" w:fill="auto"/>
            <w:vAlign w:val="center"/>
            <w:hideMark/>
          </w:tcPr>
          <w:p w14:paraId="29D1BF9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£140.00</w:t>
            </w:r>
          </w:p>
        </w:tc>
        <w:tc>
          <w:tcPr>
            <w:tcW w:w="1544" w:type="dxa"/>
            <w:gridSpan w:val="2"/>
            <w:tcBorders>
              <w:top w:val="nil"/>
              <w:left w:val="nil"/>
              <w:bottom w:val="single" w:sz="8" w:space="0" w:color="auto"/>
              <w:right w:val="single" w:sz="8" w:space="0" w:color="auto"/>
            </w:tcBorders>
            <w:shd w:val="clear" w:color="auto" w:fill="auto"/>
            <w:vAlign w:val="center"/>
            <w:hideMark/>
          </w:tcPr>
          <w:p w14:paraId="6EB0AC0B"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 </w:t>
            </w:r>
          </w:p>
        </w:tc>
        <w:tc>
          <w:tcPr>
            <w:tcW w:w="1358" w:type="dxa"/>
            <w:tcBorders>
              <w:top w:val="nil"/>
              <w:left w:val="nil"/>
              <w:bottom w:val="single" w:sz="8" w:space="0" w:color="auto"/>
              <w:right w:val="single" w:sz="8" w:space="0" w:color="auto"/>
            </w:tcBorders>
            <w:shd w:val="clear" w:color="auto" w:fill="auto"/>
            <w:vAlign w:val="center"/>
            <w:hideMark/>
          </w:tcPr>
          <w:p w14:paraId="0AC5232D"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0.0%</w:t>
            </w:r>
          </w:p>
        </w:tc>
      </w:tr>
      <w:tr w:rsidR="00012749" w:rsidRPr="00D251D0" w14:paraId="2941D0DF" w14:textId="77777777" w:rsidTr="009344E0">
        <w:trPr>
          <w:trHeight w:val="299"/>
        </w:trPr>
        <w:tc>
          <w:tcPr>
            <w:tcW w:w="4101" w:type="dxa"/>
            <w:tcBorders>
              <w:top w:val="nil"/>
              <w:left w:val="single" w:sz="8" w:space="0" w:color="auto"/>
              <w:bottom w:val="single" w:sz="8" w:space="0" w:color="auto"/>
              <w:right w:val="single" w:sz="8" w:space="0" w:color="auto"/>
            </w:tcBorders>
            <w:shd w:val="clear" w:color="000000" w:fill="FFFFFF"/>
            <w:vAlign w:val="center"/>
            <w:hideMark/>
          </w:tcPr>
          <w:p w14:paraId="717C6E7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Rent Review document</w:t>
            </w:r>
          </w:p>
        </w:tc>
        <w:tc>
          <w:tcPr>
            <w:tcW w:w="2835" w:type="dxa"/>
            <w:tcBorders>
              <w:top w:val="nil"/>
              <w:left w:val="nil"/>
              <w:bottom w:val="single" w:sz="8" w:space="0" w:color="auto"/>
              <w:right w:val="single" w:sz="8" w:space="0" w:color="auto"/>
            </w:tcBorders>
            <w:shd w:val="clear" w:color="auto" w:fill="auto"/>
            <w:noWrap/>
            <w:vAlign w:val="center"/>
            <w:hideMark/>
          </w:tcPr>
          <w:p w14:paraId="4DA7D13B"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£140.00</w:t>
            </w:r>
          </w:p>
        </w:tc>
        <w:tc>
          <w:tcPr>
            <w:tcW w:w="3824" w:type="dxa"/>
            <w:tcBorders>
              <w:top w:val="nil"/>
              <w:left w:val="nil"/>
              <w:bottom w:val="single" w:sz="8" w:space="0" w:color="auto"/>
              <w:right w:val="single" w:sz="8" w:space="0" w:color="auto"/>
            </w:tcBorders>
            <w:shd w:val="clear" w:color="auto" w:fill="auto"/>
            <w:vAlign w:val="center"/>
            <w:hideMark/>
          </w:tcPr>
          <w:p w14:paraId="3A12AF35"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£145.00</w:t>
            </w:r>
          </w:p>
        </w:tc>
        <w:tc>
          <w:tcPr>
            <w:tcW w:w="1544" w:type="dxa"/>
            <w:gridSpan w:val="2"/>
            <w:tcBorders>
              <w:top w:val="nil"/>
              <w:left w:val="nil"/>
              <w:bottom w:val="single" w:sz="8" w:space="0" w:color="auto"/>
              <w:right w:val="single" w:sz="8" w:space="0" w:color="auto"/>
            </w:tcBorders>
            <w:shd w:val="clear" w:color="auto" w:fill="auto"/>
            <w:vAlign w:val="center"/>
            <w:hideMark/>
          </w:tcPr>
          <w:p w14:paraId="79D857D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w:t>
            </w:r>
          </w:p>
        </w:tc>
        <w:tc>
          <w:tcPr>
            <w:tcW w:w="1358" w:type="dxa"/>
            <w:tcBorders>
              <w:top w:val="nil"/>
              <w:left w:val="nil"/>
              <w:bottom w:val="single" w:sz="8" w:space="0" w:color="auto"/>
              <w:right w:val="single" w:sz="8" w:space="0" w:color="auto"/>
            </w:tcBorders>
            <w:shd w:val="clear" w:color="auto" w:fill="auto"/>
            <w:vAlign w:val="center"/>
            <w:hideMark/>
          </w:tcPr>
          <w:p w14:paraId="7BAFFB1F"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3.6%</w:t>
            </w:r>
          </w:p>
        </w:tc>
      </w:tr>
    </w:tbl>
    <w:p w14:paraId="5CF6B12F" w14:textId="77777777" w:rsidR="00012749" w:rsidRDefault="00012749" w:rsidP="00012749"/>
    <w:tbl>
      <w:tblPr>
        <w:tblW w:w="13685" w:type="dxa"/>
        <w:tblLook w:val="04A0" w:firstRow="1" w:lastRow="0" w:firstColumn="1" w:lastColumn="0" w:noHBand="0" w:noVBand="1"/>
      </w:tblPr>
      <w:tblGrid>
        <w:gridCol w:w="4710"/>
        <w:gridCol w:w="3008"/>
        <w:gridCol w:w="3061"/>
        <w:gridCol w:w="1547"/>
        <w:gridCol w:w="1359"/>
      </w:tblGrid>
      <w:tr w:rsidR="00012749" w:rsidRPr="003E5E9B" w14:paraId="147FBA16" w14:textId="77777777" w:rsidTr="009344E0">
        <w:trPr>
          <w:trHeight w:val="332"/>
        </w:trPr>
        <w:tc>
          <w:tcPr>
            <w:tcW w:w="13685" w:type="dxa"/>
            <w:gridSpan w:val="5"/>
            <w:tcBorders>
              <w:top w:val="single" w:sz="8" w:space="0" w:color="auto"/>
              <w:left w:val="single" w:sz="8" w:space="0" w:color="auto"/>
              <w:bottom w:val="single" w:sz="8" w:space="0" w:color="auto"/>
              <w:right w:val="single" w:sz="4" w:space="0" w:color="auto"/>
            </w:tcBorders>
            <w:shd w:val="clear" w:color="000000" w:fill="A9D08E"/>
            <w:noWrap/>
            <w:vAlign w:val="center"/>
            <w:hideMark/>
          </w:tcPr>
          <w:p w14:paraId="7EF83E6C" w14:textId="77777777" w:rsidR="00012749" w:rsidRPr="003E5E9B" w:rsidRDefault="00012749" w:rsidP="009344E0">
            <w:pPr>
              <w:spacing w:after="0" w:line="240" w:lineRule="auto"/>
              <w:jc w:val="center"/>
              <w:rPr>
                <w:rFonts w:eastAsia="Times New Roman" w:cs="Calibri"/>
                <w:b/>
                <w:bCs/>
                <w:color w:val="000000"/>
                <w:sz w:val="18"/>
                <w:szCs w:val="18"/>
                <w:lang w:eastAsia="en-GB"/>
              </w:rPr>
            </w:pPr>
            <w:r w:rsidRPr="003E5E9B">
              <w:rPr>
                <w:rFonts w:eastAsia="Times New Roman" w:cs="Calibri"/>
                <w:b/>
                <w:bCs/>
                <w:color w:val="000000"/>
                <w:sz w:val="18"/>
                <w:szCs w:val="18"/>
                <w:lang w:eastAsia="en-GB"/>
              </w:rPr>
              <w:lastRenderedPageBreak/>
              <w:t>Birmingham Property Services</w:t>
            </w:r>
          </w:p>
        </w:tc>
      </w:tr>
      <w:tr w:rsidR="00012749" w:rsidRPr="003E5E9B" w14:paraId="48C48919" w14:textId="77777777" w:rsidTr="009344E0">
        <w:trPr>
          <w:trHeight w:val="346"/>
        </w:trPr>
        <w:tc>
          <w:tcPr>
            <w:tcW w:w="4710" w:type="dxa"/>
            <w:tcBorders>
              <w:top w:val="nil"/>
              <w:left w:val="single" w:sz="8" w:space="0" w:color="auto"/>
              <w:bottom w:val="single" w:sz="8" w:space="0" w:color="auto"/>
              <w:right w:val="single" w:sz="8" w:space="0" w:color="auto"/>
            </w:tcBorders>
            <w:shd w:val="clear" w:color="000000" w:fill="FFFF00"/>
            <w:noWrap/>
            <w:vAlign w:val="center"/>
            <w:hideMark/>
          </w:tcPr>
          <w:p w14:paraId="0312936C"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Service/ Charge</w:t>
            </w:r>
          </w:p>
        </w:tc>
        <w:tc>
          <w:tcPr>
            <w:tcW w:w="3008" w:type="dxa"/>
            <w:tcBorders>
              <w:top w:val="nil"/>
              <w:left w:val="nil"/>
              <w:bottom w:val="single" w:sz="8" w:space="0" w:color="auto"/>
              <w:right w:val="single" w:sz="8" w:space="0" w:color="auto"/>
            </w:tcBorders>
            <w:shd w:val="clear" w:color="000000" w:fill="FFFF00"/>
            <w:vAlign w:val="center"/>
            <w:hideMark/>
          </w:tcPr>
          <w:p w14:paraId="7AAE36E6"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 xml:space="preserve">Charge </w:t>
            </w:r>
            <w:r w:rsidRPr="003E5E9B">
              <w:rPr>
                <w:rFonts w:eastAsia="Times New Roman" w:cs="Calibri"/>
                <w:b/>
                <w:bCs/>
                <w:color w:val="000000"/>
                <w:sz w:val="18"/>
                <w:szCs w:val="18"/>
                <w:lang w:eastAsia="en-GB"/>
              </w:rPr>
              <w:br/>
              <w:t>2020/21</w:t>
            </w:r>
          </w:p>
        </w:tc>
        <w:tc>
          <w:tcPr>
            <w:tcW w:w="3061" w:type="dxa"/>
            <w:tcBorders>
              <w:top w:val="nil"/>
              <w:left w:val="nil"/>
              <w:bottom w:val="single" w:sz="8" w:space="0" w:color="auto"/>
              <w:right w:val="single" w:sz="8" w:space="0" w:color="auto"/>
            </w:tcBorders>
            <w:shd w:val="clear" w:color="000000" w:fill="FFFF00"/>
            <w:vAlign w:val="center"/>
            <w:hideMark/>
          </w:tcPr>
          <w:p w14:paraId="087D1D42"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 xml:space="preserve">Proposed Charge </w:t>
            </w:r>
            <w:r w:rsidRPr="003E5E9B">
              <w:rPr>
                <w:rFonts w:eastAsia="Times New Roman" w:cs="Calibri"/>
                <w:b/>
                <w:bCs/>
                <w:color w:val="000000"/>
                <w:sz w:val="18"/>
                <w:szCs w:val="18"/>
                <w:lang w:eastAsia="en-GB"/>
              </w:rPr>
              <w:br/>
              <w:t>2021/22</w:t>
            </w:r>
          </w:p>
        </w:tc>
        <w:tc>
          <w:tcPr>
            <w:tcW w:w="1547" w:type="dxa"/>
            <w:tcBorders>
              <w:top w:val="nil"/>
              <w:left w:val="nil"/>
              <w:bottom w:val="single" w:sz="8" w:space="0" w:color="auto"/>
              <w:right w:val="single" w:sz="8" w:space="0" w:color="auto"/>
            </w:tcBorders>
            <w:shd w:val="clear" w:color="000000" w:fill="FFFF00"/>
            <w:vAlign w:val="center"/>
            <w:hideMark/>
          </w:tcPr>
          <w:p w14:paraId="42D80F38"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Pound Change from 2020/21</w:t>
            </w:r>
          </w:p>
        </w:tc>
        <w:tc>
          <w:tcPr>
            <w:tcW w:w="1359" w:type="dxa"/>
            <w:tcBorders>
              <w:top w:val="nil"/>
              <w:left w:val="nil"/>
              <w:bottom w:val="single" w:sz="8" w:space="0" w:color="auto"/>
              <w:right w:val="single" w:sz="8" w:space="0" w:color="auto"/>
            </w:tcBorders>
            <w:shd w:val="clear" w:color="000000" w:fill="FFFF00"/>
            <w:vAlign w:val="center"/>
            <w:hideMark/>
          </w:tcPr>
          <w:p w14:paraId="75CCB18E"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Percentage Change from 2020/21</w:t>
            </w:r>
          </w:p>
        </w:tc>
      </w:tr>
      <w:tr w:rsidR="00012749" w:rsidRPr="00D251D0" w14:paraId="0C9CDAC9" w14:textId="77777777" w:rsidTr="009344E0">
        <w:trPr>
          <w:trHeight w:val="369"/>
        </w:trPr>
        <w:tc>
          <w:tcPr>
            <w:tcW w:w="4710" w:type="dxa"/>
            <w:tcBorders>
              <w:top w:val="nil"/>
              <w:left w:val="single" w:sz="8" w:space="0" w:color="auto"/>
              <w:bottom w:val="single" w:sz="8" w:space="0" w:color="auto"/>
              <w:right w:val="single" w:sz="8" w:space="0" w:color="auto"/>
            </w:tcBorders>
            <w:shd w:val="clear" w:color="000000" w:fill="FFFFFF"/>
            <w:vAlign w:val="center"/>
          </w:tcPr>
          <w:p w14:paraId="36CC6F4E"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Licences</w:t>
            </w:r>
          </w:p>
        </w:tc>
        <w:tc>
          <w:tcPr>
            <w:tcW w:w="3008" w:type="dxa"/>
            <w:tcBorders>
              <w:top w:val="nil"/>
              <w:left w:val="nil"/>
              <w:bottom w:val="single" w:sz="8" w:space="0" w:color="auto"/>
              <w:right w:val="single" w:sz="8" w:space="0" w:color="auto"/>
            </w:tcBorders>
            <w:shd w:val="clear" w:color="auto" w:fill="auto"/>
            <w:vAlign w:val="center"/>
          </w:tcPr>
          <w:p w14:paraId="5BD6DA67" w14:textId="77777777" w:rsidR="00012749" w:rsidRPr="00D251D0" w:rsidRDefault="00012749" w:rsidP="009344E0">
            <w:pPr>
              <w:spacing w:after="0" w:line="240" w:lineRule="auto"/>
              <w:rPr>
                <w:rFonts w:eastAsia="Times New Roman" w:cs="Calibri"/>
                <w:color w:val="000000"/>
                <w:sz w:val="18"/>
                <w:szCs w:val="18"/>
                <w:lang w:eastAsia="en-GB"/>
              </w:rPr>
            </w:pPr>
            <w:r w:rsidRPr="00D251D0">
              <w:rPr>
                <w:rFonts w:eastAsia="Times New Roman" w:cs="Calibri"/>
                <w:color w:val="000000"/>
                <w:sz w:val="18"/>
                <w:szCs w:val="18"/>
                <w:lang w:eastAsia="en-GB"/>
              </w:rPr>
              <w:t>£350.00</w:t>
            </w:r>
          </w:p>
        </w:tc>
        <w:tc>
          <w:tcPr>
            <w:tcW w:w="3061" w:type="dxa"/>
            <w:tcBorders>
              <w:top w:val="nil"/>
              <w:left w:val="nil"/>
              <w:bottom w:val="single" w:sz="8" w:space="0" w:color="auto"/>
              <w:right w:val="single" w:sz="8" w:space="0" w:color="auto"/>
            </w:tcBorders>
            <w:shd w:val="clear" w:color="auto" w:fill="auto"/>
            <w:vAlign w:val="center"/>
          </w:tcPr>
          <w:p w14:paraId="5C857DCE"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£400.00</w:t>
            </w:r>
          </w:p>
        </w:tc>
        <w:tc>
          <w:tcPr>
            <w:tcW w:w="1547" w:type="dxa"/>
            <w:tcBorders>
              <w:top w:val="nil"/>
              <w:left w:val="nil"/>
              <w:bottom w:val="single" w:sz="8" w:space="0" w:color="auto"/>
              <w:right w:val="single" w:sz="8" w:space="0" w:color="auto"/>
            </w:tcBorders>
            <w:shd w:val="clear" w:color="auto" w:fill="auto"/>
            <w:vAlign w:val="center"/>
          </w:tcPr>
          <w:p w14:paraId="08382041"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£50.00</w:t>
            </w:r>
          </w:p>
        </w:tc>
        <w:tc>
          <w:tcPr>
            <w:tcW w:w="1359" w:type="dxa"/>
            <w:tcBorders>
              <w:top w:val="nil"/>
              <w:left w:val="nil"/>
              <w:bottom w:val="single" w:sz="8" w:space="0" w:color="auto"/>
              <w:right w:val="single" w:sz="8" w:space="0" w:color="auto"/>
            </w:tcBorders>
            <w:shd w:val="clear" w:color="auto" w:fill="auto"/>
            <w:vAlign w:val="center"/>
          </w:tcPr>
          <w:p w14:paraId="6C3A1DF9" w14:textId="77777777" w:rsidR="00012749" w:rsidRPr="00D251D0" w:rsidRDefault="00012749" w:rsidP="009344E0">
            <w:pPr>
              <w:spacing w:after="0" w:line="240" w:lineRule="auto"/>
              <w:jc w:val="right"/>
              <w:rPr>
                <w:rFonts w:eastAsia="Times New Roman" w:cs="Calibri"/>
                <w:color w:val="000000"/>
                <w:sz w:val="18"/>
                <w:szCs w:val="18"/>
                <w:lang w:eastAsia="en-GB"/>
              </w:rPr>
            </w:pPr>
            <w:r w:rsidRPr="00D251D0">
              <w:rPr>
                <w:rFonts w:eastAsia="Times New Roman" w:cs="Calibri"/>
                <w:color w:val="000000"/>
                <w:sz w:val="18"/>
                <w:szCs w:val="18"/>
                <w:lang w:eastAsia="en-GB"/>
              </w:rPr>
              <w:t>14.3%</w:t>
            </w:r>
          </w:p>
        </w:tc>
      </w:tr>
      <w:tr w:rsidR="00012749" w:rsidRPr="003E5E9B" w14:paraId="666CC206" w14:textId="77777777" w:rsidTr="009344E0">
        <w:trPr>
          <w:trHeight w:val="369"/>
        </w:trPr>
        <w:tc>
          <w:tcPr>
            <w:tcW w:w="4710" w:type="dxa"/>
            <w:tcBorders>
              <w:top w:val="nil"/>
              <w:left w:val="single" w:sz="8" w:space="0" w:color="auto"/>
              <w:bottom w:val="single" w:sz="8" w:space="0" w:color="auto"/>
              <w:right w:val="single" w:sz="8" w:space="0" w:color="auto"/>
            </w:tcBorders>
            <w:shd w:val="clear" w:color="000000" w:fill="FFFFFF"/>
            <w:vAlign w:val="center"/>
            <w:hideMark/>
          </w:tcPr>
          <w:p w14:paraId="7882184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Administration fees for processing registration of leases, Assignments, Legal Charges and Tenancy Transfers</w:t>
            </w:r>
          </w:p>
        </w:tc>
        <w:tc>
          <w:tcPr>
            <w:tcW w:w="3008" w:type="dxa"/>
            <w:tcBorders>
              <w:top w:val="nil"/>
              <w:left w:val="nil"/>
              <w:bottom w:val="single" w:sz="8" w:space="0" w:color="auto"/>
              <w:right w:val="single" w:sz="8" w:space="0" w:color="auto"/>
            </w:tcBorders>
            <w:shd w:val="clear" w:color="auto" w:fill="auto"/>
            <w:vAlign w:val="center"/>
            <w:hideMark/>
          </w:tcPr>
          <w:p w14:paraId="31EA2BA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xml:space="preserve">£190 or as stated in documentation: £190 Assignments (£275 to include Landlords prior consent) </w:t>
            </w:r>
          </w:p>
        </w:tc>
        <w:tc>
          <w:tcPr>
            <w:tcW w:w="3061" w:type="dxa"/>
            <w:tcBorders>
              <w:top w:val="nil"/>
              <w:left w:val="nil"/>
              <w:bottom w:val="single" w:sz="8" w:space="0" w:color="auto"/>
              <w:right w:val="single" w:sz="8" w:space="0" w:color="auto"/>
            </w:tcBorders>
            <w:shd w:val="clear" w:color="auto" w:fill="auto"/>
            <w:vAlign w:val="center"/>
            <w:hideMark/>
          </w:tcPr>
          <w:p w14:paraId="7F9A0ADF"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£200.00</w:t>
            </w:r>
          </w:p>
        </w:tc>
        <w:tc>
          <w:tcPr>
            <w:tcW w:w="1547" w:type="dxa"/>
            <w:tcBorders>
              <w:top w:val="nil"/>
              <w:left w:val="nil"/>
              <w:bottom w:val="single" w:sz="8" w:space="0" w:color="auto"/>
              <w:right w:val="single" w:sz="8" w:space="0" w:color="auto"/>
            </w:tcBorders>
            <w:shd w:val="clear" w:color="auto" w:fill="auto"/>
            <w:vAlign w:val="center"/>
            <w:hideMark/>
          </w:tcPr>
          <w:p w14:paraId="539FFF5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£10.00</w:t>
            </w:r>
          </w:p>
        </w:tc>
        <w:tc>
          <w:tcPr>
            <w:tcW w:w="1359" w:type="dxa"/>
            <w:tcBorders>
              <w:top w:val="nil"/>
              <w:left w:val="nil"/>
              <w:bottom w:val="single" w:sz="8" w:space="0" w:color="auto"/>
              <w:right w:val="single" w:sz="8" w:space="0" w:color="auto"/>
            </w:tcBorders>
            <w:shd w:val="clear" w:color="auto" w:fill="auto"/>
            <w:vAlign w:val="center"/>
            <w:hideMark/>
          </w:tcPr>
          <w:p w14:paraId="3C1400B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5.3%</w:t>
            </w:r>
          </w:p>
        </w:tc>
      </w:tr>
      <w:tr w:rsidR="00012749" w:rsidRPr="003E5E9B" w14:paraId="3B3F0F06" w14:textId="77777777" w:rsidTr="009344E0">
        <w:trPr>
          <w:trHeight w:val="1819"/>
        </w:trPr>
        <w:tc>
          <w:tcPr>
            <w:tcW w:w="4710" w:type="dxa"/>
            <w:tcBorders>
              <w:top w:val="nil"/>
              <w:left w:val="single" w:sz="8" w:space="0" w:color="auto"/>
              <w:bottom w:val="single" w:sz="8" w:space="0" w:color="auto"/>
              <w:right w:val="single" w:sz="8" w:space="0" w:color="auto"/>
            </w:tcBorders>
            <w:shd w:val="clear" w:color="000000" w:fill="FFFFFF"/>
            <w:vAlign w:val="center"/>
            <w:hideMark/>
          </w:tcPr>
          <w:p w14:paraId="755C53F1"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Landlords consent for any purposes (excluding assignments)</w:t>
            </w:r>
          </w:p>
        </w:tc>
        <w:tc>
          <w:tcPr>
            <w:tcW w:w="3008" w:type="dxa"/>
            <w:tcBorders>
              <w:top w:val="nil"/>
              <w:left w:val="nil"/>
              <w:bottom w:val="single" w:sz="8" w:space="0" w:color="auto"/>
              <w:right w:val="single" w:sz="8" w:space="0" w:color="auto"/>
            </w:tcBorders>
            <w:shd w:val="clear" w:color="auto" w:fill="auto"/>
            <w:vAlign w:val="center"/>
            <w:hideMark/>
          </w:tcPr>
          <w:p w14:paraId="720D36BD"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Standard fee £725. Rapid turnaround and complex issues - £1250.  In addition, Specialist Areas of work will be subject to negotiation.  Retrospective applications £2 x normal fee. NB These fees are in addition to any consideration payable in respect of the increased value of the lease.</w:t>
            </w:r>
          </w:p>
        </w:tc>
        <w:tc>
          <w:tcPr>
            <w:tcW w:w="3061" w:type="dxa"/>
            <w:tcBorders>
              <w:top w:val="nil"/>
              <w:left w:val="nil"/>
              <w:bottom w:val="single" w:sz="8" w:space="0" w:color="auto"/>
              <w:right w:val="single" w:sz="8" w:space="0" w:color="auto"/>
            </w:tcBorders>
            <w:shd w:val="clear" w:color="auto" w:fill="auto"/>
            <w:vAlign w:val="center"/>
            <w:hideMark/>
          </w:tcPr>
          <w:p w14:paraId="7FF9E9F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Simple consent for minor alterations such as replacing shop signs etc - £125</w:t>
            </w:r>
            <w:r w:rsidRPr="003E5E9B">
              <w:rPr>
                <w:rFonts w:eastAsia="Times New Roman" w:cs="Calibri"/>
                <w:color w:val="000000"/>
                <w:sz w:val="18"/>
                <w:szCs w:val="18"/>
                <w:lang w:eastAsia="en-GB"/>
              </w:rPr>
              <w:br/>
              <w:t>For more complex matters, a standard fee of £500 to be applied (£1,000 if such is requested as an urgent turnaround).</w:t>
            </w:r>
            <w:r w:rsidRPr="003E5E9B">
              <w:rPr>
                <w:rFonts w:eastAsia="Times New Roman" w:cs="Calibri"/>
                <w:color w:val="000000"/>
                <w:sz w:val="18"/>
                <w:szCs w:val="18"/>
                <w:lang w:eastAsia="en-GB"/>
              </w:rPr>
              <w:br/>
              <w:t>Any matter requiring engagement of specialist practitioners to be subject to a negotiated fee.</w:t>
            </w:r>
            <w:r w:rsidRPr="003E5E9B">
              <w:rPr>
                <w:rFonts w:eastAsia="Times New Roman" w:cs="Calibri"/>
                <w:color w:val="000000"/>
                <w:sz w:val="18"/>
                <w:szCs w:val="18"/>
                <w:lang w:eastAsia="en-GB"/>
              </w:rPr>
              <w:br/>
              <w:t>Retrospective applications for any purpose will be subject to the payment of 2 x the applicable fee for such consent.</w:t>
            </w:r>
          </w:p>
        </w:tc>
        <w:tc>
          <w:tcPr>
            <w:tcW w:w="1547" w:type="dxa"/>
            <w:tcBorders>
              <w:top w:val="nil"/>
              <w:left w:val="nil"/>
              <w:bottom w:val="single" w:sz="8" w:space="0" w:color="auto"/>
              <w:right w:val="single" w:sz="8" w:space="0" w:color="auto"/>
            </w:tcBorders>
            <w:shd w:val="clear" w:color="auto" w:fill="auto"/>
            <w:vAlign w:val="center"/>
            <w:hideMark/>
          </w:tcPr>
          <w:p w14:paraId="3191ABE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59" w:type="dxa"/>
            <w:tcBorders>
              <w:top w:val="nil"/>
              <w:left w:val="nil"/>
              <w:bottom w:val="single" w:sz="8" w:space="0" w:color="auto"/>
              <w:right w:val="single" w:sz="8" w:space="0" w:color="auto"/>
            </w:tcBorders>
            <w:shd w:val="clear" w:color="auto" w:fill="auto"/>
            <w:vAlign w:val="center"/>
            <w:hideMark/>
          </w:tcPr>
          <w:p w14:paraId="3C7DA56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46DA3F92" w14:textId="77777777" w:rsidTr="009344E0">
        <w:trPr>
          <w:trHeight w:val="1228"/>
        </w:trPr>
        <w:tc>
          <w:tcPr>
            <w:tcW w:w="4710" w:type="dxa"/>
            <w:tcBorders>
              <w:top w:val="nil"/>
              <w:left w:val="single" w:sz="8" w:space="0" w:color="auto"/>
              <w:bottom w:val="single" w:sz="8" w:space="0" w:color="auto"/>
              <w:right w:val="single" w:sz="8" w:space="0" w:color="auto"/>
            </w:tcBorders>
            <w:shd w:val="clear" w:color="000000" w:fill="FFFFFF"/>
            <w:vAlign w:val="center"/>
            <w:hideMark/>
          </w:tcPr>
          <w:p w14:paraId="7D303244"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Service Charges</w:t>
            </w:r>
          </w:p>
        </w:tc>
        <w:tc>
          <w:tcPr>
            <w:tcW w:w="3008" w:type="dxa"/>
            <w:tcBorders>
              <w:top w:val="nil"/>
              <w:left w:val="nil"/>
              <w:bottom w:val="single" w:sz="8" w:space="0" w:color="auto"/>
              <w:right w:val="single" w:sz="8" w:space="0" w:color="auto"/>
            </w:tcBorders>
            <w:shd w:val="clear" w:color="auto" w:fill="auto"/>
            <w:vAlign w:val="center"/>
            <w:hideMark/>
          </w:tcPr>
          <w:p w14:paraId="3D0559C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Commercial property portfolio– variable fixed fee equivalent to 7.5% of expenditure or better.</w:t>
            </w:r>
            <w:r w:rsidRPr="003E5E9B">
              <w:rPr>
                <w:rFonts w:eastAsia="Times New Roman" w:cs="Calibri"/>
                <w:color w:val="000000"/>
                <w:sz w:val="18"/>
                <w:szCs w:val="18"/>
                <w:lang w:eastAsia="en-GB"/>
              </w:rPr>
              <w:br/>
              <w:t xml:space="preserve">Birmingham Business Centres –variable fixed fee equivalent to 7.75% of expenditure or better. </w:t>
            </w:r>
          </w:p>
        </w:tc>
        <w:tc>
          <w:tcPr>
            <w:tcW w:w="3061" w:type="dxa"/>
            <w:tcBorders>
              <w:top w:val="nil"/>
              <w:left w:val="nil"/>
              <w:bottom w:val="single" w:sz="8" w:space="0" w:color="auto"/>
              <w:right w:val="single" w:sz="8" w:space="0" w:color="auto"/>
            </w:tcBorders>
            <w:shd w:val="clear" w:color="auto" w:fill="auto"/>
            <w:vAlign w:val="center"/>
            <w:hideMark/>
          </w:tcPr>
          <w:p w14:paraId="115229E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Commercial property portfolio– variable fixed fee equivalent to 7.5% of expenditure or better.</w:t>
            </w:r>
            <w:r w:rsidRPr="003E5E9B">
              <w:rPr>
                <w:rFonts w:eastAsia="Times New Roman" w:cs="Calibri"/>
                <w:color w:val="000000"/>
                <w:sz w:val="18"/>
                <w:szCs w:val="18"/>
                <w:lang w:eastAsia="en-GB"/>
              </w:rPr>
              <w:br/>
              <w:t>Birmingham Business Centres –variable fixed fee equivalent to 7.75% of expenditure or better.</w:t>
            </w:r>
          </w:p>
        </w:tc>
        <w:tc>
          <w:tcPr>
            <w:tcW w:w="1547" w:type="dxa"/>
            <w:tcBorders>
              <w:top w:val="nil"/>
              <w:left w:val="nil"/>
              <w:bottom w:val="single" w:sz="8" w:space="0" w:color="auto"/>
              <w:right w:val="single" w:sz="8" w:space="0" w:color="auto"/>
            </w:tcBorders>
            <w:shd w:val="clear" w:color="auto" w:fill="auto"/>
            <w:vAlign w:val="center"/>
            <w:hideMark/>
          </w:tcPr>
          <w:p w14:paraId="181E00AC"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59" w:type="dxa"/>
            <w:tcBorders>
              <w:top w:val="nil"/>
              <w:left w:val="nil"/>
              <w:bottom w:val="single" w:sz="8" w:space="0" w:color="auto"/>
              <w:right w:val="single" w:sz="8" w:space="0" w:color="auto"/>
            </w:tcBorders>
            <w:shd w:val="clear" w:color="auto" w:fill="auto"/>
            <w:vAlign w:val="center"/>
            <w:hideMark/>
          </w:tcPr>
          <w:p w14:paraId="520C8F1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7EDD94E6" w14:textId="77777777" w:rsidTr="009344E0">
        <w:trPr>
          <w:trHeight w:val="317"/>
        </w:trPr>
        <w:tc>
          <w:tcPr>
            <w:tcW w:w="4710" w:type="dxa"/>
            <w:tcBorders>
              <w:top w:val="nil"/>
              <w:left w:val="single" w:sz="8" w:space="0" w:color="auto"/>
              <w:bottom w:val="single" w:sz="8" w:space="0" w:color="auto"/>
              <w:right w:val="single" w:sz="8" w:space="0" w:color="auto"/>
            </w:tcBorders>
            <w:shd w:val="clear" w:color="000000" w:fill="FFFFFF"/>
            <w:noWrap/>
            <w:vAlign w:val="center"/>
            <w:hideMark/>
          </w:tcPr>
          <w:p w14:paraId="3DC59231"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08" w:type="dxa"/>
            <w:tcBorders>
              <w:top w:val="nil"/>
              <w:left w:val="nil"/>
              <w:bottom w:val="single" w:sz="8" w:space="0" w:color="auto"/>
              <w:right w:val="single" w:sz="8" w:space="0" w:color="auto"/>
            </w:tcBorders>
            <w:shd w:val="clear" w:color="000000" w:fill="FFFFFF"/>
            <w:noWrap/>
            <w:vAlign w:val="center"/>
            <w:hideMark/>
          </w:tcPr>
          <w:p w14:paraId="5F86269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1" w:type="dxa"/>
            <w:tcBorders>
              <w:top w:val="nil"/>
              <w:left w:val="nil"/>
              <w:bottom w:val="single" w:sz="8" w:space="0" w:color="auto"/>
              <w:right w:val="single" w:sz="8" w:space="0" w:color="auto"/>
            </w:tcBorders>
            <w:shd w:val="clear" w:color="000000" w:fill="FFFFFF"/>
            <w:vAlign w:val="center"/>
            <w:hideMark/>
          </w:tcPr>
          <w:p w14:paraId="3883189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7" w:type="dxa"/>
            <w:tcBorders>
              <w:top w:val="nil"/>
              <w:left w:val="nil"/>
              <w:bottom w:val="single" w:sz="8" w:space="0" w:color="auto"/>
              <w:right w:val="single" w:sz="8" w:space="0" w:color="auto"/>
            </w:tcBorders>
            <w:shd w:val="clear" w:color="auto" w:fill="auto"/>
            <w:vAlign w:val="center"/>
            <w:hideMark/>
          </w:tcPr>
          <w:p w14:paraId="1853395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59" w:type="dxa"/>
            <w:tcBorders>
              <w:top w:val="nil"/>
              <w:left w:val="nil"/>
              <w:bottom w:val="single" w:sz="8" w:space="0" w:color="auto"/>
              <w:right w:val="single" w:sz="8" w:space="0" w:color="auto"/>
            </w:tcBorders>
            <w:shd w:val="clear" w:color="auto" w:fill="auto"/>
            <w:vAlign w:val="center"/>
            <w:hideMark/>
          </w:tcPr>
          <w:p w14:paraId="4BCC7CD3"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0C1AD345" w14:textId="77777777" w:rsidTr="009344E0">
        <w:trPr>
          <w:trHeight w:val="253"/>
        </w:trPr>
        <w:tc>
          <w:tcPr>
            <w:tcW w:w="10779" w:type="dxa"/>
            <w:gridSpan w:val="3"/>
            <w:tcBorders>
              <w:top w:val="single" w:sz="8" w:space="0" w:color="auto"/>
              <w:left w:val="single" w:sz="8" w:space="0" w:color="auto"/>
              <w:bottom w:val="single" w:sz="8" w:space="0" w:color="auto"/>
              <w:right w:val="nil"/>
            </w:tcBorders>
            <w:shd w:val="clear" w:color="000000" w:fill="EDEDED"/>
            <w:vAlign w:val="center"/>
            <w:hideMark/>
          </w:tcPr>
          <w:p w14:paraId="15A62B20"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Central Administration Buildings (CAB)</w:t>
            </w:r>
          </w:p>
        </w:tc>
        <w:tc>
          <w:tcPr>
            <w:tcW w:w="1547" w:type="dxa"/>
            <w:tcBorders>
              <w:top w:val="nil"/>
              <w:left w:val="nil"/>
              <w:bottom w:val="single" w:sz="8" w:space="0" w:color="auto"/>
              <w:right w:val="single" w:sz="8" w:space="0" w:color="auto"/>
            </w:tcBorders>
            <w:shd w:val="clear" w:color="auto" w:fill="auto"/>
            <w:vAlign w:val="center"/>
            <w:hideMark/>
          </w:tcPr>
          <w:p w14:paraId="22D12FF0"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59" w:type="dxa"/>
            <w:tcBorders>
              <w:top w:val="nil"/>
              <w:left w:val="nil"/>
              <w:bottom w:val="single" w:sz="8" w:space="0" w:color="auto"/>
              <w:right w:val="single" w:sz="8" w:space="0" w:color="auto"/>
            </w:tcBorders>
            <w:shd w:val="clear" w:color="auto" w:fill="auto"/>
            <w:vAlign w:val="center"/>
            <w:hideMark/>
          </w:tcPr>
          <w:p w14:paraId="4E28BE5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0BA896DE" w14:textId="77777777" w:rsidTr="009344E0">
        <w:trPr>
          <w:trHeight w:val="256"/>
        </w:trPr>
        <w:tc>
          <w:tcPr>
            <w:tcW w:w="4710" w:type="dxa"/>
            <w:tcBorders>
              <w:top w:val="nil"/>
              <w:left w:val="single" w:sz="8" w:space="0" w:color="auto"/>
              <w:bottom w:val="single" w:sz="8" w:space="0" w:color="auto"/>
              <w:right w:val="single" w:sz="8" w:space="0" w:color="auto"/>
            </w:tcBorders>
            <w:shd w:val="clear" w:color="000000" w:fill="FFFFFF"/>
            <w:vAlign w:val="center"/>
            <w:hideMark/>
          </w:tcPr>
          <w:p w14:paraId="7C27B25D"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CAB Accommodation - Room Hire</w:t>
            </w:r>
          </w:p>
        </w:tc>
        <w:tc>
          <w:tcPr>
            <w:tcW w:w="3008" w:type="dxa"/>
            <w:tcBorders>
              <w:top w:val="nil"/>
              <w:left w:val="nil"/>
              <w:bottom w:val="single" w:sz="8" w:space="0" w:color="auto"/>
              <w:right w:val="single" w:sz="8" w:space="0" w:color="auto"/>
            </w:tcBorders>
            <w:shd w:val="clear" w:color="auto" w:fill="auto"/>
            <w:noWrap/>
            <w:vAlign w:val="center"/>
            <w:hideMark/>
          </w:tcPr>
          <w:p w14:paraId="19F291BF"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1" w:type="dxa"/>
            <w:tcBorders>
              <w:top w:val="nil"/>
              <w:left w:val="nil"/>
              <w:bottom w:val="single" w:sz="8" w:space="0" w:color="auto"/>
              <w:right w:val="single" w:sz="8" w:space="0" w:color="auto"/>
            </w:tcBorders>
            <w:shd w:val="clear" w:color="auto" w:fill="auto"/>
            <w:vAlign w:val="center"/>
            <w:hideMark/>
          </w:tcPr>
          <w:p w14:paraId="09CE1EE3"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7" w:type="dxa"/>
            <w:tcBorders>
              <w:top w:val="nil"/>
              <w:left w:val="nil"/>
              <w:bottom w:val="single" w:sz="8" w:space="0" w:color="auto"/>
              <w:right w:val="single" w:sz="8" w:space="0" w:color="auto"/>
            </w:tcBorders>
            <w:shd w:val="clear" w:color="auto" w:fill="auto"/>
            <w:vAlign w:val="center"/>
            <w:hideMark/>
          </w:tcPr>
          <w:p w14:paraId="43839D6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59" w:type="dxa"/>
            <w:tcBorders>
              <w:top w:val="nil"/>
              <w:left w:val="nil"/>
              <w:bottom w:val="single" w:sz="8" w:space="0" w:color="auto"/>
              <w:right w:val="single" w:sz="8" w:space="0" w:color="auto"/>
            </w:tcBorders>
            <w:shd w:val="clear" w:color="auto" w:fill="auto"/>
            <w:vAlign w:val="center"/>
            <w:hideMark/>
          </w:tcPr>
          <w:p w14:paraId="2B3AD921"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5E53287B" w14:textId="77777777" w:rsidTr="009344E0">
        <w:trPr>
          <w:trHeight w:val="274"/>
        </w:trPr>
        <w:tc>
          <w:tcPr>
            <w:tcW w:w="4710" w:type="dxa"/>
            <w:tcBorders>
              <w:top w:val="nil"/>
              <w:left w:val="single" w:sz="8" w:space="0" w:color="auto"/>
              <w:bottom w:val="single" w:sz="8" w:space="0" w:color="auto"/>
              <w:right w:val="single" w:sz="8" w:space="0" w:color="auto"/>
            </w:tcBorders>
            <w:shd w:val="clear" w:color="000000" w:fill="EDEDED"/>
            <w:vAlign w:val="center"/>
            <w:hideMark/>
          </w:tcPr>
          <w:p w14:paraId="5DB067E3"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Council House Room Booking:</w:t>
            </w:r>
          </w:p>
        </w:tc>
        <w:tc>
          <w:tcPr>
            <w:tcW w:w="3008" w:type="dxa"/>
            <w:tcBorders>
              <w:top w:val="nil"/>
              <w:left w:val="nil"/>
              <w:bottom w:val="single" w:sz="8" w:space="0" w:color="auto"/>
              <w:right w:val="single" w:sz="8" w:space="0" w:color="auto"/>
            </w:tcBorders>
            <w:shd w:val="clear" w:color="000000" w:fill="EDEDED"/>
            <w:noWrap/>
            <w:vAlign w:val="center"/>
            <w:hideMark/>
          </w:tcPr>
          <w:p w14:paraId="538E53D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1" w:type="dxa"/>
            <w:tcBorders>
              <w:top w:val="nil"/>
              <w:left w:val="nil"/>
              <w:bottom w:val="single" w:sz="8" w:space="0" w:color="auto"/>
              <w:right w:val="single" w:sz="8" w:space="0" w:color="auto"/>
            </w:tcBorders>
            <w:shd w:val="clear" w:color="000000" w:fill="EDEDED"/>
            <w:vAlign w:val="center"/>
            <w:hideMark/>
          </w:tcPr>
          <w:p w14:paraId="163454C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7" w:type="dxa"/>
            <w:tcBorders>
              <w:top w:val="nil"/>
              <w:left w:val="nil"/>
              <w:bottom w:val="single" w:sz="8" w:space="0" w:color="auto"/>
              <w:right w:val="single" w:sz="8" w:space="0" w:color="auto"/>
            </w:tcBorders>
            <w:shd w:val="clear" w:color="auto" w:fill="auto"/>
            <w:vAlign w:val="center"/>
            <w:hideMark/>
          </w:tcPr>
          <w:p w14:paraId="70A503B2"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59" w:type="dxa"/>
            <w:tcBorders>
              <w:top w:val="nil"/>
              <w:left w:val="nil"/>
              <w:bottom w:val="single" w:sz="8" w:space="0" w:color="auto"/>
              <w:right w:val="single" w:sz="8" w:space="0" w:color="auto"/>
            </w:tcBorders>
            <w:shd w:val="clear" w:color="auto" w:fill="auto"/>
            <w:vAlign w:val="center"/>
            <w:hideMark/>
          </w:tcPr>
          <w:p w14:paraId="058BC6B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0C412BDA" w14:textId="77777777" w:rsidTr="009344E0">
        <w:trPr>
          <w:trHeight w:val="264"/>
        </w:trPr>
        <w:tc>
          <w:tcPr>
            <w:tcW w:w="4710" w:type="dxa"/>
            <w:tcBorders>
              <w:top w:val="nil"/>
              <w:left w:val="single" w:sz="8" w:space="0" w:color="auto"/>
              <w:bottom w:val="single" w:sz="8" w:space="0" w:color="auto"/>
              <w:right w:val="single" w:sz="8" w:space="0" w:color="auto"/>
            </w:tcBorders>
            <w:shd w:val="clear" w:color="000000" w:fill="FFFFFF"/>
            <w:vAlign w:val="center"/>
            <w:hideMark/>
          </w:tcPr>
          <w:p w14:paraId="3744D3E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Facility/Resource</w:t>
            </w:r>
          </w:p>
        </w:tc>
        <w:tc>
          <w:tcPr>
            <w:tcW w:w="3008" w:type="dxa"/>
            <w:tcBorders>
              <w:top w:val="nil"/>
              <w:left w:val="nil"/>
              <w:bottom w:val="single" w:sz="8" w:space="0" w:color="auto"/>
              <w:right w:val="single" w:sz="8" w:space="0" w:color="auto"/>
            </w:tcBorders>
            <w:shd w:val="clear" w:color="auto" w:fill="auto"/>
            <w:noWrap/>
            <w:vAlign w:val="center"/>
            <w:hideMark/>
          </w:tcPr>
          <w:p w14:paraId="6681D08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1" w:type="dxa"/>
            <w:tcBorders>
              <w:top w:val="nil"/>
              <w:left w:val="nil"/>
              <w:bottom w:val="single" w:sz="8" w:space="0" w:color="auto"/>
              <w:right w:val="single" w:sz="8" w:space="0" w:color="auto"/>
            </w:tcBorders>
            <w:shd w:val="clear" w:color="auto" w:fill="auto"/>
            <w:vAlign w:val="center"/>
            <w:hideMark/>
          </w:tcPr>
          <w:p w14:paraId="1D29D12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7" w:type="dxa"/>
            <w:tcBorders>
              <w:top w:val="nil"/>
              <w:left w:val="nil"/>
              <w:bottom w:val="single" w:sz="8" w:space="0" w:color="auto"/>
              <w:right w:val="single" w:sz="8" w:space="0" w:color="auto"/>
            </w:tcBorders>
            <w:shd w:val="clear" w:color="auto" w:fill="auto"/>
            <w:vAlign w:val="center"/>
            <w:hideMark/>
          </w:tcPr>
          <w:p w14:paraId="684A175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59" w:type="dxa"/>
            <w:tcBorders>
              <w:top w:val="nil"/>
              <w:left w:val="nil"/>
              <w:bottom w:val="single" w:sz="8" w:space="0" w:color="auto"/>
              <w:right w:val="single" w:sz="8" w:space="0" w:color="auto"/>
            </w:tcBorders>
            <w:shd w:val="clear" w:color="auto" w:fill="auto"/>
            <w:vAlign w:val="center"/>
            <w:hideMark/>
          </w:tcPr>
          <w:p w14:paraId="7D6E51B3"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476356E7" w14:textId="77777777" w:rsidTr="009344E0">
        <w:trPr>
          <w:trHeight w:val="317"/>
        </w:trPr>
        <w:tc>
          <w:tcPr>
            <w:tcW w:w="4710" w:type="dxa"/>
            <w:tcBorders>
              <w:top w:val="nil"/>
              <w:left w:val="single" w:sz="8" w:space="0" w:color="auto"/>
              <w:bottom w:val="single" w:sz="8" w:space="0" w:color="auto"/>
              <w:right w:val="single" w:sz="8" w:space="0" w:color="auto"/>
            </w:tcBorders>
            <w:shd w:val="clear" w:color="000000" w:fill="FFFFFF"/>
            <w:vAlign w:val="center"/>
            <w:hideMark/>
          </w:tcPr>
          <w:p w14:paraId="3B3C0C5C"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08" w:type="dxa"/>
            <w:tcBorders>
              <w:top w:val="nil"/>
              <w:left w:val="nil"/>
              <w:bottom w:val="single" w:sz="8" w:space="0" w:color="auto"/>
              <w:right w:val="single" w:sz="8" w:space="0" w:color="auto"/>
            </w:tcBorders>
            <w:shd w:val="clear" w:color="auto" w:fill="auto"/>
            <w:noWrap/>
            <w:vAlign w:val="center"/>
            <w:hideMark/>
          </w:tcPr>
          <w:p w14:paraId="09B2E7D0"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1" w:type="dxa"/>
            <w:tcBorders>
              <w:top w:val="nil"/>
              <w:left w:val="nil"/>
              <w:bottom w:val="single" w:sz="8" w:space="0" w:color="auto"/>
              <w:right w:val="single" w:sz="8" w:space="0" w:color="auto"/>
            </w:tcBorders>
            <w:shd w:val="clear" w:color="auto" w:fill="auto"/>
            <w:vAlign w:val="center"/>
            <w:hideMark/>
          </w:tcPr>
          <w:p w14:paraId="2F73C77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7" w:type="dxa"/>
            <w:tcBorders>
              <w:top w:val="nil"/>
              <w:left w:val="nil"/>
              <w:bottom w:val="single" w:sz="8" w:space="0" w:color="auto"/>
              <w:right w:val="single" w:sz="8" w:space="0" w:color="auto"/>
            </w:tcBorders>
            <w:shd w:val="clear" w:color="auto" w:fill="auto"/>
            <w:vAlign w:val="center"/>
            <w:hideMark/>
          </w:tcPr>
          <w:p w14:paraId="07B8F7B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59" w:type="dxa"/>
            <w:tcBorders>
              <w:top w:val="nil"/>
              <w:left w:val="nil"/>
              <w:bottom w:val="single" w:sz="8" w:space="0" w:color="auto"/>
              <w:right w:val="single" w:sz="8" w:space="0" w:color="auto"/>
            </w:tcBorders>
            <w:shd w:val="clear" w:color="auto" w:fill="auto"/>
            <w:vAlign w:val="center"/>
            <w:hideMark/>
          </w:tcPr>
          <w:p w14:paraId="5E038071"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46608323" w14:textId="77777777" w:rsidTr="009344E0">
        <w:trPr>
          <w:trHeight w:val="202"/>
        </w:trPr>
        <w:tc>
          <w:tcPr>
            <w:tcW w:w="4710" w:type="dxa"/>
            <w:tcBorders>
              <w:top w:val="nil"/>
              <w:left w:val="single" w:sz="8" w:space="0" w:color="auto"/>
              <w:bottom w:val="single" w:sz="8" w:space="0" w:color="auto"/>
              <w:right w:val="single" w:sz="8" w:space="0" w:color="auto"/>
            </w:tcBorders>
            <w:shd w:val="clear" w:color="000000" w:fill="EDEDED"/>
            <w:vAlign w:val="center"/>
            <w:hideMark/>
          </w:tcPr>
          <w:p w14:paraId="4909AC51"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Council Chamber</w:t>
            </w:r>
          </w:p>
        </w:tc>
        <w:tc>
          <w:tcPr>
            <w:tcW w:w="3008" w:type="dxa"/>
            <w:tcBorders>
              <w:top w:val="nil"/>
              <w:left w:val="nil"/>
              <w:bottom w:val="single" w:sz="8" w:space="0" w:color="auto"/>
              <w:right w:val="single" w:sz="8" w:space="0" w:color="auto"/>
            </w:tcBorders>
            <w:shd w:val="clear" w:color="000000" w:fill="EDEDED"/>
            <w:noWrap/>
            <w:vAlign w:val="center"/>
            <w:hideMark/>
          </w:tcPr>
          <w:p w14:paraId="13247572"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1" w:type="dxa"/>
            <w:tcBorders>
              <w:top w:val="nil"/>
              <w:left w:val="nil"/>
              <w:bottom w:val="single" w:sz="8" w:space="0" w:color="auto"/>
              <w:right w:val="single" w:sz="8" w:space="0" w:color="auto"/>
            </w:tcBorders>
            <w:shd w:val="clear" w:color="000000" w:fill="EDEDED"/>
            <w:vAlign w:val="center"/>
            <w:hideMark/>
          </w:tcPr>
          <w:p w14:paraId="78BA5DF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7" w:type="dxa"/>
            <w:tcBorders>
              <w:top w:val="nil"/>
              <w:left w:val="nil"/>
              <w:bottom w:val="single" w:sz="8" w:space="0" w:color="auto"/>
              <w:right w:val="single" w:sz="8" w:space="0" w:color="auto"/>
            </w:tcBorders>
            <w:shd w:val="clear" w:color="auto" w:fill="auto"/>
            <w:vAlign w:val="center"/>
            <w:hideMark/>
          </w:tcPr>
          <w:p w14:paraId="20B3DED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59" w:type="dxa"/>
            <w:tcBorders>
              <w:top w:val="nil"/>
              <w:left w:val="nil"/>
              <w:bottom w:val="single" w:sz="8" w:space="0" w:color="auto"/>
              <w:right w:val="single" w:sz="8" w:space="0" w:color="auto"/>
            </w:tcBorders>
            <w:shd w:val="clear" w:color="auto" w:fill="auto"/>
            <w:vAlign w:val="center"/>
            <w:hideMark/>
          </w:tcPr>
          <w:p w14:paraId="2F78BFBD"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38F93243" w14:textId="77777777" w:rsidTr="009344E0">
        <w:trPr>
          <w:trHeight w:val="263"/>
        </w:trPr>
        <w:tc>
          <w:tcPr>
            <w:tcW w:w="4710" w:type="dxa"/>
            <w:tcBorders>
              <w:top w:val="nil"/>
              <w:left w:val="single" w:sz="8" w:space="0" w:color="auto"/>
              <w:bottom w:val="single" w:sz="8" w:space="0" w:color="auto"/>
              <w:right w:val="single" w:sz="8" w:space="0" w:color="auto"/>
            </w:tcBorders>
            <w:shd w:val="clear" w:color="000000" w:fill="FFFFFF"/>
            <w:vAlign w:val="center"/>
            <w:hideMark/>
          </w:tcPr>
          <w:p w14:paraId="7F93A882"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Monday - Friday 09:00 - 17:30</w:t>
            </w:r>
          </w:p>
        </w:tc>
        <w:tc>
          <w:tcPr>
            <w:tcW w:w="3008" w:type="dxa"/>
            <w:tcBorders>
              <w:top w:val="nil"/>
              <w:left w:val="nil"/>
              <w:bottom w:val="single" w:sz="8" w:space="0" w:color="auto"/>
              <w:right w:val="single" w:sz="8" w:space="0" w:color="auto"/>
            </w:tcBorders>
            <w:shd w:val="clear" w:color="auto" w:fill="auto"/>
            <w:noWrap/>
            <w:vAlign w:val="center"/>
            <w:hideMark/>
          </w:tcPr>
          <w:p w14:paraId="5EB4786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£353.00</w:t>
            </w:r>
          </w:p>
        </w:tc>
        <w:tc>
          <w:tcPr>
            <w:tcW w:w="3061" w:type="dxa"/>
            <w:tcBorders>
              <w:top w:val="nil"/>
              <w:left w:val="nil"/>
              <w:bottom w:val="single" w:sz="8" w:space="0" w:color="auto"/>
              <w:right w:val="single" w:sz="8" w:space="0" w:color="auto"/>
            </w:tcBorders>
            <w:shd w:val="clear" w:color="auto" w:fill="auto"/>
            <w:vAlign w:val="center"/>
            <w:hideMark/>
          </w:tcPr>
          <w:p w14:paraId="4C7C57A5"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£353.00</w:t>
            </w:r>
          </w:p>
        </w:tc>
        <w:tc>
          <w:tcPr>
            <w:tcW w:w="1547" w:type="dxa"/>
            <w:tcBorders>
              <w:top w:val="nil"/>
              <w:left w:val="nil"/>
              <w:bottom w:val="single" w:sz="8" w:space="0" w:color="auto"/>
              <w:right w:val="single" w:sz="8" w:space="0" w:color="auto"/>
            </w:tcBorders>
            <w:shd w:val="clear" w:color="auto" w:fill="auto"/>
            <w:vAlign w:val="center"/>
            <w:hideMark/>
          </w:tcPr>
          <w:p w14:paraId="593B2650"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59" w:type="dxa"/>
            <w:tcBorders>
              <w:top w:val="nil"/>
              <w:left w:val="nil"/>
              <w:bottom w:val="single" w:sz="8" w:space="0" w:color="auto"/>
              <w:right w:val="single" w:sz="8" w:space="0" w:color="auto"/>
            </w:tcBorders>
            <w:shd w:val="clear" w:color="auto" w:fill="auto"/>
            <w:vAlign w:val="center"/>
            <w:hideMark/>
          </w:tcPr>
          <w:p w14:paraId="4D39AEF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3642810D" w14:textId="77777777" w:rsidTr="009344E0">
        <w:trPr>
          <w:trHeight w:val="317"/>
        </w:trPr>
        <w:tc>
          <w:tcPr>
            <w:tcW w:w="4710" w:type="dxa"/>
            <w:tcBorders>
              <w:top w:val="nil"/>
              <w:left w:val="single" w:sz="8" w:space="0" w:color="auto"/>
              <w:bottom w:val="single" w:sz="8" w:space="0" w:color="auto"/>
              <w:right w:val="single" w:sz="8" w:space="0" w:color="auto"/>
            </w:tcBorders>
            <w:shd w:val="clear" w:color="000000" w:fill="FFFFFF"/>
            <w:vAlign w:val="center"/>
            <w:hideMark/>
          </w:tcPr>
          <w:p w14:paraId="4B09FE9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Monday - Friday Up to 4 hours (am or pm)</w:t>
            </w:r>
          </w:p>
        </w:tc>
        <w:tc>
          <w:tcPr>
            <w:tcW w:w="3008" w:type="dxa"/>
            <w:tcBorders>
              <w:top w:val="nil"/>
              <w:left w:val="nil"/>
              <w:bottom w:val="single" w:sz="8" w:space="0" w:color="auto"/>
              <w:right w:val="single" w:sz="8" w:space="0" w:color="auto"/>
            </w:tcBorders>
            <w:shd w:val="clear" w:color="auto" w:fill="auto"/>
            <w:noWrap/>
            <w:vAlign w:val="center"/>
            <w:hideMark/>
          </w:tcPr>
          <w:p w14:paraId="5978E748"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£243.00</w:t>
            </w:r>
          </w:p>
        </w:tc>
        <w:tc>
          <w:tcPr>
            <w:tcW w:w="3061" w:type="dxa"/>
            <w:tcBorders>
              <w:top w:val="nil"/>
              <w:left w:val="nil"/>
              <w:bottom w:val="single" w:sz="8" w:space="0" w:color="auto"/>
              <w:right w:val="single" w:sz="8" w:space="0" w:color="auto"/>
            </w:tcBorders>
            <w:shd w:val="clear" w:color="auto" w:fill="auto"/>
            <w:vAlign w:val="center"/>
            <w:hideMark/>
          </w:tcPr>
          <w:p w14:paraId="0E4D9BBD"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£243.00</w:t>
            </w:r>
          </w:p>
        </w:tc>
        <w:tc>
          <w:tcPr>
            <w:tcW w:w="1547" w:type="dxa"/>
            <w:tcBorders>
              <w:top w:val="nil"/>
              <w:left w:val="nil"/>
              <w:bottom w:val="single" w:sz="8" w:space="0" w:color="auto"/>
              <w:right w:val="single" w:sz="8" w:space="0" w:color="auto"/>
            </w:tcBorders>
            <w:shd w:val="clear" w:color="auto" w:fill="auto"/>
            <w:vAlign w:val="center"/>
            <w:hideMark/>
          </w:tcPr>
          <w:p w14:paraId="525C4853"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59" w:type="dxa"/>
            <w:tcBorders>
              <w:top w:val="nil"/>
              <w:left w:val="nil"/>
              <w:bottom w:val="single" w:sz="8" w:space="0" w:color="auto"/>
              <w:right w:val="single" w:sz="8" w:space="0" w:color="auto"/>
            </w:tcBorders>
            <w:shd w:val="clear" w:color="auto" w:fill="auto"/>
            <w:vAlign w:val="center"/>
            <w:hideMark/>
          </w:tcPr>
          <w:p w14:paraId="394F678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bl>
    <w:p w14:paraId="305DAA9D" w14:textId="77777777" w:rsidR="00012749" w:rsidRDefault="00012749" w:rsidP="00012749"/>
    <w:tbl>
      <w:tblPr>
        <w:tblW w:w="13708" w:type="dxa"/>
        <w:tblLook w:val="04A0" w:firstRow="1" w:lastRow="0" w:firstColumn="1" w:lastColumn="0" w:noHBand="0" w:noVBand="1"/>
      </w:tblPr>
      <w:tblGrid>
        <w:gridCol w:w="4718"/>
        <w:gridCol w:w="3013"/>
        <w:gridCol w:w="3065"/>
        <w:gridCol w:w="1549"/>
        <w:gridCol w:w="1363"/>
      </w:tblGrid>
      <w:tr w:rsidR="00012749" w:rsidRPr="003E5E9B" w14:paraId="2BCDFB25" w14:textId="77777777" w:rsidTr="009344E0">
        <w:trPr>
          <w:trHeight w:val="783"/>
        </w:trPr>
        <w:tc>
          <w:tcPr>
            <w:tcW w:w="471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4FD7C968"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lastRenderedPageBreak/>
              <w:t>Service/ Charge</w:t>
            </w:r>
          </w:p>
        </w:tc>
        <w:tc>
          <w:tcPr>
            <w:tcW w:w="3013" w:type="dxa"/>
            <w:tcBorders>
              <w:top w:val="single" w:sz="8" w:space="0" w:color="auto"/>
              <w:left w:val="nil"/>
              <w:bottom w:val="single" w:sz="8" w:space="0" w:color="auto"/>
              <w:right w:val="single" w:sz="8" w:space="0" w:color="auto"/>
            </w:tcBorders>
            <w:shd w:val="clear" w:color="000000" w:fill="FFFF00"/>
            <w:vAlign w:val="center"/>
            <w:hideMark/>
          </w:tcPr>
          <w:p w14:paraId="24566E41"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 xml:space="preserve">Charge </w:t>
            </w:r>
            <w:r w:rsidRPr="003E5E9B">
              <w:rPr>
                <w:rFonts w:eastAsia="Times New Roman" w:cs="Calibri"/>
                <w:b/>
                <w:bCs/>
                <w:color w:val="000000"/>
                <w:sz w:val="18"/>
                <w:szCs w:val="18"/>
                <w:lang w:eastAsia="en-GB"/>
              </w:rPr>
              <w:br/>
              <w:t>2020/21</w:t>
            </w:r>
          </w:p>
        </w:tc>
        <w:tc>
          <w:tcPr>
            <w:tcW w:w="3065" w:type="dxa"/>
            <w:tcBorders>
              <w:top w:val="single" w:sz="8" w:space="0" w:color="auto"/>
              <w:left w:val="nil"/>
              <w:bottom w:val="single" w:sz="8" w:space="0" w:color="auto"/>
              <w:right w:val="single" w:sz="8" w:space="0" w:color="auto"/>
            </w:tcBorders>
            <w:shd w:val="clear" w:color="000000" w:fill="FFFF00"/>
            <w:vAlign w:val="center"/>
            <w:hideMark/>
          </w:tcPr>
          <w:p w14:paraId="22D0746E"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 xml:space="preserve">Proposed Charge </w:t>
            </w:r>
            <w:r w:rsidRPr="003E5E9B">
              <w:rPr>
                <w:rFonts w:eastAsia="Times New Roman" w:cs="Calibri"/>
                <w:b/>
                <w:bCs/>
                <w:color w:val="000000"/>
                <w:sz w:val="18"/>
                <w:szCs w:val="18"/>
                <w:lang w:eastAsia="en-GB"/>
              </w:rPr>
              <w:br/>
              <w:t>2021/22</w:t>
            </w:r>
          </w:p>
        </w:tc>
        <w:tc>
          <w:tcPr>
            <w:tcW w:w="1549" w:type="dxa"/>
            <w:tcBorders>
              <w:top w:val="single" w:sz="8" w:space="0" w:color="auto"/>
              <w:left w:val="nil"/>
              <w:bottom w:val="single" w:sz="8" w:space="0" w:color="auto"/>
              <w:right w:val="single" w:sz="8" w:space="0" w:color="auto"/>
            </w:tcBorders>
            <w:shd w:val="clear" w:color="000000" w:fill="FFFF00"/>
            <w:vAlign w:val="center"/>
            <w:hideMark/>
          </w:tcPr>
          <w:p w14:paraId="320F5802"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Pound Change from 2020/21</w:t>
            </w:r>
          </w:p>
        </w:tc>
        <w:tc>
          <w:tcPr>
            <w:tcW w:w="1363" w:type="dxa"/>
            <w:tcBorders>
              <w:top w:val="single" w:sz="8" w:space="0" w:color="auto"/>
              <w:left w:val="nil"/>
              <w:bottom w:val="single" w:sz="8" w:space="0" w:color="auto"/>
              <w:right w:val="single" w:sz="8" w:space="0" w:color="auto"/>
            </w:tcBorders>
            <w:shd w:val="clear" w:color="000000" w:fill="FFFF00"/>
            <w:vAlign w:val="center"/>
            <w:hideMark/>
          </w:tcPr>
          <w:p w14:paraId="11B01979"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Percentage Change from 2020/21</w:t>
            </w:r>
          </w:p>
        </w:tc>
      </w:tr>
      <w:tr w:rsidR="00012749" w:rsidRPr="003E5E9B" w14:paraId="63BCCEA4" w14:textId="77777777" w:rsidTr="009344E0">
        <w:trPr>
          <w:trHeight w:val="331"/>
        </w:trPr>
        <w:tc>
          <w:tcPr>
            <w:tcW w:w="13708" w:type="dxa"/>
            <w:gridSpan w:val="5"/>
            <w:tcBorders>
              <w:top w:val="single" w:sz="8" w:space="0" w:color="auto"/>
              <w:left w:val="single" w:sz="8" w:space="0" w:color="auto"/>
              <w:bottom w:val="single" w:sz="8" w:space="0" w:color="auto"/>
              <w:right w:val="single" w:sz="4" w:space="0" w:color="auto"/>
            </w:tcBorders>
            <w:shd w:val="clear" w:color="000000" w:fill="A9D08E"/>
            <w:noWrap/>
            <w:vAlign w:val="center"/>
            <w:hideMark/>
          </w:tcPr>
          <w:p w14:paraId="18287929" w14:textId="77777777" w:rsidR="00012749" w:rsidRPr="003E5E9B" w:rsidRDefault="00012749" w:rsidP="009344E0">
            <w:pPr>
              <w:spacing w:after="0" w:line="240" w:lineRule="auto"/>
              <w:jc w:val="center"/>
              <w:rPr>
                <w:rFonts w:eastAsia="Times New Roman" w:cs="Calibri"/>
                <w:b/>
                <w:bCs/>
                <w:color w:val="000000"/>
                <w:sz w:val="18"/>
                <w:szCs w:val="18"/>
                <w:lang w:eastAsia="en-GB"/>
              </w:rPr>
            </w:pPr>
            <w:r w:rsidRPr="003E5E9B">
              <w:rPr>
                <w:rFonts w:eastAsia="Times New Roman" w:cs="Calibri"/>
                <w:b/>
                <w:bCs/>
                <w:color w:val="000000"/>
                <w:sz w:val="18"/>
                <w:szCs w:val="18"/>
                <w:lang w:eastAsia="en-GB"/>
              </w:rPr>
              <w:t>Birmingham Property Services</w:t>
            </w:r>
          </w:p>
        </w:tc>
      </w:tr>
      <w:tr w:rsidR="00012749" w:rsidRPr="00292684" w14:paraId="5122730A"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tcPr>
          <w:p w14:paraId="5D5064FC" w14:textId="77777777" w:rsidR="00012749" w:rsidRPr="00292684"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Monday - Friday after 17:30 hours -</w:t>
            </w:r>
          </w:p>
        </w:tc>
        <w:tc>
          <w:tcPr>
            <w:tcW w:w="3013" w:type="dxa"/>
            <w:tcBorders>
              <w:top w:val="nil"/>
              <w:left w:val="nil"/>
              <w:bottom w:val="single" w:sz="8" w:space="0" w:color="auto"/>
              <w:right w:val="single" w:sz="8" w:space="0" w:color="auto"/>
            </w:tcBorders>
            <w:shd w:val="clear" w:color="auto" w:fill="auto"/>
            <w:noWrap/>
            <w:vAlign w:val="center"/>
          </w:tcPr>
          <w:p w14:paraId="703EF79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£333.00</w:t>
            </w:r>
          </w:p>
        </w:tc>
        <w:tc>
          <w:tcPr>
            <w:tcW w:w="3065" w:type="dxa"/>
            <w:tcBorders>
              <w:top w:val="nil"/>
              <w:left w:val="nil"/>
              <w:bottom w:val="single" w:sz="8" w:space="0" w:color="auto"/>
              <w:right w:val="single" w:sz="8" w:space="0" w:color="auto"/>
            </w:tcBorders>
            <w:shd w:val="clear" w:color="auto" w:fill="auto"/>
            <w:vAlign w:val="center"/>
          </w:tcPr>
          <w:p w14:paraId="3AADC9E7"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£333.00</w:t>
            </w:r>
          </w:p>
        </w:tc>
        <w:tc>
          <w:tcPr>
            <w:tcW w:w="1549" w:type="dxa"/>
            <w:tcBorders>
              <w:top w:val="nil"/>
              <w:left w:val="nil"/>
              <w:bottom w:val="single" w:sz="8" w:space="0" w:color="auto"/>
              <w:right w:val="single" w:sz="8" w:space="0" w:color="auto"/>
            </w:tcBorders>
            <w:shd w:val="clear" w:color="auto" w:fill="auto"/>
            <w:vAlign w:val="center"/>
          </w:tcPr>
          <w:p w14:paraId="38277F9B"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tcPr>
          <w:p w14:paraId="5E572B3C"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292684" w14:paraId="0D1942F0"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tcPr>
          <w:p w14:paraId="31A42318" w14:textId="77777777" w:rsidR="00012749" w:rsidRPr="00292684"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Weekends - At any time -</w:t>
            </w:r>
          </w:p>
        </w:tc>
        <w:tc>
          <w:tcPr>
            <w:tcW w:w="3013" w:type="dxa"/>
            <w:tcBorders>
              <w:top w:val="nil"/>
              <w:left w:val="nil"/>
              <w:bottom w:val="single" w:sz="8" w:space="0" w:color="auto"/>
              <w:right w:val="single" w:sz="8" w:space="0" w:color="auto"/>
            </w:tcBorders>
            <w:shd w:val="clear" w:color="auto" w:fill="auto"/>
            <w:noWrap/>
            <w:vAlign w:val="center"/>
          </w:tcPr>
          <w:p w14:paraId="00E32F1B"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£425.00</w:t>
            </w:r>
          </w:p>
        </w:tc>
        <w:tc>
          <w:tcPr>
            <w:tcW w:w="3065" w:type="dxa"/>
            <w:tcBorders>
              <w:top w:val="nil"/>
              <w:left w:val="nil"/>
              <w:bottom w:val="single" w:sz="8" w:space="0" w:color="auto"/>
              <w:right w:val="single" w:sz="8" w:space="0" w:color="auto"/>
            </w:tcBorders>
            <w:shd w:val="clear" w:color="auto" w:fill="auto"/>
            <w:vAlign w:val="center"/>
          </w:tcPr>
          <w:p w14:paraId="2692DB0E"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£425.00</w:t>
            </w:r>
          </w:p>
        </w:tc>
        <w:tc>
          <w:tcPr>
            <w:tcW w:w="1549" w:type="dxa"/>
            <w:tcBorders>
              <w:top w:val="nil"/>
              <w:left w:val="nil"/>
              <w:bottom w:val="single" w:sz="8" w:space="0" w:color="auto"/>
              <w:right w:val="single" w:sz="8" w:space="0" w:color="auto"/>
            </w:tcBorders>
            <w:shd w:val="clear" w:color="auto" w:fill="auto"/>
            <w:vAlign w:val="center"/>
          </w:tcPr>
          <w:p w14:paraId="6AEA5D0F"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tcPr>
          <w:p w14:paraId="3C00FDE6"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14725DB8"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EDEDED"/>
            <w:vAlign w:val="center"/>
            <w:hideMark/>
          </w:tcPr>
          <w:p w14:paraId="1D29B79F"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Committee Rooms</w:t>
            </w:r>
          </w:p>
        </w:tc>
        <w:tc>
          <w:tcPr>
            <w:tcW w:w="3013" w:type="dxa"/>
            <w:tcBorders>
              <w:top w:val="nil"/>
              <w:left w:val="nil"/>
              <w:bottom w:val="single" w:sz="8" w:space="0" w:color="auto"/>
              <w:right w:val="single" w:sz="8" w:space="0" w:color="auto"/>
            </w:tcBorders>
            <w:shd w:val="clear" w:color="000000" w:fill="EDEDED"/>
            <w:noWrap/>
            <w:vAlign w:val="center"/>
            <w:hideMark/>
          </w:tcPr>
          <w:p w14:paraId="64761EB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5" w:type="dxa"/>
            <w:tcBorders>
              <w:top w:val="nil"/>
              <w:left w:val="nil"/>
              <w:bottom w:val="single" w:sz="8" w:space="0" w:color="auto"/>
              <w:right w:val="single" w:sz="8" w:space="0" w:color="auto"/>
            </w:tcBorders>
            <w:shd w:val="clear" w:color="000000" w:fill="EDEDED"/>
            <w:vAlign w:val="center"/>
            <w:hideMark/>
          </w:tcPr>
          <w:p w14:paraId="2284FEB1"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9" w:type="dxa"/>
            <w:tcBorders>
              <w:top w:val="nil"/>
              <w:left w:val="nil"/>
              <w:bottom w:val="single" w:sz="8" w:space="0" w:color="auto"/>
              <w:right w:val="single" w:sz="8" w:space="0" w:color="auto"/>
            </w:tcBorders>
            <w:shd w:val="clear" w:color="auto" w:fill="auto"/>
            <w:vAlign w:val="center"/>
            <w:hideMark/>
          </w:tcPr>
          <w:p w14:paraId="632B863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3" w:type="dxa"/>
            <w:tcBorders>
              <w:top w:val="nil"/>
              <w:left w:val="nil"/>
              <w:bottom w:val="single" w:sz="8" w:space="0" w:color="auto"/>
              <w:right w:val="single" w:sz="8" w:space="0" w:color="auto"/>
            </w:tcBorders>
            <w:shd w:val="clear" w:color="auto" w:fill="auto"/>
            <w:vAlign w:val="center"/>
            <w:hideMark/>
          </w:tcPr>
          <w:p w14:paraId="17C8FBD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730B379F"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028223E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1,2,3,4,6 &amp; HMS Daring Room</w:t>
            </w:r>
          </w:p>
        </w:tc>
        <w:tc>
          <w:tcPr>
            <w:tcW w:w="3013" w:type="dxa"/>
            <w:tcBorders>
              <w:top w:val="nil"/>
              <w:left w:val="nil"/>
              <w:bottom w:val="single" w:sz="8" w:space="0" w:color="auto"/>
              <w:right w:val="single" w:sz="8" w:space="0" w:color="auto"/>
            </w:tcBorders>
            <w:shd w:val="clear" w:color="auto" w:fill="auto"/>
            <w:noWrap/>
            <w:vAlign w:val="center"/>
            <w:hideMark/>
          </w:tcPr>
          <w:p w14:paraId="55A90AE5"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£47.00</w:t>
            </w:r>
          </w:p>
        </w:tc>
        <w:tc>
          <w:tcPr>
            <w:tcW w:w="3065" w:type="dxa"/>
            <w:tcBorders>
              <w:top w:val="nil"/>
              <w:left w:val="nil"/>
              <w:bottom w:val="single" w:sz="8" w:space="0" w:color="auto"/>
              <w:right w:val="single" w:sz="8" w:space="0" w:color="auto"/>
            </w:tcBorders>
            <w:shd w:val="clear" w:color="auto" w:fill="auto"/>
            <w:vAlign w:val="center"/>
            <w:hideMark/>
          </w:tcPr>
          <w:p w14:paraId="5113DE3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£47.00</w:t>
            </w:r>
          </w:p>
        </w:tc>
        <w:tc>
          <w:tcPr>
            <w:tcW w:w="1549" w:type="dxa"/>
            <w:tcBorders>
              <w:top w:val="nil"/>
              <w:left w:val="nil"/>
              <w:bottom w:val="single" w:sz="8" w:space="0" w:color="auto"/>
              <w:right w:val="single" w:sz="8" w:space="0" w:color="auto"/>
            </w:tcBorders>
            <w:shd w:val="clear" w:color="auto" w:fill="auto"/>
            <w:vAlign w:val="center"/>
            <w:hideMark/>
          </w:tcPr>
          <w:p w14:paraId="023FD6F8"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6626A16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0EC79967"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1061D6FC"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Rooms 3 &amp; 4 jointly</w:t>
            </w:r>
          </w:p>
        </w:tc>
        <w:tc>
          <w:tcPr>
            <w:tcW w:w="3013" w:type="dxa"/>
            <w:tcBorders>
              <w:top w:val="nil"/>
              <w:left w:val="nil"/>
              <w:bottom w:val="single" w:sz="8" w:space="0" w:color="auto"/>
              <w:right w:val="single" w:sz="8" w:space="0" w:color="auto"/>
            </w:tcBorders>
            <w:shd w:val="clear" w:color="auto" w:fill="auto"/>
            <w:noWrap/>
            <w:vAlign w:val="center"/>
            <w:hideMark/>
          </w:tcPr>
          <w:p w14:paraId="14813DB8"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£63.00</w:t>
            </w:r>
          </w:p>
        </w:tc>
        <w:tc>
          <w:tcPr>
            <w:tcW w:w="3065" w:type="dxa"/>
            <w:tcBorders>
              <w:top w:val="nil"/>
              <w:left w:val="nil"/>
              <w:bottom w:val="single" w:sz="8" w:space="0" w:color="auto"/>
              <w:right w:val="single" w:sz="8" w:space="0" w:color="auto"/>
            </w:tcBorders>
            <w:shd w:val="clear" w:color="auto" w:fill="auto"/>
            <w:vAlign w:val="center"/>
            <w:hideMark/>
          </w:tcPr>
          <w:p w14:paraId="3D2969D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£63.00</w:t>
            </w:r>
          </w:p>
        </w:tc>
        <w:tc>
          <w:tcPr>
            <w:tcW w:w="1549" w:type="dxa"/>
            <w:tcBorders>
              <w:top w:val="nil"/>
              <w:left w:val="nil"/>
              <w:bottom w:val="single" w:sz="8" w:space="0" w:color="auto"/>
              <w:right w:val="single" w:sz="8" w:space="0" w:color="auto"/>
            </w:tcBorders>
            <w:shd w:val="clear" w:color="auto" w:fill="auto"/>
            <w:vAlign w:val="center"/>
            <w:hideMark/>
          </w:tcPr>
          <w:p w14:paraId="78CE97E6"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28A64C3D"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73CB1102"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1A54C4B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Saturday - up to 2 rooms</w:t>
            </w:r>
          </w:p>
        </w:tc>
        <w:tc>
          <w:tcPr>
            <w:tcW w:w="3013" w:type="dxa"/>
            <w:tcBorders>
              <w:top w:val="nil"/>
              <w:left w:val="nil"/>
              <w:bottom w:val="single" w:sz="8" w:space="0" w:color="auto"/>
              <w:right w:val="single" w:sz="8" w:space="0" w:color="auto"/>
            </w:tcBorders>
            <w:shd w:val="clear" w:color="auto" w:fill="auto"/>
            <w:noWrap/>
            <w:vAlign w:val="center"/>
            <w:hideMark/>
          </w:tcPr>
          <w:p w14:paraId="410B27C0"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£63.00</w:t>
            </w:r>
          </w:p>
        </w:tc>
        <w:tc>
          <w:tcPr>
            <w:tcW w:w="3065" w:type="dxa"/>
            <w:tcBorders>
              <w:top w:val="nil"/>
              <w:left w:val="nil"/>
              <w:bottom w:val="single" w:sz="8" w:space="0" w:color="auto"/>
              <w:right w:val="single" w:sz="8" w:space="0" w:color="auto"/>
            </w:tcBorders>
            <w:shd w:val="clear" w:color="auto" w:fill="auto"/>
            <w:vAlign w:val="center"/>
            <w:hideMark/>
          </w:tcPr>
          <w:p w14:paraId="6400BBF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£63.00</w:t>
            </w:r>
          </w:p>
        </w:tc>
        <w:tc>
          <w:tcPr>
            <w:tcW w:w="1549" w:type="dxa"/>
            <w:tcBorders>
              <w:top w:val="nil"/>
              <w:left w:val="nil"/>
              <w:bottom w:val="single" w:sz="8" w:space="0" w:color="auto"/>
              <w:right w:val="single" w:sz="8" w:space="0" w:color="auto"/>
            </w:tcBorders>
            <w:shd w:val="clear" w:color="auto" w:fill="auto"/>
            <w:vAlign w:val="center"/>
            <w:hideMark/>
          </w:tcPr>
          <w:p w14:paraId="0B384DC0"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0A0B6FC2"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6F1B27B3"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5058680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xml:space="preserve">Saturday - 3 rooms &amp; over </w:t>
            </w:r>
          </w:p>
        </w:tc>
        <w:tc>
          <w:tcPr>
            <w:tcW w:w="3013" w:type="dxa"/>
            <w:tcBorders>
              <w:top w:val="nil"/>
              <w:left w:val="nil"/>
              <w:bottom w:val="single" w:sz="8" w:space="0" w:color="auto"/>
              <w:right w:val="single" w:sz="8" w:space="0" w:color="auto"/>
            </w:tcBorders>
            <w:shd w:val="clear" w:color="auto" w:fill="auto"/>
            <w:noWrap/>
            <w:vAlign w:val="center"/>
            <w:hideMark/>
          </w:tcPr>
          <w:p w14:paraId="6A9B700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£152.00</w:t>
            </w:r>
          </w:p>
        </w:tc>
        <w:tc>
          <w:tcPr>
            <w:tcW w:w="3065" w:type="dxa"/>
            <w:tcBorders>
              <w:top w:val="nil"/>
              <w:left w:val="nil"/>
              <w:bottom w:val="single" w:sz="8" w:space="0" w:color="auto"/>
              <w:right w:val="single" w:sz="8" w:space="0" w:color="auto"/>
            </w:tcBorders>
            <w:shd w:val="clear" w:color="auto" w:fill="auto"/>
            <w:vAlign w:val="center"/>
            <w:hideMark/>
          </w:tcPr>
          <w:p w14:paraId="682622DF"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£152.00</w:t>
            </w:r>
          </w:p>
        </w:tc>
        <w:tc>
          <w:tcPr>
            <w:tcW w:w="1549" w:type="dxa"/>
            <w:tcBorders>
              <w:top w:val="nil"/>
              <w:left w:val="nil"/>
              <w:bottom w:val="single" w:sz="8" w:space="0" w:color="auto"/>
              <w:right w:val="single" w:sz="8" w:space="0" w:color="auto"/>
            </w:tcBorders>
            <w:shd w:val="clear" w:color="auto" w:fill="auto"/>
            <w:vAlign w:val="center"/>
            <w:hideMark/>
          </w:tcPr>
          <w:p w14:paraId="1A14ACC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26358AD0"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1EE190DE"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7FCEEB92"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xml:space="preserve">Sunday - up to 2 rooms per hour </w:t>
            </w:r>
          </w:p>
        </w:tc>
        <w:tc>
          <w:tcPr>
            <w:tcW w:w="3013" w:type="dxa"/>
            <w:tcBorders>
              <w:top w:val="nil"/>
              <w:left w:val="nil"/>
              <w:bottom w:val="single" w:sz="8" w:space="0" w:color="auto"/>
              <w:right w:val="single" w:sz="8" w:space="0" w:color="auto"/>
            </w:tcBorders>
            <w:shd w:val="clear" w:color="auto" w:fill="auto"/>
            <w:noWrap/>
            <w:vAlign w:val="center"/>
            <w:hideMark/>
          </w:tcPr>
          <w:p w14:paraId="40302F75"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£73.00</w:t>
            </w:r>
          </w:p>
        </w:tc>
        <w:tc>
          <w:tcPr>
            <w:tcW w:w="3065" w:type="dxa"/>
            <w:tcBorders>
              <w:top w:val="nil"/>
              <w:left w:val="nil"/>
              <w:bottom w:val="single" w:sz="8" w:space="0" w:color="auto"/>
              <w:right w:val="single" w:sz="8" w:space="0" w:color="auto"/>
            </w:tcBorders>
            <w:shd w:val="clear" w:color="auto" w:fill="auto"/>
            <w:vAlign w:val="center"/>
            <w:hideMark/>
          </w:tcPr>
          <w:p w14:paraId="1399793E"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£73.00</w:t>
            </w:r>
          </w:p>
        </w:tc>
        <w:tc>
          <w:tcPr>
            <w:tcW w:w="1549" w:type="dxa"/>
            <w:tcBorders>
              <w:top w:val="nil"/>
              <w:left w:val="nil"/>
              <w:bottom w:val="single" w:sz="8" w:space="0" w:color="auto"/>
              <w:right w:val="single" w:sz="8" w:space="0" w:color="auto"/>
            </w:tcBorders>
            <w:shd w:val="clear" w:color="auto" w:fill="auto"/>
            <w:vAlign w:val="center"/>
            <w:hideMark/>
          </w:tcPr>
          <w:p w14:paraId="01CCFBEB"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2FE9294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1DC8A5A5"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4E7F59B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xml:space="preserve">Sunday - 3 rooms &amp; over </w:t>
            </w:r>
          </w:p>
        </w:tc>
        <w:tc>
          <w:tcPr>
            <w:tcW w:w="3013" w:type="dxa"/>
            <w:tcBorders>
              <w:top w:val="nil"/>
              <w:left w:val="nil"/>
              <w:bottom w:val="single" w:sz="8" w:space="0" w:color="auto"/>
              <w:right w:val="single" w:sz="8" w:space="0" w:color="auto"/>
            </w:tcBorders>
            <w:shd w:val="clear" w:color="auto" w:fill="auto"/>
            <w:noWrap/>
            <w:vAlign w:val="center"/>
            <w:hideMark/>
          </w:tcPr>
          <w:p w14:paraId="06A246E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£219.00</w:t>
            </w:r>
          </w:p>
        </w:tc>
        <w:tc>
          <w:tcPr>
            <w:tcW w:w="3065" w:type="dxa"/>
            <w:tcBorders>
              <w:top w:val="nil"/>
              <w:left w:val="nil"/>
              <w:bottom w:val="single" w:sz="8" w:space="0" w:color="auto"/>
              <w:right w:val="single" w:sz="8" w:space="0" w:color="auto"/>
            </w:tcBorders>
            <w:shd w:val="clear" w:color="auto" w:fill="auto"/>
            <w:vAlign w:val="center"/>
            <w:hideMark/>
          </w:tcPr>
          <w:p w14:paraId="1A87024F"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£219.00</w:t>
            </w:r>
          </w:p>
        </w:tc>
        <w:tc>
          <w:tcPr>
            <w:tcW w:w="1549" w:type="dxa"/>
            <w:tcBorders>
              <w:top w:val="nil"/>
              <w:left w:val="nil"/>
              <w:bottom w:val="single" w:sz="8" w:space="0" w:color="auto"/>
              <w:right w:val="single" w:sz="8" w:space="0" w:color="auto"/>
            </w:tcBorders>
            <w:shd w:val="clear" w:color="auto" w:fill="auto"/>
            <w:vAlign w:val="center"/>
            <w:hideMark/>
          </w:tcPr>
          <w:p w14:paraId="487043E0"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15E8C48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7B5D10FF"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358777A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13" w:type="dxa"/>
            <w:tcBorders>
              <w:top w:val="nil"/>
              <w:left w:val="nil"/>
              <w:bottom w:val="single" w:sz="8" w:space="0" w:color="auto"/>
              <w:right w:val="single" w:sz="8" w:space="0" w:color="auto"/>
            </w:tcBorders>
            <w:shd w:val="clear" w:color="auto" w:fill="auto"/>
            <w:noWrap/>
            <w:vAlign w:val="center"/>
            <w:hideMark/>
          </w:tcPr>
          <w:p w14:paraId="2906B4F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5" w:type="dxa"/>
            <w:tcBorders>
              <w:top w:val="nil"/>
              <w:left w:val="nil"/>
              <w:bottom w:val="single" w:sz="8" w:space="0" w:color="auto"/>
              <w:right w:val="single" w:sz="8" w:space="0" w:color="auto"/>
            </w:tcBorders>
            <w:shd w:val="clear" w:color="auto" w:fill="auto"/>
            <w:vAlign w:val="center"/>
            <w:hideMark/>
          </w:tcPr>
          <w:p w14:paraId="0159130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9" w:type="dxa"/>
            <w:tcBorders>
              <w:top w:val="nil"/>
              <w:left w:val="nil"/>
              <w:bottom w:val="single" w:sz="8" w:space="0" w:color="auto"/>
              <w:right w:val="single" w:sz="8" w:space="0" w:color="auto"/>
            </w:tcBorders>
            <w:shd w:val="clear" w:color="auto" w:fill="auto"/>
            <w:vAlign w:val="center"/>
            <w:hideMark/>
          </w:tcPr>
          <w:p w14:paraId="513C400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3" w:type="dxa"/>
            <w:tcBorders>
              <w:top w:val="nil"/>
              <w:left w:val="nil"/>
              <w:bottom w:val="single" w:sz="8" w:space="0" w:color="auto"/>
              <w:right w:val="single" w:sz="8" w:space="0" w:color="auto"/>
            </w:tcBorders>
            <w:shd w:val="clear" w:color="auto" w:fill="auto"/>
            <w:vAlign w:val="center"/>
            <w:hideMark/>
          </w:tcPr>
          <w:p w14:paraId="0F70F469"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7040B4BC"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EDEDED"/>
            <w:vAlign w:val="center"/>
            <w:hideMark/>
          </w:tcPr>
          <w:p w14:paraId="3C61F0F6"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Equipment</w:t>
            </w:r>
          </w:p>
        </w:tc>
        <w:tc>
          <w:tcPr>
            <w:tcW w:w="3013" w:type="dxa"/>
            <w:tcBorders>
              <w:top w:val="nil"/>
              <w:left w:val="nil"/>
              <w:bottom w:val="single" w:sz="8" w:space="0" w:color="auto"/>
              <w:right w:val="single" w:sz="8" w:space="0" w:color="auto"/>
            </w:tcBorders>
            <w:shd w:val="clear" w:color="000000" w:fill="EDEDED"/>
            <w:noWrap/>
            <w:vAlign w:val="center"/>
            <w:hideMark/>
          </w:tcPr>
          <w:p w14:paraId="1465DD9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5" w:type="dxa"/>
            <w:tcBorders>
              <w:top w:val="nil"/>
              <w:left w:val="nil"/>
              <w:bottom w:val="single" w:sz="8" w:space="0" w:color="auto"/>
              <w:right w:val="single" w:sz="8" w:space="0" w:color="auto"/>
            </w:tcBorders>
            <w:shd w:val="clear" w:color="000000" w:fill="EDEDED"/>
            <w:vAlign w:val="center"/>
            <w:hideMark/>
          </w:tcPr>
          <w:p w14:paraId="22F3BE7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9" w:type="dxa"/>
            <w:tcBorders>
              <w:top w:val="nil"/>
              <w:left w:val="nil"/>
              <w:bottom w:val="single" w:sz="8" w:space="0" w:color="auto"/>
              <w:right w:val="single" w:sz="8" w:space="0" w:color="auto"/>
            </w:tcBorders>
            <w:shd w:val="clear" w:color="auto" w:fill="auto"/>
            <w:vAlign w:val="center"/>
            <w:hideMark/>
          </w:tcPr>
          <w:p w14:paraId="7BDF447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3" w:type="dxa"/>
            <w:tcBorders>
              <w:top w:val="nil"/>
              <w:left w:val="nil"/>
              <w:bottom w:val="single" w:sz="8" w:space="0" w:color="auto"/>
              <w:right w:val="single" w:sz="8" w:space="0" w:color="auto"/>
            </w:tcBorders>
            <w:shd w:val="clear" w:color="auto" w:fill="auto"/>
            <w:vAlign w:val="center"/>
            <w:hideMark/>
          </w:tcPr>
          <w:p w14:paraId="3F530DA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163FECBB"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7D62790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Laptop/projector</w:t>
            </w:r>
          </w:p>
        </w:tc>
        <w:tc>
          <w:tcPr>
            <w:tcW w:w="3013" w:type="dxa"/>
            <w:tcBorders>
              <w:top w:val="nil"/>
              <w:left w:val="nil"/>
              <w:bottom w:val="single" w:sz="8" w:space="0" w:color="auto"/>
              <w:right w:val="single" w:sz="8" w:space="0" w:color="auto"/>
            </w:tcBorders>
            <w:shd w:val="clear" w:color="auto" w:fill="auto"/>
            <w:noWrap/>
            <w:vAlign w:val="center"/>
            <w:hideMark/>
          </w:tcPr>
          <w:p w14:paraId="45CA98CD"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5" w:type="dxa"/>
            <w:tcBorders>
              <w:top w:val="nil"/>
              <w:left w:val="nil"/>
              <w:bottom w:val="single" w:sz="8" w:space="0" w:color="auto"/>
              <w:right w:val="single" w:sz="8" w:space="0" w:color="auto"/>
            </w:tcBorders>
            <w:shd w:val="clear" w:color="auto" w:fill="auto"/>
            <w:vAlign w:val="center"/>
            <w:hideMark/>
          </w:tcPr>
          <w:p w14:paraId="0854C96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9" w:type="dxa"/>
            <w:tcBorders>
              <w:top w:val="nil"/>
              <w:left w:val="nil"/>
              <w:bottom w:val="single" w:sz="8" w:space="0" w:color="auto"/>
              <w:right w:val="single" w:sz="8" w:space="0" w:color="auto"/>
            </w:tcBorders>
            <w:shd w:val="clear" w:color="auto" w:fill="auto"/>
            <w:vAlign w:val="center"/>
            <w:hideMark/>
          </w:tcPr>
          <w:p w14:paraId="37BFB249"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3" w:type="dxa"/>
            <w:tcBorders>
              <w:top w:val="nil"/>
              <w:left w:val="nil"/>
              <w:bottom w:val="single" w:sz="8" w:space="0" w:color="auto"/>
              <w:right w:val="single" w:sz="8" w:space="0" w:color="auto"/>
            </w:tcBorders>
            <w:shd w:val="clear" w:color="auto" w:fill="auto"/>
            <w:vAlign w:val="center"/>
            <w:hideMark/>
          </w:tcPr>
          <w:p w14:paraId="50277EFF"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26C70809"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2D69919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Up to 4 hours</w:t>
            </w:r>
          </w:p>
        </w:tc>
        <w:tc>
          <w:tcPr>
            <w:tcW w:w="3013" w:type="dxa"/>
            <w:tcBorders>
              <w:top w:val="nil"/>
              <w:left w:val="nil"/>
              <w:bottom w:val="single" w:sz="8" w:space="0" w:color="auto"/>
              <w:right w:val="single" w:sz="8" w:space="0" w:color="auto"/>
            </w:tcBorders>
            <w:shd w:val="clear" w:color="auto" w:fill="auto"/>
            <w:noWrap/>
            <w:vAlign w:val="center"/>
            <w:hideMark/>
          </w:tcPr>
          <w:p w14:paraId="4602DE3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£37.00</w:t>
            </w:r>
          </w:p>
        </w:tc>
        <w:tc>
          <w:tcPr>
            <w:tcW w:w="3065" w:type="dxa"/>
            <w:tcBorders>
              <w:top w:val="nil"/>
              <w:left w:val="nil"/>
              <w:bottom w:val="single" w:sz="8" w:space="0" w:color="auto"/>
              <w:right w:val="single" w:sz="8" w:space="0" w:color="auto"/>
            </w:tcBorders>
            <w:shd w:val="clear" w:color="auto" w:fill="auto"/>
            <w:vAlign w:val="center"/>
            <w:hideMark/>
          </w:tcPr>
          <w:p w14:paraId="7712C83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£37.00</w:t>
            </w:r>
          </w:p>
        </w:tc>
        <w:tc>
          <w:tcPr>
            <w:tcW w:w="1549" w:type="dxa"/>
            <w:tcBorders>
              <w:top w:val="nil"/>
              <w:left w:val="nil"/>
              <w:bottom w:val="single" w:sz="8" w:space="0" w:color="auto"/>
              <w:right w:val="single" w:sz="8" w:space="0" w:color="auto"/>
            </w:tcBorders>
            <w:shd w:val="clear" w:color="auto" w:fill="auto"/>
            <w:vAlign w:val="center"/>
            <w:hideMark/>
          </w:tcPr>
          <w:p w14:paraId="26975AE5"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1786BB2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2A8875D2"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3C8C0993"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xml:space="preserve">Full Day </w:t>
            </w:r>
          </w:p>
        </w:tc>
        <w:tc>
          <w:tcPr>
            <w:tcW w:w="3013" w:type="dxa"/>
            <w:tcBorders>
              <w:top w:val="nil"/>
              <w:left w:val="nil"/>
              <w:bottom w:val="single" w:sz="8" w:space="0" w:color="auto"/>
              <w:right w:val="single" w:sz="8" w:space="0" w:color="auto"/>
            </w:tcBorders>
            <w:shd w:val="clear" w:color="auto" w:fill="auto"/>
            <w:noWrap/>
            <w:vAlign w:val="center"/>
            <w:hideMark/>
          </w:tcPr>
          <w:p w14:paraId="6358311B"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£56.00</w:t>
            </w:r>
          </w:p>
        </w:tc>
        <w:tc>
          <w:tcPr>
            <w:tcW w:w="3065" w:type="dxa"/>
            <w:tcBorders>
              <w:top w:val="nil"/>
              <w:left w:val="nil"/>
              <w:bottom w:val="single" w:sz="8" w:space="0" w:color="auto"/>
              <w:right w:val="single" w:sz="8" w:space="0" w:color="auto"/>
            </w:tcBorders>
            <w:shd w:val="clear" w:color="auto" w:fill="auto"/>
            <w:vAlign w:val="center"/>
            <w:hideMark/>
          </w:tcPr>
          <w:p w14:paraId="4960B77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£56.00</w:t>
            </w:r>
          </w:p>
        </w:tc>
        <w:tc>
          <w:tcPr>
            <w:tcW w:w="1549" w:type="dxa"/>
            <w:tcBorders>
              <w:top w:val="nil"/>
              <w:left w:val="nil"/>
              <w:bottom w:val="single" w:sz="8" w:space="0" w:color="auto"/>
              <w:right w:val="single" w:sz="8" w:space="0" w:color="auto"/>
            </w:tcBorders>
            <w:shd w:val="clear" w:color="auto" w:fill="auto"/>
            <w:vAlign w:val="center"/>
            <w:hideMark/>
          </w:tcPr>
          <w:p w14:paraId="1E6A53B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7019D836"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7143A80B"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501CC9D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13" w:type="dxa"/>
            <w:tcBorders>
              <w:top w:val="nil"/>
              <w:left w:val="nil"/>
              <w:bottom w:val="single" w:sz="8" w:space="0" w:color="auto"/>
              <w:right w:val="single" w:sz="8" w:space="0" w:color="auto"/>
            </w:tcBorders>
            <w:shd w:val="clear" w:color="auto" w:fill="auto"/>
            <w:noWrap/>
            <w:vAlign w:val="center"/>
            <w:hideMark/>
          </w:tcPr>
          <w:p w14:paraId="7B77FAB1"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5" w:type="dxa"/>
            <w:tcBorders>
              <w:top w:val="nil"/>
              <w:left w:val="nil"/>
              <w:bottom w:val="single" w:sz="8" w:space="0" w:color="auto"/>
              <w:right w:val="single" w:sz="8" w:space="0" w:color="auto"/>
            </w:tcBorders>
            <w:shd w:val="clear" w:color="auto" w:fill="auto"/>
            <w:vAlign w:val="center"/>
            <w:hideMark/>
          </w:tcPr>
          <w:p w14:paraId="44D9645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9" w:type="dxa"/>
            <w:tcBorders>
              <w:top w:val="nil"/>
              <w:left w:val="nil"/>
              <w:bottom w:val="single" w:sz="8" w:space="0" w:color="auto"/>
              <w:right w:val="single" w:sz="8" w:space="0" w:color="auto"/>
            </w:tcBorders>
            <w:shd w:val="clear" w:color="auto" w:fill="auto"/>
            <w:vAlign w:val="center"/>
            <w:hideMark/>
          </w:tcPr>
          <w:p w14:paraId="62EB4A2D"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3" w:type="dxa"/>
            <w:tcBorders>
              <w:top w:val="nil"/>
              <w:left w:val="nil"/>
              <w:bottom w:val="single" w:sz="8" w:space="0" w:color="auto"/>
              <w:right w:val="single" w:sz="8" w:space="0" w:color="auto"/>
            </w:tcBorders>
            <w:shd w:val="clear" w:color="auto" w:fill="auto"/>
            <w:vAlign w:val="center"/>
            <w:hideMark/>
          </w:tcPr>
          <w:p w14:paraId="778981C0"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492536B9"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EDEDED"/>
            <w:vAlign w:val="center"/>
            <w:hideMark/>
          </w:tcPr>
          <w:p w14:paraId="4B92B398"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Laptop &amp; Projector</w:t>
            </w:r>
          </w:p>
        </w:tc>
        <w:tc>
          <w:tcPr>
            <w:tcW w:w="3013" w:type="dxa"/>
            <w:tcBorders>
              <w:top w:val="nil"/>
              <w:left w:val="nil"/>
              <w:bottom w:val="single" w:sz="8" w:space="0" w:color="auto"/>
              <w:right w:val="single" w:sz="8" w:space="0" w:color="auto"/>
            </w:tcBorders>
            <w:shd w:val="clear" w:color="000000" w:fill="EDEDED"/>
            <w:noWrap/>
            <w:vAlign w:val="center"/>
            <w:hideMark/>
          </w:tcPr>
          <w:p w14:paraId="5600A2F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5" w:type="dxa"/>
            <w:tcBorders>
              <w:top w:val="nil"/>
              <w:left w:val="nil"/>
              <w:bottom w:val="single" w:sz="8" w:space="0" w:color="auto"/>
              <w:right w:val="single" w:sz="8" w:space="0" w:color="auto"/>
            </w:tcBorders>
            <w:shd w:val="clear" w:color="000000" w:fill="EDEDED"/>
            <w:vAlign w:val="center"/>
            <w:hideMark/>
          </w:tcPr>
          <w:p w14:paraId="7178A1EA"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9" w:type="dxa"/>
            <w:tcBorders>
              <w:top w:val="nil"/>
              <w:left w:val="nil"/>
              <w:bottom w:val="single" w:sz="8" w:space="0" w:color="auto"/>
              <w:right w:val="single" w:sz="8" w:space="0" w:color="auto"/>
            </w:tcBorders>
            <w:shd w:val="clear" w:color="auto" w:fill="auto"/>
            <w:vAlign w:val="center"/>
            <w:hideMark/>
          </w:tcPr>
          <w:p w14:paraId="3BE8731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3" w:type="dxa"/>
            <w:tcBorders>
              <w:top w:val="nil"/>
              <w:left w:val="nil"/>
              <w:bottom w:val="single" w:sz="8" w:space="0" w:color="auto"/>
              <w:right w:val="single" w:sz="8" w:space="0" w:color="auto"/>
            </w:tcBorders>
            <w:shd w:val="clear" w:color="auto" w:fill="auto"/>
            <w:vAlign w:val="center"/>
            <w:hideMark/>
          </w:tcPr>
          <w:p w14:paraId="5F93EE2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25C27E7F"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33B1332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Up to 4 hours</w:t>
            </w:r>
          </w:p>
        </w:tc>
        <w:tc>
          <w:tcPr>
            <w:tcW w:w="3013" w:type="dxa"/>
            <w:tcBorders>
              <w:top w:val="nil"/>
              <w:left w:val="nil"/>
              <w:bottom w:val="single" w:sz="8" w:space="0" w:color="auto"/>
              <w:right w:val="single" w:sz="8" w:space="0" w:color="auto"/>
            </w:tcBorders>
            <w:shd w:val="clear" w:color="auto" w:fill="auto"/>
            <w:noWrap/>
            <w:vAlign w:val="center"/>
            <w:hideMark/>
          </w:tcPr>
          <w:p w14:paraId="3003E76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£56.00</w:t>
            </w:r>
          </w:p>
        </w:tc>
        <w:tc>
          <w:tcPr>
            <w:tcW w:w="3065" w:type="dxa"/>
            <w:tcBorders>
              <w:top w:val="nil"/>
              <w:left w:val="nil"/>
              <w:bottom w:val="single" w:sz="8" w:space="0" w:color="auto"/>
              <w:right w:val="single" w:sz="8" w:space="0" w:color="auto"/>
            </w:tcBorders>
            <w:shd w:val="clear" w:color="auto" w:fill="auto"/>
            <w:vAlign w:val="center"/>
            <w:hideMark/>
          </w:tcPr>
          <w:p w14:paraId="20D1803D"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£56.00</w:t>
            </w:r>
          </w:p>
        </w:tc>
        <w:tc>
          <w:tcPr>
            <w:tcW w:w="1549" w:type="dxa"/>
            <w:tcBorders>
              <w:top w:val="nil"/>
              <w:left w:val="nil"/>
              <w:bottom w:val="single" w:sz="8" w:space="0" w:color="auto"/>
              <w:right w:val="single" w:sz="8" w:space="0" w:color="auto"/>
            </w:tcBorders>
            <w:shd w:val="clear" w:color="auto" w:fill="auto"/>
            <w:vAlign w:val="center"/>
            <w:hideMark/>
          </w:tcPr>
          <w:p w14:paraId="2031568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1FD0BBD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04845CDD"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317B96B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xml:space="preserve">Full Day </w:t>
            </w:r>
          </w:p>
        </w:tc>
        <w:tc>
          <w:tcPr>
            <w:tcW w:w="3013" w:type="dxa"/>
            <w:tcBorders>
              <w:top w:val="nil"/>
              <w:left w:val="nil"/>
              <w:bottom w:val="single" w:sz="8" w:space="0" w:color="auto"/>
              <w:right w:val="single" w:sz="8" w:space="0" w:color="auto"/>
            </w:tcBorders>
            <w:shd w:val="clear" w:color="auto" w:fill="auto"/>
            <w:noWrap/>
            <w:vAlign w:val="center"/>
            <w:hideMark/>
          </w:tcPr>
          <w:p w14:paraId="6D52D13C"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£83.00</w:t>
            </w:r>
          </w:p>
        </w:tc>
        <w:tc>
          <w:tcPr>
            <w:tcW w:w="3065" w:type="dxa"/>
            <w:tcBorders>
              <w:top w:val="nil"/>
              <w:left w:val="nil"/>
              <w:bottom w:val="single" w:sz="8" w:space="0" w:color="auto"/>
              <w:right w:val="single" w:sz="8" w:space="0" w:color="auto"/>
            </w:tcBorders>
            <w:shd w:val="clear" w:color="auto" w:fill="auto"/>
            <w:vAlign w:val="center"/>
            <w:hideMark/>
          </w:tcPr>
          <w:p w14:paraId="1D31DF50"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£83.00</w:t>
            </w:r>
          </w:p>
        </w:tc>
        <w:tc>
          <w:tcPr>
            <w:tcW w:w="1549" w:type="dxa"/>
            <w:tcBorders>
              <w:top w:val="nil"/>
              <w:left w:val="nil"/>
              <w:bottom w:val="single" w:sz="8" w:space="0" w:color="auto"/>
              <w:right w:val="single" w:sz="8" w:space="0" w:color="auto"/>
            </w:tcBorders>
            <w:shd w:val="clear" w:color="auto" w:fill="auto"/>
            <w:vAlign w:val="center"/>
            <w:hideMark/>
          </w:tcPr>
          <w:p w14:paraId="1D50C4ED"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3E9F68CD"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2A753F2F"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64EB3C5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13" w:type="dxa"/>
            <w:tcBorders>
              <w:top w:val="nil"/>
              <w:left w:val="nil"/>
              <w:bottom w:val="single" w:sz="8" w:space="0" w:color="auto"/>
              <w:right w:val="single" w:sz="8" w:space="0" w:color="auto"/>
            </w:tcBorders>
            <w:shd w:val="clear" w:color="auto" w:fill="auto"/>
            <w:noWrap/>
            <w:vAlign w:val="center"/>
            <w:hideMark/>
          </w:tcPr>
          <w:p w14:paraId="2F7695F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5" w:type="dxa"/>
            <w:tcBorders>
              <w:top w:val="nil"/>
              <w:left w:val="nil"/>
              <w:bottom w:val="single" w:sz="8" w:space="0" w:color="auto"/>
              <w:right w:val="single" w:sz="8" w:space="0" w:color="auto"/>
            </w:tcBorders>
            <w:shd w:val="clear" w:color="auto" w:fill="auto"/>
            <w:vAlign w:val="center"/>
            <w:hideMark/>
          </w:tcPr>
          <w:p w14:paraId="7364260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9" w:type="dxa"/>
            <w:tcBorders>
              <w:top w:val="nil"/>
              <w:left w:val="nil"/>
              <w:bottom w:val="single" w:sz="8" w:space="0" w:color="auto"/>
              <w:right w:val="single" w:sz="8" w:space="0" w:color="auto"/>
            </w:tcBorders>
            <w:shd w:val="clear" w:color="auto" w:fill="auto"/>
            <w:vAlign w:val="center"/>
            <w:hideMark/>
          </w:tcPr>
          <w:p w14:paraId="6414D48E"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3" w:type="dxa"/>
            <w:tcBorders>
              <w:top w:val="nil"/>
              <w:left w:val="nil"/>
              <w:bottom w:val="single" w:sz="8" w:space="0" w:color="auto"/>
              <w:right w:val="single" w:sz="8" w:space="0" w:color="auto"/>
            </w:tcBorders>
            <w:shd w:val="clear" w:color="auto" w:fill="auto"/>
            <w:vAlign w:val="center"/>
            <w:hideMark/>
          </w:tcPr>
          <w:p w14:paraId="0E2B33F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68008DD5" w14:textId="77777777" w:rsidTr="009344E0">
        <w:trPr>
          <w:trHeight w:val="316"/>
        </w:trPr>
        <w:tc>
          <w:tcPr>
            <w:tcW w:w="4718" w:type="dxa"/>
            <w:tcBorders>
              <w:top w:val="nil"/>
              <w:left w:val="single" w:sz="8" w:space="0" w:color="auto"/>
              <w:bottom w:val="single" w:sz="8" w:space="0" w:color="auto"/>
              <w:right w:val="single" w:sz="8" w:space="0" w:color="auto"/>
            </w:tcBorders>
            <w:shd w:val="clear" w:color="000000" w:fill="EDEDED"/>
            <w:vAlign w:val="center"/>
            <w:hideMark/>
          </w:tcPr>
          <w:p w14:paraId="6F05A73E"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Microphones- Council Chamber</w:t>
            </w:r>
          </w:p>
        </w:tc>
        <w:tc>
          <w:tcPr>
            <w:tcW w:w="3013" w:type="dxa"/>
            <w:tcBorders>
              <w:top w:val="nil"/>
              <w:left w:val="nil"/>
              <w:bottom w:val="single" w:sz="8" w:space="0" w:color="auto"/>
              <w:right w:val="single" w:sz="8" w:space="0" w:color="auto"/>
            </w:tcBorders>
            <w:shd w:val="clear" w:color="auto" w:fill="auto"/>
            <w:noWrap/>
            <w:vAlign w:val="center"/>
            <w:hideMark/>
          </w:tcPr>
          <w:p w14:paraId="46EDE61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£73.00</w:t>
            </w:r>
          </w:p>
        </w:tc>
        <w:tc>
          <w:tcPr>
            <w:tcW w:w="3065" w:type="dxa"/>
            <w:tcBorders>
              <w:top w:val="nil"/>
              <w:left w:val="nil"/>
              <w:bottom w:val="single" w:sz="8" w:space="0" w:color="auto"/>
              <w:right w:val="single" w:sz="8" w:space="0" w:color="auto"/>
            </w:tcBorders>
            <w:shd w:val="clear" w:color="auto" w:fill="auto"/>
            <w:vAlign w:val="center"/>
            <w:hideMark/>
          </w:tcPr>
          <w:p w14:paraId="2F9FED6C"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£73.00</w:t>
            </w:r>
          </w:p>
        </w:tc>
        <w:tc>
          <w:tcPr>
            <w:tcW w:w="1549" w:type="dxa"/>
            <w:tcBorders>
              <w:top w:val="nil"/>
              <w:left w:val="nil"/>
              <w:bottom w:val="single" w:sz="8" w:space="0" w:color="auto"/>
              <w:right w:val="single" w:sz="8" w:space="0" w:color="auto"/>
            </w:tcBorders>
            <w:shd w:val="clear" w:color="auto" w:fill="auto"/>
            <w:vAlign w:val="center"/>
            <w:hideMark/>
          </w:tcPr>
          <w:p w14:paraId="25641A82"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3" w:type="dxa"/>
            <w:tcBorders>
              <w:top w:val="nil"/>
              <w:left w:val="nil"/>
              <w:bottom w:val="single" w:sz="8" w:space="0" w:color="auto"/>
              <w:right w:val="single" w:sz="8" w:space="0" w:color="auto"/>
            </w:tcBorders>
            <w:shd w:val="clear" w:color="auto" w:fill="auto"/>
            <w:vAlign w:val="center"/>
            <w:hideMark/>
          </w:tcPr>
          <w:p w14:paraId="0C59B1A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7E56F103" w14:textId="77777777" w:rsidTr="009344E0">
        <w:trPr>
          <w:trHeight w:val="783"/>
        </w:trPr>
        <w:tc>
          <w:tcPr>
            <w:tcW w:w="4718" w:type="dxa"/>
            <w:tcBorders>
              <w:top w:val="nil"/>
              <w:left w:val="single" w:sz="8" w:space="0" w:color="auto"/>
              <w:bottom w:val="single" w:sz="8" w:space="0" w:color="auto"/>
              <w:right w:val="single" w:sz="8" w:space="0" w:color="auto"/>
            </w:tcBorders>
            <w:shd w:val="clear" w:color="000000" w:fill="FFFFFF"/>
            <w:vAlign w:val="center"/>
            <w:hideMark/>
          </w:tcPr>
          <w:p w14:paraId="784E197D"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NB: Additional charges are levied for the provision of security (Customer Support and Porter Security Officers)</w:t>
            </w:r>
          </w:p>
        </w:tc>
        <w:tc>
          <w:tcPr>
            <w:tcW w:w="3013" w:type="dxa"/>
            <w:tcBorders>
              <w:top w:val="nil"/>
              <w:left w:val="nil"/>
              <w:bottom w:val="single" w:sz="8" w:space="0" w:color="auto"/>
              <w:right w:val="single" w:sz="8" w:space="0" w:color="auto"/>
            </w:tcBorders>
            <w:shd w:val="clear" w:color="auto" w:fill="auto"/>
            <w:noWrap/>
            <w:vAlign w:val="center"/>
            <w:hideMark/>
          </w:tcPr>
          <w:p w14:paraId="6734CCF0"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5" w:type="dxa"/>
            <w:tcBorders>
              <w:top w:val="nil"/>
              <w:left w:val="nil"/>
              <w:bottom w:val="single" w:sz="8" w:space="0" w:color="auto"/>
              <w:right w:val="single" w:sz="8" w:space="0" w:color="auto"/>
            </w:tcBorders>
            <w:shd w:val="clear" w:color="auto" w:fill="auto"/>
            <w:vAlign w:val="center"/>
            <w:hideMark/>
          </w:tcPr>
          <w:p w14:paraId="6FA70F31"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9" w:type="dxa"/>
            <w:tcBorders>
              <w:top w:val="nil"/>
              <w:left w:val="nil"/>
              <w:bottom w:val="single" w:sz="8" w:space="0" w:color="auto"/>
              <w:right w:val="single" w:sz="8" w:space="0" w:color="auto"/>
            </w:tcBorders>
            <w:shd w:val="clear" w:color="auto" w:fill="auto"/>
            <w:vAlign w:val="center"/>
            <w:hideMark/>
          </w:tcPr>
          <w:p w14:paraId="76FEBC3D"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3" w:type="dxa"/>
            <w:tcBorders>
              <w:top w:val="nil"/>
              <w:left w:val="nil"/>
              <w:bottom w:val="single" w:sz="8" w:space="0" w:color="auto"/>
              <w:right w:val="single" w:sz="8" w:space="0" w:color="auto"/>
            </w:tcBorders>
            <w:shd w:val="clear" w:color="auto" w:fill="auto"/>
            <w:vAlign w:val="center"/>
            <w:hideMark/>
          </w:tcPr>
          <w:p w14:paraId="258870AA"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bl>
    <w:p w14:paraId="6868F653" w14:textId="77777777" w:rsidR="00012749" w:rsidRDefault="00012749" w:rsidP="00012749"/>
    <w:p w14:paraId="1DBEC045" w14:textId="77777777" w:rsidR="00012749" w:rsidRDefault="00012749" w:rsidP="00012749">
      <w:pPr>
        <w:spacing w:after="160" w:line="259" w:lineRule="auto"/>
      </w:pPr>
    </w:p>
    <w:tbl>
      <w:tblPr>
        <w:tblW w:w="13708" w:type="dxa"/>
        <w:tblLook w:val="04A0" w:firstRow="1" w:lastRow="0" w:firstColumn="1" w:lastColumn="0" w:noHBand="0" w:noVBand="1"/>
      </w:tblPr>
      <w:tblGrid>
        <w:gridCol w:w="4718"/>
        <w:gridCol w:w="3013"/>
        <w:gridCol w:w="3065"/>
        <w:gridCol w:w="1549"/>
        <w:gridCol w:w="1363"/>
      </w:tblGrid>
      <w:tr w:rsidR="00012749" w:rsidRPr="003E5E9B" w14:paraId="502CFDE1" w14:textId="77777777" w:rsidTr="009344E0">
        <w:trPr>
          <w:trHeight w:val="465"/>
        </w:trPr>
        <w:tc>
          <w:tcPr>
            <w:tcW w:w="13708" w:type="dxa"/>
            <w:gridSpan w:val="5"/>
            <w:tcBorders>
              <w:top w:val="single" w:sz="8" w:space="0" w:color="auto"/>
              <w:left w:val="single" w:sz="8" w:space="0" w:color="auto"/>
              <w:bottom w:val="single" w:sz="8" w:space="0" w:color="auto"/>
              <w:right w:val="single" w:sz="4" w:space="0" w:color="auto"/>
            </w:tcBorders>
            <w:shd w:val="clear" w:color="000000" w:fill="A9D08E"/>
            <w:vAlign w:val="center"/>
            <w:hideMark/>
          </w:tcPr>
          <w:p w14:paraId="39E2E30B" w14:textId="77777777" w:rsidR="00012749" w:rsidRPr="003E5E9B" w:rsidRDefault="00012749" w:rsidP="009344E0">
            <w:pPr>
              <w:spacing w:after="0" w:line="240" w:lineRule="auto"/>
              <w:jc w:val="center"/>
              <w:rPr>
                <w:rFonts w:eastAsia="Times New Roman" w:cs="Calibri"/>
                <w:b/>
                <w:bCs/>
                <w:color w:val="000000"/>
                <w:sz w:val="18"/>
                <w:szCs w:val="18"/>
                <w:lang w:eastAsia="en-GB"/>
              </w:rPr>
            </w:pPr>
            <w:r w:rsidRPr="003E5E9B">
              <w:rPr>
                <w:rFonts w:eastAsia="Times New Roman" w:cs="Calibri"/>
                <w:b/>
                <w:bCs/>
                <w:color w:val="000000"/>
                <w:sz w:val="18"/>
                <w:szCs w:val="18"/>
                <w:lang w:eastAsia="en-GB"/>
              </w:rPr>
              <w:lastRenderedPageBreak/>
              <w:t>Planning</w:t>
            </w:r>
          </w:p>
        </w:tc>
      </w:tr>
      <w:tr w:rsidR="00012749" w:rsidRPr="003E5E9B" w14:paraId="7F9191A9" w14:textId="77777777" w:rsidTr="009344E0">
        <w:trPr>
          <w:trHeight w:val="489"/>
        </w:trPr>
        <w:tc>
          <w:tcPr>
            <w:tcW w:w="4718" w:type="dxa"/>
            <w:tcBorders>
              <w:top w:val="nil"/>
              <w:left w:val="single" w:sz="8" w:space="0" w:color="auto"/>
              <w:bottom w:val="single" w:sz="8" w:space="0" w:color="auto"/>
              <w:right w:val="single" w:sz="8" w:space="0" w:color="auto"/>
            </w:tcBorders>
            <w:shd w:val="clear" w:color="000000" w:fill="FFFF00"/>
            <w:noWrap/>
            <w:vAlign w:val="center"/>
            <w:hideMark/>
          </w:tcPr>
          <w:p w14:paraId="69147541"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Service/ Charge</w:t>
            </w:r>
          </w:p>
        </w:tc>
        <w:tc>
          <w:tcPr>
            <w:tcW w:w="3013" w:type="dxa"/>
            <w:tcBorders>
              <w:top w:val="nil"/>
              <w:left w:val="nil"/>
              <w:bottom w:val="single" w:sz="8" w:space="0" w:color="auto"/>
              <w:right w:val="single" w:sz="8" w:space="0" w:color="auto"/>
            </w:tcBorders>
            <w:shd w:val="clear" w:color="000000" w:fill="FFFF00"/>
            <w:vAlign w:val="center"/>
            <w:hideMark/>
          </w:tcPr>
          <w:p w14:paraId="50E33A9E"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 xml:space="preserve">Charge </w:t>
            </w:r>
            <w:r w:rsidRPr="003E5E9B">
              <w:rPr>
                <w:rFonts w:eastAsia="Times New Roman" w:cs="Calibri"/>
                <w:b/>
                <w:bCs/>
                <w:color w:val="000000"/>
                <w:sz w:val="18"/>
                <w:szCs w:val="18"/>
                <w:lang w:eastAsia="en-GB"/>
              </w:rPr>
              <w:br/>
              <w:t>2020/21</w:t>
            </w:r>
          </w:p>
        </w:tc>
        <w:tc>
          <w:tcPr>
            <w:tcW w:w="3065" w:type="dxa"/>
            <w:tcBorders>
              <w:top w:val="nil"/>
              <w:left w:val="nil"/>
              <w:bottom w:val="single" w:sz="8" w:space="0" w:color="auto"/>
              <w:right w:val="single" w:sz="8" w:space="0" w:color="auto"/>
            </w:tcBorders>
            <w:shd w:val="clear" w:color="000000" w:fill="FFFF00"/>
            <w:vAlign w:val="center"/>
            <w:hideMark/>
          </w:tcPr>
          <w:p w14:paraId="384CB0D7"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 xml:space="preserve">Proposed Charge </w:t>
            </w:r>
            <w:r w:rsidRPr="003E5E9B">
              <w:rPr>
                <w:rFonts w:eastAsia="Times New Roman" w:cs="Calibri"/>
                <w:b/>
                <w:bCs/>
                <w:color w:val="000000"/>
                <w:sz w:val="18"/>
                <w:szCs w:val="18"/>
                <w:lang w:eastAsia="en-GB"/>
              </w:rPr>
              <w:br/>
              <w:t>2021/22</w:t>
            </w:r>
          </w:p>
        </w:tc>
        <w:tc>
          <w:tcPr>
            <w:tcW w:w="1549" w:type="dxa"/>
            <w:tcBorders>
              <w:top w:val="nil"/>
              <w:left w:val="nil"/>
              <w:bottom w:val="single" w:sz="8" w:space="0" w:color="auto"/>
              <w:right w:val="single" w:sz="8" w:space="0" w:color="auto"/>
            </w:tcBorders>
            <w:shd w:val="clear" w:color="000000" w:fill="FFFF00"/>
            <w:vAlign w:val="center"/>
            <w:hideMark/>
          </w:tcPr>
          <w:p w14:paraId="71290217"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Pound Change from 2020/21</w:t>
            </w:r>
          </w:p>
        </w:tc>
        <w:tc>
          <w:tcPr>
            <w:tcW w:w="1360" w:type="dxa"/>
            <w:tcBorders>
              <w:top w:val="nil"/>
              <w:left w:val="nil"/>
              <w:bottom w:val="single" w:sz="8" w:space="0" w:color="auto"/>
              <w:right w:val="single" w:sz="8" w:space="0" w:color="auto"/>
            </w:tcBorders>
            <w:shd w:val="clear" w:color="000000" w:fill="FFFF00"/>
            <w:vAlign w:val="center"/>
            <w:hideMark/>
          </w:tcPr>
          <w:p w14:paraId="4D423254"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Percentage Change from 2020/21</w:t>
            </w:r>
          </w:p>
        </w:tc>
      </w:tr>
      <w:tr w:rsidR="00012749" w:rsidRPr="003E5E9B" w14:paraId="48237BBC" w14:textId="77777777" w:rsidTr="009344E0">
        <w:trPr>
          <w:trHeight w:val="370"/>
        </w:trPr>
        <w:tc>
          <w:tcPr>
            <w:tcW w:w="4718" w:type="dxa"/>
            <w:tcBorders>
              <w:top w:val="nil"/>
              <w:left w:val="single" w:sz="8" w:space="0" w:color="auto"/>
              <w:bottom w:val="single" w:sz="8" w:space="0" w:color="auto"/>
              <w:right w:val="single" w:sz="8" w:space="0" w:color="auto"/>
            </w:tcBorders>
            <w:shd w:val="clear" w:color="000000" w:fill="EDEDED"/>
            <w:vAlign w:val="center"/>
            <w:hideMark/>
          </w:tcPr>
          <w:p w14:paraId="0E8DF5BC"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Planning</w:t>
            </w:r>
          </w:p>
        </w:tc>
        <w:tc>
          <w:tcPr>
            <w:tcW w:w="3013" w:type="dxa"/>
            <w:tcBorders>
              <w:top w:val="nil"/>
              <w:left w:val="nil"/>
              <w:bottom w:val="single" w:sz="8" w:space="0" w:color="auto"/>
              <w:right w:val="single" w:sz="8" w:space="0" w:color="auto"/>
            </w:tcBorders>
            <w:shd w:val="clear" w:color="000000" w:fill="EDEDED"/>
            <w:noWrap/>
            <w:vAlign w:val="center"/>
            <w:hideMark/>
          </w:tcPr>
          <w:p w14:paraId="7718F22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65" w:type="dxa"/>
            <w:tcBorders>
              <w:top w:val="nil"/>
              <w:left w:val="nil"/>
              <w:bottom w:val="single" w:sz="8" w:space="0" w:color="auto"/>
              <w:right w:val="single" w:sz="8" w:space="0" w:color="auto"/>
            </w:tcBorders>
            <w:shd w:val="clear" w:color="000000" w:fill="EDEDED"/>
            <w:vAlign w:val="center"/>
            <w:hideMark/>
          </w:tcPr>
          <w:p w14:paraId="130EBF9A"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49" w:type="dxa"/>
            <w:tcBorders>
              <w:top w:val="nil"/>
              <w:left w:val="nil"/>
              <w:bottom w:val="single" w:sz="8" w:space="0" w:color="auto"/>
              <w:right w:val="single" w:sz="8" w:space="0" w:color="auto"/>
            </w:tcBorders>
            <w:shd w:val="clear" w:color="auto" w:fill="auto"/>
            <w:vAlign w:val="center"/>
            <w:hideMark/>
          </w:tcPr>
          <w:p w14:paraId="37D92D1F"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0" w:type="dxa"/>
            <w:tcBorders>
              <w:top w:val="nil"/>
              <w:left w:val="nil"/>
              <w:bottom w:val="single" w:sz="8" w:space="0" w:color="auto"/>
              <w:right w:val="single" w:sz="8" w:space="0" w:color="auto"/>
            </w:tcBorders>
            <w:shd w:val="clear" w:color="auto" w:fill="auto"/>
            <w:vAlign w:val="center"/>
            <w:hideMark/>
          </w:tcPr>
          <w:p w14:paraId="21A4BE41"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0A08C304" w14:textId="77777777" w:rsidTr="009344E0">
        <w:trPr>
          <w:trHeight w:val="789"/>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144EB703"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A: Pre-application discussion for 250+ residential units or 25,000 sqm non-residential (including change of use) (excluding VAT). To include 2 meetings.</w:t>
            </w:r>
          </w:p>
        </w:tc>
        <w:tc>
          <w:tcPr>
            <w:tcW w:w="3013" w:type="dxa"/>
            <w:tcBorders>
              <w:top w:val="nil"/>
              <w:left w:val="nil"/>
              <w:bottom w:val="single" w:sz="8" w:space="0" w:color="auto"/>
              <w:right w:val="single" w:sz="8" w:space="0" w:color="auto"/>
            </w:tcBorders>
            <w:shd w:val="clear" w:color="auto" w:fill="auto"/>
            <w:noWrap/>
            <w:vAlign w:val="center"/>
            <w:hideMark/>
          </w:tcPr>
          <w:p w14:paraId="2ACFAE28"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£15,300.00</w:t>
            </w:r>
          </w:p>
        </w:tc>
        <w:tc>
          <w:tcPr>
            <w:tcW w:w="3065" w:type="dxa"/>
            <w:tcBorders>
              <w:top w:val="nil"/>
              <w:left w:val="nil"/>
              <w:bottom w:val="single" w:sz="8" w:space="0" w:color="auto"/>
              <w:right w:val="single" w:sz="8" w:space="0" w:color="auto"/>
            </w:tcBorders>
            <w:shd w:val="clear" w:color="auto" w:fill="auto"/>
            <w:vAlign w:val="center"/>
            <w:hideMark/>
          </w:tcPr>
          <w:p w14:paraId="7C58F39E"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£15,300.00</w:t>
            </w:r>
          </w:p>
        </w:tc>
        <w:tc>
          <w:tcPr>
            <w:tcW w:w="1549" w:type="dxa"/>
            <w:tcBorders>
              <w:top w:val="nil"/>
              <w:left w:val="nil"/>
              <w:bottom w:val="single" w:sz="8" w:space="0" w:color="auto"/>
              <w:right w:val="single" w:sz="8" w:space="0" w:color="auto"/>
            </w:tcBorders>
            <w:shd w:val="clear" w:color="auto" w:fill="auto"/>
            <w:vAlign w:val="center"/>
            <w:hideMark/>
          </w:tcPr>
          <w:p w14:paraId="7B86F25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0" w:type="dxa"/>
            <w:tcBorders>
              <w:top w:val="nil"/>
              <w:left w:val="nil"/>
              <w:bottom w:val="single" w:sz="8" w:space="0" w:color="auto"/>
              <w:right w:val="single" w:sz="8" w:space="0" w:color="auto"/>
            </w:tcBorders>
            <w:shd w:val="clear" w:color="auto" w:fill="auto"/>
            <w:vAlign w:val="center"/>
            <w:hideMark/>
          </w:tcPr>
          <w:p w14:paraId="030C4D93"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36EF0104" w14:textId="77777777" w:rsidTr="009344E0">
        <w:trPr>
          <w:trHeight w:val="483"/>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0D2E364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A: follow up meetings/discussions (charge per meeting) (excluding VAT)</w:t>
            </w:r>
          </w:p>
        </w:tc>
        <w:tc>
          <w:tcPr>
            <w:tcW w:w="3013" w:type="dxa"/>
            <w:tcBorders>
              <w:top w:val="nil"/>
              <w:left w:val="nil"/>
              <w:bottom w:val="single" w:sz="8" w:space="0" w:color="auto"/>
              <w:right w:val="single" w:sz="8" w:space="0" w:color="auto"/>
            </w:tcBorders>
            <w:shd w:val="clear" w:color="auto" w:fill="auto"/>
            <w:noWrap/>
            <w:vAlign w:val="center"/>
            <w:hideMark/>
          </w:tcPr>
          <w:p w14:paraId="40E58A7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N/A</w:t>
            </w:r>
          </w:p>
        </w:tc>
        <w:tc>
          <w:tcPr>
            <w:tcW w:w="3065" w:type="dxa"/>
            <w:tcBorders>
              <w:top w:val="nil"/>
              <w:left w:val="nil"/>
              <w:bottom w:val="single" w:sz="8" w:space="0" w:color="auto"/>
              <w:right w:val="single" w:sz="8" w:space="0" w:color="auto"/>
            </w:tcBorders>
            <w:shd w:val="clear" w:color="auto" w:fill="auto"/>
            <w:vAlign w:val="center"/>
            <w:hideMark/>
          </w:tcPr>
          <w:p w14:paraId="40FCEC4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w:t>
            </w:r>
          </w:p>
        </w:tc>
        <w:tc>
          <w:tcPr>
            <w:tcW w:w="1549" w:type="dxa"/>
            <w:tcBorders>
              <w:top w:val="nil"/>
              <w:left w:val="nil"/>
              <w:bottom w:val="single" w:sz="8" w:space="0" w:color="auto"/>
              <w:right w:val="single" w:sz="8" w:space="0" w:color="auto"/>
            </w:tcBorders>
            <w:shd w:val="clear" w:color="auto" w:fill="auto"/>
            <w:noWrap/>
            <w:vAlign w:val="center"/>
            <w:hideMark/>
          </w:tcPr>
          <w:p w14:paraId="4200D022"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w:t>
            </w:r>
          </w:p>
        </w:tc>
        <w:tc>
          <w:tcPr>
            <w:tcW w:w="1360" w:type="dxa"/>
            <w:tcBorders>
              <w:top w:val="nil"/>
              <w:left w:val="nil"/>
              <w:bottom w:val="single" w:sz="8" w:space="0" w:color="auto"/>
              <w:right w:val="single" w:sz="8" w:space="0" w:color="auto"/>
            </w:tcBorders>
            <w:shd w:val="clear" w:color="auto" w:fill="auto"/>
            <w:noWrap/>
            <w:vAlign w:val="center"/>
            <w:hideMark/>
          </w:tcPr>
          <w:p w14:paraId="343D839E"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21D5AFD6" w14:textId="77777777" w:rsidTr="009344E0">
        <w:trPr>
          <w:trHeight w:val="775"/>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0A06CE4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B: Pre-application discussion for 100 - 249 residential units or 10,000 - 24,999 sqm non-residential (including change of use) (excluding VAT).  To include 1 meeting.</w:t>
            </w:r>
          </w:p>
        </w:tc>
        <w:tc>
          <w:tcPr>
            <w:tcW w:w="3013" w:type="dxa"/>
            <w:tcBorders>
              <w:top w:val="nil"/>
              <w:left w:val="nil"/>
              <w:bottom w:val="single" w:sz="8" w:space="0" w:color="auto"/>
              <w:right w:val="single" w:sz="8" w:space="0" w:color="auto"/>
            </w:tcBorders>
            <w:shd w:val="clear" w:color="auto" w:fill="auto"/>
            <w:noWrap/>
            <w:vAlign w:val="center"/>
            <w:hideMark/>
          </w:tcPr>
          <w:p w14:paraId="4224026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£5,100.00</w:t>
            </w:r>
          </w:p>
        </w:tc>
        <w:tc>
          <w:tcPr>
            <w:tcW w:w="3065" w:type="dxa"/>
            <w:tcBorders>
              <w:top w:val="nil"/>
              <w:left w:val="nil"/>
              <w:bottom w:val="single" w:sz="8" w:space="0" w:color="auto"/>
              <w:right w:val="single" w:sz="8" w:space="0" w:color="auto"/>
            </w:tcBorders>
            <w:shd w:val="clear" w:color="auto" w:fill="auto"/>
            <w:vAlign w:val="center"/>
            <w:hideMark/>
          </w:tcPr>
          <w:p w14:paraId="7A7D4BB6"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£6,000.00</w:t>
            </w:r>
          </w:p>
        </w:tc>
        <w:tc>
          <w:tcPr>
            <w:tcW w:w="1549" w:type="dxa"/>
            <w:tcBorders>
              <w:top w:val="nil"/>
              <w:left w:val="nil"/>
              <w:bottom w:val="single" w:sz="8" w:space="0" w:color="auto"/>
              <w:right w:val="single" w:sz="8" w:space="0" w:color="auto"/>
            </w:tcBorders>
            <w:shd w:val="clear" w:color="auto" w:fill="auto"/>
            <w:vAlign w:val="center"/>
            <w:hideMark/>
          </w:tcPr>
          <w:p w14:paraId="33CE6F97"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£900.00</w:t>
            </w:r>
          </w:p>
        </w:tc>
        <w:tc>
          <w:tcPr>
            <w:tcW w:w="1360" w:type="dxa"/>
            <w:tcBorders>
              <w:top w:val="nil"/>
              <w:left w:val="nil"/>
              <w:bottom w:val="single" w:sz="8" w:space="0" w:color="auto"/>
              <w:right w:val="single" w:sz="8" w:space="0" w:color="auto"/>
            </w:tcBorders>
            <w:shd w:val="clear" w:color="auto" w:fill="auto"/>
            <w:vAlign w:val="center"/>
            <w:hideMark/>
          </w:tcPr>
          <w:p w14:paraId="119BD20B"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17.6%</w:t>
            </w:r>
          </w:p>
        </w:tc>
      </w:tr>
      <w:tr w:rsidR="00012749" w:rsidRPr="003E5E9B" w14:paraId="3CBF289F" w14:textId="77777777" w:rsidTr="009344E0">
        <w:trPr>
          <w:trHeight w:val="636"/>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1DC7754B"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B: follow up meetings/discussions (charge per meeting) (excluding VAT)</w:t>
            </w:r>
          </w:p>
        </w:tc>
        <w:tc>
          <w:tcPr>
            <w:tcW w:w="3013" w:type="dxa"/>
            <w:tcBorders>
              <w:top w:val="nil"/>
              <w:left w:val="nil"/>
              <w:bottom w:val="single" w:sz="8" w:space="0" w:color="auto"/>
              <w:right w:val="single" w:sz="8" w:space="0" w:color="auto"/>
            </w:tcBorders>
            <w:shd w:val="clear" w:color="auto" w:fill="auto"/>
            <w:noWrap/>
            <w:vAlign w:val="center"/>
            <w:hideMark/>
          </w:tcPr>
          <w:p w14:paraId="07EB7BD7"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N/A</w:t>
            </w:r>
          </w:p>
        </w:tc>
        <w:tc>
          <w:tcPr>
            <w:tcW w:w="3065" w:type="dxa"/>
            <w:tcBorders>
              <w:top w:val="nil"/>
              <w:left w:val="nil"/>
              <w:bottom w:val="single" w:sz="8" w:space="0" w:color="auto"/>
              <w:right w:val="single" w:sz="8" w:space="0" w:color="auto"/>
            </w:tcBorders>
            <w:shd w:val="clear" w:color="auto" w:fill="auto"/>
            <w:vAlign w:val="center"/>
            <w:hideMark/>
          </w:tcPr>
          <w:p w14:paraId="6FFAA66B"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w:t>
            </w:r>
          </w:p>
        </w:tc>
        <w:tc>
          <w:tcPr>
            <w:tcW w:w="1549" w:type="dxa"/>
            <w:tcBorders>
              <w:top w:val="nil"/>
              <w:left w:val="nil"/>
              <w:bottom w:val="single" w:sz="8" w:space="0" w:color="auto"/>
              <w:right w:val="single" w:sz="8" w:space="0" w:color="auto"/>
            </w:tcBorders>
            <w:shd w:val="clear" w:color="auto" w:fill="auto"/>
            <w:noWrap/>
            <w:vAlign w:val="center"/>
            <w:hideMark/>
          </w:tcPr>
          <w:p w14:paraId="7DCF435D"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w:t>
            </w:r>
          </w:p>
        </w:tc>
        <w:tc>
          <w:tcPr>
            <w:tcW w:w="1360" w:type="dxa"/>
            <w:tcBorders>
              <w:top w:val="nil"/>
              <w:left w:val="nil"/>
              <w:bottom w:val="single" w:sz="8" w:space="0" w:color="auto"/>
              <w:right w:val="single" w:sz="8" w:space="0" w:color="auto"/>
            </w:tcBorders>
            <w:shd w:val="clear" w:color="auto" w:fill="auto"/>
            <w:noWrap/>
            <w:vAlign w:val="center"/>
            <w:hideMark/>
          </w:tcPr>
          <w:p w14:paraId="13584797"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05283AB4" w14:textId="77777777" w:rsidTr="009344E0">
        <w:trPr>
          <w:trHeight w:val="646"/>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0C86418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C: Pre-application discussion for 50-99 residential units or 5,000 - 9,999 sqm non-residential (including change of use) (excluding VAT). To include 1 meeting.</w:t>
            </w:r>
          </w:p>
        </w:tc>
        <w:tc>
          <w:tcPr>
            <w:tcW w:w="3013" w:type="dxa"/>
            <w:tcBorders>
              <w:top w:val="nil"/>
              <w:left w:val="nil"/>
              <w:bottom w:val="single" w:sz="8" w:space="0" w:color="auto"/>
              <w:right w:val="single" w:sz="8" w:space="0" w:color="auto"/>
            </w:tcBorders>
            <w:shd w:val="clear" w:color="auto" w:fill="auto"/>
            <w:noWrap/>
            <w:vAlign w:val="center"/>
            <w:hideMark/>
          </w:tcPr>
          <w:p w14:paraId="158C320F"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£3,060.00</w:t>
            </w:r>
          </w:p>
        </w:tc>
        <w:tc>
          <w:tcPr>
            <w:tcW w:w="3065" w:type="dxa"/>
            <w:tcBorders>
              <w:top w:val="nil"/>
              <w:left w:val="nil"/>
              <w:bottom w:val="single" w:sz="8" w:space="0" w:color="auto"/>
              <w:right w:val="single" w:sz="8" w:space="0" w:color="auto"/>
            </w:tcBorders>
            <w:shd w:val="clear" w:color="auto" w:fill="auto"/>
            <w:vAlign w:val="center"/>
            <w:hideMark/>
          </w:tcPr>
          <w:p w14:paraId="3E691967"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£3,060.00</w:t>
            </w:r>
          </w:p>
        </w:tc>
        <w:tc>
          <w:tcPr>
            <w:tcW w:w="1549" w:type="dxa"/>
            <w:tcBorders>
              <w:top w:val="nil"/>
              <w:left w:val="nil"/>
              <w:bottom w:val="single" w:sz="8" w:space="0" w:color="auto"/>
              <w:right w:val="single" w:sz="8" w:space="0" w:color="auto"/>
            </w:tcBorders>
            <w:shd w:val="clear" w:color="auto" w:fill="auto"/>
            <w:vAlign w:val="center"/>
            <w:hideMark/>
          </w:tcPr>
          <w:p w14:paraId="610067D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0" w:type="dxa"/>
            <w:tcBorders>
              <w:top w:val="nil"/>
              <w:left w:val="nil"/>
              <w:bottom w:val="single" w:sz="8" w:space="0" w:color="auto"/>
              <w:right w:val="single" w:sz="8" w:space="0" w:color="auto"/>
            </w:tcBorders>
            <w:shd w:val="clear" w:color="auto" w:fill="auto"/>
            <w:vAlign w:val="center"/>
            <w:hideMark/>
          </w:tcPr>
          <w:p w14:paraId="679CCB18"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3384B200" w14:textId="77777777" w:rsidTr="009344E0">
        <w:trPr>
          <w:trHeight w:val="617"/>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7360BCD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C: follow up meetings/discussions (charge per meeting) (excluding VAT)</w:t>
            </w:r>
          </w:p>
        </w:tc>
        <w:tc>
          <w:tcPr>
            <w:tcW w:w="3013" w:type="dxa"/>
            <w:tcBorders>
              <w:top w:val="nil"/>
              <w:left w:val="nil"/>
              <w:bottom w:val="single" w:sz="8" w:space="0" w:color="auto"/>
              <w:right w:val="single" w:sz="8" w:space="0" w:color="auto"/>
            </w:tcBorders>
            <w:shd w:val="clear" w:color="auto" w:fill="auto"/>
            <w:noWrap/>
            <w:vAlign w:val="center"/>
            <w:hideMark/>
          </w:tcPr>
          <w:p w14:paraId="61397FCF"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N/A</w:t>
            </w:r>
          </w:p>
        </w:tc>
        <w:tc>
          <w:tcPr>
            <w:tcW w:w="3065" w:type="dxa"/>
            <w:tcBorders>
              <w:top w:val="nil"/>
              <w:left w:val="nil"/>
              <w:bottom w:val="single" w:sz="8" w:space="0" w:color="auto"/>
              <w:right w:val="single" w:sz="8" w:space="0" w:color="auto"/>
            </w:tcBorders>
            <w:shd w:val="clear" w:color="auto" w:fill="auto"/>
            <w:vAlign w:val="center"/>
            <w:hideMark/>
          </w:tcPr>
          <w:p w14:paraId="75E9243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£300</w:t>
            </w:r>
          </w:p>
        </w:tc>
        <w:tc>
          <w:tcPr>
            <w:tcW w:w="1549" w:type="dxa"/>
            <w:tcBorders>
              <w:top w:val="nil"/>
              <w:left w:val="nil"/>
              <w:bottom w:val="single" w:sz="8" w:space="0" w:color="auto"/>
              <w:right w:val="single" w:sz="8" w:space="0" w:color="auto"/>
            </w:tcBorders>
            <w:shd w:val="clear" w:color="auto" w:fill="auto"/>
            <w:noWrap/>
            <w:vAlign w:val="center"/>
            <w:hideMark/>
          </w:tcPr>
          <w:p w14:paraId="0C1ED056"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300</w:t>
            </w:r>
          </w:p>
        </w:tc>
        <w:tc>
          <w:tcPr>
            <w:tcW w:w="1360" w:type="dxa"/>
            <w:tcBorders>
              <w:top w:val="nil"/>
              <w:left w:val="nil"/>
              <w:bottom w:val="single" w:sz="8" w:space="0" w:color="auto"/>
              <w:right w:val="single" w:sz="8" w:space="0" w:color="auto"/>
            </w:tcBorders>
            <w:shd w:val="clear" w:color="auto" w:fill="auto"/>
            <w:noWrap/>
            <w:vAlign w:val="center"/>
            <w:hideMark/>
          </w:tcPr>
          <w:p w14:paraId="152B2705"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67ABD631" w14:textId="77777777" w:rsidTr="009344E0">
        <w:trPr>
          <w:trHeight w:val="698"/>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04AD72E9"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D: Pre-application discussion for 25-49 residential units or 2,500-4,999 sqm non-residential (including change of use) (excluding VAT)</w:t>
            </w:r>
          </w:p>
        </w:tc>
        <w:tc>
          <w:tcPr>
            <w:tcW w:w="3013" w:type="dxa"/>
            <w:tcBorders>
              <w:top w:val="nil"/>
              <w:left w:val="nil"/>
              <w:bottom w:val="single" w:sz="8" w:space="0" w:color="auto"/>
              <w:right w:val="single" w:sz="8" w:space="0" w:color="auto"/>
            </w:tcBorders>
            <w:shd w:val="clear" w:color="auto" w:fill="auto"/>
            <w:noWrap/>
            <w:vAlign w:val="center"/>
            <w:hideMark/>
          </w:tcPr>
          <w:p w14:paraId="0D1DFE02"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£2,040.00</w:t>
            </w:r>
          </w:p>
        </w:tc>
        <w:tc>
          <w:tcPr>
            <w:tcW w:w="3065" w:type="dxa"/>
            <w:tcBorders>
              <w:top w:val="nil"/>
              <w:left w:val="nil"/>
              <w:bottom w:val="single" w:sz="8" w:space="0" w:color="auto"/>
              <w:right w:val="single" w:sz="8" w:space="0" w:color="auto"/>
            </w:tcBorders>
            <w:shd w:val="clear" w:color="auto" w:fill="auto"/>
            <w:vAlign w:val="center"/>
            <w:hideMark/>
          </w:tcPr>
          <w:p w14:paraId="52A6506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£2,040.00</w:t>
            </w:r>
          </w:p>
        </w:tc>
        <w:tc>
          <w:tcPr>
            <w:tcW w:w="1549" w:type="dxa"/>
            <w:tcBorders>
              <w:top w:val="nil"/>
              <w:left w:val="nil"/>
              <w:bottom w:val="single" w:sz="8" w:space="0" w:color="auto"/>
              <w:right w:val="single" w:sz="8" w:space="0" w:color="auto"/>
            </w:tcBorders>
            <w:shd w:val="clear" w:color="auto" w:fill="auto"/>
            <w:vAlign w:val="center"/>
            <w:hideMark/>
          </w:tcPr>
          <w:p w14:paraId="5166F8F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0" w:type="dxa"/>
            <w:tcBorders>
              <w:top w:val="nil"/>
              <w:left w:val="nil"/>
              <w:bottom w:val="single" w:sz="8" w:space="0" w:color="auto"/>
              <w:right w:val="single" w:sz="8" w:space="0" w:color="auto"/>
            </w:tcBorders>
            <w:shd w:val="clear" w:color="auto" w:fill="auto"/>
            <w:vAlign w:val="center"/>
            <w:hideMark/>
          </w:tcPr>
          <w:p w14:paraId="766A50D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0EFE1CBA" w14:textId="77777777" w:rsidTr="009344E0">
        <w:trPr>
          <w:trHeight w:val="617"/>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4644F55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D: follow up meetings/discussions (charge per meeting) (excluding VAT)</w:t>
            </w:r>
          </w:p>
        </w:tc>
        <w:tc>
          <w:tcPr>
            <w:tcW w:w="3013" w:type="dxa"/>
            <w:tcBorders>
              <w:top w:val="nil"/>
              <w:left w:val="nil"/>
              <w:bottom w:val="single" w:sz="8" w:space="0" w:color="auto"/>
              <w:right w:val="single" w:sz="8" w:space="0" w:color="auto"/>
            </w:tcBorders>
            <w:shd w:val="clear" w:color="auto" w:fill="auto"/>
            <w:noWrap/>
            <w:vAlign w:val="center"/>
            <w:hideMark/>
          </w:tcPr>
          <w:p w14:paraId="5E84AE6B"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N/A</w:t>
            </w:r>
          </w:p>
        </w:tc>
        <w:tc>
          <w:tcPr>
            <w:tcW w:w="3065" w:type="dxa"/>
            <w:tcBorders>
              <w:top w:val="nil"/>
              <w:left w:val="nil"/>
              <w:bottom w:val="single" w:sz="8" w:space="0" w:color="auto"/>
              <w:right w:val="single" w:sz="8" w:space="0" w:color="auto"/>
            </w:tcBorders>
            <w:shd w:val="clear" w:color="auto" w:fill="auto"/>
            <w:vAlign w:val="center"/>
            <w:hideMark/>
          </w:tcPr>
          <w:p w14:paraId="23243855"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£300</w:t>
            </w:r>
          </w:p>
        </w:tc>
        <w:tc>
          <w:tcPr>
            <w:tcW w:w="1549" w:type="dxa"/>
            <w:tcBorders>
              <w:top w:val="nil"/>
              <w:left w:val="nil"/>
              <w:bottom w:val="single" w:sz="8" w:space="0" w:color="auto"/>
              <w:right w:val="single" w:sz="8" w:space="0" w:color="auto"/>
            </w:tcBorders>
            <w:shd w:val="clear" w:color="auto" w:fill="auto"/>
            <w:noWrap/>
            <w:vAlign w:val="center"/>
            <w:hideMark/>
          </w:tcPr>
          <w:p w14:paraId="3F91D937"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300</w:t>
            </w:r>
          </w:p>
        </w:tc>
        <w:tc>
          <w:tcPr>
            <w:tcW w:w="1360" w:type="dxa"/>
            <w:tcBorders>
              <w:top w:val="nil"/>
              <w:left w:val="nil"/>
              <w:bottom w:val="single" w:sz="8" w:space="0" w:color="auto"/>
              <w:right w:val="single" w:sz="8" w:space="0" w:color="auto"/>
            </w:tcBorders>
            <w:shd w:val="clear" w:color="auto" w:fill="auto"/>
            <w:noWrap/>
            <w:vAlign w:val="center"/>
            <w:hideMark/>
          </w:tcPr>
          <w:p w14:paraId="5946DFA2"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000F862C" w14:textId="77777777" w:rsidTr="009344E0">
        <w:trPr>
          <w:trHeight w:val="917"/>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45A0BB00"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E: Pre-application discussion for 10-24 residential units or 1,000 - 2,499 sqm non-residential (including change of use) (excluding VAT). To include 1 meeting.</w:t>
            </w:r>
          </w:p>
        </w:tc>
        <w:tc>
          <w:tcPr>
            <w:tcW w:w="3013" w:type="dxa"/>
            <w:tcBorders>
              <w:top w:val="nil"/>
              <w:left w:val="nil"/>
              <w:bottom w:val="single" w:sz="8" w:space="0" w:color="auto"/>
              <w:right w:val="single" w:sz="8" w:space="0" w:color="auto"/>
            </w:tcBorders>
            <w:shd w:val="clear" w:color="auto" w:fill="auto"/>
            <w:noWrap/>
            <w:vAlign w:val="center"/>
            <w:hideMark/>
          </w:tcPr>
          <w:p w14:paraId="4232C80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£1,020.00</w:t>
            </w:r>
          </w:p>
        </w:tc>
        <w:tc>
          <w:tcPr>
            <w:tcW w:w="3065" w:type="dxa"/>
            <w:tcBorders>
              <w:top w:val="nil"/>
              <w:left w:val="nil"/>
              <w:bottom w:val="single" w:sz="8" w:space="0" w:color="auto"/>
              <w:right w:val="single" w:sz="8" w:space="0" w:color="auto"/>
            </w:tcBorders>
            <w:shd w:val="clear" w:color="auto" w:fill="auto"/>
            <w:vAlign w:val="center"/>
            <w:hideMark/>
          </w:tcPr>
          <w:p w14:paraId="31301333"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£1,020.00</w:t>
            </w:r>
          </w:p>
        </w:tc>
        <w:tc>
          <w:tcPr>
            <w:tcW w:w="1549" w:type="dxa"/>
            <w:tcBorders>
              <w:top w:val="nil"/>
              <w:left w:val="nil"/>
              <w:bottom w:val="single" w:sz="8" w:space="0" w:color="auto"/>
              <w:right w:val="single" w:sz="8" w:space="0" w:color="auto"/>
            </w:tcBorders>
            <w:shd w:val="clear" w:color="auto" w:fill="auto"/>
            <w:vAlign w:val="center"/>
            <w:hideMark/>
          </w:tcPr>
          <w:p w14:paraId="1C5D6BE3"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1360" w:type="dxa"/>
            <w:tcBorders>
              <w:top w:val="nil"/>
              <w:left w:val="nil"/>
              <w:bottom w:val="single" w:sz="8" w:space="0" w:color="auto"/>
              <w:right w:val="single" w:sz="8" w:space="0" w:color="auto"/>
            </w:tcBorders>
            <w:shd w:val="clear" w:color="auto" w:fill="auto"/>
            <w:vAlign w:val="center"/>
            <w:hideMark/>
          </w:tcPr>
          <w:p w14:paraId="4700AD92"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w:t>
            </w:r>
          </w:p>
        </w:tc>
      </w:tr>
      <w:tr w:rsidR="00012749" w:rsidRPr="003E5E9B" w14:paraId="58689243" w14:textId="77777777" w:rsidTr="009344E0">
        <w:trPr>
          <w:trHeight w:val="316"/>
        </w:trPr>
        <w:tc>
          <w:tcPr>
            <w:tcW w:w="4718" w:type="dxa"/>
            <w:tcBorders>
              <w:top w:val="nil"/>
              <w:left w:val="single" w:sz="8" w:space="0" w:color="auto"/>
              <w:bottom w:val="single" w:sz="8" w:space="0" w:color="auto"/>
              <w:right w:val="single" w:sz="8" w:space="0" w:color="auto"/>
            </w:tcBorders>
            <w:shd w:val="clear" w:color="auto" w:fill="auto"/>
            <w:vAlign w:val="center"/>
            <w:hideMark/>
          </w:tcPr>
          <w:p w14:paraId="6E9AE813"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Category E: follow up meetings (charge per meeting) (excluding VAT)</w:t>
            </w:r>
          </w:p>
        </w:tc>
        <w:tc>
          <w:tcPr>
            <w:tcW w:w="3013" w:type="dxa"/>
            <w:tcBorders>
              <w:top w:val="nil"/>
              <w:left w:val="nil"/>
              <w:bottom w:val="single" w:sz="8" w:space="0" w:color="auto"/>
              <w:right w:val="single" w:sz="8" w:space="0" w:color="auto"/>
            </w:tcBorders>
            <w:shd w:val="clear" w:color="auto" w:fill="auto"/>
            <w:noWrap/>
            <w:vAlign w:val="center"/>
            <w:hideMark/>
          </w:tcPr>
          <w:p w14:paraId="47C6138B"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N/A</w:t>
            </w:r>
          </w:p>
        </w:tc>
        <w:tc>
          <w:tcPr>
            <w:tcW w:w="3065" w:type="dxa"/>
            <w:tcBorders>
              <w:top w:val="nil"/>
              <w:left w:val="nil"/>
              <w:bottom w:val="single" w:sz="8" w:space="0" w:color="auto"/>
              <w:right w:val="single" w:sz="8" w:space="0" w:color="auto"/>
            </w:tcBorders>
            <w:shd w:val="clear" w:color="auto" w:fill="auto"/>
            <w:vAlign w:val="center"/>
            <w:hideMark/>
          </w:tcPr>
          <w:p w14:paraId="14E89FAE"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£200.00</w:t>
            </w:r>
          </w:p>
        </w:tc>
        <w:tc>
          <w:tcPr>
            <w:tcW w:w="1549" w:type="dxa"/>
            <w:tcBorders>
              <w:top w:val="nil"/>
              <w:left w:val="nil"/>
              <w:bottom w:val="single" w:sz="8" w:space="0" w:color="auto"/>
              <w:right w:val="single" w:sz="8" w:space="0" w:color="auto"/>
            </w:tcBorders>
            <w:shd w:val="clear" w:color="auto" w:fill="auto"/>
            <w:noWrap/>
            <w:vAlign w:val="center"/>
            <w:hideMark/>
          </w:tcPr>
          <w:p w14:paraId="3B42841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200</w:t>
            </w:r>
          </w:p>
        </w:tc>
        <w:tc>
          <w:tcPr>
            <w:tcW w:w="1360" w:type="dxa"/>
            <w:tcBorders>
              <w:top w:val="nil"/>
              <w:left w:val="nil"/>
              <w:bottom w:val="single" w:sz="8" w:space="0" w:color="auto"/>
              <w:right w:val="single" w:sz="8" w:space="0" w:color="auto"/>
            </w:tcBorders>
            <w:shd w:val="clear" w:color="auto" w:fill="auto"/>
            <w:noWrap/>
            <w:vAlign w:val="center"/>
            <w:hideMark/>
          </w:tcPr>
          <w:p w14:paraId="01D16050"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bl>
    <w:p w14:paraId="3EBFECD5" w14:textId="77777777" w:rsidR="00012749" w:rsidRDefault="00012749" w:rsidP="00012749"/>
    <w:p w14:paraId="63ED85B6" w14:textId="77777777" w:rsidR="00012749" w:rsidRDefault="00012749" w:rsidP="00012749">
      <w:pPr>
        <w:spacing w:after="160" w:line="259" w:lineRule="auto"/>
      </w:pPr>
      <w:r>
        <w:br w:type="page"/>
      </w:r>
    </w:p>
    <w:tbl>
      <w:tblPr>
        <w:tblW w:w="13788" w:type="dxa"/>
        <w:tblLook w:val="04A0" w:firstRow="1" w:lastRow="0" w:firstColumn="1" w:lastColumn="0" w:noHBand="0" w:noVBand="1"/>
      </w:tblPr>
      <w:tblGrid>
        <w:gridCol w:w="5519"/>
        <w:gridCol w:w="2551"/>
        <w:gridCol w:w="2790"/>
        <w:gridCol w:w="1558"/>
        <w:gridCol w:w="1370"/>
      </w:tblGrid>
      <w:tr w:rsidR="00012749" w:rsidRPr="003E5E9B" w14:paraId="3DCF4DDC" w14:textId="77777777" w:rsidTr="009344E0">
        <w:trPr>
          <w:trHeight w:val="250"/>
        </w:trPr>
        <w:tc>
          <w:tcPr>
            <w:tcW w:w="13788" w:type="dxa"/>
            <w:gridSpan w:val="5"/>
            <w:tcBorders>
              <w:top w:val="single" w:sz="8" w:space="0" w:color="auto"/>
              <w:left w:val="single" w:sz="8" w:space="0" w:color="auto"/>
              <w:bottom w:val="single" w:sz="8" w:space="0" w:color="auto"/>
              <w:right w:val="single" w:sz="4" w:space="0" w:color="auto"/>
            </w:tcBorders>
            <w:shd w:val="clear" w:color="000000" w:fill="A9D08E"/>
            <w:vAlign w:val="center"/>
            <w:hideMark/>
          </w:tcPr>
          <w:p w14:paraId="7CFE2B47" w14:textId="77777777" w:rsidR="00012749" w:rsidRPr="003E5E9B" w:rsidRDefault="00012749" w:rsidP="009344E0">
            <w:pPr>
              <w:spacing w:after="0" w:line="240" w:lineRule="auto"/>
              <w:jc w:val="center"/>
              <w:rPr>
                <w:rFonts w:eastAsia="Times New Roman" w:cs="Calibri"/>
                <w:b/>
                <w:bCs/>
                <w:color w:val="000000"/>
                <w:sz w:val="24"/>
                <w:szCs w:val="24"/>
                <w:lang w:eastAsia="en-GB"/>
              </w:rPr>
            </w:pPr>
            <w:r w:rsidRPr="003E5E9B">
              <w:rPr>
                <w:rFonts w:eastAsia="Times New Roman" w:cs="Calibri"/>
                <w:b/>
                <w:bCs/>
                <w:color w:val="000000"/>
                <w:sz w:val="24"/>
                <w:szCs w:val="24"/>
                <w:lang w:eastAsia="en-GB"/>
              </w:rPr>
              <w:lastRenderedPageBreak/>
              <w:t>Planning</w:t>
            </w:r>
          </w:p>
        </w:tc>
      </w:tr>
      <w:tr w:rsidR="00012749" w:rsidRPr="003E5E9B" w14:paraId="54BBB08B" w14:textId="77777777" w:rsidTr="009344E0">
        <w:trPr>
          <w:trHeight w:val="506"/>
        </w:trPr>
        <w:tc>
          <w:tcPr>
            <w:tcW w:w="5519" w:type="dxa"/>
            <w:tcBorders>
              <w:top w:val="nil"/>
              <w:left w:val="single" w:sz="8" w:space="0" w:color="auto"/>
              <w:bottom w:val="single" w:sz="8" w:space="0" w:color="auto"/>
              <w:right w:val="single" w:sz="8" w:space="0" w:color="auto"/>
            </w:tcBorders>
            <w:shd w:val="clear" w:color="000000" w:fill="FFFF00"/>
            <w:noWrap/>
            <w:vAlign w:val="center"/>
            <w:hideMark/>
          </w:tcPr>
          <w:p w14:paraId="54EACF8E" w14:textId="77777777" w:rsidR="00012749" w:rsidRPr="003E5E9B" w:rsidRDefault="00012749" w:rsidP="009344E0">
            <w:pPr>
              <w:spacing w:after="0" w:line="240" w:lineRule="auto"/>
              <w:rPr>
                <w:rFonts w:eastAsia="Times New Roman" w:cs="Calibri"/>
                <w:b/>
                <w:bCs/>
                <w:color w:val="000000"/>
                <w:sz w:val="20"/>
                <w:szCs w:val="20"/>
                <w:lang w:eastAsia="en-GB"/>
              </w:rPr>
            </w:pPr>
            <w:r w:rsidRPr="003E5E9B">
              <w:rPr>
                <w:rFonts w:eastAsia="Times New Roman" w:cs="Calibri"/>
                <w:b/>
                <w:bCs/>
                <w:color w:val="000000"/>
                <w:sz w:val="20"/>
                <w:szCs w:val="20"/>
                <w:lang w:eastAsia="en-GB"/>
              </w:rPr>
              <w:t>Service/ Charge</w:t>
            </w:r>
          </w:p>
        </w:tc>
        <w:tc>
          <w:tcPr>
            <w:tcW w:w="2551" w:type="dxa"/>
            <w:tcBorders>
              <w:top w:val="nil"/>
              <w:left w:val="nil"/>
              <w:bottom w:val="single" w:sz="8" w:space="0" w:color="auto"/>
              <w:right w:val="single" w:sz="8" w:space="0" w:color="auto"/>
            </w:tcBorders>
            <w:shd w:val="clear" w:color="000000" w:fill="FFFF00"/>
            <w:vAlign w:val="center"/>
            <w:hideMark/>
          </w:tcPr>
          <w:p w14:paraId="4F29643C" w14:textId="77777777" w:rsidR="00012749" w:rsidRPr="003E5E9B" w:rsidRDefault="00012749" w:rsidP="009344E0">
            <w:pPr>
              <w:spacing w:after="0" w:line="240" w:lineRule="auto"/>
              <w:jc w:val="right"/>
              <w:rPr>
                <w:rFonts w:eastAsia="Times New Roman" w:cs="Calibri"/>
                <w:b/>
                <w:bCs/>
                <w:color w:val="000000"/>
                <w:sz w:val="20"/>
                <w:szCs w:val="20"/>
                <w:lang w:eastAsia="en-GB"/>
              </w:rPr>
            </w:pPr>
            <w:r w:rsidRPr="003E5E9B">
              <w:rPr>
                <w:rFonts w:eastAsia="Times New Roman" w:cs="Calibri"/>
                <w:b/>
                <w:bCs/>
                <w:color w:val="000000"/>
                <w:sz w:val="20"/>
                <w:szCs w:val="20"/>
                <w:lang w:eastAsia="en-GB"/>
              </w:rPr>
              <w:t xml:space="preserve">Charge </w:t>
            </w:r>
            <w:r w:rsidRPr="003E5E9B">
              <w:rPr>
                <w:rFonts w:eastAsia="Times New Roman" w:cs="Calibri"/>
                <w:b/>
                <w:bCs/>
                <w:color w:val="000000"/>
                <w:sz w:val="20"/>
                <w:szCs w:val="20"/>
                <w:lang w:eastAsia="en-GB"/>
              </w:rPr>
              <w:br/>
              <w:t>2020/21</w:t>
            </w:r>
          </w:p>
        </w:tc>
        <w:tc>
          <w:tcPr>
            <w:tcW w:w="2790" w:type="dxa"/>
            <w:tcBorders>
              <w:top w:val="nil"/>
              <w:left w:val="nil"/>
              <w:bottom w:val="single" w:sz="8" w:space="0" w:color="auto"/>
              <w:right w:val="single" w:sz="8" w:space="0" w:color="auto"/>
            </w:tcBorders>
            <w:shd w:val="clear" w:color="000000" w:fill="FFFF00"/>
            <w:vAlign w:val="center"/>
            <w:hideMark/>
          </w:tcPr>
          <w:p w14:paraId="01F72FFC" w14:textId="77777777" w:rsidR="00012749" w:rsidRPr="003E5E9B" w:rsidRDefault="00012749" w:rsidP="009344E0">
            <w:pPr>
              <w:spacing w:after="0" w:line="240" w:lineRule="auto"/>
              <w:jc w:val="right"/>
              <w:rPr>
                <w:rFonts w:eastAsia="Times New Roman" w:cs="Calibri"/>
                <w:b/>
                <w:bCs/>
                <w:color w:val="000000"/>
                <w:sz w:val="20"/>
                <w:szCs w:val="20"/>
                <w:lang w:eastAsia="en-GB"/>
              </w:rPr>
            </w:pPr>
            <w:r w:rsidRPr="003E5E9B">
              <w:rPr>
                <w:rFonts w:eastAsia="Times New Roman" w:cs="Calibri"/>
                <w:b/>
                <w:bCs/>
                <w:color w:val="000000"/>
                <w:sz w:val="20"/>
                <w:szCs w:val="20"/>
                <w:lang w:eastAsia="en-GB"/>
              </w:rPr>
              <w:t xml:space="preserve">Proposed Charge </w:t>
            </w:r>
            <w:r w:rsidRPr="003E5E9B">
              <w:rPr>
                <w:rFonts w:eastAsia="Times New Roman" w:cs="Calibri"/>
                <w:b/>
                <w:bCs/>
                <w:color w:val="000000"/>
                <w:sz w:val="20"/>
                <w:szCs w:val="20"/>
                <w:lang w:eastAsia="en-GB"/>
              </w:rPr>
              <w:br/>
              <w:t>2021/22</w:t>
            </w:r>
          </w:p>
        </w:tc>
        <w:tc>
          <w:tcPr>
            <w:tcW w:w="1558" w:type="dxa"/>
            <w:tcBorders>
              <w:top w:val="nil"/>
              <w:left w:val="nil"/>
              <w:bottom w:val="single" w:sz="8" w:space="0" w:color="auto"/>
              <w:right w:val="single" w:sz="8" w:space="0" w:color="auto"/>
            </w:tcBorders>
            <w:shd w:val="clear" w:color="000000" w:fill="FFFF00"/>
            <w:vAlign w:val="center"/>
            <w:hideMark/>
          </w:tcPr>
          <w:p w14:paraId="02F89664" w14:textId="77777777" w:rsidR="00012749" w:rsidRPr="003E5E9B" w:rsidRDefault="00012749" w:rsidP="009344E0">
            <w:pPr>
              <w:spacing w:after="0" w:line="240" w:lineRule="auto"/>
              <w:jc w:val="right"/>
              <w:rPr>
                <w:rFonts w:eastAsia="Times New Roman" w:cs="Calibri"/>
                <w:b/>
                <w:bCs/>
                <w:color w:val="000000"/>
                <w:sz w:val="20"/>
                <w:szCs w:val="20"/>
                <w:lang w:eastAsia="en-GB"/>
              </w:rPr>
            </w:pPr>
            <w:r w:rsidRPr="003E5E9B">
              <w:rPr>
                <w:rFonts w:eastAsia="Times New Roman" w:cs="Calibri"/>
                <w:b/>
                <w:bCs/>
                <w:color w:val="000000"/>
                <w:sz w:val="20"/>
                <w:szCs w:val="20"/>
                <w:lang w:eastAsia="en-GB"/>
              </w:rPr>
              <w:t>Pound Change from 2020/21</w:t>
            </w:r>
          </w:p>
        </w:tc>
        <w:tc>
          <w:tcPr>
            <w:tcW w:w="1370" w:type="dxa"/>
            <w:tcBorders>
              <w:top w:val="nil"/>
              <w:left w:val="nil"/>
              <w:bottom w:val="single" w:sz="8" w:space="0" w:color="auto"/>
              <w:right w:val="single" w:sz="8" w:space="0" w:color="auto"/>
            </w:tcBorders>
            <w:shd w:val="clear" w:color="000000" w:fill="FFFF00"/>
            <w:vAlign w:val="center"/>
            <w:hideMark/>
          </w:tcPr>
          <w:p w14:paraId="15AE2485" w14:textId="77777777" w:rsidR="00012749" w:rsidRPr="003E5E9B" w:rsidRDefault="00012749" w:rsidP="009344E0">
            <w:pPr>
              <w:spacing w:after="0" w:line="240" w:lineRule="auto"/>
              <w:jc w:val="right"/>
              <w:rPr>
                <w:rFonts w:eastAsia="Times New Roman" w:cs="Calibri"/>
                <w:b/>
                <w:bCs/>
                <w:color w:val="000000"/>
                <w:sz w:val="20"/>
                <w:szCs w:val="20"/>
                <w:lang w:eastAsia="en-GB"/>
              </w:rPr>
            </w:pPr>
            <w:r w:rsidRPr="003E5E9B">
              <w:rPr>
                <w:rFonts w:eastAsia="Times New Roman" w:cs="Calibri"/>
                <w:b/>
                <w:bCs/>
                <w:color w:val="000000"/>
                <w:sz w:val="20"/>
                <w:szCs w:val="20"/>
                <w:lang w:eastAsia="en-GB"/>
              </w:rPr>
              <w:t>Percentage Change from 2020/21</w:t>
            </w:r>
          </w:p>
        </w:tc>
      </w:tr>
      <w:tr w:rsidR="00012749" w:rsidRPr="003E5E9B" w14:paraId="6FD41096" w14:textId="77777777" w:rsidTr="009344E0">
        <w:trPr>
          <w:trHeight w:val="768"/>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3F70997C"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Category F: - Pre-application advice for 5- 10 residential units or 500- 1,000 sqm (including change of use) (excluding VAT) - Written advice only.</w:t>
            </w:r>
          </w:p>
        </w:tc>
        <w:tc>
          <w:tcPr>
            <w:tcW w:w="2551" w:type="dxa"/>
            <w:tcBorders>
              <w:top w:val="nil"/>
              <w:left w:val="nil"/>
              <w:bottom w:val="single" w:sz="8" w:space="0" w:color="auto"/>
              <w:right w:val="single" w:sz="8" w:space="0" w:color="auto"/>
            </w:tcBorders>
            <w:shd w:val="clear" w:color="auto" w:fill="auto"/>
            <w:noWrap/>
            <w:vAlign w:val="center"/>
            <w:hideMark/>
          </w:tcPr>
          <w:p w14:paraId="5DBCFB45"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N/A</w:t>
            </w:r>
          </w:p>
        </w:tc>
        <w:tc>
          <w:tcPr>
            <w:tcW w:w="2790" w:type="dxa"/>
            <w:tcBorders>
              <w:top w:val="nil"/>
              <w:left w:val="nil"/>
              <w:bottom w:val="single" w:sz="8" w:space="0" w:color="auto"/>
              <w:right w:val="single" w:sz="8" w:space="0" w:color="auto"/>
            </w:tcBorders>
            <w:shd w:val="clear" w:color="auto" w:fill="auto"/>
            <w:vAlign w:val="center"/>
            <w:hideMark/>
          </w:tcPr>
          <w:p w14:paraId="36005C03"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£500.00</w:t>
            </w:r>
          </w:p>
        </w:tc>
        <w:tc>
          <w:tcPr>
            <w:tcW w:w="1558" w:type="dxa"/>
            <w:tcBorders>
              <w:top w:val="nil"/>
              <w:left w:val="nil"/>
              <w:bottom w:val="single" w:sz="8" w:space="0" w:color="auto"/>
              <w:right w:val="single" w:sz="8" w:space="0" w:color="auto"/>
            </w:tcBorders>
            <w:shd w:val="clear" w:color="auto" w:fill="auto"/>
            <w:noWrap/>
            <w:vAlign w:val="center"/>
            <w:hideMark/>
          </w:tcPr>
          <w:p w14:paraId="46D69FAE"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500</w:t>
            </w:r>
          </w:p>
        </w:tc>
        <w:tc>
          <w:tcPr>
            <w:tcW w:w="1370" w:type="dxa"/>
            <w:tcBorders>
              <w:top w:val="nil"/>
              <w:left w:val="nil"/>
              <w:bottom w:val="single" w:sz="8" w:space="0" w:color="auto"/>
              <w:right w:val="single" w:sz="8" w:space="0" w:color="auto"/>
            </w:tcBorders>
            <w:shd w:val="clear" w:color="auto" w:fill="auto"/>
            <w:noWrap/>
            <w:vAlign w:val="center"/>
            <w:hideMark/>
          </w:tcPr>
          <w:p w14:paraId="32B89FB7"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w:t>
            </w:r>
          </w:p>
        </w:tc>
      </w:tr>
      <w:tr w:rsidR="00012749" w:rsidRPr="003E5E9B" w14:paraId="3835177A" w14:textId="77777777" w:rsidTr="009344E0">
        <w:trPr>
          <w:trHeight w:val="310"/>
        </w:trPr>
        <w:tc>
          <w:tcPr>
            <w:tcW w:w="5519" w:type="dxa"/>
            <w:tcBorders>
              <w:top w:val="nil"/>
              <w:left w:val="single" w:sz="8" w:space="0" w:color="auto"/>
              <w:bottom w:val="nil"/>
              <w:right w:val="single" w:sz="8" w:space="0" w:color="auto"/>
            </w:tcBorders>
            <w:shd w:val="clear" w:color="auto" w:fill="auto"/>
            <w:vAlign w:val="center"/>
            <w:hideMark/>
          </w:tcPr>
          <w:p w14:paraId="358D33EB"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Category F: - charge if a meeting is requested (excluding VAT)</w:t>
            </w:r>
          </w:p>
        </w:tc>
        <w:tc>
          <w:tcPr>
            <w:tcW w:w="2551" w:type="dxa"/>
            <w:tcBorders>
              <w:top w:val="nil"/>
              <w:left w:val="nil"/>
              <w:bottom w:val="nil"/>
              <w:right w:val="single" w:sz="8" w:space="0" w:color="auto"/>
            </w:tcBorders>
            <w:shd w:val="clear" w:color="auto" w:fill="auto"/>
            <w:noWrap/>
            <w:vAlign w:val="center"/>
            <w:hideMark/>
          </w:tcPr>
          <w:p w14:paraId="050D87BB"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N/A</w:t>
            </w:r>
          </w:p>
        </w:tc>
        <w:tc>
          <w:tcPr>
            <w:tcW w:w="2790" w:type="dxa"/>
            <w:tcBorders>
              <w:top w:val="nil"/>
              <w:left w:val="nil"/>
              <w:bottom w:val="nil"/>
              <w:right w:val="single" w:sz="8" w:space="0" w:color="auto"/>
            </w:tcBorders>
            <w:shd w:val="clear" w:color="auto" w:fill="auto"/>
            <w:vAlign w:val="center"/>
            <w:hideMark/>
          </w:tcPr>
          <w:p w14:paraId="731CBDBD"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£300.00</w:t>
            </w:r>
          </w:p>
        </w:tc>
        <w:tc>
          <w:tcPr>
            <w:tcW w:w="1558" w:type="dxa"/>
            <w:tcBorders>
              <w:top w:val="nil"/>
              <w:left w:val="nil"/>
              <w:bottom w:val="single" w:sz="8" w:space="0" w:color="auto"/>
              <w:right w:val="single" w:sz="8" w:space="0" w:color="auto"/>
            </w:tcBorders>
            <w:shd w:val="clear" w:color="auto" w:fill="auto"/>
            <w:noWrap/>
            <w:vAlign w:val="center"/>
            <w:hideMark/>
          </w:tcPr>
          <w:p w14:paraId="30A7ED54"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300</w:t>
            </w:r>
          </w:p>
        </w:tc>
        <w:tc>
          <w:tcPr>
            <w:tcW w:w="1370" w:type="dxa"/>
            <w:tcBorders>
              <w:top w:val="nil"/>
              <w:left w:val="nil"/>
              <w:bottom w:val="single" w:sz="8" w:space="0" w:color="auto"/>
              <w:right w:val="single" w:sz="8" w:space="0" w:color="auto"/>
            </w:tcBorders>
            <w:shd w:val="clear" w:color="auto" w:fill="auto"/>
            <w:noWrap/>
            <w:vAlign w:val="center"/>
            <w:hideMark/>
          </w:tcPr>
          <w:p w14:paraId="3548781F"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w:t>
            </w:r>
          </w:p>
        </w:tc>
      </w:tr>
      <w:tr w:rsidR="00012749" w:rsidRPr="003E5E9B" w14:paraId="6BB12A8E" w14:textId="77777777" w:rsidTr="009344E0">
        <w:trPr>
          <w:trHeight w:val="740"/>
        </w:trPr>
        <w:tc>
          <w:tcPr>
            <w:tcW w:w="55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D27178"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Category G: - Minor Operations:  Pre-application advice for up to 5 residential units or up any other development up to 500 sqm (including change of use) (excluding VAT) - Written advice only.</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0F57F3BF"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N/A</w:t>
            </w:r>
          </w:p>
        </w:tc>
        <w:tc>
          <w:tcPr>
            <w:tcW w:w="2790" w:type="dxa"/>
            <w:tcBorders>
              <w:top w:val="single" w:sz="8" w:space="0" w:color="auto"/>
              <w:left w:val="nil"/>
              <w:bottom w:val="single" w:sz="8" w:space="0" w:color="auto"/>
              <w:right w:val="single" w:sz="8" w:space="0" w:color="auto"/>
            </w:tcBorders>
            <w:shd w:val="clear" w:color="auto" w:fill="auto"/>
            <w:vAlign w:val="center"/>
            <w:hideMark/>
          </w:tcPr>
          <w:p w14:paraId="3C2E901F"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£200.00</w:t>
            </w:r>
          </w:p>
        </w:tc>
        <w:tc>
          <w:tcPr>
            <w:tcW w:w="1558" w:type="dxa"/>
            <w:tcBorders>
              <w:top w:val="nil"/>
              <w:left w:val="nil"/>
              <w:bottom w:val="single" w:sz="8" w:space="0" w:color="auto"/>
              <w:right w:val="single" w:sz="8" w:space="0" w:color="auto"/>
            </w:tcBorders>
            <w:shd w:val="clear" w:color="auto" w:fill="auto"/>
            <w:noWrap/>
            <w:vAlign w:val="center"/>
            <w:hideMark/>
          </w:tcPr>
          <w:p w14:paraId="615BD5C5"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200</w:t>
            </w:r>
          </w:p>
        </w:tc>
        <w:tc>
          <w:tcPr>
            <w:tcW w:w="1370" w:type="dxa"/>
            <w:tcBorders>
              <w:top w:val="nil"/>
              <w:left w:val="nil"/>
              <w:bottom w:val="single" w:sz="8" w:space="0" w:color="auto"/>
              <w:right w:val="single" w:sz="8" w:space="0" w:color="auto"/>
            </w:tcBorders>
            <w:shd w:val="clear" w:color="auto" w:fill="auto"/>
            <w:noWrap/>
            <w:vAlign w:val="center"/>
            <w:hideMark/>
          </w:tcPr>
          <w:p w14:paraId="1B24BE9C"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w:t>
            </w:r>
          </w:p>
        </w:tc>
      </w:tr>
      <w:tr w:rsidR="00012749" w:rsidRPr="003E5E9B" w14:paraId="447F8F06" w14:textId="77777777" w:rsidTr="009344E0">
        <w:trPr>
          <w:trHeight w:val="310"/>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06BA7928"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Category G: - charge if a meeting is requested (excluding VAT)</w:t>
            </w:r>
          </w:p>
        </w:tc>
        <w:tc>
          <w:tcPr>
            <w:tcW w:w="2551" w:type="dxa"/>
            <w:tcBorders>
              <w:top w:val="nil"/>
              <w:left w:val="nil"/>
              <w:bottom w:val="single" w:sz="8" w:space="0" w:color="auto"/>
              <w:right w:val="single" w:sz="8" w:space="0" w:color="auto"/>
            </w:tcBorders>
            <w:shd w:val="clear" w:color="auto" w:fill="auto"/>
            <w:noWrap/>
            <w:vAlign w:val="center"/>
            <w:hideMark/>
          </w:tcPr>
          <w:p w14:paraId="3AC6B8D7"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N/A</w:t>
            </w:r>
          </w:p>
        </w:tc>
        <w:tc>
          <w:tcPr>
            <w:tcW w:w="2790" w:type="dxa"/>
            <w:tcBorders>
              <w:top w:val="nil"/>
              <w:left w:val="nil"/>
              <w:bottom w:val="single" w:sz="8" w:space="0" w:color="auto"/>
              <w:right w:val="single" w:sz="8" w:space="0" w:color="auto"/>
            </w:tcBorders>
            <w:shd w:val="clear" w:color="auto" w:fill="auto"/>
            <w:vAlign w:val="center"/>
            <w:hideMark/>
          </w:tcPr>
          <w:p w14:paraId="74ADEA9E"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£300.00</w:t>
            </w:r>
          </w:p>
        </w:tc>
        <w:tc>
          <w:tcPr>
            <w:tcW w:w="1558" w:type="dxa"/>
            <w:tcBorders>
              <w:top w:val="nil"/>
              <w:left w:val="nil"/>
              <w:bottom w:val="single" w:sz="8" w:space="0" w:color="auto"/>
              <w:right w:val="single" w:sz="8" w:space="0" w:color="auto"/>
            </w:tcBorders>
            <w:shd w:val="clear" w:color="auto" w:fill="auto"/>
            <w:noWrap/>
            <w:vAlign w:val="center"/>
            <w:hideMark/>
          </w:tcPr>
          <w:p w14:paraId="4F0E996C"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300</w:t>
            </w:r>
          </w:p>
        </w:tc>
        <w:tc>
          <w:tcPr>
            <w:tcW w:w="1370" w:type="dxa"/>
            <w:tcBorders>
              <w:top w:val="nil"/>
              <w:left w:val="nil"/>
              <w:bottom w:val="single" w:sz="8" w:space="0" w:color="auto"/>
              <w:right w:val="single" w:sz="8" w:space="0" w:color="auto"/>
            </w:tcBorders>
            <w:shd w:val="clear" w:color="auto" w:fill="auto"/>
            <w:noWrap/>
            <w:vAlign w:val="center"/>
            <w:hideMark/>
          </w:tcPr>
          <w:p w14:paraId="7E209EF8"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w:t>
            </w:r>
          </w:p>
        </w:tc>
      </w:tr>
      <w:tr w:rsidR="00012749" w:rsidRPr="003E5E9B" w14:paraId="740C0300" w14:textId="77777777" w:rsidTr="009344E0">
        <w:trPr>
          <w:trHeight w:val="1270"/>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6C9EA7A1"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Category H: - Householder:  Pre-application advice to extend or alter a single domestic property, which is not a listed building and will apply to extensions / outbuildings to houses (single-family unit only or 1 flat if part of a conversion). (excluding VAT) - Written advice only.</w:t>
            </w:r>
          </w:p>
        </w:tc>
        <w:tc>
          <w:tcPr>
            <w:tcW w:w="2551" w:type="dxa"/>
            <w:tcBorders>
              <w:top w:val="nil"/>
              <w:left w:val="nil"/>
              <w:bottom w:val="single" w:sz="8" w:space="0" w:color="auto"/>
              <w:right w:val="single" w:sz="8" w:space="0" w:color="auto"/>
            </w:tcBorders>
            <w:shd w:val="clear" w:color="auto" w:fill="auto"/>
            <w:noWrap/>
            <w:vAlign w:val="center"/>
            <w:hideMark/>
          </w:tcPr>
          <w:p w14:paraId="1D91AC26"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N/A</w:t>
            </w:r>
          </w:p>
        </w:tc>
        <w:tc>
          <w:tcPr>
            <w:tcW w:w="2790" w:type="dxa"/>
            <w:tcBorders>
              <w:top w:val="nil"/>
              <w:left w:val="nil"/>
              <w:bottom w:val="single" w:sz="8" w:space="0" w:color="auto"/>
              <w:right w:val="single" w:sz="8" w:space="0" w:color="auto"/>
            </w:tcBorders>
            <w:shd w:val="clear" w:color="auto" w:fill="auto"/>
            <w:vAlign w:val="center"/>
            <w:hideMark/>
          </w:tcPr>
          <w:p w14:paraId="7885ED91"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£100.00</w:t>
            </w:r>
          </w:p>
        </w:tc>
        <w:tc>
          <w:tcPr>
            <w:tcW w:w="1558" w:type="dxa"/>
            <w:tcBorders>
              <w:top w:val="nil"/>
              <w:left w:val="nil"/>
              <w:bottom w:val="single" w:sz="8" w:space="0" w:color="auto"/>
              <w:right w:val="single" w:sz="8" w:space="0" w:color="auto"/>
            </w:tcBorders>
            <w:shd w:val="clear" w:color="auto" w:fill="auto"/>
            <w:noWrap/>
            <w:vAlign w:val="center"/>
            <w:hideMark/>
          </w:tcPr>
          <w:p w14:paraId="44F7C39E"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100</w:t>
            </w:r>
          </w:p>
        </w:tc>
        <w:tc>
          <w:tcPr>
            <w:tcW w:w="1370" w:type="dxa"/>
            <w:tcBorders>
              <w:top w:val="nil"/>
              <w:left w:val="nil"/>
              <w:bottom w:val="single" w:sz="8" w:space="0" w:color="auto"/>
              <w:right w:val="single" w:sz="8" w:space="0" w:color="auto"/>
            </w:tcBorders>
            <w:shd w:val="clear" w:color="auto" w:fill="auto"/>
            <w:noWrap/>
            <w:vAlign w:val="center"/>
            <w:hideMark/>
          </w:tcPr>
          <w:p w14:paraId="70186C9F"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w:t>
            </w:r>
          </w:p>
        </w:tc>
      </w:tr>
      <w:tr w:rsidR="00012749" w:rsidRPr="003E5E9B" w14:paraId="57B3C9D4" w14:textId="77777777" w:rsidTr="009344E0">
        <w:trPr>
          <w:trHeight w:val="310"/>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0BDBFEEE"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Category H: - charge if a meeting is requested (excluding VAT)</w:t>
            </w:r>
          </w:p>
        </w:tc>
        <w:tc>
          <w:tcPr>
            <w:tcW w:w="2551" w:type="dxa"/>
            <w:tcBorders>
              <w:top w:val="nil"/>
              <w:left w:val="nil"/>
              <w:bottom w:val="single" w:sz="8" w:space="0" w:color="auto"/>
              <w:right w:val="single" w:sz="8" w:space="0" w:color="auto"/>
            </w:tcBorders>
            <w:shd w:val="clear" w:color="auto" w:fill="auto"/>
            <w:noWrap/>
            <w:vAlign w:val="center"/>
            <w:hideMark/>
          </w:tcPr>
          <w:p w14:paraId="11CFA18B"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N/A</w:t>
            </w:r>
          </w:p>
        </w:tc>
        <w:tc>
          <w:tcPr>
            <w:tcW w:w="2790" w:type="dxa"/>
            <w:tcBorders>
              <w:top w:val="nil"/>
              <w:left w:val="nil"/>
              <w:bottom w:val="single" w:sz="8" w:space="0" w:color="auto"/>
              <w:right w:val="single" w:sz="8" w:space="0" w:color="auto"/>
            </w:tcBorders>
            <w:shd w:val="clear" w:color="auto" w:fill="auto"/>
            <w:vAlign w:val="center"/>
            <w:hideMark/>
          </w:tcPr>
          <w:p w14:paraId="657503FF"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£200.00</w:t>
            </w:r>
          </w:p>
        </w:tc>
        <w:tc>
          <w:tcPr>
            <w:tcW w:w="1558" w:type="dxa"/>
            <w:tcBorders>
              <w:top w:val="nil"/>
              <w:left w:val="nil"/>
              <w:bottom w:val="single" w:sz="8" w:space="0" w:color="auto"/>
              <w:right w:val="single" w:sz="8" w:space="0" w:color="auto"/>
            </w:tcBorders>
            <w:shd w:val="clear" w:color="auto" w:fill="auto"/>
            <w:noWrap/>
            <w:vAlign w:val="center"/>
            <w:hideMark/>
          </w:tcPr>
          <w:p w14:paraId="552737CF"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200</w:t>
            </w:r>
          </w:p>
        </w:tc>
        <w:tc>
          <w:tcPr>
            <w:tcW w:w="1370" w:type="dxa"/>
            <w:tcBorders>
              <w:top w:val="nil"/>
              <w:left w:val="nil"/>
              <w:bottom w:val="single" w:sz="8" w:space="0" w:color="auto"/>
              <w:right w:val="single" w:sz="8" w:space="0" w:color="auto"/>
            </w:tcBorders>
            <w:shd w:val="clear" w:color="auto" w:fill="auto"/>
            <w:noWrap/>
            <w:vAlign w:val="center"/>
            <w:hideMark/>
          </w:tcPr>
          <w:p w14:paraId="5C94E8CC"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w:t>
            </w:r>
          </w:p>
        </w:tc>
      </w:tr>
      <w:tr w:rsidR="00012749" w:rsidRPr="003E5E9B" w14:paraId="437F3814" w14:textId="77777777" w:rsidTr="009344E0">
        <w:trPr>
          <w:trHeight w:val="542"/>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27529D30"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Category I: Pre-application discussion with registered charities, educational and community organisations (excluding VAT)</w:t>
            </w:r>
          </w:p>
        </w:tc>
        <w:tc>
          <w:tcPr>
            <w:tcW w:w="2551" w:type="dxa"/>
            <w:tcBorders>
              <w:top w:val="nil"/>
              <w:left w:val="nil"/>
              <w:bottom w:val="single" w:sz="8" w:space="0" w:color="auto"/>
              <w:right w:val="single" w:sz="8" w:space="0" w:color="auto"/>
            </w:tcBorders>
            <w:shd w:val="clear" w:color="auto" w:fill="auto"/>
            <w:vAlign w:val="center"/>
            <w:hideMark/>
          </w:tcPr>
          <w:p w14:paraId="276505BE"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As above, depending upon category of proposal</w:t>
            </w:r>
          </w:p>
        </w:tc>
        <w:tc>
          <w:tcPr>
            <w:tcW w:w="2790" w:type="dxa"/>
            <w:tcBorders>
              <w:top w:val="nil"/>
              <w:left w:val="nil"/>
              <w:bottom w:val="single" w:sz="8" w:space="0" w:color="auto"/>
              <w:right w:val="single" w:sz="8" w:space="0" w:color="auto"/>
            </w:tcBorders>
            <w:shd w:val="clear" w:color="auto" w:fill="auto"/>
            <w:vAlign w:val="center"/>
            <w:hideMark/>
          </w:tcPr>
          <w:p w14:paraId="699A128D"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As above, depending upon category of proposal</w:t>
            </w:r>
          </w:p>
        </w:tc>
        <w:tc>
          <w:tcPr>
            <w:tcW w:w="1558" w:type="dxa"/>
            <w:tcBorders>
              <w:top w:val="nil"/>
              <w:left w:val="nil"/>
              <w:bottom w:val="single" w:sz="8" w:space="0" w:color="auto"/>
              <w:right w:val="single" w:sz="8" w:space="0" w:color="auto"/>
            </w:tcBorders>
            <w:shd w:val="clear" w:color="auto" w:fill="auto"/>
            <w:vAlign w:val="center"/>
            <w:hideMark/>
          </w:tcPr>
          <w:p w14:paraId="56C6A4D5"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1DAE51A7"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18"/>
                <w:szCs w:val="18"/>
                <w:lang w:eastAsia="en-GB"/>
              </w:rPr>
              <w:t>0.0%</w:t>
            </w:r>
          </w:p>
        </w:tc>
      </w:tr>
      <w:tr w:rsidR="00012749" w:rsidRPr="003E5E9B" w14:paraId="3A4DF417" w14:textId="77777777" w:rsidTr="009344E0">
        <w:trPr>
          <w:trHeight w:val="310"/>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02972AE4"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Do I Need Planning Permission Enquiries (householder)</w:t>
            </w:r>
          </w:p>
        </w:tc>
        <w:tc>
          <w:tcPr>
            <w:tcW w:w="2551" w:type="dxa"/>
            <w:tcBorders>
              <w:top w:val="nil"/>
              <w:left w:val="nil"/>
              <w:bottom w:val="single" w:sz="8" w:space="0" w:color="auto"/>
              <w:right w:val="single" w:sz="8" w:space="0" w:color="auto"/>
            </w:tcBorders>
            <w:shd w:val="clear" w:color="auto" w:fill="auto"/>
            <w:noWrap/>
            <w:vAlign w:val="center"/>
            <w:hideMark/>
          </w:tcPr>
          <w:p w14:paraId="7C551536"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 Free</w:t>
            </w:r>
          </w:p>
        </w:tc>
        <w:tc>
          <w:tcPr>
            <w:tcW w:w="2790" w:type="dxa"/>
            <w:tcBorders>
              <w:top w:val="nil"/>
              <w:left w:val="nil"/>
              <w:bottom w:val="single" w:sz="8" w:space="0" w:color="auto"/>
              <w:right w:val="single" w:sz="8" w:space="0" w:color="auto"/>
            </w:tcBorders>
            <w:shd w:val="clear" w:color="auto" w:fill="auto"/>
            <w:vAlign w:val="center"/>
            <w:hideMark/>
          </w:tcPr>
          <w:p w14:paraId="671BB526"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Free</w:t>
            </w:r>
          </w:p>
        </w:tc>
        <w:tc>
          <w:tcPr>
            <w:tcW w:w="1558" w:type="dxa"/>
            <w:tcBorders>
              <w:top w:val="nil"/>
              <w:left w:val="nil"/>
              <w:bottom w:val="single" w:sz="8" w:space="0" w:color="auto"/>
              <w:right w:val="single" w:sz="8" w:space="0" w:color="auto"/>
            </w:tcBorders>
            <w:shd w:val="clear" w:color="auto" w:fill="auto"/>
            <w:vAlign w:val="center"/>
            <w:hideMark/>
          </w:tcPr>
          <w:p w14:paraId="2D015F61"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18"/>
                <w:szCs w:val="18"/>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28B4C749"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18"/>
                <w:szCs w:val="18"/>
                <w:lang w:eastAsia="en-GB"/>
              </w:rPr>
              <w:t>0.0%</w:t>
            </w:r>
          </w:p>
        </w:tc>
      </w:tr>
      <w:tr w:rsidR="00012749" w:rsidRPr="003E5E9B" w14:paraId="3F9C99A7" w14:textId="77777777" w:rsidTr="009344E0">
        <w:trPr>
          <w:trHeight w:val="517"/>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5B99F583"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Do I Need Planning Permission Enquiries (</w:t>
            </w:r>
            <w:proofErr w:type="spellStart"/>
            <w:r w:rsidRPr="003E5E9B">
              <w:rPr>
                <w:rFonts w:eastAsia="Times New Roman" w:cs="Calibri"/>
                <w:color w:val="000000"/>
                <w:sz w:val="20"/>
                <w:szCs w:val="20"/>
                <w:lang w:eastAsia="en-GB"/>
              </w:rPr>
              <w:t>non householder</w:t>
            </w:r>
            <w:proofErr w:type="spellEnd"/>
            <w:r w:rsidRPr="003E5E9B">
              <w:rPr>
                <w:rFonts w:eastAsia="Times New Roman" w:cs="Calibri"/>
                <w:color w:val="000000"/>
                <w:sz w:val="20"/>
                <w:szCs w:val="20"/>
                <w:lang w:eastAsia="en-GB"/>
              </w:rPr>
              <w:t>) (excluding VAT)</w:t>
            </w:r>
          </w:p>
        </w:tc>
        <w:tc>
          <w:tcPr>
            <w:tcW w:w="2551" w:type="dxa"/>
            <w:tcBorders>
              <w:top w:val="nil"/>
              <w:left w:val="nil"/>
              <w:bottom w:val="single" w:sz="8" w:space="0" w:color="auto"/>
              <w:right w:val="single" w:sz="8" w:space="0" w:color="auto"/>
            </w:tcBorders>
            <w:shd w:val="clear" w:color="auto" w:fill="auto"/>
            <w:noWrap/>
            <w:vAlign w:val="center"/>
            <w:hideMark/>
          </w:tcPr>
          <w:p w14:paraId="3C6C96A8"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Free</w:t>
            </w:r>
          </w:p>
        </w:tc>
        <w:tc>
          <w:tcPr>
            <w:tcW w:w="2790" w:type="dxa"/>
            <w:tcBorders>
              <w:top w:val="nil"/>
              <w:left w:val="nil"/>
              <w:bottom w:val="single" w:sz="8" w:space="0" w:color="auto"/>
              <w:right w:val="single" w:sz="8" w:space="0" w:color="auto"/>
            </w:tcBorders>
            <w:shd w:val="clear" w:color="auto" w:fill="auto"/>
            <w:vAlign w:val="center"/>
            <w:hideMark/>
          </w:tcPr>
          <w:p w14:paraId="2CDC6C5F"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£100.00</w:t>
            </w:r>
          </w:p>
        </w:tc>
        <w:tc>
          <w:tcPr>
            <w:tcW w:w="1558" w:type="dxa"/>
            <w:tcBorders>
              <w:top w:val="nil"/>
              <w:left w:val="nil"/>
              <w:bottom w:val="single" w:sz="8" w:space="0" w:color="auto"/>
              <w:right w:val="single" w:sz="8" w:space="0" w:color="auto"/>
            </w:tcBorders>
            <w:shd w:val="clear" w:color="auto" w:fill="auto"/>
            <w:noWrap/>
            <w:vAlign w:val="center"/>
            <w:hideMark/>
          </w:tcPr>
          <w:p w14:paraId="1F363AFA"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100</w:t>
            </w:r>
          </w:p>
        </w:tc>
        <w:tc>
          <w:tcPr>
            <w:tcW w:w="1370" w:type="dxa"/>
            <w:tcBorders>
              <w:top w:val="nil"/>
              <w:left w:val="nil"/>
              <w:bottom w:val="single" w:sz="8" w:space="0" w:color="auto"/>
              <w:right w:val="single" w:sz="8" w:space="0" w:color="auto"/>
            </w:tcBorders>
            <w:shd w:val="clear" w:color="auto" w:fill="auto"/>
            <w:noWrap/>
            <w:vAlign w:val="center"/>
            <w:hideMark/>
          </w:tcPr>
          <w:p w14:paraId="7E8140B7"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w:t>
            </w:r>
          </w:p>
        </w:tc>
      </w:tr>
      <w:tr w:rsidR="00012749" w:rsidRPr="003E5E9B" w14:paraId="0328B104" w14:textId="77777777" w:rsidTr="009344E0">
        <w:trPr>
          <w:trHeight w:val="310"/>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75BF682B"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Invalid Applications - Small Scale (excluding VAT)</w:t>
            </w:r>
          </w:p>
        </w:tc>
        <w:tc>
          <w:tcPr>
            <w:tcW w:w="2551" w:type="dxa"/>
            <w:tcBorders>
              <w:top w:val="nil"/>
              <w:left w:val="nil"/>
              <w:bottom w:val="single" w:sz="8" w:space="0" w:color="auto"/>
              <w:right w:val="single" w:sz="8" w:space="0" w:color="auto"/>
            </w:tcBorders>
            <w:shd w:val="clear" w:color="auto" w:fill="auto"/>
            <w:noWrap/>
            <w:vAlign w:val="center"/>
            <w:hideMark/>
          </w:tcPr>
          <w:p w14:paraId="4B0C24EB"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£30.00</w:t>
            </w:r>
          </w:p>
        </w:tc>
        <w:tc>
          <w:tcPr>
            <w:tcW w:w="2790" w:type="dxa"/>
            <w:tcBorders>
              <w:top w:val="nil"/>
              <w:left w:val="nil"/>
              <w:bottom w:val="single" w:sz="8" w:space="0" w:color="auto"/>
              <w:right w:val="single" w:sz="8" w:space="0" w:color="auto"/>
            </w:tcBorders>
            <w:shd w:val="clear" w:color="auto" w:fill="auto"/>
            <w:vAlign w:val="center"/>
            <w:hideMark/>
          </w:tcPr>
          <w:p w14:paraId="2BF12968"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£30.00</w:t>
            </w:r>
          </w:p>
        </w:tc>
        <w:tc>
          <w:tcPr>
            <w:tcW w:w="1558" w:type="dxa"/>
            <w:tcBorders>
              <w:top w:val="nil"/>
              <w:left w:val="nil"/>
              <w:bottom w:val="single" w:sz="8" w:space="0" w:color="auto"/>
              <w:right w:val="single" w:sz="8" w:space="0" w:color="auto"/>
            </w:tcBorders>
            <w:shd w:val="clear" w:color="auto" w:fill="auto"/>
            <w:vAlign w:val="center"/>
            <w:hideMark/>
          </w:tcPr>
          <w:p w14:paraId="5DCE530C"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4F54CC26"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0.0%</w:t>
            </w:r>
          </w:p>
        </w:tc>
      </w:tr>
      <w:tr w:rsidR="00012749" w:rsidRPr="003E5E9B" w14:paraId="256078EB" w14:textId="77777777" w:rsidTr="009344E0">
        <w:trPr>
          <w:trHeight w:val="310"/>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4B1B8672"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Invalid Applications - Medium Scale (excluding VAT)</w:t>
            </w:r>
          </w:p>
        </w:tc>
        <w:tc>
          <w:tcPr>
            <w:tcW w:w="2551" w:type="dxa"/>
            <w:tcBorders>
              <w:top w:val="nil"/>
              <w:left w:val="nil"/>
              <w:bottom w:val="single" w:sz="8" w:space="0" w:color="auto"/>
              <w:right w:val="single" w:sz="8" w:space="0" w:color="auto"/>
            </w:tcBorders>
            <w:shd w:val="clear" w:color="auto" w:fill="auto"/>
            <w:noWrap/>
            <w:vAlign w:val="center"/>
            <w:hideMark/>
          </w:tcPr>
          <w:p w14:paraId="7A01B2C2"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£50.00</w:t>
            </w:r>
          </w:p>
        </w:tc>
        <w:tc>
          <w:tcPr>
            <w:tcW w:w="2790" w:type="dxa"/>
            <w:tcBorders>
              <w:top w:val="nil"/>
              <w:left w:val="nil"/>
              <w:bottom w:val="single" w:sz="8" w:space="0" w:color="auto"/>
              <w:right w:val="single" w:sz="8" w:space="0" w:color="auto"/>
            </w:tcBorders>
            <w:shd w:val="clear" w:color="auto" w:fill="auto"/>
            <w:vAlign w:val="center"/>
            <w:hideMark/>
          </w:tcPr>
          <w:p w14:paraId="2E33AA2C"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£50.00</w:t>
            </w:r>
          </w:p>
        </w:tc>
        <w:tc>
          <w:tcPr>
            <w:tcW w:w="1558" w:type="dxa"/>
            <w:tcBorders>
              <w:top w:val="nil"/>
              <w:left w:val="nil"/>
              <w:bottom w:val="single" w:sz="8" w:space="0" w:color="auto"/>
              <w:right w:val="single" w:sz="8" w:space="0" w:color="auto"/>
            </w:tcBorders>
            <w:shd w:val="clear" w:color="auto" w:fill="auto"/>
            <w:vAlign w:val="center"/>
            <w:hideMark/>
          </w:tcPr>
          <w:p w14:paraId="0F1430D4"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14A1FC80"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0.0%</w:t>
            </w:r>
          </w:p>
        </w:tc>
      </w:tr>
      <w:tr w:rsidR="00012749" w:rsidRPr="003E5E9B" w14:paraId="5788FA63" w14:textId="77777777" w:rsidTr="009344E0">
        <w:trPr>
          <w:trHeight w:val="310"/>
        </w:trPr>
        <w:tc>
          <w:tcPr>
            <w:tcW w:w="5519" w:type="dxa"/>
            <w:tcBorders>
              <w:top w:val="nil"/>
              <w:left w:val="single" w:sz="8" w:space="0" w:color="auto"/>
              <w:bottom w:val="single" w:sz="8" w:space="0" w:color="auto"/>
              <w:right w:val="single" w:sz="8" w:space="0" w:color="auto"/>
            </w:tcBorders>
            <w:shd w:val="clear" w:color="auto" w:fill="auto"/>
            <w:vAlign w:val="center"/>
            <w:hideMark/>
          </w:tcPr>
          <w:p w14:paraId="010B8E9D"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Invalid Applications - Large Scale (excluding VAT)</w:t>
            </w:r>
          </w:p>
        </w:tc>
        <w:tc>
          <w:tcPr>
            <w:tcW w:w="2551" w:type="dxa"/>
            <w:tcBorders>
              <w:top w:val="nil"/>
              <w:left w:val="nil"/>
              <w:bottom w:val="single" w:sz="8" w:space="0" w:color="auto"/>
              <w:right w:val="single" w:sz="8" w:space="0" w:color="auto"/>
            </w:tcBorders>
            <w:shd w:val="clear" w:color="auto" w:fill="auto"/>
            <w:noWrap/>
            <w:vAlign w:val="center"/>
            <w:hideMark/>
          </w:tcPr>
          <w:p w14:paraId="336ADC33"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£150.00</w:t>
            </w:r>
          </w:p>
        </w:tc>
        <w:tc>
          <w:tcPr>
            <w:tcW w:w="2790" w:type="dxa"/>
            <w:tcBorders>
              <w:top w:val="nil"/>
              <w:left w:val="nil"/>
              <w:bottom w:val="single" w:sz="8" w:space="0" w:color="auto"/>
              <w:right w:val="single" w:sz="8" w:space="0" w:color="auto"/>
            </w:tcBorders>
            <w:shd w:val="clear" w:color="auto" w:fill="auto"/>
            <w:vAlign w:val="center"/>
            <w:hideMark/>
          </w:tcPr>
          <w:p w14:paraId="258E6F17"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£150.00</w:t>
            </w:r>
          </w:p>
        </w:tc>
        <w:tc>
          <w:tcPr>
            <w:tcW w:w="1558" w:type="dxa"/>
            <w:tcBorders>
              <w:top w:val="nil"/>
              <w:left w:val="nil"/>
              <w:bottom w:val="single" w:sz="8" w:space="0" w:color="auto"/>
              <w:right w:val="single" w:sz="8" w:space="0" w:color="auto"/>
            </w:tcBorders>
            <w:shd w:val="clear" w:color="auto" w:fill="auto"/>
            <w:vAlign w:val="center"/>
            <w:hideMark/>
          </w:tcPr>
          <w:p w14:paraId="64488D2C"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£0.00</w:t>
            </w:r>
          </w:p>
        </w:tc>
        <w:tc>
          <w:tcPr>
            <w:tcW w:w="1370" w:type="dxa"/>
            <w:tcBorders>
              <w:top w:val="nil"/>
              <w:left w:val="nil"/>
              <w:bottom w:val="single" w:sz="8" w:space="0" w:color="auto"/>
              <w:right w:val="single" w:sz="8" w:space="0" w:color="auto"/>
            </w:tcBorders>
            <w:shd w:val="clear" w:color="auto" w:fill="auto"/>
            <w:vAlign w:val="center"/>
            <w:hideMark/>
          </w:tcPr>
          <w:p w14:paraId="4E5CC1F0"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0.0%</w:t>
            </w:r>
          </w:p>
        </w:tc>
      </w:tr>
      <w:tr w:rsidR="00012749" w:rsidRPr="003E5E9B" w14:paraId="79E13A4D" w14:textId="77777777" w:rsidTr="009344E0">
        <w:trPr>
          <w:trHeight w:val="768"/>
        </w:trPr>
        <w:tc>
          <w:tcPr>
            <w:tcW w:w="5519" w:type="dxa"/>
            <w:tcBorders>
              <w:top w:val="nil"/>
              <w:left w:val="single" w:sz="8" w:space="0" w:color="auto"/>
              <w:bottom w:val="single" w:sz="8" w:space="0" w:color="auto"/>
              <w:right w:val="single" w:sz="8" w:space="0" w:color="auto"/>
            </w:tcBorders>
            <w:shd w:val="clear" w:color="000000" w:fill="FFFFFF"/>
            <w:vAlign w:val="center"/>
            <w:hideMark/>
          </w:tcPr>
          <w:p w14:paraId="3CFA9EE0"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 xml:space="preserve">Enquiry – have (some or all) planning conditions been discharged for a </w:t>
            </w:r>
            <w:proofErr w:type="gramStart"/>
            <w:r w:rsidRPr="003E5E9B">
              <w:rPr>
                <w:rFonts w:eastAsia="Times New Roman" w:cs="Calibri"/>
                <w:color w:val="000000"/>
                <w:sz w:val="20"/>
                <w:szCs w:val="20"/>
                <w:lang w:eastAsia="en-GB"/>
              </w:rPr>
              <w:t>particular development</w:t>
            </w:r>
            <w:proofErr w:type="gramEnd"/>
            <w:r w:rsidRPr="003E5E9B">
              <w:rPr>
                <w:rFonts w:eastAsia="Times New Roman" w:cs="Calibri"/>
                <w:color w:val="000000"/>
                <w:sz w:val="20"/>
                <w:szCs w:val="20"/>
                <w:lang w:eastAsia="en-GB"/>
              </w:rPr>
              <w:t>? Written response only (excluding VAT)</w:t>
            </w:r>
          </w:p>
        </w:tc>
        <w:tc>
          <w:tcPr>
            <w:tcW w:w="2551" w:type="dxa"/>
            <w:tcBorders>
              <w:top w:val="nil"/>
              <w:left w:val="nil"/>
              <w:bottom w:val="single" w:sz="8" w:space="0" w:color="auto"/>
              <w:right w:val="single" w:sz="8" w:space="0" w:color="auto"/>
            </w:tcBorders>
            <w:shd w:val="clear" w:color="000000" w:fill="FFFFFF"/>
            <w:noWrap/>
            <w:vAlign w:val="center"/>
            <w:hideMark/>
          </w:tcPr>
          <w:p w14:paraId="75ADDB54"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N/A </w:t>
            </w:r>
          </w:p>
        </w:tc>
        <w:tc>
          <w:tcPr>
            <w:tcW w:w="2790" w:type="dxa"/>
            <w:tcBorders>
              <w:top w:val="nil"/>
              <w:left w:val="nil"/>
              <w:bottom w:val="single" w:sz="8" w:space="0" w:color="auto"/>
              <w:right w:val="single" w:sz="8" w:space="0" w:color="auto"/>
            </w:tcBorders>
            <w:shd w:val="clear" w:color="000000" w:fill="FFFFFF"/>
            <w:vAlign w:val="center"/>
            <w:hideMark/>
          </w:tcPr>
          <w:p w14:paraId="29C40B32"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£200.00</w:t>
            </w:r>
          </w:p>
        </w:tc>
        <w:tc>
          <w:tcPr>
            <w:tcW w:w="1558" w:type="dxa"/>
            <w:tcBorders>
              <w:top w:val="nil"/>
              <w:left w:val="nil"/>
              <w:bottom w:val="single" w:sz="8" w:space="0" w:color="auto"/>
              <w:right w:val="single" w:sz="8" w:space="0" w:color="auto"/>
            </w:tcBorders>
            <w:shd w:val="clear" w:color="auto" w:fill="auto"/>
            <w:noWrap/>
            <w:vAlign w:val="center"/>
            <w:hideMark/>
          </w:tcPr>
          <w:p w14:paraId="60EE435F"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200</w:t>
            </w:r>
          </w:p>
        </w:tc>
        <w:tc>
          <w:tcPr>
            <w:tcW w:w="1370" w:type="dxa"/>
            <w:tcBorders>
              <w:top w:val="nil"/>
              <w:left w:val="nil"/>
              <w:bottom w:val="single" w:sz="8" w:space="0" w:color="auto"/>
              <w:right w:val="single" w:sz="8" w:space="0" w:color="auto"/>
            </w:tcBorders>
            <w:shd w:val="clear" w:color="auto" w:fill="auto"/>
            <w:noWrap/>
            <w:vAlign w:val="center"/>
            <w:hideMark/>
          </w:tcPr>
          <w:p w14:paraId="2F9B74EB"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 </w:t>
            </w:r>
          </w:p>
        </w:tc>
      </w:tr>
      <w:tr w:rsidR="00012749" w:rsidRPr="003E5E9B" w14:paraId="79E2B3A1" w14:textId="77777777" w:rsidTr="009344E0">
        <w:trPr>
          <w:trHeight w:val="517"/>
        </w:trPr>
        <w:tc>
          <w:tcPr>
            <w:tcW w:w="5519" w:type="dxa"/>
            <w:tcBorders>
              <w:top w:val="nil"/>
              <w:left w:val="single" w:sz="8" w:space="0" w:color="auto"/>
              <w:bottom w:val="single" w:sz="8" w:space="0" w:color="auto"/>
              <w:right w:val="single" w:sz="8" w:space="0" w:color="auto"/>
            </w:tcBorders>
            <w:shd w:val="clear" w:color="000000" w:fill="FFFFFF"/>
            <w:vAlign w:val="center"/>
            <w:hideMark/>
          </w:tcPr>
          <w:p w14:paraId="5086A17F"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Enquiry – has the Enforcement Notice/BCN been complied with? (excluding VAT)</w:t>
            </w:r>
          </w:p>
        </w:tc>
        <w:tc>
          <w:tcPr>
            <w:tcW w:w="2551" w:type="dxa"/>
            <w:tcBorders>
              <w:top w:val="nil"/>
              <w:left w:val="nil"/>
              <w:bottom w:val="single" w:sz="8" w:space="0" w:color="auto"/>
              <w:right w:val="single" w:sz="8" w:space="0" w:color="auto"/>
            </w:tcBorders>
            <w:shd w:val="clear" w:color="000000" w:fill="FFFFFF"/>
            <w:noWrap/>
            <w:vAlign w:val="center"/>
            <w:hideMark/>
          </w:tcPr>
          <w:p w14:paraId="57EE52FC"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N/A</w:t>
            </w:r>
          </w:p>
        </w:tc>
        <w:tc>
          <w:tcPr>
            <w:tcW w:w="2790" w:type="dxa"/>
            <w:tcBorders>
              <w:top w:val="nil"/>
              <w:left w:val="nil"/>
              <w:bottom w:val="single" w:sz="8" w:space="0" w:color="auto"/>
              <w:right w:val="single" w:sz="8" w:space="0" w:color="auto"/>
            </w:tcBorders>
            <w:shd w:val="clear" w:color="000000" w:fill="FFFFFF"/>
            <w:vAlign w:val="center"/>
            <w:hideMark/>
          </w:tcPr>
          <w:p w14:paraId="6CF2832F"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£200.00</w:t>
            </w:r>
          </w:p>
        </w:tc>
        <w:tc>
          <w:tcPr>
            <w:tcW w:w="1558" w:type="dxa"/>
            <w:tcBorders>
              <w:top w:val="nil"/>
              <w:left w:val="nil"/>
              <w:bottom w:val="single" w:sz="8" w:space="0" w:color="auto"/>
              <w:right w:val="single" w:sz="8" w:space="0" w:color="auto"/>
            </w:tcBorders>
            <w:shd w:val="clear" w:color="auto" w:fill="auto"/>
            <w:noWrap/>
            <w:vAlign w:val="center"/>
            <w:hideMark/>
          </w:tcPr>
          <w:p w14:paraId="2E9F82A8"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200</w:t>
            </w:r>
          </w:p>
        </w:tc>
        <w:tc>
          <w:tcPr>
            <w:tcW w:w="1370" w:type="dxa"/>
            <w:tcBorders>
              <w:top w:val="nil"/>
              <w:left w:val="nil"/>
              <w:bottom w:val="single" w:sz="8" w:space="0" w:color="auto"/>
              <w:right w:val="single" w:sz="8" w:space="0" w:color="auto"/>
            </w:tcBorders>
            <w:shd w:val="clear" w:color="auto" w:fill="auto"/>
            <w:noWrap/>
            <w:vAlign w:val="center"/>
            <w:hideMark/>
          </w:tcPr>
          <w:p w14:paraId="3864461E"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 </w:t>
            </w:r>
          </w:p>
        </w:tc>
      </w:tr>
      <w:tr w:rsidR="00012749" w:rsidRPr="003E5E9B" w14:paraId="1D9870B0" w14:textId="77777777" w:rsidTr="009344E0">
        <w:trPr>
          <w:trHeight w:val="517"/>
        </w:trPr>
        <w:tc>
          <w:tcPr>
            <w:tcW w:w="5519" w:type="dxa"/>
            <w:tcBorders>
              <w:top w:val="nil"/>
              <w:left w:val="single" w:sz="8" w:space="0" w:color="auto"/>
              <w:bottom w:val="single" w:sz="8" w:space="0" w:color="auto"/>
              <w:right w:val="single" w:sz="8" w:space="0" w:color="auto"/>
            </w:tcBorders>
            <w:shd w:val="clear" w:color="000000" w:fill="FFFFFF"/>
            <w:vAlign w:val="center"/>
            <w:hideMark/>
          </w:tcPr>
          <w:p w14:paraId="09121350" w14:textId="77777777" w:rsidR="00012749" w:rsidRPr="003E5E9B" w:rsidRDefault="00012749" w:rsidP="009344E0">
            <w:pPr>
              <w:spacing w:after="0" w:line="240" w:lineRule="auto"/>
              <w:rPr>
                <w:rFonts w:eastAsia="Times New Roman" w:cs="Calibri"/>
                <w:color w:val="000000"/>
                <w:sz w:val="20"/>
                <w:szCs w:val="20"/>
                <w:lang w:eastAsia="en-GB"/>
              </w:rPr>
            </w:pPr>
            <w:r w:rsidRPr="003E5E9B">
              <w:rPr>
                <w:rFonts w:eastAsia="Times New Roman" w:cs="Calibri"/>
                <w:color w:val="000000"/>
                <w:sz w:val="20"/>
                <w:szCs w:val="20"/>
                <w:lang w:eastAsia="en-GB"/>
              </w:rPr>
              <w:t xml:space="preserve">Removal of Enforcement Notice from the Register </w:t>
            </w:r>
            <w:proofErr w:type="gramStart"/>
            <w:r w:rsidRPr="003E5E9B">
              <w:rPr>
                <w:rFonts w:eastAsia="Times New Roman" w:cs="Calibri"/>
                <w:color w:val="000000"/>
                <w:sz w:val="20"/>
                <w:szCs w:val="20"/>
                <w:lang w:eastAsia="en-GB"/>
              </w:rPr>
              <w:t>-  (</w:t>
            </w:r>
            <w:proofErr w:type="gramEnd"/>
            <w:r w:rsidRPr="003E5E9B">
              <w:rPr>
                <w:rFonts w:eastAsia="Times New Roman" w:cs="Calibri"/>
                <w:color w:val="000000"/>
                <w:sz w:val="20"/>
                <w:szCs w:val="20"/>
                <w:lang w:eastAsia="en-GB"/>
              </w:rPr>
              <w:t>excluding VAT)</w:t>
            </w:r>
          </w:p>
        </w:tc>
        <w:tc>
          <w:tcPr>
            <w:tcW w:w="2551" w:type="dxa"/>
            <w:tcBorders>
              <w:top w:val="nil"/>
              <w:left w:val="nil"/>
              <w:bottom w:val="single" w:sz="8" w:space="0" w:color="auto"/>
              <w:right w:val="single" w:sz="8" w:space="0" w:color="auto"/>
            </w:tcBorders>
            <w:shd w:val="clear" w:color="000000" w:fill="FFFFFF"/>
            <w:noWrap/>
            <w:vAlign w:val="center"/>
            <w:hideMark/>
          </w:tcPr>
          <w:p w14:paraId="157BA63A"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N/A</w:t>
            </w:r>
          </w:p>
        </w:tc>
        <w:tc>
          <w:tcPr>
            <w:tcW w:w="2790" w:type="dxa"/>
            <w:tcBorders>
              <w:top w:val="nil"/>
              <w:left w:val="nil"/>
              <w:bottom w:val="single" w:sz="8" w:space="0" w:color="auto"/>
              <w:right w:val="single" w:sz="8" w:space="0" w:color="auto"/>
            </w:tcBorders>
            <w:shd w:val="clear" w:color="000000" w:fill="FFFFFF"/>
            <w:vAlign w:val="center"/>
            <w:hideMark/>
          </w:tcPr>
          <w:p w14:paraId="43A4C175"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£200.00</w:t>
            </w:r>
          </w:p>
        </w:tc>
        <w:tc>
          <w:tcPr>
            <w:tcW w:w="1558" w:type="dxa"/>
            <w:tcBorders>
              <w:top w:val="nil"/>
              <w:left w:val="nil"/>
              <w:bottom w:val="single" w:sz="8" w:space="0" w:color="auto"/>
              <w:right w:val="single" w:sz="8" w:space="0" w:color="auto"/>
            </w:tcBorders>
            <w:shd w:val="clear" w:color="auto" w:fill="auto"/>
            <w:noWrap/>
            <w:vAlign w:val="center"/>
            <w:hideMark/>
          </w:tcPr>
          <w:p w14:paraId="229E7CCC" w14:textId="77777777" w:rsidR="00012749" w:rsidRPr="003E5E9B" w:rsidRDefault="00012749" w:rsidP="009344E0">
            <w:pPr>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w:t>
            </w:r>
            <w:r w:rsidRPr="003E5E9B">
              <w:rPr>
                <w:rFonts w:eastAsia="Times New Roman" w:cs="Calibri"/>
                <w:color w:val="000000"/>
                <w:sz w:val="20"/>
                <w:szCs w:val="20"/>
                <w:lang w:eastAsia="en-GB"/>
              </w:rPr>
              <w:t>200</w:t>
            </w:r>
          </w:p>
        </w:tc>
        <w:tc>
          <w:tcPr>
            <w:tcW w:w="1370" w:type="dxa"/>
            <w:tcBorders>
              <w:top w:val="nil"/>
              <w:left w:val="nil"/>
              <w:bottom w:val="single" w:sz="8" w:space="0" w:color="auto"/>
              <w:right w:val="single" w:sz="8" w:space="0" w:color="auto"/>
            </w:tcBorders>
            <w:shd w:val="clear" w:color="auto" w:fill="auto"/>
            <w:noWrap/>
            <w:vAlign w:val="center"/>
            <w:hideMark/>
          </w:tcPr>
          <w:p w14:paraId="3526690A" w14:textId="77777777" w:rsidR="00012749" w:rsidRPr="003E5E9B" w:rsidRDefault="00012749" w:rsidP="009344E0">
            <w:pPr>
              <w:spacing w:after="0" w:line="240" w:lineRule="auto"/>
              <w:jc w:val="right"/>
              <w:rPr>
                <w:rFonts w:eastAsia="Times New Roman" w:cs="Calibri"/>
                <w:color w:val="000000"/>
                <w:sz w:val="20"/>
                <w:szCs w:val="20"/>
                <w:lang w:eastAsia="en-GB"/>
              </w:rPr>
            </w:pPr>
            <w:r w:rsidRPr="003E5E9B">
              <w:rPr>
                <w:rFonts w:eastAsia="Times New Roman" w:cs="Calibri"/>
                <w:color w:val="000000"/>
                <w:sz w:val="20"/>
                <w:szCs w:val="20"/>
                <w:lang w:eastAsia="en-GB"/>
              </w:rPr>
              <w:t>NEW CHARGE </w:t>
            </w:r>
          </w:p>
        </w:tc>
      </w:tr>
    </w:tbl>
    <w:p w14:paraId="7C27D16C" w14:textId="77777777" w:rsidR="00012749" w:rsidRDefault="00012749" w:rsidP="00012749"/>
    <w:tbl>
      <w:tblPr>
        <w:tblW w:w="13742" w:type="dxa"/>
        <w:tblLook w:val="04A0" w:firstRow="1" w:lastRow="0" w:firstColumn="1" w:lastColumn="0" w:noHBand="0" w:noVBand="1"/>
      </w:tblPr>
      <w:tblGrid>
        <w:gridCol w:w="4730"/>
        <w:gridCol w:w="3021"/>
        <w:gridCol w:w="3073"/>
        <w:gridCol w:w="1553"/>
        <w:gridCol w:w="1365"/>
      </w:tblGrid>
      <w:tr w:rsidR="00012749" w:rsidRPr="003E5E9B" w14:paraId="17D796BB" w14:textId="77777777" w:rsidTr="009344E0">
        <w:trPr>
          <w:trHeight w:val="350"/>
        </w:trPr>
        <w:tc>
          <w:tcPr>
            <w:tcW w:w="13742" w:type="dxa"/>
            <w:gridSpan w:val="5"/>
            <w:tcBorders>
              <w:top w:val="single" w:sz="8" w:space="0" w:color="auto"/>
              <w:left w:val="single" w:sz="8" w:space="0" w:color="auto"/>
              <w:bottom w:val="single" w:sz="8" w:space="0" w:color="auto"/>
              <w:right w:val="single" w:sz="4" w:space="0" w:color="auto"/>
            </w:tcBorders>
            <w:shd w:val="clear" w:color="000000" w:fill="A9D08E"/>
            <w:vAlign w:val="center"/>
            <w:hideMark/>
          </w:tcPr>
          <w:p w14:paraId="1E9A1300" w14:textId="77777777" w:rsidR="00012749" w:rsidRPr="003E5E9B" w:rsidRDefault="00012749" w:rsidP="009344E0">
            <w:pPr>
              <w:spacing w:after="0" w:line="240" w:lineRule="auto"/>
              <w:jc w:val="center"/>
              <w:rPr>
                <w:rFonts w:eastAsia="Times New Roman" w:cs="Calibri"/>
                <w:b/>
                <w:bCs/>
                <w:color w:val="000000"/>
                <w:sz w:val="18"/>
                <w:szCs w:val="18"/>
                <w:lang w:eastAsia="en-GB"/>
              </w:rPr>
            </w:pPr>
            <w:r w:rsidRPr="003E5E9B">
              <w:rPr>
                <w:rFonts w:eastAsia="Times New Roman" w:cs="Calibri"/>
                <w:b/>
                <w:bCs/>
                <w:color w:val="000000"/>
                <w:sz w:val="18"/>
                <w:szCs w:val="18"/>
                <w:lang w:eastAsia="en-GB"/>
              </w:rPr>
              <w:lastRenderedPageBreak/>
              <w:t>Clean Air Zone</w:t>
            </w:r>
          </w:p>
        </w:tc>
      </w:tr>
      <w:tr w:rsidR="00012749" w:rsidRPr="003E5E9B" w14:paraId="23B8E5D9" w14:textId="77777777" w:rsidTr="009344E0">
        <w:trPr>
          <w:trHeight w:val="828"/>
        </w:trPr>
        <w:tc>
          <w:tcPr>
            <w:tcW w:w="4730" w:type="dxa"/>
            <w:tcBorders>
              <w:top w:val="nil"/>
              <w:left w:val="single" w:sz="8" w:space="0" w:color="auto"/>
              <w:bottom w:val="single" w:sz="8" w:space="0" w:color="auto"/>
              <w:right w:val="single" w:sz="8" w:space="0" w:color="auto"/>
            </w:tcBorders>
            <w:shd w:val="clear" w:color="000000" w:fill="D9D9D9"/>
            <w:noWrap/>
            <w:vAlign w:val="center"/>
            <w:hideMark/>
          </w:tcPr>
          <w:p w14:paraId="44BE5275"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Specific Legislation Impacting on Charging</w:t>
            </w:r>
          </w:p>
        </w:tc>
        <w:tc>
          <w:tcPr>
            <w:tcW w:w="9011" w:type="dxa"/>
            <w:gridSpan w:val="4"/>
            <w:tcBorders>
              <w:top w:val="nil"/>
              <w:left w:val="nil"/>
              <w:bottom w:val="single" w:sz="8" w:space="0" w:color="auto"/>
              <w:right w:val="single" w:sz="8" w:space="0" w:color="000000"/>
            </w:tcBorders>
            <w:shd w:val="clear" w:color="000000" w:fill="D9D9D9"/>
            <w:noWrap/>
            <w:vAlign w:val="center"/>
            <w:hideMark/>
          </w:tcPr>
          <w:p w14:paraId="546E3A21"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Transport Act 2000 (Charging Order)</w:t>
            </w:r>
          </w:p>
        </w:tc>
      </w:tr>
      <w:tr w:rsidR="00012749" w:rsidRPr="003E5E9B" w14:paraId="1CB8B670" w14:textId="77777777" w:rsidTr="009344E0">
        <w:trPr>
          <w:trHeight w:val="812"/>
        </w:trPr>
        <w:tc>
          <w:tcPr>
            <w:tcW w:w="473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75671DA"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Rationale for change in pricing/pricing policy</w:t>
            </w:r>
          </w:p>
        </w:tc>
        <w:tc>
          <w:tcPr>
            <w:tcW w:w="9011" w:type="dxa"/>
            <w:gridSpan w:val="4"/>
            <w:tcBorders>
              <w:top w:val="single" w:sz="8" w:space="0" w:color="auto"/>
              <w:left w:val="nil"/>
              <w:bottom w:val="single" w:sz="8" w:space="0" w:color="auto"/>
              <w:right w:val="single" w:sz="4" w:space="0" w:color="auto"/>
            </w:tcBorders>
            <w:shd w:val="clear" w:color="000000" w:fill="D9D9D9"/>
            <w:vAlign w:val="center"/>
            <w:hideMark/>
          </w:tcPr>
          <w:p w14:paraId="1A5A7EA1"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 xml:space="preserve">To improve air quality, encourage vehicle compliance and encourage people to use alternative, sustainable forms of transport </w:t>
            </w:r>
          </w:p>
        </w:tc>
      </w:tr>
      <w:tr w:rsidR="00012749" w:rsidRPr="003E5E9B" w14:paraId="7DED428C" w14:textId="77777777" w:rsidTr="009344E0">
        <w:trPr>
          <w:trHeight w:val="334"/>
        </w:trPr>
        <w:tc>
          <w:tcPr>
            <w:tcW w:w="473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53BB941"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Link to Budget 2019+</w:t>
            </w:r>
          </w:p>
        </w:tc>
        <w:tc>
          <w:tcPr>
            <w:tcW w:w="9011" w:type="dxa"/>
            <w:gridSpan w:val="4"/>
            <w:tcBorders>
              <w:top w:val="single" w:sz="8" w:space="0" w:color="auto"/>
              <w:left w:val="nil"/>
              <w:bottom w:val="single" w:sz="8" w:space="0" w:color="auto"/>
              <w:right w:val="single" w:sz="4" w:space="0" w:color="auto"/>
            </w:tcBorders>
            <w:shd w:val="clear" w:color="000000" w:fill="D9D9D9"/>
            <w:noWrap/>
            <w:vAlign w:val="center"/>
            <w:hideMark/>
          </w:tcPr>
          <w:p w14:paraId="0F3EF943"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PL128 19+</w:t>
            </w:r>
          </w:p>
        </w:tc>
      </w:tr>
      <w:tr w:rsidR="00012749" w:rsidRPr="003E5E9B" w14:paraId="1AE44EF7" w14:textId="77777777" w:rsidTr="009344E0">
        <w:trPr>
          <w:trHeight w:val="987"/>
        </w:trPr>
        <w:tc>
          <w:tcPr>
            <w:tcW w:w="4730" w:type="dxa"/>
            <w:tcBorders>
              <w:top w:val="nil"/>
              <w:left w:val="single" w:sz="8" w:space="0" w:color="auto"/>
              <w:bottom w:val="single" w:sz="8" w:space="0" w:color="auto"/>
              <w:right w:val="single" w:sz="8" w:space="0" w:color="auto"/>
            </w:tcBorders>
            <w:shd w:val="clear" w:color="000000" w:fill="FFFF00"/>
            <w:noWrap/>
            <w:vAlign w:val="center"/>
            <w:hideMark/>
          </w:tcPr>
          <w:p w14:paraId="121EF271"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Service/ Charge</w:t>
            </w:r>
          </w:p>
        </w:tc>
        <w:tc>
          <w:tcPr>
            <w:tcW w:w="3021" w:type="dxa"/>
            <w:tcBorders>
              <w:top w:val="nil"/>
              <w:left w:val="nil"/>
              <w:bottom w:val="single" w:sz="8" w:space="0" w:color="auto"/>
              <w:right w:val="single" w:sz="8" w:space="0" w:color="auto"/>
            </w:tcBorders>
            <w:shd w:val="clear" w:color="000000" w:fill="FFFF00"/>
            <w:vAlign w:val="center"/>
            <w:hideMark/>
          </w:tcPr>
          <w:p w14:paraId="48479D03"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 xml:space="preserve">Charge </w:t>
            </w:r>
            <w:r w:rsidRPr="003E5E9B">
              <w:rPr>
                <w:rFonts w:eastAsia="Times New Roman" w:cs="Calibri"/>
                <w:b/>
                <w:bCs/>
                <w:color w:val="000000"/>
                <w:sz w:val="18"/>
                <w:szCs w:val="18"/>
                <w:lang w:eastAsia="en-GB"/>
              </w:rPr>
              <w:br/>
              <w:t>2020/21</w:t>
            </w:r>
          </w:p>
        </w:tc>
        <w:tc>
          <w:tcPr>
            <w:tcW w:w="3073" w:type="dxa"/>
            <w:tcBorders>
              <w:top w:val="nil"/>
              <w:left w:val="nil"/>
              <w:bottom w:val="single" w:sz="8" w:space="0" w:color="auto"/>
              <w:right w:val="single" w:sz="8" w:space="0" w:color="auto"/>
            </w:tcBorders>
            <w:shd w:val="clear" w:color="000000" w:fill="FFFF00"/>
            <w:vAlign w:val="center"/>
            <w:hideMark/>
          </w:tcPr>
          <w:p w14:paraId="7E5F4C42"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 xml:space="preserve">Proposed Charge </w:t>
            </w:r>
            <w:r w:rsidRPr="003E5E9B">
              <w:rPr>
                <w:rFonts w:eastAsia="Times New Roman" w:cs="Calibri"/>
                <w:b/>
                <w:bCs/>
                <w:color w:val="000000"/>
                <w:sz w:val="18"/>
                <w:szCs w:val="18"/>
                <w:lang w:eastAsia="en-GB"/>
              </w:rPr>
              <w:br/>
              <w:t>2021/22</w:t>
            </w:r>
          </w:p>
        </w:tc>
        <w:tc>
          <w:tcPr>
            <w:tcW w:w="1553" w:type="dxa"/>
            <w:tcBorders>
              <w:top w:val="nil"/>
              <w:left w:val="nil"/>
              <w:bottom w:val="single" w:sz="8" w:space="0" w:color="auto"/>
              <w:right w:val="single" w:sz="8" w:space="0" w:color="auto"/>
            </w:tcBorders>
            <w:shd w:val="clear" w:color="000000" w:fill="FFFF00"/>
            <w:vAlign w:val="center"/>
            <w:hideMark/>
          </w:tcPr>
          <w:p w14:paraId="28FD8DD1"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Pound Change from 2020/21</w:t>
            </w:r>
          </w:p>
        </w:tc>
        <w:tc>
          <w:tcPr>
            <w:tcW w:w="1363" w:type="dxa"/>
            <w:tcBorders>
              <w:top w:val="nil"/>
              <w:left w:val="nil"/>
              <w:bottom w:val="single" w:sz="8" w:space="0" w:color="auto"/>
              <w:right w:val="single" w:sz="8" w:space="0" w:color="auto"/>
            </w:tcBorders>
            <w:shd w:val="clear" w:color="000000" w:fill="FFFF00"/>
            <w:vAlign w:val="center"/>
            <w:hideMark/>
          </w:tcPr>
          <w:p w14:paraId="22365EEC" w14:textId="77777777" w:rsidR="00012749" w:rsidRPr="003E5E9B" w:rsidRDefault="00012749" w:rsidP="009344E0">
            <w:pPr>
              <w:spacing w:after="0" w:line="240" w:lineRule="auto"/>
              <w:jc w:val="right"/>
              <w:rPr>
                <w:rFonts w:eastAsia="Times New Roman" w:cs="Calibri"/>
                <w:b/>
                <w:bCs/>
                <w:color w:val="000000"/>
                <w:sz w:val="18"/>
                <w:szCs w:val="18"/>
                <w:lang w:eastAsia="en-GB"/>
              </w:rPr>
            </w:pPr>
            <w:r w:rsidRPr="003E5E9B">
              <w:rPr>
                <w:rFonts w:eastAsia="Times New Roman" w:cs="Calibri"/>
                <w:b/>
                <w:bCs/>
                <w:color w:val="000000"/>
                <w:sz w:val="18"/>
                <w:szCs w:val="18"/>
                <w:lang w:eastAsia="en-GB"/>
              </w:rPr>
              <w:t>Percentage Change from 2020/21</w:t>
            </w:r>
          </w:p>
        </w:tc>
      </w:tr>
      <w:tr w:rsidR="00012749" w:rsidRPr="003E5E9B" w14:paraId="58B83D7B" w14:textId="77777777" w:rsidTr="009344E0">
        <w:trPr>
          <w:trHeight w:val="541"/>
        </w:trPr>
        <w:tc>
          <w:tcPr>
            <w:tcW w:w="4730" w:type="dxa"/>
            <w:tcBorders>
              <w:top w:val="nil"/>
              <w:left w:val="single" w:sz="8" w:space="0" w:color="auto"/>
              <w:bottom w:val="single" w:sz="8" w:space="0" w:color="auto"/>
              <w:right w:val="single" w:sz="8" w:space="0" w:color="auto"/>
            </w:tcBorders>
            <w:shd w:val="clear" w:color="000000" w:fill="EDEDED"/>
            <w:vAlign w:val="center"/>
            <w:hideMark/>
          </w:tcPr>
          <w:p w14:paraId="43B61B4B" w14:textId="77777777" w:rsidR="00012749" w:rsidRPr="003E5E9B" w:rsidRDefault="00012749" w:rsidP="009344E0">
            <w:pPr>
              <w:spacing w:after="0" w:line="240" w:lineRule="auto"/>
              <w:rPr>
                <w:rFonts w:eastAsia="Times New Roman" w:cs="Calibri"/>
                <w:b/>
                <w:bCs/>
                <w:color w:val="000000"/>
                <w:sz w:val="18"/>
                <w:szCs w:val="18"/>
                <w:lang w:eastAsia="en-GB"/>
              </w:rPr>
            </w:pPr>
            <w:r w:rsidRPr="003E5E9B">
              <w:rPr>
                <w:rFonts w:eastAsia="Times New Roman" w:cs="Calibri"/>
                <w:b/>
                <w:bCs/>
                <w:color w:val="000000"/>
                <w:sz w:val="18"/>
                <w:szCs w:val="18"/>
                <w:lang w:eastAsia="en-GB"/>
              </w:rPr>
              <w:t>Charges for Clean Air Zone (24 Hours, 365 Days Per Year)</w:t>
            </w:r>
          </w:p>
        </w:tc>
        <w:tc>
          <w:tcPr>
            <w:tcW w:w="3021" w:type="dxa"/>
            <w:tcBorders>
              <w:top w:val="nil"/>
              <w:left w:val="nil"/>
              <w:bottom w:val="single" w:sz="8" w:space="0" w:color="auto"/>
              <w:right w:val="single" w:sz="8" w:space="0" w:color="auto"/>
            </w:tcBorders>
            <w:shd w:val="clear" w:color="000000" w:fill="EDEDED"/>
            <w:noWrap/>
            <w:vAlign w:val="center"/>
            <w:hideMark/>
          </w:tcPr>
          <w:p w14:paraId="3C41E39D"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3073" w:type="dxa"/>
            <w:tcBorders>
              <w:top w:val="nil"/>
              <w:left w:val="nil"/>
              <w:bottom w:val="single" w:sz="8" w:space="0" w:color="auto"/>
              <w:right w:val="single" w:sz="8" w:space="0" w:color="auto"/>
            </w:tcBorders>
            <w:shd w:val="clear" w:color="000000" w:fill="EDEDED"/>
            <w:vAlign w:val="center"/>
            <w:hideMark/>
          </w:tcPr>
          <w:p w14:paraId="46C5CFEF"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553" w:type="dxa"/>
            <w:tcBorders>
              <w:top w:val="nil"/>
              <w:left w:val="nil"/>
              <w:bottom w:val="single" w:sz="8" w:space="0" w:color="auto"/>
              <w:right w:val="single" w:sz="8" w:space="0" w:color="auto"/>
            </w:tcBorders>
            <w:shd w:val="clear" w:color="000000" w:fill="EDEDED"/>
            <w:vAlign w:val="center"/>
            <w:hideMark/>
          </w:tcPr>
          <w:p w14:paraId="2DC6CBC2"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c>
          <w:tcPr>
            <w:tcW w:w="1363" w:type="dxa"/>
            <w:tcBorders>
              <w:top w:val="nil"/>
              <w:left w:val="nil"/>
              <w:bottom w:val="single" w:sz="8" w:space="0" w:color="auto"/>
              <w:right w:val="single" w:sz="8" w:space="0" w:color="auto"/>
            </w:tcBorders>
            <w:shd w:val="clear" w:color="000000" w:fill="EDEDED"/>
            <w:vAlign w:val="center"/>
            <w:hideMark/>
          </w:tcPr>
          <w:p w14:paraId="3E83935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 </w:t>
            </w:r>
          </w:p>
        </w:tc>
      </w:tr>
      <w:tr w:rsidR="00012749" w:rsidRPr="003E5E9B" w14:paraId="6A8312BB" w14:textId="77777777" w:rsidTr="009344E0">
        <w:trPr>
          <w:trHeight w:val="334"/>
        </w:trPr>
        <w:tc>
          <w:tcPr>
            <w:tcW w:w="4730" w:type="dxa"/>
            <w:tcBorders>
              <w:top w:val="nil"/>
              <w:left w:val="single" w:sz="8" w:space="0" w:color="auto"/>
              <w:bottom w:val="single" w:sz="8" w:space="0" w:color="auto"/>
              <w:right w:val="single" w:sz="8" w:space="0" w:color="auto"/>
            </w:tcBorders>
            <w:shd w:val="clear" w:color="auto" w:fill="auto"/>
            <w:vAlign w:val="center"/>
            <w:hideMark/>
          </w:tcPr>
          <w:p w14:paraId="2F1B7F7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Private Cars (Non-compliant) VAT Not Applicable</w:t>
            </w:r>
          </w:p>
        </w:tc>
        <w:tc>
          <w:tcPr>
            <w:tcW w:w="3021" w:type="dxa"/>
            <w:tcBorders>
              <w:top w:val="nil"/>
              <w:left w:val="nil"/>
              <w:bottom w:val="single" w:sz="8" w:space="0" w:color="auto"/>
              <w:right w:val="single" w:sz="8" w:space="0" w:color="auto"/>
            </w:tcBorders>
            <w:shd w:val="clear" w:color="auto" w:fill="auto"/>
            <w:vAlign w:val="center"/>
            <w:hideMark/>
          </w:tcPr>
          <w:p w14:paraId="4CF59B4C"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3073" w:type="dxa"/>
            <w:tcBorders>
              <w:top w:val="nil"/>
              <w:left w:val="nil"/>
              <w:bottom w:val="single" w:sz="8" w:space="0" w:color="auto"/>
              <w:right w:val="single" w:sz="8" w:space="0" w:color="auto"/>
            </w:tcBorders>
            <w:shd w:val="clear" w:color="auto" w:fill="auto"/>
            <w:vAlign w:val="center"/>
            <w:hideMark/>
          </w:tcPr>
          <w:p w14:paraId="05538CC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£8.00</w:t>
            </w:r>
          </w:p>
        </w:tc>
        <w:tc>
          <w:tcPr>
            <w:tcW w:w="1553" w:type="dxa"/>
            <w:tcBorders>
              <w:top w:val="nil"/>
              <w:left w:val="nil"/>
              <w:bottom w:val="single" w:sz="8" w:space="0" w:color="auto"/>
              <w:right w:val="single" w:sz="8" w:space="0" w:color="auto"/>
            </w:tcBorders>
            <w:shd w:val="clear" w:color="auto" w:fill="auto"/>
            <w:vAlign w:val="center"/>
            <w:hideMark/>
          </w:tcPr>
          <w:p w14:paraId="714B68EE"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£8.00</w:t>
            </w:r>
          </w:p>
        </w:tc>
        <w:tc>
          <w:tcPr>
            <w:tcW w:w="1363" w:type="dxa"/>
            <w:tcBorders>
              <w:top w:val="nil"/>
              <w:left w:val="nil"/>
              <w:bottom w:val="single" w:sz="8" w:space="0" w:color="auto"/>
              <w:right w:val="single" w:sz="8" w:space="0" w:color="auto"/>
            </w:tcBorders>
            <w:shd w:val="clear" w:color="auto" w:fill="auto"/>
            <w:vAlign w:val="center"/>
            <w:hideMark/>
          </w:tcPr>
          <w:p w14:paraId="750561BA"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306965DE" w14:textId="77777777" w:rsidTr="009344E0">
        <w:trPr>
          <w:trHeight w:val="334"/>
        </w:trPr>
        <w:tc>
          <w:tcPr>
            <w:tcW w:w="4730" w:type="dxa"/>
            <w:tcBorders>
              <w:top w:val="nil"/>
              <w:left w:val="single" w:sz="8" w:space="0" w:color="auto"/>
              <w:bottom w:val="single" w:sz="8" w:space="0" w:color="auto"/>
              <w:right w:val="single" w:sz="8" w:space="0" w:color="auto"/>
            </w:tcBorders>
            <w:shd w:val="clear" w:color="auto" w:fill="auto"/>
            <w:vAlign w:val="center"/>
            <w:hideMark/>
          </w:tcPr>
          <w:p w14:paraId="41727B02"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Taxis (Hackney Carriage, Non-compliant) VAT Not Applicable</w:t>
            </w:r>
          </w:p>
        </w:tc>
        <w:tc>
          <w:tcPr>
            <w:tcW w:w="3021" w:type="dxa"/>
            <w:tcBorders>
              <w:top w:val="nil"/>
              <w:left w:val="nil"/>
              <w:bottom w:val="single" w:sz="8" w:space="0" w:color="auto"/>
              <w:right w:val="single" w:sz="8" w:space="0" w:color="auto"/>
            </w:tcBorders>
            <w:shd w:val="clear" w:color="auto" w:fill="auto"/>
            <w:vAlign w:val="center"/>
            <w:hideMark/>
          </w:tcPr>
          <w:p w14:paraId="5FE5C4DB"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3073" w:type="dxa"/>
            <w:tcBorders>
              <w:top w:val="nil"/>
              <w:left w:val="nil"/>
              <w:bottom w:val="single" w:sz="8" w:space="0" w:color="auto"/>
              <w:right w:val="single" w:sz="8" w:space="0" w:color="auto"/>
            </w:tcBorders>
            <w:shd w:val="clear" w:color="auto" w:fill="auto"/>
            <w:vAlign w:val="center"/>
            <w:hideMark/>
          </w:tcPr>
          <w:p w14:paraId="0CBDEA3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£8.00</w:t>
            </w:r>
          </w:p>
        </w:tc>
        <w:tc>
          <w:tcPr>
            <w:tcW w:w="1553" w:type="dxa"/>
            <w:tcBorders>
              <w:top w:val="nil"/>
              <w:left w:val="nil"/>
              <w:bottom w:val="single" w:sz="8" w:space="0" w:color="auto"/>
              <w:right w:val="single" w:sz="8" w:space="0" w:color="auto"/>
            </w:tcBorders>
            <w:shd w:val="clear" w:color="auto" w:fill="auto"/>
            <w:vAlign w:val="center"/>
            <w:hideMark/>
          </w:tcPr>
          <w:p w14:paraId="6CCE0B1A"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£8.00</w:t>
            </w:r>
          </w:p>
        </w:tc>
        <w:tc>
          <w:tcPr>
            <w:tcW w:w="1363" w:type="dxa"/>
            <w:tcBorders>
              <w:top w:val="nil"/>
              <w:left w:val="nil"/>
              <w:bottom w:val="single" w:sz="8" w:space="0" w:color="auto"/>
              <w:right w:val="single" w:sz="8" w:space="0" w:color="auto"/>
            </w:tcBorders>
            <w:shd w:val="clear" w:color="auto" w:fill="auto"/>
            <w:vAlign w:val="center"/>
            <w:hideMark/>
          </w:tcPr>
          <w:p w14:paraId="378CD237"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029F91E1" w14:textId="77777777" w:rsidTr="009344E0">
        <w:trPr>
          <w:trHeight w:val="334"/>
        </w:trPr>
        <w:tc>
          <w:tcPr>
            <w:tcW w:w="4730" w:type="dxa"/>
            <w:tcBorders>
              <w:top w:val="nil"/>
              <w:left w:val="single" w:sz="8" w:space="0" w:color="auto"/>
              <w:bottom w:val="single" w:sz="8" w:space="0" w:color="auto"/>
              <w:right w:val="single" w:sz="8" w:space="0" w:color="auto"/>
            </w:tcBorders>
            <w:shd w:val="clear" w:color="auto" w:fill="auto"/>
            <w:vAlign w:val="center"/>
            <w:hideMark/>
          </w:tcPr>
          <w:p w14:paraId="5675BFFA"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Taxis (Private Hire, Non-compliant) VAT Not Applicable</w:t>
            </w:r>
          </w:p>
        </w:tc>
        <w:tc>
          <w:tcPr>
            <w:tcW w:w="3021" w:type="dxa"/>
            <w:tcBorders>
              <w:top w:val="nil"/>
              <w:left w:val="nil"/>
              <w:bottom w:val="single" w:sz="8" w:space="0" w:color="auto"/>
              <w:right w:val="single" w:sz="8" w:space="0" w:color="auto"/>
            </w:tcBorders>
            <w:shd w:val="clear" w:color="auto" w:fill="auto"/>
            <w:noWrap/>
            <w:vAlign w:val="center"/>
            <w:hideMark/>
          </w:tcPr>
          <w:p w14:paraId="7E52BAD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3073" w:type="dxa"/>
            <w:tcBorders>
              <w:top w:val="nil"/>
              <w:left w:val="nil"/>
              <w:bottom w:val="single" w:sz="8" w:space="0" w:color="auto"/>
              <w:right w:val="single" w:sz="8" w:space="0" w:color="auto"/>
            </w:tcBorders>
            <w:shd w:val="clear" w:color="auto" w:fill="auto"/>
            <w:vAlign w:val="center"/>
            <w:hideMark/>
          </w:tcPr>
          <w:p w14:paraId="46D71FA7"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£8.00</w:t>
            </w:r>
          </w:p>
        </w:tc>
        <w:tc>
          <w:tcPr>
            <w:tcW w:w="1553" w:type="dxa"/>
            <w:tcBorders>
              <w:top w:val="nil"/>
              <w:left w:val="nil"/>
              <w:bottom w:val="single" w:sz="8" w:space="0" w:color="auto"/>
              <w:right w:val="single" w:sz="8" w:space="0" w:color="auto"/>
            </w:tcBorders>
            <w:shd w:val="clear" w:color="auto" w:fill="auto"/>
            <w:vAlign w:val="center"/>
            <w:hideMark/>
          </w:tcPr>
          <w:p w14:paraId="45E61738"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£8.00</w:t>
            </w:r>
          </w:p>
        </w:tc>
        <w:tc>
          <w:tcPr>
            <w:tcW w:w="1363" w:type="dxa"/>
            <w:tcBorders>
              <w:top w:val="nil"/>
              <w:left w:val="nil"/>
              <w:bottom w:val="single" w:sz="8" w:space="0" w:color="auto"/>
              <w:right w:val="single" w:sz="8" w:space="0" w:color="auto"/>
            </w:tcBorders>
            <w:shd w:val="clear" w:color="auto" w:fill="auto"/>
            <w:vAlign w:val="center"/>
            <w:hideMark/>
          </w:tcPr>
          <w:p w14:paraId="2715991C"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6F362A7A" w14:textId="77777777" w:rsidTr="009344E0">
        <w:trPr>
          <w:trHeight w:val="334"/>
        </w:trPr>
        <w:tc>
          <w:tcPr>
            <w:tcW w:w="4730" w:type="dxa"/>
            <w:tcBorders>
              <w:top w:val="nil"/>
              <w:left w:val="single" w:sz="8" w:space="0" w:color="auto"/>
              <w:bottom w:val="single" w:sz="8" w:space="0" w:color="auto"/>
              <w:right w:val="single" w:sz="8" w:space="0" w:color="auto"/>
            </w:tcBorders>
            <w:shd w:val="clear" w:color="auto" w:fill="auto"/>
            <w:vAlign w:val="center"/>
            <w:hideMark/>
          </w:tcPr>
          <w:p w14:paraId="3EAC1BE3"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Light Goods Vehicles (Non-compliant) VAT Not Applicable</w:t>
            </w:r>
          </w:p>
        </w:tc>
        <w:tc>
          <w:tcPr>
            <w:tcW w:w="3021" w:type="dxa"/>
            <w:tcBorders>
              <w:top w:val="nil"/>
              <w:left w:val="nil"/>
              <w:bottom w:val="single" w:sz="8" w:space="0" w:color="auto"/>
              <w:right w:val="single" w:sz="8" w:space="0" w:color="auto"/>
            </w:tcBorders>
            <w:shd w:val="clear" w:color="auto" w:fill="auto"/>
            <w:vAlign w:val="center"/>
            <w:hideMark/>
          </w:tcPr>
          <w:p w14:paraId="6BB6A15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3073" w:type="dxa"/>
            <w:tcBorders>
              <w:top w:val="nil"/>
              <w:left w:val="nil"/>
              <w:bottom w:val="single" w:sz="8" w:space="0" w:color="auto"/>
              <w:right w:val="single" w:sz="8" w:space="0" w:color="auto"/>
            </w:tcBorders>
            <w:shd w:val="clear" w:color="auto" w:fill="auto"/>
            <w:vAlign w:val="center"/>
            <w:hideMark/>
          </w:tcPr>
          <w:p w14:paraId="585786B4"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£8.00</w:t>
            </w:r>
          </w:p>
        </w:tc>
        <w:tc>
          <w:tcPr>
            <w:tcW w:w="1553" w:type="dxa"/>
            <w:tcBorders>
              <w:top w:val="nil"/>
              <w:left w:val="nil"/>
              <w:bottom w:val="single" w:sz="8" w:space="0" w:color="auto"/>
              <w:right w:val="single" w:sz="8" w:space="0" w:color="auto"/>
            </w:tcBorders>
            <w:shd w:val="clear" w:color="auto" w:fill="auto"/>
            <w:vAlign w:val="center"/>
            <w:hideMark/>
          </w:tcPr>
          <w:p w14:paraId="30D77EFC"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£8.00</w:t>
            </w:r>
          </w:p>
        </w:tc>
        <w:tc>
          <w:tcPr>
            <w:tcW w:w="1363" w:type="dxa"/>
            <w:tcBorders>
              <w:top w:val="nil"/>
              <w:left w:val="nil"/>
              <w:bottom w:val="single" w:sz="8" w:space="0" w:color="auto"/>
              <w:right w:val="single" w:sz="8" w:space="0" w:color="auto"/>
            </w:tcBorders>
            <w:shd w:val="clear" w:color="auto" w:fill="auto"/>
            <w:vAlign w:val="center"/>
            <w:hideMark/>
          </w:tcPr>
          <w:p w14:paraId="562F49FC"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3F7E9355" w14:textId="77777777" w:rsidTr="009344E0">
        <w:trPr>
          <w:trHeight w:val="334"/>
        </w:trPr>
        <w:tc>
          <w:tcPr>
            <w:tcW w:w="4730" w:type="dxa"/>
            <w:tcBorders>
              <w:top w:val="nil"/>
              <w:left w:val="single" w:sz="8" w:space="0" w:color="auto"/>
              <w:bottom w:val="single" w:sz="8" w:space="0" w:color="auto"/>
              <w:right w:val="single" w:sz="8" w:space="0" w:color="auto"/>
            </w:tcBorders>
            <w:shd w:val="clear" w:color="auto" w:fill="auto"/>
            <w:vAlign w:val="center"/>
            <w:hideMark/>
          </w:tcPr>
          <w:p w14:paraId="0C0873AC"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Heavy Goods Vehicles (Non-compliant) VAT Not Applicable</w:t>
            </w:r>
          </w:p>
        </w:tc>
        <w:tc>
          <w:tcPr>
            <w:tcW w:w="3021" w:type="dxa"/>
            <w:tcBorders>
              <w:top w:val="nil"/>
              <w:left w:val="nil"/>
              <w:bottom w:val="single" w:sz="8" w:space="0" w:color="auto"/>
              <w:right w:val="single" w:sz="8" w:space="0" w:color="auto"/>
            </w:tcBorders>
            <w:shd w:val="clear" w:color="auto" w:fill="auto"/>
            <w:noWrap/>
            <w:vAlign w:val="center"/>
            <w:hideMark/>
          </w:tcPr>
          <w:p w14:paraId="3B4A4FF2"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3073" w:type="dxa"/>
            <w:tcBorders>
              <w:top w:val="nil"/>
              <w:left w:val="nil"/>
              <w:bottom w:val="single" w:sz="8" w:space="0" w:color="auto"/>
              <w:right w:val="single" w:sz="8" w:space="0" w:color="auto"/>
            </w:tcBorders>
            <w:shd w:val="clear" w:color="auto" w:fill="auto"/>
            <w:vAlign w:val="center"/>
            <w:hideMark/>
          </w:tcPr>
          <w:p w14:paraId="2CE9D52D"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£50.00</w:t>
            </w:r>
          </w:p>
        </w:tc>
        <w:tc>
          <w:tcPr>
            <w:tcW w:w="1553" w:type="dxa"/>
            <w:tcBorders>
              <w:top w:val="nil"/>
              <w:left w:val="nil"/>
              <w:bottom w:val="single" w:sz="8" w:space="0" w:color="auto"/>
              <w:right w:val="single" w:sz="8" w:space="0" w:color="auto"/>
            </w:tcBorders>
            <w:shd w:val="clear" w:color="auto" w:fill="auto"/>
            <w:vAlign w:val="center"/>
            <w:hideMark/>
          </w:tcPr>
          <w:p w14:paraId="21A3E628"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£50.00</w:t>
            </w:r>
          </w:p>
        </w:tc>
        <w:tc>
          <w:tcPr>
            <w:tcW w:w="1363" w:type="dxa"/>
            <w:tcBorders>
              <w:top w:val="nil"/>
              <w:left w:val="nil"/>
              <w:bottom w:val="single" w:sz="8" w:space="0" w:color="auto"/>
              <w:right w:val="single" w:sz="8" w:space="0" w:color="auto"/>
            </w:tcBorders>
            <w:shd w:val="clear" w:color="auto" w:fill="auto"/>
            <w:vAlign w:val="center"/>
            <w:hideMark/>
          </w:tcPr>
          <w:p w14:paraId="27C158F6"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393B4B2B" w14:textId="77777777" w:rsidTr="009344E0">
        <w:trPr>
          <w:trHeight w:val="334"/>
        </w:trPr>
        <w:tc>
          <w:tcPr>
            <w:tcW w:w="4730" w:type="dxa"/>
            <w:tcBorders>
              <w:top w:val="nil"/>
              <w:left w:val="single" w:sz="8" w:space="0" w:color="auto"/>
              <w:bottom w:val="single" w:sz="8" w:space="0" w:color="auto"/>
              <w:right w:val="single" w:sz="8" w:space="0" w:color="auto"/>
            </w:tcBorders>
            <w:shd w:val="clear" w:color="auto" w:fill="auto"/>
            <w:vAlign w:val="center"/>
            <w:hideMark/>
          </w:tcPr>
          <w:p w14:paraId="75E70608"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Coaches (Non-compliant) VAT Not Applicable</w:t>
            </w:r>
          </w:p>
        </w:tc>
        <w:tc>
          <w:tcPr>
            <w:tcW w:w="3021" w:type="dxa"/>
            <w:tcBorders>
              <w:top w:val="nil"/>
              <w:left w:val="nil"/>
              <w:bottom w:val="single" w:sz="8" w:space="0" w:color="auto"/>
              <w:right w:val="single" w:sz="8" w:space="0" w:color="auto"/>
            </w:tcBorders>
            <w:shd w:val="clear" w:color="auto" w:fill="auto"/>
            <w:noWrap/>
            <w:vAlign w:val="center"/>
            <w:hideMark/>
          </w:tcPr>
          <w:p w14:paraId="3ADF5F29"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3073" w:type="dxa"/>
            <w:tcBorders>
              <w:top w:val="nil"/>
              <w:left w:val="nil"/>
              <w:bottom w:val="single" w:sz="8" w:space="0" w:color="auto"/>
              <w:right w:val="single" w:sz="8" w:space="0" w:color="auto"/>
            </w:tcBorders>
            <w:shd w:val="clear" w:color="auto" w:fill="auto"/>
            <w:vAlign w:val="center"/>
            <w:hideMark/>
          </w:tcPr>
          <w:p w14:paraId="26528448"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£50.00</w:t>
            </w:r>
          </w:p>
        </w:tc>
        <w:tc>
          <w:tcPr>
            <w:tcW w:w="1553" w:type="dxa"/>
            <w:tcBorders>
              <w:top w:val="nil"/>
              <w:left w:val="nil"/>
              <w:bottom w:val="single" w:sz="8" w:space="0" w:color="auto"/>
              <w:right w:val="single" w:sz="8" w:space="0" w:color="auto"/>
            </w:tcBorders>
            <w:shd w:val="clear" w:color="auto" w:fill="auto"/>
            <w:vAlign w:val="center"/>
            <w:hideMark/>
          </w:tcPr>
          <w:p w14:paraId="46A99692"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£50.00</w:t>
            </w:r>
          </w:p>
        </w:tc>
        <w:tc>
          <w:tcPr>
            <w:tcW w:w="1363" w:type="dxa"/>
            <w:tcBorders>
              <w:top w:val="nil"/>
              <w:left w:val="nil"/>
              <w:bottom w:val="single" w:sz="8" w:space="0" w:color="auto"/>
              <w:right w:val="single" w:sz="8" w:space="0" w:color="auto"/>
            </w:tcBorders>
            <w:shd w:val="clear" w:color="auto" w:fill="auto"/>
            <w:vAlign w:val="center"/>
            <w:hideMark/>
          </w:tcPr>
          <w:p w14:paraId="730245C3"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r w:rsidR="00012749" w:rsidRPr="003E5E9B" w14:paraId="5FC76557" w14:textId="77777777" w:rsidTr="009344E0">
        <w:trPr>
          <w:trHeight w:val="334"/>
        </w:trPr>
        <w:tc>
          <w:tcPr>
            <w:tcW w:w="4730" w:type="dxa"/>
            <w:tcBorders>
              <w:top w:val="nil"/>
              <w:left w:val="single" w:sz="8" w:space="0" w:color="auto"/>
              <w:bottom w:val="single" w:sz="8" w:space="0" w:color="auto"/>
              <w:right w:val="single" w:sz="8" w:space="0" w:color="auto"/>
            </w:tcBorders>
            <w:shd w:val="clear" w:color="auto" w:fill="auto"/>
            <w:vAlign w:val="center"/>
            <w:hideMark/>
          </w:tcPr>
          <w:p w14:paraId="32BF77E1"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Buses (Non-compliant) VAT Not Applicable</w:t>
            </w:r>
          </w:p>
        </w:tc>
        <w:tc>
          <w:tcPr>
            <w:tcW w:w="3021" w:type="dxa"/>
            <w:tcBorders>
              <w:top w:val="nil"/>
              <w:left w:val="nil"/>
              <w:bottom w:val="single" w:sz="8" w:space="0" w:color="auto"/>
              <w:right w:val="single" w:sz="8" w:space="0" w:color="auto"/>
            </w:tcBorders>
            <w:shd w:val="clear" w:color="auto" w:fill="auto"/>
            <w:noWrap/>
            <w:vAlign w:val="center"/>
            <w:hideMark/>
          </w:tcPr>
          <w:p w14:paraId="7666C29C"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£0.00</w:t>
            </w:r>
          </w:p>
        </w:tc>
        <w:tc>
          <w:tcPr>
            <w:tcW w:w="3073" w:type="dxa"/>
            <w:tcBorders>
              <w:top w:val="nil"/>
              <w:left w:val="nil"/>
              <w:bottom w:val="single" w:sz="8" w:space="0" w:color="auto"/>
              <w:right w:val="single" w:sz="8" w:space="0" w:color="auto"/>
            </w:tcBorders>
            <w:shd w:val="clear" w:color="auto" w:fill="auto"/>
            <w:vAlign w:val="center"/>
            <w:hideMark/>
          </w:tcPr>
          <w:p w14:paraId="5F44CCA3"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£50.00</w:t>
            </w:r>
          </w:p>
        </w:tc>
        <w:tc>
          <w:tcPr>
            <w:tcW w:w="1553" w:type="dxa"/>
            <w:tcBorders>
              <w:top w:val="nil"/>
              <w:left w:val="nil"/>
              <w:bottom w:val="single" w:sz="8" w:space="0" w:color="auto"/>
              <w:right w:val="single" w:sz="8" w:space="0" w:color="auto"/>
            </w:tcBorders>
            <w:shd w:val="clear" w:color="auto" w:fill="auto"/>
            <w:vAlign w:val="center"/>
            <w:hideMark/>
          </w:tcPr>
          <w:p w14:paraId="6D6B6DB1" w14:textId="77777777" w:rsidR="00012749" w:rsidRPr="003E5E9B" w:rsidRDefault="00012749" w:rsidP="009344E0">
            <w:pPr>
              <w:spacing w:after="0" w:line="240" w:lineRule="auto"/>
              <w:jc w:val="right"/>
              <w:rPr>
                <w:rFonts w:eastAsia="Times New Roman" w:cs="Calibri"/>
                <w:color w:val="000000"/>
                <w:sz w:val="18"/>
                <w:szCs w:val="18"/>
                <w:lang w:eastAsia="en-GB"/>
              </w:rPr>
            </w:pPr>
            <w:r w:rsidRPr="003E5E9B">
              <w:rPr>
                <w:rFonts w:eastAsia="Times New Roman" w:cs="Calibri"/>
                <w:color w:val="000000"/>
                <w:sz w:val="18"/>
                <w:szCs w:val="18"/>
                <w:lang w:eastAsia="en-GB"/>
              </w:rPr>
              <w:t>£50.00</w:t>
            </w:r>
          </w:p>
        </w:tc>
        <w:tc>
          <w:tcPr>
            <w:tcW w:w="1363" w:type="dxa"/>
            <w:tcBorders>
              <w:top w:val="nil"/>
              <w:left w:val="nil"/>
              <w:bottom w:val="single" w:sz="8" w:space="0" w:color="auto"/>
              <w:right w:val="single" w:sz="8" w:space="0" w:color="auto"/>
            </w:tcBorders>
            <w:shd w:val="clear" w:color="auto" w:fill="auto"/>
            <w:vAlign w:val="center"/>
            <w:hideMark/>
          </w:tcPr>
          <w:p w14:paraId="4D5C0F65" w14:textId="77777777" w:rsidR="00012749" w:rsidRPr="003E5E9B" w:rsidRDefault="00012749" w:rsidP="009344E0">
            <w:pPr>
              <w:spacing w:after="0" w:line="240" w:lineRule="auto"/>
              <w:rPr>
                <w:rFonts w:eastAsia="Times New Roman" w:cs="Calibri"/>
                <w:color w:val="000000"/>
                <w:sz w:val="18"/>
                <w:szCs w:val="18"/>
                <w:lang w:eastAsia="en-GB"/>
              </w:rPr>
            </w:pPr>
            <w:r w:rsidRPr="003E5E9B">
              <w:rPr>
                <w:rFonts w:eastAsia="Times New Roman" w:cs="Calibri"/>
                <w:color w:val="000000"/>
                <w:sz w:val="18"/>
                <w:szCs w:val="18"/>
                <w:lang w:eastAsia="en-GB"/>
              </w:rPr>
              <w:t>NEW CHARGE</w:t>
            </w:r>
          </w:p>
        </w:tc>
      </w:tr>
    </w:tbl>
    <w:p w14:paraId="7F8797AA" w14:textId="77777777" w:rsidR="00012749" w:rsidRDefault="00012749" w:rsidP="00012749">
      <w:pPr>
        <w:spacing w:after="160" w:line="259" w:lineRule="auto"/>
      </w:pPr>
    </w:p>
    <w:p w14:paraId="0FD24587" w14:textId="77777777" w:rsidR="00012749" w:rsidRDefault="00012749" w:rsidP="00012749">
      <w:pPr>
        <w:spacing w:after="160" w:line="259" w:lineRule="auto"/>
      </w:pPr>
      <w:r>
        <w:br w:type="page"/>
      </w:r>
    </w:p>
    <w:tbl>
      <w:tblPr>
        <w:tblW w:w="13711" w:type="dxa"/>
        <w:tblLook w:val="04A0" w:firstRow="1" w:lastRow="0" w:firstColumn="1" w:lastColumn="0" w:noHBand="0" w:noVBand="1"/>
      </w:tblPr>
      <w:tblGrid>
        <w:gridCol w:w="8575"/>
        <w:gridCol w:w="1470"/>
        <w:gridCol w:w="1470"/>
        <w:gridCol w:w="1098"/>
        <w:gridCol w:w="1098"/>
      </w:tblGrid>
      <w:tr w:rsidR="00012749" w:rsidRPr="00A62102" w14:paraId="66E9D572" w14:textId="77777777" w:rsidTr="009344E0">
        <w:trPr>
          <w:trHeight w:val="688"/>
        </w:trPr>
        <w:tc>
          <w:tcPr>
            <w:tcW w:w="8575"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D48F486" w14:textId="77777777" w:rsidR="00012749" w:rsidRPr="00A62102" w:rsidRDefault="00012749" w:rsidP="009344E0">
            <w:pPr>
              <w:spacing w:after="0" w:line="240" w:lineRule="auto"/>
              <w:rPr>
                <w:rFonts w:eastAsia="Times New Roman" w:cs="Calibri"/>
                <w:b/>
                <w:bCs/>
                <w:color w:val="000000"/>
                <w:sz w:val="18"/>
                <w:szCs w:val="18"/>
                <w:lang w:eastAsia="en-GB"/>
              </w:rPr>
            </w:pPr>
            <w:r w:rsidRPr="00A62102">
              <w:rPr>
                <w:rFonts w:eastAsia="Times New Roman" w:cs="Calibri"/>
                <w:b/>
                <w:bCs/>
                <w:color w:val="000000"/>
                <w:sz w:val="18"/>
                <w:szCs w:val="18"/>
                <w:lang w:eastAsia="en-GB"/>
              </w:rPr>
              <w:lastRenderedPageBreak/>
              <w:t>Service/ Charge</w:t>
            </w:r>
          </w:p>
        </w:tc>
        <w:tc>
          <w:tcPr>
            <w:tcW w:w="1470" w:type="dxa"/>
            <w:tcBorders>
              <w:top w:val="single" w:sz="8" w:space="0" w:color="auto"/>
              <w:left w:val="nil"/>
              <w:bottom w:val="single" w:sz="8" w:space="0" w:color="auto"/>
              <w:right w:val="single" w:sz="8" w:space="0" w:color="auto"/>
            </w:tcBorders>
            <w:shd w:val="clear" w:color="000000" w:fill="B4C6E7"/>
            <w:vAlign w:val="center"/>
            <w:hideMark/>
          </w:tcPr>
          <w:p w14:paraId="02D9A7CD" w14:textId="77777777" w:rsidR="00012749" w:rsidRPr="00A62102" w:rsidRDefault="00012749" w:rsidP="009344E0">
            <w:pPr>
              <w:spacing w:after="0" w:line="240" w:lineRule="auto"/>
              <w:jc w:val="right"/>
              <w:rPr>
                <w:rFonts w:eastAsia="Times New Roman" w:cs="Calibri"/>
                <w:b/>
                <w:bCs/>
                <w:color w:val="000000"/>
                <w:sz w:val="18"/>
                <w:szCs w:val="18"/>
                <w:lang w:eastAsia="en-GB"/>
              </w:rPr>
            </w:pPr>
            <w:r w:rsidRPr="00A62102">
              <w:rPr>
                <w:rFonts w:eastAsia="Times New Roman" w:cs="Calibri"/>
                <w:b/>
                <w:bCs/>
                <w:color w:val="000000"/>
                <w:sz w:val="18"/>
                <w:szCs w:val="18"/>
                <w:lang w:eastAsia="en-GB"/>
              </w:rPr>
              <w:t>Previous Charge 2020/21</w:t>
            </w:r>
          </w:p>
        </w:tc>
        <w:tc>
          <w:tcPr>
            <w:tcW w:w="1470" w:type="dxa"/>
            <w:tcBorders>
              <w:top w:val="single" w:sz="8" w:space="0" w:color="auto"/>
              <w:left w:val="nil"/>
              <w:bottom w:val="single" w:sz="8" w:space="0" w:color="auto"/>
              <w:right w:val="single" w:sz="8" w:space="0" w:color="auto"/>
            </w:tcBorders>
            <w:shd w:val="clear" w:color="000000" w:fill="FFFF00"/>
            <w:vAlign w:val="center"/>
            <w:hideMark/>
          </w:tcPr>
          <w:p w14:paraId="73072542" w14:textId="77777777" w:rsidR="00012749" w:rsidRPr="00A62102" w:rsidRDefault="00012749" w:rsidP="009344E0">
            <w:pPr>
              <w:spacing w:after="0" w:line="240" w:lineRule="auto"/>
              <w:jc w:val="center"/>
              <w:rPr>
                <w:rFonts w:eastAsia="Times New Roman" w:cs="Calibri"/>
                <w:b/>
                <w:bCs/>
                <w:color w:val="000000"/>
                <w:sz w:val="18"/>
                <w:szCs w:val="18"/>
                <w:lang w:eastAsia="en-GB"/>
              </w:rPr>
            </w:pPr>
            <w:r w:rsidRPr="00A62102">
              <w:rPr>
                <w:rFonts w:eastAsia="Times New Roman" w:cs="Calibri"/>
                <w:b/>
                <w:bCs/>
                <w:color w:val="000000"/>
                <w:sz w:val="18"/>
                <w:szCs w:val="18"/>
                <w:lang w:eastAsia="en-GB"/>
              </w:rPr>
              <w:t>Proposed Charge 2021/22</w:t>
            </w:r>
          </w:p>
        </w:tc>
        <w:tc>
          <w:tcPr>
            <w:tcW w:w="1098" w:type="dxa"/>
            <w:tcBorders>
              <w:top w:val="single" w:sz="8" w:space="0" w:color="auto"/>
              <w:left w:val="nil"/>
              <w:bottom w:val="single" w:sz="8" w:space="0" w:color="auto"/>
              <w:right w:val="single" w:sz="8" w:space="0" w:color="auto"/>
            </w:tcBorders>
            <w:shd w:val="clear" w:color="auto" w:fill="auto"/>
            <w:vAlign w:val="center"/>
            <w:hideMark/>
          </w:tcPr>
          <w:p w14:paraId="742D413F" w14:textId="77777777" w:rsidR="00012749" w:rsidRPr="00A62102" w:rsidRDefault="00012749" w:rsidP="009344E0">
            <w:pPr>
              <w:spacing w:after="0" w:line="240" w:lineRule="auto"/>
              <w:jc w:val="center"/>
              <w:rPr>
                <w:rFonts w:eastAsia="Times New Roman" w:cs="Calibri"/>
                <w:b/>
                <w:bCs/>
                <w:color w:val="000000"/>
                <w:sz w:val="18"/>
                <w:szCs w:val="18"/>
                <w:lang w:eastAsia="en-GB"/>
              </w:rPr>
            </w:pPr>
            <w:r w:rsidRPr="00A62102">
              <w:rPr>
                <w:rFonts w:eastAsia="Times New Roman" w:cs="Calibri"/>
                <w:b/>
                <w:bCs/>
                <w:color w:val="000000"/>
                <w:sz w:val="18"/>
                <w:szCs w:val="18"/>
                <w:lang w:eastAsia="en-GB"/>
              </w:rPr>
              <w:t xml:space="preserve">Pound </w:t>
            </w:r>
            <w:r w:rsidRPr="00A62102">
              <w:rPr>
                <w:rFonts w:eastAsia="Times New Roman" w:cs="Calibri"/>
                <w:b/>
                <w:bCs/>
                <w:color w:val="000000"/>
                <w:sz w:val="18"/>
                <w:szCs w:val="18"/>
                <w:lang w:eastAsia="en-GB"/>
              </w:rPr>
              <w:br/>
              <w:t xml:space="preserve">Change from </w:t>
            </w:r>
            <w:r w:rsidRPr="00A62102">
              <w:rPr>
                <w:rFonts w:eastAsia="Times New Roman" w:cs="Calibri"/>
                <w:b/>
                <w:bCs/>
                <w:color w:val="000000"/>
                <w:sz w:val="18"/>
                <w:szCs w:val="18"/>
                <w:lang w:eastAsia="en-GB"/>
              </w:rPr>
              <w:br/>
              <w:t>2020/21</w:t>
            </w:r>
          </w:p>
        </w:tc>
        <w:tc>
          <w:tcPr>
            <w:tcW w:w="1098" w:type="dxa"/>
            <w:tcBorders>
              <w:top w:val="single" w:sz="8" w:space="0" w:color="auto"/>
              <w:left w:val="nil"/>
              <w:bottom w:val="single" w:sz="8" w:space="0" w:color="auto"/>
              <w:right w:val="single" w:sz="8" w:space="0" w:color="auto"/>
            </w:tcBorders>
            <w:shd w:val="clear" w:color="auto" w:fill="auto"/>
            <w:vAlign w:val="center"/>
            <w:hideMark/>
          </w:tcPr>
          <w:p w14:paraId="072D10CA" w14:textId="77777777" w:rsidR="00012749" w:rsidRPr="00A62102" w:rsidRDefault="00012749" w:rsidP="009344E0">
            <w:pPr>
              <w:spacing w:after="0" w:line="240" w:lineRule="auto"/>
              <w:jc w:val="center"/>
              <w:rPr>
                <w:rFonts w:eastAsia="Times New Roman" w:cs="Calibri"/>
                <w:b/>
                <w:bCs/>
                <w:color w:val="000000"/>
                <w:sz w:val="18"/>
                <w:szCs w:val="18"/>
                <w:lang w:eastAsia="en-GB"/>
              </w:rPr>
            </w:pPr>
            <w:r w:rsidRPr="00A62102">
              <w:rPr>
                <w:rFonts w:eastAsia="Times New Roman" w:cs="Calibri"/>
                <w:b/>
                <w:bCs/>
                <w:color w:val="000000"/>
                <w:sz w:val="18"/>
                <w:szCs w:val="18"/>
                <w:lang w:eastAsia="en-GB"/>
              </w:rPr>
              <w:t xml:space="preserve">Percentage </w:t>
            </w:r>
            <w:r w:rsidRPr="00A62102">
              <w:rPr>
                <w:rFonts w:eastAsia="Times New Roman" w:cs="Calibri"/>
                <w:b/>
                <w:bCs/>
                <w:color w:val="000000"/>
                <w:sz w:val="18"/>
                <w:szCs w:val="18"/>
                <w:lang w:eastAsia="en-GB"/>
              </w:rPr>
              <w:br/>
              <w:t>Change from</w:t>
            </w:r>
            <w:r w:rsidRPr="00A62102">
              <w:rPr>
                <w:rFonts w:eastAsia="Times New Roman" w:cs="Calibri"/>
                <w:b/>
                <w:bCs/>
                <w:color w:val="000000"/>
                <w:sz w:val="18"/>
                <w:szCs w:val="18"/>
                <w:lang w:eastAsia="en-GB"/>
              </w:rPr>
              <w:br/>
              <w:t xml:space="preserve"> 2020/21</w:t>
            </w:r>
          </w:p>
        </w:tc>
      </w:tr>
      <w:tr w:rsidR="00012749" w:rsidRPr="00A62102" w14:paraId="1BC47FAE" w14:textId="77777777" w:rsidTr="009344E0">
        <w:trPr>
          <w:trHeight w:val="295"/>
        </w:trPr>
        <w:tc>
          <w:tcPr>
            <w:tcW w:w="8575" w:type="dxa"/>
            <w:tcBorders>
              <w:top w:val="nil"/>
              <w:left w:val="single" w:sz="8" w:space="0" w:color="auto"/>
              <w:bottom w:val="single" w:sz="8" w:space="0" w:color="auto"/>
              <w:right w:val="single" w:sz="8" w:space="0" w:color="auto"/>
            </w:tcBorders>
            <w:shd w:val="clear" w:color="000000" w:fill="000000"/>
            <w:vAlign w:val="center"/>
            <w:hideMark/>
          </w:tcPr>
          <w:p w14:paraId="33AE5BDE" w14:textId="77777777" w:rsidR="00012749" w:rsidRPr="00A62102" w:rsidRDefault="00012749" w:rsidP="009344E0">
            <w:pPr>
              <w:spacing w:after="0" w:line="240" w:lineRule="auto"/>
              <w:rPr>
                <w:rFonts w:eastAsia="Times New Roman" w:cs="Calibri"/>
                <w:b/>
                <w:bCs/>
                <w:color w:val="FFFFFF"/>
                <w:sz w:val="18"/>
                <w:szCs w:val="18"/>
                <w:lang w:eastAsia="en-GB"/>
              </w:rPr>
            </w:pPr>
            <w:r w:rsidRPr="00A62102">
              <w:rPr>
                <w:rFonts w:eastAsia="Times New Roman" w:cs="Calibri"/>
                <w:b/>
                <w:bCs/>
                <w:color w:val="FFFFFF"/>
                <w:sz w:val="18"/>
                <w:szCs w:val="18"/>
                <w:lang w:eastAsia="en-GB"/>
              </w:rPr>
              <w:t>Service Area -Bereavement Services</w:t>
            </w:r>
          </w:p>
        </w:tc>
        <w:tc>
          <w:tcPr>
            <w:tcW w:w="1470" w:type="dxa"/>
            <w:tcBorders>
              <w:top w:val="nil"/>
              <w:left w:val="nil"/>
              <w:bottom w:val="single" w:sz="8" w:space="0" w:color="auto"/>
              <w:right w:val="nil"/>
            </w:tcBorders>
            <w:shd w:val="clear" w:color="000000" w:fill="000000"/>
            <w:noWrap/>
            <w:vAlign w:val="center"/>
            <w:hideMark/>
          </w:tcPr>
          <w:p w14:paraId="43072B3D" w14:textId="77777777" w:rsidR="00012749" w:rsidRPr="00A62102" w:rsidRDefault="00012749" w:rsidP="009344E0">
            <w:pPr>
              <w:spacing w:after="0" w:line="240" w:lineRule="auto"/>
              <w:rPr>
                <w:rFonts w:eastAsia="Times New Roman" w:cs="Calibri"/>
                <w:color w:val="FFFFFF"/>
                <w:sz w:val="18"/>
                <w:szCs w:val="18"/>
                <w:lang w:eastAsia="en-GB"/>
              </w:rPr>
            </w:pPr>
            <w:r w:rsidRPr="00A62102">
              <w:rPr>
                <w:rFonts w:eastAsia="Times New Roman" w:cs="Calibri"/>
                <w:color w:val="FFFFFF"/>
                <w:sz w:val="18"/>
                <w:szCs w:val="18"/>
                <w:lang w:eastAsia="en-GB"/>
              </w:rPr>
              <w:t> </w:t>
            </w:r>
          </w:p>
        </w:tc>
        <w:tc>
          <w:tcPr>
            <w:tcW w:w="1470" w:type="dxa"/>
            <w:tcBorders>
              <w:top w:val="nil"/>
              <w:left w:val="single" w:sz="8" w:space="0" w:color="auto"/>
              <w:bottom w:val="single" w:sz="8" w:space="0" w:color="auto"/>
              <w:right w:val="single" w:sz="8" w:space="0" w:color="auto"/>
            </w:tcBorders>
            <w:shd w:val="clear" w:color="000000" w:fill="000000"/>
            <w:noWrap/>
            <w:vAlign w:val="center"/>
            <w:hideMark/>
          </w:tcPr>
          <w:p w14:paraId="0512A9F7" w14:textId="77777777" w:rsidR="00012749" w:rsidRPr="00A62102" w:rsidRDefault="00012749" w:rsidP="009344E0">
            <w:pPr>
              <w:spacing w:after="0" w:line="240" w:lineRule="auto"/>
              <w:rPr>
                <w:rFonts w:eastAsia="Times New Roman" w:cs="Calibri"/>
                <w:b/>
                <w:bCs/>
                <w:color w:val="FFFFFF"/>
                <w:sz w:val="18"/>
                <w:szCs w:val="18"/>
                <w:lang w:eastAsia="en-GB"/>
              </w:rPr>
            </w:pPr>
            <w:r w:rsidRPr="00A62102">
              <w:rPr>
                <w:rFonts w:eastAsia="Times New Roman" w:cs="Calibri"/>
                <w:b/>
                <w:bCs/>
                <w:color w:val="FFFFFF"/>
                <w:sz w:val="18"/>
                <w:szCs w:val="18"/>
                <w:lang w:eastAsia="en-GB"/>
              </w:rPr>
              <w:t> </w:t>
            </w:r>
          </w:p>
        </w:tc>
        <w:tc>
          <w:tcPr>
            <w:tcW w:w="1098" w:type="dxa"/>
            <w:tcBorders>
              <w:top w:val="nil"/>
              <w:left w:val="nil"/>
              <w:bottom w:val="single" w:sz="8" w:space="0" w:color="auto"/>
              <w:right w:val="single" w:sz="8" w:space="0" w:color="auto"/>
            </w:tcBorders>
            <w:shd w:val="clear" w:color="000000" w:fill="000000"/>
            <w:noWrap/>
            <w:vAlign w:val="center"/>
            <w:hideMark/>
          </w:tcPr>
          <w:p w14:paraId="380F244D" w14:textId="77777777" w:rsidR="00012749" w:rsidRPr="00A62102" w:rsidRDefault="00012749" w:rsidP="009344E0">
            <w:pPr>
              <w:spacing w:after="0" w:line="240" w:lineRule="auto"/>
              <w:rPr>
                <w:rFonts w:eastAsia="Times New Roman" w:cs="Calibri"/>
                <w:color w:val="FFFFFF"/>
                <w:sz w:val="18"/>
                <w:szCs w:val="18"/>
                <w:lang w:eastAsia="en-GB"/>
              </w:rPr>
            </w:pPr>
            <w:r w:rsidRPr="00A62102">
              <w:rPr>
                <w:rFonts w:eastAsia="Times New Roman" w:cs="Calibri"/>
                <w:color w:val="FFFFFF"/>
                <w:sz w:val="18"/>
                <w:szCs w:val="18"/>
                <w:lang w:eastAsia="en-GB"/>
              </w:rPr>
              <w:t> </w:t>
            </w:r>
          </w:p>
        </w:tc>
        <w:tc>
          <w:tcPr>
            <w:tcW w:w="1098" w:type="dxa"/>
            <w:tcBorders>
              <w:top w:val="nil"/>
              <w:left w:val="nil"/>
              <w:bottom w:val="single" w:sz="8" w:space="0" w:color="auto"/>
              <w:right w:val="single" w:sz="8" w:space="0" w:color="auto"/>
            </w:tcBorders>
            <w:shd w:val="clear" w:color="000000" w:fill="000000"/>
            <w:noWrap/>
            <w:vAlign w:val="center"/>
            <w:hideMark/>
          </w:tcPr>
          <w:p w14:paraId="37F060F6" w14:textId="77777777" w:rsidR="00012749" w:rsidRPr="00A62102" w:rsidRDefault="00012749" w:rsidP="009344E0">
            <w:pPr>
              <w:spacing w:after="0" w:line="240" w:lineRule="auto"/>
              <w:rPr>
                <w:rFonts w:eastAsia="Times New Roman" w:cs="Calibri"/>
                <w:color w:val="FFFFFF"/>
                <w:sz w:val="18"/>
                <w:szCs w:val="18"/>
                <w:lang w:eastAsia="en-GB"/>
              </w:rPr>
            </w:pPr>
            <w:r w:rsidRPr="00A62102">
              <w:rPr>
                <w:rFonts w:eastAsia="Times New Roman" w:cs="Calibri"/>
                <w:color w:val="FFFFFF"/>
                <w:sz w:val="18"/>
                <w:szCs w:val="18"/>
                <w:lang w:eastAsia="en-GB"/>
              </w:rPr>
              <w:t> </w:t>
            </w:r>
          </w:p>
        </w:tc>
      </w:tr>
      <w:tr w:rsidR="00012749" w:rsidRPr="00A62102" w14:paraId="6FF62BEB" w14:textId="77777777" w:rsidTr="009344E0">
        <w:trPr>
          <w:trHeight w:val="295"/>
        </w:trPr>
        <w:tc>
          <w:tcPr>
            <w:tcW w:w="8575" w:type="dxa"/>
            <w:tcBorders>
              <w:top w:val="single" w:sz="8" w:space="0" w:color="auto"/>
              <w:left w:val="single" w:sz="8" w:space="0" w:color="auto"/>
              <w:bottom w:val="single" w:sz="8" w:space="0" w:color="auto"/>
            </w:tcBorders>
            <w:shd w:val="clear" w:color="000000" w:fill="D9D9D9" w:themeFill="background1" w:themeFillShade="D9"/>
            <w:vAlign w:val="center"/>
          </w:tcPr>
          <w:p w14:paraId="5C630688" w14:textId="77777777" w:rsidR="00012749" w:rsidRPr="002E6D1E" w:rsidRDefault="00012749" w:rsidP="009344E0">
            <w:pPr>
              <w:spacing w:after="0" w:line="240" w:lineRule="auto"/>
              <w:rPr>
                <w:rFonts w:eastAsia="Times New Roman" w:cs="Calibri"/>
                <w:b/>
                <w:bCs/>
                <w:sz w:val="18"/>
                <w:szCs w:val="18"/>
                <w:lang w:eastAsia="en-GB"/>
              </w:rPr>
            </w:pPr>
            <w:r>
              <w:rPr>
                <w:rFonts w:eastAsia="Times New Roman" w:cs="Calibri"/>
                <w:b/>
                <w:bCs/>
                <w:sz w:val="18"/>
                <w:szCs w:val="18"/>
                <w:lang w:eastAsia="en-GB"/>
              </w:rPr>
              <w:t>*</w:t>
            </w:r>
            <w:proofErr w:type="gramStart"/>
            <w:r w:rsidRPr="002E6D1E">
              <w:rPr>
                <w:rFonts w:eastAsia="Times New Roman" w:cs="Calibri"/>
                <w:b/>
                <w:bCs/>
                <w:sz w:val="18"/>
                <w:szCs w:val="18"/>
                <w:lang w:eastAsia="en-GB"/>
              </w:rPr>
              <w:t>Non</w:t>
            </w:r>
            <w:r>
              <w:rPr>
                <w:rFonts w:eastAsia="Times New Roman" w:cs="Calibri"/>
                <w:b/>
                <w:bCs/>
                <w:sz w:val="18"/>
                <w:szCs w:val="18"/>
                <w:lang w:eastAsia="en-GB"/>
              </w:rPr>
              <w:t xml:space="preserve"> </w:t>
            </w:r>
            <w:r w:rsidRPr="002E6D1E">
              <w:rPr>
                <w:rFonts w:eastAsia="Times New Roman" w:cs="Calibri"/>
                <w:b/>
                <w:bCs/>
                <w:sz w:val="18"/>
                <w:szCs w:val="18"/>
                <w:lang w:eastAsia="en-GB"/>
              </w:rPr>
              <w:t>Resident</w:t>
            </w:r>
            <w:proofErr w:type="gramEnd"/>
            <w:r w:rsidRPr="002E6D1E">
              <w:rPr>
                <w:rFonts w:eastAsia="Times New Roman" w:cs="Calibri"/>
                <w:b/>
                <w:bCs/>
                <w:sz w:val="18"/>
                <w:szCs w:val="18"/>
                <w:lang w:eastAsia="en-GB"/>
              </w:rPr>
              <w:t xml:space="preserve"> fees implemented from January 2020</w:t>
            </w:r>
          </w:p>
        </w:tc>
        <w:tc>
          <w:tcPr>
            <w:tcW w:w="1470" w:type="dxa"/>
            <w:tcBorders>
              <w:top w:val="single" w:sz="8" w:space="0" w:color="auto"/>
              <w:bottom w:val="single" w:sz="8" w:space="0" w:color="auto"/>
            </w:tcBorders>
            <w:shd w:val="clear" w:color="000000" w:fill="D9D9D9" w:themeFill="background1" w:themeFillShade="D9"/>
            <w:noWrap/>
            <w:vAlign w:val="center"/>
          </w:tcPr>
          <w:p w14:paraId="5DFE84D1" w14:textId="77777777" w:rsidR="00012749" w:rsidRPr="00A62102" w:rsidRDefault="00012749" w:rsidP="009344E0">
            <w:pPr>
              <w:spacing w:after="0" w:line="240" w:lineRule="auto"/>
              <w:rPr>
                <w:rFonts w:eastAsia="Times New Roman" w:cs="Calibri"/>
                <w:color w:val="FFFFFF"/>
                <w:sz w:val="18"/>
                <w:szCs w:val="18"/>
                <w:lang w:eastAsia="en-GB"/>
              </w:rPr>
            </w:pPr>
          </w:p>
        </w:tc>
        <w:tc>
          <w:tcPr>
            <w:tcW w:w="1470" w:type="dxa"/>
            <w:tcBorders>
              <w:top w:val="single" w:sz="8" w:space="0" w:color="auto"/>
              <w:bottom w:val="single" w:sz="8" w:space="0" w:color="auto"/>
            </w:tcBorders>
            <w:shd w:val="clear" w:color="000000" w:fill="D9D9D9" w:themeFill="background1" w:themeFillShade="D9"/>
            <w:noWrap/>
            <w:vAlign w:val="center"/>
          </w:tcPr>
          <w:p w14:paraId="083A37F8" w14:textId="77777777" w:rsidR="00012749" w:rsidRPr="00A62102" w:rsidRDefault="00012749" w:rsidP="009344E0">
            <w:pPr>
              <w:spacing w:after="0" w:line="240" w:lineRule="auto"/>
              <w:rPr>
                <w:rFonts w:eastAsia="Times New Roman" w:cs="Calibri"/>
                <w:b/>
                <w:bCs/>
                <w:color w:val="FFFFFF"/>
                <w:sz w:val="18"/>
                <w:szCs w:val="18"/>
                <w:lang w:eastAsia="en-GB"/>
              </w:rPr>
            </w:pPr>
          </w:p>
        </w:tc>
        <w:tc>
          <w:tcPr>
            <w:tcW w:w="1098" w:type="dxa"/>
            <w:tcBorders>
              <w:top w:val="single" w:sz="8" w:space="0" w:color="auto"/>
              <w:bottom w:val="single" w:sz="8" w:space="0" w:color="auto"/>
            </w:tcBorders>
            <w:shd w:val="clear" w:color="000000" w:fill="D9D9D9" w:themeFill="background1" w:themeFillShade="D9"/>
            <w:noWrap/>
            <w:vAlign w:val="center"/>
          </w:tcPr>
          <w:p w14:paraId="3C81EA1A" w14:textId="77777777" w:rsidR="00012749" w:rsidRPr="00A62102" w:rsidRDefault="00012749" w:rsidP="009344E0">
            <w:pPr>
              <w:spacing w:after="0" w:line="240" w:lineRule="auto"/>
              <w:rPr>
                <w:rFonts w:eastAsia="Times New Roman" w:cs="Calibri"/>
                <w:color w:val="FFFFFF"/>
                <w:sz w:val="18"/>
                <w:szCs w:val="18"/>
                <w:lang w:eastAsia="en-GB"/>
              </w:rPr>
            </w:pPr>
          </w:p>
        </w:tc>
        <w:tc>
          <w:tcPr>
            <w:tcW w:w="1098" w:type="dxa"/>
            <w:tcBorders>
              <w:top w:val="single" w:sz="8" w:space="0" w:color="auto"/>
              <w:left w:val="nil"/>
              <w:bottom w:val="single" w:sz="8" w:space="0" w:color="auto"/>
              <w:right w:val="single" w:sz="8" w:space="0" w:color="auto"/>
            </w:tcBorders>
            <w:shd w:val="clear" w:color="000000" w:fill="D9D9D9" w:themeFill="background1" w:themeFillShade="D9"/>
            <w:noWrap/>
            <w:vAlign w:val="center"/>
          </w:tcPr>
          <w:p w14:paraId="5EFECC72" w14:textId="77777777" w:rsidR="00012749" w:rsidRPr="00A62102" w:rsidRDefault="00012749" w:rsidP="009344E0">
            <w:pPr>
              <w:spacing w:after="0" w:line="240" w:lineRule="auto"/>
              <w:rPr>
                <w:rFonts w:eastAsia="Times New Roman" w:cs="Calibri"/>
                <w:color w:val="FFFFFF"/>
                <w:sz w:val="18"/>
                <w:szCs w:val="18"/>
                <w:lang w:eastAsia="en-GB"/>
              </w:rPr>
            </w:pPr>
          </w:p>
        </w:tc>
      </w:tr>
      <w:tr w:rsidR="00012749" w:rsidRPr="00A62102" w14:paraId="555CE3AC" w14:textId="77777777" w:rsidTr="009344E0">
        <w:trPr>
          <w:trHeight w:val="295"/>
        </w:trPr>
        <w:tc>
          <w:tcPr>
            <w:tcW w:w="8575" w:type="dxa"/>
            <w:tcBorders>
              <w:top w:val="nil"/>
              <w:left w:val="single" w:sz="8" w:space="0" w:color="auto"/>
              <w:bottom w:val="single" w:sz="8" w:space="0" w:color="auto"/>
              <w:right w:val="single" w:sz="8" w:space="0" w:color="auto"/>
            </w:tcBorders>
            <w:shd w:val="clear" w:color="000000" w:fill="D9D9D9"/>
            <w:vAlign w:val="center"/>
            <w:hideMark/>
          </w:tcPr>
          <w:p w14:paraId="51FFD5E6" w14:textId="77777777" w:rsidR="00012749" w:rsidRPr="00A62102" w:rsidRDefault="00012749" w:rsidP="009344E0">
            <w:pPr>
              <w:spacing w:after="0" w:line="240" w:lineRule="auto"/>
              <w:rPr>
                <w:rFonts w:eastAsia="Times New Roman" w:cs="Calibri"/>
                <w:b/>
                <w:bCs/>
                <w:color w:val="000000"/>
                <w:sz w:val="18"/>
                <w:szCs w:val="18"/>
                <w:lang w:eastAsia="en-GB"/>
              </w:rPr>
            </w:pPr>
            <w:r w:rsidRPr="00A62102">
              <w:rPr>
                <w:rFonts w:eastAsia="Times New Roman" w:cs="Calibri"/>
                <w:b/>
                <w:bCs/>
                <w:color w:val="000000"/>
                <w:sz w:val="18"/>
                <w:szCs w:val="18"/>
                <w:lang w:eastAsia="en-GB"/>
              </w:rPr>
              <w:t xml:space="preserve">Exclusive Right of Burial </w:t>
            </w:r>
          </w:p>
        </w:tc>
        <w:tc>
          <w:tcPr>
            <w:tcW w:w="1470" w:type="dxa"/>
            <w:tcBorders>
              <w:top w:val="nil"/>
              <w:left w:val="nil"/>
              <w:bottom w:val="single" w:sz="8" w:space="0" w:color="auto"/>
              <w:right w:val="single" w:sz="8" w:space="0" w:color="auto"/>
            </w:tcBorders>
            <w:shd w:val="clear" w:color="000000" w:fill="D9D9D9"/>
            <w:noWrap/>
            <w:vAlign w:val="center"/>
            <w:hideMark/>
          </w:tcPr>
          <w:p w14:paraId="5EBDB863" w14:textId="77777777" w:rsidR="00012749" w:rsidRPr="00A62102" w:rsidRDefault="00012749" w:rsidP="009344E0">
            <w:pPr>
              <w:spacing w:after="0" w:line="240" w:lineRule="auto"/>
              <w:rPr>
                <w:rFonts w:eastAsia="Times New Roman" w:cs="Calibri"/>
                <w:b/>
                <w:bCs/>
                <w:color w:val="000000"/>
                <w:sz w:val="18"/>
                <w:szCs w:val="18"/>
                <w:lang w:eastAsia="en-GB"/>
              </w:rPr>
            </w:pPr>
            <w:r w:rsidRPr="00A62102">
              <w:rPr>
                <w:rFonts w:eastAsia="Times New Roman" w:cs="Calibri"/>
                <w:b/>
                <w:bCs/>
                <w:color w:val="000000"/>
                <w:sz w:val="18"/>
                <w:szCs w:val="18"/>
                <w:lang w:eastAsia="en-GB"/>
              </w:rPr>
              <w:t> </w:t>
            </w:r>
          </w:p>
        </w:tc>
        <w:tc>
          <w:tcPr>
            <w:tcW w:w="1470" w:type="dxa"/>
            <w:tcBorders>
              <w:top w:val="nil"/>
              <w:left w:val="nil"/>
              <w:bottom w:val="single" w:sz="8" w:space="0" w:color="auto"/>
              <w:right w:val="single" w:sz="8" w:space="0" w:color="auto"/>
            </w:tcBorders>
            <w:shd w:val="clear" w:color="000000" w:fill="D9D9D9"/>
            <w:noWrap/>
            <w:vAlign w:val="center"/>
            <w:hideMark/>
          </w:tcPr>
          <w:p w14:paraId="2F579405" w14:textId="77777777" w:rsidR="00012749" w:rsidRPr="00A62102" w:rsidRDefault="00012749" w:rsidP="009344E0">
            <w:pPr>
              <w:spacing w:after="0" w:line="240" w:lineRule="auto"/>
              <w:rPr>
                <w:rFonts w:eastAsia="Times New Roman" w:cs="Calibri"/>
                <w:b/>
                <w:bCs/>
                <w:color w:val="000000"/>
                <w:sz w:val="18"/>
                <w:szCs w:val="18"/>
                <w:lang w:eastAsia="en-GB"/>
              </w:rPr>
            </w:pPr>
            <w:r w:rsidRPr="00A62102">
              <w:rPr>
                <w:rFonts w:eastAsia="Times New Roman" w:cs="Calibri"/>
                <w:b/>
                <w:bCs/>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4DD6466D" w14:textId="77777777" w:rsidR="00012749" w:rsidRPr="00A62102" w:rsidRDefault="00012749" w:rsidP="009344E0">
            <w:pPr>
              <w:spacing w:after="0" w:line="240" w:lineRule="auto"/>
              <w:rPr>
                <w:rFonts w:eastAsia="Times New Roman" w:cs="Calibri"/>
                <w:b/>
                <w:bCs/>
                <w:color w:val="000000"/>
                <w:sz w:val="18"/>
                <w:szCs w:val="18"/>
                <w:lang w:eastAsia="en-GB"/>
              </w:rPr>
            </w:pPr>
            <w:r w:rsidRPr="00A62102">
              <w:rPr>
                <w:rFonts w:eastAsia="Times New Roman" w:cs="Calibri"/>
                <w:b/>
                <w:bCs/>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3058AFCC" w14:textId="77777777" w:rsidR="00012749" w:rsidRPr="00A62102" w:rsidRDefault="00012749" w:rsidP="009344E0">
            <w:pPr>
              <w:spacing w:after="0" w:line="240" w:lineRule="auto"/>
              <w:rPr>
                <w:rFonts w:eastAsia="Times New Roman" w:cs="Calibri"/>
                <w:b/>
                <w:bCs/>
                <w:color w:val="000000"/>
                <w:sz w:val="18"/>
                <w:szCs w:val="18"/>
                <w:lang w:eastAsia="en-GB"/>
              </w:rPr>
            </w:pPr>
            <w:r w:rsidRPr="00A62102">
              <w:rPr>
                <w:rFonts w:eastAsia="Times New Roman" w:cs="Calibri"/>
                <w:b/>
                <w:bCs/>
                <w:color w:val="000000"/>
                <w:sz w:val="18"/>
                <w:szCs w:val="18"/>
                <w:lang w:eastAsia="en-GB"/>
              </w:rPr>
              <w:t> </w:t>
            </w:r>
          </w:p>
        </w:tc>
      </w:tr>
      <w:tr w:rsidR="00012749" w:rsidRPr="00A62102" w14:paraId="27CE05B3"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67973106"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Resident Fee - Standard grave (to accept Coffin/Casket up to 30" (76.20cm) in width)</w:t>
            </w:r>
          </w:p>
        </w:tc>
        <w:tc>
          <w:tcPr>
            <w:tcW w:w="1470" w:type="dxa"/>
            <w:tcBorders>
              <w:top w:val="nil"/>
              <w:left w:val="nil"/>
              <w:bottom w:val="single" w:sz="8" w:space="0" w:color="auto"/>
              <w:right w:val="single" w:sz="8" w:space="0" w:color="auto"/>
            </w:tcBorders>
            <w:shd w:val="clear" w:color="auto" w:fill="auto"/>
            <w:noWrap/>
            <w:vAlign w:val="center"/>
            <w:hideMark/>
          </w:tcPr>
          <w:p w14:paraId="2E409078"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£2,247.00</w:t>
            </w:r>
          </w:p>
        </w:tc>
        <w:tc>
          <w:tcPr>
            <w:tcW w:w="1470" w:type="dxa"/>
            <w:tcBorders>
              <w:top w:val="nil"/>
              <w:left w:val="nil"/>
              <w:bottom w:val="single" w:sz="8" w:space="0" w:color="auto"/>
              <w:right w:val="single" w:sz="8" w:space="0" w:color="auto"/>
            </w:tcBorders>
            <w:shd w:val="clear" w:color="auto" w:fill="auto"/>
            <w:noWrap/>
            <w:vAlign w:val="center"/>
            <w:hideMark/>
          </w:tcPr>
          <w:p w14:paraId="7DF30489"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£2,247.00</w:t>
            </w:r>
          </w:p>
        </w:tc>
        <w:tc>
          <w:tcPr>
            <w:tcW w:w="1098" w:type="dxa"/>
            <w:tcBorders>
              <w:top w:val="nil"/>
              <w:left w:val="nil"/>
              <w:bottom w:val="single" w:sz="8" w:space="0" w:color="auto"/>
              <w:right w:val="single" w:sz="8" w:space="0" w:color="auto"/>
            </w:tcBorders>
            <w:shd w:val="clear" w:color="auto" w:fill="auto"/>
            <w:noWrap/>
            <w:vAlign w:val="center"/>
            <w:hideMark/>
          </w:tcPr>
          <w:p w14:paraId="6F01FDC4"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3A714E1A"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3A4F4C40"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25BD7E18" w14:textId="77777777" w:rsidR="00012749" w:rsidRPr="00A62102" w:rsidRDefault="00012749" w:rsidP="009344E0">
            <w:pPr>
              <w:spacing w:after="0" w:line="240" w:lineRule="auto"/>
              <w:rPr>
                <w:rFonts w:eastAsia="Times New Roman" w:cs="Calibri"/>
                <w:color w:val="000000"/>
                <w:sz w:val="18"/>
                <w:szCs w:val="18"/>
                <w:lang w:eastAsia="en-GB"/>
              </w:rPr>
            </w:pPr>
            <w:proofErr w:type="gramStart"/>
            <w:r w:rsidRPr="00A62102">
              <w:rPr>
                <w:rFonts w:eastAsia="Times New Roman" w:cs="Calibri"/>
                <w:color w:val="000000"/>
                <w:sz w:val="18"/>
                <w:szCs w:val="18"/>
                <w:lang w:eastAsia="en-GB"/>
              </w:rPr>
              <w:t>Non Resident</w:t>
            </w:r>
            <w:proofErr w:type="gramEnd"/>
            <w:r w:rsidRPr="00A62102">
              <w:rPr>
                <w:rFonts w:eastAsia="Times New Roman" w:cs="Calibri"/>
                <w:color w:val="000000"/>
                <w:sz w:val="18"/>
                <w:szCs w:val="18"/>
                <w:lang w:eastAsia="en-GB"/>
              </w:rPr>
              <w:t xml:space="preserve"> Fee - Standard grave (to accept Coffin/Casket up to 30" (76.20cm) in width)</w:t>
            </w:r>
            <w:r>
              <w:rPr>
                <w:rFonts w:eastAsia="Times New Roman" w:cs="Calibri"/>
                <w:color w:val="000000"/>
                <w:sz w:val="18"/>
                <w:szCs w:val="18"/>
                <w:lang w:eastAsia="en-GB"/>
              </w:rPr>
              <w:t xml:space="preserve"> *</w:t>
            </w:r>
          </w:p>
        </w:tc>
        <w:tc>
          <w:tcPr>
            <w:tcW w:w="1470" w:type="dxa"/>
            <w:tcBorders>
              <w:top w:val="nil"/>
              <w:left w:val="nil"/>
              <w:bottom w:val="single" w:sz="8" w:space="0" w:color="auto"/>
              <w:right w:val="single" w:sz="8" w:space="0" w:color="auto"/>
            </w:tcBorders>
            <w:shd w:val="clear" w:color="auto" w:fill="auto"/>
            <w:noWrap/>
            <w:vAlign w:val="center"/>
            <w:hideMark/>
          </w:tcPr>
          <w:p w14:paraId="719B1EEE"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£5,880.00</w:t>
            </w:r>
          </w:p>
        </w:tc>
        <w:tc>
          <w:tcPr>
            <w:tcW w:w="1470" w:type="dxa"/>
            <w:tcBorders>
              <w:top w:val="nil"/>
              <w:left w:val="nil"/>
              <w:bottom w:val="single" w:sz="8" w:space="0" w:color="auto"/>
              <w:right w:val="single" w:sz="8" w:space="0" w:color="auto"/>
            </w:tcBorders>
            <w:shd w:val="clear" w:color="auto" w:fill="auto"/>
            <w:noWrap/>
            <w:vAlign w:val="center"/>
            <w:hideMark/>
          </w:tcPr>
          <w:p w14:paraId="66FE83D9"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£2,584.00</w:t>
            </w:r>
          </w:p>
        </w:tc>
        <w:tc>
          <w:tcPr>
            <w:tcW w:w="1098" w:type="dxa"/>
            <w:tcBorders>
              <w:top w:val="nil"/>
              <w:left w:val="nil"/>
              <w:bottom w:val="single" w:sz="8" w:space="0" w:color="auto"/>
              <w:right w:val="single" w:sz="8" w:space="0" w:color="auto"/>
            </w:tcBorders>
            <w:shd w:val="clear" w:color="auto" w:fill="auto"/>
            <w:noWrap/>
            <w:vAlign w:val="center"/>
            <w:hideMark/>
          </w:tcPr>
          <w:p w14:paraId="4D15118B"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FF0000"/>
                <w:sz w:val="18"/>
                <w:szCs w:val="18"/>
                <w:lang w:eastAsia="en-GB"/>
              </w:rPr>
              <w:t>-£3,296.00</w:t>
            </w:r>
          </w:p>
        </w:tc>
        <w:tc>
          <w:tcPr>
            <w:tcW w:w="1098" w:type="dxa"/>
            <w:tcBorders>
              <w:top w:val="nil"/>
              <w:left w:val="nil"/>
              <w:bottom w:val="single" w:sz="8" w:space="0" w:color="auto"/>
              <w:right w:val="single" w:sz="8" w:space="0" w:color="auto"/>
            </w:tcBorders>
            <w:shd w:val="clear" w:color="auto" w:fill="auto"/>
            <w:noWrap/>
            <w:vAlign w:val="center"/>
            <w:hideMark/>
          </w:tcPr>
          <w:p w14:paraId="3C4EE90C"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-56.05%</w:t>
            </w:r>
          </w:p>
        </w:tc>
      </w:tr>
      <w:tr w:rsidR="00012749" w:rsidRPr="00A62102" w14:paraId="3B4F3242"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0F2CF364"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Resident Fee - Grave to accept coffin casket over 30" in width, where practicable, the above fee will increase pro rata</w:t>
            </w:r>
          </w:p>
        </w:tc>
        <w:tc>
          <w:tcPr>
            <w:tcW w:w="1470" w:type="dxa"/>
            <w:tcBorders>
              <w:top w:val="nil"/>
              <w:left w:val="nil"/>
              <w:bottom w:val="single" w:sz="8" w:space="0" w:color="auto"/>
              <w:right w:val="single" w:sz="8" w:space="0" w:color="auto"/>
            </w:tcBorders>
            <w:shd w:val="clear" w:color="auto" w:fill="auto"/>
            <w:noWrap/>
            <w:vAlign w:val="center"/>
            <w:hideMark/>
          </w:tcPr>
          <w:p w14:paraId="4A820963"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£2,809.00</w:t>
            </w:r>
          </w:p>
        </w:tc>
        <w:tc>
          <w:tcPr>
            <w:tcW w:w="1470" w:type="dxa"/>
            <w:tcBorders>
              <w:top w:val="nil"/>
              <w:left w:val="nil"/>
              <w:bottom w:val="single" w:sz="8" w:space="0" w:color="auto"/>
              <w:right w:val="single" w:sz="8" w:space="0" w:color="auto"/>
            </w:tcBorders>
            <w:shd w:val="clear" w:color="auto" w:fill="auto"/>
            <w:noWrap/>
            <w:vAlign w:val="center"/>
            <w:hideMark/>
          </w:tcPr>
          <w:p w14:paraId="79AEEE6F"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£2,809.00</w:t>
            </w:r>
          </w:p>
        </w:tc>
        <w:tc>
          <w:tcPr>
            <w:tcW w:w="1098" w:type="dxa"/>
            <w:tcBorders>
              <w:top w:val="nil"/>
              <w:left w:val="nil"/>
              <w:bottom w:val="single" w:sz="8" w:space="0" w:color="auto"/>
              <w:right w:val="single" w:sz="8" w:space="0" w:color="auto"/>
            </w:tcBorders>
            <w:shd w:val="clear" w:color="auto" w:fill="auto"/>
            <w:noWrap/>
            <w:vAlign w:val="center"/>
            <w:hideMark/>
          </w:tcPr>
          <w:p w14:paraId="46FDFF80"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193FAFFD"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5A54F5C6"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6847F467" w14:textId="77777777" w:rsidR="00012749" w:rsidRPr="00A62102" w:rsidRDefault="00012749" w:rsidP="009344E0">
            <w:pPr>
              <w:spacing w:after="0" w:line="240" w:lineRule="auto"/>
              <w:rPr>
                <w:rFonts w:eastAsia="Times New Roman" w:cs="Calibri"/>
                <w:color w:val="000000"/>
                <w:sz w:val="18"/>
                <w:szCs w:val="18"/>
                <w:lang w:eastAsia="en-GB"/>
              </w:rPr>
            </w:pPr>
            <w:proofErr w:type="gramStart"/>
            <w:r w:rsidRPr="00A62102">
              <w:rPr>
                <w:rFonts w:eastAsia="Times New Roman" w:cs="Calibri"/>
                <w:color w:val="000000"/>
                <w:sz w:val="18"/>
                <w:szCs w:val="18"/>
                <w:lang w:eastAsia="en-GB"/>
              </w:rPr>
              <w:t>Non Resident</w:t>
            </w:r>
            <w:proofErr w:type="gramEnd"/>
            <w:r w:rsidRPr="00A62102">
              <w:rPr>
                <w:rFonts w:eastAsia="Times New Roman" w:cs="Calibri"/>
                <w:color w:val="000000"/>
                <w:sz w:val="18"/>
                <w:szCs w:val="18"/>
                <w:lang w:eastAsia="en-GB"/>
              </w:rPr>
              <w:t xml:space="preserve"> Fee - Grave to accept coffin casket over 30" in width, where practicable, the above fee will increase pro rata</w:t>
            </w:r>
            <w:r>
              <w:rPr>
                <w:rFonts w:eastAsia="Times New Roman" w:cs="Calibri"/>
                <w:color w:val="000000"/>
                <w:sz w:val="18"/>
                <w:szCs w:val="18"/>
                <w:lang w:eastAsia="en-GB"/>
              </w:rPr>
              <w:t xml:space="preserve"> *</w:t>
            </w:r>
          </w:p>
        </w:tc>
        <w:tc>
          <w:tcPr>
            <w:tcW w:w="1470" w:type="dxa"/>
            <w:tcBorders>
              <w:top w:val="nil"/>
              <w:left w:val="nil"/>
              <w:bottom w:val="single" w:sz="8" w:space="0" w:color="auto"/>
              <w:right w:val="single" w:sz="8" w:space="0" w:color="auto"/>
            </w:tcBorders>
            <w:shd w:val="clear" w:color="auto" w:fill="auto"/>
            <w:noWrap/>
            <w:vAlign w:val="center"/>
            <w:hideMark/>
          </w:tcPr>
          <w:p w14:paraId="2B77F8DF"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£7,501.00</w:t>
            </w:r>
          </w:p>
        </w:tc>
        <w:tc>
          <w:tcPr>
            <w:tcW w:w="1470" w:type="dxa"/>
            <w:tcBorders>
              <w:top w:val="nil"/>
              <w:left w:val="nil"/>
              <w:bottom w:val="single" w:sz="8" w:space="0" w:color="auto"/>
              <w:right w:val="single" w:sz="8" w:space="0" w:color="auto"/>
            </w:tcBorders>
            <w:shd w:val="clear" w:color="auto" w:fill="auto"/>
            <w:noWrap/>
            <w:vAlign w:val="center"/>
            <w:hideMark/>
          </w:tcPr>
          <w:p w14:paraId="34935A9B"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£3,230.00</w:t>
            </w:r>
          </w:p>
        </w:tc>
        <w:tc>
          <w:tcPr>
            <w:tcW w:w="1098" w:type="dxa"/>
            <w:tcBorders>
              <w:top w:val="nil"/>
              <w:left w:val="nil"/>
              <w:bottom w:val="single" w:sz="8" w:space="0" w:color="auto"/>
              <w:right w:val="single" w:sz="8" w:space="0" w:color="auto"/>
            </w:tcBorders>
            <w:shd w:val="clear" w:color="auto" w:fill="auto"/>
            <w:noWrap/>
            <w:vAlign w:val="center"/>
            <w:hideMark/>
          </w:tcPr>
          <w:p w14:paraId="1407ACC0"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FF0000"/>
                <w:sz w:val="18"/>
                <w:szCs w:val="18"/>
                <w:lang w:eastAsia="en-GB"/>
              </w:rPr>
              <w:t>-£4,271.00</w:t>
            </w:r>
          </w:p>
        </w:tc>
        <w:tc>
          <w:tcPr>
            <w:tcW w:w="1098" w:type="dxa"/>
            <w:tcBorders>
              <w:top w:val="nil"/>
              <w:left w:val="nil"/>
              <w:bottom w:val="single" w:sz="8" w:space="0" w:color="auto"/>
              <w:right w:val="single" w:sz="8" w:space="0" w:color="auto"/>
            </w:tcBorders>
            <w:shd w:val="clear" w:color="auto" w:fill="auto"/>
            <w:noWrap/>
            <w:vAlign w:val="center"/>
            <w:hideMark/>
          </w:tcPr>
          <w:p w14:paraId="057AFD52"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-56.94%</w:t>
            </w:r>
          </w:p>
        </w:tc>
      </w:tr>
      <w:tr w:rsidR="00012749" w:rsidRPr="00A62102" w14:paraId="505024DC"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0865959C"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 xml:space="preserve">Resident Fee - Standard grave (Lawn Type) with concrete header </w:t>
            </w:r>
          </w:p>
        </w:tc>
        <w:tc>
          <w:tcPr>
            <w:tcW w:w="1470" w:type="dxa"/>
            <w:tcBorders>
              <w:top w:val="nil"/>
              <w:left w:val="nil"/>
              <w:bottom w:val="single" w:sz="8" w:space="0" w:color="auto"/>
              <w:right w:val="single" w:sz="8" w:space="0" w:color="auto"/>
            </w:tcBorders>
            <w:shd w:val="clear" w:color="auto" w:fill="auto"/>
            <w:noWrap/>
            <w:vAlign w:val="center"/>
            <w:hideMark/>
          </w:tcPr>
          <w:p w14:paraId="3C292BA2"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£2,445.00</w:t>
            </w:r>
          </w:p>
        </w:tc>
        <w:tc>
          <w:tcPr>
            <w:tcW w:w="1470" w:type="dxa"/>
            <w:tcBorders>
              <w:top w:val="nil"/>
              <w:left w:val="nil"/>
              <w:bottom w:val="single" w:sz="8" w:space="0" w:color="auto"/>
              <w:right w:val="single" w:sz="8" w:space="0" w:color="auto"/>
            </w:tcBorders>
            <w:shd w:val="clear" w:color="auto" w:fill="auto"/>
            <w:noWrap/>
            <w:vAlign w:val="center"/>
            <w:hideMark/>
          </w:tcPr>
          <w:p w14:paraId="127BB4E7"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£2,445.00</w:t>
            </w:r>
          </w:p>
        </w:tc>
        <w:tc>
          <w:tcPr>
            <w:tcW w:w="1098" w:type="dxa"/>
            <w:tcBorders>
              <w:top w:val="nil"/>
              <w:left w:val="nil"/>
              <w:bottom w:val="single" w:sz="8" w:space="0" w:color="auto"/>
              <w:right w:val="single" w:sz="8" w:space="0" w:color="auto"/>
            </w:tcBorders>
            <w:shd w:val="clear" w:color="auto" w:fill="auto"/>
            <w:noWrap/>
            <w:vAlign w:val="center"/>
            <w:hideMark/>
          </w:tcPr>
          <w:p w14:paraId="2ED7CD99"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27F72B98"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6D1401A4"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2DA2E011" w14:textId="77777777" w:rsidR="00012749" w:rsidRPr="00A62102" w:rsidRDefault="00012749" w:rsidP="009344E0">
            <w:pPr>
              <w:spacing w:after="0" w:line="240" w:lineRule="auto"/>
              <w:rPr>
                <w:rFonts w:eastAsia="Times New Roman" w:cs="Calibri"/>
                <w:color w:val="000000"/>
                <w:sz w:val="18"/>
                <w:szCs w:val="18"/>
                <w:lang w:eastAsia="en-GB"/>
              </w:rPr>
            </w:pPr>
            <w:proofErr w:type="gramStart"/>
            <w:r w:rsidRPr="00A62102">
              <w:rPr>
                <w:rFonts w:eastAsia="Times New Roman" w:cs="Calibri"/>
                <w:color w:val="000000"/>
                <w:sz w:val="18"/>
                <w:szCs w:val="18"/>
                <w:lang w:eastAsia="en-GB"/>
              </w:rPr>
              <w:t>Non Resident</w:t>
            </w:r>
            <w:proofErr w:type="gramEnd"/>
            <w:r w:rsidRPr="00A62102">
              <w:rPr>
                <w:rFonts w:eastAsia="Times New Roman" w:cs="Calibri"/>
                <w:color w:val="000000"/>
                <w:sz w:val="18"/>
                <w:szCs w:val="18"/>
                <w:lang w:eastAsia="en-GB"/>
              </w:rPr>
              <w:t xml:space="preserve"> Fee - Standard grave (Lawn Type) with concrete header </w:t>
            </w:r>
          </w:p>
        </w:tc>
        <w:tc>
          <w:tcPr>
            <w:tcW w:w="1470" w:type="dxa"/>
            <w:tcBorders>
              <w:top w:val="nil"/>
              <w:left w:val="nil"/>
              <w:bottom w:val="single" w:sz="8" w:space="0" w:color="auto"/>
              <w:right w:val="single" w:sz="8" w:space="0" w:color="auto"/>
            </w:tcBorders>
            <w:shd w:val="clear" w:color="auto" w:fill="auto"/>
            <w:noWrap/>
            <w:vAlign w:val="center"/>
            <w:hideMark/>
          </w:tcPr>
          <w:p w14:paraId="5C7AC557"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£6,534.00</w:t>
            </w:r>
          </w:p>
        </w:tc>
        <w:tc>
          <w:tcPr>
            <w:tcW w:w="1470" w:type="dxa"/>
            <w:tcBorders>
              <w:top w:val="nil"/>
              <w:left w:val="nil"/>
              <w:bottom w:val="single" w:sz="8" w:space="0" w:color="auto"/>
              <w:right w:val="single" w:sz="8" w:space="0" w:color="auto"/>
            </w:tcBorders>
            <w:shd w:val="clear" w:color="auto" w:fill="auto"/>
            <w:noWrap/>
            <w:vAlign w:val="center"/>
            <w:hideMark/>
          </w:tcPr>
          <w:p w14:paraId="6CF17A49"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£2,812.00</w:t>
            </w:r>
          </w:p>
        </w:tc>
        <w:tc>
          <w:tcPr>
            <w:tcW w:w="1098" w:type="dxa"/>
            <w:tcBorders>
              <w:top w:val="nil"/>
              <w:left w:val="nil"/>
              <w:bottom w:val="single" w:sz="8" w:space="0" w:color="auto"/>
              <w:right w:val="single" w:sz="8" w:space="0" w:color="auto"/>
            </w:tcBorders>
            <w:shd w:val="clear" w:color="auto" w:fill="auto"/>
            <w:noWrap/>
            <w:vAlign w:val="center"/>
            <w:hideMark/>
          </w:tcPr>
          <w:p w14:paraId="06ED4101"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FF0000"/>
                <w:sz w:val="18"/>
                <w:szCs w:val="18"/>
                <w:lang w:eastAsia="en-GB"/>
              </w:rPr>
              <w:t>-£3,722.00</w:t>
            </w:r>
          </w:p>
        </w:tc>
        <w:tc>
          <w:tcPr>
            <w:tcW w:w="1098" w:type="dxa"/>
            <w:tcBorders>
              <w:top w:val="nil"/>
              <w:left w:val="nil"/>
              <w:bottom w:val="single" w:sz="8" w:space="0" w:color="auto"/>
              <w:right w:val="single" w:sz="8" w:space="0" w:color="auto"/>
            </w:tcBorders>
            <w:shd w:val="clear" w:color="auto" w:fill="auto"/>
            <w:noWrap/>
            <w:vAlign w:val="center"/>
            <w:hideMark/>
          </w:tcPr>
          <w:p w14:paraId="56E367DA"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-56.96%</w:t>
            </w:r>
          </w:p>
        </w:tc>
      </w:tr>
      <w:tr w:rsidR="00012749" w:rsidRPr="00A62102" w14:paraId="692704CA" w14:textId="77777777" w:rsidTr="009344E0">
        <w:trPr>
          <w:trHeight w:val="463"/>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338FDC8D"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Resident Fee – Lawn type with concrete header grave to accept coffin casket over 30" in width, where practicable, the above fee will increase pro rata</w:t>
            </w:r>
          </w:p>
        </w:tc>
        <w:tc>
          <w:tcPr>
            <w:tcW w:w="1470" w:type="dxa"/>
            <w:tcBorders>
              <w:top w:val="nil"/>
              <w:left w:val="nil"/>
              <w:bottom w:val="single" w:sz="8" w:space="0" w:color="auto"/>
              <w:right w:val="single" w:sz="8" w:space="0" w:color="auto"/>
            </w:tcBorders>
            <w:shd w:val="clear" w:color="auto" w:fill="auto"/>
            <w:noWrap/>
            <w:vAlign w:val="center"/>
            <w:hideMark/>
          </w:tcPr>
          <w:p w14:paraId="310CDD52"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£3,059.00</w:t>
            </w:r>
          </w:p>
        </w:tc>
        <w:tc>
          <w:tcPr>
            <w:tcW w:w="1470" w:type="dxa"/>
            <w:tcBorders>
              <w:top w:val="nil"/>
              <w:left w:val="nil"/>
              <w:bottom w:val="single" w:sz="8" w:space="0" w:color="auto"/>
              <w:right w:val="single" w:sz="8" w:space="0" w:color="auto"/>
            </w:tcBorders>
            <w:shd w:val="clear" w:color="auto" w:fill="auto"/>
            <w:noWrap/>
            <w:vAlign w:val="center"/>
            <w:hideMark/>
          </w:tcPr>
          <w:p w14:paraId="5593734C"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£3,059.00</w:t>
            </w:r>
          </w:p>
        </w:tc>
        <w:tc>
          <w:tcPr>
            <w:tcW w:w="1098" w:type="dxa"/>
            <w:tcBorders>
              <w:top w:val="nil"/>
              <w:left w:val="nil"/>
              <w:bottom w:val="single" w:sz="8" w:space="0" w:color="auto"/>
              <w:right w:val="single" w:sz="8" w:space="0" w:color="auto"/>
            </w:tcBorders>
            <w:shd w:val="clear" w:color="auto" w:fill="auto"/>
            <w:noWrap/>
            <w:vAlign w:val="center"/>
            <w:hideMark/>
          </w:tcPr>
          <w:p w14:paraId="14BB02A7"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6561848D"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73AF0D99" w14:textId="77777777" w:rsidTr="009344E0">
        <w:trPr>
          <w:trHeight w:val="463"/>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18EFA4FC" w14:textId="77777777" w:rsidR="00012749" w:rsidRPr="00A62102" w:rsidRDefault="00012749" w:rsidP="009344E0">
            <w:pPr>
              <w:spacing w:after="0" w:line="240" w:lineRule="auto"/>
              <w:rPr>
                <w:rFonts w:eastAsia="Times New Roman" w:cs="Calibri"/>
                <w:color w:val="000000"/>
                <w:sz w:val="18"/>
                <w:szCs w:val="18"/>
                <w:lang w:eastAsia="en-GB"/>
              </w:rPr>
            </w:pPr>
            <w:proofErr w:type="gramStart"/>
            <w:r w:rsidRPr="00A62102">
              <w:rPr>
                <w:rFonts w:eastAsia="Times New Roman" w:cs="Calibri"/>
                <w:color w:val="000000"/>
                <w:sz w:val="18"/>
                <w:szCs w:val="18"/>
                <w:lang w:eastAsia="en-GB"/>
              </w:rPr>
              <w:t>Non Resident</w:t>
            </w:r>
            <w:proofErr w:type="gramEnd"/>
            <w:r w:rsidRPr="00A62102">
              <w:rPr>
                <w:rFonts w:eastAsia="Times New Roman" w:cs="Calibri"/>
                <w:color w:val="000000"/>
                <w:sz w:val="18"/>
                <w:szCs w:val="18"/>
                <w:lang w:eastAsia="en-GB"/>
              </w:rPr>
              <w:t xml:space="preserve"> Fee - Lawn type with concrete header grave to accept coffin casket over 30" in width, where practicable, the above fee will increase pro rata</w:t>
            </w:r>
          </w:p>
        </w:tc>
        <w:tc>
          <w:tcPr>
            <w:tcW w:w="1470" w:type="dxa"/>
            <w:tcBorders>
              <w:top w:val="nil"/>
              <w:left w:val="nil"/>
              <w:bottom w:val="single" w:sz="8" w:space="0" w:color="auto"/>
              <w:right w:val="single" w:sz="8" w:space="0" w:color="auto"/>
            </w:tcBorders>
            <w:shd w:val="clear" w:color="auto" w:fill="auto"/>
            <w:noWrap/>
            <w:vAlign w:val="center"/>
            <w:hideMark/>
          </w:tcPr>
          <w:p w14:paraId="3C9904BB"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£8,167.00</w:t>
            </w:r>
          </w:p>
        </w:tc>
        <w:tc>
          <w:tcPr>
            <w:tcW w:w="1470" w:type="dxa"/>
            <w:tcBorders>
              <w:top w:val="nil"/>
              <w:left w:val="nil"/>
              <w:bottom w:val="single" w:sz="8" w:space="0" w:color="auto"/>
              <w:right w:val="single" w:sz="8" w:space="0" w:color="auto"/>
            </w:tcBorders>
            <w:shd w:val="clear" w:color="auto" w:fill="auto"/>
            <w:noWrap/>
            <w:vAlign w:val="center"/>
            <w:hideMark/>
          </w:tcPr>
          <w:p w14:paraId="555741B7"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£3,518.00</w:t>
            </w:r>
          </w:p>
        </w:tc>
        <w:tc>
          <w:tcPr>
            <w:tcW w:w="1098" w:type="dxa"/>
            <w:tcBorders>
              <w:top w:val="nil"/>
              <w:left w:val="nil"/>
              <w:bottom w:val="single" w:sz="8" w:space="0" w:color="auto"/>
              <w:right w:val="single" w:sz="8" w:space="0" w:color="auto"/>
            </w:tcBorders>
            <w:shd w:val="clear" w:color="auto" w:fill="auto"/>
            <w:noWrap/>
            <w:vAlign w:val="center"/>
            <w:hideMark/>
          </w:tcPr>
          <w:p w14:paraId="0F80E3C6"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FF0000"/>
                <w:sz w:val="18"/>
                <w:szCs w:val="18"/>
                <w:lang w:eastAsia="en-GB"/>
              </w:rPr>
              <w:t>-£4,649.00</w:t>
            </w:r>
          </w:p>
        </w:tc>
        <w:tc>
          <w:tcPr>
            <w:tcW w:w="1098" w:type="dxa"/>
            <w:tcBorders>
              <w:top w:val="nil"/>
              <w:left w:val="nil"/>
              <w:bottom w:val="single" w:sz="8" w:space="0" w:color="auto"/>
              <w:right w:val="single" w:sz="8" w:space="0" w:color="auto"/>
            </w:tcBorders>
            <w:shd w:val="clear" w:color="auto" w:fill="auto"/>
            <w:noWrap/>
            <w:vAlign w:val="center"/>
            <w:hideMark/>
          </w:tcPr>
          <w:p w14:paraId="5EAED1AF"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-56.92%</w:t>
            </w:r>
          </w:p>
        </w:tc>
      </w:tr>
      <w:tr w:rsidR="00012749" w:rsidRPr="00A62102" w14:paraId="02D7FC86" w14:textId="77777777" w:rsidTr="009344E0">
        <w:trPr>
          <w:trHeight w:val="463"/>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1DA99D6C"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Resident Fee - Child’s grave (coffin/casket 3'6" (106.68cm) x 2'6" (76.20cm) - Where larger size graves are available fee will be increased pro rata</w:t>
            </w:r>
          </w:p>
        </w:tc>
        <w:tc>
          <w:tcPr>
            <w:tcW w:w="1470" w:type="dxa"/>
            <w:tcBorders>
              <w:top w:val="nil"/>
              <w:left w:val="nil"/>
              <w:bottom w:val="single" w:sz="8" w:space="0" w:color="auto"/>
              <w:right w:val="single" w:sz="8" w:space="0" w:color="auto"/>
            </w:tcBorders>
            <w:shd w:val="clear" w:color="auto" w:fill="auto"/>
            <w:noWrap/>
            <w:vAlign w:val="center"/>
            <w:hideMark/>
          </w:tcPr>
          <w:p w14:paraId="0F08EF03"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470" w:type="dxa"/>
            <w:tcBorders>
              <w:top w:val="nil"/>
              <w:left w:val="nil"/>
              <w:bottom w:val="single" w:sz="8" w:space="0" w:color="auto"/>
              <w:right w:val="single" w:sz="8" w:space="0" w:color="auto"/>
            </w:tcBorders>
            <w:shd w:val="clear" w:color="auto" w:fill="auto"/>
            <w:noWrap/>
            <w:vAlign w:val="center"/>
            <w:hideMark/>
          </w:tcPr>
          <w:p w14:paraId="64C5F119"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18BF2FF7"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799FCF13"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06D777EA" w14:textId="77777777" w:rsidTr="009344E0">
        <w:trPr>
          <w:trHeight w:val="463"/>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32FF5475" w14:textId="77777777" w:rsidR="00012749" w:rsidRPr="00A62102" w:rsidRDefault="00012749" w:rsidP="009344E0">
            <w:pPr>
              <w:spacing w:after="0" w:line="240" w:lineRule="auto"/>
              <w:rPr>
                <w:rFonts w:eastAsia="Times New Roman" w:cs="Calibri"/>
                <w:color w:val="000000"/>
                <w:sz w:val="18"/>
                <w:szCs w:val="18"/>
                <w:lang w:eastAsia="en-GB"/>
              </w:rPr>
            </w:pPr>
            <w:proofErr w:type="gramStart"/>
            <w:r w:rsidRPr="00A62102">
              <w:rPr>
                <w:rFonts w:eastAsia="Times New Roman" w:cs="Calibri"/>
                <w:color w:val="000000"/>
                <w:sz w:val="18"/>
                <w:szCs w:val="18"/>
                <w:lang w:eastAsia="en-GB"/>
              </w:rPr>
              <w:t>Non Resident</w:t>
            </w:r>
            <w:proofErr w:type="gramEnd"/>
            <w:r w:rsidRPr="00A62102">
              <w:rPr>
                <w:rFonts w:eastAsia="Times New Roman" w:cs="Calibri"/>
                <w:color w:val="000000"/>
                <w:sz w:val="18"/>
                <w:szCs w:val="18"/>
                <w:lang w:eastAsia="en-GB"/>
              </w:rPr>
              <w:t xml:space="preserve"> Fee - Child’s grave (coffin/casket 3'6" (106.68cm) x 2'6" (76.20cm) - Where larger size graves are available fee will be increased pro rata</w:t>
            </w:r>
            <w:r>
              <w:rPr>
                <w:rFonts w:eastAsia="Times New Roman" w:cs="Calibri"/>
                <w:color w:val="000000"/>
                <w:sz w:val="18"/>
                <w:szCs w:val="18"/>
                <w:lang w:eastAsia="en-GB"/>
              </w:rPr>
              <w:t xml:space="preserve"> *</w:t>
            </w:r>
          </w:p>
        </w:tc>
        <w:tc>
          <w:tcPr>
            <w:tcW w:w="1470" w:type="dxa"/>
            <w:tcBorders>
              <w:top w:val="nil"/>
              <w:left w:val="nil"/>
              <w:bottom w:val="single" w:sz="8" w:space="0" w:color="auto"/>
              <w:right w:val="single" w:sz="8" w:space="0" w:color="auto"/>
            </w:tcBorders>
            <w:shd w:val="clear" w:color="auto" w:fill="auto"/>
            <w:noWrap/>
            <w:vAlign w:val="center"/>
            <w:hideMark/>
          </w:tcPr>
          <w:p w14:paraId="0857D3B1"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£3,298.00</w:t>
            </w:r>
          </w:p>
        </w:tc>
        <w:tc>
          <w:tcPr>
            <w:tcW w:w="1470" w:type="dxa"/>
            <w:tcBorders>
              <w:top w:val="nil"/>
              <w:left w:val="nil"/>
              <w:bottom w:val="single" w:sz="8" w:space="0" w:color="auto"/>
              <w:right w:val="single" w:sz="8" w:space="0" w:color="auto"/>
            </w:tcBorders>
            <w:shd w:val="clear" w:color="auto" w:fill="auto"/>
            <w:noWrap/>
            <w:vAlign w:val="center"/>
            <w:hideMark/>
          </w:tcPr>
          <w:p w14:paraId="2C60E6D9"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1C84D97E"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FF0000"/>
                <w:sz w:val="18"/>
                <w:szCs w:val="18"/>
                <w:lang w:eastAsia="en-GB"/>
              </w:rPr>
              <w:t>-£3,298.00</w:t>
            </w:r>
          </w:p>
        </w:tc>
        <w:tc>
          <w:tcPr>
            <w:tcW w:w="1098" w:type="dxa"/>
            <w:tcBorders>
              <w:top w:val="nil"/>
              <w:left w:val="nil"/>
              <w:bottom w:val="single" w:sz="8" w:space="0" w:color="auto"/>
              <w:right w:val="single" w:sz="8" w:space="0" w:color="auto"/>
            </w:tcBorders>
            <w:shd w:val="clear" w:color="auto" w:fill="auto"/>
            <w:noWrap/>
            <w:vAlign w:val="center"/>
            <w:hideMark/>
          </w:tcPr>
          <w:p w14:paraId="2F987544"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-100.00%</w:t>
            </w:r>
          </w:p>
        </w:tc>
      </w:tr>
      <w:tr w:rsidR="00012749" w:rsidRPr="00A62102" w14:paraId="443AF05A"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1320070E"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Resident Fee - Where a standard sized grave is required for a child aged 16 (18) years or younger.</w:t>
            </w:r>
          </w:p>
        </w:tc>
        <w:tc>
          <w:tcPr>
            <w:tcW w:w="1470" w:type="dxa"/>
            <w:tcBorders>
              <w:top w:val="nil"/>
              <w:left w:val="nil"/>
              <w:bottom w:val="single" w:sz="8" w:space="0" w:color="auto"/>
              <w:right w:val="single" w:sz="8" w:space="0" w:color="auto"/>
            </w:tcBorders>
            <w:shd w:val="clear" w:color="auto" w:fill="auto"/>
            <w:noWrap/>
            <w:vAlign w:val="center"/>
            <w:hideMark/>
          </w:tcPr>
          <w:p w14:paraId="4EBB5CA8"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470" w:type="dxa"/>
            <w:tcBorders>
              <w:top w:val="nil"/>
              <w:left w:val="nil"/>
              <w:bottom w:val="single" w:sz="8" w:space="0" w:color="auto"/>
              <w:right w:val="single" w:sz="8" w:space="0" w:color="auto"/>
            </w:tcBorders>
            <w:shd w:val="clear" w:color="auto" w:fill="auto"/>
            <w:noWrap/>
            <w:vAlign w:val="center"/>
            <w:hideMark/>
          </w:tcPr>
          <w:p w14:paraId="04DE7832"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65B5BD80"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0833BF34"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562E019D"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24238AF5"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Resident Fee - Child’s grave (Lawn Type) with concrete header</w:t>
            </w:r>
          </w:p>
        </w:tc>
        <w:tc>
          <w:tcPr>
            <w:tcW w:w="1470" w:type="dxa"/>
            <w:tcBorders>
              <w:top w:val="nil"/>
              <w:left w:val="nil"/>
              <w:bottom w:val="single" w:sz="8" w:space="0" w:color="auto"/>
              <w:right w:val="single" w:sz="8" w:space="0" w:color="auto"/>
            </w:tcBorders>
            <w:shd w:val="clear" w:color="auto" w:fill="auto"/>
            <w:noWrap/>
            <w:vAlign w:val="center"/>
            <w:hideMark/>
          </w:tcPr>
          <w:p w14:paraId="02969FD1"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470" w:type="dxa"/>
            <w:tcBorders>
              <w:top w:val="nil"/>
              <w:left w:val="nil"/>
              <w:bottom w:val="single" w:sz="8" w:space="0" w:color="auto"/>
              <w:right w:val="single" w:sz="8" w:space="0" w:color="auto"/>
            </w:tcBorders>
            <w:shd w:val="clear" w:color="auto" w:fill="auto"/>
            <w:noWrap/>
            <w:vAlign w:val="center"/>
            <w:hideMark/>
          </w:tcPr>
          <w:p w14:paraId="677DBAFD"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5D7B603D"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6127FD51"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2F4FBD44"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3E00C12C" w14:textId="77777777" w:rsidR="00012749" w:rsidRPr="00A62102" w:rsidRDefault="00012749" w:rsidP="009344E0">
            <w:pPr>
              <w:spacing w:after="0" w:line="240" w:lineRule="auto"/>
              <w:rPr>
                <w:rFonts w:eastAsia="Times New Roman" w:cs="Calibri"/>
                <w:color w:val="000000"/>
                <w:sz w:val="18"/>
                <w:szCs w:val="18"/>
                <w:lang w:eastAsia="en-GB"/>
              </w:rPr>
            </w:pPr>
            <w:proofErr w:type="gramStart"/>
            <w:r w:rsidRPr="00A62102">
              <w:rPr>
                <w:rFonts w:eastAsia="Times New Roman" w:cs="Calibri"/>
                <w:color w:val="000000"/>
                <w:sz w:val="18"/>
                <w:szCs w:val="18"/>
                <w:lang w:eastAsia="en-GB"/>
              </w:rPr>
              <w:t>Non Resident</w:t>
            </w:r>
            <w:proofErr w:type="gramEnd"/>
            <w:r w:rsidRPr="00A62102">
              <w:rPr>
                <w:rFonts w:eastAsia="Times New Roman" w:cs="Calibri"/>
                <w:color w:val="000000"/>
                <w:sz w:val="18"/>
                <w:szCs w:val="18"/>
                <w:lang w:eastAsia="en-GB"/>
              </w:rPr>
              <w:t xml:space="preserve"> Fee - Child’s grave (Lawn Type) with concrete header</w:t>
            </w:r>
          </w:p>
        </w:tc>
        <w:tc>
          <w:tcPr>
            <w:tcW w:w="1470" w:type="dxa"/>
            <w:tcBorders>
              <w:top w:val="nil"/>
              <w:left w:val="nil"/>
              <w:bottom w:val="single" w:sz="8" w:space="0" w:color="auto"/>
              <w:right w:val="single" w:sz="8" w:space="0" w:color="auto"/>
            </w:tcBorders>
            <w:shd w:val="clear" w:color="auto" w:fill="auto"/>
            <w:noWrap/>
            <w:vAlign w:val="center"/>
            <w:hideMark/>
          </w:tcPr>
          <w:p w14:paraId="3DFF865B"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£3,506.00</w:t>
            </w:r>
          </w:p>
        </w:tc>
        <w:tc>
          <w:tcPr>
            <w:tcW w:w="1470" w:type="dxa"/>
            <w:tcBorders>
              <w:top w:val="nil"/>
              <w:left w:val="nil"/>
              <w:bottom w:val="single" w:sz="8" w:space="0" w:color="auto"/>
              <w:right w:val="single" w:sz="8" w:space="0" w:color="auto"/>
            </w:tcBorders>
            <w:shd w:val="clear" w:color="auto" w:fill="auto"/>
            <w:noWrap/>
            <w:vAlign w:val="center"/>
            <w:hideMark/>
          </w:tcPr>
          <w:p w14:paraId="0ED234F1"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3145B9E6"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FF0000"/>
                <w:sz w:val="18"/>
                <w:szCs w:val="18"/>
                <w:lang w:eastAsia="en-GB"/>
              </w:rPr>
              <w:t>-£3,506.00</w:t>
            </w:r>
          </w:p>
        </w:tc>
        <w:tc>
          <w:tcPr>
            <w:tcW w:w="1098" w:type="dxa"/>
            <w:tcBorders>
              <w:top w:val="nil"/>
              <w:left w:val="nil"/>
              <w:bottom w:val="single" w:sz="8" w:space="0" w:color="auto"/>
              <w:right w:val="single" w:sz="8" w:space="0" w:color="auto"/>
            </w:tcBorders>
            <w:shd w:val="clear" w:color="auto" w:fill="auto"/>
            <w:noWrap/>
            <w:vAlign w:val="center"/>
            <w:hideMark/>
          </w:tcPr>
          <w:p w14:paraId="5AF976CF"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-100.00%</w:t>
            </w:r>
          </w:p>
        </w:tc>
      </w:tr>
      <w:tr w:rsidR="00012749" w:rsidRPr="00A62102" w14:paraId="33A4DEC3"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211C99EB"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 xml:space="preserve">Resident Fee - Earthen grave for cremation ashes  </w:t>
            </w:r>
          </w:p>
        </w:tc>
        <w:tc>
          <w:tcPr>
            <w:tcW w:w="1470" w:type="dxa"/>
            <w:tcBorders>
              <w:top w:val="nil"/>
              <w:left w:val="nil"/>
              <w:bottom w:val="single" w:sz="8" w:space="0" w:color="auto"/>
              <w:right w:val="single" w:sz="8" w:space="0" w:color="auto"/>
            </w:tcBorders>
            <w:shd w:val="clear" w:color="auto" w:fill="auto"/>
            <w:noWrap/>
            <w:vAlign w:val="center"/>
            <w:hideMark/>
          </w:tcPr>
          <w:p w14:paraId="61499965"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£661.00</w:t>
            </w:r>
          </w:p>
        </w:tc>
        <w:tc>
          <w:tcPr>
            <w:tcW w:w="1470" w:type="dxa"/>
            <w:tcBorders>
              <w:top w:val="nil"/>
              <w:left w:val="nil"/>
              <w:bottom w:val="single" w:sz="8" w:space="0" w:color="auto"/>
              <w:right w:val="single" w:sz="8" w:space="0" w:color="auto"/>
            </w:tcBorders>
            <w:shd w:val="clear" w:color="auto" w:fill="auto"/>
            <w:noWrap/>
            <w:vAlign w:val="center"/>
            <w:hideMark/>
          </w:tcPr>
          <w:p w14:paraId="5F8EAD67"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£661.00</w:t>
            </w:r>
          </w:p>
        </w:tc>
        <w:tc>
          <w:tcPr>
            <w:tcW w:w="1098" w:type="dxa"/>
            <w:tcBorders>
              <w:top w:val="nil"/>
              <w:left w:val="nil"/>
              <w:bottom w:val="single" w:sz="8" w:space="0" w:color="auto"/>
              <w:right w:val="single" w:sz="8" w:space="0" w:color="auto"/>
            </w:tcBorders>
            <w:shd w:val="clear" w:color="auto" w:fill="auto"/>
            <w:noWrap/>
            <w:vAlign w:val="center"/>
            <w:hideMark/>
          </w:tcPr>
          <w:p w14:paraId="7F9F2FF7"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190017FC"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42760517"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5702ABDD" w14:textId="77777777" w:rsidR="00012749" w:rsidRPr="00A62102" w:rsidRDefault="00012749" w:rsidP="009344E0">
            <w:pPr>
              <w:spacing w:after="0" w:line="240" w:lineRule="auto"/>
              <w:rPr>
                <w:rFonts w:eastAsia="Times New Roman" w:cs="Calibri"/>
                <w:color w:val="000000"/>
                <w:sz w:val="18"/>
                <w:szCs w:val="18"/>
                <w:lang w:eastAsia="en-GB"/>
              </w:rPr>
            </w:pPr>
            <w:proofErr w:type="gramStart"/>
            <w:r w:rsidRPr="00A62102">
              <w:rPr>
                <w:rFonts w:eastAsia="Times New Roman" w:cs="Calibri"/>
                <w:color w:val="000000"/>
                <w:sz w:val="18"/>
                <w:szCs w:val="18"/>
                <w:lang w:eastAsia="en-GB"/>
              </w:rPr>
              <w:t>Non Resident</w:t>
            </w:r>
            <w:proofErr w:type="gramEnd"/>
            <w:r w:rsidRPr="00A62102">
              <w:rPr>
                <w:rFonts w:eastAsia="Times New Roman" w:cs="Calibri"/>
                <w:color w:val="000000"/>
                <w:sz w:val="18"/>
                <w:szCs w:val="18"/>
                <w:lang w:eastAsia="en-GB"/>
              </w:rPr>
              <w:t xml:space="preserve"> Fee - Earthen grave for cremation ashes  </w:t>
            </w:r>
          </w:p>
        </w:tc>
        <w:tc>
          <w:tcPr>
            <w:tcW w:w="1470" w:type="dxa"/>
            <w:tcBorders>
              <w:top w:val="nil"/>
              <w:left w:val="nil"/>
              <w:bottom w:val="single" w:sz="8" w:space="0" w:color="auto"/>
              <w:right w:val="single" w:sz="8" w:space="0" w:color="auto"/>
            </w:tcBorders>
            <w:shd w:val="clear" w:color="auto" w:fill="auto"/>
            <w:noWrap/>
            <w:vAlign w:val="center"/>
            <w:hideMark/>
          </w:tcPr>
          <w:p w14:paraId="1C883300"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£1,769.00</w:t>
            </w:r>
          </w:p>
        </w:tc>
        <w:tc>
          <w:tcPr>
            <w:tcW w:w="1470" w:type="dxa"/>
            <w:tcBorders>
              <w:top w:val="nil"/>
              <w:left w:val="nil"/>
              <w:bottom w:val="single" w:sz="8" w:space="0" w:color="auto"/>
              <w:right w:val="single" w:sz="8" w:space="0" w:color="auto"/>
            </w:tcBorders>
            <w:shd w:val="clear" w:color="auto" w:fill="auto"/>
            <w:noWrap/>
            <w:vAlign w:val="center"/>
            <w:hideMark/>
          </w:tcPr>
          <w:p w14:paraId="30194830"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£760.00</w:t>
            </w:r>
          </w:p>
        </w:tc>
        <w:tc>
          <w:tcPr>
            <w:tcW w:w="1098" w:type="dxa"/>
            <w:tcBorders>
              <w:top w:val="nil"/>
              <w:left w:val="nil"/>
              <w:bottom w:val="single" w:sz="8" w:space="0" w:color="auto"/>
              <w:right w:val="single" w:sz="8" w:space="0" w:color="auto"/>
            </w:tcBorders>
            <w:shd w:val="clear" w:color="auto" w:fill="auto"/>
            <w:noWrap/>
            <w:vAlign w:val="center"/>
            <w:hideMark/>
          </w:tcPr>
          <w:p w14:paraId="54F33453"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FF0000"/>
                <w:sz w:val="18"/>
                <w:szCs w:val="18"/>
                <w:lang w:eastAsia="en-GB"/>
              </w:rPr>
              <w:t>-£1,009.00</w:t>
            </w:r>
          </w:p>
        </w:tc>
        <w:tc>
          <w:tcPr>
            <w:tcW w:w="1098" w:type="dxa"/>
            <w:tcBorders>
              <w:top w:val="nil"/>
              <w:left w:val="nil"/>
              <w:bottom w:val="single" w:sz="8" w:space="0" w:color="auto"/>
              <w:right w:val="single" w:sz="8" w:space="0" w:color="auto"/>
            </w:tcBorders>
            <w:shd w:val="clear" w:color="auto" w:fill="auto"/>
            <w:noWrap/>
            <w:vAlign w:val="center"/>
            <w:hideMark/>
          </w:tcPr>
          <w:p w14:paraId="112B3AA8"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-57.04%</w:t>
            </w:r>
          </w:p>
        </w:tc>
      </w:tr>
      <w:tr w:rsidR="00012749" w:rsidRPr="00A62102" w14:paraId="50085D1E"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44AE16D3"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Resident Fee - Earthen grave for cremation ashes with Concrete Header (to accept four caskets of remains)</w:t>
            </w:r>
          </w:p>
        </w:tc>
        <w:tc>
          <w:tcPr>
            <w:tcW w:w="1470" w:type="dxa"/>
            <w:tcBorders>
              <w:top w:val="nil"/>
              <w:left w:val="nil"/>
              <w:bottom w:val="single" w:sz="8" w:space="0" w:color="auto"/>
              <w:right w:val="single" w:sz="8" w:space="0" w:color="auto"/>
            </w:tcBorders>
            <w:shd w:val="clear" w:color="auto" w:fill="auto"/>
            <w:noWrap/>
            <w:vAlign w:val="center"/>
            <w:hideMark/>
          </w:tcPr>
          <w:p w14:paraId="65AE83D4"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£1,089.00</w:t>
            </w:r>
          </w:p>
        </w:tc>
        <w:tc>
          <w:tcPr>
            <w:tcW w:w="1470" w:type="dxa"/>
            <w:tcBorders>
              <w:top w:val="nil"/>
              <w:left w:val="nil"/>
              <w:bottom w:val="single" w:sz="8" w:space="0" w:color="auto"/>
              <w:right w:val="single" w:sz="8" w:space="0" w:color="auto"/>
            </w:tcBorders>
            <w:shd w:val="clear" w:color="auto" w:fill="auto"/>
            <w:noWrap/>
            <w:vAlign w:val="center"/>
            <w:hideMark/>
          </w:tcPr>
          <w:p w14:paraId="73043A6C"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£1,089.00</w:t>
            </w:r>
          </w:p>
        </w:tc>
        <w:tc>
          <w:tcPr>
            <w:tcW w:w="1098" w:type="dxa"/>
            <w:tcBorders>
              <w:top w:val="nil"/>
              <w:left w:val="nil"/>
              <w:bottom w:val="single" w:sz="8" w:space="0" w:color="auto"/>
              <w:right w:val="single" w:sz="8" w:space="0" w:color="auto"/>
            </w:tcBorders>
            <w:shd w:val="clear" w:color="auto" w:fill="auto"/>
            <w:noWrap/>
            <w:vAlign w:val="center"/>
            <w:hideMark/>
          </w:tcPr>
          <w:p w14:paraId="04423C58"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7C11C03A"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3CA434C0"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6BE91F0A" w14:textId="77777777" w:rsidR="00012749" w:rsidRPr="00A62102" w:rsidRDefault="00012749" w:rsidP="009344E0">
            <w:pPr>
              <w:spacing w:after="0" w:line="240" w:lineRule="auto"/>
              <w:rPr>
                <w:rFonts w:eastAsia="Times New Roman" w:cs="Calibri"/>
                <w:color w:val="000000"/>
                <w:sz w:val="18"/>
                <w:szCs w:val="18"/>
                <w:lang w:eastAsia="en-GB"/>
              </w:rPr>
            </w:pPr>
            <w:proofErr w:type="gramStart"/>
            <w:r w:rsidRPr="00A62102">
              <w:rPr>
                <w:rFonts w:eastAsia="Times New Roman" w:cs="Calibri"/>
                <w:color w:val="000000"/>
                <w:sz w:val="18"/>
                <w:szCs w:val="18"/>
                <w:lang w:eastAsia="en-GB"/>
              </w:rPr>
              <w:t>Non Resident</w:t>
            </w:r>
            <w:proofErr w:type="gramEnd"/>
            <w:r w:rsidRPr="00A62102">
              <w:rPr>
                <w:rFonts w:eastAsia="Times New Roman" w:cs="Calibri"/>
                <w:color w:val="000000"/>
                <w:sz w:val="18"/>
                <w:szCs w:val="18"/>
                <w:lang w:eastAsia="en-GB"/>
              </w:rPr>
              <w:t xml:space="preserve"> Fee - Earthen grave for cremation ashes with Concrete Header (to accept four caskets of remains)</w:t>
            </w:r>
          </w:p>
        </w:tc>
        <w:tc>
          <w:tcPr>
            <w:tcW w:w="1470" w:type="dxa"/>
            <w:tcBorders>
              <w:top w:val="nil"/>
              <w:left w:val="nil"/>
              <w:bottom w:val="single" w:sz="8" w:space="0" w:color="auto"/>
              <w:right w:val="single" w:sz="8" w:space="0" w:color="auto"/>
            </w:tcBorders>
            <w:shd w:val="clear" w:color="auto" w:fill="auto"/>
            <w:noWrap/>
            <w:vAlign w:val="center"/>
            <w:hideMark/>
          </w:tcPr>
          <w:p w14:paraId="6958A5FC"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£2,902.00</w:t>
            </w:r>
          </w:p>
        </w:tc>
        <w:tc>
          <w:tcPr>
            <w:tcW w:w="1470" w:type="dxa"/>
            <w:tcBorders>
              <w:top w:val="nil"/>
              <w:left w:val="nil"/>
              <w:bottom w:val="single" w:sz="8" w:space="0" w:color="auto"/>
              <w:right w:val="single" w:sz="8" w:space="0" w:color="auto"/>
            </w:tcBorders>
            <w:shd w:val="clear" w:color="auto" w:fill="auto"/>
            <w:noWrap/>
            <w:vAlign w:val="center"/>
            <w:hideMark/>
          </w:tcPr>
          <w:p w14:paraId="08E4AF5C"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£1,252.00</w:t>
            </w:r>
          </w:p>
        </w:tc>
        <w:tc>
          <w:tcPr>
            <w:tcW w:w="1098" w:type="dxa"/>
            <w:tcBorders>
              <w:top w:val="nil"/>
              <w:left w:val="nil"/>
              <w:bottom w:val="single" w:sz="8" w:space="0" w:color="auto"/>
              <w:right w:val="single" w:sz="8" w:space="0" w:color="auto"/>
            </w:tcBorders>
            <w:shd w:val="clear" w:color="auto" w:fill="auto"/>
            <w:noWrap/>
            <w:vAlign w:val="center"/>
            <w:hideMark/>
          </w:tcPr>
          <w:p w14:paraId="482804BC"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FF0000"/>
                <w:sz w:val="18"/>
                <w:szCs w:val="18"/>
                <w:lang w:eastAsia="en-GB"/>
              </w:rPr>
              <w:t>-£1,650.00</w:t>
            </w:r>
          </w:p>
        </w:tc>
        <w:tc>
          <w:tcPr>
            <w:tcW w:w="1098" w:type="dxa"/>
            <w:tcBorders>
              <w:top w:val="nil"/>
              <w:left w:val="nil"/>
              <w:bottom w:val="single" w:sz="8" w:space="0" w:color="auto"/>
              <w:right w:val="single" w:sz="8" w:space="0" w:color="auto"/>
            </w:tcBorders>
            <w:shd w:val="clear" w:color="auto" w:fill="auto"/>
            <w:noWrap/>
            <w:vAlign w:val="center"/>
            <w:hideMark/>
          </w:tcPr>
          <w:p w14:paraId="424A6F7F"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-56.86%</w:t>
            </w:r>
          </w:p>
        </w:tc>
      </w:tr>
      <w:tr w:rsidR="00012749" w:rsidRPr="00A62102" w14:paraId="0DFC10A2"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02888CE2" w14:textId="77777777" w:rsidR="00012749" w:rsidRPr="00A62102" w:rsidRDefault="00012749" w:rsidP="009344E0">
            <w:pPr>
              <w:spacing w:after="0" w:line="240" w:lineRule="auto"/>
              <w:rPr>
                <w:rFonts w:eastAsia="Times New Roman" w:cs="Calibri"/>
                <w:color w:val="000000"/>
                <w:sz w:val="18"/>
                <w:szCs w:val="18"/>
                <w:lang w:eastAsia="en-GB"/>
              </w:rPr>
            </w:pPr>
            <w:r w:rsidRPr="00A62102">
              <w:rPr>
                <w:rFonts w:eastAsia="Times New Roman" w:cs="Calibri"/>
                <w:color w:val="000000"/>
                <w:sz w:val="18"/>
                <w:szCs w:val="18"/>
                <w:lang w:eastAsia="en-GB"/>
              </w:rPr>
              <w:t>Resident Fee - Earthen grave for cremation ashes with Concrete Header to accept two caskets of remains</w:t>
            </w:r>
          </w:p>
        </w:tc>
        <w:tc>
          <w:tcPr>
            <w:tcW w:w="1470" w:type="dxa"/>
            <w:tcBorders>
              <w:top w:val="nil"/>
              <w:left w:val="nil"/>
              <w:bottom w:val="single" w:sz="8" w:space="0" w:color="auto"/>
              <w:right w:val="single" w:sz="8" w:space="0" w:color="auto"/>
            </w:tcBorders>
            <w:shd w:val="clear" w:color="auto" w:fill="auto"/>
            <w:noWrap/>
            <w:vAlign w:val="center"/>
            <w:hideMark/>
          </w:tcPr>
          <w:p w14:paraId="4B91797E"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£874.00</w:t>
            </w:r>
          </w:p>
        </w:tc>
        <w:tc>
          <w:tcPr>
            <w:tcW w:w="1470" w:type="dxa"/>
            <w:tcBorders>
              <w:top w:val="nil"/>
              <w:left w:val="nil"/>
              <w:bottom w:val="single" w:sz="8" w:space="0" w:color="auto"/>
              <w:right w:val="single" w:sz="8" w:space="0" w:color="auto"/>
            </w:tcBorders>
            <w:shd w:val="clear" w:color="auto" w:fill="auto"/>
            <w:noWrap/>
            <w:vAlign w:val="center"/>
            <w:hideMark/>
          </w:tcPr>
          <w:p w14:paraId="26EEA3E1"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£874.00</w:t>
            </w:r>
          </w:p>
        </w:tc>
        <w:tc>
          <w:tcPr>
            <w:tcW w:w="1098" w:type="dxa"/>
            <w:tcBorders>
              <w:top w:val="nil"/>
              <w:left w:val="nil"/>
              <w:bottom w:val="single" w:sz="8" w:space="0" w:color="auto"/>
              <w:right w:val="single" w:sz="8" w:space="0" w:color="auto"/>
            </w:tcBorders>
            <w:shd w:val="clear" w:color="auto" w:fill="auto"/>
            <w:noWrap/>
            <w:vAlign w:val="center"/>
            <w:hideMark/>
          </w:tcPr>
          <w:p w14:paraId="2C11B5B2"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3E744807"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0.00%</w:t>
            </w:r>
          </w:p>
        </w:tc>
      </w:tr>
      <w:tr w:rsidR="00012749" w:rsidRPr="00A62102" w14:paraId="2F05683B" w14:textId="77777777" w:rsidTr="009344E0">
        <w:trPr>
          <w:trHeight w:val="29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1A16D365" w14:textId="77777777" w:rsidR="00012749" w:rsidRPr="00A62102" w:rsidRDefault="00012749" w:rsidP="009344E0">
            <w:pPr>
              <w:spacing w:after="0" w:line="240" w:lineRule="auto"/>
              <w:rPr>
                <w:rFonts w:eastAsia="Times New Roman" w:cs="Calibri"/>
                <w:color w:val="000000"/>
                <w:sz w:val="18"/>
                <w:szCs w:val="18"/>
                <w:lang w:eastAsia="en-GB"/>
              </w:rPr>
            </w:pPr>
            <w:proofErr w:type="gramStart"/>
            <w:r w:rsidRPr="00A62102">
              <w:rPr>
                <w:rFonts w:eastAsia="Times New Roman" w:cs="Calibri"/>
                <w:color w:val="000000"/>
                <w:sz w:val="18"/>
                <w:szCs w:val="18"/>
                <w:lang w:eastAsia="en-GB"/>
              </w:rPr>
              <w:t>Non Resident</w:t>
            </w:r>
            <w:proofErr w:type="gramEnd"/>
            <w:r w:rsidRPr="00A62102">
              <w:rPr>
                <w:rFonts w:eastAsia="Times New Roman" w:cs="Calibri"/>
                <w:color w:val="000000"/>
                <w:sz w:val="18"/>
                <w:szCs w:val="18"/>
                <w:lang w:eastAsia="en-GB"/>
              </w:rPr>
              <w:t xml:space="preserve"> Fee - Earthen grave for cremation ashes with Concrete Header to accept two caskets of remains</w:t>
            </w:r>
          </w:p>
        </w:tc>
        <w:tc>
          <w:tcPr>
            <w:tcW w:w="1470" w:type="dxa"/>
            <w:tcBorders>
              <w:top w:val="nil"/>
              <w:left w:val="nil"/>
              <w:bottom w:val="single" w:sz="8" w:space="0" w:color="auto"/>
              <w:right w:val="single" w:sz="8" w:space="0" w:color="auto"/>
            </w:tcBorders>
            <w:shd w:val="clear" w:color="auto" w:fill="auto"/>
            <w:noWrap/>
            <w:vAlign w:val="center"/>
            <w:hideMark/>
          </w:tcPr>
          <w:p w14:paraId="78B89A89"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£2,337.00</w:t>
            </w:r>
          </w:p>
        </w:tc>
        <w:tc>
          <w:tcPr>
            <w:tcW w:w="1470" w:type="dxa"/>
            <w:tcBorders>
              <w:top w:val="nil"/>
              <w:left w:val="nil"/>
              <w:bottom w:val="single" w:sz="8" w:space="0" w:color="auto"/>
              <w:right w:val="single" w:sz="8" w:space="0" w:color="auto"/>
            </w:tcBorders>
            <w:shd w:val="clear" w:color="auto" w:fill="auto"/>
            <w:noWrap/>
            <w:vAlign w:val="center"/>
            <w:hideMark/>
          </w:tcPr>
          <w:p w14:paraId="5D0D7999"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£1,005.00</w:t>
            </w:r>
          </w:p>
        </w:tc>
        <w:tc>
          <w:tcPr>
            <w:tcW w:w="1098" w:type="dxa"/>
            <w:tcBorders>
              <w:top w:val="nil"/>
              <w:left w:val="nil"/>
              <w:bottom w:val="single" w:sz="8" w:space="0" w:color="auto"/>
              <w:right w:val="single" w:sz="8" w:space="0" w:color="auto"/>
            </w:tcBorders>
            <w:shd w:val="clear" w:color="auto" w:fill="auto"/>
            <w:noWrap/>
            <w:vAlign w:val="center"/>
            <w:hideMark/>
          </w:tcPr>
          <w:p w14:paraId="68FEB7EC"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FF0000"/>
                <w:sz w:val="18"/>
                <w:szCs w:val="18"/>
                <w:lang w:eastAsia="en-GB"/>
              </w:rPr>
              <w:t>-£1,332.00</w:t>
            </w:r>
          </w:p>
        </w:tc>
        <w:tc>
          <w:tcPr>
            <w:tcW w:w="1098" w:type="dxa"/>
            <w:tcBorders>
              <w:top w:val="nil"/>
              <w:left w:val="nil"/>
              <w:bottom w:val="single" w:sz="8" w:space="0" w:color="auto"/>
              <w:right w:val="single" w:sz="8" w:space="0" w:color="auto"/>
            </w:tcBorders>
            <w:shd w:val="clear" w:color="auto" w:fill="auto"/>
            <w:noWrap/>
            <w:vAlign w:val="center"/>
            <w:hideMark/>
          </w:tcPr>
          <w:p w14:paraId="0EE2D4AB" w14:textId="77777777" w:rsidR="00012749" w:rsidRPr="00A62102" w:rsidRDefault="00012749" w:rsidP="009344E0">
            <w:pPr>
              <w:spacing w:after="0" w:line="240" w:lineRule="auto"/>
              <w:jc w:val="right"/>
              <w:rPr>
                <w:rFonts w:eastAsia="Times New Roman" w:cs="Calibri"/>
                <w:color w:val="000000"/>
                <w:sz w:val="18"/>
                <w:szCs w:val="18"/>
                <w:lang w:eastAsia="en-GB"/>
              </w:rPr>
            </w:pPr>
            <w:r w:rsidRPr="00A62102">
              <w:rPr>
                <w:rFonts w:eastAsia="Times New Roman" w:cs="Calibri"/>
                <w:color w:val="000000"/>
                <w:sz w:val="18"/>
                <w:szCs w:val="18"/>
                <w:lang w:eastAsia="en-GB"/>
              </w:rPr>
              <w:t>-57.00%</w:t>
            </w:r>
          </w:p>
        </w:tc>
      </w:tr>
    </w:tbl>
    <w:p w14:paraId="7D7C7D8A" w14:textId="77777777" w:rsidR="00012749" w:rsidRDefault="00012749" w:rsidP="00012749">
      <w:pPr>
        <w:jc w:val="both"/>
      </w:pPr>
    </w:p>
    <w:tbl>
      <w:tblPr>
        <w:tblW w:w="13668" w:type="dxa"/>
        <w:tblLook w:val="04A0" w:firstRow="1" w:lastRow="0" w:firstColumn="1" w:lastColumn="0" w:noHBand="0" w:noVBand="1"/>
      </w:tblPr>
      <w:tblGrid>
        <w:gridCol w:w="8547"/>
        <w:gridCol w:w="1465"/>
        <w:gridCol w:w="1466"/>
        <w:gridCol w:w="1095"/>
        <w:gridCol w:w="1095"/>
      </w:tblGrid>
      <w:tr w:rsidR="00012749" w:rsidRPr="008B07F3" w14:paraId="47216BCB" w14:textId="77777777" w:rsidTr="009344E0">
        <w:trPr>
          <w:trHeight w:val="931"/>
        </w:trPr>
        <w:tc>
          <w:tcPr>
            <w:tcW w:w="8547"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2BE91CBB" w14:textId="77777777" w:rsidR="00012749" w:rsidRPr="008B07F3" w:rsidRDefault="00012749" w:rsidP="009344E0">
            <w:pPr>
              <w:spacing w:after="0" w:line="240" w:lineRule="auto"/>
              <w:rPr>
                <w:rFonts w:eastAsia="Times New Roman" w:cs="Calibri"/>
                <w:b/>
                <w:bCs/>
                <w:color w:val="000000"/>
                <w:sz w:val="18"/>
                <w:szCs w:val="18"/>
                <w:lang w:eastAsia="en-GB"/>
              </w:rPr>
            </w:pPr>
            <w:r>
              <w:lastRenderedPageBreak/>
              <w:br w:type="page"/>
            </w:r>
            <w:r w:rsidRPr="008B07F3">
              <w:rPr>
                <w:rFonts w:eastAsia="Times New Roman" w:cs="Calibri"/>
                <w:b/>
                <w:bCs/>
                <w:color w:val="000000"/>
                <w:sz w:val="18"/>
                <w:szCs w:val="18"/>
                <w:lang w:eastAsia="en-GB"/>
              </w:rPr>
              <w:t>Service/ Charge</w:t>
            </w:r>
          </w:p>
        </w:tc>
        <w:tc>
          <w:tcPr>
            <w:tcW w:w="1465" w:type="dxa"/>
            <w:tcBorders>
              <w:top w:val="single" w:sz="8" w:space="0" w:color="auto"/>
              <w:left w:val="nil"/>
              <w:bottom w:val="single" w:sz="8" w:space="0" w:color="auto"/>
              <w:right w:val="single" w:sz="8" w:space="0" w:color="auto"/>
            </w:tcBorders>
            <w:shd w:val="clear" w:color="000000" w:fill="B4C6E7"/>
            <w:vAlign w:val="center"/>
            <w:hideMark/>
          </w:tcPr>
          <w:p w14:paraId="290006AE" w14:textId="77777777" w:rsidR="00012749" w:rsidRPr="008B07F3" w:rsidRDefault="00012749" w:rsidP="009344E0">
            <w:pPr>
              <w:spacing w:after="0" w:line="240" w:lineRule="auto"/>
              <w:jc w:val="right"/>
              <w:rPr>
                <w:rFonts w:eastAsia="Times New Roman" w:cs="Calibri"/>
                <w:b/>
                <w:bCs/>
                <w:color w:val="000000"/>
                <w:sz w:val="18"/>
                <w:szCs w:val="18"/>
                <w:lang w:eastAsia="en-GB"/>
              </w:rPr>
            </w:pPr>
            <w:r w:rsidRPr="008B07F3">
              <w:rPr>
                <w:rFonts w:eastAsia="Times New Roman" w:cs="Calibri"/>
                <w:b/>
                <w:bCs/>
                <w:color w:val="000000"/>
                <w:sz w:val="18"/>
                <w:szCs w:val="18"/>
                <w:lang w:eastAsia="en-GB"/>
              </w:rPr>
              <w:t>Previous Charge 2020/21</w:t>
            </w:r>
          </w:p>
        </w:tc>
        <w:tc>
          <w:tcPr>
            <w:tcW w:w="1466" w:type="dxa"/>
            <w:tcBorders>
              <w:top w:val="single" w:sz="8" w:space="0" w:color="auto"/>
              <w:left w:val="nil"/>
              <w:bottom w:val="single" w:sz="8" w:space="0" w:color="auto"/>
              <w:right w:val="single" w:sz="8" w:space="0" w:color="auto"/>
            </w:tcBorders>
            <w:shd w:val="clear" w:color="000000" w:fill="FFFF00"/>
            <w:vAlign w:val="center"/>
            <w:hideMark/>
          </w:tcPr>
          <w:p w14:paraId="010D0566" w14:textId="77777777" w:rsidR="00012749" w:rsidRPr="008B07F3" w:rsidRDefault="00012749" w:rsidP="009344E0">
            <w:pPr>
              <w:spacing w:after="0" w:line="240" w:lineRule="auto"/>
              <w:jc w:val="center"/>
              <w:rPr>
                <w:rFonts w:eastAsia="Times New Roman" w:cs="Calibri"/>
                <w:b/>
                <w:bCs/>
                <w:color w:val="000000"/>
                <w:sz w:val="18"/>
                <w:szCs w:val="18"/>
                <w:lang w:eastAsia="en-GB"/>
              </w:rPr>
            </w:pPr>
            <w:r w:rsidRPr="008B07F3">
              <w:rPr>
                <w:rFonts w:eastAsia="Times New Roman" w:cs="Calibri"/>
                <w:b/>
                <w:bCs/>
                <w:color w:val="000000"/>
                <w:sz w:val="18"/>
                <w:szCs w:val="18"/>
                <w:lang w:eastAsia="en-GB"/>
              </w:rPr>
              <w:t>Proposed Charge 2021/22</w:t>
            </w:r>
          </w:p>
        </w:tc>
        <w:tc>
          <w:tcPr>
            <w:tcW w:w="1095" w:type="dxa"/>
            <w:tcBorders>
              <w:top w:val="single" w:sz="8" w:space="0" w:color="auto"/>
              <w:left w:val="nil"/>
              <w:bottom w:val="single" w:sz="8" w:space="0" w:color="auto"/>
              <w:right w:val="single" w:sz="8" w:space="0" w:color="auto"/>
            </w:tcBorders>
            <w:shd w:val="clear" w:color="auto" w:fill="auto"/>
            <w:vAlign w:val="center"/>
            <w:hideMark/>
          </w:tcPr>
          <w:p w14:paraId="6B94D8C4" w14:textId="77777777" w:rsidR="00012749" w:rsidRPr="008B07F3" w:rsidRDefault="00012749" w:rsidP="009344E0">
            <w:pPr>
              <w:spacing w:after="0" w:line="240" w:lineRule="auto"/>
              <w:jc w:val="center"/>
              <w:rPr>
                <w:rFonts w:eastAsia="Times New Roman" w:cs="Calibri"/>
                <w:b/>
                <w:bCs/>
                <w:color w:val="000000"/>
                <w:sz w:val="18"/>
                <w:szCs w:val="18"/>
                <w:lang w:eastAsia="en-GB"/>
              </w:rPr>
            </w:pPr>
            <w:r w:rsidRPr="008B07F3">
              <w:rPr>
                <w:rFonts w:eastAsia="Times New Roman" w:cs="Calibri"/>
                <w:b/>
                <w:bCs/>
                <w:color w:val="000000"/>
                <w:sz w:val="18"/>
                <w:szCs w:val="18"/>
                <w:lang w:eastAsia="en-GB"/>
              </w:rPr>
              <w:t>Pound Change from 2020/21</w:t>
            </w:r>
          </w:p>
        </w:tc>
        <w:tc>
          <w:tcPr>
            <w:tcW w:w="1095" w:type="dxa"/>
            <w:tcBorders>
              <w:top w:val="single" w:sz="8" w:space="0" w:color="auto"/>
              <w:left w:val="nil"/>
              <w:bottom w:val="single" w:sz="8" w:space="0" w:color="auto"/>
              <w:right w:val="single" w:sz="8" w:space="0" w:color="auto"/>
            </w:tcBorders>
            <w:shd w:val="clear" w:color="auto" w:fill="auto"/>
            <w:vAlign w:val="center"/>
            <w:hideMark/>
          </w:tcPr>
          <w:p w14:paraId="484CD8AE" w14:textId="77777777" w:rsidR="00012749" w:rsidRPr="008B07F3" w:rsidRDefault="00012749" w:rsidP="009344E0">
            <w:pPr>
              <w:spacing w:after="0" w:line="240" w:lineRule="auto"/>
              <w:jc w:val="center"/>
              <w:rPr>
                <w:rFonts w:eastAsia="Times New Roman" w:cs="Calibri"/>
                <w:b/>
                <w:bCs/>
                <w:color w:val="000000"/>
                <w:sz w:val="18"/>
                <w:szCs w:val="18"/>
                <w:lang w:eastAsia="en-GB"/>
              </w:rPr>
            </w:pPr>
            <w:r w:rsidRPr="008B07F3">
              <w:rPr>
                <w:rFonts w:eastAsia="Times New Roman" w:cs="Calibri"/>
                <w:b/>
                <w:bCs/>
                <w:color w:val="000000"/>
                <w:sz w:val="18"/>
                <w:szCs w:val="18"/>
                <w:lang w:eastAsia="en-GB"/>
              </w:rPr>
              <w:t>Percentage Change from 2020/21</w:t>
            </w:r>
          </w:p>
        </w:tc>
      </w:tr>
      <w:tr w:rsidR="00012749" w:rsidRPr="008B07F3" w14:paraId="613D046A" w14:textId="77777777" w:rsidTr="009344E0">
        <w:trPr>
          <w:trHeight w:val="300"/>
        </w:trPr>
        <w:tc>
          <w:tcPr>
            <w:tcW w:w="8547" w:type="dxa"/>
            <w:tcBorders>
              <w:top w:val="nil"/>
              <w:left w:val="single" w:sz="8" w:space="0" w:color="auto"/>
              <w:bottom w:val="single" w:sz="8" w:space="0" w:color="auto"/>
              <w:right w:val="single" w:sz="8" w:space="0" w:color="auto"/>
            </w:tcBorders>
            <w:shd w:val="clear" w:color="000000" w:fill="000000"/>
            <w:vAlign w:val="center"/>
            <w:hideMark/>
          </w:tcPr>
          <w:p w14:paraId="683129C1" w14:textId="77777777" w:rsidR="00012749" w:rsidRPr="008B07F3" w:rsidRDefault="00012749" w:rsidP="009344E0">
            <w:pPr>
              <w:spacing w:after="0" w:line="240" w:lineRule="auto"/>
              <w:rPr>
                <w:rFonts w:eastAsia="Times New Roman" w:cs="Calibri"/>
                <w:b/>
                <w:bCs/>
                <w:color w:val="FFFFFF"/>
                <w:sz w:val="18"/>
                <w:szCs w:val="18"/>
                <w:lang w:eastAsia="en-GB"/>
              </w:rPr>
            </w:pPr>
            <w:r w:rsidRPr="008B07F3">
              <w:rPr>
                <w:rFonts w:eastAsia="Times New Roman" w:cs="Calibri"/>
                <w:b/>
                <w:bCs/>
                <w:color w:val="FFFFFF"/>
                <w:sz w:val="18"/>
                <w:szCs w:val="18"/>
                <w:lang w:eastAsia="en-GB"/>
              </w:rPr>
              <w:t>Service Area -Bereavement Services</w:t>
            </w:r>
          </w:p>
        </w:tc>
        <w:tc>
          <w:tcPr>
            <w:tcW w:w="1465" w:type="dxa"/>
            <w:tcBorders>
              <w:top w:val="nil"/>
              <w:left w:val="nil"/>
              <w:bottom w:val="single" w:sz="8" w:space="0" w:color="auto"/>
              <w:right w:val="nil"/>
            </w:tcBorders>
            <w:shd w:val="clear" w:color="000000" w:fill="000000"/>
            <w:noWrap/>
            <w:vAlign w:val="center"/>
            <w:hideMark/>
          </w:tcPr>
          <w:p w14:paraId="411BB73E" w14:textId="77777777" w:rsidR="00012749" w:rsidRPr="008B07F3" w:rsidRDefault="00012749" w:rsidP="009344E0">
            <w:pPr>
              <w:spacing w:after="0" w:line="240" w:lineRule="auto"/>
              <w:rPr>
                <w:rFonts w:eastAsia="Times New Roman" w:cs="Calibri"/>
                <w:color w:val="FFFFFF"/>
                <w:sz w:val="18"/>
                <w:szCs w:val="18"/>
                <w:lang w:eastAsia="en-GB"/>
              </w:rPr>
            </w:pPr>
            <w:r w:rsidRPr="008B07F3">
              <w:rPr>
                <w:rFonts w:eastAsia="Times New Roman" w:cs="Calibri"/>
                <w:color w:val="FFFFFF"/>
                <w:sz w:val="18"/>
                <w:szCs w:val="18"/>
                <w:lang w:eastAsia="en-GB"/>
              </w:rPr>
              <w:t> </w:t>
            </w:r>
          </w:p>
        </w:tc>
        <w:tc>
          <w:tcPr>
            <w:tcW w:w="1466" w:type="dxa"/>
            <w:tcBorders>
              <w:top w:val="nil"/>
              <w:left w:val="single" w:sz="8" w:space="0" w:color="auto"/>
              <w:bottom w:val="single" w:sz="8" w:space="0" w:color="auto"/>
              <w:right w:val="single" w:sz="8" w:space="0" w:color="auto"/>
            </w:tcBorders>
            <w:shd w:val="clear" w:color="000000" w:fill="000000"/>
            <w:noWrap/>
            <w:vAlign w:val="center"/>
            <w:hideMark/>
          </w:tcPr>
          <w:p w14:paraId="5F518F1A" w14:textId="77777777" w:rsidR="00012749" w:rsidRPr="008B07F3" w:rsidRDefault="00012749" w:rsidP="009344E0">
            <w:pPr>
              <w:spacing w:after="0" w:line="240" w:lineRule="auto"/>
              <w:rPr>
                <w:rFonts w:eastAsia="Times New Roman" w:cs="Calibri"/>
                <w:b/>
                <w:bCs/>
                <w:color w:val="FFFFFF"/>
                <w:sz w:val="18"/>
                <w:szCs w:val="18"/>
                <w:lang w:eastAsia="en-GB"/>
              </w:rPr>
            </w:pPr>
            <w:r w:rsidRPr="008B07F3">
              <w:rPr>
                <w:rFonts w:eastAsia="Times New Roman" w:cs="Calibri"/>
                <w:b/>
                <w:bCs/>
                <w:color w:val="FFFFFF"/>
                <w:sz w:val="18"/>
                <w:szCs w:val="18"/>
                <w:lang w:eastAsia="en-GB"/>
              </w:rPr>
              <w:t> </w:t>
            </w:r>
          </w:p>
        </w:tc>
        <w:tc>
          <w:tcPr>
            <w:tcW w:w="1095" w:type="dxa"/>
            <w:tcBorders>
              <w:top w:val="nil"/>
              <w:left w:val="nil"/>
              <w:bottom w:val="single" w:sz="8" w:space="0" w:color="auto"/>
              <w:right w:val="single" w:sz="8" w:space="0" w:color="auto"/>
            </w:tcBorders>
            <w:shd w:val="clear" w:color="000000" w:fill="000000"/>
            <w:noWrap/>
            <w:vAlign w:val="center"/>
            <w:hideMark/>
          </w:tcPr>
          <w:p w14:paraId="56EBC085" w14:textId="77777777" w:rsidR="00012749" w:rsidRPr="008B07F3" w:rsidRDefault="00012749" w:rsidP="009344E0">
            <w:pPr>
              <w:spacing w:after="0" w:line="240" w:lineRule="auto"/>
              <w:rPr>
                <w:rFonts w:eastAsia="Times New Roman" w:cs="Calibri"/>
                <w:color w:val="FFFFFF"/>
                <w:sz w:val="18"/>
                <w:szCs w:val="18"/>
                <w:lang w:eastAsia="en-GB"/>
              </w:rPr>
            </w:pPr>
            <w:r w:rsidRPr="008B07F3">
              <w:rPr>
                <w:rFonts w:eastAsia="Times New Roman" w:cs="Calibri"/>
                <w:color w:val="FFFFFF"/>
                <w:sz w:val="18"/>
                <w:szCs w:val="18"/>
                <w:lang w:eastAsia="en-GB"/>
              </w:rPr>
              <w:t> </w:t>
            </w:r>
          </w:p>
        </w:tc>
        <w:tc>
          <w:tcPr>
            <w:tcW w:w="1095" w:type="dxa"/>
            <w:tcBorders>
              <w:top w:val="nil"/>
              <w:left w:val="nil"/>
              <w:bottom w:val="single" w:sz="8" w:space="0" w:color="auto"/>
              <w:right w:val="single" w:sz="8" w:space="0" w:color="auto"/>
            </w:tcBorders>
            <w:shd w:val="clear" w:color="000000" w:fill="000000"/>
            <w:noWrap/>
            <w:vAlign w:val="center"/>
            <w:hideMark/>
          </w:tcPr>
          <w:p w14:paraId="2D45939F" w14:textId="77777777" w:rsidR="00012749" w:rsidRPr="008B07F3" w:rsidRDefault="00012749" w:rsidP="009344E0">
            <w:pPr>
              <w:spacing w:after="0" w:line="240" w:lineRule="auto"/>
              <w:rPr>
                <w:rFonts w:eastAsia="Times New Roman" w:cs="Calibri"/>
                <w:color w:val="FFFFFF"/>
                <w:sz w:val="18"/>
                <w:szCs w:val="18"/>
                <w:lang w:eastAsia="en-GB"/>
              </w:rPr>
            </w:pPr>
            <w:r w:rsidRPr="008B07F3">
              <w:rPr>
                <w:rFonts w:eastAsia="Times New Roman" w:cs="Calibri"/>
                <w:color w:val="FFFFFF"/>
                <w:sz w:val="18"/>
                <w:szCs w:val="18"/>
                <w:lang w:eastAsia="en-GB"/>
              </w:rPr>
              <w:t> </w:t>
            </w:r>
          </w:p>
        </w:tc>
      </w:tr>
      <w:tr w:rsidR="00012749" w:rsidRPr="008B07F3" w14:paraId="61535A1F" w14:textId="77777777" w:rsidTr="009344E0">
        <w:trPr>
          <w:trHeight w:val="300"/>
        </w:trPr>
        <w:tc>
          <w:tcPr>
            <w:tcW w:w="8547" w:type="dxa"/>
            <w:tcBorders>
              <w:top w:val="nil"/>
              <w:left w:val="single" w:sz="8" w:space="0" w:color="auto"/>
              <w:bottom w:val="single" w:sz="8" w:space="0" w:color="auto"/>
              <w:right w:val="single" w:sz="8" w:space="0" w:color="auto"/>
            </w:tcBorders>
            <w:shd w:val="clear" w:color="000000" w:fill="D9D9D9"/>
            <w:vAlign w:val="center"/>
            <w:hideMark/>
          </w:tcPr>
          <w:p w14:paraId="7CDF458C"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Vaults</w:t>
            </w:r>
          </w:p>
        </w:tc>
        <w:tc>
          <w:tcPr>
            <w:tcW w:w="1465" w:type="dxa"/>
            <w:tcBorders>
              <w:top w:val="nil"/>
              <w:left w:val="nil"/>
              <w:bottom w:val="single" w:sz="8" w:space="0" w:color="auto"/>
              <w:right w:val="single" w:sz="8" w:space="0" w:color="auto"/>
            </w:tcBorders>
            <w:shd w:val="clear" w:color="000000" w:fill="D9D9D9"/>
            <w:noWrap/>
            <w:vAlign w:val="center"/>
            <w:hideMark/>
          </w:tcPr>
          <w:p w14:paraId="1C7C1368"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c>
          <w:tcPr>
            <w:tcW w:w="1466" w:type="dxa"/>
            <w:tcBorders>
              <w:top w:val="nil"/>
              <w:left w:val="nil"/>
              <w:bottom w:val="single" w:sz="8" w:space="0" w:color="auto"/>
              <w:right w:val="single" w:sz="8" w:space="0" w:color="auto"/>
            </w:tcBorders>
            <w:shd w:val="clear" w:color="000000" w:fill="D9D9D9"/>
            <w:noWrap/>
            <w:vAlign w:val="center"/>
            <w:hideMark/>
          </w:tcPr>
          <w:p w14:paraId="5F0146E2"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000000" w:fill="D9D9D9"/>
            <w:noWrap/>
            <w:vAlign w:val="center"/>
            <w:hideMark/>
          </w:tcPr>
          <w:p w14:paraId="4F093E97"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000000" w:fill="D9D9D9"/>
            <w:noWrap/>
            <w:vAlign w:val="center"/>
            <w:hideMark/>
          </w:tcPr>
          <w:p w14:paraId="30B315AD"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r>
      <w:tr w:rsidR="00012749" w:rsidRPr="008B07F3" w14:paraId="09FB4C7B"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55B55404"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Resident Fee - Mini cremated remains vault</w:t>
            </w:r>
          </w:p>
        </w:tc>
        <w:tc>
          <w:tcPr>
            <w:tcW w:w="1465" w:type="dxa"/>
            <w:tcBorders>
              <w:top w:val="nil"/>
              <w:left w:val="nil"/>
              <w:bottom w:val="single" w:sz="8" w:space="0" w:color="auto"/>
              <w:right w:val="single" w:sz="8" w:space="0" w:color="auto"/>
            </w:tcBorders>
            <w:shd w:val="clear" w:color="auto" w:fill="auto"/>
            <w:noWrap/>
            <w:vAlign w:val="center"/>
            <w:hideMark/>
          </w:tcPr>
          <w:p w14:paraId="286507DA"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£1,600.00</w:t>
            </w:r>
          </w:p>
        </w:tc>
        <w:tc>
          <w:tcPr>
            <w:tcW w:w="1466" w:type="dxa"/>
            <w:tcBorders>
              <w:top w:val="nil"/>
              <w:left w:val="nil"/>
              <w:bottom w:val="single" w:sz="8" w:space="0" w:color="auto"/>
              <w:right w:val="single" w:sz="8" w:space="0" w:color="auto"/>
            </w:tcBorders>
            <w:shd w:val="clear" w:color="auto" w:fill="auto"/>
            <w:noWrap/>
            <w:vAlign w:val="center"/>
            <w:hideMark/>
          </w:tcPr>
          <w:p w14:paraId="46EB0D56"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£1,600.00</w:t>
            </w:r>
          </w:p>
        </w:tc>
        <w:tc>
          <w:tcPr>
            <w:tcW w:w="1095" w:type="dxa"/>
            <w:tcBorders>
              <w:top w:val="nil"/>
              <w:left w:val="nil"/>
              <w:bottom w:val="single" w:sz="8" w:space="0" w:color="auto"/>
              <w:right w:val="single" w:sz="8" w:space="0" w:color="auto"/>
            </w:tcBorders>
            <w:shd w:val="clear" w:color="auto" w:fill="auto"/>
            <w:noWrap/>
            <w:vAlign w:val="center"/>
            <w:hideMark/>
          </w:tcPr>
          <w:p w14:paraId="426B7F99"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£0.00</w:t>
            </w:r>
          </w:p>
        </w:tc>
        <w:tc>
          <w:tcPr>
            <w:tcW w:w="1095" w:type="dxa"/>
            <w:tcBorders>
              <w:top w:val="nil"/>
              <w:left w:val="nil"/>
              <w:bottom w:val="single" w:sz="8" w:space="0" w:color="auto"/>
              <w:right w:val="single" w:sz="8" w:space="0" w:color="auto"/>
            </w:tcBorders>
            <w:shd w:val="clear" w:color="auto" w:fill="auto"/>
            <w:noWrap/>
            <w:vAlign w:val="center"/>
            <w:hideMark/>
          </w:tcPr>
          <w:p w14:paraId="310AE4E1"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0.00%</w:t>
            </w:r>
          </w:p>
        </w:tc>
      </w:tr>
      <w:tr w:rsidR="00012749" w:rsidRPr="008B07F3" w14:paraId="0DA4BFF5"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08B1BBC4" w14:textId="77777777" w:rsidR="00012749" w:rsidRPr="008B07F3" w:rsidRDefault="00012749" w:rsidP="009344E0">
            <w:pPr>
              <w:spacing w:after="0" w:line="240" w:lineRule="auto"/>
              <w:rPr>
                <w:rFonts w:eastAsia="Times New Roman" w:cs="Calibri"/>
                <w:color w:val="000000"/>
                <w:sz w:val="18"/>
                <w:szCs w:val="18"/>
                <w:lang w:eastAsia="en-GB"/>
              </w:rPr>
            </w:pPr>
            <w:proofErr w:type="gramStart"/>
            <w:r w:rsidRPr="008B07F3">
              <w:rPr>
                <w:rFonts w:eastAsia="Times New Roman" w:cs="Calibri"/>
                <w:color w:val="000000"/>
                <w:sz w:val="18"/>
                <w:szCs w:val="18"/>
                <w:lang w:eastAsia="en-GB"/>
              </w:rPr>
              <w:t>Non Resident</w:t>
            </w:r>
            <w:proofErr w:type="gramEnd"/>
            <w:r w:rsidRPr="008B07F3">
              <w:rPr>
                <w:rFonts w:eastAsia="Times New Roman" w:cs="Calibri"/>
                <w:color w:val="000000"/>
                <w:sz w:val="18"/>
                <w:szCs w:val="18"/>
                <w:lang w:eastAsia="en-GB"/>
              </w:rPr>
              <w:t xml:space="preserve"> Fee - Mini cremated remains vault</w:t>
            </w:r>
          </w:p>
        </w:tc>
        <w:tc>
          <w:tcPr>
            <w:tcW w:w="1465" w:type="dxa"/>
            <w:tcBorders>
              <w:top w:val="nil"/>
              <w:left w:val="nil"/>
              <w:bottom w:val="single" w:sz="8" w:space="0" w:color="auto"/>
              <w:right w:val="single" w:sz="8" w:space="0" w:color="auto"/>
            </w:tcBorders>
            <w:shd w:val="clear" w:color="auto" w:fill="auto"/>
            <w:noWrap/>
            <w:vAlign w:val="center"/>
            <w:hideMark/>
          </w:tcPr>
          <w:p w14:paraId="257D00B5"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£4,272.00</w:t>
            </w:r>
          </w:p>
        </w:tc>
        <w:tc>
          <w:tcPr>
            <w:tcW w:w="1466" w:type="dxa"/>
            <w:tcBorders>
              <w:top w:val="nil"/>
              <w:left w:val="nil"/>
              <w:bottom w:val="single" w:sz="8" w:space="0" w:color="auto"/>
              <w:right w:val="single" w:sz="8" w:space="0" w:color="auto"/>
            </w:tcBorders>
            <w:shd w:val="clear" w:color="auto" w:fill="auto"/>
            <w:noWrap/>
            <w:vAlign w:val="center"/>
            <w:hideMark/>
          </w:tcPr>
          <w:p w14:paraId="4790E390"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£1,840.00</w:t>
            </w:r>
          </w:p>
        </w:tc>
        <w:tc>
          <w:tcPr>
            <w:tcW w:w="1095" w:type="dxa"/>
            <w:tcBorders>
              <w:top w:val="nil"/>
              <w:left w:val="nil"/>
              <w:bottom w:val="single" w:sz="8" w:space="0" w:color="auto"/>
              <w:right w:val="single" w:sz="8" w:space="0" w:color="auto"/>
            </w:tcBorders>
            <w:shd w:val="clear" w:color="auto" w:fill="auto"/>
            <w:noWrap/>
            <w:vAlign w:val="center"/>
            <w:hideMark/>
          </w:tcPr>
          <w:p w14:paraId="1C76F3EA"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FF0000"/>
                <w:sz w:val="18"/>
                <w:szCs w:val="18"/>
                <w:lang w:eastAsia="en-GB"/>
              </w:rPr>
              <w:t>-£2,432.00</w:t>
            </w:r>
          </w:p>
        </w:tc>
        <w:tc>
          <w:tcPr>
            <w:tcW w:w="1095" w:type="dxa"/>
            <w:tcBorders>
              <w:top w:val="nil"/>
              <w:left w:val="nil"/>
              <w:bottom w:val="single" w:sz="8" w:space="0" w:color="auto"/>
              <w:right w:val="single" w:sz="8" w:space="0" w:color="auto"/>
            </w:tcBorders>
            <w:shd w:val="clear" w:color="auto" w:fill="auto"/>
            <w:noWrap/>
            <w:vAlign w:val="center"/>
            <w:hideMark/>
          </w:tcPr>
          <w:p w14:paraId="1A78215D"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-56.93%</w:t>
            </w:r>
          </w:p>
        </w:tc>
      </w:tr>
      <w:tr w:rsidR="00012749" w:rsidRPr="008B07F3" w14:paraId="75F81474"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0464E550"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Resident Fee - Mausolea Vault</w:t>
            </w:r>
          </w:p>
        </w:tc>
        <w:tc>
          <w:tcPr>
            <w:tcW w:w="293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DBDD03B" w14:textId="77777777" w:rsidR="00012749" w:rsidRPr="008B07F3" w:rsidRDefault="00012749" w:rsidP="009344E0">
            <w:pPr>
              <w:spacing w:after="0" w:line="240" w:lineRule="auto"/>
              <w:jc w:val="center"/>
              <w:rPr>
                <w:rFonts w:eastAsia="Times New Roman" w:cs="Calibri"/>
                <w:color w:val="000000"/>
                <w:sz w:val="18"/>
                <w:szCs w:val="18"/>
                <w:lang w:eastAsia="en-GB"/>
              </w:rPr>
            </w:pPr>
            <w:r w:rsidRPr="008B07F3">
              <w:rPr>
                <w:rFonts w:eastAsia="Times New Roman" w:cs="Calibri"/>
                <w:color w:val="000000"/>
                <w:sz w:val="18"/>
                <w:szCs w:val="18"/>
                <w:lang w:eastAsia="en-GB"/>
              </w:rPr>
              <w:t>Price on Application</w:t>
            </w:r>
          </w:p>
        </w:tc>
        <w:tc>
          <w:tcPr>
            <w:tcW w:w="1095" w:type="dxa"/>
            <w:tcBorders>
              <w:top w:val="nil"/>
              <w:left w:val="nil"/>
              <w:bottom w:val="single" w:sz="8" w:space="0" w:color="auto"/>
              <w:right w:val="single" w:sz="8" w:space="0" w:color="000000"/>
            </w:tcBorders>
            <w:shd w:val="clear" w:color="auto" w:fill="auto"/>
            <w:noWrap/>
            <w:vAlign w:val="center"/>
            <w:hideMark/>
          </w:tcPr>
          <w:p w14:paraId="65EA3AAD"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auto" w:fill="auto"/>
            <w:noWrap/>
            <w:vAlign w:val="center"/>
            <w:hideMark/>
          </w:tcPr>
          <w:p w14:paraId="65D9F77B" w14:textId="77777777" w:rsidR="00012749" w:rsidRPr="008B07F3" w:rsidRDefault="00012749" w:rsidP="009344E0">
            <w:pPr>
              <w:spacing w:after="0" w:line="240" w:lineRule="auto"/>
              <w:jc w:val="right"/>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r>
      <w:tr w:rsidR="00012749" w:rsidRPr="008B07F3" w14:paraId="0BE8B0FE"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4935A020" w14:textId="77777777" w:rsidR="00012749" w:rsidRPr="008B07F3" w:rsidRDefault="00012749" w:rsidP="009344E0">
            <w:pPr>
              <w:spacing w:after="0" w:line="240" w:lineRule="auto"/>
              <w:rPr>
                <w:rFonts w:eastAsia="Times New Roman" w:cs="Calibri"/>
                <w:color w:val="000000"/>
                <w:sz w:val="18"/>
                <w:szCs w:val="18"/>
                <w:lang w:eastAsia="en-GB"/>
              </w:rPr>
            </w:pPr>
            <w:proofErr w:type="gramStart"/>
            <w:r w:rsidRPr="008B07F3">
              <w:rPr>
                <w:rFonts w:eastAsia="Times New Roman" w:cs="Calibri"/>
                <w:color w:val="000000"/>
                <w:sz w:val="18"/>
                <w:szCs w:val="18"/>
                <w:lang w:eastAsia="en-GB"/>
              </w:rPr>
              <w:t>Non Resident</w:t>
            </w:r>
            <w:proofErr w:type="gramEnd"/>
            <w:r w:rsidRPr="008B07F3">
              <w:rPr>
                <w:rFonts w:eastAsia="Times New Roman" w:cs="Calibri"/>
                <w:color w:val="000000"/>
                <w:sz w:val="18"/>
                <w:szCs w:val="18"/>
                <w:lang w:eastAsia="en-GB"/>
              </w:rPr>
              <w:t xml:space="preserve"> Fee - Mausolea Vault</w:t>
            </w:r>
          </w:p>
        </w:tc>
        <w:tc>
          <w:tcPr>
            <w:tcW w:w="293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94CBA60" w14:textId="77777777" w:rsidR="00012749" w:rsidRPr="008B07F3" w:rsidRDefault="00012749" w:rsidP="009344E0">
            <w:pPr>
              <w:spacing w:after="0" w:line="240" w:lineRule="auto"/>
              <w:jc w:val="center"/>
              <w:rPr>
                <w:rFonts w:eastAsia="Times New Roman" w:cs="Calibri"/>
                <w:color w:val="000000"/>
                <w:sz w:val="18"/>
                <w:szCs w:val="18"/>
                <w:lang w:eastAsia="en-GB"/>
              </w:rPr>
            </w:pPr>
            <w:r w:rsidRPr="008B07F3">
              <w:rPr>
                <w:rFonts w:eastAsia="Times New Roman" w:cs="Calibri"/>
                <w:color w:val="000000"/>
                <w:sz w:val="18"/>
                <w:szCs w:val="18"/>
                <w:lang w:eastAsia="en-GB"/>
              </w:rPr>
              <w:t>Price on Application</w:t>
            </w:r>
          </w:p>
        </w:tc>
        <w:tc>
          <w:tcPr>
            <w:tcW w:w="1095" w:type="dxa"/>
            <w:tcBorders>
              <w:top w:val="nil"/>
              <w:left w:val="nil"/>
              <w:bottom w:val="single" w:sz="8" w:space="0" w:color="auto"/>
              <w:right w:val="single" w:sz="8" w:space="0" w:color="000000"/>
            </w:tcBorders>
            <w:shd w:val="clear" w:color="auto" w:fill="auto"/>
            <w:noWrap/>
            <w:vAlign w:val="center"/>
            <w:hideMark/>
          </w:tcPr>
          <w:p w14:paraId="7F96CB0A"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auto" w:fill="auto"/>
            <w:noWrap/>
            <w:vAlign w:val="center"/>
            <w:hideMark/>
          </w:tcPr>
          <w:p w14:paraId="56F83A7D" w14:textId="77777777" w:rsidR="00012749" w:rsidRPr="008B07F3" w:rsidRDefault="00012749" w:rsidP="009344E0">
            <w:pPr>
              <w:spacing w:after="0" w:line="240" w:lineRule="auto"/>
              <w:jc w:val="right"/>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r>
      <w:tr w:rsidR="00012749" w:rsidRPr="008B07F3" w14:paraId="5E490EDA"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78DAC31B"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Resident Fee - Vaulted grave with integral memorial</w:t>
            </w:r>
          </w:p>
        </w:tc>
        <w:tc>
          <w:tcPr>
            <w:tcW w:w="293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B7BE3E8" w14:textId="77777777" w:rsidR="00012749" w:rsidRPr="008B07F3" w:rsidRDefault="00012749" w:rsidP="009344E0">
            <w:pPr>
              <w:spacing w:after="0" w:line="240" w:lineRule="auto"/>
              <w:jc w:val="center"/>
              <w:rPr>
                <w:rFonts w:eastAsia="Times New Roman" w:cs="Calibri"/>
                <w:color w:val="000000"/>
                <w:sz w:val="18"/>
                <w:szCs w:val="18"/>
                <w:lang w:eastAsia="en-GB"/>
              </w:rPr>
            </w:pPr>
            <w:r w:rsidRPr="008B07F3">
              <w:rPr>
                <w:rFonts w:eastAsia="Times New Roman" w:cs="Calibri"/>
                <w:color w:val="000000"/>
                <w:sz w:val="18"/>
                <w:szCs w:val="18"/>
                <w:lang w:eastAsia="en-GB"/>
              </w:rPr>
              <w:t>Price on Application</w:t>
            </w:r>
          </w:p>
        </w:tc>
        <w:tc>
          <w:tcPr>
            <w:tcW w:w="1095" w:type="dxa"/>
            <w:tcBorders>
              <w:top w:val="nil"/>
              <w:left w:val="nil"/>
              <w:bottom w:val="single" w:sz="8" w:space="0" w:color="auto"/>
              <w:right w:val="single" w:sz="8" w:space="0" w:color="000000"/>
            </w:tcBorders>
            <w:shd w:val="clear" w:color="auto" w:fill="auto"/>
            <w:noWrap/>
            <w:vAlign w:val="center"/>
            <w:hideMark/>
          </w:tcPr>
          <w:p w14:paraId="5AE33A49"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auto" w:fill="auto"/>
            <w:noWrap/>
            <w:vAlign w:val="center"/>
            <w:hideMark/>
          </w:tcPr>
          <w:p w14:paraId="5A3FD7DD" w14:textId="77777777" w:rsidR="00012749" w:rsidRPr="008B07F3" w:rsidRDefault="00012749" w:rsidP="009344E0">
            <w:pPr>
              <w:spacing w:after="0" w:line="240" w:lineRule="auto"/>
              <w:jc w:val="right"/>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r>
      <w:tr w:rsidR="00012749" w:rsidRPr="008B07F3" w14:paraId="520943F6"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33CBABAB" w14:textId="77777777" w:rsidR="00012749" w:rsidRPr="008B07F3" w:rsidRDefault="00012749" w:rsidP="009344E0">
            <w:pPr>
              <w:spacing w:after="0" w:line="240" w:lineRule="auto"/>
              <w:rPr>
                <w:rFonts w:eastAsia="Times New Roman" w:cs="Calibri"/>
                <w:color w:val="000000"/>
                <w:sz w:val="18"/>
                <w:szCs w:val="18"/>
                <w:lang w:eastAsia="en-GB"/>
              </w:rPr>
            </w:pPr>
            <w:proofErr w:type="gramStart"/>
            <w:r w:rsidRPr="008B07F3">
              <w:rPr>
                <w:rFonts w:eastAsia="Times New Roman" w:cs="Calibri"/>
                <w:color w:val="000000"/>
                <w:sz w:val="18"/>
                <w:szCs w:val="18"/>
                <w:lang w:eastAsia="en-GB"/>
              </w:rPr>
              <w:t>Non Resident</w:t>
            </w:r>
            <w:proofErr w:type="gramEnd"/>
            <w:r w:rsidRPr="008B07F3">
              <w:rPr>
                <w:rFonts w:eastAsia="Times New Roman" w:cs="Calibri"/>
                <w:color w:val="000000"/>
                <w:sz w:val="18"/>
                <w:szCs w:val="18"/>
                <w:lang w:eastAsia="en-GB"/>
              </w:rPr>
              <w:t xml:space="preserve"> Fee - Vaulted grave with integral memorial</w:t>
            </w:r>
          </w:p>
        </w:tc>
        <w:tc>
          <w:tcPr>
            <w:tcW w:w="293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7859D3C" w14:textId="77777777" w:rsidR="00012749" w:rsidRPr="008B07F3" w:rsidRDefault="00012749" w:rsidP="009344E0">
            <w:pPr>
              <w:spacing w:after="0" w:line="240" w:lineRule="auto"/>
              <w:jc w:val="center"/>
              <w:rPr>
                <w:rFonts w:eastAsia="Times New Roman" w:cs="Calibri"/>
                <w:color w:val="000000"/>
                <w:sz w:val="18"/>
                <w:szCs w:val="18"/>
                <w:lang w:eastAsia="en-GB"/>
              </w:rPr>
            </w:pPr>
            <w:r w:rsidRPr="008B07F3">
              <w:rPr>
                <w:rFonts w:eastAsia="Times New Roman" w:cs="Calibri"/>
                <w:color w:val="000000"/>
                <w:sz w:val="18"/>
                <w:szCs w:val="18"/>
                <w:lang w:eastAsia="en-GB"/>
              </w:rPr>
              <w:t>Price on Application</w:t>
            </w:r>
          </w:p>
        </w:tc>
        <w:tc>
          <w:tcPr>
            <w:tcW w:w="1095" w:type="dxa"/>
            <w:tcBorders>
              <w:top w:val="nil"/>
              <w:left w:val="nil"/>
              <w:bottom w:val="single" w:sz="8" w:space="0" w:color="auto"/>
              <w:right w:val="single" w:sz="8" w:space="0" w:color="000000"/>
            </w:tcBorders>
            <w:shd w:val="clear" w:color="auto" w:fill="auto"/>
            <w:noWrap/>
            <w:vAlign w:val="center"/>
            <w:hideMark/>
          </w:tcPr>
          <w:p w14:paraId="4BEDBFAB"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auto" w:fill="auto"/>
            <w:noWrap/>
            <w:vAlign w:val="center"/>
            <w:hideMark/>
          </w:tcPr>
          <w:p w14:paraId="7ADED7C9" w14:textId="77777777" w:rsidR="00012749" w:rsidRPr="008B07F3" w:rsidRDefault="00012749" w:rsidP="009344E0">
            <w:pPr>
              <w:spacing w:after="0" w:line="240" w:lineRule="auto"/>
              <w:jc w:val="right"/>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r>
      <w:tr w:rsidR="00012749" w:rsidRPr="008B07F3" w14:paraId="2294DEE0" w14:textId="77777777" w:rsidTr="009344E0">
        <w:trPr>
          <w:trHeight w:val="300"/>
        </w:trPr>
        <w:tc>
          <w:tcPr>
            <w:tcW w:w="8547" w:type="dxa"/>
            <w:tcBorders>
              <w:top w:val="nil"/>
              <w:left w:val="single" w:sz="8" w:space="0" w:color="auto"/>
              <w:bottom w:val="single" w:sz="8" w:space="0" w:color="auto"/>
              <w:right w:val="single" w:sz="8" w:space="0" w:color="auto"/>
            </w:tcBorders>
            <w:shd w:val="clear" w:color="000000" w:fill="D9D9D9"/>
            <w:vAlign w:val="center"/>
            <w:hideMark/>
          </w:tcPr>
          <w:p w14:paraId="48811DA4"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Exclusive Right of Burial (Woodland Burials)</w:t>
            </w:r>
          </w:p>
        </w:tc>
        <w:tc>
          <w:tcPr>
            <w:tcW w:w="1465" w:type="dxa"/>
            <w:tcBorders>
              <w:top w:val="nil"/>
              <w:left w:val="nil"/>
              <w:bottom w:val="single" w:sz="8" w:space="0" w:color="auto"/>
              <w:right w:val="single" w:sz="8" w:space="0" w:color="auto"/>
            </w:tcBorders>
            <w:shd w:val="clear" w:color="000000" w:fill="D9D9D9"/>
            <w:noWrap/>
            <w:vAlign w:val="center"/>
            <w:hideMark/>
          </w:tcPr>
          <w:p w14:paraId="1C5AFE4A"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c>
          <w:tcPr>
            <w:tcW w:w="1466" w:type="dxa"/>
            <w:tcBorders>
              <w:top w:val="nil"/>
              <w:left w:val="nil"/>
              <w:bottom w:val="single" w:sz="8" w:space="0" w:color="auto"/>
              <w:right w:val="single" w:sz="8" w:space="0" w:color="auto"/>
            </w:tcBorders>
            <w:shd w:val="clear" w:color="000000" w:fill="D9D9D9"/>
            <w:noWrap/>
            <w:vAlign w:val="center"/>
            <w:hideMark/>
          </w:tcPr>
          <w:p w14:paraId="69DA0AF6"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c>
          <w:tcPr>
            <w:tcW w:w="1095" w:type="dxa"/>
            <w:tcBorders>
              <w:top w:val="nil"/>
              <w:left w:val="nil"/>
              <w:bottom w:val="single" w:sz="8" w:space="0" w:color="auto"/>
              <w:right w:val="single" w:sz="8" w:space="0" w:color="auto"/>
            </w:tcBorders>
            <w:shd w:val="clear" w:color="000000" w:fill="D9D9D9"/>
            <w:noWrap/>
            <w:vAlign w:val="center"/>
            <w:hideMark/>
          </w:tcPr>
          <w:p w14:paraId="6CE37467"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c>
          <w:tcPr>
            <w:tcW w:w="1095" w:type="dxa"/>
            <w:tcBorders>
              <w:top w:val="nil"/>
              <w:left w:val="nil"/>
              <w:bottom w:val="single" w:sz="8" w:space="0" w:color="auto"/>
              <w:right w:val="single" w:sz="8" w:space="0" w:color="auto"/>
            </w:tcBorders>
            <w:shd w:val="clear" w:color="000000" w:fill="D9D9D9"/>
            <w:noWrap/>
            <w:vAlign w:val="center"/>
            <w:hideMark/>
          </w:tcPr>
          <w:p w14:paraId="6CF588FA"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r>
      <w:tr w:rsidR="00012749" w:rsidRPr="008B07F3" w14:paraId="79EC726D"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4436FB2F"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Resident Fee - Standard grave (to accept Coffin/Casket up to 30" (76.20cm) in width)</w:t>
            </w:r>
          </w:p>
        </w:tc>
        <w:tc>
          <w:tcPr>
            <w:tcW w:w="1465" w:type="dxa"/>
            <w:tcBorders>
              <w:top w:val="nil"/>
              <w:left w:val="nil"/>
              <w:bottom w:val="single" w:sz="8" w:space="0" w:color="auto"/>
              <w:right w:val="single" w:sz="8" w:space="0" w:color="auto"/>
            </w:tcBorders>
            <w:shd w:val="clear" w:color="auto" w:fill="auto"/>
            <w:noWrap/>
            <w:vAlign w:val="center"/>
            <w:hideMark/>
          </w:tcPr>
          <w:p w14:paraId="0C4F22AD"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£2,450.00</w:t>
            </w:r>
          </w:p>
        </w:tc>
        <w:tc>
          <w:tcPr>
            <w:tcW w:w="1466" w:type="dxa"/>
            <w:tcBorders>
              <w:top w:val="nil"/>
              <w:left w:val="nil"/>
              <w:bottom w:val="single" w:sz="8" w:space="0" w:color="auto"/>
              <w:right w:val="single" w:sz="8" w:space="0" w:color="auto"/>
            </w:tcBorders>
            <w:shd w:val="clear" w:color="auto" w:fill="auto"/>
            <w:noWrap/>
            <w:vAlign w:val="center"/>
            <w:hideMark/>
          </w:tcPr>
          <w:p w14:paraId="52F21034"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£1,950.00</w:t>
            </w:r>
          </w:p>
        </w:tc>
        <w:tc>
          <w:tcPr>
            <w:tcW w:w="1095" w:type="dxa"/>
            <w:tcBorders>
              <w:top w:val="nil"/>
              <w:left w:val="nil"/>
              <w:bottom w:val="single" w:sz="8" w:space="0" w:color="auto"/>
              <w:right w:val="single" w:sz="8" w:space="0" w:color="auto"/>
            </w:tcBorders>
            <w:shd w:val="clear" w:color="auto" w:fill="auto"/>
            <w:noWrap/>
            <w:vAlign w:val="center"/>
            <w:hideMark/>
          </w:tcPr>
          <w:p w14:paraId="2B646E10"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FF0000"/>
                <w:sz w:val="18"/>
                <w:szCs w:val="18"/>
                <w:lang w:eastAsia="en-GB"/>
              </w:rPr>
              <w:t>-£500.00</w:t>
            </w:r>
          </w:p>
        </w:tc>
        <w:tc>
          <w:tcPr>
            <w:tcW w:w="1095" w:type="dxa"/>
            <w:tcBorders>
              <w:top w:val="nil"/>
              <w:left w:val="nil"/>
              <w:bottom w:val="single" w:sz="8" w:space="0" w:color="auto"/>
              <w:right w:val="single" w:sz="8" w:space="0" w:color="auto"/>
            </w:tcBorders>
            <w:shd w:val="clear" w:color="auto" w:fill="auto"/>
            <w:noWrap/>
            <w:vAlign w:val="center"/>
            <w:hideMark/>
          </w:tcPr>
          <w:p w14:paraId="46DF271E"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-20.41%</w:t>
            </w:r>
          </w:p>
        </w:tc>
      </w:tr>
      <w:tr w:rsidR="00012749" w:rsidRPr="008B07F3" w14:paraId="465FF956"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7EEEB934" w14:textId="77777777" w:rsidR="00012749" w:rsidRPr="008B07F3" w:rsidRDefault="00012749" w:rsidP="009344E0">
            <w:pPr>
              <w:spacing w:after="0" w:line="240" w:lineRule="auto"/>
              <w:rPr>
                <w:rFonts w:eastAsia="Times New Roman" w:cs="Calibri"/>
                <w:color w:val="000000"/>
                <w:sz w:val="18"/>
                <w:szCs w:val="18"/>
                <w:lang w:eastAsia="en-GB"/>
              </w:rPr>
            </w:pPr>
            <w:proofErr w:type="gramStart"/>
            <w:r w:rsidRPr="008B07F3">
              <w:rPr>
                <w:rFonts w:eastAsia="Times New Roman" w:cs="Calibri"/>
                <w:color w:val="000000"/>
                <w:sz w:val="18"/>
                <w:szCs w:val="18"/>
                <w:lang w:eastAsia="en-GB"/>
              </w:rPr>
              <w:t>Non Resident</w:t>
            </w:r>
            <w:proofErr w:type="gramEnd"/>
            <w:r w:rsidRPr="008B07F3">
              <w:rPr>
                <w:rFonts w:eastAsia="Times New Roman" w:cs="Calibri"/>
                <w:color w:val="000000"/>
                <w:sz w:val="18"/>
                <w:szCs w:val="18"/>
                <w:lang w:eastAsia="en-GB"/>
              </w:rPr>
              <w:t xml:space="preserve"> Fee - Standard grave (to accept Coffin/Casket up to 30" (76.20cm) in width)</w:t>
            </w:r>
          </w:p>
        </w:tc>
        <w:tc>
          <w:tcPr>
            <w:tcW w:w="1465" w:type="dxa"/>
            <w:tcBorders>
              <w:top w:val="nil"/>
              <w:left w:val="nil"/>
              <w:bottom w:val="single" w:sz="8" w:space="0" w:color="auto"/>
              <w:right w:val="single" w:sz="8" w:space="0" w:color="auto"/>
            </w:tcBorders>
            <w:shd w:val="clear" w:color="auto" w:fill="auto"/>
            <w:noWrap/>
            <w:vAlign w:val="center"/>
            <w:hideMark/>
          </w:tcPr>
          <w:p w14:paraId="2743F89A"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£6,406.00</w:t>
            </w:r>
          </w:p>
        </w:tc>
        <w:tc>
          <w:tcPr>
            <w:tcW w:w="1466" w:type="dxa"/>
            <w:tcBorders>
              <w:top w:val="nil"/>
              <w:left w:val="nil"/>
              <w:bottom w:val="single" w:sz="8" w:space="0" w:color="auto"/>
              <w:right w:val="single" w:sz="8" w:space="0" w:color="auto"/>
            </w:tcBorders>
            <w:shd w:val="clear" w:color="auto" w:fill="auto"/>
            <w:noWrap/>
            <w:vAlign w:val="center"/>
            <w:hideMark/>
          </w:tcPr>
          <w:p w14:paraId="75A4F765"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£2,243.00</w:t>
            </w:r>
          </w:p>
        </w:tc>
        <w:tc>
          <w:tcPr>
            <w:tcW w:w="1095" w:type="dxa"/>
            <w:tcBorders>
              <w:top w:val="nil"/>
              <w:left w:val="nil"/>
              <w:bottom w:val="single" w:sz="8" w:space="0" w:color="auto"/>
              <w:right w:val="single" w:sz="8" w:space="0" w:color="auto"/>
            </w:tcBorders>
            <w:shd w:val="clear" w:color="auto" w:fill="auto"/>
            <w:noWrap/>
            <w:vAlign w:val="center"/>
            <w:hideMark/>
          </w:tcPr>
          <w:p w14:paraId="54B3DA85"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FF0000"/>
                <w:sz w:val="18"/>
                <w:szCs w:val="18"/>
                <w:lang w:eastAsia="en-GB"/>
              </w:rPr>
              <w:t>-£4,163.00</w:t>
            </w:r>
          </w:p>
        </w:tc>
        <w:tc>
          <w:tcPr>
            <w:tcW w:w="1095" w:type="dxa"/>
            <w:tcBorders>
              <w:top w:val="nil"/>
              <w:left w:val="nil"/>
              <w:bottom w:val="single" w:sz="8" w:space="0" w:color="auto"/>
              <w:right w:val="single" w:sz="8" w:space="0" w:color="auto"/>
            </w:tcBorders>
            <w:shd w:val="clear" w:color="auto" w:fill="auto"/>
            <w:noWrap/>
            <w:vAlign w:val="center"/>
            <w:hideMark/>
          </w:tcPr>
          <w:p w14:paraId="12D311D6"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-64.99%</w:t>
            </w:r>
          </w:p>
        </w:tc>
      </w:tr>
      <w:tr w:rsidR="00012749" w:rsidRPr="008B07F3" w14:paraId="23CA7E64"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6AED33BA"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Resident Fee - Standard grave WITH TREE (to accept Coffin/Casket up to 30" (76.20cm) in width)</w:t>
            </w:r>
          </w:p>
        </w:tc>
        <w:tc>
          <w:tcPr>
            <w:tcW w:w="1465" w:type="dxa"/>
            <w:tcBorders>
              <w:top w:val="nil"/>
              <w:left w:val="nil"/>
              <w:bottom w:val="single" w:sz="8" w:space="0" w:color="auto"/>
              <w:right w:val="single" w:sz="8" w:space="0" w:color="auto"/>
            </w:tcBorders>
            <w:shd w:val="clear" w:color="auto" w:fill="auto"/>
            <w:noWrap/>
            <w:vAlign w:val="center"/>
            <w:hideMark/>
          </w:tcPr>
          <w:p w14:paraId="28E65E75"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£2,685.00</w:t>
            </w:r>
          </w:p>
        </w:tc>
        <w:tc>
          <w:tcPr>
            <w:tcW w:w="1466" w:type="dxa"/>
            <w:tcBorders>
              <w:top w:val="nil"/>
              <w:left w:val="nil"/>
              <w:bottom w:val="single" w:sz="8" w:space="0" w:color="auto"/>
              <w:right w:val="single" w:sz="8" w:space="0" w:color="auto"/>
            </w:tcBorders>
            <w:shd w:val="clear" w:color="auto" w:fill="auto"/>
            <w:noWrap/>
            <w:vAlign w:val="center"/>
            <w:hideMark/>
          </w:tcPr>
          <w:p w14:paraId="28C279F5"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£2,295.00</w:t>
            </w:r>
          </w:p>
        </w:tc>
        <w:tc>
          <w:tcPr>
            <w:tcW w:w="1095" w:type="dxa"/>
            <w:tcBorders>
              <w:top w:val="nil"/>
              <w:left w:val="nil"/>
              <w:bottom w:val="single" w:sz="8" w:space="0" w:color="auto"/>
              <w:right w:val="single" w:sz="8" w:space="0" w:color="auto"/>
            </w:tcBorders>
            <w:shd w:val="clear" w:color="auto" w:fill="auto"/>
            <w:noWrap/>
            <w:vAlign w:val="center"/>
            <w:hideMark/>
          </w:tcPr>
          <w:p w14:paraId="47CD8279"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FF0000"/>
                <w:sz w:val="18"/>
                <w:szCs w:val="18"/>
                <w:lang w:eastAsia="en-GB"/>
              </w:rPr>
              <w:t>-£390.00</w:t>
            </w:r>
          </w:p>
        </w:tc>
        <w:tc>
          <w:tcPr>
            <w:tcW w:w="1095" w:type="dxa"/>
            <w:tcBorders>
              <w:top w:val="nil"/>
              <w:left w:val="nil"/>
              <w:bottom w:val="single" w:sz="8" w:space="0" w:color="auto"/>
              <w:right w:val="single" w:sz="8" w:space="0" w:color="auto"/>
            </w:tcBorders>
            <w:shd w:val="clear" w:color="auto" w:fill="auto"/>
            <w:noWrap/>
            <w:vAlign w:val="center"/>
            <w:hideMark/>
          </w:tcPr>
          <w:p w14:paraId="321326F6"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-14.53%</w:t>
            </w:r>
          </w:p>
        </w:tc>
      </w:tr>
      <w:tr w:rsidR="00012749" w:rsidRPr="008B07F3" w14:paraId="66FDCC5D"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2A5F7FB2" w14:textId="77777777" w:rsidR="00012749" w:rsidRPr="008B07F3" w:rsidRDefault="00012749" w:rsidP="009344E0">
            <w:pPr>
              <w:spacing w:after="0" w:line="240" w:lineRule="auto"/>
              <w:rPr>
                <w:rFonts w:eastAsia="Times New Roman" w:cs="Calibri"/>
                <w:color w:val="000000"/>
                <w:sz w:val="18"/>
                <w:szCs w:val="18"/>
                <w:lang w:eastAsia="en-GB"/>
              </w:rPr>
            </w:pPr>
            <w:proofErr w:type="gramStart"/>
            <w:r w:rsidRPr="008B07F3">
              <w:rPr>
                <w:rFonts w:eastAsia="Times New Roman" w:cs="Calibri"/>
                <w:color w:val="000000"/>
                <w:sz w:val="18"/>
                <w:szCs w:val="18"/>
                <w:lang w:eastAsia="en-GB"/>
              </w:rPr>
              <w:t>Non Resident</w:t>
            </w:r>
            <w:proofErr w:type="gramEnd"/>
            <w:r w:rsidRPr="008B07F3">
              <w:rPr>
                <w:rFonts w:eastAsia="Times New Roman" w:cs="Calibri"/>
                <w:color w:val="000000"/>
                <w:sz w:val="18"/>
                <w:szCs w:val="18"/>
                <w:lang w:eastAsia="en-GB"/>
              </w:rPr>
              <w:t xml:space="preserve"> Fee - Standard grave WITH TREE (to accept Coffin/Casket up to 30" (76.20cm) in width)</w:t>
            </w:r>
          </w:p>
        </w:tc>
        <w:tc>
          <w:tcPr>
            <w:tcW w:w="1465" w:type="dxa"/>
            <w:tcBorders>
              <w:top w:val="nil"/>
              <w:left w:val="nil"/>
              <w:bottom w:val="single" w:sz="8" w:space="0" w:color="auto"/>
              <w:right w:val="single" w:sz="8" w:space="0" w:color="auto"/>
            </w:tcBorders>
            <w:shd w:val="clear" w:color="auto" w:fill="auto"/>
            <w:noWrap/>
            <w:vAlign w:val="center"/>
            <w:hideMark/>
          </w:tcPr>
          <w:p w14:paraId="2CB2A070"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£6,640.00</w:t>
            </w:r>
          </w:p>
        </w:tc>
        <w:tc>
          <w:tcPr>
            <w:tcW w:w="1466" w:type="dxa"/>
            <w:tcBorders>
              <w:top w:val="nil"/>
              <w:left w:val="nil"/>
              <w:bottom w:val="single" w:sz="8" w:space="0" w:color="auto"/>
              <w:right w:val="single" w:sz="8" w:space="0" w:color="auto"/>
            </w:tcBorders>
            <w:shd w:val="clear" w:color="auto" w:fill="auto"/>
            <w:noWrap/>
            <w:vAlign w:val="center"/>
            <w:hideMark/>
          </w:tcPr>
          <w:p w14:paraId="5BC1BB2F"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£2,639.00</w:t>
            </w:r>
          </w:p>
        </w:tc>
        <w:tc>
          <w:tcPr>
            <w:tcW w:w="1095" w:type="dxa"/>
            <w:tcBorders>
              <w:top w:val="nil"/>
              <w:left w:val="nil"/>
              <w:bottom w:val="single" w:sz="8" w:space="0" w:color="auto"/>
              <w:right w:val="single" w:sz="8" w:space="0" w:color="auto"/>
            </w:tcBorders>
            <w:shd w:val="clear" w:color="auto" w:fill="auto"/>
            <w:noWrap/>
            <w:vAlign w:val="center"/>
            <w:hideMark/>
          </w:tcPr>
          <w:p w14:paraId="3236D364"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FF0000"/>
                <w:sz w:val="18"/>
                <w:szCs w:val="18"/>
                <w:lang w:eastAsia="en-GB"/>
              </w:rPr>
              <w:t>-£4,001.00</w:t>
            </w:r>
          </w:p>
        </w:tc>
        <w:tc>
          <w:tcPr>
            <w:tcW w:w="1095" w:type="dxa"/>
            <w:tcBorders>
              <w:top w:val="nil"/>
              <w:left w:val="nil"/>
              <w:bottom w:val="single" w:sz="8" w:space="0" w:color="auto"/>
              <w:right w:val="single" w:sz="8" w:space="0" w:color="auto"/>
            </w:tcBorders>
            <w:shd w:val="clear" w:color="auto" w:fill="auto"/>
            <w:noWrap/>
            <w:vAlign w:val="center"/>
            <w:hideMark/>
          </w:tcPr>
          <w:p w14:paraId="7C586A95"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-60.26%</w:t>
            </w:r>
          </w:p>
        </w:tc>
      </w:tr>
      <w:tr w:rsidR="00012749" w:rsidRPr="008B07F3" w14:paraId="2DEFB7D1" w14:textId="77777777" w:rsidTr="009344E0">
        <w:trPr>
          <w:trHeight w:val="300"/>
        </w:trPr>
        <w:tc>
          <w:tcPr>
            <w:tcW w:w="8547" w:type="dxa"/>
            <w:tcBorders>
              <w:top w:val="nil"/>
              <w:left w:val="single" w:sz="8" w:space="0" w:color="auto"/>
              <w:bottom w:val="single" w:sz="8" w:space="0" w:color="auto"/>
              <w:right w:val="single" w:sz="8" w:space="0" w:color="auto"/>
            </w:tcBorders>
            <w:shd w:val="clear" w:color="000000" w:fill="D9D9D9"/>
            <w:vAlign w:val="center"/>
            <w:hideMark/>
          </w:tcPr>
          <w:p w14:paraId="3195FDE7"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Reservation</w:t>
            </w:r>
          </w:p>
        </w:tc>
        <w:tc>
          <w:tcPr>
            <w:tcW w:w="1465" w:type="dxa"/>
            <w:tcBorders>
              <w:top w:val="nil"/>
              <w:left w:val="nil"/>
              <w:bottom w:val="single" w:sz="8" w:space="0" w:color="auto"/>
              <w:right w:val="single" w:sz="8" w:space="0" w:color="auto"/>
            </w:tcBorders>
            <w:shd w:val="clear" w:color="000000" w:fill="D9D9D9"/>
            <w:noWrap/>
            <w:vAlign w:val="center"/>
            <w:hideMark/>
          </w:tcPr>
          <w:p w14:paraId="623A52E5"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c>
          <w:tcPr>
            <w:tcW w:w="1466" w:type="dxa"/>
            <w:tcBorders>
              <w:top w:val="nil"/>
              <w:left w:val="nil"/>
              <w:bottom w:val="single" w:sz="8" w:space="0" w:color="auto"/>
              <w:right w:val="single" w:sz="8" w:space="0" w:color="auto"/>
            </w:tcBorders>
            <w:shd w:val="clear" w:color="000000" w:fill="D9D9D9"/>
            <w:noWrap/>
            <w:vAlign w:val="center"/>
            <w:hideMark/>
          </w:tcPr>
          <w:p w14:paraId="728AFC12"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000000" w:fill="D9D9D9"/>
            <w:noWrap/>
            <w:vAlign w:val="center"/>
            <w:hideMark/>
          </w:tcPr>
          <w:p w14:paraId="58F5396C"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000000" w:fill="D9D9D9"/>
            <w:noWrap/>
            <w:vAlign w:val="center"/>
            <w:hideMark/>
          </w:tcPr>
          <w:p w14:paraId="52A8B9E0"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r>
      <w:tr w:rsidR="00012749" w:rsidRPr="008B07F3" w14:paraId="5D81CE58"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606BA6EA"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Resident Fee - Grave Reservation Fee in respect of standard grave and standard grave with a tree</w:t>
            </w:r>
          </w:p>
        </w:tc>
        <w:tc>
          <w:tcPr>
            <w:tcW w:w="1465" w:type="dxa"/>
            <w:tcBorders>
              <w:top w:val="nil"/>
              <w:left w:val="nil"/>
              <w:bottom w:val="single" w:sz="8" w:space="0" w:color="auto"/>
              <w:right w:val="single" w:sz="8" w:space="0" w:color="auto"/>
            </w:tcBorders>
            <w:shd w:val="clear" w:color="auto" w:fill="auto"/>
            <w:noWrap/>
            <w:vAlign w:val="center"/>
            <w:hideMark/>
          </w:tcPr>
          <w:p w14:paraId="1CEF3E9E"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£150.00</w:t>
            </w:r>
          </w:p>
        </w:tc>
        <w:tc>
          <w:tcPr>
            <w:tcW w:w="1466" w:type="dxa"/>
            <w:tcBorders>
              <w:top w:val="nil"/>
              <w:left w:val="nil"/>
              <w:bottom w:val="single" w:sz="8" w:space="0" w:color="auto"/>
              <w:right w:val="single" w:sz="8" w:space="0" w:color="auto"/>
            </w:tcBorders>
            <w:shd w:val="clear" w:color="auto" w:fill="auto"/>
            <w:noWrap/>
            <w:vAlign w:val="center"/>
            <w:hideMark/>
          </w:tcPr>
          <w:p w14:paraId="2142048C"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£150.00</w:t>
            </w:r>
          </w:p>
        </w:tc>
        <w:tc>
          <w:tcPr>
            <w:tcW w:w="1095" w:type="dxa"/>
            <w:tcBorders>
              <w:top w:val="nil"/>
              <w:left w:val="nil"/>
              <w:bottom w:val="single" w:sz="8" w:space="0" w:color="auto"/>
              <w:right w:val="single" w:sz="8" w:space="0" w:color="auto"/>
            </w:tcBorders>
            <w:shd w:val="clear" w:color="auto" w:fill="auto"/>
            <w:noWrap/>
            <w:vAlign w:val="center"/>
            <w:hideMark/>
          </w:tcPr>
          <w:p w14:paraId="7CB53DD5"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£0.00</w:t>
            </w:r>
          </w:p>
        </w:tc>
        <w:tc>
          <w:tcPr>
            <w:tcW w:w="1095" w:type="dxa"/>
            <w:tcBorders>
              <w:top w:val="nil"/>
              <w:left w:val="nil"/>
              <w:bottom w:val="single" w:sz="8" w:space="0" w:color="auto"/>
              <w:right w:val="single" w:sz="8" w:space="0" w:color="auto"/>
            </w:tcBorders>
            <w:shd w:val="clear" w:color="auto" w:fill="auto"/>
            <w:noWrap/>
            <w:vAlign w:val="center"/>
            <w:hideMark/>
          </w:tcPr>
          <w:p w14:paraId="5011FF73"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0.00%</w:t>
            </w:r>
          </w:p>
        </w:tc>
      </w:tr>
      <w:tr w:rsidR="00012749" w:rsidRPr="008B07F3" w14:paraId="73161C77"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57D5F191" w14:textId="77777777" w:rsidR="00012749" w:rsidRPr="008B07F3" w:rsidRDefault="00012749" w:rsidP="009344E0">
            <w:pPr>
              <w:spacing w:after="0" w:line="240" w:lineRule="auto"/>
              <w:rPr>
                <w:rFonts w:eastAsia="Times New Roman" w:cs="Calibri"/>
                <w:color w:val="000000"/>
                <w:sz w:val="18"/>
                <w:szCs w:val="18"/>
                <w:lang w:eastAsia="en-GB"/>
              </w:rPr>
            </w:pPr>
            <w:proofErr w:type="gramStart"/>
            <w:r w:rsidRPr="008B07F3">
              <w:rPr>
                <w:rFonts w:eastAsia="Times New Roman" w:cs="Calibri"/>
                <w:color w:val="000000"/>
                <w:sz w:val="18"/>
                <w:szCs w:val="18"/>
                <w:lang w:eastAsia="en-GB"/>
              </w:rPr>
              <w:t>Non Resident</w:t>
            </w:r>
            <w:proofErr w:type="gramEnd"/>
            <w:r w:rsidRPr="008B07F3">
              <w:rPr>
                <w:rFonts w:eastAsia="Times New Roman" w:cs="Calibri"/>
                <w:color w:val="000000"/>
                <w:sz w:val="18"/>
                <w:szCs w:val="18"/>
                <w:lang w:eastAsia="en-GB"/>
              </w:rPr>
              <w:t xml:space="preserve"> Fee - Grave Reservation Fee in respect of standard grave and standard grave with a tree</w:t>
            </w:r>
          </w:p>
        </w:tc>
        <w:tc>
          <w:tcPr>
            <w:tcW w:w="1465" w:type="dxa"/>
            <w:tcBorders>
              <w:top w:val="nil"/>
              <w:left w:val="nil"/>
              <w:bottom w:val="single" w:sz="8" w:space="0" w:color="auto"/>
              <w:right w:val="single" w:sz="8" w:space="0" w:color="auto"/>
            </w:tcBorders>
            <w:shd w:val="clear" w:color="auto" w:fill="auto"/>
            <w:noWrap/>
            <w:vAlign w:val="center"/>
            <w:hideMark/>
          </w:tcPr>
          <w:p w14:paraId="45A11B39"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£150.00</w:t>
            </w:r>
          </w:p>
        </w:tc>
        <w:tc>
          <w:tcPr>
            <w:tcW w:w="1466" w:type="dxa"/>
            <w:tcBorders>
              <w:top w:val="nil"/>
              <w:left w:val="nil"/>
              <w:bottom w:val="single" w:sz="8" w:space="0" w:color="auto"/>
              <w:right w:val="single" w:sz="8" w:space="0" w:color="auto"/>
            </w:tcBorders>
            <w:shd w:val="clear" w:color="auto" w:fill="auto"/>
            <w:noWrap/>
            <w:vAlign w:val="center"/>
            <w:hideMark/>
          </w:tcPr>
          <w:p w14:paraId="509E217D"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£150.00</w:t>
            </w:r>
          </w:p>
        </w:tc>
        <w:tc>
          <w:tcPr>
            <w:tcW w:w="1095" w:type="dxa"/>
            <w:tcBorders>
              <w:top w:val="nil"/>
              <w:left w:val="nil"/>
              <w:bottom w:val="single" w:sz="8" w:space="0" w:color="auto"/>
              <w:right w:val="single" w:sz="8" w:space="0" w:color="auto"/>
            </w:tcBorders>
            <w:shd w:val="clear" w:color="auto" w:fill="auto"/>
            <w:noWrap/>
            <w:vAlign w:val="center"/>
            <w:hideMark/>
          </w:tcPr>
          <w:p w14:paraId="5D7792B3"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£0.00</w:t>
            </w:r>
          </w:p>
        </w:tc>
        <w:tc>
          <w:tcPr>
            <w:tcW w:w="1095" w:type="dxa"/>
            <w:tcBorders>
              <w:top w:val="nil"/>
              <w:left w:val="nil"/>
              <w:bottom w:val="single" w:sz="8" w:space="0" w:color="auto"/>
              <w:right w:val="single" w:sz="8" w:space="0" w:color="auto"/>
            </w:tcBorders>
            <w:shd w:val="clear" w:color="auto" w:fill="auto"/>
            <w:noWrap/>
            <w:vAlign w:val="center"/>
            <w:hideMark/>
          </w:tcPr>
          <w:p w14:paraId="4F43B225"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0.00%</w:t>
            </w:r>
          </w:p>
        </w:tc>
      </w:tr>
      <w:tr w:rsidR="00012749" w:rsidRPr="008B07F3" w14:paraId="5152D033" w14:textId="77777777" w:rsidTr="009344E0">
        <w:trPr>
          <w:trHeight w:val="300"/>
        </w:trPr>
        <w:tc>
          <w:tcPr>
            <w:tcW w:w="8547" w:type="dxa"/>
            <w:tcBorders>
              <w:top w:val="nil"/>
              <w:left w:val="single" w:sz="8" w:space="0" w:color="auto"/>
              <w:bottom w:val="single" w:sz="8" w:space="0" w:color="auto"/>
              <w:right w:val="single" w:sz="8" w:space="0" w:color="auto"/>
            </w:tcBorders>
            <w:shd w:val="clear" w:color="000000" w:fill="D9D9D9"/>
            <w:vAlign w:val="center"/>
            <w:hideMark/>
          </w:tcPr>
          <w:p w14:paraId="324EF811"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Other</w:t>
            </w:r>
          </w:p>
        </w:tc>
        <w:tc>
          <w:tcPr>
            <w:tcW w:w="1465" w:type="dxa"/>
            <w:tcBorders>
              <w:top w:val="nil"/>
              <w:left w:val="nil"/>
              <w:bottom w:val="single" w:sz="8" w:space="0" w:color="auto"/>
              <w:right w:val="single" w:sz="8" w:space="0" w:color="auto"/>
            </w:tcBorders>
            <w:shd w:val="clear" w:color="000000" w:fill="D9D9D9"/>
            <w:noWrap/>
            <w:vAlign w:val="center"/>
            <w:hideMark/>
          </w:tcPr>
          <w:p w14:paraId="1A8F8150" w14:textId="77777777" w:rsidR="00012749" w:rsidRPr="008B07F3" w:rsidRDefault="00012749" w:rsidP="009344E0">
            <w:pPr>
              <w:spacing w:after="0" w:line="240" w:lineRule="auto"/>
              <w:rPr>
                <w:rFonts w:eastAsia="Times New Roman" w:cs="Calibri"/>
                <w:b/>
                <w:bCs/>
                <w:color w:val="000000"/>
                <w:sz w:val="18"/>
                <w:szCs w:val="18"/>
                <w:lang w:eastAsia="en-GB"/>
              </w:rPr>
            </w:pPr>
            <w:r w:rsidRPr="008B07F3">
              <w:rPr>
                <w:rFonts w:eastAsia="Times New Roman" w:cs="Calibri"/>
                <w:b/>
                <w:bCs/>
                <w:color w:val="000000"/>
                <w:sz w:val="18"/>
                <w:szCs w:val="18"/>
                <w:lang w:eastAsia="en-GB"/>
              </w:rPr>
              <w:t> </w:t>
            </w:r>
          </w:p>
        </w:tc>
        <w:tc>
          <w:tcPr>
            <w:tcW w:w="1466" w:type="dxa"/>
            <w:tcBorders>
              <w:top w:val="nil"/>
              <w:left w:val="nil"/>
              <w:bottom w:val="single" w:sz="8" w:space="0" w:color="auto"/>
              <w:right w:val="single" w:sz="8" w:space="0" w:color="auto"/>
            </w:tcBorders>
            <w:shd w:val="clear" w:color="000000" w:fill="D9D9D9"/>
            <w:noWrap/>
            <w:vAlign w:val="center"/>
            <w:hideMark/>
          </w:tcPr>
          <w:p w14:paraId="0E60AB70"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000000" w:fill="D9D9D9"/>
            <w:noWrap/>
            <w:vAlign w:val="center"/>
            <w:hideMark/>
          </w:tcPr>
          <w:p w14:paraId="2D9DA535"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c>
          <w:tcPr>
            <w:tcW w:w="1095" w:type="dxa"/>
            <w:tcBorders>
              <w:top w:val="nil"/>
              <w:left w:val="nil"/>
              <w:bottom w:val="single" w:sz="8" w:space="0" w:color="auto"/>
              <w:right w:val="single" w:sz="8" w:space="0" w:color="auto"/>
            </w:tcBorders>
            <w:shd w:val="clear" w:color="000000" w:fill="D9D9D9"/>
            <w:noWrap/>
            <w:vAlign w:val="center"/>
            <w:hideMark/>
          </w:tcPr>
          <w:p w14:paraId="13D79A9A"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 </w:t>
            </w:r>
          </w:p>
        </w:tc>
      </w:tr>
      <w:tr w:rsidR="00012749" w:rsidRPr="008B07F3" w14:paraId="649B62F3"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710A0E97"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Preparation of indemnity upon notification of loss of an Exclusive Right of Burial.</w:t>
            </w:r>
          </w:p>
        </w:tc>
        <w:tc>
          <w:tcPr>
            <w:tcW w:w="1465" w:type="dxa"/>
            <w:tcBorders>
              <w:top w:val="nil"/>
              <w:left w:val="nil"/>
              <w:bottom w:val="single" w:sz="8" w:space="0" w:color="auto"/>
              <w:right w:val="single" w:sz="8" w:space="0" w:color="auto"/>
            </w:tcBorders>
            <w:shd w:val="clear" w:color="auto" w:fill="auto"/>
            <w:noWrap/>
            <w:vAlign w:val="center"/>
            <w:hideMark/>
          </w:tcPr>
          <w:p w14:paraId="29DE9D6F"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£124.00</w:t>
            </w:r>
          </w:p>
        </w:tc>
        <w:tc>
          <w:tcPr>
            <w:tcW w:w="1466" w:type="dxa"/>
            <w:tcBorders>
              <w:top w:val="nil"/>
              <w:left w:val="nil"/>
              <w:bottom w:val="single" w:sz="8" w:space="0" w:color="auto"/>
              <w:right w:val="single" w:sz="8" w:space="0" w:color="auto"/>
            </w:tcBorders>
            <w:shd w:val="clear" w:color="auto" w:fill="auto"/>
            <w:noWrap/>
            <w:vAlign w:val="center"/>
            <w:hideMark/>
          </w:tcPr>
          <w:p w14:paraId="5C4A786D"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£70.00</w:t>
            </w:r>
          </w:p>
        </w:tc>
        <w:tc>
          <w:tcPr>
            <w:tcW w:w="1095" w:type="dxa"/>
            <w:tcBorders>
              <w:top w:val="nil"/>
              <w:left w:val="nil"/>
              <w:bottom w:val="single" w:sz="8" w:space="0" w:color="auto"/>
              <w:right w:val="single" w:sz="8" w:space="0" w:color="auto"/>
            </w:tcBorders>
            <w:shd w:val="clear" w:color="auto" w:fill="auto"/>
            <w:noWrap/>
            <w:vAlign w:val="center"/>
            <w:hideMark/>
          </w:tcPr>
          <w:p w14:paraId="2FFAC3EB"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FF0000"/>
                <w:sz w:val="18"/>
                <w:szCs w:val="18"/>
                <w:lang w:eastAsia="en-GB"/>
              </w:rPr>
              <w:t>-£54.00</w:t>
            </w:r>
          </w:p>
        </w:tc>
        <w:tc>
          <w:tcPr>
            <w:tcW w:w="1095" w:type="dxa"/>
            <w:tcBorders>
              <w:top w:val="nil"/>
              <w:left w:val="nil"/>
              <w:bottom w:val="single" w:sz="8" w:space="0" w:color="auto"/>
              <w:right w:val="single" w:sz="8" w:space="0" w:color="auto"/>
            </w:tcBorders>
            <w:shd w:val="clear" w:color="auto" w:fill="auto"/>
            <w:noWrap/>
            <w:vAlign w:val="center"/>
            <w:hideMark/>
          </w:tcPr>
          <w:p w14:paraId="423ACB70"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-43.55%</w:t>
            </w:r>
          </w:p>
        </w:tc>
      </w:tr>
      <w:tr w:rsidR="00012749" w:rsidRPr="008B07F3" w14:paraId="1FEA815E"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382FE742"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Preparation of Repurchase of Exclusive Right of Burial Agreement.</w:t>
            </w:r>
          </w:p>
        </w:tc>
        <w:tc>
          <w:tcPr>
            <w:tcW w:w="1465" w:type="dxa"/>
            <w:tcBorders>
              <w:top w:val="nil"/>
              <w:left w:val="nil"/>
              <w:bottom w:val="single" w:sz="8" w:space="0" w:color="auto"/>
              <w:right w:val="single" w:sz="8" w:space="0" w:color="auto"/>
            </w:tcBorders>
            <w:shd w:val="clear" w:color="auto" w:fill="auto"/>
            <w:noWrap/>
            <w:vAlign w:val="center"/>
            <w:hideMark/>
          </w:tcPr>
          <w:p w14:paraId="20C7A6CB"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£124.00</w:t>
            </w:r>
          </w:p>
        </w:tc>
        <w:tc>
          <w:tcPr>
            <w:tcW w:w="1466" w:type="dxa"/>
            <w:tcBorders>
              <w:top w:val="nil"/>
              <w:left w:val="nil"/>
              <w:bottom w:val="single" w:sz="8" w:space="0" w:color="auto"/>
              <w:right w:val="single" w:sz="8" w:space="0" w:color="auto"/>
            </w:tcBorders>
            <w:shd w:val="clear" w:color="auto" w:fill="auto"/>
            <w:noWrap/>
            <w:vAlign w:val="center"/>
            <w:hideMark/>
          </w:tcPr>
          <w:p w14:paraId="26568F17"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£70.00</w:t>
            </w:r>
          </w:p>
        </w:tc>
        <w:tc>
          <w:tcPr>
            <w:tcW w:w="1095" w:type="dxa"/>
            <w:tcBorders>
              <w:top w:val="nil"/>
              <w:left w:val="nil"/>
              <w:bottom w:val="single" w:sz="8" w:space="0" w:color="auto"/>
              <w:right w:val="single" w:sz="8" w:space="0" w:color="auto"/>
            </w:tcBorders>
            <w:shd w:val="clear" w:color="auto" w:fill="auto"/>
            <w:noWrap/>
            <w:vAlign w:val="center"/>
            <w:hideMark/>
          </w:tcPr>
          <w:p w14:paraId="61BC3AEC"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FF0000"/>
                <w:sz w:val="18"/>
                <w:szCs w:val="18"/>
                <w:lang w:eastAsia="en-GB"/>
              </w:rPr>
              <w:t>-£54.00</w:t>
            </w:r>
          </w:p>
        </w:tc>
        <w:tc>
          <w:tcPr>
            <w:tcW w:w="1095" w:type="dxa"/>
            <w:tcBorders>
              <w:top w:val="nil"/>
              <w:left w:val="nil"/>
              <w:bottom w:val="single" w:sz="8" w:space="0" w:color="auto"/>
              <w:right w:val="single" w:sz="8" w:space="0" w:color="auto"/>
            </w:tcBorders>
            <w:shd w:val="clear" w:color="auto" w:fill="auto"/>
            <w:noWrap/>
            <w:vAlign w:val="center"/>
            <w:hideMark/>
          </w:tcPr>
          <w:p w14:paraId="0D2D5A36"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-43.55%</w:t>
            </w:r>
          </w:p>
        </w:tc>
      </w:tr>
      <w:tr w:rsidR="00012749" w:rsidRPr="008B07F3" w14:paraId="12E484FB"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0271AC06" w14:textId="77777777" w:rsidR="00012749" w:rsidRPr="008B07F3" w:rsidRDefault="00012749" w:rsidP="009344E0">
            <w:pPr>
              <w:spacing w:after="0" w:line="240" w:lineRule="auto"/>
              <w:rPr>
                <w:rFonts w:eastAsia="Times New Roman" w:cs="Calibri"/>
                <w:color w:val="000000"/>
                <w:sz w:val="18"/>
                <w:szCs w:val="18"/>
                <w:lang w:eastAsia="en-GB"/>
              </w:rPr>
            </w:pPr>
            <w:proofErr w:type="gramStart"/>
            <w:r w:rsidRPr="008B07F3">
              <w:rPr>
                <w:rFonts w:eastAsia="Times New Roman" w:cs="Calibri"/>
                <w:color w:val="000000"/>
                <w:sz w:val="18"/>
                <w:szCs w:val="18"/>
                <w:lang w:eastAsia="en-GB"/>
              </w:rPr>
              <w:t>Non Resident</w:t>
            </w:r>
            <w:proofErr w:type="gramEnd"/>
            <w:r w:rsidRPr="008B07F3">
              <w:rPr>
                <w:rFonts w:eastAsia="Times New Roman" w:cs="Calibri"/>
                <w:color w:val="000000"/>
                <w:sz w:val="18"/>
                <w:szCs w:val="18"/>
                <w:lang w:eastAsia="en-GB"/>
              </w:rPr>
              <w:t xml:space="preserve"> Fee - Postage of Deed by Recorded Delivery</w:t>
            </w:r>
          </w:p>
        </w:tc>
        <w:tc>
          <w:tcPr>
            <w:tcW w:w="1465" w:type="dxa"/>
            <w:tcBorders>
              <w:top w:val="nil"/>
              <w:left w:val="nil"/>
              <w:bottom w:val="single" w:sz="8" w:space="0" w:color="auto"/>
              <w:right w:val="single" w:sz="8" w:space="0" w:color="auto"/>
            </w:tcBorders>
            <w:shd w:val="clear" w:color="auto" w:fill="auto"/>
            <w:noWrap/>
            <w:vAlign w:val="center"/>
            <w:hideMark/>
          </w:tcPr>
          <w:p w14:paraId="5DE1107C"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£6.00</w:t>
            </w:r>
          </w:p>
        </w:tc>
        <w:tc>
          <w:tcPr>
            <w:tcW w:w="1466" w:type="dxa"/>
            <w:tcBorders>
              <w:top w:val="nil"/>
              <w:left w:val="nil"/>
              <w:bottom w:val="single" w:sz="8" w:space="0" w:color="auto"/>
              <w:right w:val="single" w:sz="8" w:space="0" w:color="auto"/>
            </w:tcBorders>
            <w:shd w:val="clear" w:color="auto" w:fill="auto"/>
            <w:noWrap/>
            <w:vAlign w:val="center"/>
            <w:hideMark/>
          </w:tcPr>
          <w:p w14:paraId="1E4248A2"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£10.00</w:t>
            </w:r>
          </w:p>
        </w:tc>
        <w:tc>
          <w:tcPr>
            <w:tcW w:w="1095" w:type="dxa"/>
            <w:tcBorders>
              <w:top w:val="nil"/>
              <w:left w:val="nil"/>
              <w:bottom w:val="single" w:sz="8" w:space="0" w:color="auto"/>
              <w:right w:val="single" w:sz="8" w:space="0" w:color="auto"/>
            </w:tcBorders>
            <w:shd w:val="clear" w:color="auto" w:fill="auto"/>
            <w:noWrap/>
            <w:vAlign w:val="center"/>
            <w:hideMark/>
          </w:tcPr>
          <w:p w14:paraId="6FE92253"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£4.00</w:t>
            </w:r>
          </w:p>
        </w:tc>
        <w:tc>
          <w:tcPr>
            <w:tcW w:w="1095" w:type="dxa"/>
            <w:tcBorders>
              <w:top w:val="nil"/>
              <w:left w:val="nil"/>
              <w:bottom w:val="single" w:sz="8" w:space="0" w:color="auto"/>
              <w:right w:val="single" w:sz="8" w:space="0" w:color="auto"/>
            </w:tcBorders>
            <w:shd w:val="clear" w:color="auto" w:fill="auto"/>
            <w:noWrap/>
            <w:vAlign w:val="center"/>
            <w:hideMark/>
          </w:tcPr>
          <w:p w14:paraId="5DD6C230"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66.67%</w:t>
            </w:r>
          </w:p>
        </w:tc>
      </w:tr>
      <w:tr w:rsidR="00012749" w:rsidRPr="008B07F3" w14:paraId="15FDBB90" w14:textId="77777777" w:rsidTr="009344E0">
        <w:trPr>
          <w:trHeight w:val="30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63CE46FB" w14:textId="77777777" w:rsidR="00012749" w:rsidRPr="008B07F3" w:rsidRDefault="00012749" w:rsidP="009344E0">
            <w:pPr>
              <w:spacing w:after="0" w:line="240" w:lineRule="auto"/>
              <w:rPr>
                <w:rFonts w:eastAsia="Times New Roman" w:cs="Calibri"/>
                <w:color w:val="000000"/>
                <w:sz w:val="18"/>
                <w:szCs w:val="18"/>
                <w:lang w:eastAsia="en-GB"/>
              </w:rPr>
            </w:pPr>
            <w:r w:rsidRPr="008B07F3">
              <w:rPr>
                <w:rFonts w:eastAsia="Times New Roman" w:cs="Calibri"/>
                <w:color w:val="000000"/>
                <w:sz w:val="18"/>
                <w:szCs w:val="18"/>
                <w:lang w:eastAsia="en-GB"/>
              </w:rPr>
              <w:t>Resident Fee - Postage of Deed by Recorded Delivery</w:t>
            </w:r>
          </w:p>
        </w:tc>
        <w:tc>
          <w:tcPr>
            <w:tcW w:w="1465" w:type="dxa"/>
            <w:tcBorders>
              <w:top w:val="nil"/>
              <w:left w:val="nil"/>
              <w:bottom w:val="single" w:sz="8" w:space="0" w:color="auto"/>
              <w:right w:val="single" w:sz="8" w:space="0" w:color="auto"/>
            </w:tcBorders>
            <w:shd w:val="clear" w:color="auto" w:fill="auto"/>
            <w:noWrap/>
            <w:vAlign w:val="center"/>
            <w:hideMark/>
          </w:tcPr>
          <w:p w14:paraId="7B85F50E"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£6.00</w:t>
            </w:r>
          </w:p>
        </w:tc>
        <w:tc>
          <w:tcPr>
            <w:tcW w:w="1466" w:type="dxa"/>
            <w:tcBorders>
              <w:top w:val="nil"/>
              <w:left w:val="nil"/>
              <w:bottom w:val="single" w:sz="8" w:space="0" w:color="auto"/>
              <w:right w:val="single" w:sz="8" w:space="0" w:color="auto"/>
            </w:tcBorders>
            <w:shd w:val="clear" w:color="auto" w:fill="auto"/>
            <w:noWrap/>
            <w:vAlign w:val="center"/>
            <w:hideMark/>
          </w:tcPr>
          <w:p w14:paraId="5D170D2D"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£10.00</w:t>
            </w:r>
          </w:p>
        </w:tc>
        <w:tc>
          <w:tcPr>
            <w:tcW w:w="1095" w:type="dxa"/>
            <w:tcBorders>
              <w:top w:val="nil"/>
              <w:left w:val="nil"/>
              <w:bottom w:val="single" w:sz="8" w:space="0" w:color="auto"/>
              <w:right w:val="single" w:sz="8" w:space="0" w:color="auto"/>
            </w:tcBorders>
            <w:shd w:val="clear" w:color="auto" w:fill="auto"/>
            <w:noWrap/>
            <w:vAlign w:val="center"/>
            <w:hideMark/>
          </w:tcPr>
          <w:p w14:paraId="5861512F"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£4.00</w:t>
            </w:r>
          </w:p>
        </w:tc>
        <w:tc>
          <w:tcPr>
            <w:tcW w:w="1095" w:type="dxa"/>
            <w:tcBorders>
              <w:top w:val="nil"/>
              <w:left w:val="nil"/>
              <w:bottom w:val="single" w:sz="8" w:space="0" w:color="auto"/>
              <w:right w:val="single" w:sz="8" w:space="0" w:color="auto"/>
            </w:tcBorders>
            <w:shd w:val="clear" w:color="auto" w:fill="auto"/>
            <w:noWrap/>
            <w:vAlign w:val="center"/>
            <w:hideMark/>
          </w:tcPr>
          <w:p w14:paraId="2874701C" w14:textId="77777777" w:rsidR="00012749" w:rsidRPr="008B07F3" w:rsidRDefault="00012749" w:rsidP="009344E0">
            <w:pPr>
              <w:spacing w:after="0" w:line="240" w:lineRule="auto"/>
              <w:jc w:val="right"/>
              <w:rPr>
                <w:rFonts w:eastAsia="Times New Roman" w:cs="Calibri"/>
                <w:color w:val="000000"/>
                <w:sz w:val="18"/>
                <w:szCs w:val="18"/>
                <w:lang w:eastAsia="en-GB"/>
              </w:rPr>
            </w:pPr>
            <w:r w:rsidRPr="008B07F3">
              <w:rPr>
                <w:rFonts w:eastAsia="Times New Roman" w:cs="Calibri"/>
                <w:color w:val="000000"/>
                <w:sz w:val="18"/>
                <w:szCs w:val="18"/>
                <w:lang w:eastAsia="en-GB"/>
              </w:rPr>
              <w:t>66.67%</w:t>
            </w:r>
          </w:p>
        </w:tc>
      </w:tr>
    </w:tbl>
    <w:p w14:paraId="4211518A" w14:textId="77777777" w:rsidR="00012749" w:rsidRDefault="00012749" w:rsidP="00012749">
      <w:pPr>
        <w:spacing w:after="160" w:line="259" w:lineRule="auto"/>
      </w:pPr>
    </w:p>
    <w:p w14:paraId="2D71E6E3" w14:textId="77777777" w:rsidR="00012749" w:rsidRDefault="00012749" w:rsidP="00012749">
      <w:pPr>
        <w:spacing w:after="160" w:line="259" w:lineRule="auto"/>
      </w:pPr>
      <w:r>
        <w:br w:type="page"/>
      </w:r>
    </w:p>
    <w:tbl>
      <w:tblPr>
        <w:tblW w:w="13711" w:type="dxa"/>
        <w:tblLook w:val="04A0" w:firstRow="1" w:lastRow="0" w:firstColumn="1" w:lastColumn="0" w:noHBand="0" w:noVBand="1"/>
      </w:tblPr>
      <w:tblGrid>
        <w:gridCol w:w="8575"/>
        <w:gridCol w:w="1470"/>
        <w:gridCol w:w="1470"/>
        <w:gridCol w:w="1098"/>
        <w:gridCol w:w="1098"/>
      </w:tblGrid>
      <w:tr w:rsidR="00012749" w:rsidRPr="000A0C48" w14:paraId="7CDF1F49" w14:textId="77777777" w:rsidTr="009344E0">
        <w:trPr>
          <w:trHeight w:val="854"/>
        </w:trPr>
        <w:tc>
          <w:tcPr>
            <w:tcW w:w="8575"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D3AF5EF" w14:textId="77777777" w:rsidR="00012749" w:rsidRPr="000A0C48" w:rsidRDefault="00012749" w:rsidP="009344E0">
            <w:pPr>
              <w:spacing w:after="0" w:line="240" w:lineRule="auto"/>
              <w:rPr>
                <w:rFonts w:eastAsia="Times New Roman" w:cs="Calibri"/>
                <w:b/>
                <w:bCs/>
                <w:color w:val="000000"/>
                <w:sz w:val="18"/>
                <w:szCs w:val="18"/>
                <w:lang w:eastAsia="en-GB"/>
              </w:rPr>
            </w:pPr>
            <w:r w:rsidRPr="000A0C48">
              <w:rPr>
                <w:rFonts w:eastAsia="Times New Roman" w:cs="Calibri"/>
                <w:b/>
                <w:bCs/>
                <w:color w:val="000000"/>
                <w:sz w:val="18"/>
                <w:szCs w:val="18"/>
                <w:lang w:eastAsia="en-GB"/>
              </w:rPr>
              <w:lastRenderedPageBreak/>
              <w:t>Service/ Charge</w:t>
            </w:r>
          </w:p>
        </w:tc>
        <w:tc>
          <w:tcPr>
            <w:tcW w:w="1470" w:type="dxa"/>
            <w:tcBorders>
              <w:top w:val="single" w:sz="8" w:space="0" w:color="auto"/>
              <w:left w:val="nil"/>
              <w:bottom w:val="single" w:sz="8" w:space="0" w:color="auto"/>
              <w:right w:val="single" w:sz="8" w:space="0" w:color="auto"/>
            </w:tcBorders>
            <w:shd w:val="clear" w:color="000000" w:fill="B4C6E7"/>
            <w:vAlign w:val="center"/>
            <w:hideMark/>
          </w:tcPr>
          <w:p w14:paraId="69F9A657" w14:textId="77777777" w:rsidR="00012749" w:rsidRPr="000A0C48" w:rsidRDefault="00012749" w:rsidP="009344E0">
            <w:pPr>
              <w:spacing w:after="0" w:line="240" w:lineRule="auto"/>
              <w:jc w:val="right"/>
              <w:rPr>
                <w:rFonts w:eastAsia="Times New Roman" w:cs="Calibri"/>
                <w:b/>
                <w:bCs/>
                <w:color w:val="000000"/>
                <w:sz w:val="18"/>
                <w:szCs w:val="18"/>
                <w:lang w:eastAsia="en-GB"/>
              </w:rPr>
            </w:pPr>
            <w:r w:rsidRPr="000A0C48">
              <w:rPr>
                <w:rFonts w:eastAsia="Times New Roman" w:cs="Calibri"/>
                <w:b/>
                <w:bCs/>
                <w:color w:val="000000"/>
                <w:sz w:val="18"/>
                <w:szCs w:val="18"/>
                <w:lang w:eastAsia="en-GB"/>
              </w:rPr>
              <w:t>Previous Charge 2020/21</w:t>
            </w:r>
          </w:p>
        </w:tc>
        <w:tc>
          <w:tcPr>
            <w:tcW w:w="1470" w:type="dxa"/>
            <w:tcBorders>
              <w:top w:val="single" w:sz="8" w:space="0" w:color="auto"/>
              <w:left w:val="nil"/>
              <w:bottom w:val="single" w:sz="8" w:space="0" w:color="auto"/>
              <w:right w:val="single" w:sz="8" w:space="0" w:color="auto"/>
            </w:tcBorders>
            <w:shd w:val="clear" w:color="000000" w:fill="FFFF00"/>
            <w:vAlign w:val="center"/>
            <w:hideMark/>
          </w:tcPr>
          <w:p w14:paraId="296F539D" w14:textId="77777777" w:rsidR="00012749" w:rsidRPr="000A0C48" w:rsidRDefault="00012749" w:rsidP="009344E0">
            <w:pPr>
              <w:spacing w:after="0" w:line="240" w:lineRule="auto"/>
              <w:jc w:val="center"/>
              <w:rPr>
                <w:rFonts w:eastAsia="Times New Roman" w:cs="Calibri"/>
                <w:b/>
                <w:bCs/>
                <w:color w:val="000000"/>
                <w:sz w:val="18"/>
                <w:szCs w:val="18"/>
                <w:lang w:eastAsia="en-GB"/>
              </w:rPr>
            </w:pPr>
            <w:r w:rsidRPr="000A0C48">
              <w:rPr>
                <w:rFonts w:eastAsia="Times New Roman" w:cs="Calibri"/>
                <w:b/>
                <w:bCs/>
                <w:color w:val="000000"/>
                <w:sz w:val="18"/>
                <w:szCs w:val="18"/>
                <w:lang w:eastAsia="en-GB"/>
              </w:rPr>
              <w:t>Proposed Charge 2021/22</w:t>
            </w:r>
          </w:p>
        </w:tc>
        <w:tc>
          <w:tcPr>
            <w:tcW w:w="1098" w:type="dxa"/>
            <w:tcBorders>
              <w:top w:val="single" w:sz="8" w:space="0" w:color="auto"/>
              <w:left w:val="nil"/>
              <w:bottom w:val="single" w:sz="8" w:space="0" w:color="auto"/>
              <w:right w:val="single" w:sz="8" w:space="0" w:color="auto"/>
            </w:tcBorders>
            <w:shd w:val="clear" w:color="auto" w:fill="auto"/>
            <w:vAlign w:val="center"/>
            <w:hideMark/>
          </w:tcPr>
          <w:p w14:paraId="2EE7791D" w14:textId="77777777" w:rsidR="00012749" w:rsidRPr="000A0C48" w:rsidRDefault="00012749" w:rsidP="009344E0">
            <w:pPr>
              <w:spacing w:after="0" w:line="240" w:lineRule="auto"/>
              <w:jc w:val="center"/>
              <w:rPr>
                <w:rFonts w:eastAsia="Times New Roman" w:cs="Calibri"/>
                <w:b/>
                <w:bCs/>
                <w:color w:val="000000"/>
                <w:sz w:val="18"/>
                <w:szCs w:val="18"/>
                <w:lang w:eastAsia="en-GB"/>
              </w:rPr>
            </w:pPr>
            <w:r w:rsidRPr="000A0C48">
              <w:rPr>
                <w:rFonts w:eastAsia="Times New Roman" w:cs="Calibri"/>
                <w:b/>
                <w:bCs/>
                <w:color w:val="000000"/>
                <w:sz w:val="18"/>
                <w:szCs w:val="18"/>
                <w:lang w:eastAsia="en-GB"/>
              </w:rPr>
              <w:t>Pound Change from 2020/21</w:t>
            </w:r>
          </w:p>
        </w:tc>
        <w:tc>
          <w:tcPr>
            <w:tcW w:w="1098" w:type="dxa"/>
            <w:tcBorders>
              <w:top w:val="single" w:sz="8" w:space="0" w:color="auto"/>
              <w:left w:val="nil"/>
              <w:bottom w:val="single" w:sz="8" w:space="0" w:color="auto"/>
              <w:right w:val="single" w:sz="8" w:space="0" w:color="auto"/>
            </w:tcBorders>
            <w:shd w:val="clear" w:color="auto" w:fill="auto"/>
            <w:vAlign w:val="center"/>
            <w:hideMark/>
          </w:tcPr>
          <w:p w14:paraId="011E2787" w14:textId="77777777" w:rsidR="00012749" w:rsidRPr="000A0C48" w:rsidRDefault="00012749" w:rsidP="009344E0">
            <w:pPr>
              <w:spacing w:after="0" w:line="240" w:lineRule="auto"/>
              <w:jc w:val="center"/>
              <w:rPr>
                <w:rFonts w:eastAsia="Times New Roman" w:cs="Calibri"/>
                <w:b/>
                <w:bCs/>
                <w:color w:val="000000"/>
                <w:sz w:val="18"/>
                <w:szCs w:val="18"/>
                <w:lang w:eastAsia="en-GB"/>
              </w:rPr>
            </w:pPr>
            <w:r w:rsidRPr="000A0C48">
              <w:rPr>
                <w:rFonts w:eastAsia="Times New Roman" w:cs="Calibri"/>
                <w:b/>
                <w:bCs/>
                <w:color w:val="000000"/>
                <w:sz w:val="18"/>
                <w:szCs w:val="18"/>
                <w:lang w:eastAsia="en-GB"/>
              </w:rPr>
              <w:t>Percentage Change from 2020/21</w:t>
            </w:r>
          </w:p>
        </w:tc>
      </w:tr>
      <w:tr w:rsidR="00012749" w:rsidRPr="000A0C48" w14:paraId="6911C852" w14:textId="77777777" w:rsidTr="009344E0">
        <w:trPr>
          <w:trHeight w:val="275"/>
        </w:trPr>
        <w:tc>
          <w:tcPr>
            <w:tcW w:w="8575" w:type="dxa"/>
            <w:tcBorders>
              <w:top w:val="nil"/>
              <w:left w:val="single" w:sz="8" w:space="0" w:color="auto"/>
              <w:bottom w:val="single" w:sz="8" w:space="0" w:color="auto"/>
              <w:right w:val="single" w:sz="8" w:space="0" w:color="auto"/>
            </w:tcBorders>
            <w:shd w:val="clear" w:color="000000" w:fill="000000"/>
            <w:vAlign w:val="center"/>
            <w:hideMark/>
          </w:tcPr>
          <w:p w14:paraId="16C02B09" w14:textId="77777777" w:rsidR="00012749" w:rsidRPr="000A0C48" w:rsidRDefault="00012749" w:rsidP="009344E0">
            <w:pPr>
              <w:spacing w:after="0" w:line="240" w:lineRule="auto"/>
              <w:rPr>
                <w:rFonts w:eastAsia="Times New Roman" w:cs="Calibri"/>
                <w:b/>
                <w:bCs/>
                <w:color w:val="FFFFFF"/>
                <w:sz w:val="18"/>
                <w:szCs w:val="18"/>
                <w:lang w:eastAsia="en-GB"/>
              </w:rPr>
            </w:pPr>
            <w:r w:rsidRPr="000A0C48">
              <w:rPr>
                <w:rFonts w:eastAsia="Times New Roman" w:cs="Calibri"/>
                <w:b/>
                <w:bCs/>
                <w:color w:val="FFFFFF"/>
                <w:sz w:val="18"/>
                <w:szCs w:val="18"/>
                <w:lang w:eastAsia="en-GB"/>
              </w:rPr>
              <w:t>Service Area -Bereavement Services</w:t>
            </w:r>
          </w:p>
        </w:tc>
        <w:tc>
          <w:tcPr>
            <w:tcW w:w="1470" w:type="dxa"/>
            <w:tcBorders>
              <w:top w:val="nil"/>
              <w:left w:val="nil"/>
              <w:bottom w:val="single" w:sz="8" w:space="0" w:color="auto"/>
              <w:right w:val="nil"/>
            </w:tcBorders>
            <w:shd w:val="clear" w:color="000000" w:fill="000000"/>
            <w:noWrap/>
            <w:vAlign w:val="center"/>
            <w:hideMark/>
          </w:tcPr>
          <w:p w14:paraId="653FAC7E" w14:textId="77777777" w:rsidR="00012749" w:rsidRPr="000A0C48" w:rsidRDefault="00012749" w:rsidP="009344E0">
            <w:pPr>
              <w:spacing w:after="0" w:line="240" w:lineRule="auto"/>
              <w:rPr>
                <w:rFonts w:eastAsia="Times New Roman" w:cs="Calibri"/>
                <w:color w:val="FFFFFF"/>
                <w:sz w:val="18"/>
                <w:szCs w:val="18"/>
                <w:lang w:eastAsia="en-GB"/>
              </w:rPr>
            </w:pPr>
            <w:r w:rsidRPr="000A0C48">
              <w:rPr>
                <w:rFonts w:eastAsia="Times New Roman" w:cs="Calibri"/>
                <w:color w:val="FFFFFF"/>
                <w:sz w:val="18"/>
                <w:szCs w:val="18"/>
                <w:lang w:eastAsia="en-GB"/>
              </w:rPr>
              <w:t> </w:t>
            </w:r>
          </w:p>
        </w:tc>
        <w:tc>
          <w:tcPr>
            <w:tcW w:w="1470" w:type="dxa"/>
            <w:tcBorders>
              <w:top w:val="nil"/>
              <w:left w:val="single" w:sz="8" w:space="0" w:color="auto"/>
              <w:bottom w:val="single" w:sz="8" w:space="0" w:color="auto"/>
              <w:right w:val="single" w:sz="8" w:space="0" w:color="auto"/>
            </w:tcBorders>
            <w:shd w:val="clear" w:color="000000" w:fill="000000"/>
            <w:noWrap/>
            <w:vAlign w:val="center"/>
            <w:hideMark/>
          </w:tcPr>
          <w:p w14:paraId="56C94EC4" w14:textId="77777777" w:rsidR="00012749" w:rsidRPr="000A0C48" w:rsidRDefault="00012749" w:rsidP="009344E0">
            <w:pPr>
              <w:spacing w:after="0" w:line="240" w:lineRule="auto"/>
              <w:rPr>
                <w:rFonts w:eastAsia="Times New Roman" w:cs="Calibri"/>
                <w:b/>
                <w:bCs/>
                <w:color w:val="FFFFFF"/>
                <w:sz w:val="18"/>
                <w:szCs w:val="18"/>
                <w:lang w:eastAsia="en-GB"/>
              </w:rPr>
            </w:pPr>
            <w:r w:rsidRPr="000A0C48">
              <w:rPr>
                <w:rFonts w:eastAsia="Times New Roman" w:cs="Calibri"/>
                <w:b/>
                <w:bCs/>
                <w:color w:val="FFFFFF"/>
                <w:sz w:val="18"/>
                <w:szCs w:val="18"/>
                <w:lang w:eastAsia="en-GB"/>
              </w:rPr>
              <w:t> </w:t>
            </w:r>
          </w:p>
        </w:tc>
        <w:tc>
          <w:tcPr>
            <w:tcW w:w="1098" w:type="dxa"/>
            <w:tcBorders>
              <w:top w:val="nil"/>
              <w:left w:val="nil"/>
              <w:bottom w:val="single" w:sz="8" w:space="0" w:color="auto"/>
              <w:right w:val="single" w:sz="8" w:space="0" w:color="auto"/>
            </w:tcBorders>
            <w:shd w:val="clear" w:color="000000" w:fill="000000"/>
            <w:noWrap/>
            <w:vAlign w:val="center"/>
            <w:hideMark/>
          </w:tcPr>
          <w:p w14:paraId="03DF8BC0" w14:textId="77777777" w:rsidR="00012749" w:rsidRPr="000A0C48" w:rsidRDefault="00012749" w:rsidP="009344E0">
            <w:pPr>
              <w:spacing w:after="0" w:line="240" w:lineRule="auto"/>
              <w:rPr>
                <w:rFonts w:eastAsia="Times New Roman" w:cs="Calibri"/>
                <w:color w:val="FFFFFF"/>
                <w:sz w:val="18"/>
                <w:szCs w:val="18"/>
                <w:lang w:eastAsia="en-GB"/>
              </w:rPr>
            </w:pPr>
            <w:r w:rsidRPr="000A0C48">
              <w:rPr>
                <w:rFonts w:eastAsia="Times New Roman" w:cs="Calibri"/>
                <w:color w:val="FFFFFF"/>
                <w:sz w:val="18"/>
                <w:szCs w:val="18"/>
                <w:lang w:eastAsia="en-GB"/>
              </w:rPr>
              <w:t> </w:t>
            </w:r>
          </w:p>
        </w:tc>
        <w:tc>
          <w:tcPr>
            <w:tcW w:w="1098" w:type="dxa"/>
            <w:tcBorders>
              <w:top w:val="nil"/>
              <w:left w:val="nil"/>
              <w:bottom w:val="single" w:sz="8" w:space="0" w:color="auto"/>
              <w:right w:val="single" w:sz="8" w:space="0" w:color="auto"/>
            </w:tcBorders>
            <w:shd w:val="clear" w:color="000000" w:fill="000000"/>
            <w:noWrap/>
            <w:vAlign w:val="center"/>
            <w:hideMark/>
          </w:tcPr>
          <w:p w14:paraId="3200F05C" w14:textId="77777777" w:rsidR="00012749" w:rsidRPr="000A0C48" w:rsidRDefault="00012749" w:rsidP="009344E0">
            <w:pPr>
              <w:spacing w:after="0" w:line="240" w:lineRule="auto"/>
              <w:rPr>
                <w:rFonts w:eastAsia="Times New Roman" w:cs="Calibri"/>
                <w:color w:val="FFFFFF"/>
                <w:sz w:val="18"/>
                <w:szCs w:val="18"/>
                <w:lang w:eastAsia="en-GB"/>
              </w:rPr>
            </w:pPr>
            <w:r w:rsidRPr="000A0C48">
              <w:rPr>
                <w:rFonts w:eastAsia="Times New Roman" w:cs="Calibri"/>
                <w:color w:val="FFFFFF"/>
                <w:sz w:val="18"/>
                <w:szCs w:val="18"/>
                <w:lang w:eastAsia="en-GB"/>
              </w:rPr>
              <w:t> </w:t>
            </w:r>
          </w:p>
        </w:tc>
      </w:tr>
      <w:tr w:rsidR="00012749" w:rsidRPr="000A0C48" w14:paraId="5E30833C" w14:textId="77777777" w:rsidTr="009344E0">
        <w:trPr>
          <w:trHeight w:val="275"/>
        </w:trPr>
        <w:tc>
          <w:tcPr>
            <w:tcW w:w="8575" w:type="dxa"/>
            <w:tcBorders>
              <w:top w:val="nil"/>
              <w:left w:val="single" w:sz="8" w:space="0" w:color="auto"/>
              <w:bottom w:val="single" w:sz="8" w:space="0" w:color="auto"/>
              <w:right w:val="single" w:sz="8" w:space="0" w:color="auto"/>
            </w:tcBorders>
            <w:shd w:val="clear" w:color="000000" w:fill="D9D9D9"/>
            <w:vAlign w:val="center"/>
            <w:hideMark/>
          </w:tcPr>
          <w:p w14:paraId="6A3ED5E4" w14:textId="77777777" w:rsidR="00012749" w:rsidRPr="000A0C48" w:rsidRDefault="00012749" w:rsidP="009344E0">
            <w:pPr>
              <w:spacing w:after="0" w:line="240" w:lineRule="auto"/>
              <w:rPr>
                <w:rFonts w:eastAsia="Times New Roman" w:cs="Calibri"/>
                <w:b/>
                <w:bCs/>
                <w:color w:val="000000"/>
                <w:sz w:val="18"/>
                <w:szCs w:val="18"/>
                <w:lang w:eastAsia="en-GB"/>
              </w:rPr>
            </w:pPr>
            <w:r w:rsidRPr="000A0C48">
              <w:rPr>
                <w:rFonts w:eastAsia="Times New Roman" w:cs="Calibri"/>
                <w:b/>
                <w:bCs/>
                <w:color w:val="000000"/>
                <w:sz w:val="18"/>
                <w:szCs w:val="18"/>
                <w:lang w:eastAsia="en-GB"/>
              </w:rPr>
              <w:t xml:space="preserve">Interments (Maximum </w:t>
            </w:r>
            <w:proofErr w:type="gramStart"/>
            <w:r w:rsidRPr="000A0C48">
              <w:rPr>
                <w:rFonts w:eastAsia="Times New Roman" w:cs="Calibri"/>
                <w:b/>
                <w:bCs/>
                <w:color w:val="000000"/>
                <w:sz w:val="18"/>
                <w:szCs w:val="18"/>
                <w:lang w:eastAsia="en-GB"/>
              </w:rPr>
              <w:t>1 hour</w:t>
            </w:r>
            <w:proofErr w:type="gramEnd"/>
            <w:r w:rsidRPr="000A0C48">
              <w:rPr>
                <w:rFonts w:eastAsia="Times New Roman" w:cs="Calibri"/>
                <w:b/>
                <w:bCs/>
                <w:color w:val="000000"/>
                <w:sz w:val="18"/>
                <w:szCs w:val="18"/>
                <w:lang w:eastAsia="en-GB"/>
              </w:rPr>
              <w:t xml:space="preserve"> appointment allocation per booking - ½ hr for items 2.1 &amp; 2.2) Earthen Graves (including Public Graves)</w:t>
            </w:r>
          </w:p>
        </w:tc>
        <w:tc>
          <w:tcPr>
            <w:tcW w:w="1470" w:type="dxa"/>
            <w:tcBorders>
              <w:top w:val="nil"/>
              <w:left w:val="nil"/>
              <w:bottom w:val="single" w:sz="8" w:space="0" w:color="auto"/>
              <w:right w:val="single" w:sz="8" w:space="0" w:color="auto"/>
            </w:tcBorders>
            <w:shd w:val="clear" w:color="000000" w:fill="D9D9D9"/>
            <w:noWrap/>
            <w:vAlign w:val="center"/>
            <w:hideMark/>
          </w:tcPr>
          <w:p w14:paraId="07A07F72" w14:textId="77777777" w:rsidR="00012749" w:rsidRPr="000A0C48" w:rsidRDefault="00012749" w:rsidP="009344E0">
            <w:pPr>
              <w:spacing w:after="0" w:line="240" w:lineRule="auto"/>
              <w:rPr>
                <w:rFonts w:eastAsia="Times New Roman" w:cs="Calibri"/>
                <w:b/>
                <w:bCs/>
                <w:color w:val="000000"/>
                <w:sz w:val="18"/>
                <w:szCs w:val="18"/>
                <w:lang w:eastAsia="en-GB"/>
              </w:rPr>
            </w:pPr>
            <w:r w:rsidRPr="000A0C48">
              <w:rPr>
                <w:rFonts w:eastAsia="Times New Roman" w:cs="Calibri"/>
                <w:b/>
                <w:bCs/>
                <w:color w:val="000000"/>
                <w:sz w:val="18"/>
                <w:szCs w:val="18"/>
                <w:lang w:eastAsia="en-GB"/>
              </w:rPr>
              <w:t> </w:t>
            </w:r>
          </w:p>
        </w:tc>
        <w:tc>
          <w:tcPr>
            <w:tcW w:w="1470" w:type="dxa"/>
            <w:tcBorders>
              <w:top w:val="nil"/>
              <w:left w:val="nil"/>
              <w:bottom w:val="single" w:sz="8" w:space="0" w:color="auto"/>
              <w:right w:val="single" w:sz="8" w:space="0" w:color="auto"/>
            </w:tcBorders>
            <w:shd w:val="clear" w:color="000000" w:fill="D9D9D9"/>
            <w:noWrap/>
            <w:vAlign w:val="center"/>
            <w:hideMark/>
          </w:tcPr>
          <w:p w14:paraId="3345F64E"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1E06E987"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0A3995B2"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 </w:t>
            </w:r>
          </w:p>
        </w:tc>
      </w:tr>
      <w:tr w:rsidR="00012749" w:rsidRPr="000A0C48" w14:paraId="0575E917" w14:textId="77777777" w:rsidTr="009344E0">
        <w:trPr>
          <w:trHeight w:val="433"/>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06279022"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Interment of a still born child (Includes non-viable foetal</w:t>
            </w:r>
            <w:r w:rsidRPr="000A0C48">
              <w:rPr>
                <w:rFonts w:eastAsia="Times New Roman" w:cs="Calibri"/>
                <w:color w:val="000000"/>
                <w:sz w:val="18"/>
                <w:szCs w:val="18"/>
                <w:lang w:eastAsia="en-GB"/>
              </w:rPr>
              <w:br/>
              <w:t>remains) or a child aged 16 (18) years or below</w:t>
            </w:r>
          </w:p>
        </w:tc>
        <w:tc>
          <w:tcPr>
            <w:tcW w:w="1470" w:type="dxa"/>
            <w:tcBorders>
              <w:top w:val="nil"/>
              <w:left w:val="nil"/>
              <w:bottom w:val="single" w:sz="8" w:space="0" w:color="auto"/>
              <w:right w:val="single" w:sz="8" w:space="0" w:color="auto"/>
            </w:tcBorders>
            <w:shd w:val="clear" w:color="auto" w:fill="auto"/>
            <w:noWrap/>
            <w:vAlign w:val="center"/>
            <w:hideMark/>
          </w:tcPr>
          <w:p w14:paraId="36D11B14"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w:t>
            </w:r>
          </w:p>
        </w:tc>
        <w:tc>
          <w:tcPr>
            <w:tcW w:w="1470" w:type="dxa"/>
            <w:tcBorders>
              <w:top w:val="nil"/>
              <w:left w:val="nil"/>
              <w:bottom w:val="single" w:sz="8" w:space="0" w:color="auto"/>
              <w:right w:val="single" w:sz="8" w:space="0" w:color="auto"/>
            </w:tcBorders>
            <w:shd w:val="clear" w:color="auto" w:fill="auto"/>
            <w:noWrap/>
            <w:vAlign w:val="center"/>
            <w:hideMark/>
          </w:tcPr>
          <w:p w14:paraId="0F08A6FC"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w:t>
            </w:r>
          </w:p>
        </w:tc>
        <w:tc>
          <w:tcPr>
            <w:tcW w:w="1098" w:type="dxa"/>
            <w:tcBorders>
              <w:top w:val="nil"/>
              <w:left w:val="nil"/>
              <w:bottom w:val="single" w:sz="8" w:space="0" w:color="auto"/>
              <w:right w:val="single" w:sz="8" w:space="0" w:color="auto"/>
            </w:tcBorders>
            <w:shd w:val="clear" w:color="auto" w:fill="auto"/>
            <w:noWrap/>
            <w:vAlign w:val="center"/>
            <w:hideMark/>
          </w:tcPr>
          <w:p w14:paraId="59FAC76B"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04C144B8"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0.00%</w:t>
            </w:r>
          </w:p>
        </w:tc>
      </w:tr>
      <w:tr w:rsidR="00012749" w:rsidRPr="000A0C48" w14:paraId="6322EF06" w14:textId="77777777" w:rsidTr="009344E0">
        <w:trPr>
          <w:trHeight w:val="27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177BCB35"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Organs, other body parts and tissue of a deceased person (where deceased was aged 17 (19) or above)</w:t>
            </w:r>
          </w:p>
        </w:tc>
        <w:tc>
          <w:tcPr>
            <w:tcW w:w="1470" w:type="dxa"/>
            <w:tcBorders>
              <w:top w:val="nil"/>
              <w:left w:val="nil"/>
              <w:bottom w:val="single" w:sz="8" w:space="0" w:color="auto"/>
              <w:right w:val="single" w:sz="8" w:space="0" w:color="auto"/>
            </w:tcBorders>
            <w:shd w:val="clear" w:color="auto" w:fill="auto"/>
            <w:noWrap/>
            <w:vAlign w:val="center"/>
            <w:hideMark/>
          </w:tcPr>
          <w:p w14:paraId="032F7E68"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£156</w:t>
            </w:r>
          </w:p>
        </w:tc>
        <w:tc>
          <w:tcPr>
            <w:tcW w:w="1470" w:type="dxa"/>
            <w:tcBorders>
              <w:top w:val="nil"/>
              <w:left w:val="nil"/>
              <w:bottom w:val="single" w:sz="8" w:space="0" w:color="auto"/>
              <w:right w:val="single" w:sz="8" w:space="0" w:color="auto"/>
            </w:tcBorders>
            <w:shd w:val="clear" w:color="auto" w:fill="auto"/>
            <w:noWrap/>
            <w:vAlign w:val="center"/>
            <w:hideMark/>
          </w:tcPr>
          <w:p w14:paraId="50112091"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£300</w:t>
            </w:r>
          </w:p>
        </w:tc>
        <w:tc>
          <w:tcPr>
            <w:tcW w:w="1098" w:type="dxa"/>
            <w:tcBorders>
              <w:top w:val="nil"/>
              <w:left w:val="nil"/>
              <w:bottom w:val="single" w:sz="8" w:space="0" w:color="auto"/>
              <w:right w:val="single" w:sz="8" w:space="0" w:color="auto"/>
            </w:tcBorders>
            <w:shd w:val="clear" w:color="auto" w:fill="auto"/>
            <w:noWrap/>
            <w:vAlign w:val="center"/>
            <w:hideMark/>
          </w:tcPr>
          <w:p w14:paraId="3C1B2AC7"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£144.00</w:t>
            </w:r>
          </w:p>
        </w:tc>
        <w:tc>
          <w:tcPr>
            <w:tcW w:w="1098" w:type="dxa"/>
            <w:tcBorders>
              <w:top w:val="nil"/>
              <w:left w:val="nil"/>
              <w:bottom w:val="single" w:sz="8" w:space="0" w:color="auto"/>
              <w:right w:val="single" w:sz="8" w:space="0" w:color="auto"/>
            </w:tcBorders>
            <w:shd w:val="clear" w:color="auto" w:fill="auto"/>
            <w:noWrap/>
            <w:vAlign w:val="center"/>
            <w:hideMark/>
          </w:tcPr>
          <w:p w14:paraId="7944E570"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92.31%</w:t>
            </w:r>
          </w:p>
        </w:tc>
      </w:tr>
      <w:tr w:rsidR="00012749" w:rsidRPr="000A0C48" w14:paraId="110CC8D2" w14:textId="77777777" w:rsidTr="009344E0">
        <w:trPr>
          <w:trHeight w:val="27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4E38A467"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 xml:space="preserve">Interment of a person aged 17 (19) years or over (exception applies, see below) </w:t>
            </w:r>
          </w:p>
        </w:tc>
        <w:tc>
          <w:tcPr>
            <w:tcW w:w="1470" w:type="dxa"/>
            <w:tcBorders>
              <w:top w:val="nil"/>
              <w:left w:val="nil"/>
              <w:bottom w:val="single" w:sz="8" w:space="0" w:color="auto"/>
              <w:right w:val="single" w:sz="8" w:space="0" w:color="auto"/>
            </w:tcBorders>
            <w:shd w:val="clear" w:color="auto" w:fill="auto"/>
            <w:noWrap/>
            <w:vAlign w:val="center"/>
            <w:hideMark/>
          </w:tcPr>
          <w:p w14:paraId="6E07DA7B"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£1,054.00</w:t>
            </w:r>
            <w:r w:rsidRPr="000A0C48">
              <w:rPr>
                <w:rFonts w:eastAsia="Times New Roman" w:cs="Calibri"/>
                <w:color w:val="000000"/>
                <w:sz w:val="16"/>
                <w:szCs w:val="16"/>
                <w:lang w:eastAsia="en-GB"/>
              </w:rPr>
              <w:t> </w:t>
            </w:r>
          </w:p>
        </w:tc>
        <w:tc>
          <w:tcPr>
            <w:tcW w:w="1470" w:type="dxa"/>
            <w:tcBorders>
              <w:top w:val="nil"/>
              <w:left w:val="nil"/>
              <w:bottom w:val="single" w:sz="8" w:space="0" w:color="auto"/>
              <w:right w:val="single" w:sz="8" w:space="0" w:color="auto"/>
            </w:tcBorders>
            <w:shd w:val="clear" w:color="auto" w:fill="auto"/>
            <w:noWrap/>
            <w:vAlign w:val="center"/>
            <w:hideMark/>
          </w:tcPr>
          <w:p w14:paraId="3E55A36F"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£1,054.00</w:t>
            </w:r>
          </w:p>
        </w:tc>
        <w:tc>
          <w:tcPr>
            <w:tcW w:w="1098" w:type="dxa"/>
            <w:tcBorders>
              <w:top w:val="nil"/>
              <w:left w:val="nil"/>
              <w:bottom w:val="single" w:sz="8" w:space="0" w:color="auto"/>
              <w:right w:val="single" w:sz="8" w:space="0" w:color="auto"/>
            </w:tcBorders>
            <w:shd w:val="clear" w:color="auto" w:fill="auto"/>
            <w:noWrap/>
            <w:vAlign w:val="center"/>
            <w:hideMark/>
          </w:tcPr>
          <w:p w14:paraId="766BB1D0"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1C916643"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0.00%</w:t>
            </w:r>
          </w:p>
        </w:tc>
      </w:tr>
      <w:tr w:rsidR="00012749" w:rsidRPr="000A0C48" w14:paraId="70069958" w14:textId="77777777" w:rsidTr="009344E0">
        <w:trPr>
          <w:trHeight w:val="433"/>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3280E7C6"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Interment of person aged 19 years or over - Where an exclusive right of burial was granted before 1.4.1993 and no full body burial has taken place since this date (this does not apply to Public Graves) - removed from price list and amalgamated with fee above.</w:t>
            </w:r>
          </w:p>
        </w:tc>
        <w:tc>
          <w:tcPr>
            <w:tcW w:w="1470" w:type="dxa"/>
            <w:tcBorders>
              <w:top w:val="nil"/>
              <w:left w:val="nil"/>
              <w:bottom w:val="single" w:sz="8" w:space="0" w:color="auto"/>
              <w:right w:val="single" w:sz="8" w:space="0" w:color="auto"/>
            </w:tcBorders>
            <w:shd w:val="clear" w:color="auto" w:fill="auto"/>
            <w:noWrap/>
            <w:vAlign w:val="center"/>
            <w:hideMark/>
          </w:tcPr>
          <w:p w14:paraId="16485559"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£1,130.00</w:t>
            </w:r>
          </w:p>
        </w:tc>
        <w:tc>
          <w:tcPr>
            <w:tcW w:w="1470" w:type="dxa"/>
            <w:tcBorders>
              <w:top w:val="nil"/>
              <w:left w:val="nil"/>
              <w:bottom w:val="single" w:sz="8" w:space="0" w:color="auto"/>
              <w:right w:val="single" w:sz="8" w:space="0" w:color="auto"/>
            </w:tcBorders>
            <w:shd w:val="clear" w:color="auto" w:fill="auto"/>
            <w:noWrap/>
            <w:vAlign w:val="center"/>
            <w:hideMark/>
          </w:tcPr>
          <w:p w14:paraId="6FFEF692"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£1,054.00</w:t>
            </w:r>
          </w:p>
        </w:tc>
        <w:tc>
          <w:tcPr>
            <w:tcW w:w="1098" w:type="dxa"/>
            <w:tcBorders>
              <w:top w:val="nil"/>
              <w:left w:val="nil"/>
              <w:bottom w:val="single" w:sz="8" w:space="0" w:color="auto"/>
              <w:right w:val="single" w:sz="8" w:space="0" w:color="auto"/>
            </w:tcBorders>
            <w:shd w:val="clear" w:color="auto" w:fill="auto"/>
            <w:noWrap/>
            <w:vAlign w:val="center"/>
            <w:hideMark/>
          </w:tcPr>
          <w:p w14:paraId="23462492" w14:textId="77777777" w:rsidR="00012749" w:rsidRPr="000A0C48" w:rsidRDefault="00012749" w:rsidP="009344E0">
            <w:pPr>
              <w:spacing w:after="0" w:line="240" w:lineRule="auto"/>
              <w:jc w:val="right"/>
              <w:rPr>
                <w:rFonts w:eastAsia="Times New Roman" w:cs="Calibri"/>
                <w:b/>
                <w:bCs/>
                <w:color w:val="000000"/>
                <w:sz w:val="18"/>
                <w:szCs w:val="18"/>
                <w:lang w:eastAsia="en-GB"/>
              </w:rPr>
            </w:pPr>
            <w:r w:rsidRPr="000A0C48">
              <w:rPr>
                <w:rFonts w:eastAsia="Times New Roman" w:cs="Calibri"/>
                <w:b/>
                <w:bCs/>
                <w:color w:val="000000"/>
                <w:sz w:val="18"/>
                <w:szCs w:val="18"/>
                <w:lang w:eastAsia="en-GB"/>
              </w:rPr>
              <w:t> </w:t>
            </w:r>
          </w:p>
        </w:tc>
        <w:tc>
          <w:tcPr>
            <w:tcW w:w="1098" w:type="dxa"/>
            <w:tcBorders>
              <w:top w:val="nil"/>
              <w:left w:val="nil"/>
              <w:bottom w:val="single" w:sz="8" w:space="0" w:color="auto"/>
              <w:right w:val="single" w:sz="8" w:space="0" w:color="auto"/>
            </w:tcBorders>
            <w:shd w:val="clear" w:color="auto" w:fill="auto"/>
            <w:noWrap/>
            <w:vAlign w:val="center"/>
            <w:hideMark/>
          </w:tcPr>
          <w:p w14:paraId="54F5AD4F" w14:textId="77777777" w:rsidR="00012749" w:rsidRPr="000A0C48" w:rsidRDefault="00012749" w:rsidP="009344E0">
            <w:pPr>
              <w:spacing w:after="0" w:line="240" w:lineRule="auto"/>
              <w:jc w:val="right"/>
              <w:rPr>
                <w:rFonts w:eastAsia="Times New Roman" w:cs="Calibri"/>
                <w:b/>
                <w:bCs/>
                <w:color w:val="000000"/>
                <w:sz w:val="18"/>
                <w:szCs w:val="18"/>
                <w:lang w:eastAsia="en-GB"/>
              </w:rPr>
            </w:pPr>
            <w:r w:rsidRPr="000A0C48">
              <w:rPr>
                <w:rFonts w:eastAsia="Times New Roman" w:cs="Calibri"/>
                <w:b/>
                <w:bCs/>
                <w:color w:val="000000"/>
                <w:sz w:val="18"/>
                <w:szCs w:val="18"/>
                <w:lang w:eastAsia="en-GB"/>
              </w:rPr>
              <w:t> </w:t>
            </w:r>
          </w:p>
        </w:tc>
      </w:tr>
      <w:tr w:rsidR="00012749" w:rsidRPr="000A0C48" w14:paraId="51A3CEAF" w14:textId="77777777" w:rsidTr="009344E0">
        <w:trPr>
          <w:trHeight w:val="275"/>
        </w:trPr>
        <w:tc>
          <w:tcPr>
            <w:tcW w:w="8575" w:type="dxa"/>
            <w:tcBorders>
              <w:top w:val="nil"/>
              <w:left w:val="single" w:sz="8" w:space="0" w:color="auto"/>
              <w:bottom w:val="single" w:sz="8" w:space="0" w:color="auto"/>
              <w:right w:val="single" w:sz="8" w:space="0" w:color="auto"/>
            </w:tcBorders>
            <w:shd w:val="clear" w:color="000000" w:fill="D9D9D9"/>
            <w:vAlign w:val="center"/>
            <w:hideMark/>
          </w:tcPr>
          <w:p w14:paraId="4835C984" w14:textId="77777777" w:rsidR="00012749" w:rsidRPr="000A0C48" w:rsidRDefault="00012749" w:rsidP="009344E0">
            <w:pPr>
              <w:spacing w:after="0" w:line="240" w:lineRule="auto"/>
              <w:rPr>
                <w:rFonts w:eastAsia="Times New Roman" w:cs="Calibri"/>
                <w:b/>
                <w:bCs/>
                <w:color w:val="000000"/>
                <w:sz w:val="18"/>
                <w:szCs w:val="18"/>
                <w:lang w:eastAsia="en-GB"/>
              </w:rPr>
            </w:pPr>
            <w:r w:rsidRPr="000A0C48">
              <w:rPr>
                <w:rFonts w:eastAsia="Times New Roman" w:cs="Calibri"/>
                <w:b/>
                <w:bCs/>
                <w:color w:val="000000"/>
                <w:sz w:val="18"/>
                <w:szCs w:val="18"/>
                <w:lang w:eastAsia="en-GB"/>
              </w:rPr>
              <w:t xml:space="preserve">Walled graves or vaults </w:t>
            </w:r>
          </w:p>
        </w:tc>
        <w:tc>
          <w:tcPr>
            <w:tcW w:w="1470" w:type="dxa"/>
            <w:tcBorders>
              <w:top w:val="nil"/>
              <w:left w:val="nil"/>
              <w:bottom w:val="single" w:sz="8" w:space="0" w:color="auto"/>
              <w:right w:val="single" w:sz="8" w:space="0" w:color="auto"/>
            </w:tcBorders>
            <w:shd w:val="clear" w:color="000000" w:fill="D9D9D9"/>
            <w:noWrap/>
            <w:vAlign w:val="center"/>
            <w:hideMark/>
          </w:tcPr>
          <w:p w14:paraId="5280B33B" w14:textId="77777777" w:rsidR="00012749" w:rsidRPr="000A0C48" w:rsidRDefault="00012749" w:rsidP="009344E0">
            <w:pPr>
              <w:spacing w:after="0" w:line="240" w:lineRule="auto"/>
              <w:rPr>
                <w:rFonts w:eastAsia="Times New Roman" w:cs="Calibri"/>
                <w:b/>
                <w:bCs/>
                <w:color w:val="000000"/>
                <w:sz w:val="18"/>
                <w:szCs w:val="18"/>
                <w:lang w:eastAsia="en-GB"/>
              </w:rPr>
            </w:pPr>
            <w:r w:rsidRPr="000A0C48">
              <w:rPr>
                <w:rFonts w:eastAsia="Times New Roman" w:cs="Calibri"/>
                <w:b/>
                <w:bCs/>
                <w:color w:val="000000"/>
                <w:sz w:val="18"/>
                <w:szCs w:val="18"/>
                <w:lang w:eastAsia="en-GB"/>
              </w:rPr>
              <w:t> </w:t>
            </w:r>
          </w:p>
        </w:tc>
        <w:tc>
          <w:tcPr>
            <w:tcW w:w="1470" w:type="dxa"/>
            <w:tcBorders>
              <w:top w:val="nil"/>
              <w:left w:val="nil"/>
              <w:bottom w:val="single" w:sz="8" w:space="0" w:color="auto"/>
              <w:right w:val="single" w:sz="8" w:space="0" w:color="auto"/>
            </w:tcBorders>
            <w:shd w:val="clear" w:color="000000" w:fill="D9D9D9"/>
            <w:noWrap/>
            <w:vAlign w:val="center"/>
            <w:hideMark/>
          </w:tcPr>
          <w:p w14:paraId="2E68B5F4" w14:textId="77777777" w:rsidR="00012749" w:rsidRPr="000A0C48" w:rsidRDefault="00012749" w:rsidP="009344E0">
            <w:pPr>
              <w:spacing w:after="0" w:line="240" w:lineRule="auto"/>
              <w:rPr>
                <w:rFonts w:eastAsia="Times New Roman" w:cs="Calibri"/>
                <w:b/>
                <w:bCs/>
                <w:color w:val="000000"/>
                <w:sz w:val="18"/>
                <w:szCs w:val="18"/>
                <w:lang w:eastAsia="en-GB"/>
              </w:rPr>
            </w:pPr>
            <w:r w:rsidRPr="000A0C48">
              <w:rPr>
                <w:rFonts w:eastAsia="Times New Roman" w:cs="Calibri"/>
                <w:b/>
                <w:bCs/>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02190B1D" w14:textId="77777777" w:rsidR="00012749" w:rsidRPr="000A0C48" w:rsidRDefault="00012749" w:rsidP="009344E0">
            <w:pPr>
              <w:spacing w:after="0" w:line="240" w:lineRule="auto"/>
              <w:rPr>
                <w:rFonts w:eastAsia="Times New Roman" w:cs="Calibri"/>
                <w:b/>
                <w:bCs/>
                <w:color w:val="000000"/>
                <w:sz w:val="18"/>
                <w:szCs w:val="18"/>
                <w:lang w:eastAsia="en-GB"/>
              </w:rPr>
            </w:pPr>
            <w:r w:rsidRPr="000A0C48">
              <w:rPr>
                <w:rFonts w:eastAsia="Times New Roman" w:cs="Calibri"/>
                <w:b/>
                <w:bCs/>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15CC173A" w14:textId="77777777" w:rsidR="00012749" w:rsidRPr="000A0C48" w:rsidRDefault="00012749" w:rsidP="009344E0">
            <w:pPr>
              <w:spacing w:after="0" w:line="240" w:lineRule="auto"/>
              <w:rPr>
                <w:rFonts w:eastAsia="Times New Roman" w:cs="Calibri"/>
                <w:b/>
                <w:bCs/>
                <w:color w:val="000000"/>
                <w:sz w:val="18"/>
                <w:szCs w:val="18"/>
                <w:lang w:eastAsia="en-GB"/>
              </w:rPr>
            </w:pPr>
            <w:r w:rsidRPr="000A0C48">
              <w:rPr>
                <w:rFonts w:eastAsia="Times New Roman" w:cs="Calibri"/>
                <w:b/>
                <w:bCs/>
                <w:color w:val="000000"/>
                <w:sz w:val="18"/>
                <w:szCs w:val="18"/>
                <w:lang w:eastAsia="en-GB"/>
              </w:rPr>
              <w:t> </w:t>
            </w:r>
          </w:p>
        </w:tc>
      </w:tr>
      <w:tr w:rsidR="00012749" w:rsidRPr="000A0C48" w14:paraId="37583F91" w14:textId="77777777" w:rsidTr="009344E0">
        <w:trPr>
          <w:trHeight w:val="27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143CEC6A"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Interment of a still born child (Includes non-viable foetal remains) or a child aged 16 (18) years or younger</w:t>
            </w:r>
          </w:p>
        </w:tc>
        <w:tc>
          <w:tcPr>
            <w:tcW w:w="1470" w:type="dxa"/>
            <w:tcBorders>
              <w:top w:val="nil"/>
              <w:left w:val="nil"/>
              <w:bottom w:val="single" w:sz="8" w:space="0" w:color="auto"/>
              <w:right w:val="single" w:sz="8" w:space="0" w:color="auto"/>
            </w:tcBorders>
            <w:shd w:val="clear" w:color="auto" w:fill="auto"/>
            <w:noWrap/>
            <w:vAlign w:val="center"/>
            <w:hideMark/>
          </w:tcPr>
          <w:p w14:paraId="00465403"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£0.00</w:t>
            </w:r>
          </w:p>
        </w:tc>
        <w:tc>
          <w:tcPr>
            <w:tcW w:w="1470" w:type="dxa"/>
            <w:tcBorders>
              <w:top w:val="nil"/>
              <w:left w:val="nil"/>
              <w:bottom w:val="single" w:sz="8" w:space="0" w:color="auto"/>
              <w:right w:val="single" w:sz="8" w:space="0" w:color="auto"/>
            </w:tcBorders>
            <w:shd w:val="clear" w:color="auto" w:fill="auto"/>
            <w:noWrap/>
            <w:vAlign w:val="center"/>
            <w:hideMark/>
          </w:tcPr>
          <w:p w14:paraId="25119EBB"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£0.00</w:t>
            </w:r>
            <w:r w:rsidRPr="000A0C48">
              <w:rPr>
                <w:rFonts w:eastAsia="Times New Roman" w:cs="Calibri"/>
                <w:color w:val="000000"/>
                <w:sz w:val="16"/>
                <w:szCs w:val="16"/>
                <w:lang w:eastAsia="en-GB"/>
              </w:rPr>
              <w:t> </w:t>
            </w:r>
          </w:p>
        </w:tc>
        <w:tc>
          <w:tcPr>
            <w:tcW w:w="1098" w:type="dxa"/>
            <w:tcBorders>
              <w:top w:val="nil"/>
              <w:left w:val="nil"/>
              <w:bottom w:val="single" w:sz="8" w:space="0" w:color="auto"/>
              <w:right w:val="single" w:sz="8" w:space="0" w:color="auto"/>
            </w:tcBorders>
            <w:shd w:val="clear" w:color="auto" w:fill="auto"/>
            <w:noWrap/>
            <w:vAlign w:val="center"/>
            <w:hideMark/>
          </w:tcPr>
          <w:p w14:paraId="300322C9"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035A3963"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0.00%</w:t>
            </w:r>
          </w:p>
        </w:tc>
      </w:tr>
      <w:tr w:rsidR="00012749" w:rsidRPr="000A0C48" w14:paraId="79193398" w14:textId="77777777" w:rsidTr="009344E0">
        <w:trPr>
          <w:trHeight w:val="27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4F8B64C8"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Interment of a person aged 17 (19) years or over (exception applies, see below)</w:t>
            </w:r>
          </w:p>
        </w:tc>
        <w:tc>
          <w:tcPr>
            <w:tcW w:w="1470" w:type="dxa"/>
            <w:tcBorders>
              <w:top w:val="nil"/>
              <w:left w:val="nil"/>
              <w:bottom w:val="single" w:sz="8" w:space="0" w:color="auto"/>
              <w:right w:val="single" w:sz="8" w:space="0" w:color="auto"/>
            </w:tcBorders>
            <w:shd w:val="clear" w:color="auto" w:fill="auto"/>
            <w:noWrap/>
            <w:vAlign w:val="center"/>
            <w:hideMark/>
          </w:tcPr>
          <w:p w14:paraId="31A634F5"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£1,150</w:t>
            </w:r>
            <w:r w:rsidRPr="000A0C48">
              <w:rPr>
                <w:rFonts w:eastAsia="Times New Roman" w:cs="Calibri"/>
                <w:color w:val="000000"/>
                <w:sz w:val="16"/>
                <w:szCs w:val="16"/>
                <w:lang w:eastAsia="en-GB"/>
              </w:rPr>
              <w:t> </w:t>
            </w:r>
            <w:r w:rsidRPr="000A0C48">
              <w:rPr>
                <w:rFonts w:eastAsia="Times New Roman" w:cs="Calibri"/>
                <w:color w:val="000000"/>
                <w:sz w:val="18"/>
                <w:szCs w:val="18"/>
                <w:lang w:eastAsia="en-GB"/>
              </w:rPr>
              <w:t>.00</w:t>
            </w:r>
          </w:p>
        </w:tc>
        <w:tc>
          <w:tcPr>
            <w:tcW w:w="1470" w:type="dxa"/>
            <w:tcBorders>
              <w:top w:val="nil"/>
              <w:left w:val="nil"/>
              <w:bottom w:val="single" w:sz="8" w:space="0" w:color="auto"/>
              <w:right w:val="single" w:sz="8" w:space="0" w:color="auto"/>
            </w:tcBorders>
            <w:shd w:val="clear" w:color="auto" w:fill="auto"/>
            <w:noWrap/>
            <w:vAlign w:val="center"/>
            <w:hideMark/>
          </w:tcPr>
          <w:p w14:paraId="504A6ED9"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£1,054.00</w:t>
            </w:r>
          </w:p>
        </w:tc>
        <w:tc>
          <w:tcPr>
            <w:tcW w:w="1098" w:type="dxa"/>
            <w:tcBorders>
              <w:top w:val="nil"/>
              <w:left w:val="nil"/>
              <w:bottom w:val="single" w:sz="8" w:space="0" w:color="auto"/>
              <w:right w:val="single" w:sz="8" w:space="0" w:color="auto"/>
            </w:tcBorders>
            <w:shd w:val="clear" w:color="auto" w:fill="auto"/>
            <w:noWrap/>
            <w:vAlign w:val="center"/>
            <w:hideMark/>
          </w:tcPr>
          <w:p w14:paraId="528B5E7C"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FF0000"/>
                <w:sz w:val="18"/>
                <w:szCs w:val="18"/>
                <w:lang w:eastAsia="en-GB"/>
              </w:rPr>
              <w:t>-£96.00</w:t>
            </w:r>
          </w:p>
        </w:tc>
        <w:tc>
          <w:tcPr>
            <w:tcW w:w="1098" w:type="dxa"/>
            <w:tcBorders>
              <w:top w:val="nil"/>
              <w:left w:val="nil"/>
              <w:bottom w:val="single" w:sz="8" w:space="0" w:color="auto"/>
              <w:right w:val="single" w:sz="8" w:space="0" w:color="auto"/>
            </w:tcBorders>
            <w:shd w:val="clear" w:color="auto" w:fill="auto"/>
            <w:noWrap/>
            <w:vAlign w:val="center"/>
            <w:hideMark/>
          </w:tcPr>
          <w:p w14:paraId="47B4AB37"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-8.35%</w:t>
            </w:r>
          </w:p>
        </w:tc>
      </w:tr>
      <w:tr w:rsidR="00012749" w:rsidRPr="000A0C48" w14:paraId="2C850BC7" w14:textId="77777777" w:rsidTr="009344E0">
        <w:trPr>
          <w:trHeight w:val="854"/>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56DD4D85"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Interment of person aged 17 years or over - Where an</w:t>
            </w:r>
            <w:r w:rsidRPr="000A0C48">
              <w:rPr>
                <w:rFonts w:eastAsia="Times New Roman" w:cs="Calibri"/>
                <w:color w:val="000000"/>
                <w:sz w:val="18"/>
                <w:szCs w:val="18"/>
                <w:lang w:eastAsia="en-GB"/>
              </w:rPr>
              <w:br/>
              <w:t>exclusive right of burial was granted before 1.4.1993 and no</w:t>
            </w:r>
            <w:r w:rsidRPr="000A0C48">
              <w:rPr>
                <w:rFonts w:eastAsia="Times New Roman" w:cs="Calibri"/>
                <w:color w:val="000000"/>
                <w:sz w:val="18"/>
                <w:szCs w:val="18"/>
                <w:lang w:eastAsia="en-GB"/>
              </w:rPr>
              <w:br/>
              <w:t>full body burial has taken place since this date (this does not</w:t>
            </w:r>
            <w:r w:rsidRPr="000A0C48">
              <w:rPr>
                <w:rFonts w:eastAsia="Times New Roman" w:cs="Calibri"/>
                <w:color w:val="000000"/>
                <w:sz w:val="18"/>
                <w:szCs w:val="18"/>
                <w:lang w:eastAsia="en-GB"/>
              </w:rPr>
              <w:br/>
              <w:t>apply to Public Graves) - removed from price list and amalgamated with fee above.</w:t>
            </w:r>
          </w:p>
        </w:tc>
        <w:tc>
          <w:tcPr>
            <w:tcW w:w="1470" w:type="dxa"/>
            <w:tcBorders>
              <w:top w:val="nil"/>
              <w:left w:val="nil"/>
              <w:bottom w:val="single" w:sz="8" w:space="0" w:color="auto"/>
              <w:right w:val="single" w:sz="8" w:space="0" w:color="auto"/>
            </w:tcBorders>
            <w:shd w:val="clear" w:color="auto" w:fill="auto"/>
            <w:noWrap/>
            <w:vAlign w:val="center"/>
            <w:hideMark/>
          </w:tcPr>
          <w:p w14:paraId="02F3D889"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£1,675.00</w:t>
            </w:r>
          </w:p>
        </w:tc>
        <w:tc>
          <w:tcPr>
            <w:tcW w:w="1470" w:type="dxa"/>
            <w:tcBorders>
              <w:top w:val="nil"/>
              <w:left w:val="nil"/>
              <w:bottom w:val="single" w:sz="8" w:space="0" w:color="auto"/>
              <w:right w:val="single" w:sz="8" w:space="0" w:color="auto"/>
            </w:tcBorders>
            <w:shd w:val="clear" w:color="auto" w:fill="auto"/>
            <w:noWrap/>
            <w:vAlign w:val="center"/>
            <w:hideMark/>
          </w:tcPr>
          <w:p w14:paraId="5FC6C4DA"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£1,054.00</w:t>
            </w:r>
          </w:p>
        </w:tc>
        <w:tc>
          <w:tcPr>
            <w:tcW w:w="1098" w:type="dxa"/>
            <w:tcBorders>
              <w:top w:val="nil"/>
              <w:left w:val="nil"/>
              <w:bottom w:val="single" w:sz="8" w:space="0" w:color="auto"/>
              <w:right w:val="single" w:sz="8" w:space="0" w:color="auto"/>
            </w:tcBorders>
            <w:shd w:val="clear" w:color="auto" w:fill="auto"/>
            <w:noWrap/>
            <w:vAlign w:val="center"/>
            <w:hideMark/>
          </w:tcPr>
          <w:p w14:paraId="677ACB2B"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 </w:t>
            </w:r>
          </w:p>
        </w:tc>
        <w:tc>
          <w:tcPr>
            <w:tcW w:w="1098" w:type="dxa"/>
            <w:tcBorders>
              <w:top w:val="nil"/>
              <w:left w:val="nil"/>
              <w:bottom w:val="single" w:sz="8" w:space="0" w:color="auto"/>
              <w:right w:val="single" w:sz="8" w:space="0" w:color="auto"/>
            </w:tcBorders>
            <w:shd w:val="clear" w:color="auto" w:fill="auto"/>
            <w:noWrap/>
            <w:vAlign w:val="center"/>
            <w:hideMark/>
          </w:tcPr>
          <w:p w14:paraId="6CD117A5"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 </w:t>
            </w:r>
          </w:p>
        </w:tc>
      </w:tr>
      <w:tr w:rsidR="00012749" w:rsidRPr="000A0C48" w14:paraId="4790B7B1" w14:textId="77777777" w:rsidTr="009344E0">
        <w:trPr>
          <w:trHeight w:val="27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0721AE6F"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Interment in a vault with integral memorial</w:t>
            </w:r>
          </w:p>
        </w:tc>
        <w:tc>
          <w:tcPr>
            <w:tcW w:w="294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22D8356" w14:textId="77777777" w:rsidR="00012749" w:rsidRPr="000A0C48" w:rsidRDefault="00012749" w:rsidP="009344E0">
            <w:pPr>
              <w:spacing w:after="0" w:line="240" w:lineRule="auto"/>
              <w:jc w:val="center"/>
              <w:rPr>
                <w:rFonts w:eastAsia="Times New Roman" w:cs="Calibri"/>
                <w:color w:val="000000"/>
                <w:sz w:val="18"/>
                <w:szCs w:val="18"/>
                <w:lang w:eastAsia="en-GB"/>
              </w:rPr>
            </w:pPr>
            <w:r w:rsidRPr="000A0C48">
              <w:rPr>
                <w:rFonts w:eastAsia="Times New Roman" w:cs="Calibri"/>
                <w:color w:val="000000"/>
                <w:sz w:val="18"/>
                <w:szCs w:val="18"/>
                <w:lang w:eastAsia="en-GB"/>
              </w:rPr>
              <w:t>Price on Application</w:t>
            </w:r>
          </w:p>
        </w:tc>
        <w:tc>
          <w:tcPr>
            <w:tcW w:w="1098" w:type="dxa"/>
            <w:tcBorders>
              <w:top w:val="nil"/>
              <w:left w:val="nil"/>
              <w:bottom w:val="single" w:sz="8" w:space="0" w:color="auto"/>
              <w:right w:val="single" w:sz="8" w:space="0" w:color="000000"/>
            </w:tcBorders>
            <w:shd w:val="clear" w:color="auto" w:fill="auto"/>
            <w:noWrap/>
            <w:vAlign w:val="center"/>
            <w:hideMark/>
          </w:tcPr>
          <w:p w14:paraId="171437C3"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 </w:t>
            </w:r>
          </w:p>
        </w:tc>
        <w:tc>
          <w:tcPr>
            <w:tcW w:w="1098" w:type="dxa"/>
            <w:tcBorders>
              <w:top w:val="nil"/>
              <w:left w:val="nil"/>
              <w:bottom w:val="single" w:sz="8" w:space="0" w:color="auto"/>
              <w:right w:val="single" w:sz="8" w:space="0" w:color="auto"/>
            </w:tcBorders>
            <w:shd w:val="clear" w:color="auto" w:fill="auto"/>
            <w:noWrap/>
            <w:vAlign w:val="center"/>
            <w:hideMark/>
          </w:tcPr>
          <w:p w14:paraId="7DABEC2F"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 </w:t>
            </w:r>
          </w:p>
        </w:tc>
      </w:tr>
      <w:tr w:rsidR="00012749" w:rsidRPr="000A0C48" w14:paraId="1D891091" w14:textId="77777777" w:rsidTr="009344E0">
        <w:trPr>
          <w:trHeight w:val="275"/>
        </w:trPr>
        <w:tc>
          <w:tcPr>
            <w:tcW w:w="8575" w:type="dxa"/>
            <w:tcBorders>
              <w:top w:val="nil"/>
              <w:left w:val="single" w:sz="8" w:space="0" w:color="auto"/>
              <w:bottom w:val="single" w:sz="8" w:space="0" w:color="auto"/>
              <w:right w:val="single" w:sz="8" w:space="0" w:color="auto"/>
            </w:tcBorders>
            <w:shd w:val="clear" w:color="auto" w:fill="auto"/>
            <w:vAlign w:val="center"/>
            <w:hideMark/>
          </w:tcPr>
          <w:p w14:paraId="15E3DB71" w14:textId="77777777" w:rsidR="00012749" w:rsidRPr="000A0C48" w:rsidRDefault="00012749" w:rsidP="009344E0">
            <w:pPr>
              <w:spacing w:after="0" w:line="240" w:lineRule="auto"/>
              <w:rPr>
                <w:rFonts w:eastAsia="Times New Roman" w:cs="Calibri"/>
                <w:color w:val="000000"/>
                <w:sz w:val="18"/>
                <w:szCs w:val="18"/>
                <w:lang w:eastAsia="en-GB"/>
              </w:rPr>
            </w:pPr>
            <w:r w:rsidRPr="000A0C48">
              <w:rPr>
                <w:rFonts w:eastAsia="Times New Roman" w:cs="Calibri"/>
                <w:color w:val="000000"/>
                <w:sz w:val="18"/>
                <w:szCs w:val="18"/>
                <w:lang w:eastAsia="en-GB"/>
              </w:rPr>
              <w:t>Interment in a mausolea vault</w:t>
            </w:r>
          </w:p>
        </w:tc>
        <w:tc>
          <w:tcPr>
            <w:tcW w:w="294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166453B" w14:textId="77777777" w:rsidR="00012749" w:rsidRPr="000A0C48" w:rsidRDefault="00012749" w:rsidP="009344E0">
            <w:pPr>
              <w:spacing w:after="0" w:line="240" w:lineRule="auto"/>
              <w:jc w:val="center"/>
              <w:rPr>
                <w:rFonts w:eastAsia="Times New Roman" w:cs="Calibri"/>
                <w:color w:val="000000"/>
                <w:sz w:val="18"/>
                <w:szCs w:val="18"/>
                <w:lang w:eastAsia="en-GB"/>
              </w:rPr>
            </w:pPr>
            <w:r w:rsidRPr="000A0C48">
              <w:rPr>
                <w:rFonts w:eastAsia="Times New Roman" w:cs="Calibri"/>
                <w:color w:val="000000"/>
                <w:sz w:val="18"/>
                <w:szCs w:val="18"/>
                <w:lang w:eastAsia="en-GB"/>
              </w:rPr>
              <w:t>Price on Application</w:t>
            </w:r>
          </w:p>
        </w:tc>
        <w:tc>
          <w:tcPr>
            <w:tcW w:w="1098" w:type="dxa"/>
            <w:tcBorders>
              <w:top w:val="nil"/>
              <w:left w:val="nil"/>
              <w:bottom w:val="single" w:sz="8" w:space="0" w:color="auto"/>
              <w:right w:val="single" w:sz="8" w:space="0" w:color="000000"/>
            </w:tcBorders>
            <w:shd w:val="clear" w:color="auto" w:fill="auto"/>
            <w:noWrap/>
            <w:vAlign w:val="center"/>
            <w:hideMark/>
          </w:tcPr>
          <w:p w14:paraId="2B7AD7B4"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 </w:t>
            </w:r>
          </w:p>
        </w:tc>
        <w:tc>
          <w:tcPr>
            <w:tcW w:w="1098" w:type="dxa"/>
            <w:tcBorders>
              <w:top w:val="nil"/>
              <w:left w:val="nil"/>
              <w:bottom w:val="single" w:sz="8" w:space="0" w:color="auto"/>
              <w:right w:val="single" w:sz="8" w:space="0" w:color="auto"/>
            </w:tcBorders>
            <w:shd w:val="clear" w:color="auto" w:fill="auto"/>
            <w:noWrap/>
            <w:vAlign w:val="center"/>
            <w:hideMark/>
          </w:tcPr>
          <w:p w14:paraId="22B1E41E" w14:textId="77777777" w:rsidR="00012749" w:rsidRPr="000A0C48" w:rsidRDefault="00012749" w:rsidP="009344E0">
            <w:pPr>
              <w:spacing w:after="0" w:line="240" w:lineRule="auto"/>
              <w:jc w:val="right"/>
              <w:rPr>
                <w:rFonts w:eastAsia="Times New Roman" w:cs="Calibri"/>
                <w:color w:val="000000"/>
                <w:sz w:val="18"/>
                <w:szCs w:val="18"/>
                <w:lang w:eastAsia="en-GB"/>
              </w:rPr>
            </w:pPr>
            <w:r w:rsidRPr="000A0C48">
              <w:rPr>
                <w:rFonts w:eastAsia="Times New Roman" w:cs="Calibri"/>
                <w:color w:val="000000"/>
                <w:sz w:val="18"/>
                <w:szCs w:val="18"/>
                <w:lang w:eastAsia="en-GB"/>
              </w:rPr>
              <w:t> </w:t>
            </w:r>
          </w:p>
        </w:tc>
      </w:tr>
    </w:tbl>
    <w:p w14:paraId="2E4D50F6" w14:textId="77777777" w:rsidR="00012749" w:rsidRDefault="00012749" w:rsidP="00012749"/>
    <w:p w14:paraId="6727AF60" w14:textId="77777777" w:rsidR="00012749" w:rsidRDefault="00012749" w:rsidP="00012749">
      <w:pPr>
        <w:spacing w:after="160" w:line="259" w:lineRule="auto"/>
      </w:pPr>
      <w:r>
        <w:br w:type="page"/>
      </w:r>
    </w:p>
    <w:tbl>
      <w:tblPr>
        <w:tblW w:w="13577" w:type="dxa"/>
        <w:tblLook w:val="04A0" w:firstRow="1" w:lastRow="0" w:firstColumn="1" w:lastColumn="0" w:noHBand="0" w:noVBand="1"/>
      </w:tblPr>
      <w:tblGrid>
        <w:gridCol w:w="8490"/>
        <w:gridCol w:w="1455"/>
        <w:gridCol w:w="1456"/>
        <w:gridCol w:w="1088"/>
        <w:gridCol w:w="1088"/>
      </w:tblGrid>
      <w:tr w:rsidR="00012749" w:rsidRPr="002B6F66" w14:paraId="790E25C2" w14:textId="77777777" w:rsidTr="00012749">
        <w:trPr>
          <w:trHeight w:val="788"/>
        </w:trPr>
        <w:tc>
          <w:tcPr>
            <w:tcW w:w="849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60358D41" w14:textId="77777777" w:rsidR="00012749" w:rsidRPr="002B6F66" w:rsidRDefault="00012749" w:rsidP="009344E0">
            <w:pPr>
              <w:spacing w:after="0" w:line="240" w:lineRule="auto"/>
              <w:rPr>
                <w:rFonts w:eastAsia="Times New Roman" w:cs="Calibri"/>
                <w:b/>
                <w:bCs/>
                <w:color w:val="000000"/>
                <w:sz w:val="18"/>
                <w:szCs w:val="18"/>
                <w:lang w:eastAsia="en-GB"/>
              </w:rPr>
            </w:pPr>
            <w:r w:rsidRPr="002B6F66">
              <w:rPr>
                <w:rFonts w:eastAsia="Times New Roman" w:cs="Calibri"/>
                <w:b/>
                <w:bCs/>
                <w:color w:val="000000"/>
                <w:sz w:val="18"/>
                <w:szCs w:val="18"/>
                <w:lang w:eastAsia="en-GB"/>
              </w:rPr>
              <w:lastRenderedPageBreak/>
              <w:t>Service/ Charge</w:t>
            </w:r>
          </w:p>
        </w:tc>
        <w:tc>
          <w:tcPr>
            <w:tcW w:w="1455" w:type="dxa"/>
            <w:tcBorders>
              <w:top w:val="single" w:sz="8" w:space="0" w:color="auto"/>
              <w:left w:val="nil"/>
              <w:bottom w:val="single" w:sz="8" w:space="0" w:color="auto"/>
              <w:right w:val="single" w:sz="8" w:space="0" w:color="auto"/>
            </w:tcBorders>
            <w:shd w:val="clear" w:color="000000" w:fill="B4C6E7"/>
            <w:vAlign w:val="center"/>
            <w:hideMark/>
          </w:tcPr>
          <w:p w14:paraId="0178E73C" w14:textId="77777777" w:rsidR="00012749" w:rsidRPr="002B6F66" w:rsidRDefault="00012749" w:rsidP="009344E0">
            <w:pPr>
              <w:spacing w:after="0" w:line="240" w:lineRule="auto"/>
              <w:jc w:val="right"/>
              <w:rPr>
                <w:rFonts w:eastAsia="Times New Roman" w:cs="Calibri"/>
                <w:b/>
                <w:bCs/>
                <w:color w:val="000000"/>
                <w:sz w:val="18"/>
                <w:szCs w:val="18"/>
                <w:lang w:eastAsia="en-GB"/>
              </w:rPr>
            </w:pPr>
            <w:r w:rsidRPr="002B6F66">
              <w:rPr>
                <w:rFonts w:eastAsia="Times New Roman" w:cs="Calibri"/>
                <w:b/>
                <w:bCs/>
                <w:color w:val="000000"/>
                <w:sz w:val="18"/>
                <w:szCs w:val="18"/>
                <w:lang w:eastAsia="en-GB"/>
              </w:rPr>
              <w:t>Previous Charge 2020/21</w:t>
            </w:r>
          </w:p>
        </w:tc>
        <w:tc>
          <w:tcPr>
            <w:tcW w:w="1456" w:type="dxa"/>
            <w:tcBorders>
              <w:top w:val="single" w:sz="8" w:space="0" w:color="auto"/>
              <w:left w:val="nil"/>
              <w:bottom w:val="single" w:sz="8" w:space="0" w:color="auto"/>
              <w:right w:val="single" w:sz="8" w:space="0" w:color="auto"/>
            </w:tcBorders>
            <w:shd w:val="clear" w:color="000000" w:fill="FFFF00"/>
            <w:vAlign w:val="center"/>
            <w:hideMark/>
          </w:tcPr>
          <w:p w14:paraId="164B9C80" w14:textId="77777777" w:rsidR="00012749" w:rsidRPr="002B6F66" w:rsidRDefault="00012749" w:rsidP="009344E0">
            <w:pPr>
              <w:spacing w:after="0" w:line="240" w:lineRule="auto"/>
              <w:jc w:val="center"/>
              <w:rPr>
                <w:rFonts w:eastAsia="Times New Roman" w:cs="Calibri"/>
                <w:b/>
                <w:bCs/>
                <w:color w:val="000000"/>
                <w:sz w:val="18"/>
                <w:szCs w:val="18"/>
                <w:lang w:eastAsia="en-GB"/>
              </w:rPr>
            </w:pPr>
            <w:r w:rsidRPr="002B6F66">
              <w:rPr>
                <w:rFonts w:eastAsia="Times New Roman" w:cs="Calibri"/>
                <w:b/>
                <w:bCs/>
                <w:color w:val="000000"/>
                <w:sz w:val="18"/>
                <w:szCs w:val="18"/>
                <w:lang w:eastAsia="en-GB"/>
              </w:rPr>
              <w:t>Proposed Charge 2021/22</w:t>
            </w:r>
          </w:p>
        </w:tc>
        <w:tc>
          <w:tcPr>
            <w:tcW w:w="1088" w:type="dxa"/>
            <w:tcBorders>
              <w:top w:val="single" w:sz="8" w:space="0" w:color="auto"/>
              <w:left w:val="nil"/>
              <w:bottom w:val="single" w:sz="8" w:space="0" w:color="auto"/>
              <w:right w:val="single" w:sz="8" w:space="0" w:color="auto"/>
            </w:tcBorders>
            <w:shd w:val="clear" w:color="auto" w:fill="auto"/>
            <w:vAlign w:val="center"/>
            <w:hideMark/>
          </w:tcPr>
          <w:p w14:paraId="6DBF9AB6" w14:textId="77777777" w:rsidR="00012749" w:rsidRPr="002B6F66" w:rsidRDefault="00012749" w:rsidP="009344E0">
            <w:pPr>
              <w:spacing w:after="0" w:line="240" w:lineRule="auto"/>
              <w:jc w:val="center"/>
              <w:rPr>
                <w:rFonts w:eastAsia="Times New Roman" w:cs="Calibri"/>
                <w:b/>
                <w:bCs/>
                <w:color w:val="000000"/>
                <w:sz w:val="18"/>
                <w:szCs w:val="18"/>
                <w:lang w:eastAsia="en-GB"/>
              </w:rPr>
            </w:pPr>
            <w:r w:rsidRPr="002B6F66">
              <w:rPr>
                <w:rFonts w:eastAsia="Times New Roman" w:cs="Calibri"/>
                <w:b/>
                <w:bCs/>
                <w:color w:val="000000"/>
                <w:sz w:val="18"/>
                <w:szCs w:val="18"/>
                <w:lang w:eastAsia="en-GB"/>
              </w:rPr>
              <w:t>Pound Change from 2020/21</w:t>
            </w:r>
          </w:p>
        </w:tc>
        <w:tc>
          <w:tcPr>
            <w:tcW w:w="1088" w:type="dxa"/>
            <w:tcBorders>
              <w:top w:val="single" w:sz="8" w:space="0" w:color="auto"/>
              <w:left w:val="nil"/>
              <w:bottom w:val="single" w:sz="8" w:space="0" w:color="auto"/>
              <w:right w:val="single" w:sz="8" w:space="0" w:color="auto"/>
            </w:tcBorders>
            <w:shd w:val="clear" w:color="auto" w:fill="auto"/>
            <w:vAlign w:val="center"/>
            <w:hideMark/>
          </w:tcPr>
          <w:p w14:paraId="6A9F3702" w14:textId="77777777" w:rsidR="00012749" w:rsidRPr="002B6F66" w:rsidRDefault="00012749" w:rsidP="009344E0">
            <w:pPr>
              <w:spacing w:after="0" w:line="240" w:lineRule="auto"/>
              <w:jc w:val="center"/>
              <w:rPr>
                <w:rFonts w:eastAsia="Times New Roman" w:cs="Calibri"/>
                <w:b/>
                <w:bCs/>
                <w:color w:val="000000"/>
                <w:sz w:val="18"/>
                <w:szCs w:val="18"/>
                <w:lang w:eastAsia="en-GB"/>
              </w:rPr>
            </w:pPr>
            <w:r w:rsidRPr="002B6F66">
              <w:rPr>
                <w:rFonts w:eastAsia="Times New Roman" w:cs="Calibri"/>
                <w:b/>
                <w:bCs/>
                <w:color w:val="000000"/>
                <w:sz w:val="18"/>
                <w:szCs w:val="18"/>
                <w:lang w:eastAsia="en-GB"/>
              </w:rPr>
              <w:t>Percentage Change from 2020/21</w:t>
            </w:r>
          </w:p>
        </w:tc>
      </w:tr>
      <w:tr w:rsidR="00012749" w:rsidRPr="002B6F66" w14:paraId="6F9DB6A9" w14:textId="77777777" w:rsidTr="00012749">
        <w:trPr>
          <w:trHeight w:val="254"/>
        </w:trPr>
        <w:tc>
          <w:tcPr>
            <w:tcW w:w="8490" w:type="dxa"/>
            <w:tcBorders>
              <w:top w:val="nil"/>
              <w:left w:val="single" w:sz="8" w:space="0" w:color="auto"/>
              <w:bottom w:val="single" w:sz="8" w:space="0" w:color="auto"/>
              <w:right w:val="single" w:sz="8" w:space="0" w:color="auto"/>
            </w:tcBorders>
            <w:shd w:val="clear" w:color="000000" w:fill="000000"/>
            <w:vAlign w:val="center"/>
            <w:hideMark/>
          </w:tcPr>
          <w:p w14:paraId="2ECB821B" w14:textId="77777777" w:rsidR="00012749" w:rsidRPr="002B6F66" w:rsidRDefault="00012749" w:rsidP="009344E0">
            <w:pPr>
              <w:spacing w:after="0" w:line="240" w:lineRule="auto"/>
              <w:rPr>
                <w:rFonts w:eastAsia="Times New Roman" w:cs="Calibri"/>
                <w:b/>
                <w:bCs/>
                <w:color w:val="FFFFFF"/>
                <w:sz w:val="18"/>
                <w:szCs w:val="18"/>
                <w:lang w:eastAsia="en-GB"/>
              </w:rPr>
            </w:pPr>
            <w:r w:rsidRPr="002B6F66">
              <w:rPr>
                <w:rFonts w:eastAsia="Times New Roman" w:cs="Calibri"/>
                <w:b/>
                <w:bCs/>
                <w:color w:val="FFFFFF"/>
                <w:sz w:val="18"/>
                <w:szCs w:val="18"/>
                <w:lang w:eastAsia="en-GB"/>
              </w:rPr>
              <w:t>Service Area -Bereavement Services</w:t>
            </w:r>
          </w:p>
        </w:tc>
        <w:tc>
          <w:tcPr>
            <w:tcW w:w="1455" w:type="dxa"/>
            <w:tcBorders>
              <w:top w:val="nil"/>
              <w:left w:val="nil"/>
              <w:bottom w:val="single" w:sz="8" w:space="0" w:color="auto"/>
              <w:right w:val="nil"/>
            </w:tcBorders>
            <w:shd w:val="clear" w:color="000000" w:fill="000000"/>
            <w:noWrap/>
            <w:vAlign w:val="center"/>
            <w:hideMark/>
          </w:tcPr>
          <w:p w14:paraId="504B1EBF" w14:textId="77777777" w:rsidR="00012749" w:rsidRPr="002B6F66" w:rsidRDefault="00012749" w:rsidP="009344E0">
            <w:pPr>
              <w:spacing w:after="0" w:line="240" w:lineRule="auto"/>
              <w:rPr>
                <w:rFonts w:eastAsia="Times New Roman" w:cs="Calibri"/>
                <w:color w:val="FFFFFF"/>
                <w:sz w:val="18"/>
                <w:szCs w:val="18"/>
                <w:lang w:eastAsia="en-GB"/>
              </w:rPr>
            </w:pPr>
            <w:r w:rsidRPr="002B6F66">
              <w:rPr>
                <w:rFonts w:eastAsia="Times New Roman" w:cs="Calibri"/>
                <w:color w:val="FFFFFF"/>
                <w:sz w:val="18"/>
                <w:szCs w:val="18"/>
                <w:lang w:eastAsia="en-GB"/>
              </w:rPr>
              <w:t> </w:t>
            </w:r>
          </w:p>
        </w:tc>
        <w:tc>
          <w:tcPr>
            <w:tcW w:w="1456" w:type="dxa"/>
            <w:tcBorders>
              <w:top w:val="nil"/>
              <w:left w:val="single" w:sz="8" w:space="0" w:color="auto"/>
              <w:bottom w:val="single" w:sz="8" w:space="0" w:color="auto"/>
              <w:right w:val="single" w:sz="8" w:space="0" w:color="auto"/>
            </w:tcBorders>
            <w:shd w:val="clear" w:color="000000" w:fill="000000"/>
            <w:noWrap/>
            <w:vAlign w:val="center"/>
            <w:hideMark/>
          </w:tcPr>
          <w:p w14:paraId="6CE77687" w14:textId="77777777" w:rsidR="00012749" w:rsidRPr="002B6F66" w:rsidRDefault="00012749" w:rsidP="009344E0">
            <w:pPr>
              <w:spacing w:after="0" w:line="240" w:lineRule="auto"/>
              <w:rPr>
                <w:rFonts w:eastAsia="Times New Roman" w:cs="Calibri"/>
                <w:b/>
                <w:bCs/>
                <w:color w:val="FFFFFF"/>
                <w:sz w:val="18"/>
                <w:szCs w:val="18"/>
                <w:lang w:eastAsia="en-GB"/>
              </w:rPr>
            </w:pPr>
            <w:r w:rsidRPr="002B6F66">
              <w:rPr>
                <w:rFonts w:eastAsia="Times New Roman" w:cs="Calibri"/>
                <w:b/>
                <w:bCs/>
                <w:color w:val="FFFFFF"/>
                <w:sz w:val="18"/>
                <w:szCs w:val="18"/>
                <w:lang w:eastAsia="en-GB"/>
              </w:rPr>
              <w:t> </w:t>
            </w:r>
          </w:p>
        </w:tc>
        <w:tc>
          <w:tcPr>
            <w:tcW w:w="1088" w:type="dxa"/>
            <w:tcBorders>
              <w:top w:val="nil"/>
              <w:left w:val="nil"/>
              <w:bottom w:val="single" w:sz="8" w:space="0" w:color="auto"/>
              <w:right w:val="single" w:sz="8" w:space="0" w:color="auto"/>
            </w:tcBorders>
            <w:shd w:val="clear" w:color="000000" w:fill="000000"/>
            <w:noWrap/>
            <w:vAlign w:val="center"/>
            <w:hideMark/>
          </w:tcPr>
          <w:p w14:paraId="06BAFD87" w14:textId="77777777" w:rsidR="00012749" w:rsidRPr="002B6F66" w:rsidRDefault="00012749" w:rsidP="009344E0">
            <w:pPr>
              <w:spacing w:after="0" w:line="240" w:lineRule="auto"/>
              <w:rPr>
                <w:rFonts w:eastAsia="Times New Roman" w:cs="Calibri"/>
                <w:color w:val="FFFFFF"/>
                <w:sz w:val="18"/>
                <w:szCs w:val="18"/>
                <w:lang w:eastAsia="en-GB"/>
              </w:rPr>
            </w:pPr>
            <w:r w:rsidRPr="002B6F66">
              <w:rPr>
                <w:rFonts w:eastAsia="Times New Roman" w:cs="Calibri"/>
                <w:color w:val="FFFFFF"/>
                <w:sz w:val="18"/>
                <w:szCs w:val="18"/>
                <w:lang w:eastAsia="en-GB"/>
              </w:rPr>
              <w:t> </w:t>
            </w:r>
          </w:p>
        </w:tc>
        <w:tc>
          <w:tcPr>
            <w:tcW w:w="1088" w:type="dxa"/>
            <w:tcBorders>
              <w:top w:val="nil"/>
              <w:left w:val="nil"/>
              <w:bottom w:val="single" w:sz="8" w:space="0" w:color="auto"/>
              <w:right w:val="single" w:sz="8" w:space="0" w:color="auto"/>
            </w:tcBorders>
            <w:shd w:val="clear" w:color="000000" w:fill="000000"/>
            <w:noWrap/>
            <w:vAlign w:val="center"/>
            <w:hideMark/>
          </w:tcPr>
          <w:p w14:paraId="4E9CC77C" w14:textId="77777777" w:rsidR="00012749" w:rsidRPr="002B6F66" w:rsidRDefault="00012749" w:rsidP="009344E0">
            <w:pPr>
              <w:spacing w:after="0" w:line="240" w:lineRule="auto"/>
              <w:rPr>
                <w:rFonts w:eastAsia="Times New Roman" w:cs="Calibri"/>
                <w:color w:val="FFFFFF"/>
                <w:sz w:val="18"/>
                <w:szCs w:val="18"/>
                <w:lang w:eastAsia="en-GB"/>
              </w:rPr>
            </w:pPr>
            <w:r w:rsidRPr="002B6F66">
              <w:rPr>
                <w:rFonts w:eastAsia="Times New Roman" w:cs="Calibri"/>
                <w:color w:val="FFFFFF"/>
                <w:sz w:val="18"/>
                <w:szCs w:val="18"/>
                <w:lang w:eastAsia="en-GB"/>
              </w:rPr>
              <w:t> </w:t>
            </w:r>
          </w:p>
        </w:tc>
      </w:tr>
      <w:tr w:rsidR="00012749" w:rsidRPr="002B6F66" w14:paraId="0A563025" w14:textId="77777777" w:rsidTr="00012749">
        <w:trPr>
          <w:trHeight w:val="254"/>
        </w:trPr>
        <w:tc>
          <w:tcPr>
            <w:tcW w:w="8490" w:type="dxa"/>
            <w:tcBorders>
              <w:top w:val="nil"/>
              <w:left w:val="single" w:sz="8" w:space="0" w:color="auto"/>
              <w:bottom w:val="single" w:sz="8" w:space="0" w:color="auto"/>
              <w:right w:val="single" w:sz="8" w:space="0" w:color="auto"/>
            </w:tcBorders>
            <w:shd w:val="clear" w:color="000000" w:fill="D9D9D9"/>
            <w:vAlign w:val="center"/>
            <w:hideMark/>
          </w:tcPr>
          <w:p w14:paraId="107570B3" w14:textId="77777777" w:rsidR="00012749" w:rsidRPr="002B6F66" w:rsidRDefault="00012749" w:rsidP="009344E0">
            <w:pPr>
              <w:spacing w:after="0" w:line="240" w:lineRule="auto"/>
              <w:rPr>
                <w:rFonts w:eastAsia="Times New Roman" w:cs="Calibri"/>
                <w:b/>
                <w:bCs/>
                <w:color w:val="000000"/>
                <w:sz w:val="18"/>
                <w:szCs w:val="18"/>
                <w:lang w:eastAsia="en-GB"/>
              </w:rPr>
            </w:pPr>
            <w:r w:rsidRPr="002B6F66">
              <w:rPr>
                <w:rFonts w:eastAsia="Times New Roman" w:cs="Calibri"/>
                <w:b/>
                <w:bCs/>
                <w:color w:val="000000"/>
                <w:sz w:val="18"/>
                <w:szCs w:val="18"/>
                <w:lang w:eastAsia="en-GB"/>
              </w:rPr>
              <w:t>Cremated Remains</w:t>
            </w:r>
          </w:p>
        </w:tc>
        <w:tc>
          <w:tcPr>
            <w:tcW w:w="1455" w:type="dxa"/>
            <w:tcBorders>
              <w:top w:val="nil"/>
              <w:left w:val="nil"/>
              <w:bottom w:val="single" w:sz="8" w:space="0" w:color="auto"/>
              <w:right w:val="single" w:sz="8" w:space="0" w:color="auto"/>
            </w:tcBorders>
            <w:shd w:val="clear" w:color="000000" w:fill="D9D9D9"/>
            <w:noWrap/>
            <w:vAlign w:val="center"/>
            <w:hideMark/>
          </w:tcPr>
          <w:p w14:paraId="04714DE2"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456" w:type="dxa"/>
            <w:tcBorders>
              <w:top w:val="nil"/>
              <w:left w:val="nil"/>
              <w:bottom w:val="single" w:sz="8" w:space="0" w:color="auto"/>
              <w:right w:val="single" w:sz="8" w:space="0" w:color="auto"/>
            </w:tcBorders>
            <w:shd w:val="clear" w:color="000000" w:fill="D9D9D9"/>
            <w:noWrap/>
            <w:vAlign w:val="center"/>
            <w:hideMark/>
          </w:tcPr>
          <w:p w14:paraId="09C59C30"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088" w:type="dxa"/>
            <w:tcBorders>
              <w:top w:val="nil"/>
              <w:left w:val="nil"/>
              <w:bottom w:val="single" w:sz="8" w:space="0" w:color="auto"/>
              <w:right w:val="single" w:sz="8" w:space="0" w:color="auto"/>
            </w:tcBorders>
            <w:shd w:val="clear" w:color="000000" w:fill="D9D9D9"/>
            <w:noWrap/>
            <w:vAlign w:val="center"/>
            <w:hideMark/>
          </w:tcPr>
          <w:p w14:paraId="7D05A30B"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088" w:type="dxa"/>
            <w:tcBorders>
              <w:top w:val="nil"/>
              <w:left w:val="nil"/>
              <w:bottom w:val="single" w:sz="8" w:space="0" w:color="auto"/>
              <w:right w:val="single" w:sz="8" w:space="0" w:color="auto"/>
            </w:tcBorders>
            <w:shd w:val="clear" w:color="000000" w:fill="D9D9D9"/>
            <w:noWrap/>
            <w:vAlign w:val="center"/>
            <w:hideMark/>
          </w:tcPr>
          <w:p w14:paraId="5C4CD362"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r>
      <w:tr w:rsidR="00012749" w:rsidRPr="002B6F66" w14:paraId="7FFB92A9" w14:textId="77777777" w:rsidTr="00012749">
        <w:trPr>
          <w:trHeight w:val="254"/>
        </w:trPr>
        <w:tc>
          <w:tcPr>
            <w:tcW w:w="8490" w:type="dxa"/>
            <w:tcBorders>
              <w:top w:val="nil"/>
              <w:left w:val="single" w:sz="8" w:space="0" w:color="auto"/>
              <w:bottom w:val="single" w:sz="8" w:space="0" w:color="auto"/>
              <w:right w:val="single" w:sz="8" w:space="0" w:color="auto"/>
            </w:tcBorders>
            <w:shd w:val="clear" w:color="auto" w:fill="auto"/>
            <w:vAlign w:val="center"/>
            <w:hideMark/>
          </w:tcPr>
          <w:p w14:paraId="2781B13E"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Interment of Cremated Remains in a grave or vault *</w:t>
            </w:r>
          </w:p>
        </w:tc>
        <w:tc>
          <w:tcPr>
            <w:tcW w:w="1455" w:type="dxa"/>
            <w:tcBorders>
              <w:top w:val="nil"/>
              <w:left w:val="nil"/>
              <w:bottom w:val="single" w:sz="8" w:space="0" w:color="auto"/>
              <w:right w:val="single" w:sz="8" w:space="0" w:color="auto"/>
            </w:tcBorders>
            <w:shd w:val="clear" w:color="auto" w:fill="auto"/>
            <w:noWrap/>
            <w:vAlign w:val="center"/>
            <w:hideMark/>
          </w:tcPr>
          <w:p w14:paraId="35795B09"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£300.00</w:t>
            </w:r>
          </w:p>
        </w:tc>
        <w:tc>
          <w:tcPr>
            <w:tcW w:w="1456" w:type="dxa"/>
            <w:tcBorders>
              <w:top w:val="nil"/>
              <w:left w:val="nil"/>
              <w:bottom w:val="single" w:sz="8" w:space="0" w:color="auto"/>
              <w:right w:val="single" w:sz="8" w:space="0" w:color="auto"/>
            </w:tcBorders>
            <w:shd w:val="clear" w:color="auto" w:fill="auto"/>
            <w:noWrap/>
            <w:vAlign w:val="center"/>
            <w:hideMark/>
          </w:tcPr>
          <w:p w14:paraId="0BA63500"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£300.00</w:t>
            </w:r>
          </w:p>
        </w:tc>
        <w:tc>
          <w:tcPr>
            <w:tcW w:w="1088" w:type="dxa"/>
            <w:tcBorders>
              <w:top w:val="nil"/>
              <w:left w:val="nil"/>
              <w:bottom w:val="single" w:sz="8" w:space="0" w:color="auto"/>
              <w:right w:val="single" w:sz="8" w:space="0" w:color="auto"/>
            </w:tcBorders>
            <w:shd w:val="clear" w:color="auto" w:fill="auto"/>
            <w:noWrap/>
            <w:vAlign w:val="center"/>
            <w:hideMark/>
          </w:tcPr>
          <w:p w14:paraId="024BF47B"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c>
          <w:tcPr>
            <w:tcW w:w="1088" w:type="dxa"/>
            <w:tcBorders>
              <w:top w:val="nil"/>
              <w:left w:val="nil"/>
              <w:bottom w:val="single" w:sz="8" w:space="0" w:color="auto"/>
              <w:right w:val="single" w:sz="8" w:space="0" w:color="auto"/>
            </w:tcBorders>
            <w:shd w:val="clear" w:color="auto" w:fill="auto"/>
            <w:noWrap/>
            <w:vAlign w:val="center"/>
            <w:hideMark/>
          </w:tcPr>
          <w:p w14:paraId="36EEBDFE"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r>
      <w:tr w:rsidR="00012749" w:rsidRPr="002B6F66" w14:paraId="170FD901" w14:textId="77777777" w:rsidTr="00012749">
        <w:trPr>
          <w:trHeight w:val="254"/>
        </w:trPr>
        <w:tc>
          <w:tcPr>
            <w:tcW w:w="8490" w:type="dxa"/>
            <w:tcBorders>
              <w:top w:val="nil"/>
              <w:left w:val="single" w:sz="8" w:space="0" w:color="auto"/>
              <w:bottom w:val="single" w:sz="8" w:space="0" w:color="auto"/>
              <w:right w:val="single" w:sz="8" w:space="0" w:color="auto"/>
            </w:tcBorders>
            <w:shd w:val="clear" w:color="auto" w:fill="auto"/>
            <w:vAlign w:val="center"/>
            <w:hideMark/>
          </w:tcPr>
          <w:p w14:paraId="713668FC"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Interment of cremated remains of a child aged 17 (18) years or below*</w:t>
            </w:r>
          </w:p>
        </w:tc>
        <w:tc>
          <w:tcPr>
            <w:tcW w:w="1455" w:type="dxa"/>
            <w:tcBorders>
              <w:top w:val="nil"/>
              <w:left w:val="nil"/>
              <w:bottom w:val="single" w:sz="8" w:space="0" w:color="auto"/>
              <w:right w:val="single" w:sz="8" w:space="0" w:color="auto"/>
            </w:tcBorders>
            <w:shd w:val="clear" w:color="auto" w:fill="auto"/>
            <w:noWrap/>
            <w:vAlign w:val="center"/>
            <w:hideMark/>
          </w:tcPr>
          <w:p w14:paraId="4F6674AC"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£156.00</w:t>
            </w:r>
          </w:p>
        </w:tc>
        <w:tc>
          <w:tcPr>
            <w:tcW w:w="1456" w:type="dxa"/>
            <w:tcBorders>
              <w:top w:val="nil"/>
              <w:left w:val="nil"/>
              <w:bottom w:val="single" w:sz="8" w:space="0" w:color="auto"/>
              <w:right w:val="single" w:sz="8" w:space="0" w:color="auto"/>
            </w:tcBorders>
            <w:shd w:val="clear" w:color="auto" w:fill="auto"/>
            <w:noWrap/>
            <w:vAlign w:val="center"/>
            <w:hideMark/>
          </w:tcPr>
          <w:p w14:paraId="2896BE55"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£156.00</w:t>
            </w:r>
          </w:p>
        </w:tc>
        <w:tc>
          <w:tcPr>
            <w:tcW w:w="1088" w:type="dxa"/>
            <w:tcBorders>
              <w:top w:val="nil"/>
              <w:left w:val="nil"/>
              <w:bottom w:val="single" w:sz="8" w:space="0" w:color="auto"/>
              <w:right w:val="single" w:sz="8" w:space="0" w:color="auto"/>
            </w:tcBorders>
            <w:shd w:val="clear" w:color="auto" w:fill="auto"/>
            <w:noWrap/>
            <w:vAlign w:val="center"/>
            <w:hideMark/>
          </w:tcPr>
          <w:p w14:paraId="3A10802C"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c>
          <w:tcPr>
            <w:tcW w:w="1088" w:type="dxa"/>
            <w:tcBorders>
              <w:top w:val="nil"/>
              <w:left w:val="nil"/>
              <w:bottom w:val="single" w:sz="8" w:space="0" w:color="auto"/>
              <w:right w:val="single" w:sz="8" w:space="0" w:color="auto"/>
            </w:tcBorders>
            <w:shd w:val="clear" w:color="auto" w:fill="auto"/>
            <w:noWrap/>
            <w:vAlign w:val="center"/>
            <w:hideMark/>
          </w:tcPr>
          <w:p w14:paraId="2611E1CA"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r>
      <w:tr w:rsidR="00012749" w:rsidRPr="002B6F66" w14:paraId="786E932B" w14:textId="77777777" w:rsidTr="00012749">
        <w:trPr>
          <w:trHeight w:val="400"/>
        </w:trPr>
        <w:tc>
          <w:tcPr>
            <w:tcW w:w="8490" w:type="dxa"/>
            <w:tcBorders>
              <w:top w:val="nil"/>
              <w:left w:val="single" w:sz="8" w:space="0" w:color="auto"/>
              <w:bottom w:val="single" w:sz="8" w:space="0" w:color="auto"/>
              <w:right w:val="single" w:sz="8" w:space="0" w:color="auto"/>
            </w:tcBorders>
            <w:shd w:val="clear" w:color="auto" w:fill="auto"/>
            <w:vAlign w:val="center"/>
            <w:hideMark/>
          </w:tcPr>
          <w:p w14:paraId="5604ADF0"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Where two interments take place at the same time an additional registration fee will be charged in place of the second interment fee. (This applies to fees 2.1 - 2.7 &amp; 2.11 - 2.13 (5a - 7a)</w:t>
            </w:r>
            <w:r>
              <w:rPr>
                <w:rFonts w:eastAsia="Times New Roman" w:cs="Calibri"/>
                <w:color w:val="000000"/>
                <w:sz w:val="18"/>
                <w:szCs w:val="18"/>
                <w:lang w:eastAsia="en-GB"/>
              </w:rPr>
              <w:t xml:space="preserve"> </w:t>
            </w:r>
            <w:r w:rsidRPr="002B6F66">
              <w:rPr>
                <w:rFonts w:eastAsia="Times New Roman" w:cs="Calibri"/>
                <w:color w:val="000000"/>
                <w:sz w:val="18"/>
                <w:szCs w:val="18"/>
                <w:lang w:eastAsia="en-GB"/>
              </w:rPr>
              <w:t>above) *</w:t>
            </w:r>
          </w:p>
        </w:tc>
        <w:tc>
          <w:tcPr>
            <w:tcW w:w="1455" w:type="dxa"/>
            <w:tcBorders>
              <w:top w:val="nil"/>
              <w:left w:val="nil"/>
              <w:bottom w:val="single" w:sz="8" w:space="0" w:color="auto"/>
              <w:right w:val="single" w:sz="8" w:space="0" w:color="auto"/>
            </w:tcBorders>
            <w:shd w:val="clear" w:color="auto" w:fill="auto"/>
            <w:noWrap/>
            <w:vAlign w:val="center"/>
            <w:hideMark/>
          </w:tcPr>
          <w:p w14:paraId="0C91C155"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£124.00</w:t>
            </w:r>
          </w:p>
        </w:tc>
        <w:tc>
          <w:tcPr>
            <w:tcW w:w="1456" w:type="dxa"/>
            <w:tcBorders>
              <w:top w:val="nil"/>
              <w:left w:val="nil"/>
              <w:bottom w:val="single" w:sz="8" w:space="0" w:color="auto"/>
              <w:right w:val="single" w:sz="8" w:space="0" w:color="auto"/>
            </w:tcBorders>
            <w:shd w:val="clear" w:color="auto" w:fill="auto"/>
            <w:noWrap/>
            <w:vAlign w:val="center"/>
            <w:hideMark/>
          </w:tcPr>
          <w:p w14:paraId="4EB297FE"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£175.00</w:t>
            </w:r>
          </w:p>
        </w:tc>
        <w:tc>
          <w:tcPr>
            <w:tcW w:w="1088" w:type="dxa"/>
            <w:tcBorders>
              <w:top w:val="nil"/>
              <w:left w:val="nil"/>
              <w:bottom w:val="single" w:sz="8" w:space="0" w:color="auto"/>
              <w:right w:val="single" w:sz="8" w:space="0" w:color="auto"/>
            </w:tcBorders>
            <w:shd w:val="clear" w:color="auto" w:fill="auto"/>
            <w:noWrap/>
            <w:vAlign w:val="center"/>
            <w:hideMark/>
          </w:tcPr>
          <w:p w14:paraId="347DDB5E"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£51.00</w:t>
            </w:r>
          </w:p>
        </w:tc>
        <w:tc>
          <w:tcPr>
            <w:tcW w:w="1088" w:type="dxa"/>
            <w:tcBorders>
              <w:top w:val="nil"/>
              <w:left w:val="nil"/>
              <w:bottom w:val="single" w:sz="8" w:space="0" w:color="auto"/>
              <w:right w:val="single" w:sz="8" w:space="0" w:color="auto"/>
            </w:tcBorders>
            <w:shd w:val="clear" w:color="auto" w:fill="auto"/>
            <w:noWrap/>
            <w:vAlign w:val="center"/>
            <w:hideMark/>
          </w:tcPr>
          <w:p w14:paraId="5B5574CC"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41.13%</w:t>
            </w:r>
          </w:p>
        </w:tc>
      </w:tr>
      <w:tr w:rsidR="00012749" w:rsidRPr="002B6F66" w14:paraId="63F0A4FC" w14:textId="77777777" w:rsidTr="00012749">
        <w:trPr>
          <w:trHeight w:val="254"/>
        </w:trPr>
        <w:tc>
          <w:tcPr>
            <w:tcW w:w="8490" w:type="dxa"/>
            <w:tcBorders>
              <w:top w:val="nil"/>
              <w:left w:val="single" w:sz="8" w:space="0" w:color="auto"/>
              <w:bottom w:val="single" w:sz="8" w:space="0" w:color="auto"/>
              <w:right w:val="single" w:sz="8" w:space="0" w:color="auto"/>
            </w:tcBorders>
            <w:shd w:val="clear" w:color="000000" w:fill="D9D9D9"/>
            <w:vAlign w:val="center"/>
            <w:hideMark/>
          </w:tcPr>
          <w:p w14:paraId="4510C963" w14:textId="77777777" w:rsidR="00012749" w:rsidRPr="002B6F66" w:rsidRDefault="00012749" w:rsidP="009344E0">
            <w:pPr>
              <w:spacing w:after="0" w:line="240" w:lineRule="auto"/>
              <w:rPr>
                <w:rFonts w:eastAsia="Times New Roman" w:cs="Calibri"/>
                <w:b/>
                <w:bCs/>
                <w:color w:val="000000"/>
                <w:sz w:val="18"/>
                <w:szCs w:val="18"/>
                <w:lang w:eastAsia="en-GB"/>
              </w:rPr>
            </w:pPr>
            <w:r w:rsidRPr="002B6F66">
              <w:rPr>
                <w:rFonts w:eastAsia="Times New Roman" w:cs="Calibri"/>
                <w:b/>
                <w:bCs/>
                <w:color w:val="000000"/>
                <w:sz w:val="18"/>
                <w:szCs w:val="18"/>
                <w:lang w:eastAsia="en-GB"/>
              </w:rPr>
              <w:t>Scattering of cremated remains</w:t>
            </w:r>
          </w:p>
        </w:tc>
        <w:tc>
          <w:tcPr>
            <w:tcW w:w="1455" w:type="dxa"/>
            <w:tcBorders>
              <w:top w:val="nil"/>
              <w:left w:val="nil"/>
              <w:bottom w:val="single" w:sz="8" w:space="0" w:color="auto"/>
              <w:right w:val="single" w:sz="8" w:space="0" w:color="auto"/>
            </w:tcBorders>
            <w:shd w:val="clear" w:color="000000" w:fill="D9D9D9"/>
            <w:noWrap/>
            <w:vAlign w:val="center"/>
            <w:hideMark/>
          </w:tcPr>
          <w:p w14:paraId="300AC30B"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456" w:type="dxa"/>
            <w:tcBorders>
              <w:top w:val="nil"/>
              <w:left w:val="nil"/>
              <w:bottom w:val="single" w:sz="8" w:space="0" w:color="auto"/>
              <w:right w:val="single" w:sz="8" w:space="0" w:color="auto"/>
            </w:tcBorders>
            <w:shd w:val="clear" w:color="000000" w:fill="D9D9D9"/>
            <w:noWrap/>
            <w:vAlign w:val="center"/>
            <w:hideMark/>
          </w:tcPr>
          <w:p w14:paraId="27E93BF0"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088" w:type="dxa"/>
            <w:tcBorders>
              <w:top w:val="nil"/>
              <w:left w:val="nil"/>
              <w:bottom w:val="single" w:sz="8" w:space="0" w:color="auto"/>
              <w:right w:val="single" w:sz="8" w:space="0" w:color="auto"/>
            </w:tcBorders>
            <w:shd w:val="clear" w:color="000000" w:fill="D9D9D9"/>
            <w:noWrap/>
            <w:vAlign w:val="center"/>
            <w:hideMark/>
          </w:tcPr>
          <w:p w14:paraId="39AD2FD8"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088" w:type="dxa"/>
            <w:tcBorders>
              <w:top w:val="nil"/>
              <w:left w:val="nil"/>
              <w:bottom w:val="single" w:sz="8" w:space="0" w:color="auto"/>
              <w:right w:val="single" w:sz="8" w:space="0" w:color="auto"/>
            </w:tcBorders>
            <w:shd w:val="clear" w:color="000000" w:fill="D9D9D9"/>
            <w:noWrap/>
            <w:vAlign w:val="center"/>
            <w:hideMark/>
          </w:tcPr>
          <w:p w14:paraId="44113A26"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r>
      <w:tr w:rsidR="00012749" w:rsidRPr="002B6F66" w14:paraId="713AF3AA" w14:textId="77777777" w:rsidTr="00012749">
        <w:trPr>
          <w:trHeight w:val="400"/>
        </w:trPr>
        <w:tc>
          <w:tcPr>
            <w:tcW w:w="8490" w:type="dxa"/>
            <w:tcBorders>
              <w:top w:val="nil"/>
              <w:left w:val="single" w:sz="8" w:space="0" w:color="auto"/>
              <w:bottom w:val="single" w:sz="8" w:space="0" w:color="auto"/>
              <w:right w:val="single" w:sz="8" w:space="0" w:color="auto"/>
            </w:tcBorders>
            <w:shd w:val="clear" w:color="auto" w:fill="auto"/>
            <w:vAlign w:val="center"/>
            <w:hideMark/>
          </w:tcPr>
          <w:p w14:paraId="21F647F1"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Scattering of cremated remains on a grave when cremation did not take place at a Birmingham City Council Crematorium (Fee to witness scattering of cremated remains included) *</w:t>
            </w:r>
          </w:p>
        </w:tc>
        <w:tc>
          <w:tcPr>
            <w:tcW w:w="1455" w:type="dxa"/>
            <w:tcBorders>
              <w:top w:val="nil"/>
              <w:left w:val="nil"/>
              <w:bottom w:val="single" w:sz="8" w:space="0" w:color="auto"/>
              <w:right w:val="single" w:sz="8" w:space="0" w:color="auto"/>
            </w:tcBorders>
            <w:shd w:val="clear" w:color="auto" w:fill="auto"/>
            <w:noWrap/>
            <w:vAlign w:val="center"/>
            <w:hideMark/>
          </w:tcPr>
          <w:p w14:paraId="0032ADB7"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£104.00</w:t>
            </w:r>
          </w:p>
        </w:tc>
        <w:tc>
          <w:tcPr>
            <w:tcW w:w="1456" w:type="dxa"/>
            <w:tcBorders>
              <w:top w:val="nil"/>
              <w:left w:val="nil"/>
              <w:bottom w:val="single" w:sz="8" w:space="0" w:color="auto"/>
              <w:right w:val="single" w:sz="8" w:space="0" w:color="auto"/>
            </w:tcBorders>
            <w:shd w:val="clear" w:color="auto" w:fill="auto"/>
            <w:noWrap/>
            <w:vAlign w:val="center"/>
            <w:hideMark/>
          </w:tcPr>
          <w:p w14:paraId="333EEBB2"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£104.00</w:t>
            </w:r>
          </w:p>
        </w:tc>
        <w:tc>
          <w:tcPr>
            <w:tcW w:w="1088" w:type="dxa"/>
            <w:tcBorders>
              <w:top w:val="nil"/>
              <w:left w:val="nil"/>
              <w:bottom w:val="single" w:sz="8" w:space="0" w:color="auto"/>
              <w:right w:val="single" w:sz="8" w:space="0" w:color="auto"/>
            </w:tcBorders>
            <w:shd w:val="clear" w:color="auto" w:fill="auto"/>
            <w:noWrap/>
            <w:vAlign w:val="center"/>
            <w:hideMark/>
          </w:tcPr>
          <w:p w14:paraId="0FE4D792"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c>
          <w:tcPr>
            <w:tcW w:w="1088" w:type="dxa"/>
            <w:tcBorders>
              <w:top w:val="nil"/>
              <w:left w:val="nil"/>
              <w:bottom w:val="single" w:sz="8" w:space="0" w:color="auto"/>
              <w:right w:val="single" w:sz="8" w:space="0" w:color="auto"/>
            </w:tcBorders>
            <w:shd w:val="clear" w:color="auto" w:fill="auto"/>
            <w:noWrap/>
            <w:vAlign w:val="center"/>
            <w:hideMark/>
          </w:tcPr>
          <w:p w14:paraId="592EBDFA"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r>
      <w:tr w:rsidR="00012749" w:rsidRPr="002B6F66" w14:paraId="204DAC69" w14:textId="77777777" w:rsidTr="00012749">
        <w:trPr>
          <w:trHeight w:val="400"/>
        </w:trPr>
        <w:tc>
          <w:tcPr>
            <w:tcW w:w="8490" w:type="dxa"/>
            <w:tcBorders>
              <w:top w:val="nil"/>
              <w:left w:val="single" w:sz="8" w:space="0" w:color="auto"/>
              <w:bottom w:val="single" w:sz="8" w:space="0" w:color="auto"/>
              <w:right w:val="single" w:sz="8" w:space="0" w:color="auto"/>
            </w:tcBorders>
            <w:shd w:val="clear" w:color="auto" w:fill="auto"/>
            <w:vAlign w:val="center"/>
            <w:hideMark/>
          </w:tcPr>
          <w:p w14:paraId="7DA2A469"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Witness scattering of cremated remains on a grave when cremation took place at a Birmingham City Council Crematorium (Where multiple scatterings take place on the same grave at the same time, this fee will only be applied once) *</w:t>
            </w:r>
          </w:p>
        </w:tc>
        <w:tc>
          <w:tcPr>
            <w:tcW w:w="1455" w:type="dxa"/>
            <w:tcBorders>
              <w:top w:val="nil"/>
              <w:left w:val="nil"/>
              <w:bottom w:val="single" w:sz="8" w:space="0" w:color="auto"/>
              <w:right w:val="single" w:sz="8" w:space="0" w:color="auto"/>
            </w:tcBorders>
            <w:shd w:val="clear" w:color="auto" w:fill="auto"/>
            <w:noWrap/>
            <w:vAlign w:val="center"/>
            <w:hideMark/>
          </w:tcPr>
          <w:p w14:paraId="638A4076"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£47.00</w:t>
            </w:r>
          </w:p>
        </w:tc>
        <w:tc>
          <w:tcPr>
            <w:tcW w:w="1456" w:type="dxa"/>
            <w:tcBorders>
              <w:top w:val="nil"/>
              <w:left w:val="nil"/>
              <w:bottom w:val="single" w:sz="8" w:space="0" w:color="auto"/>
              <w:right w:val="single" w:sz="8" w:space="0" w:color="auto"/>
            </w:tcBorders>
            <w:shd w:val="clear" w:color="auto" w:fill="auto"/>
            <w:noWrap/>
            <w:vAlign w:val="center"/>
            <w:hideMark/>
          </w:tcPr>
          <w:p w14:paraId="49D7D37F"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£47.00</w:t>
            </w:r>
          </w:p>
        </w:tc>
        <w:tc>
          <w:tcPr>
            <w:tcW w:w="1088" w:type="dxa"/>
            <w:tcBorders>
              <w:top w:val="nil"/>
              <w:left w:val="nil"/>
              <w:bottom w:val="single" w:sz="8" w:space="0" w:color="auto"/>
              <w:right w:val="single" w:sz="8" w:space="0" w:color="auto"/>
            </w:tcBorders>
            <w:shd w:val="clear" w:color="auto" w:fill="auto"/>
            <w:noWrap/>
            <w:vAlign w:val="center"/>
            <w:hideMark/>
          </w:tcPr>
          <w:p w14:paraId="77D986CD"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c>
          <w:tcPr>
            <w:tcW w:w="1088" w:type="dxa"/>
            <w:tcBorders>
              <w:top w:val="nil"/>
              <w:left w:val="nil"/>
              <w:bottom w:val="single" w:sz="8" w:space="0" w:color="auto"/>
              <w:right w:val="single" w:sz="8" w:space="0" w:color="auto"/>
            </w:tcBorders>
            <w:shd w:val="clear" w:color="auto" w:fill="auto"/>
            <w:noWrap/>
            <w:vAlign w:val="center"/>
            <w:hideMark/>
          </w:tcPr>
          <w:p w14:paraId="6F15543D"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r>
      <w:tr w:rsidR="00012749" w:rsidRPr="002B6F66" w14:paraId="3F4BD493" w14:textId="77777777" w:rsidTr="00012749">
        <w:trPr>
          <w:trHeight w:val="254"/>
        </w:trPr>
        <w:tc>
          <w:tcPr>
            <w:tcW w:w="8490" w:type="dxa"/>
            <w:tcBorders>
              <w:top w:val="nil"/>
              <w:left w:val="single" w:sz="8" w:space="0" w:color="auto"/>
              <w:bottom w:val="single" w:sz="8" w:space="0" w:color="auto"/>
              <w:right w:val="single" w:sz="8" w:space="0" w:color="auto"/>
            </w:tcBorders>
            <w:shd w:val="clear" w:color="000000" w:fill="D9D9D9"/>
            <w:vAlign w:val="center"/>
            <w:hideMark/>
          </w:tcPr>
          <w:p w14:paraId="5EDC028C" w14:textId="77777777" w:rsidR="00012749" w:rsidRPr="002B6F66" w:rsidRDefault="00012749" w:rsidP="009344E0">
            <w:pPr>
              <w:spacing w:after="0" w:line="240" w:lineRule="auto"/>
              <w:rPr>
                <w:rFonts w:eastAsia="Times New Roman" w:cs="Calibri"/>
                <w:b/>
                <w:bCs/>
                <w:color w:val="000000"/>
                <w:sz w:val="18"/>
                <w:szCs w:val="18"/>
                <w:lang w:eastAsia="en-GB"/>
              </w:rPr>
            </w:pPr>
            <w:r w:rsidRPr="002B6F66">
              <w:rPr>
                <w:rFonts w:eastAsia="Times New Roman" w:cs="Calibri"/>
                <w:b/>
                <w:bCs/>
                <w:color w:val="000000"/>
                <w:sz w:val="18"/>
                <w:szCs w:val="18"/>
                <w:lang w:eastAsia="en-GB"/>
              </w:rPr>
              <w:t>Walled graves and concrete liners</w:t>
            </w:r>
          </w:p>
        </w:tc>
        <w:tc>
          <w:tcPr>
            <w:tcW w:w="1455" w:type="dxa"/>
            <w:tcBorders>
              <w:top w:val="nil"/>
              <w:left w:val="nil"/>
              <w:bottom w:val="single" w:sz="8" w:space="0" w:color="auto"/>
              <w:right w:val="single" w:sz="8" w:space="0" w:color="auto"/>
            </w:tcBorders>
            <w:shd w:val="clear" w:color="000000" w:fill="D9D9D9"/>
            <w:noWrap/>
            <w:vAlign w:val="center"/>
            <w:hideMark/>
          </w:tcPr>
          <w:p w14:paraId="395A9CDC"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456" w:type="dxa"/>
            <w:tcBorders>
              <w:top w:val="nil"/>
              <w:left w:val="nil"/>
              <w:bottom w:val="single" w:sz="8" w:space="0" w:color="auto"/>
              <w:right w:val="single" w:sz="8" w:space="0" w:color="auto"/>
            </w:tcBorders>
            <w:shd w:val="clear" w:color="000000" w:fill="D9D9D9"/>
            <w:noWrap/>
            <w:vAlign w:val="center"/>
            <w:hideMark/>
          </w:tcPr>
          <w:p w14:paraId="64408241"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088" w:type="dxa"/>
            <w:tcBorders>
              <w:top w:val="nil"/>
              <w:left w:val="nil"/>
              <w:bottom w:val="single" w:sz="8" w:space="0" w:color="auto"/>
              <w:right w:val="single" w:sz="8" w:space="0" w:color="auto"/>
            </w:tcBorders>
            <w:shd w:val="clear" w:color="000000" w:fill="D9D9D9"/>
            <w:noWrap/>
            <w:vAlign w:val="center"/>
            <w:hideMark/>
          </w:tcPr>
          <w:p w14:paraId="19D1EBC1"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088" w:type="dxa"/>
            <w:tcBorders>
              <w:top w:val="nil"/>
              <w:left w:val="nil"/>
              <w:bottom w:val="single" w:sz="8" w:space="0" w:color="auto"/>
              <w:right w:val="single" w:sz="8" w:space="0" w:color="auto"/>
            </w:tcBorders>
            <w:shd w:val="clear" w:color="000000" w:fill="D9D9D9"/>
            <w:noWrap/>
            <w:vAlign w:val="center"/>
            <w:hideMark/>
          </w:tcPr>
          <w:p w14:paraId="254E136C"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w:t>
            </w:r>
          </w:p>
        </w:tc>
      </w:tr>
      <w:tr w:rsidR="00012749" w:rsidRPr="002B6F66" w14:paraId="704A1FE0" w14:textId="77777777" w:rsidTr="009344E0">
        <w:trPr>
          <w:trHeight w:val="254"/>
        </w:trPr>
        <w:tc>
          <w:tcPr>
            <w:tcW w:w="8490" w:type="dxa"/>
            <w:tcBorders>
              <w:top w:val="nil"/>
              <w:left w:val="single" w:sz="8" w:space="0" w:color="auto"/>
              <w:bottom w:val="single" w:sz="8" w:space="0" w:color="auto"/>
              <w:right w:val="single" w:sz="8" w:space="0" w:color="auto"/>
            </w:tcBorders>
            <w:shd w:val="clear" w:color="auto" w:fill="auto"/>
            <w:vAlign w:val="center"/>
            <w:hideMark/>
          </w:tcPr>
          <w:p w14:paraId="5B26EA09"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xml:space="preserve">Construction of a walled grave </w:t>
            </w:r>
          </w:p>
        </w:tc>
        <w:tc>
          <w:tcPr>
            <w:tcW w:w="291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EED44EA" w14:textId="77777777" w:rsidR="00012749" w:rsidRPr="002B6F66" w:rsidRDefault="00012749" w:rsidP="009344E0">
            <w:pPr>
              <w:spacing w:after="0" w:line="240" w:lineRule="auto"/>
              <w:jc w:val="center"/>
              <w:rPr>
                <w:rFonts w:eastAsia="Times New Roman" w:cs="Calibri"/>
                <w:color w:val="000000"/>
                <w:sz w:val="18"/>
                <w:szCs w:val="18"/>
                <w:lang w:eastAsia="en-GB"/>
              </w:rPr>
            </w:pPr>
            <w:r w:rsidRPr="002B6F66">
              <w:rPr>
                <w:rFonts w:eastAsia="Times New Roman" w:cs="Calibri"/>
                <w:color w:val="000000"/>
                <w:sz w:val="18"/>
                <w:szCs w:val="18"/>
                <w:lang w:eastAsia="en-GB"/>
              </w:rPr>
              <w:t>Price on Application</w:t>
            </w:r>
          </w:p>
        </w:tc>
        <w:tc>
          <w:tcPr>
            <w:tcW w:w="1088" w:type="dxa"/>
            <w:tcBorders>
              <w:top w:val="nil"/>
              <w:left w:val="nil"/>
              <w:bottom w:val="single" w:sz="8" w:space="0" w:color="auto"/>
              <w:right w:val="single" w:sz="8" w:space="0" w:color="auto"/>
            </w:tcBorders>
            <w:shd w:val="clear" w:color="auto" w:fill="auto"/>
            <w:noWrap/>
            <w:vAlign w:val="center"/>
            <w:hideMark/>
          </w:tcPr>
          <w:p w14:paraId="6F79C98E"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088" w:type="dxa"/>
            <w:tcBorders>
              <w:top w:val="nil"/>
              <w:left w:val="nil"/>
              <w:bottom w:val="single" w:sz="8" w:space="0" w:color="auto"/>
              <w:right w:val="single" w:sz="8" w:space="0" w:color="auto"/>
            </w:tcBorders>
            <w:shd w:val="clear" w:color="auto" w:fill="auto"/>
            <w:noWrap/>
            <w:vAlign w:val="center"/>
            <w:hideMark/>
          </w:tcPr>
          <w:p w14:paraId="2E3632DD"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r>
      <w:tr w:rsidR="00012749" w:rsidRPr="002B6F66" w14:paraId="2CFBD8BD" w14:textId="77777777" w:rsidTr="00012749">
        <w:trPr>
          <w:trHeight w:val="254"/>
        </w:trPr>
        <w:tc>
          <w:tcPr>
            <w:tcW w:w="8490" w:type="dxa"/>
            <w:tcBorders>
              <w:top w:val="nil"/>
              <w:left w:val="single" w:sz="8" w:space="0" w:color="auto"/>
              <w:bottom w:val="single" w:sz="8" w:space="0" w:color="auto"/>
              <w:right w:val="single" w:sz="8" w:space="0" w:color="auto"/>
            </w:tcBorders>
            <w:shd w:val="clear" w:color="auto" w:fill="auto"/>
            <w:vAlign w:val="center"/>
            <w:hideMark/>
          </w:tcPr>
          <w:p w14:paraId="66B5BB2D"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xml:space="preserve">Cost of a concrete liner for a standard sized grave* </w:t>
            </w:r>
          </w:p>
        </w:tc>
        <w:tc>
          <w:tcPr>
            <w:tcW w:w="1455" w:type="dxa"/>
            <w:tcBorders>
              <w:top w:val="nil"/>
              <w:left w:val="nil"/>
              <w:bottom w:val="single" w:sz="8" w:space="0" w:color="auto"/>
              <w:right w:val="single" w:sz="8" w:space="0" w:color="auto"/>
            </w:tcBorders>
            <w:shd w:val="clear" w:color="auto" w:fill="auto"/>
            <w:noWrap/>
            <w:vAlign w:val="center"/>
            <w:hideMark/>
          </w:tcPr>
          <w:p w14:paraId="64DA8F47"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£1,248.00</w:t>
            </w:r>
          </w:p>
        </w:tc>
        <w:tc>
          <w:tcPr>
            <w:tcW w:w="1456" w:type="dxa"/>
            <w:tcBorders>
              <w:top w:val="nil"/>
              <w:left w:val="nil"/>
              <w:bottom w:val="single" w:sz="8" w:space="0" w:color="auto"/>
              <w:right w:val="single" w:sz="8" w:space="0" w:color="auto"/>
            </w:tcBorders>
            <w:shd w:val="clear" w:color="auto" w:fill="auto"/>
            <w:noWrap/>
            <w:vAlign w:val="center"/>
            <w:hideMark/>
          </w:tcPr>
          <w:p w14:paraId="2FB78025"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£1,100.00</w:t>
            </w:r>
          </w:p>
        </w:tc>
        <w:tc>
          <w:tcPr>
            <w:tcW w:w="1088" w:type="dxa"/>
            <w:tcBorders>
              <w:top w:val="nil"/>
              <w:left w:val="nil"/>
              <w:bottom w:val="single" w:sz="8" w:space="0" w:color="auto"/>
              <w:right w:val="single" w:sz="8" w:space="0" w:color="auto"/>
            </w:tcBorders>
            <w:shd w:val="clear" w:color="auto" w:fill="auto"/>
            <w:noWrap/>
            <w:vAlign w:val="center"/>
            <w:hideMark/>
          </w:tcPr>
          <w:p w14:paraId="2DBBCDC1"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FF0000"/>
                <w:sz w:val="18"/>
                <w:szCs w:val="18"/>
                <w:lang w:eastAsia="en-GB"/>
              </w:rPr>
              <w:t>-£148.00</w:t>
            </w:r>
          </w:p>
        </w:tc>
        <w:tc>
          <w:tcPr>
            <w:tcW w:w="1088" w:type="dxa"/>
            <w:tcBorders>
              <w:top w:val="nil"/>
              <w:left w:val="nil"/>
              <w:bottom w:val="single" w:sz="8" w:space="0" w:color="auto"/>
              <w:right w:val="single" w:sz="8" w:space="0" w:color="auto"/>
            </w:tcBorders>
            <w:shd w:val="clear" w:color="auto" w:fill="auto"/>
            <w:noWrap/>
            <w:vAlign w:val="center"/>
            <w:hideMark/>
          </w:tcPr>
          <w:p w14:paraId="18D13570"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-11.86%</w:t>
            </w:r>
          </w:p>
        </w:tc>
      </w:tr>
      <w:tr w:rsidR="00012749" w:rsidRPr="002B6F66" w14:paraId="46C0F131" w14:textId="77777777" w:rsidTr="00012749">
        <w:trPr>
          <w:trHeight w:val="254"/>
        </w:trPr>
        <w:tc>
          <w:tcPr>
            <w:tcW w:w="8490" w:type="dxa"/>
            <w:tcBorders>
              <w:top w:val="nil"/>
              <w:left w:val="single" w:sz="8" w:space="0" w:color="auto"/>
              <w:bottom w:val="single" w:sz="8" w:space="0" w:color="auto"/>
              <w:right w:val="single" w:sz="8" w:space="0" w:color="auto"/>
            </w:tcBorders>
            <w:shd w:val="clear" w:color="auto" w:fill="auto"/>
            <w:vAlign w:val="center"/>
            <w:hideMark/>
          </w:tcPr>
          <w:p w14:paraId="54B69656"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Cost of a concrete liner for a child</w:t>
            </w:r>
            <w:r>
              <w:rPr>
                <w:rFonts w:eastAsia="Times New Roman" w:cs="Calibri"/>
                <w:color w:val="000000"/>
                <w:sz w:val="18"/>
                <w:szCs w:val="18"/>
                <w:lang w:eastAsia="en-GB"/>
              </w:rPr>
              <w:t>’</w:t>
            </w:r>
            <w:r w:rsidRPr="002B6F66">
              <w:rPr>
                <w:rFonts w:eastAsia="Times New Roman" w:cs="Calibri"/>
                <w:color w:val="000000"/>
                <w:sz w:val="18"/>
                <w:szCs w:val="18"/>
                <w:lang w:eastAsia="en-GB"/>
              </w:rPr>
              <w:t xml:space="preserve">s sized grave* </w:t>
            </w:r>
          </w:p>
        </w:tc>
        <w:tc>
          <w:tcPr>
            <w:tcW w:w="1455" w:type="dxa"/>
            <w:tcBorders>
              <w:top w:val="nil"/>
              <w:left w:val="nil"/>
              <w:bottom w:val="single" w:sz="8" w:space="0" w:color="auto"/>
              <w:right w:val="single" w:sz="8" w:space="0" w:color="auto"/>
            </w:tcBorders>
            <w:shd w:val="clear" w:color="auto" w:fill="auto"/>
            <w:noWrap/>
            <w:vAlign w:val="center"/>
            <w:hideMark/>
          </w:tcPr>
          <w:p w14:paraId="7BB24C9C"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£620.00</w:t>
            </w:r>
          </w:p>
        </w:tc>
        <w:tc>
          <w:tcPr>
            <w:tcW w:w="1456" w:type="dxa"/>
            <w:tcBorders>
              <w:top w:val="nil"/>
              <w:left w:val="nil"/>
              <w:bottom w:val="single" w:sz="8" w:space="0" w:color="auto"/>
              <w:right w:val="single" w:sz="8" w:space="0" w:color="auto"/>
            </w:tcBorders>
            <w:shd w:val="clear" w:color="auto" w:fill="auto"/>
            <w:noWrap/>
            <w:vAlign w:val="center"/>
            <w:hideMark/>
          </w:tcPr>
          <w:p w14:paraId="0232080B"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£620.00</w:t>
            </w:r>
          </w:p>
        </w:tc>
        <w:tc>
          <w:tcPr>
            <w:tcW w:w="1088" w:type="dxa"/>
            <w:tcBorders>
              <w:top w:val="nil"/>
              <w:left w:val="nil"/>
              <w:bottom w:val="single" w:sz="8" w:space="0" w:color="auto"/>
              <w:right w:val="single" w:sz="8" w:space="0" w:color="auto"/>
            </w:tcBorders>
            <w:shd w:val="clear" w:color="auto" w:fill="auto"/>
            <w:noWrap/>
            <w:vAlign w:val="center"/>
            <w:hideMark/>
          </w:tcPr>
          <w:p w14:paraId="546B3BC7"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c>
          <w:tcPr>
            <w:tcW w:w="1088" w:type="dxa"/>
            <w:tcBorders>
              <w:top w:val="nil"/>
              <w:left w:val="nil"/>
              <w:bottom w:val="single" w:sz="8" w:space="0" w:color="auto"/>
              <w:right w:val="single" w:sz="8" w:space="0" w:color="auto"/>
            </w:tcBorders>
            <w:shd w:val="clear" w:color="auto" w:fill="auto"/>
            <w:noWrap/>
            <w:vAlign w:val="center"/>
            <w:hideMark/>
          </w:tcPr>
          <w:p w14:paraId="30E11A76"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0.00%</w:t>
            </w:r>
          </w:p>
        </w:tc>
      </w:tr>
      <w:tr w:rsidR="00012749" w:rsidRPr="002B6F66" w14:paraId="53BAA074" w14:textId="77777777" w:rsidTr="00012749">
        <w:trPr>
          <w:trHeight w:val="254"/>
        </w:trPr>
        <w:tc>
          <w:tcPr>
            <w:tcW w:w="8490" w:type="dxa"/>
            <w:tcBorders>
              <w:top w:val="nil"/>
              <w:left w:val="single" w:sz="8" w:space="0" w:color="auto"/>
              <w:bottom w:val="single" w:sz="8" w:space="0" w:color="auto"/>
              <w:right w:val="single" w:sz="8" w:space="0" w:color="auto"/>
            </w:tcBorders>
            <w:shd w:val="clear" w:color="auto" w:fill="auto"/>
            <w:vAlign w:val="center"/>
            <w:hideMark/>
          </w:tcPr>
          <w:p w14:paraId="72F1B3D9" w14:textId="77777777" w:rsidR="00012749" w:rsidRPr="002B6F66" w:rsidRDefault="00012749" w:rsidP="009344E0">
            <w:pPr>
              <w:spacing w:after="0" w:line="240" w:lineRule="auto"/>
              <w:rPr>
                <w:rFonts w:eastAsia="Times New Roman" w:cs="Calibri"/>
                <w:color w:val="000000"/>
                <w:sz w:val="18"/>
                <w:szCs w:val="18"/>
                <w:lang w:eastAsia="en-GB"/>
              </w:rPr>
            </w:pPr>
            <w:r w:rsidRPr="002B6F66">
              <w:rPr>
                <w:rFonts w:eastAsia="Times New Roman" w:cs="Calibri"/>
                <w:color w:val="000000"/>
                <w:sz w:val="18"/>
                <w:szCs w:val="18"/>
                <w:lang w:eastAsia="en-GB"/>
              </w:rPr>
              <w:t>* These fees are in addition to the interment and any Exclusive Right of Burial fees that apply.</w:t>
            </w:r>
          </w:p>
        </w:tc>
        <w:tc>
          <w:tcPr>
            <w:tcW w:w="1455" w:type="dxa"/>
            <w:tcBorders>
              <w:top w:val="nil"/>
              <w:left w:val="nil"/>
              <w:bottom w:val="single" w:sz="8" w:space="0" w:color="auto"/>
              <w:right w:val="single" w:sz="8" w:space="0" w:color="auto"/>
            </w:tcBorders>
            <w:shd w:val="clear" w:color="auto" w:fill="auto"/>
            <w:noWrap/>
            <w:vAlign w:val="center"/>
            <w:hideMark/>
          </w:tcPr>
          <w:p w14:paraId="3D8D7DE0"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456" w:type="dxa"/>
            <w:tcBorders>
              <w:top w:val="nil"/>
              <w:left w:val="nil"/>
              <w:bottom w:val="single" w:sz="8" w:space="0" w:color="auto"/>
              <w:right w:val="single" w:sz="8" w:space="0" w:color="auto"/>
            </w:tcBorders>
            <w:shd w:val="clear" w:color="auto" w:fill="auto"/>
            <w:noWrap/>
            <w:vAlign w:val="center"/>
            <w:hideMark/>
          </w:tcPr>
          <w:p w14:paraId="7822BF88"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088" w:type="dxa"/>
            <w:tcBorders>
              <w:top w:val="nil"/>
              <w:left w:val="nil"/>
              <w:bottom w:val="single" w:sz="8" w:space="0" w:color="auto"/>
              <w:right w:val="single" w:sz="8" w:space="0" w:color="auto"/>
            </w:tcBorders>
            <w:shd w:val="clear" w:color="auto" w:fill="auto"/>
            <w:noWrap/>
            <w:vAlign w:val="center"/>
            <w:hideMark/>
          </w:tcPr>
          <w:p w14:paraId="681AB758"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 </w:t>
            </w:r>
          </w:p>
        </w:tc>
        <w:tc>
          <w:tcPr>
            <w:tcW w:w="1088" w:type="dxa"/>
            <w:tcBorders>
              <w:top w:val="nil"/>
              <w:left w:val="nil"/>
              <w:bottom w:val="single" w:sz="8" w:space="0" w:color="auto"/>
              <w:right w:val="single" w:sz="8" w:space="0" w:color="auto"/>
            </w:tcBorders>
            <w:shd w:val="clear" w:color="auto" w:fill="auto"/>
            <w:noWrap/>
            <w:vAlign w:val="center"/>
            <w:hideMark/>
          </w:tcPr>
          <w:p w14:paraId="63F89D62" w14:textId="77777777" w:rsidR="00012749" w:rsidRPr="002B6F66" w:rsidRDefault="00012749" w:rsidP="009344E0">
            <w:pPr>
              <w:spacing w:after="0" w:line="240" w:lineRule="auto"/>
              <w:jc w:val="right"/>
              <w:rPr>
                <w:rFonts w:eastAsia="Times New Roman" w:cs="Calibri"/>
                <w:color w:val="000000"/>
                <w:sz w:val="18"/>
                <w:szCs w:val="18"/>
                <w:lang w:eastAsia="en-GB"/>
              </w:rPr>
            </w:pPr>
            <w:r w:rsidRPr="002B6F66">
              <w:rPr>
                <w:rFonts w:eastAsia="Times New Roman" w:cs="Calibri"/>
                <w:color w:val="000000"/>
                <w:sz w:val="18"/>
                <w:szCs w:val="18"/>
                <w:lang w:eastAsia="en-GB"/>
              </w:rPr>
              <w:t> </w:t>
            </w:r>
          </w:p>
        </w:tc>
      </w:tr>
    </w:tbl>
    <w:p w14:paraId="39AA528A" w14:textId="77777777" w:rsidR="00012749" w:rsidRDefault="00012749" w:rsidP="00012749"/>
    <w:p w14:paraId="562D4E26" w14:textId="77777777" w:rsidR="00012749" w:rsidRDefault="00012749" w:rsidP="00012749">
      <w:pPr>
        <w:spacing w:after="160" w:line="259" w:lineRule="auto"/>
      </w:pPr>
      <w:r>
        <w:br w:type="page"/>
      </w:r>
    </w:p>
    <w:tbl>
      <w:tblPr>
        <w:tblW w:w="13697" w:type="dxa"/>
        <w:tblLook w:val="04A0" w:firstRow="1" w:lastRow="0" w:firstColumn="1" w:lastColumn="0" w:noHBand="0" w:noVBand="1"/>
      </w:tblPr>
      <w:tblGrid>
        <w:gridCol w:w="8547"/>
        <w:gridCol w:w="18"/>
        <w:gridCol w:w="1447"/>
        <w:gridCol w:w="21"/>
        <w:gridCol w:w="1445"/>
        <w:gridCol w:w="25"/>
        <w:gridCol w:w="1070"/>
        <w:gridCol w:w="27"/>
        <w:gridCol w:w="1068"/>
        <w:gridCol w:w="29"/>
      </w:tblGrid>
      <w:tr w:rsidR="00012749" w:rsidRPr="00825031" w14:paraId="279AD835" w14:textId="77777777" w:rsidTr="009344E0">
        <w:trPr>
          <w:trHeight w:val="728"/>
        </w:trPr>
        <w:tc>
          <w:tcPr>
            <w:tcW w:w="8565" w:type="dxa"/>
            <w:gridSpan w:val="2"/>
            <w:tcBorders>
              <w:top w:val="single" w:sz="8" w:space="0" w:color="auto"/>
              <w:left w:val="single" w:sz="8" w:space="0" w:color="auto"/>
              <w:bottom w:val="single" w:sz="8" w:space="0" w:color="auto"/>
              <w:right w:val="single" w:sz="8" w:space="0" w:color="auto"/>
            </w:tcBorders>
            <w:shd w:val="clear" w:color="000000" w:fill="FFFF00"/>
            <w:vAlign w:val="center"/>
            <w:hideMark/>
          </w:tcPr>
          <w:p w14:paraId="01216320" w14:textId="77777777" w:rsidR="00012749" w:rsidRPr="00825031" w:rsidRDefault="00012749" w:rsidP="009344E0">
            <w:pPr>
              <w:spacing w:after="0" w:line="240" w:lineRule="auto"/>
              <w:rPr>
                <w:rFonts w:eastAsia="Times New Roman" w:cs="Calibri"/>
                <w:b/>
                <w:bCs/>
                <w:color w:val="000000"/>
                <w:sz w:val="18"/>
                <w:szCs w:val="18"/>
                <w:lang w:eastAsia="en-GB"/>
              </w:rPr>
            </w:pPr>
            <w:r w:rsidRPr="00825031">
              <w:rPr>
                <w:rFonts w:eastAsia="Times New Roman" w:cs="Calibri"/>
                <w:b/>
                <w:bCs/>
                <w:color w:val="000000"/>
                <w:sz w:val="18"/>
                <w:szCs w:val="18"/>
                <w:lang w:eastAsia="en-GB"/>
              </w:rPr>
              <w:lastRenderedPageBreak/>
              <w:t>Service/ Charge</w:t>
            </w:r>
          </w:p>
        </w:tc>
        <w:tc>
          <w:tcPr>
            <w:tcW w:w="1468" w:type="dxa"/>
            <w:gridSpan w:val="2"/>
            <w:tcBorders>
              <w:top w:val="single" w:sz="8" w:space="0" w:color="auto"/>
              <w:left w:val="nil"/>
              <w:bottom w:val="single" w:sz="8" w:space="0" w:color="auto"/>
              <w:right w:val="single" w:sz="8" w:space="0" w:color="auto"/>
            </w:tcBorders>
            <w:shd w:val="clear" w:color="000000" w:fill="B4C6E7"/>
            <w:vAlign w:val="center"/>
            <w:hideMark/>
          </w:tcPr>
          <w:p w14:paraId="78E4822A" w14:textId="77777777" w:rsidR="00012749" w:rsidRPr="00825031" w:rsidRDefault="00012749" w:rsidP="009344E0">
            <w:pPr>
              <w:spacing w:after="0" w:line="240" w:lineRule="auto"/>
              <w:jc w:val="right"/>
              <w:rPr>
                <w:rFonts w:eastAsia="Times New Roman" w:cs="Calibri"/>
                <w:b/>
                <w:bCs/>
                <w:color w:val="000000"/>
                <w:sz w:val="18"/>
                <w:szCs w:val="18"/>
                <w:lang w:eastAsia="en-GB"/>
              </w:rPr>
            </w:pPr>
            <w:r w:rsidRPr="00825031">
              <w:rPr>
                <w:rFonts w:eastAsia="Times New Roman" w:cs="Calibri"/>
                <w:b/>
                <w:bCs/>
                <w:color w:val="000000"/>
                <w:sz w:val="18"/>
                <w:szCs w:val="18"/>
                <w:lang w:eastAsia="en-GB"/>
              </w:rPr>
              <w:t>Previous Charge 2020/21</w:t>
            </w:r>
          </w:p>
        </w:tc>
        <w:tc>
          <w:tcPr>
            <w:tcW w:w="1470" w:type="dxa"/>
            <w:gridSpan w:val="2"/>
            <w:tcBorders>
              <w:top w:val="single" w:sz="8" w:space="0" w:color="auto"/>
              <w:left w:val="nil"/>
              <w:bottom w:val="single" w:sz="8" w:space="0" w:color="auto"/>
              <w:right w:val="single" w:sz="8" w:space="0" w:color="auto"/>
            </w:tcBorders>
            <w:shd w:val="clear" w:color="000000" w:fill="FFFF00"/>
            <w:vAlign w:val="center"/>
            <w:hideMark/>
          </w:tcPr>
          <w:p w14:paraId="7162774A" w14:textId="77777777" w:rsidR="00012749" w:rsidRPr="00825031" w:rsidRDefault="00012749" w:rsidP="009344E0">
            <w:pPr>
              <w:spacing w:after="0" w:line="240" w:lineRule="auto"/>
              <w:jc w:val="center"/>
              <w:rPr>
                <w:rFonts w:eastAsia="Times New Roman" w:cs="Calibri"/>
                <w:b/>
                <w:bCs/>
                <w:color w:val="000000"/>
                <w:sz w:val="18"/>
                <w:szCs w:val="18"/>
                <w:lang w:eastAsia="en-GB"/>
              </w:rPr>
            </w:pPr>
            <w:r w:rsidRPr="00825031">
              <w:rPr>
                <w:rFonts w:eastAsia="Times New Roman" w:cs="Calibri"/>
                <w:b/>
                <w:bCs/>
                <w:color w:val="000000"/>
                <w:sz w:val="18"/>
                <w:szCs w:val="18"/>
                <w:lang w:eastAsia="en-GB"/>
              </w:rPr>
              <w:t>Proposed Charge 2021/22</w:t>
            </w:r>
          </w:p>
        </w:tc>
        <w:tc>
          <w:tcPr>
            <w:tcW w:w="1097" w:type="dxa"/>
            <w:gridSpan w:val="2"/>
            <w:tcBorders>
              <w:top w:val="single" w:sz="8" w:space="0" w:color="auto"/>
              <w:left w:val="nil"/>
              <w:bottom w:val="single" w:sz="8" w:space="0" w:color="auto"/>
              <w:right w:val="single" w:sz="8" w:space="0" w:color="auto"/>
            </w:tcBorders>
            <w:shd w:val="clear" w:color="auto" w:fill="auto"/>
            <w:vAlign w:val="center"/>
            <w:hideMark/>
          </w:tcPr>
          <w:p w14:paraId="69875096" w14:textId="77777777" w:rsidR="00012749" w:rsidRPr="00825031" w:rsidRDefault="00012749" w:rsidP="009344E0">
            <w:pPr>
              <w:spacing w:after="0" w:line="240" w:lineRule="auto"/>
              <w:jc w:val="center"/>
              <w:rPr>
                <w:rFonts w:eastAsia="Times New Roman" w:cs="Calibri"/>
                <w:b/>
                <w:bCs/>
                <w:color w:val="000000"/>
                <w:sz w:val="18"/>
                <w:szCs w:val="18"/>
                <w:lang w:eastAsia="en-GB"/>
              </w:rPr>
            </w:pPr>
            <w:r w:rsidRPr="00825031">
              <w:rPr>
                <w:rFonts w:eastAsia="Times New Roman" w:cs="Calibri"/>
                <w:b/>
                <w:bCs/>
                <w:color w:val="000000"/>
                <w:sz w:val="18"/>
                <w:szCs w:val="18"/>
                <w:lang w:eastAsia="en-GB"/>
              </w:rPr>
              <w:t>Pound Change from 2020/21</w:t>
            </w:r>
          </w:p>
        </w:tc>
        <w:tc>
          <w:tcPr>
            <w:tcW w:w="1097" w:type="dxa"/>
            <w:gridSpan w:val="2"/>
            <w:tcBorders>
              <w:top w:val="single" w:sz="8" w:space="0" w:color="auto"/>
              <w:left w:val="nil"/>
              <w:bottom w:val="single" w:sz="8" w:space="0" w:color="auto"/>
              <w:right w:val="single" w:sz="8" w:space="0" w:color="auto"/>
            </w:tcBorders>
            <w:shd w:val="clear" w:color="auto" w:fill="auto"/>
            <w:vAlign w:val="center"/>
            <w:hideMark/>
          </w:tcPr>
          <w:p w14:paraId="072B6A54" w14:textId="77777777" w:rsidR="00012749" w:rsidRPr="00825031" w:rsidRDefault="00012749" w:rsidP="009344E0">
            <w:pPr>
              <w:spacing w:after="0" w:line="240" w:lineRule="auto"/>
              <w:jc w:val="center"/>
              <w:rPr>
                <w:rFonts w:eastAsia="Times New Roman" w:cs="Calibri"/>
                <w:b/>
                <w:bCs/>
                <w:color w:val="000000"/>
                <w:sz w:val="18"/>
                <w:szCs w:val="18"/>
                <w:lang w:eastAsia="en-GB"/>
              </w:rPr>
            </w:pPr>
            <w:r w:rsidRPr="00825031">
              <w:rPr>
                <w:rFonts w:eastAsia="Times New Roman" w:cs="Calibri"/>
                <w:b/>
                <w:bCs/>
                <w:color w:val="000000"/>
                <w:sz w:val="18"/>
                <w:szCs w:val="18"/>
                <w:lang w:eastAsia="en-GB"/>
              </w:rPr>
              <w:t>Percentage Change from 2020/21</w:t>
            </w:r>
          </w:p>
        </w:tc>
      </w:tr>
      <w:tr w:rsidR="00012749" w:rsidRPr="00825031" w14:paraId="10DBAD3B"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000000" w:fill="000000"/>
            <w:vAlign w:val="center"/>
            <w:hideMark/>
          </w:tcPr>
          <w:p w14:paraId="7A652BDD" w14:textId="77777777" w:rsidR="00012749" w:rsidRPr="00825031" w:rsidRDefault="00012749" w:rsidP="009344E0">
            <w:pPr>
              <w:spacing w:after="0" w:line="240" w:lineRule="auto"/>
              <w:rPr>
                <w:rFonts w:eastAsia="Times New Roman" w:cs="Calibri"/>
                <w:b/>
                <w:bCs/>
                <w:color w:val="FFFFFF"/>
                <w:sz w:val="18"/>
                <w:szCs w:val="18"/>
                <w:lang w:eastAsia="en-GB"/>
              </w:rPr>
            </w:pPr>
            <w:r w:rsidRPr="00825031">
              <w:rPr>
                <w:rFonts w:eastAsia="Times New Roman" w:cs="Calibri"/>
                <w:b/>
                <w:bCs/>
                <w:color w:val="FFFFFF"/>
                <w:sz w:val="18"/>
                <w:szCs w:val="18"/>
                <w:lang w:eastAsia="en-GB"/>
              </w:rPr>
              <w:t>Service Area -Bereavement Services</w:t>
            </w:r>
          </w:p>
        </w:tc>
        <w:tc>
          <w:tcPr>
            <w:tcW w:w="1468" w:type="dxa"/>
            <w:gridSpan w:val="2"/>
            <w:tcBorders>
              <w:top w:val="nil"/>
              <w:left w:val="nil"/>
              <w:bottom w:val="single" w:sz="8" w:space="0" w:color="auto"/>
              <w:right w:val="single" w:sz="8" w:space="0" w:color="auto"/>
            </w:tcBorders>
            <w:shd w:val="clear" w:color="000000" w:fill="000000"/>
            <w:noWrap/>
            <w:vAlign w:val="center"/>
            <w:hideMark/>
          </w:tcPr>
          <w:p w14:paraId="1650A97C" w14:textId="77777777" w:rsidR="00012749" w:rsidRPr="00825031" w:rsidRDefault="00012749" w:rsidP="009344E0">
            <w:pPr>
              <w:spacing w:after="0" w:line="240" w:lineRule="auto"/>
              <w:rPr>
                <w:rFonts w:eastAsia="Times New Roman" w:cs="Calibri"/>
                <w:color w:val="FFFFFF"/>
                <w:sz w:val="18"/>
                <w:szCs w:val="18"/>
                <w:lang w:eastAsia="en-GB"/>
              </w:rPr>
            </w:pPr>
            <w:r w:rsidRPr="00825031">
              <w:rPr>
                <w:rFonts w:eastAsia="Times New Roman" w:cs="Calibri"/>
                <w:color w:val="FFFFFF"/>
                <w:sz w:val="18"/>
                <w:szCs w:val="18"/>
                <w:lang w:eastAsia="en-GB"/>
              </w:rPr>
              <w:t> </w:t>
            </w:r>
          </w:p>
        </w:tc>
        <w:tc>
          <w:tcPr>
            <w:tcW w:w="1470" w:type="dxa"/>
            <w:gridSpan w:val="2"/>
            <w:tcBorders>
              <w:top w:val="nil"/>
              <w:left w:val="nil"/>
              <w:bottom w:val="single" w:sz="8" w:space="0" w:color="auto"/>
              <w:right w:val="single" w:sz="8" w:space="0" w:color="auto"/>
            </w:tcBorders>
            <w:shd w:val="clear" w:color="000000" w:fill="000000"/>
            <w:noWrap/>
            <w:vAlign w:val="center"/>
            <w:hideMark/>
          </w:tcPr>
          <w:p w14:paraId="2F82B89D" w14:textId="77777777" w:rsidR="00012749" w:rsidRPr="00825031" w:rsidRDefault="00012749" w:rsidP="009344E0">
            <w:pPr>
              <w:spacing w:after="0" w:line="240" w:lineRule="auto"/>
              <w:rPr>
                <w:rFonts w:eastAsia="Times New Roman" w:cs="Calibri"/>
                <w:b/>
                <w:bCs/>
                <w:color w:val="FFFFFF"/>
                <w:sz w:val="18"/>
                <w:szCs w:val="18"/>
                <w:lang w:eastAsia="en-GB"/>
              </w:rPr>
            </w:pPr>
            <w:r w:rsidRPr="00825031">
              <w:rPr>
                <w:rFonts w:eastAsia="Times New Roman" w:cs="Calibri"/>
                <w:b/>
                <w:bCs/>
                <w:color w:val="FFFFFF"/>
                <w:sz w:val="18"/>
                <w:szCs w:val="18"/>
                <w:lang w:eastAsia="en-GB"/>
              </w:rPr>
              <w:t> </w:t>
            </w:r>
          </w:p>
        </w:tc>
        <w:tc>
          <w:tcPr>
            <w:tcW w:w="1097" w:type="dxa"/>
            <w:gridSpan w:val="2"/>
            <w:tcBorders>
              <w:top w:val="nil"/>
              <w:left w:val="nil"/>
              <w:bottom w:val="single" w:sz="8" w:space="0" w:color="auto"/>
              <w:right w:val="single" w:sz="8" w:space="0" w:color="auto"/>
            </w:tcBorders>
            <w:shd w:val="clear" w:color="000000" w:fill="000000"/>
            <w:noWrap/>
            <w:vAlign w:val="center"/>
            <w:hideMark/>
          </w:tcPr>
          <w:p w14:paraId="44F12C36" w14:textId="77777777" w:rsidR="00012749" w:rsidRPr="00825031" w:rsidRDefault="00012749" w:rsidP="009344E0">
            <w:pPr>
              <w:spacing w:after="0" w:line="240" w:lineRule="auto"/>
              <w:rPr>
                <w:rFonts w:eastAsia="Times New Roman" w:cs="Calibri"/>
                <w:color w:val="FFFFFF"/>
                <w:sz w:val="18"/>
                <w:szCs w:val="18"/>
                <w:lang w:eastAsia="en-GB"/>
              </w:rPr>
            </w:pPr>
            <w:r w:rsidRPr="00825031">
              <w:rPr>
                <w:rFonts w:eastAsia="Times New Roman" w:cs="Calibri"/>
                <w:color w:val="FFFFFF"/>
                <w:sz w:val="18"/>
                <w:szCs w:val="18"/>
                <w:lang w:eastAsia="en-GB"/>
              </w:rPr>
              <w:t> </w:t>
            </w:r>
          </w:p>
        </w:tc>
        <w:tc>
          <w:tcPr>
            <w:tcW w:w="1097" w:type="dxa"/>
            <w:gridSpan w:val="2"/>
            <w:tcBorders>
              <w:top w:val="nil"/>
              <w:left w:val="nil"/>
              <w:bottom w:val="single" w:sz="8" w:space="0" w:color="auto"/>
              <w:right w:val="single" w:sz="8" w:space="0" w:color="auto"/>
            </w:tcBorders>
            <w:shd w:val="clear" w:color="000000" w:fill="000000"/>
            <w:noWrap/>
            <w:vAlign w:val="center"/>
            <w:hideMark/>
          </w:tcPr>
          <w:p w14:paraId="7339F0E6" w14:textId="77777777" w:rsidR="00012749" w:rsidRPr="00825031" w:rsidRDefault="00012749" w:rsidP="009344E0">
            <w:pPr>
              <w:spacing w:after="0" w:line="240" w:lineRule="auto"/>
              <w:rPr>
                <w:rFonts w:eastAsia="Times New Roman" w:cs="Calibri"/>
                <w:color w:val="FFFFFF"/>
                <w:sz w:val="18"/>
                <w:szCs w:val="18"/>
                <w:lang w:eastAsia="en-GB"/>
              </w:rPr>
            </w:pPr>
            <w:r w:rsidRPr="00825031">
              <w:rPr>
                <w:rFonts w:eastAsia="Times New Roman" w:cs="Calibri"/>
                <w:color w:val="FFFFFF"/>
                <w:sz w:val="18"/>
                <w:szCs w:val="18"/>
                <w:lang w:eastAsia="en-GB"/>
              </w:rPr>
              <w:t> </w:t>
            </w:r>
          </w:p>
        </w:tc>
      </w:tr>
      <w:tr w:rsidR="00012749" w:rsidRPr="00825031" w14:paraId="3144BC05" w14:textId="77777777" w:rsidTr="009344E0">
        <w:trPr>
          <w:trHeight w:val="414"/>
        </w:trPr>
        <w:tc>
          <w:tcPr>
            <w:tcW w:w="11503"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14:paraId="569165B5" w14:textId="77777777" w:rsidR="00012749" w:rsidRPr="00825031" w:rsidRDefault="00012749" w:rsidP="009344E0">
            <w:pPr>
              <w:spacing w:after="0" w:line="240" w:lineRule="auto"/>
              <w:jc w:val="center"/>
              <w:rPr>
                <w:rFonts w:eastAsia="Times New Roman" w:cs="Calibri"/>
                <w:b/>
                <w:bCs/>
                <w:color w:val="000000"/>
                <w:sz w:val="18"/>
                <w:szCs w:val="18"/>
                <w:lang w:eastAsia="en-GB"/>
              </w:rPr>
            </w:pPr>
            <w:r w:rsidRPr="00825031">
              <w:rPr>
                <w:rFonts w:eastAsia="Times New Roman" w:cs="Calibri"/>
                <w:b/>
                <w:bCs/>
                <w:color w:val="000000"/>
                <w:sz w:val="18"/>
                <w:szCs w:val="18"/>
                <w:lang w:eastAsia="en-GB"/>
              </w:rPr>
              <w:t>Memorials and Inscriptions (as defined within the Rules and Regulations in Respect of the Municipal Cemeteries). Charge for the Right to erect or place a memorial on a grave or vault (where an Exclusive Right of Burial has been granted prior to 1st May 2005)</w:t>
            </w:r>
          </w:p>
        </w:tc>
        <w:tc>
          <w:tcPr>
            <w:tcW w:w="1097" w:type="dxa"/>
            <w:gridSpan w:val="2"/>
            <w:tcBorders>
              <w:top w:val="nil"/>
              <w:left w:val="nil"/>
              <w:bottom w:val="single" w:sz="8" w:space="0" w:color="auto"/>
              <w:right w:val="single" w:sz="8" w:space="0" w:color="auto"/>
            </w:tcBorders>
            <w:shd w:val="clear" w:color="000000" w:fill="D9D9D9"/>
            <w:vAlign w:val="center"/>
            <w:hideMark/>
          </w:tcPr>
          <w:p w14:paraId="22F7B037" w14:textId="77777777" w:rsidR="00012749" w:rsidRPr="00825031" w:rsidRDefault="00012749" w:rsidP="009344E0">
            <w:pPr>
              <w:spacing w:after="0" w:line="240" w:lineRule="auto"/>
              <w:rPr>
                <w:rFonts w:eastAsia="Times New Roman" w:cs="Calibri"/>
                <w:b/>
                <w:bCs/>
                <w:color w:val="000000"/>
                <w:sz w:val="18"/>
                <w:szCs w:val="18"/>
                <w:lang w:eastAsia="en-GB"/>
              </w:rPr>
            </w:pPr>
            <w:r w:rsidRPr="00825031">
              <w:rPr>
                <w:rFonts w:eastAsia="Times New Roman" w:cs="Calibri"/>
                <w:b/>
                <w:bCs/>
                <w:color w:val="000000"/>
                <w:sz w:val="18"/>
                <w:szCs w:val="18"/>
                <w:lang w:eastAsia="en-GB"/>
              </w:rPr>
              <w:t> </w:t>
            </w:r>
          </w:p>
        </w:tc>
        <w:tc>
          <w:tcPr>
            <w:tcW w:w="1097" w:type="dxa"/>
            <w:gridSpan w:val="2"/>
            <w:tcBorders>
              <w:top w:val="nil"/>
              <w:left w:val="nil"/>
              <w:bottom w:val="single" w:sz="8" w:space="0" w:color="auto"/>
              <w:right w:val="single" w:sz="8" w:space="0" w:color="auto"/>
            </w:tcBorders>
            <w:shd w:val="clear" w:color="000000" w:fill="D9D9D9"/>
            <w:vAlign w:val="center"/>
            <w:hideMark/>
          </w:tcPr>
          <w:p w14:paraId="132FF132" w14:textId="77777777" w:rsidR="00012749" w:rsidRPr="00825031" w:rsidRDefault="00012749" w:rsidP="009344E0">
            <w:pPr>
              <w:spacing w:after="0" w:line="240" w:lineRule="auto"/>
              <w:rPr>
                <w:rFonts w:eastAsia="Times New Roman" w:cs="Calibri"/>
                <w:b/>
                <w:bCs/>
                <w:color w:val="000000"/>
                <w:sz w:val="18"/>
                <w:szCs w:val="18"/>
                <w:lang w:eastAsia="en-GB"/>
              </w:rPr>
            </w:pPr>
            <w:r w:rsidRPr="00825031">
              <w:rPr>
                <w:rFonts w:eastAsia="Times New Roman" w:cs="Calibri"/>
                <w:b/>
                <w:bCs/>
                <w:color w:val="000000"/>
                <w:sz w:val="18"/>
                <w:szCs w:val="18"/>
                <w:lang w:eastAsia="en-GB"/>
              </w:rPr>
              <w:t> </w:t>
            </w:r>
          </w:p>
        </w:tc>
      </w:tr>
      <w:tr w:rsidR="00012749" w:rsidRPr="00825031" w14:paraId="3DCCA0DB"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auto" w:fill="auto"/>
            <w:vAlign w:val="center"/>
            <w:hideMark/>
          </w:tcPr>
          <w:p w14:paraId="34EDCFC7" w14:textId="77777777" w:rsidR="00012749" w:rsidRPr="00825031" w:rsidRDefault="00012749" w:rsidP="009344E0">
            <w:pPr>
              <w:spacing w:after="0" w:line="240" w:lineRule="auto"/>
              <w:rPr>
                <w:rFonts w:eastAsia="Times New Roman" w:cs="Calibri"/>
                <w:color w:val="000000"/>
                <w:sz w:val="18"/>
                <w:szCs w:val="18"/>
                <w:lang w:eastAsia="en-GB"/>
              </w:rPr>
            </w:pPr>
            <w:r w:rsidRPr="00825031">
              <w:rPr>
                <w:rFonts w:eastAsia="Times New Roman" w:cs="Calibri"/>
                <w:color w:val="000000"/>
                <w:sz w:val="18"/>
                <w:szCs w:val="18"/>
                <w:lang w:eastAsia="en-GB"/>
              </w:rPr>
              <w:t xml:space="preserve">A traditional type of memorial (Headstone and Kerbs) </w:t>
            </w:r>
          </w:p>
        </w:tc>
        <w:tc>
          <w:tcPr>
            <w:tcW w:w="1468" w:type="dxa"/>
            <w:gridSpan w:val="2"/>
            <w:tcBorders>
              <w:top w:val="nil"/>
              <w:left w:val="nil"/>
              <w:bottom w:val="single" w:sz="8" w:space="0" w:color="auto"/>
              <w:right w:val="single" w:sz="8" w:space="0" w:color="auto"/>
            </w:tcBorders>
            <w:shd w:val="clear" w:color="auto" w:fill="auto"/>
            <w:noWrap/>
            <w:vAlign w:val="center"/>
            <w:hideMark/>
          </w:tcPr>
          <w:p w14:paraId="2248D578"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£250.00</w:t>
            </w:r>
          </w:p>
        </w:tc>
        <w:tc>
          <w:tcPr>
            <w:tcW w:w="1470" w:type="dxa"/>
            <w:gridSpan w:val="2"/>
            <w:tcBorders>
              <w:top w:val="nil"/>
              <w:left w:val="nil"/>
              <w:bottom w:val="single" w:sz="8" w:space="0" w:color="auto"/>
              <w:right w:val="single" w:sz="8" w:space="0" w:color="auto"/>
            </w:tcBorders>
            <w:shd w:val="clear" w:color="auto" w:fill="auto"/>
            <w:noWrap/>
            <w:vAlign w:val="center"/>
            <w:hideMark/>
          </w:tcPr>
          <w:p w14:paraId="5F321DB4"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£250.00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20AA7CAD"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477DBD1B"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r>
      <w:tr w:rsidR="00012749" w:rsidRPr="00825031" w14:paraId="21A43BFE"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auto" w:fill="auto"/>
            <w:vAlign w:val="center"/>
            <w:hideMark/>
          </w:tcPr>
          <w:p w14:paraId="6E43C88C" w14:textId="77777777" w:rsidR="00012749" w:rsidRPr="00825031" w:rsidRDefault="00012749" w:rsidP="009344E0">
            <w:pPr>
              <w:spacing w:after="0" w:line="240" w:lineRule="auto"/>
              <w:rPr>
                <w:rFonts w:eastAsia="Times New Roman" w:cs="Calibri"/>
                <w:color w:val="000000"/>
                <w:sz w:val="18"/>
                <w:szCs w:val="18"/>
                <w:lang w:eastAsia="en-GB"/>
              </w:rPr>
            </w:pPr>
            <w:r w:rsidRPr="00825031">
              <w:rPr>
                <w:rFonts w:eastAsia="Times New Roman" w:cs="Calibri"/>
                <w:color w:val="000000"/>
                <w:sz w:val="18"/>
                <w:szCs w:val="18"/>
                <w:lang w:eastAsia="en-GB"/>
              </w:rPr>
              <w:t xml:space="preserve">A lawn type memorial (Headstone only) </w:t>
            </w:r>
          </w:p>
        </w:tc>
        <w:tc>
          <w:tcPr>
            <w:tcW w:w="1468" w:type="dxa"/>
            <w:gridSpan w:val="2"/>
            <w:tcBorders>
              <w:top w:val="nil"/>
              <w:left w:val="nil"/>
              <w:bottom w:val="single" w:sz="8" w:space="0" w:color="auto"/>
              <w:right w:val="single" w:sz="8" w:space="0" w:color="auto"/>
            </w:tcBorders>
            <w:shd w:val="clear" w:color="auto" w:fill="auto"/>
            <w:noWrap/>
            <w:vAlign w:val="center"/>
            <w:hideMark/>
          </w:tcPr>
          <w:p w14:paraId="39719EA4"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£193.00</w:t>
            </w:r>
          </w:p>
        </w:tc>
        <w:tc>
          <w:tcPr>
            <w:tcW w:w="1470" w:type="dxa"/>
            <w:gridSpan w:val="2"/>
            <w:tcBorders>
              <w:top w:val="nil"/>
              <w:left w:val="nil"/>
              <w:bottom w:val="single" w:sz="8" w:space="0" w:color="auto"/>
              <w:right w:val="single" w:sz="8" w:space="0" w:color="auto"/>
            </w:tcBorders>
            <w:shd w:val="clear" w:color="auto" w:fill="auto"/>
            <w:noWrap/>
            <w:vAlign w:val="center"/>
            <w:hideMark/>
          </w:tcPr>
          <w:p w14:paraId="56DFD61D"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£193.00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6425FCE3"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20636EF4"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r>
      <w:tr w:rsidR="00012749" w:rsidRPr="00825031" w14:paraId="02B1D91E"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auto" w:fill="auto"/>
            <w:vAlign w:val="center"/>
            <w:hideMark/>
          </w:tcPr>
          <w:p w14:paraId="349E3F57" w14:textId="77777777" w:rsidR="00012749" w:rsidRPr="00825031" w:rsidRDefault="00012749" w:rsidP="009344E0">
            <w:pPr>
              <w:spacing w:after="0" w:line="240" w:lineRule="auto"/>
              <w:rPr>
                <w:rFonts w:eastAsia="Times New Roman" w:cs="Calibri"/>
                <w:color w:val="000000"/>
                <w:sz w:val="18"/>
                <w:szCs w:val="18"/>
                <w:lang w:eastAsia="en-GB"/>
              </w:rPr>
            </w:pPr>
            <w:r w:rsidRPr="00825031">
              <w:rPr>
                <w:rFonts w:eastAsia="Times New Roman" w:cs="Calibri"/>
                <w:color w:val="000000"/>
                <w:sz w:val="18"/>
                <w:szCs w:val="18"/>
                <w:lang w:eastAsia="en-GB"/>
              </w:rPr>
              <w:t xml:space="preserve">A lawn type memorial (Concrete header) </w:t>
            </w:r>
          </w:p>
        </w:tc>
        <w:tc>
          <w:tcPr>
            <w:tcW w:w="1468" w:type="dxa"/>
            <w:gridSpan w:val="2"/>
            <w:tcBorders>
              <w:top w:val="nil"/>
              <w:left w:val="nil"/>
              <w:bottom w:val="single" w:sz="8" w:space="0" w:color="auto"/>
              <w:right w:val="single" w:sz="8" w:space="0" w:color="auto"/>
            </w:tcBorders>
            <w:shd w:val="clear" w:color="auto" w:fill="auto"/>
            <w:noWrap/>
            <w:vAlign w:val="center"/>
            <w:hideMark/>
          </w:tcPr>
          <w:p w14:paraId="35F0ABB2"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£317.00</w:t>
            </w:r>
          </w:p>
        </w:tc>
        <w:tc>
          <w:tcPr>
            <w:tcW w:w="1470" w:type="dxa"/>
            <w:gridSpan w:val="2"/>
            <w:tcBorders>
              <w:top w:val="nil"/>
              <w:left w:val="nil"/>
              <w:bottom w:val="single" w:sz="8" w:space="0" w:color="auto"/>
              <w:right w:val="single" w:sz="8" w:space="0" w:color="auto"/>
            </w:tcBorders>
            <w:shd w:val="clear" w:color="auto" w:fill="auto"/>
            <w:noWrap/>
            <w:vAlign w:val="center"/>
            <w:hideMark/>
          </w:tcPr>
          <w:p w14:paraId="6CF7A341"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£317.00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733EDB69"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4D745370"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r>
      <w:tr w:rsidR="00012749" w:rsidRPr="00825031" w14:paraId="1F70B4CF"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auto" w:fill="auto"/>
            <w:vAlign w:val="center"/>
            <w:hideMark/>
          </w:tcPr>
          <w:p w14:paraId="7BE2F6D0" w14:textId="77777777" w:rsidR="00012749" w:rsidRPr="00825031" w:rsidRDefault="00012749" w:rsidP="009344E0">
            <w:pPr>
              <w:spacing w:after="0" w:line="240" w:lineRule="auto"/>
              <w:rPr>
                <w:rFonts w:eastAsia="Times New Roman" w:cs="Calibri"/>
                <w:color w:val="000000"/>
                <w:sz w:val="18"/>
                <w:szCs w:val="18"/>
                <w:lang w:eastAsia="en-GB"/>
              </w:rPr>
            </w:pPr>
            <w:r w:rsidRPr="00825031">
              <w:rPr>
                <w:rFonts w:eastAsia="Times New Roman" w:cs="Calibri"/>
                <w:color w:val="000000"/>
                <w:sz w:val="18"/>
                <w:szCs w:val="18"/>
                <w:lang w:eastAsia="en-GB"/>
              </w:rPr>
              <w:t xml:space="preserve">A lawn type memorial on a child's grave </w:t>
            </w:r>
          </w:p>
        </w:tc>
        <w:tc>
          <w:tcPr>
            <w:tcW w:w="1468" w:type="dxa"/>
            <w:gridSpan w:val="2"/>
            <w:tcBorders>
              <w:top w:val="nil"/>
              <w:left w:val="nil"/>
              <w:bottom w:val="single" w:sz="8" w:space="0" w:color="auto"/>
              <w:right w:val="single" w:sz="8" w:space="0" w:color="auto"/>
            </w:tcBorders>
            <w:shd w:val="clear" w:color="auto" w:fill="auto"/>
            <w:noWrap/>
            <w:vAlign w:val="center"/>
            <w:hideMark/>
          </w:tcPr>
          <w:p w14:paraId="4D237C21"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£99.00</w:t>
            </w:r>
          </w:p>
        </w:tc>
        <w:tc>
          <w:tcPr>
            <w:tcW w:w="1470" w:type="dxa"/>
            <w:gridSpan w:val="2"/>
            <w:tcBorders>
              <w:top w:val="nil"/>
              <w:left w:val="nil"/>
              <w:bottom w:val="single" w:sz="8" w:space="0" w:color="auto"/>
              <w:right w:val="single" w:sz="8" w:space="0" w:color="auto"/>
            </w:tcBorders>
            <w:shd w:val="clear" w:color="auto" w:fill="auto"/>
            <w:noWrap/>
            <w:vAlign w:val="center"/>
            <w:hideMark/>
          </w:tcPr>
          <w:p w14:paraId="655DE46A"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£99.00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5E109BF6"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3E3C03F5"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r>
      <w:tr w:rsidR="00012749" w:rsidRPr="00825031" w14:paraId="4670C70F"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auto" w:fill="auto"/>
            <w:vAlign w:val="center"/>
            <w:hideMark/>
          </w:tcPr>
          <w:p w14:paraId="41D524C4" w14:textId="77777777" w:rsidR="00012749" w:rsidRPr="00825031" w:rsidRDefault="00012749" w:rsidP="009344E0">
            <w:pPr>
              <w:spacing w:after="0" w:line="240" w:lineRule="auto"/>
              <w:rPr>
                <w:rFonts w:eastAsia="Times New Roman" w:cs="Calibri"/>
                <w:color w:val="000000"/>
                <w:sz w:val="18"/>
                <w:szCs w:val="18"/>
                <w:lang w:eastAsia="en-GB"/>
              </w:rPr>
            </w:pPr>
            <w:r w:rsidRPr="00825031">
              <w:rPr>
                <w:rFonts w:eastAsia="Times New Roman" w:cs="Calibri"/>
                <w:color w:val="000000"/>
                <w:sz w:val="18"/>
                <w:szCs w:val="18"/>
                <w:lang w:eastAsia="en-GB"/>
              </w:rPr>
              <w:t xml:space="preserve">A memorial vase where no other memorial has been erected </w:t>
            </w:r>
          </w:p>
        </w:tc>
        <w:tc>
          <w:tcPr>
            <w:tcW w:w="1468" w:type="dxa"/>
            <w:gridSpan w:val="2"/>
            <w:tcBorders>
              <w:top w:val="nil"/>
              <w:left w:val="nil"/>
              <w:bottom w:val="single" w:sz="8" w:space="0" w:color="auto"/>
              <w:right w:val="single" w:sz="8" w:space="0" w:color="auto"/>
            </w:tcBorders>
            <w:shd w:val="clear" w:color="auto" w:fill="auto"/>
            <w:noWrap/>
            <w:vAlign w:val="center"/>
            <w:hideMark/>
          </w:tcPr>
          <w:p w14:paraId="28F05C8E"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£89.00</w:t>
            </w:r>
          </w:p>
        </w:tc>
        <w:tc>
          <w:tcPr>
            <w:tcW w:w="1470" w:type="dxa"/>
            <w:gridSpan w:val="2"/>
            <w:tcBorders>
              <w:top w:val="nil"/>
              <w:left w:val="nil"/>
              <w:bottom w:val="single" w:sz="8" w:space="0" w:color="auto"/>
              <w:right w:val="single" w:sz="8" w:space="0" w:color="auto"/>
            </w:tcBorders>
            <w:shd w:val="clear" w:color="auto" w:fill="auto"/>
            <w:noWrap/>
            <w:vAlign w:val="center"/>
            <w:hideMark/>
          </w:tcPr>
          <w:p w14:paraId="281B75E6"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£89.00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4086C8E1"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0DD52ECB"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r>
      <w:tr w:rsidR="00012749" w:rsidRPr="00825031" w14:paraId="0E614D9F"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auto" w:fill="auto"/>
            <w:vAlign w:val="center"/>
            <w:hideMark/>
          </w:tcPr>
          <w:p w14:paraId="6F9175D2" w14:textId="77777777" w:rsidR="00012749" w:rsidRPr="00825031" w:rsidRDefault="00012749" w:rsidP="009344E0">
            <w:pPr>
              <w:spacing w:after="0" w:line="240" w:lineRule="auto"/>
              <w:rPr>
                <w:rFonts w:eastAsia="Times New Roman" w:cs="Calibri"/>
                <w:color w:val="000000"/>
                <w:sz w:val="18"/>
                <w:szCs w:val="18"/>
                <w:lang w:eastAsia="en-GB"/>
              </w:rPr>
            </w:pPr>
            <w:r w:rsidRPr="00825031">
              <w:rPr>
                <w:rFonts w:eastAsia="Times New Roman" w:cs="Calibri"/>
                <w:color w:val="000000"/>
                <w:sz w:val="18"/>
                <w:szCs w:val="18"/>
                <w:lang w:eastAsia="en-GB"/>
              </w:rPr>
              <w:t xml:space="preserve">Resident Fee -A lawn tablet for Cremation Ashes Section </w:t>
            </w:r>
          </w:p>
        </w:tc>
        <w:tc>
          <w:tcPr>
            <w:tcW w:w="1468" w:type="dxa"/>
            <w:gridSpan w:val="2"/>
            <w:tcBorders>
              <w:top w:val="nil"/>
              <w:left w:val="nil"/>
              <w:bottom w:val="single" w:sz="8" w:space="0" w:color="auto"/>
              <w:right w:val="single" w:sz="8" w:space="0" w:color="auto"/>
            </w:tcBorders>
            <w:shd w:val="clear" w:color="auto" w:fill="auto"/>
            <w:noWrap/>
            <w:vAlign w:val="center"/>
            <w:hideMark/>
          </w:tcPr>
          <w:p w14:paraId="3A61DE4B"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£99.00</w:t>
            </w:r>
          </w:p>
        </w:tc>
        <w:tc>
          <w:tcPr>
            <w:tcW w:w="1470" w:type="dxa"/>
            <w:gridSpan w:val="2"/>
            <w:tcBorders>
              <w:top w:val="nil"/>
              <w:left w:val="nil"/>
              <w:bottom w:val="single" w:sz="8" w:space="0" w:color="auto"/>
              <w:right w:val="single" w:sz="8" w:space="0" w:color="auto"/>
            </w:tcBorders>
            <w:shd w:val="clear" w:color="auto" w:fill="auto"/>
            <w:noWrap/>
            <w:vAlign w:val="center"/>
            <w:hideMark/>
          </w:tcPr>
          <w:p w14:paraId="5799B764"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£99.00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3F1D507E"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62A5D174"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r>
      <w:tr w:rsidR="00012749" w:rsidRPr="00825031" w14:paraId="5BEC6E2D"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000000" w:fill="D9D9D9"/>
            <w:vAlign w:val="center"/>
            <w:hideMark/>
          </w:tcPr>
          <w:p w14:paraId="45EB979D" w14:textId="77777777" w:rsidR="00012749" w:rsidRPr="00825031" w:rsidRDefault="00012749" w:rsidP="009344E0">
            <w:pPr>
              <w:spacing w:after="0" w:line="240" w:lineRule="auto"/>
              <w:rPr>
                <w:rFonts w:eastAsia="Times New Roman" w:cs="Calibri"/>
                <w:b/>
                <w:bCs/>
                <w:color w:val="000000"/>
                <w:sz w:val="18"/>
                <w:szCs w:val="18"/>
                <w:lang w:eastAsia="en-GB"/>
              </w:rPr>
            </w:pPr>
            <w:r w:rsidRPr="00825031">
              <w:rPr>
                <w:rFonts w:eastAsia="Times New Roman" w:cs="Calibri"/>
                <w:b/>
                <w:bCs/>
                <w:color w:val="000000"/>
                <w:sz w:val="18"/>
                <w:szCs w:val="18"/>
                <w:lang w:eastAsia="en-GB"/>
              </w:rPr>
              <w:t>Inscription</w:t>
            </w:r>
          </w:p>
        </w:tc>
        <w:tc>
          <w:tcPr>
            <w:tcW w:w="1468" w:type="dxa"/>
            <w:gridSpan w:val="2"/>
            <w:tcBorders>
              <w:top w:val="nil"/>
              <w:left w:val="nil"/>
              <w:bottom w:val="single" w:sz="8" w:space="0" w:color="auto"/>
              <w:right w:val="single" w:sz="8" w:space="0" w:color="auto"/>
            </w:tcBorders>
            <w:shd w:val="clear" w:color="000000" w:fill="D9D9D9"/>
            <w:noWrap/>
            <w:vAlign w:val="center"/>
            <w:hideMark/>
          </w:tcPr>
          <w:p w14:paraId="7A244D7B" w14:textId="77777777" w:rsidR="00012749" w:rsidRPr="00825031" w:rsidRDefault="00012749" w:rsidP="009344E0">
            <w:pPr>
              <w:spacing w:after="0" w:line="240" w:lineRule="auto"/>
              <w:rPr>
                <w:rFonts w:eastAsia="Times New Roman" w:cs="Calibri"/>
                <w:b/>
                <w:bCs/>
                <w:color w:val="000000"/>
                <w:sz w:val="18"/>
                <w:szCs w:val="18"/>
                <w:lang w:eastAsia="en-GB"/>
              </w:rPr>
            </w:pPr>
            <w:r w:rsidRPr="00825031">
              <w:rPr>
                <w:rFonts w:eastAsia="Times New Roman" w:cs="Calibri"/>
                <w:b/>
                <w:bCs/>
                <w:color w:val="000000"/>
                <w:sz w:val="18"/>
                <w:szCs w:val="18"/>
                <w:lang w:eastAsia="en-GB"/>
              </w:rPr>
              <w:t> </w:t>
            </w:r>
          </w:p>
        </w:tc>
        <w:tc>
          <w:tcPr>
            <w:tcW w:w="1470" w:type="dxa"/>
            <w:gridSpan w:val="2"/>
            <w:tcBorders>
              <w:top w:val="nil"/>
              <w:left w:val="nil"/>
              <w:bottom w:val="single" w:sz="8" w:space="0" w:color="auto"/>
              <w:right w:val="single" w:sz="8" w:space="0" w:color="auto"/>
            </w:tcBorders>
            <w:shd w:val="clear" w:color="000000" w:fill="D9D9D9"/>
            <w:noWrap/>
            <w:vAlign w:val="center"/>
            <w:hideMark/>
          </w:tcPr>
          <w:p w14:paraId="5DBD53A7" w14:textId="77777777" w:rsidR="00012749" w:rsidRPr="00825031" w:rsidRDefault="00012749" w:rsidP="009344E0">
            <w:pPr>
              <w:spacing w:after="0" w:line="240" w:lineRule="auto"/>
              <w:rPr>
                <w:rFonts w:eastAsia="Times New Roman" w:cs="Calibri"/>
                <w:b/>
                <w:bCs/>
                <w:color w:val="000000"/>
                <w:sz w:val="18"/>
                <w:szCs w:val="18"/>
                <w:lang w:eastAsia="en-GB"/>
              </w:rPr>
            </w:pPr>
            <w:r w:rsidRPr="00825031">
              <w:rPr>
                <w:rFonts w:eastAsia="Times New Roman" w:cs="Calibri"/>
                <w:b/>
                <w:bCs/>
                <w:color w:val="000000"/>
                <w:sz w:val="18"/>
                <w:szCs w:val="18"/>
                <w:lang w:eastAsia="en-GB"/>
              </w:rPr>
              <w:t> </w:t>
            </w:r>
          </w:p>
        </w:tc>
        <w:tc>
          <w:tcPr>
            <w:tcW w:w="1097" w:type="dxa"/>
            <w:gridSpan w:val="2"/>
            <w:tcBorders>
              <w:top w:val="nil"/>
              <w:left w:val="nil"/>
              <w:bottom w:val="single" w:sz="8" w:space="0" w:color="auto"/>
              <w:right w:val="single" w:sz="8" w:space="0" w:color="auto"/>
            </w:tcBorders>
            <w:shd w:val="clear" w:color="000000" w:fill="D9D9D9"/>
            <w:noWrap/>
            <w:vAlign w:val="center"/>
            <w:hideMark/>
          </w:tcPr>
          <w:p w14:paraId="433F2421" w14:textId="77777777" w:rsidR="00012749" w:rsidRPr="00825031" w:rsidRDefault="00012749" w:rsidP="009344E0">
            <w:pPr>
              <w:spacing w:after="0" w:line="240" w:lineRule="auto"/>
              <w:rPr>
                <w:rFonts w:eastAsia="Times New Roman" w:cs="Calibri"/>
                <w:b/>
                <w:bCs/>
                <w:color w:val="000000"/>
                <w:sz w:val="18"/>
                <w:szCs w:val="18"/>
                <w:lang w:eastAsia="en-GB"/>
              </w:rPr>
            </w:pPr>
            <w:r w:rsidRPr="00825031">
              <w:rPr>
                <w:rFonts w:eastAsia="Times New Roman" w:cs="Calibri"/>
                <w:b/>
                <w:bCs/>
                <w:color w:val="000000"/>
                <w:sz w:val="18"/>
                <w:szCs w:val="18"/>
                <w:lang w:eastAsia="en-GB"/>
              </w:rPr>
              <w:t> </w:t>
            </w:r>
          </w:p>
        </w:tc>
        <w:tc>
          <w:tcPr>
            <w:tcW w:w="1097" w:type="dxa"/>
            <w:gridSpan w:val="2"/>
            <w:tcBorders>
              <w:top w:val="nil"/>
              <w:left w:val="nil"/>
              <w:bottom w:val="single" w:sz="8" w:space="0" w:color="auto"/>
              <w:right w:val="single" w:sz="8" w:space="0" w:color="auto"/>
            </w:tcBorders>
            <w:shd w:val="clear" w:color="000000" w:fill="D9D9D9"/>
            <w:noWrap/>
            <w:vAlign w:val="center"/>
            <w:hideMark/>
          </w:tcPr>
          <w:p w14:paraId="6859E67E" w14:textId="77777777" w:rsidR="00012749" w:rsidRPr="00825031" w:rsidRDefault="00012749" w:rsidP="009344E0">
            <w:pPr>
              <w:spacing w:after="0" w:line="240" w:lineRule="auto"/>
              <w:rPr>
                <w:rFonts w:eastAsia="Times New Roman" w:cs="Calibri"/>
                <w:b/>
                <w:bCs/>
                <w:color w:val="000000"/>
                <w:sz w:val="18"/>
                <w:szCs w:val="18"/>
                <w:lang w:eastAsia="en-GB"/>
              </w:rPr>
            </w:pPr>
            <w:r w:rsidRPr="00825031">
              <w:rPr>
                <w:rFonts w:eastAsia="Times New Roman" w:cs="Calibri"/>
                <w:b/>
                <w:bCs/>
                <w:color w:val="000000"/>
                <w:sz w:val="18"/>
                <w:szCs w:val="18"/>
                <w:lang w:eastAsia="en-GB"/>
              </w:rPr>
              <w:t> </w:t>
            </w:r>
          </w:p>
        </w:tc>
      </w:tr>
      <w:tr w:rsidR="00012749" w:rsidRPr="00825031" w14:paraId="1BD513F5"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auto" w:fill="auto"/>
            <w:vAlign w:val="center"/>
            <w:hideMark/>
          </w:tcPr>
          <w:p w14:paraId="184B9E99" w14:textId="77777777" w:rsidR="00012749" w:rsidRPr="00825031" w:rsidRDefault="00012749" w:rsidP="009344E0">
            <w:pPr>
              <w:spacing w:after="0" w:line="240" w:lineRule="auto"/>
              <w:rPr>
                <w:rFonts w:eastAsia="Times New Roman" w:cs="Calibri"/>
                <w:color w:val="000000"/>
                <w:sz w:val="18"/>
                <w:szCs w:val="18"/>
                <w:lang w:eastAsia="en-GB"/>
              </w:rPr>
            </w:pPr>
            <w:r w:rsidRPr="00825031">
              <w:rPr>
                <w:rFonts w:eastAsia="Times New Roman" w:cs="Calibri"/>
                <w:color w:val="000000"/>
                <w:sz w:val="18"/>
                <w:szCs w:val="18"/>
                <w:lang w:eastAsia="en-GB"/>
              </w:rPr>
              <w:t xml:space="preserve">Application for an additional inscription after the first (up to two names may be included upon application) </w:t>
            </w:r>
          </w:p>
        </w:tc>
        <w:tc>
          <w:tcPr>
            <w:tcW w:w="1468" w:type="dxa"/>
            <w:gridSpan w:val="2"/>
            <w:tcBorders>
              <w:top w:val="nil"/>
              <w:left w:val="nil"/>
              <w:bottom w:val="single" w:sz="8" w:space="0" w:color="auto"/>
              <w:right w:val="single" w:sz="8" w:space="0" w:color="auto"/>
            </w:tcBorders>
            <w:shd w:val="clear" w:color="auto" w:fill="auto"/>
            <w:noWrap/>
            <w:vAlign w:val="center"/>
            <w:hideMark/>
          </w:tcPr>
          <w:p w14:paraId="28101CCA"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£67.00</w:t>
            </w:r>
          </w:p>
        </w:tc>
        <w:tc>
          <w:tcPr>
            <w:tcW w:w="1470" w:type="dxa"/>
            <w:gridSpan w:val="2"/>
            <w:tcBorders>
              <w:top w:val="nil"/>
              <w:left w:val="nil"/>
              <w:bottom w:val="single" w:sz="8" w:space="0" w:color="auto"/>
              <w:right w:val="single" w:sz="8" w:space="0" w:color="auto"/>
            </w:tcBorders>
            <w:shd w:val="clear" w:color="auto" w:fill="auto"/>
            <w:noWrap/>
            <w:vAlign w:val="center"/>
            <w:hideMark/>
          </w:tcPr>
          <w:p w14:paraId="0D2D369F"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£67.00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1A951EF2"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65D0F1B2"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r>
      <w:tr w:rsidR="00012749" w:rsidRPr="00825031" w14:paraId="53FC40C5" w14:textId="77777777" w:rsidTr="009344E0">
        <w:trPr>
          <w:trHeight w:val="235"/>
        </w:trPr>
        <w:tc>
          <w:tcPr>
            <w:tcW w:w="8565" w:type="dxa"/>
            <w:gridSpan w:val="2"/>
            <w:tcBorders>
              <w:top w:val="nil"/>
              <w:left w:val="single" w:sz="8" w:space="0" w:color="auto"/>
              <w:bottom w:val="single" w:sz="8" w:space="0" w:color="auto"/>
              <w:right w:val="single" w:sz="8" w:space="0" w:color="auto"/>
            </w:tcBorders>
            <w:shd w:val="clear" w:color="auto" w:fill="auto"/>
            <w:vAlign w:val="center"/>
            <w:hideMark/>
          </w:tcPr>
          <w:p w14:paraId="586B4CC2" w14:textId="77777777" w:rsidR="00012749" w:rsidRPr="00825031" w:rsidRDefault="00012749" w:rsidP="009344E0">
            <w:pPr>
              <w:spacing w:after="0" w:line="240" w:lineRule="auto"/>
              <w:rPr>
                <w:rFonts w:eastAsia="Times New Roman" w:cs="Calibri"/>
                <w:color w:val="000000"/>
                <w:sz w:val="18"/>
                <w:szCs w:val="18"/>
                <w:lang w:eastAsia="en-GB"/>
              </w:rPr>
            </w:pPr>
            <w:r w:rsidRPr="00825031">
              <w:rPr>
                <w:rFonts w:eastAsia="Times New Roman" w:cs="Calibri"/>
                <w:color w:val="000000"/>
                <w:sz w:val="18"/>
                <w:szCs w:val="18"/>
                <w:lang w:eastAsia="en-GB"/>
              </w:rPr>
              <w:t>Additional inscription Columbarium Unit - Lodge Hill Cemetery only</w:t>
            </w:r>
            <w:r w:rsidRPr="00825031">
              <w:rPr>
                <w:rFonts w:eastAsia="Times New Roman" w:cs="Calibri"/>
                <w:color w:val="000000"/>
                <w:sz w:val="16"/>
                <w:szCs w:val="16"/>
                <w:lang w:eastAsia="en-GB"/>
              </w:rPr>
              <w:t> </w:t>
            </w:r>
            <w:r w:rsidRPr="00825031">
              <w:rPr>
                <w:rFonts w:eastAsia="Times New Roman" w:cs="Calibri"/>
                <w:color w:val="000000"/>
                <w:sz w:val="18"/>
                <w:szCs w:val="18"/>
                <w:lang w:eastAsia="en-GB"/>
              </w:rPr>
              <w:t xml:space="preserve"> </w:t>
            </w:r>
          </w:p>
        </w:tc>
        <w:tc>
          <w:tcPr>
            <w:tcW w:w="1468" w:type="dxa"/>
            <w:gridSpan w:val="2"/>
            <w:tcBorders>
              <w:top w:val="nil"/>
              <w:left w:val="nil"/>
              <w:bottom w:val="single" w:sz="8" w:space="0" w:color="auto"/>
              <w:right w:val="single" w:sz="8" w:space="0" w:color="auto"/>
            </w:tcBorders>
            <w:shd w:val="clear" w:color="auto" w:fill="auto"/>
            <w:noWrap/>
            <w:vAlign w:val="center"/>
            <w:hideMark/>
          </w:tcPr>
          <w:p w14:paraId="276C9581"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£235.00</w:t>
            </w:r>
          </w:p>
        </w:tc>
        <w:tc>
          <w:tcPr>
            <w:tcW w:w="1470" w:type="dxa"/>
            <w:gridSpan w:val="2"/>
            <w:tcBorders>
              <w:top w:val="nil"/>
              <w:left w:val="nil"/>
              <w:bottom w:val="single" w:sz="8" w:space="0" w:color="auto"/>
              <w:right w:val="single" w:sz="8" w:space="0" w:color="auto"/>
            </w:tcBorders>
            <w:shd w:val="clear" w:color="auto" w:fill="auto"/>
            <w:noWrap/>
            <w:vAlign w:val="center"/>
            <w:hideMark/>
          </w:tcPr>
          <w:p w14:paraId="0BB04657"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£235.00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04872E3B"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510550DE" w14:textId="77777777" w:rsidR="00012749" w:rsidRPr="00825031" w:rsidRDefault="00012749" w:rsidP="009344E0">
            <w:pPr>
              <w:spacing w:after="0" w:line="240" w:lineRule="auto"/>
              <w:jc w:val="right"/>
              <w:rPr>
                <w:rFonts w:eastAsia="Times New Roman" w:cs="Calibri"/>
                <w:color w:val="000000"/>
                <w:sz w:val="18"/>
                <w:szCs w:val="18"/>
                <w:lang w:eastAsia="en-GB"/>
              </w:rPr>
            </w:pPr>
            <w:r w:rsidRPr="00825031">
              <w:rPr>
                <w:rFonts w:eastAsia="Times New Roman" w:cs="Calibri"/>
                <w:color w:val="000000"/>
                <w:sz w:val="18"/>
                <w:szCs w:val="18"/>
                <w:lang w:eastAsia="en-GB"/>
              </w:rPr>
              <w:t>0.00%</w:t>
            </w:r>
          </w:p>
        </w:tc>
      </w:tr>
      <w:tr w:rsidR="00012749" w:rsidRPr="004721B5" w14:paraId="57F14824" w14:textId="77777777" w:rsidTr="009344E0">
        <w:trPr>
          <w:gridAfter w:val="1"/>
          <w:wAfter w:w="29" w:type="dxa"/>
          <w:trHeight w:val="806"/>
        </w:trPr>
        <w:tc>
          <w:tcPr>
            <w:tcW w:w="8547"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F4DA388" w14:textId="77777777" w:rsidR="00012749" w:rsidRPr="004721B5" w:rsidRDefault="00012749" w:rsidP="009344E0">
            <w:pPr>
              <w:spacing w:after="0" w:line="240" w:lineRule="auto"/>
              <w:rPr>
                <w:rFonts w:eastAsia="Times New Roman" w:cs="Calibri"/>
                <w:b/>
                <w:bCs/>
                <w:color w:val="000000"/>
                <w:sz w:val="18"/>
                <w:szCs w:val="18"/>
                <w:lang w:eastAsia="en-GB"/>
              </w:rPr>
            </w:pPr>
            <w:r w:rsidRPr="004721B5">
              <w:rPr>
                <w:rFonts w:eastAsia="Times New Roman" w:cs="Calibri"/>
                <w:b/>
                <w:bCs/>
                <w:color w:val="000000"/>
                <w:sz w:val="18"/>
                <w:szCs w:val="18"/>
                <w:lang w:eastAsia="en-GB"/>
              </w:rPr>
              <w:t>Service/ Charge</w:t>
            </w:r>
          </w:p>
        </w:tc>
        <w:tc>
          <w:tcPr>
            <w:tcW w:w="1465" w:type="dxa"/>
            <w:gridSpan w:val="2"/>
            <w:tcBorders>
              <w:top w:val="single" w:sz="8" w:space="0" w:color="auto"/>
              <w:left w:val="nil"/>
              <w:bottom w:val="single" w:sz="8" w:space="0" w:color="auto"/>
              <w:right w:val="single" w:sz="8" w:space="0" w:color="auto"/>
            </w:tcBorders>
            <w:shd w:val="clear" w:color="000000" w:fill="B4C6E7"/>
            <w:vAlign w:val="center"/>
            <w:hideMark/>
          </w:tcPr>
          <w:p w14:paraId="30874357" w14:textId="77777777" w:rsidR="00012749" w:rsidRPr="004721B5" w:rsidRDefault="00012749" w:rsidP="009344E0">
            <w:pPr>
              <w:spacing w:after="0" w:line="240" w:lineRule="auto"/>
              <w:jc w:val="right"/>
              <w:rPr>
                <w:rFonts w:eastAsia="Times New Roman" w:cs="Calibri"/>
                <w:b/>
                <w:bCs/>
                <w:color w:val="000000"/>
                <w:sz w:val="18"/>
                <w:szCs w:val="18"/>
                <w:lang w:eastAsia="en-GB"/>
              </w:rPr>
            </w:pPr>
            <w:r w:rsidRPr="004721B5">
              <w:rPr>
                <w:rFonts w:eastAsia="Times New Roman" w:cs="Calibri"/>
                <w:b/>
                <w:bCs/>
                <w:color w:val="000000"/>
                <w:sz w:val="18"/>
                <w:szCs w:val="18"/>
                <w:lang w:eastAsia="en-GB"/>
              </w:rPr>
              <w:t>Previous Charge 2020/21</w:t>
            </w:r>
          </w:p>
        </w:tc>
        <w:tc>
          <w:tcPr>
            <w:tcW w:w="1466" w:type="dxa"/>
            <w:gridSpan w:val="2"/>
            <w:tcBorders>
              <w:top w:val="single" w:sz="8" w:space="0" w:color="auto"/>
              <w:left w:val="nil"/>
              <w:bottom w:val="single" w:sz="8" w:space="0" w:color="auto"/>
              <w:right w:val="single" w:sz="8" w:space="0" w:color="auto"/>
            </w:tcBorders>
            <w:shd w:val="clear" w:color="000000" w:fill="FFFF00"/>
            <w:vAlign w:val="center"/>
            <w:hideMark/>
          </w:tcPr>
          <w:p w14:paraId="502F3D84" w14:textId="77777777" w:rsidR="00012749" w:rsidRPr="004721B5" w:rsidRDefault="00012749" w:rsidP="009344E0">
            <w:pPr>
              <w:spacing w:after="0" w:line="240" w:lineRule="auto"/>
              <w:jc w:val="center"/>
              <w:rPr>
                <w:rFonts w:eastAsia="Times New Roman" w:cs="Calibri"/>
                <w:b/>
                <w:bCs/>
                <w:color w:val="000000"/>
                <w:sz w:val="18"/>
                <w:szCs w:val="18"/>
                <w:lang w:eastAsia="en-GB"/>
              </w:rPr>
            </w:pPr>
            <w:r w:rsidRPr="004721B5">
              <w:rPr>
                <w:rFonts w:eastAsia="Times New Roman" w:cs="Calibri"/>
                <w:b/>
                <w:bCs/>
                <w:color w:val="000000"/>
                <w:sz w:val="18"/>
                <w:szCs w:val="18"/>
                <w:lang w:eastAsia="en-GB"/>
              </w:rPr>
              <w:t>Proposed Charge 2021/22</w:t>
            </w:r>
          </w:p>
        </w:tc>
        <w:tc>
          <w:tcPr>
            <w:tcW w:w="1095" w:type="dxa"/>
            <w:gridSpan w:val="2"/>
            <w:tcBorders>
              <w:top w:val="single" w:sz="8" w:space="0" w:color="auto"/>
              <w:left w:val="nil"/>
              <w:bottom w:val="single" w:sz="8" w:space="0" w:color="auto"/>
              <w:right w:val="single" w:sz="8" w:space="0" w:color="auto"/>
            </w:tcBorders>
            <w:shd w:val="clear" w:color="auto" w:fill="auto"/>
            <w:vAlign w:val="center"/>
            <w:hideMark/>
          </w:tcPr>
          <w:p w14:paraId="3F57D3C9" w14:textId="77777777" w:rsidR="00012749" w:rsidRPr="004721B5" w:rsidRDefault="00012749" w:rsidP="009344E0">
            <w:pPr>
              <w:spacing w:after="0" w:line="240" w:lineRule="auto"/>
              <w:jc w:val="center"/>
              <w:rPr>
                <w:rFonts w:eastAsia="Times New Roman" w:cs="Calibri"/>
                <w:b/>
                <w:bCs/>
                <w:color w:val="000000"/>
                <w:sz w:val="18"/>
                <w:szCs w:val="18"/>
                <w:lang w:eastAsia="en-GB"/>
              </w:rPr>
            </w:pPr>
            <w:r w:rsidRPr="004721B5">
              <w:rPr>
                <w:rFonts w:eastAsia="Times New Roman" w:cs="Calibri"/>
                <w:b/>
                <w:bCs/>
                <w:color w:val="000000"/>
                <w:sz w:val="18"/>
                <w:szCs w:val="18"/>
                <w:lang w:eastAsia="en-GB"/>
              </w:rPr>
              <w:t>Pound Change from 2020/21</w:t>
            </w:r>
          </w:p>
        </w:tc>
        <w:tc>
          <w:tcPr>
            <w:tcW w:w="1095" w:type="dxa"/>
            <w:gridSpan w:val="2"/>
            <w:tcBorders>
              <w:top w:val="single" w:sz="8" w:space="0" w:color="auto"/>
              <w:left w:val="nil"/>
              <w:bottom w:val="single" w:sz="8" w:space="0" w:color="auto"/>
              <w:right w:val="single" w:sz="8" w:space="0" w:color="auto"/>
            </w:tcBorders>
            <w:shd w:val="clear" w:color="auto" w:fill="auto"/>
            <w:vAlign w:val="center"/>
            <w:hideMark/>
          </w:tcPr>
          <w:p w14:paraId="27648FE7" w14:textId="77777777" w:rsidR="00012749" w:rsidRPr="004721B5" w:rsidRDefault="00012749" w:rsidP="009344E0">
            <w:pPr>
              <w:spacing w:after="0" w:line="240" w:lineRule="auto"/>
              <w:jc w:val="center"/>
              <w:rPr>
                <w:rFonts w:eastAsia="Times New Roman" w:cs="Calibri"/>
                <w:b/>
                <w:bCs/>
                <w:color w:val="000000"/>
                <w:sz w:val="18"/>
                <w:szCs w:val="18"/>
                <w:lang w:eastAsia="en-GB"/>
              </w:rPr>
            </w:pPr>
            <w:r w:rsidRPr="004721B5">
              <w:rPr>
                <w:rFonts w:eastAsia="Times New Roman" w:cs="Calibri"/>
                <w:b/>
                <w:bCs/>
                <w:color w:val="000000"/>
                <w:sz w:val="18"/>
                <w:szCs w:val="18"/>
                <w:lang w:eastAsia="en-GB"/>
              </w:rPr>
              <w:t>Percentage Change from 2020/21</w:t>
            </w:r>
          </w:p>
        </w:tc>
      </w:tr>
      <w:tr w:rsidR="00012749" w:rsidRPr="004721B5" w14:paraId="587B4DD5" w14:textId="77777777" w:rsidTr="009344E0">
        <w:trPr>
          <w:gridAfter w:val="1"/>
          <w:wAfter w:w="29" w:type="dxa"/>
          <w:trHeight w:val="260"/>
        </w:trPr>
        <w:tc>
          <w:tcPr>
            <w:tcW w:w="8547" w:type="dxa"/>
            <w:tcBorders>
              <w:top w:val="nil"/>
              <w:left w:val="single" w:sz="8" w:space="0" w:color="auto"/>
              <w:bottom w:val="single" w:sz="8" w:space="0" w:color="auto"/>
              <w:right w:val="single" w:sz="8" w:space="0" w:color="auto"/>
            </w:tcBorders>
            <w:shd w:val="clear" w:color="000000" w:fill="D9D9D9"/>
            <w:vAlign w:val="center"/>
            <w:hideMark/>
          </w:tcPr>
          <w:p w14:paraId="5E6961E5" w14:textId="77777777" w:rsidR="00012749" w:rsidRPr="004721B5" w:rsidRDefault="00012749" w:rsidP="009344E0">
            <w:pPr>
              <w:spacing w:after="0" w:line="240" w:lineRule="auto"/>
              <w:rPr>
                <w:rFonts w:eastAsia="Times New Roman" w:cs="Calibri"/>
                <w:b/>
                <w:bCs/>
                <w:color w:val="000000"/>
                <w:sz w:val="18"/>
                <w:szCs w:val="18"/>
                <w:lang w:eastAsia="en-GB"/>
              </w:rPr>
            </w:pPr>
            <w:r w:rsidRPr="004721B5">
              <w:rPr>
                <w:rFonts w:eastAsia="Times New Roman" w:cs="Calibri"/>
                <w:b/>
                <w:bCs/>
                <w:color w:val="000000"/>
                <w:sz w:val="18"/>
                <w:szCs w:val="18"/>
                <w:lang w:eastAsia="en-GB"/>
              </w:rPr>
              <w:t>Other Fees and Charges</w:t>
            </w:r>
          </w:p>
        </w:tc>
        <w:tc>
          <w:tcPr>
            <w:tcW w:w="1465" w:type="dxa"/>
            <w:gridSpan w:val="2"/>
            <w:tcBorders>
              <w:top w:val="nil"/>
              <w:left w:val="nil"/>
              <w:bottom w:val="single" w:sz="8" w:space="0" w:color="auto"/>
              <w:right w:val="single" w:sz="8" w:space="0" w:color="auto"/>
            </w:tcBorders>
            <w:shd w:val="clear" w:color="000000" w:fill="D9D9D9"/>
            <w:noWrap/>
            <w:vAlign w:val="center"/>
            <w:hideMark/>
          </w:tcPr>
          <w:p w14:paraId="0BDD7FB6" w14:textId="77777777" w:rsidR="00012749" w:rsidRPr="004721B5" w:rsidRDefault="00012749" w:rsidP="009344E0">
            <w:pPr>
              <w:spacing w:after="0" w:line="240" w:lineRule="auto"/>
              <w:rPr>
                <w:rFonts w:eastAsia="Times New Roman" w:cs="Calibri"/>
                <w:b/>
                <w:bCs/>
                <w:color w:val="000000"/>
                <w:sz w:val="18"/>
                <w:szCs w:val="18"/>
                <w:lang w:eastAsia="en-GB"/>
              </w:rPr>
            </w:pPr>
            <w:r w:rsidRPr="004721B5">
              <w:rPr>
                <w:rFonts w:eastAsia="Times New Roman" w:cs="Calibri"/>
                <w:b/>
                <w:bCs/>
                <w:color w:val="000000"/>
                <w:sz w:val="18"/>
                <w:szCs w:val="18"/>
                <w:lang w:eastAsia="en-GB"/>
              </w:rPr>
              <w:t> </w:t>
            </w:r>
          </w:p>
        </w:tc>
        <w:tc>
          <w:tcPr>
            <w:tcW w:w="1466" w:type="dxa"/>
            <w:gridSpan w:val="2"/>
            <w:tcBorders>
              <w:top w:val="nil"/>
              <w:left w:val="nil"/>
              <w:bottom w:val="single" w:sz="8" w:space="0" w:color="auto"/>
              <w:right w:val="single" w:sz="8" w:space="0" w:color="auto"/>
            </w:tcBorders>
            <w:shd w:val="clear" w:color="000000" w:fill="D9D9D9"/>
            <w:noWrap/>
            <w:vAlign w:val="center"/>
            <w:hideMark/>
          </w:tcPr>
          <w:p w14:paraId="4B7923B6" w14:textId="77777777" w:rsidR="00012749" w:rsidRPr="004721B5" w:rsidRDefault="00012749" w:rsidP="009344E0">
            <w:pPr>
              <w:spacing w:after="0" w:line="240" w:lineRule="auto"/>
              <w:rPr>
                <w:rFonts w:eastAsia="Times New Roman" w:cs="Calibri"/>
                <w:b/>
                <w:bCs/>
                <w:color w:val="000000"/>
                <w:sz w:val="18"/>
                <w:szCs w:val="18"/>
                <w:lang w:eastAsia="en-GB"/>
              </w:rPr>
            </w:pPr>
            <w:r w:rsidRPr="004721B5">
              <w:rPr>
                <w:rFonts w:eastAsia="Times New Roman" w:cs="Calibri"/>
                <w:b/>
                <w:bCs/>
                <w:color w:val="000000"/>
                <w:sz w:val="18"/>
                <w:szCs w:val="18"/>
                <w:lang w:eastAsia="en-GB"/>
              </w:rPr>
              <w:t> </w:t>
            </w:r>
          </w:p>
        </w:tc>
        <w:tc>
          <w:tcPr>
            <w:tcW w:w="1095" w:type="dxa"/>
            <w:gridSpan w:val="2"/>
            <w:tcBorders>
              <w:top w:val="nil"/>
              <w:left w:val="nil"/>
              <w:bottom w:val="single" w:sz="8" w:space="0" w:color="auto"/>
              <w:right w:val="single" w:sz="8" w:space="0" w:color="auto"/>
            </w:tcBorders>
            <w:shd w:val="clear" w:color="000000" w:fill="D9D9D9"/>
            <w:noWrap/>
            <w:vAlign w:val="center"/>
            <w:hideMark/>
          </w:tcPr>
          <w:p w14:paraId="015BD89C" w14:textId="77777777" w:rsidR="00012749" w:rsidRPr="004721B5" w:rsidRDefault="00012749" w:rsidP="009344E0">
            <w:pPr>
              <w:spacing w:after="0" w:line="240" w:lineRule="auto"/>
              <w:rPr>
                <w:rFonts w:eastAsia="Times New Roman" w:cs="Calibri"/>
                <w:b/>
                <w:bCs/>
                <w:color w:val="000000"/>
                <w:sz w:val="18"/>
                <w:szCs w:val="18"/>
                <w:lang w:eastAsia="en-GB"/>
              </w:rPr>
            </w:pPr>
            <w:r w:rsidRPr="004721B5">
              <w:rPr>
                <w:rFonts w:eastAsia="Times New Roman" w:cs="Calibri"/>
                <w:b/>
                <w:bCs/>
                <w:color w:val="000000"/>
                <w:sz w:val="18"/>
                <w:szCs w:val="18"/>
                <w:lang w:eastAsia="en-GB"/>
              </w:rPr>
              <w:t> </w:t>
            </w:r>
          </w:p>
        </w:tc>
        <w:tc>
          <w:tcPr>
            <w:tcW w:w="1095" w:type="dxa"/>
            <w:gridSpan w:val="2"/>
            <w:tcBorders>
              <w:top w:val="nil"/>
              <w:left w:val="nil"/>
              <w:bottom w:val="single" w:sz="8" w:space="0" w:color="auto"/>
              <w:right w:val="single" w:sz="8" w:space="0" w:color="auto"/>
            </w:tcBorders>
            <w:shd w:val="clear" w:color="000000" w:fill="D9D9D9"/>
            <w:noWrap/>
            <w:vAlign w:val="center"/>
            <w:hideMark/>
          </w:tcPr>
          <w:p w14:paraId="3B9183D5" w14:textId="77777777" w:rsidR="00012749" w:rsidRPr="004721B5" w:rsidRDefault="00012749" w:rsidP="009344E0">
            <w:pPr>
              <w:spacing w:after="0" w:line="240" w:lineRule="auto"/>
              <w:rPr>
                <w:rFonts w:eastAsia="Times New Roman" w:cs="Calibri"/>
                <w:b/>
                <w:bCs/>
                <w:color w:val="000000"/>
                <w:sz w:val="18"/>
                <w:szCs w:val="18"/>
                <w:lang w:eastAsia="en-GB"/>
              </w:rPr>
            </w:pPr>
            <w:r w:rsidRPr="004721B5">
              <w:rPr>
                <w:rFonts w:eastAsia="Times New Roman" w:cs="Calibri"/>
                <w:b/>
                <w:bCs/>
                <w:color w:val="000000"/>
                <w:sz w:val="18"/>
                <w:szCs w:val="18"/>
                <w:lang w:eastAsia="en-GB"/>
              </w:rPr>
              <w:t> </w:t>
            </w:r>
          </w:p>
        </w:tc>
      </w:tr>
      <w:tr w:rsidR="00012749" w:rsidRPr="004721B5" w14:paraId="6EC7FE44" w14:textId="77777777" w:rsidTr="009344E0">
        <w:trPr>
          <w:gridAfter w:val="1"/>
          <w:wAfter w:w="29" w:type="dxa"/>
          <w:trHeight w:val="26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0D65C650" w14:textId="77777777" w:rsidR="00012749" w:rsidRPr="004721B5" w:rsidRDefault="00012749" w:rsidP="009344E0">
            <w:pPr>
              <w:spacing w:after="0" w:line="240" w:lineRule="auto"/>
              <w:rPr>
                <w:rFonts w:eastAsia="Times New Roman" w:cs="Calibri"/>
                <w:color w:val="000000"/>
                <w:sz w:val="18"/>
                <w:szCs w:val="18"/>
                <w:lang w:eastAsia="en-GB"/>
              </w:rPr>
            </w:pPr>
            <w:r w:rsidRPr="004721B5">
              <w:rPr>
                <w:rFonts w:eastAsia="Times New Roman" w:cs="Calibri"/>
                <w:color w:val="000000"/>
                <w:sz w:val="18"/>
                <w:szCs w:val="18"/>
                <w:lang w:eastAsia="en-GB"/>
              </w:rPr>
              <w:t>Other Cemetery Memorialisation</w:t>
            </w:r>
          </w:p>
        </w:tc>
        <w:tc>
          <w:tcPr>
            <w:tcW w:w="293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475AE0D" w14:textId="77777777" w:rsidR="00012749" w:rsidRPr="004721B5" w:rsidRDefault="00012749" w:rsidP="009344E0">
            <w:pPr>
              <w:spacing w:after="0" w:line="240" w:lineRule="auto"/>
              <w:jc w:val="center"/>
              <w:rPr>
                <w:rFonts w:eastAsia="Times New Roman" w:cs="Calibri"/>
                <w:color w:val="000000"/>
                <w:sz w:val="18"/>
                <w:szCs w:val="18"/>
                <w:lang w:eastAsia="en-GB"/>
              </w:rPr>
            </w:pPr>
            <w:r w:rsidRPr="004721B5">
              <w:rPr>
                <w:rFonts w:eastAsia="Times New Roman" w:cs="Calibri"/>
                <w:color w:val="000000"/>
                <w:sz w:val="18"/>
                <w:szCs w:val="18"/>
                <w:lang w:eastAsia="en-GB"/>
              </w:rPr>
              <w:t>Price on Application</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01A2EB0A"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621F8897"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r>
      <w:tr w:rsidR="00012749" w:rsidRPr="004721B5" w14:paraId="0A4CC11A" w14:textId="77777777" w:rsidTr="009344E0">
        <w:trPr>
          <w:gridAfter w:val="1"/>
          <w:wAfter w:w="29" w:type="dxa"/>
          <w:trHeight w:val="26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09727436" w14:textId="77777777" w:rsidR="00012749" w:rsidRPr="004721B5" w:rsidRDefault="00012749" w:rsidP="009344E0">
            <w:pPr>
              <w:spacing w:after="0" w:line="240" w:lineRule="auto"/>
              <w:rPr>
                <w:rFonts w:eastAsia="Times New Roman" w:cs="Calibri"/>
                <w:color w:val="000000"/>
                <w:sz w:val="18"/>
                <w:szCs w:val="18"/>
                <w:lang w:eastAsia="en-GB"/>
              </w:rPr>
            </w:pPr>
            <w:r w:rsidRPr="004721B5">
              <w:rPr>
                <w:rFonts w:eastAsia="Times New Roman" w:cs="Calibri"/>
                <w:color w:val="000000"/>
                <w:sz w:val="18"/>
                <w:szCs w:val="18"/>
                <w:lang w:eastAsia="en-GB"/>
              </w:rPr>
              <w:t>Woodland Burial Memorialisation</w:t>
            </w:r>
          </w:p>
        </w:tc>
        <w:tc>
          <w:tcPr>
            <w:tcW w:w="293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6E0F8B0" w14:textId="77777777" w:rsidR="00012749" w:rsidRPr="004721B5" w:rsidRDefault="00012749" w:rsidP="009344E0">
            <w:pPr>
              <w:spacing w:after="0" w:line="240" w:lineRule="auto"/>
              <w:jc w:val="center"/>
              <w:rPr>
                <w:rFonts w:eastAsia="Times New Roman" w:cs="Calibri"/>
                <w:color w:val="000000"/>
                <w:sz w:val="18"/>
                <w:szCs w:val="18"/>
                <w:lang w:eastAsia="en-GB"/>
              </w:rPr>
            </w:pPr>
            <w:r w:rsidRPr="004721B5">
              <w:rPr>
                <w:rFonts w:eastAsia="Times New Roman" w:cs="Calibri"/>
                <w:color w:val="000000"/>
                <w:sz w:val="18"/>
                <w:szCs w:val="18"/>
                <w:lang w:eastAsia="en-GB"/>
              </w:rPr>
              <w:t>Price on Application</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7FB12CD5"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4B11F0B9"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r>
      <w:tr w:rsidR="00012749" w:rsidRPr="004721B5" w14:paraId="096E8BA0" w14:textId="77777777" w:rsidTr="009344E0">
        <w:trPr>
          <w:gridAfter w:val="1"/>
          <w:wAfter w:w="29" w:type="dxa"/>
          <w:trHeight w:val="26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3D98B865" w14:textId="77777777" w:rsidR="00012749" w:rsidRPr="004721B5" w:rsidRDefault="00012749" w:rsidP="009344E0">
            <w:pPr>
              <w:spacing w:after="0" w:line="240" w:lineRule="auto"/>
              <w:rPr>
                <w:rFonts w:eastAsia="Times New Roman" w:cs="Calibri"/>
                <w:color w:val="000000"/>
                <w:sz w:val="18"/>
                <w:szCs w:val="18"/>
                <w:lang w:eastAsia="en-GB"/>
              </w:rPr>
            </w:pPr>
            <w:r w:rsidRPr="004721B5">
              <w:rPr>
                <w:rFonts w:eastAsia="Times New Roman" w:cs="Calibri"/>
                <w:color w:val="000000"/>
                <w:sz w:val="18"/>
                <w:szCs w:val="18"/>
                <w:lang w:eastAsia="en-GB"/>
              </w:rPr>
              <w:t>Various Keepsakes / Memorials (inclusive of Vat).</w:t>
            </w:r>
          </w:p>
        </w:tc>
        <w:tc>
          <w:tcPr>
            <w:tcW w:w="293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6E6CC24" w14:textId="77777777" w:rsidR="00012749" w:rsidRPr="004721B5" w:rsidRDefault="00012749" w:rsidP="009344E0">
            <w:pPr>
              <w:spacing w:after="0" w:line="240" w:lineRule="auto"/>
              <w:jc w:val="center"/>
              <w:rPr>
                <w:rFonts w:eastAsia="Times New Roman" w:cs="Calibri"/>
                <w:color w:val="000000"/>
                <w:sz w:val="18"/>
                <w:szCs w:val="18"/>
                <w:lang w:eastAsia="en-GB"/>
              </w:rPr>
            </w:pPr>
            <w:r w:rsidRPr="004721B5">
              <w:rPr>
                <w:rFonts w:eastAsia="Times New Roman" w:cs="Calibri"/>
                <w:color w:val="000000"/>
                <w:sz w:val="18"/>
                <w:szCs w:val="18"/>
                <w:lang w:eastAsia="en-GB"/>
              </w:rPr>
              <w:t>Price on Application</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7F32458F"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46A37FE7"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r>
      <w:tr w:rsidR="00012749" w:rsidRPr="004721B5" w14:paraId="591A35F0" w14:textId="77777777" w:rsidTr="009344E0">
        <w:trPr>
          <w:gridAfter w:val="1"/>
          <w:wAfter w:w="29" w:type="dxa"/>
          <w:trHeight w:val="26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70EF3045" w14:textId="77777777" w:rsidR="00012749" w:rsidRPr="004721B5" w:rsidRDefault="00012749" w:rsidP="009344E0">
            <w:pPr>
              <w:spacing w:after="0" w:line="240" w:lineRule="auto"/>
              <w:rPr>
                <w:rFonts w:eastAsia="Times New Roman" w:cs="Calibri"/>
                <w:color w:val="000000"/>
                <w:sz w:val="18"/>
                <w:szCs w:val="18"/>
                <w:lang w:eastAsia="en-GB"/>
              </w:rPr>
            </w:pPr>
            <w:r w:rsidRPr="004721B5">
              <w:rPr>
                <w:rFonts w:eastAsia="Times New Roman" w:cs="Calibri"/>
                <w:color w:val="000000"/>
                <w:sz w:val="18"/>
                <w:szCs w:val="18"/>
                <w:lang w:eastAsia="en-GB"/>
              </w:rPr>
              <w:t>The removal and re-fixing of a cremation lawn tablet for a burial of cremated remains.</w:t>
            </w:r>
          </w:p>
        </w:tc>
        <w:tc>
          <w:tcPr>
            <w:tcW w:w="1465" w:type="dxa"/>
            <w:gridSpan w:val="2"/>
            <w:tcBorders>
              <w:top w:val="nil"/>
              <w:left w:val="nil"/>
              <w:bottom w:val="single" w:sz="8" w:space="0" w:color="auto"/>
              <w:right w:val="single" w:sz="8" w:space="0" w:color="auto"/>
            </w:tcBorders>
            <w:shd w:val="clear" w:color="auto" w:fill="auto"/>
            <w:noWrap/>
            <w:vAlign w:val="center"/>
            <w:hideMark/>
          </w:tcPr>
          <w:p w14:paraId="231BBB48"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£42.00</w:t>
            </w:r>
          </w:p>
        </w:tc>
        <w:tc>
          <w:tcPr>
            <w:tcW w:w="1466" w:type="dxa"/>
            <w:gridSpan w:val="2"/>
            <w:tcBorders>
              <w:top w:val="nil"/>
              <w:left w:val="nil"/>
              <w:bottom w:val="single" w:sz="8" w:space="0" w:color="auto"/>
              <w:right w:val="single" w:sz="8" w:space="0" w:color="auto"/>
            </w:tcBorders>
            <w:shd w:val="clear" w:color="auto" w:fill="auto"/>
            <w:noWrap/>
            <w:vAlign w:val="center"/>
            <w:hideMark/>
          </w:tcPr>
          <w:p w14:paraId="79EC8881"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Prices on application</w:t>
            </w:r>
            <w:r w:rsidRPr="004721B5">
              <w:rPr>
                <w:rFonts w:eastAsia="Times New Roman" w:cs="Calibri"/>
                <w:color w:val="000000"/>
                <w:sz w:val="16"/>
                <w:szCs w:val="16"/>
                <w:lang w:eastAsia="en-GB"/>
              </w:rPr>
              <w:t> </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023DA46B"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n/a</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11D9518D"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n/a</w:t>
            </w:r>
          </w:p>
        </w:tc>
      </w:tr>
      <w:tr w:rsidR="00012749" w:rsidRPr="004721B5" w14:paraId="51AC46C1" w14:textId="77777777" w:rsidTr="009344E0">
        <w:trPr>
          <w:gridAfter w:val="1"/>
          <w:wAfter w:w="29" w:type="dxa"/>
          <w:trHeight w:val="806"/>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5D940D01" w14:textId="77777777" w:rsidR="00012749" w:rsidRPr="004721B5" w:rsidRDefault="00012749" w:rsidP="009344E0">
            <w:pPr>
              <w:spacing w:after="0" w:line="240" w:lineRule="auto"/>
              <w:rPr>
                <w:rFonts w:eastAsia="Times New Roman" w:cs="Calibri"/>
                <w:color w:val="000000"/>
                <w:sz w:val="18"/>
                <w:szCs w:val="18"/>
                <w:lang w:eastAsia="en-GB"/>
              </w:rPr>
            </w:pPr>
            <w:r w:rsidRPr="004721B5">
              <w:rPr>
                <w:rFonts w:eastAsia="Times New Roman" w:cs="Calibri"/>
                <w:color w:val="000000"/>
                <w:sz w:val="18"/>
                <w:szCs w:val="18"/>
                <w:lang w:eastAsia="en-GB"/>
              </w:rPr>
              <w:t xml:space="preserve">Resident Fee - Transfer of ownership and subsequent registering of an existing Exclusive Right of Burial where the owner of the Exclusive Right of Burial is deceased and a burial is to take place, also transfer of ownership and subsequent registering of an Exclusive Right of Burial where transfer to a resident of Birmingham. WHERE THE TRANSFER IS TO A </w:t>
            </w:r>
            <w:proofErr w:type="gramStart"/>
            <w:r w:rsidRPr="004721B5">
              <w:rPr>
                <w:rFonts w:eastAsia="Times New Roman" w:cs="Calibri"/>
                <w:color w:val="000000"/>
                <w:sz w:val="18"/>
                <w:szCs w:val="18"/>
                <w:lang w:eastAsia="en-GB"/>
              </w:rPr>
              <w:t>NON RESIDENT</w:t>
            </w:r>
            <w:proofErr w:type="gramEnd"/>
            <w:r w:rsidRPr="004721B5">
              <w:rPr>
                <w:rFonts w:eastAsia="Times New Roman" w:cs="Calibri"/>
                <w:color w:val="000000"/>
                <w:sz w:val="18"/>
                <w:szCs w:val="18"/>
                <w:lang w:eastAsia="en-GB"/>
              </w:rPr>
              <w:t xml:space="preserve"> THEN AN ADDITIONAL 15% OF THE ORGINAL EXCLUSIVE RIGHT OF BURIAL FEE WILL BE APPLIED TO THE TRANSFER FEE</w:t>
            </w:r>
          </w:p>
        </w:tc>
        <w:tc>
          <w:tcPr>
            <w:tcW w:w="1465" w:type="dxa"/>
            <w:gridSpan w:val="2"/>
            <w:tcBorders>
              <w:top w:val="nil"/>
              <w:left w:val="nil"/>
              <w:bottom w:val="single" w:sz="8" w:space="0" w:color="auto"/>
              <w:right w:val="single" w:sz="8" w:space="0" w:color="auto"/>
            </w:tcBorders>
            <w:shd w:val="clear" w:color="auto" w:fill="auto"/>
            <w:noWrap/>
            <w:vAlign w:val="center"/>
            <w:hideMark/>
          </w:tcPr>
          <w:p w14:paraId="13C3D0E2"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£70.00</w:t>
            </w:r>
          </w:p>
        </w:tc>
        <w:tc>
          <w:tcPr>
            <w:tcW w:w="1466" w:type="dxa"/>
            <w:gridSpan w:val="2"/>
            <w:tcBorders>
              <w:top w:val="nil"/>
              <w:left w:val="nil"/>
              <w:bottom w:val="single" w:sz="8" w:space="0" w:color="auto"/>
              <w:right w:val="single" w:sz="8" w:space="0" w:color="auto"/>
            </w:tcBorders>
            <w:shd w:val="clear" w:color="auto" w:fill="auto"/>
            <w:noWrap/>
            <w:vAlign w:val="center"/>
            <w:hideMark/>
          </w:tcPr>
          <w:p w14:paraId="5A3128B2"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£70.00</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2AF31027"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£0.00</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49BF79B1"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0.00%</w:t>
            </w:r>
          </w:p>
        </w:tc>
      </w:tr>
      <w:tr w:rsidR="00012749" w:rsidRPr="004721B5" w14:paraId="3E33095F" w14:textId="77777777" w:rsidTr="009344E0">
        <w:trPr>
          <w:gridAfter w:val="1"/>
          <w:wAfter w:w="29" w:type="dxa"/>
          <w:trHeight w:val="26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59233094" w14:textId="77777777" w:rsidR="00012749" w:rsidRPr="004721B5" w:rsidRDefault="00012749" w:rsidP="009344E0">
            <w:pPr>
              <w:spacing w:after="0" w:line="240" w:lineRule="auto"/>
              <w:rPr>
                <w:rFonts w:eastAsia="Times New Roman" w:cs="Calibri"/>
                <w:color w:val="000000"/>
                <w:sz w:val="18"/>
                <w:szCs w:val="18"/>
                <w:lang w:eastAsia="en-GB"/>
              </w:rPr>
            </w:pPr>
            <w:r w:rsidRPr="004721B5">
              <w:rPr>
                <w:rFonts w:eastAsia="Times New Roman" w:cs="Calibri"/>
                <w:color w:val="000000"/>
                <w:sz w:val="18"/>
                <w:szCs w:val="18"/>
                <w:lang w:eastAsia="en-GB"/>
              </w:rPr>
              <w:t>Vault with integral memorial</w:t>
            </w:r>
          </w:p>
        </w:tc>
        <w:tc>
          <w:tcPr>
            <w:tcW w:w="293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60B8F22" w14:textId="77777777" w:rsidR="00012749" w:rsidRPr="004721B5" w:rsidRDefault="00012749" w:rsidP="009344E0">
            <w:pPr>
              <w:spacing w:after="0" w:line="240" w:lineRule="auto"/>
              <w:jc w:val="center"/>
              <w:rPr>
                <w:rFonts w:eastAsia="Times New Roman" w:cs="Calibri"/>
                <w:color w:val="000000"/>
                <w:sz w:val="18"/>
                <w:szCs w:val="18"/>
                <w:lang w:eastAsia="en-GB"/>
              </w:rPr>
            </w:pPr>
            <w:r w:rsidRPr="004721B5">
              <w:rPr>
                <w:rFonts w:eastAsia="Times New Roman" w:cs="Calibri"/>
                <w:color w:val="000000"/>
                <w:sz w:val="18"/>
                <w:szCs w:val="18"/>
                <w:lang w:eastAsia="en-GB"/>
              </w:rPr>
              <w:t>Prices on application</w:t>
            </w:r>
          </w:p>
        </w:tc>
        <w:tc>
          <w:tcPr>
            <w:tcW w:w="1095" w:type="dxa"/>
            <w:gridSpan w:val="2"/>
            <w:tcBorders>
              <w:top w:val="nil"/>
              <w:left w:val="nil"/>
              <w:bottom w:val="single" w:sz="8" w:space="0" w:color="auto"/>
              <w:right w:val="nil"/>
            </w:tcBorders>
            <w:shd w:val="clear" w:color="auto" w:fill="auto"/>
            <w:noWrap/>
            <w:vAlign w:val="center"/>
            <w:hideMark/>
          </w:tcPr>
          <w:p w14:paraId="747EDE5F"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4225C63E"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r>
      <w:tr w:rsidR="00012749" w:rsidRPr="004721B5" w14:paraId="1C66E455" w14:textId="77777777" w:rsidTr="009344E0">
        <w:trPr>
          <w:gridAfter w:val="1"/>
          <w:wAfter w:w="29" w:type="dxa"/>
          <w:trHeight w:val="260"/>
        </w:trPr>
        <w:tc>
          <w:tcPr>
            <w:tcW w:w="8547" w:type="dxa"/>
            <w:tcBorders>
              <w:top w:val="nil"/>
              <w:left w:val="single" w:sz="8" w:space="0" w:color="auto"/>
              <w:bottom w:val="single" w:sz="8" w:space="0" w:color="auto"/>
              <w:right w:val="single" w:sz="8" w:space="0" w:color="auto"/>
            </w:tcBorders>
            <w:shd w:val="clear" w:color="auto" w:fill="auto"/>
            <w:vAlign w:val="center"/>
            <w:hideMark/>
          </w:tcPr>
          <w:p w14:paraId="46FB5AFA" w14:textId="77777777" w:rsidR="00012749" w:rsidRPr="004721B5" w:rsidRDefault="00012749" w:rsidP="009344E0">
            <w:pPr>
              <w:spacing w:after="0" w:line="240" w:lineRule="auto"/>
              <w:rPr>
                <w:rFonts w:eastAsia="Times New Roman" w:cs="Calibri"/>
                <w:color w:val="000000"/>
                <w:sz w:val="18"/>
                <w:szCs w:val="18"/>
                <w:lang w:eastAsia="en-GB"/>
              </w:rPr>
            </w:pPr>
            <w:r w:rsidRPr="004721B5">
              <w:rPr>
                <w:rFonts w:eastAsia="Times New Roman" w:cs="Calibri"/>
                <w:color w:val="000000"/>
                <w:sz w:val="18"/>
                <w:szCs w:val="18"/>
                <w:lang w:eastAsia="en-GB"/>
              </w:rPr>
              <w:t>Interment in a mausoleum vault</w:t>
            </w:r>
          </w:p>
        </w:tc>
        <w:tc>
          <w:tcPr>
            <w:tcW w:w="293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3DDFE04" w14:textId="77777777" w:rsidR="00012749" w:rsidRPr="004721B5" w:rsidRDefault="00012749" w:rsidP="009344E0">
            <w:pPr>
              <w:spacing w:after="0" w:line="240" w:lineRule="auto"/>
              <w:jc w:val="center"/>
              <w:rPr>
                <w:rFonts w:eastAsia="Times New Roman" w:cs="Calibri"/>
                <w:color w:val="000000"/>
                <w:sz w:val="18"/>
                <w:szCs w:val="18"/>
                <w:lang w:eastAsia="en-GB"/>
              </w:rPr>
            </w:pPr>
            <w:r w:rsidRPr="004721B5">
              <w:rPr>
                <w:rFonts w:eastAsia="Times New Roman" w:cs="Calibri"/>
                <w:color w:val="000000"/>
                <w:sz w:val="18"/>
                <w:szCs w:val="18"/>
                <w:lang w:eastAsia="en-GB"/>
              </w:rPr>
              <w:t>Prices on application</w:t>
            </w:r>
          </w:p>
        </w:tc>
        <w:tc>
          <w:tcPr>
            <w:tcW w:w="1095" w:type="dxa"/>
            <w:gridSpan w:val="2"/>
            <w:tcBorders>
              <w:top w:val="nil"/>
              <w:left w:val="nil"/>
              <w:bottom w:val="single" w:sz="8" w:space="0" w:color="auto"/>
              <w:right w:val="nil"/>
            </w:tcBorders>
            <w:shd w:val="clear" w:color="auto" w:fill="auto"/>
            <w:noWrap/>
            <w:vAlign w:val="center"/>
            <w:hideMark/>
          </w:tcPr>
          <w:p w14:paraId="6666A715"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c>
          <w:tcPr>
            <w:tcW w:w="1095" w:type="dxa"/>
            <w:gridSpan w:val="2"/>
            <w:tcBorders>
              <w:top w:val="nil"/>
              <w:left w:val="nil"/>
              <w:bottom w:val="single" w:sz="8" w:space="0" w:color="auto"/>
              <w:right w:val="single" w:sz="8" w:space="0" w:color="auto"/>
            </w:tcBorders>
            <w:shd w:val="clear" w:color="auto" w:fill="auto"/>
            <w:noWrap/>
            <w:vAlign w:val="center"/>
            <w:hideMark/>
          </w:tcPr>
          <w:p w14:paraId="0B24C359" w14:textId="77777777" w:rsidR="00012749" w:rsidRPr="004721B5" w:rsidRDefault="00012749" w:rsidP="009344E0">
            <w:pPr>
              <w:spacing w:after="0" w:line="240" w:lineRule="auto"/>
              <w:jc w:val="right"/>
              <w:rPr>
                <w:rFonts w:eastAsia="Times New Roman" w:cs="Calibri"/>
                <w:color w:val="000000"/>
                <w:sz w:val="18"/>
                <w:szCs w:val="18"/>
                <w:lang w:eastAsia="en-GB"/>
              </w:rPr>
            </w:pPr>
            <w:r w:rsidRPr="004721B5">
              <w:rPr>
                <w:rFonts w:eastAsia="Times New Roman" w:cs="Calibri"/>
                <w:color w:val="000000"/>
                <w:sz w:val="18"/>
                <w:szCs w:val="18"/>
                <w:lang w:eastAsia="en-GB"/>
              </w:rPr>
              <w:t> </w:t>
            </w:r>
          </w:p>
        </w:tc>
      </w:tr>
    </w:tbl>
    <w:p w14:paraId="325250CB" w14:textId="77777777" w:rsidR="00012749" w:rsidRDefault="00012749" w:rsidP="00012749"/>
    <w:p w14:paraId="1AF25344" w14:textId="77777777" w:rsidR="00012749" w:rsidRDefault="00012749" w:rsidP="00012749">
      <w:pPr>
        <w:spacing w:after="160" w:line="259" w:lineRule="auto"/>
      </w:pPr>
      <w:r>
        <w:br w:type="page"/>
      </w:r>
    </w:p>
    <w:tbl>
      <w:tblPr>
        <w:tblW w:w="13621" w:type="dxa"/>
        <w:tblLook w:val="04A0" w:firstRow="1" w:lastRow="0" w:firstColumn="1" w:lastColumn="0" w:noHBand="0" w:noVBand="1"/>
      </w:tblPr>
      <w:tblGrid>
        <w:gridCol w:w="8518"/>
        <w:gridCol w:w="1460"/>
        <w:gridCol w:w="1461"/>
        <w:gridCol w:w="1091"/>
        <w:gridCol w:w="1091"/>
      </w:tblGrid>
      <w:tr w:rsidR="00012749" w:rsidRPr="00703309" w14:paraId="12548C19" w14:textId="77777777" w:rsidTr="00012749">
        <w:trPr>
          <w:trHeight w:val="989"/>
        </w:trPr>
        <w:tc>
          <w:tcPr>
            <w:tcW w:w="8518"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55ACAB09"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lastRenderedPageBreak/>
              <w:t>Service/ Charge</w:t>
            </w:r>
          </w:p>
        </w:tc>
        <w:tc>
          <w:tcPr>
            <w:tcW w:w="1460" w:type="dxa"/>
            <w:tcBorders>
              <w:top w:val="single" w:sz="8" w:space="0" w:color="auto"/>
              <w:left w:val="nil"/>
              <w:bottom w:val="single" w:sz="8" w:space="0" w:color="auto"/>
              <w:right w:val="single" w:sz="8" w:space="0" w:color="auto"/>
            </w:tcBorders>
            <w:shd w:val="clear" w:color="000000" w:fill="B4C6E7"/>
            <w:vAlign w:val="center"/>
            <w:hideMark/>
          </w:tcPr>
          <w:p w14:paraId="5C2A613E" w14:textId="77777777" w:rsidR="00012749" w:rsidRPr="00703309" w:rsidRDefault="00012749" w:rsidP="009344E0">
            <w:pPr>
              <w:spacing w:after="0" w:line="240" w:lineRule="auto"/>
              <w:jc w:val="right"/>
              <w:rPr>
                <w:rFonts w:eastAsia="Times New Roman" w:cs="Calibri"/>
                <w:b/>
                <w:bCs/>
                <w:color w:val="000000"/>
                <w:sz w:val="18"/>
                <w:szCs w:val="18"/>
                <w:lang w:eastAsia="en-GB"/>
              </w:rPr>
            </w:pPr>
            <w:r w:rsidRPr="00703309">
              <w:rPr>
                <w:rFonts w:eastAsia="Times New Roman" w:cs="Calibri"/>
                <w:b/>
                <w:bCs/>
                <w:color w:val="000000"/>
                <w:sz w:val="18"/>
                <w:szCs w:val="18"/>
                <w:lang w:eastAsia="en-GB"/>
              </w:rPr>
              <w:t>Previous Charge 2020/21</w:t>
            </w:r>
          </w:p>
        </w:tc>
        <w:tc>
          <w:tcPr>
            <w:tcW w:w="1461" w:type="dxa"/>
            <w:tcBorders>
              <w:top w:val="single" w:sz="8" w:space="0" w:color="auto"/>
              <w:left w:val="nil"/>
              <w:bottom w:val="single" w:sz="8" w:space="0" w:color="auto"/>
              <w:right w:val="single" w:sz="8" w:space="0" w:color="auto"/>
            </w:tcBorders>
            <w:shd w:val="clear" w:color="000000" w:fill="FFFF00"/>
            <w:vAlign w:val="center"/>
            <w:hideMark/>
          </w:tcPr>
          <w:p w14:paraId="60E173B8" w14:textId="77777777" w:rsidR="00012749" w:rsidRPr="00703309" w:rsidRDefault="00012749" w:rsidP="009344E0">
            <w:pPr>
              <w:spacing w:after="0" w:line="240" w:lineRule="auto"/>
              <w:jc w:val="center"/>
              <w:rPr>
                <w:rFonts w:eastAsia="Times New Roman" w:cs="Calibri"/>
                <w:b/>
                <w:bCs/>
                <w:color w:val="000000"/>
                <w:sz w:val="18"/>
                <w:szCs w:val="18"/>
                <w:lang w:eastAsia="en-GB"/>
              </w:rPr>
            </w:pPr>
            <w:r w:rsidRPr="00703309">
              <w:rPr>
                <w:rFonts w:eastAsia="Times New Roman" w:cs="Calibri"/>
                <w:b/>
                <w:bCs/>
                <w:color w:val="000000"/>
                <w:sz w:val="18"/>
                <w:szCs w:val="18"/>
                <w:lang w:eastAsia="en-GB"/>
              </w:rPr>
              <w:t>Proposed Charge 2021/22</w:t>
            </w:r>
          </w:p>
        </w:tc>
        <w:tc>
          <w:tcPr>
            <w:tcW w:w="1091" w:type="dxa"/>
            <w:tcBorders>
              <w:top w:val="single" w:sz="8" w:space="0" w:color="auto"/>
              <w:left w:val="nil"/>
              <w:bottom w:val="single" w:sz="8" w:space="0" w:color="auto"/>
              <w:right w:val="single" w:sz="8" w:space="0" w:color="auto"/>
            </w:tcBorders>
            <w:shd w:val="clear" w:color="auto" w:fill="auto"/>
            <w:vAlign w:val="center"/>
            <w:hideMark/>
          </w:tcPr>
          <w:p w14:paraId="44213EC6" w14:textId="77777777" w:rsidR="00012749" w:rsidRPr="00703309" w:rsidRDefault="00012749" w:rsidP="009344E0">
            <w:pPr>
              <w:spacing w:after="0" w:line="240" w:lineRule="auto"/>
              <w:jc w:val="center"/>
              <w:rPr>
                <w:rFonts w:eastAsia="Times New Roman" w:cs="Calibri"/>
                <w:b/>
                <w:bCs/>
                <w:color w:val="000000"/>
                <w:sz w:val="18"/>
                <w:szCs w:val="18"/>
                <w:lang w:eastAsia="en-GB"/>
              </w:rPr>
            </w:pPr>
            <w:r w:rsidRPr="00703309">
              <w:rPr>
                <w:rFonts w:eastAsia="Times New Roman" w:cs="Calibri"/>
                <w:b/>
                <w:bCs/>
                <w:color w:val="000000"/>
                <w:sz w:val="18"/>
                <w:szCs w:val="18"/>
                <w:lang w:eastAsia="en-GB"/>
              </w:rPr>
              <w:t>Pound Change from 2020/21</w:t>
            </w:r>
          </w:p>
        </w:tc>
        <w:tc>
          <w:tcPr>
            <w:tcW w:w="1091" w:type="dxa"/>
            <w:tcBorders>
              <w:top w:val="single" w:sz="8" w:space="0" w:color="auto"/>
              <w:left w:val="nil"/>
              <w:bottom w:val="single" w:sz="8" w:space="0" w:color="auto"/>
              <w:right w:val="single" w:sz="8" w:space="0" w:color="auto"/>
            </w:tcBorders>
            <w:shd w:val="clear" w:color="auto" w:fill="auto"/>
            <w:vAlign w:val="center"/>
            <w:hideMark/>
          </w:tcPr>
          <w:p w14:paraId="4A71FF1B" w14:textId="77777777" w:rsidR="00012749" w:rsidRPr="00703309" w:rsidRDefault="00012749" w:rsidP="009344E0">
            <w:pPr>
              <w:spacing w:after="0" w:line="240" w:lineRule="auto"/>
              <w:jc w:val="center"/>
              <w:rPr>
                <w:rFonts w:eastAsia="Times New Roman" w:cs="Calibri"/>
                <w:b/>
                <w:bCs/>
                <w:color w:val="000000"/>
                <w:sz w:val="18"/>
                <w:szCs w:val="18"/>
                <w:lang w:eastAsia="en-GB"/>
              </w:rPr>
            </w:pPr>
            <w:r w:rsidRPr="00703309">
              <w:rPr>
                <w:rFonts w:eastAsia="Times New Roman" w:cs="Calibri"/>
                <w:b/>
                <w:bCs/>
                <w:color w:val="000000"/>
                <w:sz w:val="18"/>
                <w:szCs w:val="18"/>
                <w:lang w:eastAsia="en-GB"/>
              </w:rPr>
              <w:t>Percentage Change from 2020/21</w:t>
            </w:r>
          </w:p>
        </w:tc>
      </w:tr>
      <w:tr w:rsidR="00012749" w:rsidRPr="00703309" w14:paraId="0913C791" w14:textId="77777777" w:rsidTr="00012749">
        <w:trPr>
          <w:trHeight w:val="319"/>
        </w:trPr>
        <w:tc>
          <w:tcPr>
            <w:tcW w:w="8518" w:type="dxa"/>
            <w:tcBorders>
              <w:top w:val="nil"/>
              <w:left w:val="single" w:sz="8" w:space="0" w:color="auto"/>
              <w:bottom w:val="single" w:sz="8" w:space="0" w:color="auto"/>
              <w:right w:val="single" w:sz="8" w:space="0" w:color="auto"/>
            </w:tcBorders>
            <w:shd w:val="clear" w:color="000000" w:fill="000000"/>
            <w:vAlign w:val="center"/>
            <w:hideMark/>
          </w:tcPr>
          <w:p w14:paraId="508F5407" w14:textId="77777777" w:rsidR="00012749" w:rsidRPr="00703309" w:rsidRDefault="00012749" w:rsidP="009344E0">
            <w:pPr>
              <w:spacing w:after="0" w:line="240" w:lineRule="auto"/>
              <w:rPr>
                <w:rFonts w:eastAsia="Times New Roman" w:cs="Calibri"/>
                <w:b/>
                <w:bCs/>
                <w:color w:val="FFFFFF"/>
                <w:sz w:val="18"/>
                <w:szCs w:val="18"/>
                <w:lang w:eastAsia="en-GB"/>
              </w:rPr>
            </w:pPr>
            <w:r w:rsidRPr="00703309">
              <w:rPr>
                <w:rFonts w:eastAsia="Times New Roman" w:cs="Calibri"/>
                <w:b/>
                <w:bCs/>
                <w:color w:val="FFFFFF"/>
                <w:sz w:val="18"/>
                <w:szCs w:val="18"/>
                <w:lang w:eastAsia="en-GB"/>
              </w:rPr>
              <w:t>Service Area -Bereavement Services</w:t>
            </w:r>
          </w:p>
        </w:tc>
        <w:tc>
          <w:tcPr>
            <w:tcW w:w="1460" w:type="dxa"/>
            <w:tcBorders>
              <w:top w:val="nil"/>
              <w:left w:val="nil"/>
              <w:bottom w:val="single" w:sz="8" w:space="0" w:color="auto"/>
              <w:right w:val="nil"/>
            </w:tcBorders>
            <w:shd w:val="clear" w:color="000000" w:fill="000000"/>
            <w:noWrap/>
            <w:vAlign w:val="center"/>
            <w:hideMark/>
          </w:tcPr>
          <w:p w14:paraId="25976C2F" w14:textId="77777777" w:rsidR="00012749" w:rsidRPr="00703309" w:rsidRDefault="00012749" w:rsidP="009344E0">
            <w:pPr>
              <w:spacing w:after="0" w:line="240" w:lineRule="auto"/>
              <w:rPr>
                <w:rFonts w:eastAsia="Times New Roman" w:cs="Calibri"/>
                <w:color w:val="FFFFFF"/>
                <w:sz w:val="18"/>
                <w:szCs w:val="18"/>
                <w:lang w:eastAsia="en-GB"/>
              </w:rPr>
            </w:pPr>
            <w:r w:rsidRPr="00703309">
              <w:rPr>
                <w:rFonts w:eastAsia="Times New Roman" w:cs="Calibri"/>
                <w:color w:val="FFFFFF"/>
                <w:sz w:val="18"/>
                <w:szCs w:val="18"/>
                <w:lang w:eastAsia="en-GB"/>
              </w:rPr>
              <w:t> </w:t>
            </w:r>
          </w:p>
        </w:tc>
        <w:tc>
          <w:tcPr>
            <w:tcW w:w="1461" w:type="dxa"/>
            <w:tcBorders>
              <w:top w:val="nil"/>
              <w:left w:val="single" w:sz="8" w:space="0" w:color="auto"/>
              <w:bottom w:val="single" w:sz="8" w:space="0" w:color="auto"/>
              <w:right w:val="single" w:sz="8" w:space="0" w:color="auto"/>
            </w:tcBorders>
            <w:shd w:val="clear" w:color="000000" w:fill="000000"/>
            <w:noWrap/>
            <w:vAlign w:val="center"/>
            <w:hideMark/>
          </w:tcPr>
          <w:p w14:paraId="3D1E002C" w14:textId="77777777" w:rsidR="00012749" w:rsidRPr="00703309" w:rsidRDefault="00012749" w:rsidP="009344E0">
            <w:pPr>
              <w:spacing w:after="0" w:line="240" w:lineRule="auto"/>
              <w:rPr>
                <w:rFonts w:eastAsia="Times New Roman" w:cs="Calibri"/>
                <w:b/>
                <w:bCs/>
                <w:color w:val="FFFFFF"/>
                <w:sz w:val="18"/>
                <w:szCs w:val="18"/>
                <w:lang w:eastAsia="en-GB"/>
              </w:rPr>
            </w:pPr>
            <w:r w:rsidRPr="00703309">
              <w:rPr>
                <w:rFonts w:eastAsia="Times New Roman" w:cs="Calibri"/>
                <w:b/>
                <w:bCs/>
                <w:color w:val="FFFFFF"/>
                <w:sz w:val="18"/>
                <w:szCs w:val="18"/>
                <w:lang w:eastAsia="en-GB"/>
              </w:rPr>
              <w:t> </w:t>
            </w:r>
          </w:p>
        </w:tc>
        <w:tc>
          <w:tcPr>
            <w:tcW w:w="1091" w:type="dxa"/>
            <w:tcBorders>
              <w:top w:val="nil"/>
              <w:left w:val="nil"/>
              <w:bottom w:val="single" w:sz="8" w:space="0" w:color="auto"/>
              <w:right w:val="single" w:sz="8" w:space="0" w:color="auto"/>
            </w:tcBorders>
            <w:shd w:val="clear" w:color="000000" w:fill="000000"/>
            <w:noWrap/>
            <w:vAlign w:val="center"/>
            <w:hideMark/>
          </w:tcPr>
          <w:p w14:paraId="42F95B32" w14:textId="77777777" w:rsidR="00012749" w:rsidRPr="00703309" w:rsidRDefault="00012749" w:rsidP="009344E0">
            <w:pPr>
              <w:spacing w:after="0" w:line="240" w:lineRule="auto"/>
              <w:rPr>
                <w:rFonts w:eastAsia="Times New Roman" w:cs="Calibri"/>
                <w:color w:val="FFFFFF"/>
                <w:sz w:val="18"/>
                <w:szCs w:val="18"/>
                <w:lang w:eastAsia="en-GB"/>
              </w:rPr>
            </w:pPr>
            <w:r w:rsidRPr="00703309">
              <w:rPr>
                <w:rFonts w:eastAsia="Times New Roman" w:cs="Calibri"/>
                <w:color w:val="FFFFFF"/>
                <w:sz w:val="18"/>
                <w:szCs w:val="18"/>
                <w:lang w:eastAsia="en-GB"/>
              </w:rPr>
              <w:t> </w:t>
            </w:r>
          </w:p>
        </w:tc>
        <w:tc>
          <w:tcPr>
            <w:tcW w:w="1091" w:type="dxa"/>
            <w:tcBorders>
              <w:top w:val="nil"/>
              <w:left w:val="nil"/>
              <w:bottom w:val="single" w:sz="8" w:space="0" w:color="auto"/>
              <w:right w:val="single" w:sz="8" w:space="0" w:color="auto"/>
            </w:tcBorders>
            <w:shd w:val="clear" w:color="000000" w:fill="000000"/>
            <w:noWrap/>
            <w:vAlign w:val="center"/>
            <w:hideMark/>
          </w:tcPr>
          <w:p w14:paraId="732C6461" w14:textId="77777777" w:rsidR="00012749" w:rsidRPr="00703309" w:rsidRDefault="00012749" w:rsidP="009344E0">
            <w:pPr>
              <w:spacing w:after="0" w:line="240" w:lineRule="auto"/>
              <w:rPr>
                <w:rFonts w:eastAsia="Times New Roman" w:cs="Calibri"/>
                <w:color w:val="FFFFFF"/>
                <w:sz w:val="18"/>
                <w:szCs w:val="18"/>
                <w:lang w:eastAsia="en-GB"/>
              </w:rPr>
            </w:pPr>
            <w:r w:rsidRPr="00703309">
              <w:rPr>
                <w:rFonts w:eastAsia="Times New Roman" w:cs="Calibri"/>
                <w:color w:val="FFFFFF"/>
                <w:sz w:val="18"/>
                <w:szCs w:val="18"/>
                <w:lang w:eastAsia="en-GB"/>
              </w:rPr>
              <w:t> </w:t>
            </w:r>
          </w:p>
        </w:tc>
      </w:tr>
      <w:tr w:rsidR="00012749" w:rsidRPr="00703309" w14:paraId="2F1F8E29" w14:textId="77777777" w:rsidTr="00012749">
        <w:trPr>
          <w:trHeight w:val="319"/>
        </w:trPr>
        <w:tc>
          <w:tcPr>
            <w:tcW w:w="8518" w:type="dxa"/>
            <w:tcBorders>
              <w:top w:val="nil"/>
              <w:left w:val="single" w:sz="8" w:space="0" w:color="auto"/>
              <w:bottom w:val="single" w:sz="8" w:space="0" w:color="auto"/>
              <w:right w:val="single" w:sz="8" w:space="0" w:color="auto"/>
            </w:tcBorders>
            <w:shd w:val="clear" w:color="000000" w:fill="D9D9D9"/>
            <w:vAlign w:val="center"/>
            <w:hideMark/>
          </w:tcPr>
          <w:p w14:paraId="56DBAF8F"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Late</w:t>
            </w:r>
          </w:p>
        </w:tc>
        <w:tc>
          <w:tcPr>
            <w:tcW w:w="1460" w:type="dxa"/>
            <w:tcBorders>
              <w:top w:val="nil"/>
              <w:left w:val="nil"/>
              <w:bottom w:val="single" w:sz="8" w:space="0" w:color="auto"/>
              <w:right w:val="single" w:sz="8" w:space="0" w:color="auto"/>
            </w:tcBorders>
            <w:shd w:val="clear" w:color="000000" w:fill="D9D9D9"/>
            <w:noWrap/>
            <w:vAlign w:val="center"/>
            <w:hideMark/>
          </w:tcPr>
          <w:p w14:paraId="44EAEF65"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 </w:t>
            </w:r>
          </w:p>
        </w:tc>
        <w:tc>
          <w:tcPr>
            <w:tcW w:w="1461" w:type="dxa"/>
            <w:tcBorders>
              <w:top w:val="nil"/>
              <w:left w:val="nil"/>
              <w:bottom w:val="single" w:sz="8" w:space="0" w:color="auto"/>
              <w:right w:val="single" w:sz="8" w:space="0" w:color="auto"/>
            </w:tcBorders>
            <w:shd w:val="clear" w:color="000000" w:fill="D9D9D9"/>
            <w:noWrap/>
            <w:vAlign w:val="center"/>
            <w:hideMark/>
          </w:tcPr>
          <w:p w14:paraId="03EEC57E"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 </w:t>
            </w:r>
          </w:p>
        </w:tc>
        <w:tc>
          <w:tcPr>
            <w:tcW w:w="1091" w:type="dxa"/>
            <w:tcBorders>
              <w:top w:val="nil"/>
              <w:left w:val="nil"/>
              <w:bottom w:val="single" w:sz="8" w:space="0" w:color="auto"/>
              <w:right w:val="single" w:sz="8" w:space="0" w:color="auto"/>
            </w:tcBorders>
            <w:shd w:val="clear" w:color="000000" w:fill="D9D9D9"/>
            <w:noWrap/>
            <w:vAlign w:val="center"/>
            <w:hideMark/>
          </w:tcPr>
          <w:p w14:paraId="7A1B3768"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 </w:t>
            </w:r>
          </w:p>
        </w:tc>
        <w:tc>
          <w:tcPr>
            <w:tcW w:w="1091" w:type="dxa"/>
            <w:tcBorders>
              <w:top w:val="nil"/>
              <w:left w:val="nil"/>
              <w:bottom w:val="single" w:sz="8" w:space="0" w:color="auto"/>
              <w:right w:val="single" w:sz="8" w:space="0" w:color="auto"/>
            </w:tcBorders>
            <w:shd w:val="clear" w:color="000000" w:fill="D9D9D9"/>
            <w:noWrap/>
            <w:vAlign w:val="center"/>
            <w:hideMark/>
          </w:tcPr>
          <w:p w14:paraId="0129794F"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 </w:t>
            </w:r>
          </w:p>
        </w:tc>
      </w:tr>
      <w:tr w:rsidR="00012749" w:rsidRPr="00703309" w14:paraId="30A139FD" w14:textId="77777777" w:rsidTr="00012749">
        <w:trPr>
          <w:trHeight w:val="502"/>
        </w:trPr>
        <w:tc>
          <w:tcPr>
            <w:tcW w:w="8518" w:type="dxa"/>
            <w:tcBorders>
              <w:top w:val="nil"/>
              <w:left w:val="single" w:sz="8" w:space="0" w:color="auto"/>
              <w:bottom w:val="single" w:sz="8" w:space="0" w:color="auto"/>
              <w:right w:val="single" w:sz="8" w:space="0" w:color="auto"/>
            </w:tcBorders>
            <w:shd w:val="clear" w:color="auto" w:fill="auto"/>
            <w:vAlign w:val="center"/>
            <w:hideMark/>
          </w:tcPr>
          <w:p w14:paraId="689D9927"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 xml:space="preserve">Where one service slot has been booked and the service takes longer than 1.15 hours from the appointed service time an additional fee will be applied. </w:t>
            </w:r>
          </w:p>
        </w:tc>
        <w:tc>
          <w:tcPr>
            <w:tcW w:w="1460" w:type="dxa"/>
            <w:tcBorders>
              <w:top w:val="nil"/>
              <w:left w:val="nil"/>
              <w:bottom w:val="single" w:sz="8" w:space="0" w:color="auto"/>
              <w:right w:val="single" w:sz="8" w:space="0" w:color="auto"/>
            </w:tcBorders>
            <w:shd w:val="clear" w:color="auto" w:fill="auto"/>
            <w:noWrap/>
            <w:vAlign w:val="center"/>
            <w:hideMark/>
          </w:tcPr>
          <w:p w14:paraId="010965D8"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£260.00</w:t>
            </w:r>
          </w:p>
        </w:tc>
        <w:tc>
          <w:tcPr>
            <w:tcW w:w="1461" w:type="dxa"/>
            <w:tcBorders>
              <w:top w:val="nil"/>
              <w:left w:val="nil"/>
              <w:bottom w:val="single" w:sz="8" w:space="0" w:color="auto"/>
              <w:right w:val="single" w:sz="8" w:space="0" w:color="auto"/>
            </w:tcBorders>
            <w:shd w:val="clear" w:color="auto" w:fill="auto"/>
            <w:vAlign w:val="center"/>
            <w:hideMark/>
          </w:tcPr>
          <w:p w14:paraId="6094C437"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£260 per half hour</w:t>
            </w:r>
          </w:p>
        </w:tc>
        <w:tc>
          <w:tcPr>
            <w:tcW w:w="1091" w:type="dxa"/>
            <w:tcBorders>
              <w:top w:val="nil"/>
              <w:left w:val="nil"/>
              <w:bottom w:val="single" w:sz="8" w:space="0" w:color="auto"/>
              <w:right w:val="single" w:sz="8" w:space="0" w:color="auto"/>
            </w:tcBorders>
            <w:shd w:val="clear" w:color="auto" w:fill="auto"/>
            <w:noWrap/>
            <w:vAlign w:val="center"/>
            <w:hideMark/>
          </w:tcPr>
          <w:p w14:paraId="46386D63"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£0.00</w:t>
            </w:r>
          </w:p>
        </w:tc>
        <w:tc>
          <w:tcPr>
            <w:tcW w:w="1091" w:type="dxa"/>
            <w:tcBorders>
              <w:top w:val="nil"/>
              <w:left w:val="nil"/>
              <w:bottom w:val="single" w:sz="8" w:space="0" w:color="auto"/>
              <w:right w:val="single" w:sz="8" w:space="0" w:color="auto"/>
            </w:tcBorders>
            <w:shd w:val="clear" w:color="auto" w:fill="auto"/>
            <w:noWrap/>
            <w:vAlign w:val="center"/>
            <w:hideMark/>
          </w:tcPr>
          <w:p w14:paraId="7DC95A7C"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0.00%</w:t>
            </w:r>
          </w:p>
        </w:tc>
      </w:tr>
      <w:tr w:rsidR="00012749" w:rsidRPr="00703309" w14:paraId="712AA7F8" w14:textId="77777777" w:rsidTr="00012749">
        <w:trPr>
          <w:trHeight w:val="319"/>
        </w:trPr>
        <w:tc>
          <w:tcPr>
            <w:tcW w:w="8518" w:type="dxa"/>
            <w:tcBorders>
              <w:top w:val="nil"/>
              <w:left w:val="single" w:sz="8" w:space="0" w:color="auto"/>
              <w:bottom w:val="single" w:sz="8" w:space="0" w:color="auto"/>
              <w:right w:val="single" w:sz="8" w:space="0" w:color="auto"/>
            </w:tcBorders>
            <w:shd w:val="clear" w:color="auto" w:fill="auto"/>
            <w:vAlign w:val="center"/>
            <w:hideMark/>
          </w:tcPr>
          <w:p w14:paraId="343A6AF7"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For each additional hour booked after the first appointed time slot for a full burial service</w:t>
            </w:r>
          </w:p>
        </w:tc>
        <w:tc>
          <w:tcPr>
            <w:tcW w:w="1460" w:type="dxa"/>
            <w:tcBorders>
              <w:top w:val="nil"/>
              <w:left w:val="nil"/>
              <w:bottom w:val="single" w:sz="8" w:space="0" w:color="auto"/>
              <w:right w:val="single" w:sz="8" w:space="0" w:color="auto"/>
            </w:tcBorders>
            <w:shd w:val="clear" w:color="auto" w:fill="auto"/>
            <w:noWrap/>
            <w:vAlign w:val="center"/>
            <w:hideMark/>
          </w:tcPr>
          <w:p w14:paraId="40264738"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£250.00</w:t>
            </w:r>
          </w:p>
        </w:tc>
        <w:tc>
          <w:tcPr>
            <w:tcW w:w="1461" w:type="dxa"/>
            <w:tcBorders>
              <w:top w:val="nil"/>
              <w:left w:val="nil"/>
              <w:bottom w:val="single" w:sz="8" w:space="0" w:color="auto"/>
              <w:right w:val="single" w:sz="8" w:space="0" w:color="auto"/>
            </w:tcBorders>
            <w:shd w:val="clear" w:color="auto" w:fill="auto"/>
            <w:noWrap/>
            <w:vAlign w:val="center"/>
            <w:hideMark/>
          </w:tcPr>
          <w:p w14:paraId="1786FFBF"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£255.00</w:t>
            </w:r>
          </w:p>
        </w:tc>
        <w:tc>
          <w:tcPr>
            <w:tcW w:w="1091" w:type="dxa"/>
            <w:tcBorders>
              <w:top w:val="nil"/>
              <w:left w:val="nil"/>
              <w:bottom w:val="single" w:sz="8" w:space="0" w:color="auto"/>
              <w:right w:val="single" w:sz="8" w:space="0" w:color="auto"/>
            </w:tcBorders>
            <w:shd w:val="clear" w:color="auto" w:fill="auto"/>
            <w:noWrap/>
            <w:vAlign w:val="center"/>
            <w:hideMark/>
          </w:tcPr>
          <w:p w14:paraId="310DF20B"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£5.00</w:t>
            </w:r>
          </w:p>
        </w:tc>
        <w:tc>
          <w:tcPr>
            <w:tcW w:w="1091" w:type="dxa"/>
            <w:tcBorders>
              <w:top w:val="nil"/>
              <w:left w:val="nil"/>
              <w:bottom w:val="single" w:sz="8" w:space="0" w:color="auto"/>
              <w:right w:val="single" w:sz="8" w:space="0" w:color="auto"/>
            </w:tcBorders>
            <w:shd w:val="clear" w:color="auto" w:fill="auto"/>
            <w:noWrap/>
            <w:vAlign w:val="center"/>
            <w:hideMark/>
          </w:tcPr>
          <w:p w14:paraId="7F0B578D"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2.00%</w:t>
            </w:r>
          </w:p>
        </w:tc>
      </w:tr>
      <w:tr w:rsidR="00012749" w:rsidRPr="00703309" w14:paraId="090571E9" w14:textId="77777777" w:rsidTr="00012749">
        <w:trPr>
          <w:trHeight w:val="502"/>
        </w:trPr>
        <w:tc>
          <w:tcPr>
            <w:tcW w:w="8518" w:type="dxa"/>
            <w:tcBorders>
              <w:top w:val="nil"/>
              <w:left w:val="single" w:sz="8" w:space="0" w:color="auto"/>
              <w:bottom w:val="single" w:sz="8" w:space="0" w:color="auto"/>
              <w:right w:val="single" w:sz="8" w:space="0" w:color="auto"/>
            </w:tcBorders>
            <w:shd w:val="clear" w:color="auto" w:fill="auto"/>
            <w:vAlign w:val="center"/>
            <w:hideMark/>
          </w:tcPr>
          <w:p w14:paraId="0C7AB6BB"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 xml:space="preserve">Where the service for an interment of cremated remains or an interment of a child aged 16 (18) or below takes longer than 30 minutes from the appointed service time an additional fee will be applied. </w:t>
            </w:r>
          </w:p>
        </w:tc>
        <w:tc>
          <w:tcPr>
            <w:tcW w:w="1460" w:type="dxa"/>
            <w:tcBorders>
              <w:top w:val="nil"/>
              <w:left w:val="nil"/>
              <w:bottom w:val="single" w:sz="8" w:space="0" w:color="auto"/>
              <w:right w:val="single" w:sz="8" w:space="0" w:color="auto"/>
            </w:tcBorders>
            <w:shd w:val="clear" w:color="auto" w:fill="auto"/>
            <w:noWrap/>
            <w:vAlign w:val="center"/>
            <w:hideMark/>
          </w:tcPr>
          <w:p w14:paraId="5AC0CB1F"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£75.00</w:t>
            </w:r>
          </w:p>
        </w:tc>
        <w:tc>
          <w:tcPr>
            <w:tcW w:w="1461" w:type="dxa"/>
            <w:tcBorders>
              <w:top w:val="nil"/>
              <w:left w:val="nil"/>
              <w:bottom w:val="single" w:sz="8" w:space="0" w:color="auto"/>
              <w:right w:val="single" w:sz="8" w:space="0" w:color="auto"/>
            </w:tcBorders>
            <w:shd w:val="clear" w:color="auto" w:fill="auto"/>
            <w:vAlign w:val="center"/>
            <w:hideMark/>
          </w:tcPr>
          <w:p w14:paraId="313D3E07"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£75 per half hour</w:t>
            </w:r>
          </w:p>
        </w:tc>
        <w:tc>
          <w:tcPr>
            <w:tcW w:w="1091" w:type="dxa"/>
            <w:tcBorders>
              <w:top w:val="nil"/>
              <w:left w:val="nil"/>
              <w:bottom w:val="single" w:sz="8" w:space="0" w:color="auto"/>
              <w:right w:val="single" w:sz="8" w:space="0" w:color="auto"/>
            </w:tcBorders>
            <w:shd w:val="clear" w:color="auto" w:fill="auto"/>
            <w:noWrap/>
            <w:vAlign w:val="center"/>
            <w:hideMark/>
          </w:tcPr>
          <w:p w14:paraId="15815D40"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£0.00</w:t>
            </w:r>
          </w:p>
        </w:tc>
        <w:tc>
          <w:tcPr>
            <w:tcW w:w="1091" w:type="dxa"/>
            <w:tcBorders>
              <w:top w:val="nil"/>
              <w:left w:val="nil"/>
              <w:bottom w:val="single" w:sz="8" w:space="0" w:color="auto"/>
              <w:right w:val="single" w:sz="8" w:space="0" w:color="auto"/>
            </w:tcBorders>
            <w:shd w:val="clear" w:color="auto" w:fill="auto"/>
            <w:noWrap/>
            <w:vAlign w:val="center"/>
            <w:hideMark/>
          </w:tcPr>
          <w:p w14:paraId="1EE31766"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0.00%</w:t>
            </w:r>
          </w:p>
        </w:tc>
      </w:tr>
      <w:tr w:rsidR="00012749" w:rsidRPr="00703309" w14:paraId="7AA74AE4" w14:textId="77777777" w:rsidTr="00012749">
        <w:trPr>
          <w:trHeight w:val="319"/>
        </w:trPr>
        <w:tc>
          <w:tcPr>
            <w:tcW w:w="8518" w:type="dxa"/>
            <w:tcBorders>
              <w:top w:val="nil"/>
              <w:left w:val="single" w:sz="8" w:space="0" w:color="auto"/>
              <w:bottom w:val="single" w:sz="8" w:space="0" w:color="auto"/>
              <w:right w:val="single" w:sz="8" w:space="0" w:color="auto"/>
            </w:tcBorders>
            <w:shd w:val="clear" w:color="000000" w:fill="D9D9D9"/>
            <w:vAlign w:val="center"/>
            <w:hideMark/>
          </w:tcPr>
          <w:p w14:paraId="30EFA08E"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Cancellation</w:t>
            </w:r>
          </w:p>
        </w:tc>
        <w:tc>
          <w:tcPr>
            <w:tcW w:w="1460" w:type="dxa"/>
            <w:tcBorders>
              <w:top w:val="nil"/>
              <w:left w:val="nil"/>
              <w:bottom w:val="single" w:sz="8" w:space="0" w:color="auto"/>
              <w:right w:val="single" w:sz="8" w:space="0" w:color="auto"/>
            </w:tcBorders>
            <w:shd w:val="clear" w:color="000000" w:fill="D9D9D9"/>
            <w:noWrap/>
            <w:vAlign w:val="center"/>
            <w:hideMark/>
          </w:tcPr>
          <w:p w14:paraId="73EF482A"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 </w:t>
            </w:r>
          </w:p>
        </w:tc>
        <w:tc>
          <w:tcPr>
            <w:tcW w:w="1461" w:type="dxa"/>
            <w:tcBorders>
              <w:top w:val="nil"/>
              <w:left w:val="nil"/>
              <w:bottom w:val="single" w:sz="8" w:space="0" w:color="auto"/>
              <w:right w:val="single" w:sz="8" w:space="0" w:color="auto"/>
            </w:tcBorders>
            <w:shd w:val="clear" w:color="000000" w:fill="D9D9D9"/>
            <w:noWrap/>
            <w:vAlign w:val="center"/>
            <w:hideMark/>
          </w:tcPr>
          <w:p w14:paraId="3DB078A1"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 </w:t>
            </w:r>
          </w:p>
        </w:tc>
        <w:tc>
          <w:tcPr>
            <w:tcW w:w="1091" w:type="dxa"/>
            <w:tcBorders>
              <w:top w:val="nil"/>
              <w:left w:val="nil"/>
              <w:bottom w:val="single" w:sz="8" w:space="0" w:color="auto"/>
              <w:right w:val="single" w:sz="8" w:space="0" w:color="auto"/>
            </w:tcBorders>
            <w:shd w:val="clear" w:color="000000" w:fill="D9D9D9"/>
            <w:noWrap/>
            <w:vAlign w:val="center"/>
            <w:hideMark/>
          </w:tcPr>
          <w:p w14:paraId="36109E9E"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 </w:t>
            </w:r>
          </w:p>
        </w:tc>
        <w:tc>
          <w:tcPr>
            <w:tcW w:w="1091" w:type="dxa"/>
            <w:tcBorders>
              <w:top w:val="nil"/>
              <w:left w:val="nil"/>
              <w:bottom w:val="single" w:sz="8" w:space="0" w:color="auto"/>
              <w:right w:val="single" w:sz="8" w:space="0" w:color="auto"/>
            </w:tcBorders>
            <w:shd w:val="clear" w:color="000000" w:fill="D9D9D9"/>
            <w:noWrap/>
            <w:vAlign w:val="center"/>
            <w:hideMark/>
          </w:tcPr>
          <w:p w14:paraId="36A1DCFB"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 </w:t>
            </w:r>
          </w:p>
        </w:tc>
      </w:tr>
      <w:tr w:rsidR="00012749" w:rsidRPr="00703309" w14:paraId="1763AA99" w14:textId="77777777" w:rsidTr="00012749">
        <w:trPr>
          <w:trHeight w:val="319"/>
        </w:trPr>
        <w:tc>
          <w:tcPr>
            <w:tcW w:w="8518" w:type="dxa"/>
            <w:tcBorders>
              <w:top w:val="nil"/>
              <w:left w:val="single" w:sz="8" w:space="0" w:color="auto"/>
              <w:bottom w:val="single" w:sz="8" w:space="0" w:color="auto"/>
              <w:right w:val="single" w:sz="8" w:space="0" w:color="auto"/>
            </w:tcBorders>
            <w:shd w:val="clear" w:color="auto" w:fill="auto"/>
            <w:vAlign w:val="center"/>
            <w:hideMark/>
          </w:tcPr>
          <w:p w14:paraId="7EF1187E"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Late cancellation of funeral booking (after 10.00 hours on the working day prior to the funeral)</w:t>
            </w:r>
          </w:p>
        </w:tc>
        <w:tc>
          <w:tcPr>
            <w:tcW w:w="1460" w:type="dxa"/>
            <w:tcBorders>
              <w:top w:val="nil"/>
              <w:left w:val="nil"/>
              <w:bottom w:val="single" w:sz="8" w:space="0" w:color="auto"/>
              <w:right w:val="single" w:sz="8" w:space="0" w:color="auto"/>
            </w:tcBorders>
            <w:shd w:val="clear" w:color="auto" w:fill="auto"/>
            <w:noWrap/>
            <w:vAlign w:val="center"/>
            <w:hideMark/>
          </w:tcPr>
          <w:p w14:paraId="024589CC"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£255.00</w:t>
            </w:r>
          </w:p>
        </w:tc>
        <w:tc>
          <w:tcPr>
            <w:tcW w:w="1461" w:type="dxa"/>
            <w:tcBorders>
              <w:top w:val="nil"/>
              <w:left w:val="nil"/>
              <w:bottom w:val="single" w:sz="8" w:space="0" w:color="auto"/>
              <w:right w:val="single" w:sz="8" w:space="0" w:color="auto"/>
            </w:tcBorders>
            <w:shd w:val="clear" w:color="auto" w:fill="auto"/>
            <w:noWrap/>
            <w:vAlign w:val="center"/>
            <w:hideMark/>
          </w:tcPr>
          <w:p w14:paraId="40C3F980"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£255.00</w:t>
            </w:r>
          </w:p>
        </w:tc>
        <w:tc>
          <w:tcPr>
            <w:tcW w:w="1091" w:type="dxa"/>
            <w:tcBorders>
              <w:top w:val="nil"/>
              <w:left w:val="nil"/>
              <w:bottom w:val="single" w:sz="8" w:space="0" w:color="auto"/>
              <w:right w:val="single" w:sz="8" w:space="0" w:color="auto"/>
            </w:tcBorders>
            <w:shd w:val="clear" w:color="auto" w:fill="auto"/>
            <w:noWrap/>
            <w:vAlign w:val="center"/>
            <w:hideMark/>
          </w:tcPr>
          <w:p w14:paraId="39478BA7" w14:textId="77777777" w:rsidR="00012749" w:rsidRPr="00703309" w:rsidRDefault="00012749" w:rsidP="009344E0">
            <w:pPr>
              <w:spacing w:after="0" w:line="240" w:lineRule="auto"/>
              <w:jc w:val="right"/>
              <w:rPr>
                <w:rFonts w:eastAsia="Times New Roman" w:cs="Calibri"/>
                <w:b/>
                <w:bCs/>
                <w:color w:val="000000"/>
                <w:sz w:val="18"/>
                <w:szCs w:val="18"/>
                <w:lang w:eastAsia="en-GB"/>
              </w:rPr>
            </w:pPr>
            <w:r w:rsidRPr="00703309">
              <w:rPr>
                <w:rFonts w:eastAsia="Times New Roman" w:cs="Calibri"/>
                <w:b/>
                <w:bCs/>
                <w:color w:val="000000"/>
                <w:sz w:val="18"/>
                <w:szCs w:val="18"/>
                <w:lang w:eastAsia="en-GB"/>
              </w:rPr>
              <w:t>£0.00</w:t>
            </w:r>
          </w:p>
        </w:tc>
        <w:tc>
          <w:tcPr>
            <w:tcW w:w="1091" w:type="dxa"/>
            <w:tcBorders>
              <w:top w:val="nil"/>
              <w:left w:val="nil"/>
              <w:bottom w:val="single" w:sz="8" w:space="0" w:color="auto"/>
              <w:right w:val="single" w:sz="8" w:space="0" w:color="auto"/>
            </w:tcBorders>
            <w:shd w:val="clear" w:color="auto" w:fill="auto"/>
            <w:noWrap/>
            <w:vAlign w:val="center"/>
            <w:hideMark/>
          </w:tcPr>
          <w:p w14:paraId="08C56295" w14:textId="77777777" w:rsidR="00012749" w:rsidRPr="00703309" w:rsidRDefault="00012749" w:rsidP="009344E0">
            <w:pPr>
              <w:spacing w:after="0" w:line="240" w:lineRule="auto"/>
              <w:jc w:val="right"/>
              <w:rPr>
                <w:rFonts w:eastAsia="Times New Roman" w:cs="Calibri"/>
                <w:b/>
                <w:bCs/>
                <w:color w:val="000000"/>
                <w:sz w:val="18"/>
                <w:szCs w:val="18"/>
                <w:lang w:eastAsia="en-GB"/>
              </w:rPr>
            </w:pPr>
            <w:r w:rsidRPr="00703309">
              <w:rPr>
                <w:rFonts w:eastAsia="Times New Roman" w:cs="Calibri"/>
                <w:b/>
                <w:bCs/>
                <w:color w:val="000000"/>
                <w:sz w:val="18"/>
                <w:szCs w:val="18"/>
                <w:lang w:eastAsia="en-GB"/>
              </w:rPr>
              <w:t>0.00%</w:t>
            </w:r>
          </w:p>
        </w:tc>
      </w:tr>
      <w:tr w:rsidR="00012749" w:rsidRPr="00703309" w14:paraId="131CD312" w14:textId="77777777" w:rsidTr="00012749">
        <w:trPr>
          <w:trHeight w:val="502"/>
        </w:trPr>
        <w:tc>
          <w:tcPr>
            <w:tcW w:w="8518" w:type="dxa"/>
            <w:tcBorders>
              <w:top w:val="nil"/>
              <w:left w:val="single" w:sz="8" w:space="0" w:color="auto"/>
              <w:bottom w:val="single" w:sz="8" w:space="0" w:color="auto"/>
              <w:right w:val="single" w:sz="8" w:space="0" w:color="auto"/>
            </w:tcBorders>
            <w:shd w:val="clear" w:color="auto" w:fill="auto"/>
            <w:vAlign w:val="center"/>
            <w:hideMark/>
          </w:tcPr>
          <w:p w14:paraId="65947976"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Late cancellation / Non-attendance for booking of cremated remains interment (after 10.00 hours on the working day prior to the funeral)</w:t>
            </w:r>
          </w:p>
        </w:tc>
        <w:tc>
          <w:tcPr>
            <w:tcW w:w="1460" w:type="dxa"/>
            <w:tcBorders>
              <w:top w:val="nil"/>
              <w:left w:val="nil"/>
              <w:bottom w:val="single" w:sz="8" w:space="0" w:color="auto"/>
              <w:right w:val="single" w:sz="8" w:space="0" w:color="auto"/>
            </w:tcBorders>
            <w:shd w:val="clear" w:color="auto" w:fill="auto"/>
            <w:noWrap/>
            <w:vAlign w:val="center"/>
            <w:hideMark/>
          </w:tcPr>
          <w:p w14:paraId="0C048175"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£52.00</w:t>
            </w:r>
          </w:p>
        </w:tc>
        <w:tc>
          <w:tcPr>
            <w:tcW w:w="1461" w:type="dxa"/>
            <w:tcBorders>
              <w:top w:val="nil"/>
              <w:left w:val="nil"/>
              <w:bottom w:val="single" w:sz="8" w:space="0" w:color="auto"/>
              <w:right w:val="single" w:sz="8" w:space="0" w:color="auto"/>
            </w:tcBorders>
            <w:shd w:val="clear" w:color="auto" w:fill="auto"/>
            <w:noWrap/>
            <w:vAlign w:val="center"/>
            <w:hideMark/>
          </w:tcPr>
          <w:p w14:paraId="23E713F6"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£52.00</w:t>
            </w:r>
          </w:p>
        </w:tc>
        <w:tc>
          <w:tcPr>
            <w:tcW w:w="1091" w:type="dxa"/>
            <w:tcBorders>
              <w:top w:val="nil"/>
              <w:left w:val="nil"/>
              <w:bottom w:val="single" w:sz="8" w:space="0" w:color="auto"/>
              <w:right w:val="single" w:sz="8" w:space="0" w:color="auto"/>
            </w:tcBorders>
            <w:shd w:val="clear" w:color="auto" w:fill="auto"/>
            <w:noWrap/>
            <w:vAlign w:val="center"/>
            <w:hideMark/>
          </w:tcPr>
          <w:p w14:paraId="72F58F84" w14:textId="77777777" w:rsidR="00012749" w:rsidRPr="00703309" w:rsidRDefault="00012749" w:rsidP="009344E0">
            <w:pPr>
              <w:spacing w:after="0" w:line="240" w:lineRule="auto"/>
              <w:jc w:val="right"/>
              <w:rPr>
                <w:rFonts w:eastAsia="Times New Roman" w:cs="Calibri"/>
                <w:b/>
                <w:bCs/>
                <w:color w:val="000000"/>
                <w:sz w:val="18"/>
                <w:szCs w:val="18"/>
                <w:lang w:eastAsia="en-GB"/>
              </w:rPr>
            </w:pPr>
            <w:r w:rsidRPr="00703309">
              <w:rPr>
                <w:rFonts w:eastAsia="Times New Roman" w:cs="Calibri"/>
                <w:b/>
                <w:bCs/>
                <w:color w:val="000000"/>
                <w:sz w:val="18"/>
                <w:szCs w:val="18"/>
                <w:lang w:eastAsia="en-GB"/>
              </w:rPr>
              <w:t>£0.00</w:t>
            </w:r>
          </w:p>
        </w:tc>
        <w:tc>
          <w:tcPr>
            <w:tcW w:w="1091" w:type="dxa"/>
            <w:tcBorders>
              <w:top w:val="nil"/>
              <w:left w:val="nil"/>
              <w:bottom w:val="single" w:sz="8" w:space="0" w:color="auto"/>
              <w:right w:val="single" w:sz="8" w:space="0" w:color="auto"/>
            </w:tcBorders>
            <w:shd w:val="clear" w:color="auto" w:fill="auto"/>
            <w:noWrap/>
            <w:vAlign w:val="center"/>
            <w:hideMark/>
          </w:tcPr>
          <w:p w14:paraId="518FC246" w14:textId="77777777" w:rsidR="00012749" w:rsidRPr="00703309" w:rsidRDefault="00012749" w:rsidP="009344E0">
            <w:pPr>
              <w:spacing w:after="0" w:line="240" w:lineRule="auto"/>
              <w:jc w:val="right"/>
              <w:rPr>
                <w:rFonts w:eastAsia="Times New Roman" w:cs="Calibri"/>
                <w:b/>
                <w:bCs/>
                <w:color w:val="000000"/>
                <w:sz w:val="18"/>
                <w:szCs w:val="18"/>
                <w:lang w:eastAsia="en-GB"/>
              </w:rPr>
            </w:pPr>
            <w:r w:rsidRPr="00703309">
              <w:rPr>
                <w:rFonts w:eastAsia="Times New Roman" w:cs="Calibri"/>
                <w:b/>
                <w:bCs/>
                <w:color w:val="000000"/>
                <w:sz w:val="18"/>
                <w:szCs w:val="18"/>
                <w:lang w:eastAsia="en-GB"/>
              </w:rPr>
              <w:t>0.00%</w:t>
            </w:r>
          </w:p>
        </w:tc>
      </w:tr>
      <w:tr w:rsidR="00012749" w:rsidRPr="00703309" w14:paraId="32768BB1" w14:textId="77777777" w:rsidTr="00012749">
        <w:trPr>
          <w:trHeight w:val="319"/>
        </w:trPr>
        <w:tc>
          <w:tcPr>
            <w:tcW w:w="8518" w:type="dxa"/>
            <w:tcBorders>
              <w:top w:val="nil"/>
              <w:left w:val="single" w:sz="8" w:space="0" w:color="auto"/>
              <w:bottom w:val="single" w:sz="8" w:space="0" w:color="auto"/>
              <w:right w:val="single" w:sz="8" w:space="0" w:color="auto"/>
            </w:tcBorders>
            <w:shd w:val="clear" w:color="auto" w:fill="auto"/>
            <w:vAlign w:val="center"/>
            <w:hideMark/>
          </w:tcPr>
          <w:p w14:paraId="53DA12A2"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Late cancellation / Non-attendance for booking of scattering of cremated remains.</w:t>
            </w:r>
          </w:p>
        </w:tc>
        <w:tc>
          <w:tcPr>
            <w:tcW w:w="1460" w:type="dxa"/>
            <w:tcBorders>
              <w:top w:val="nil"/>
              <w:left w:val="nil"/>
              <w:bottom w:val="single" w:sz="8" w:space="0" w:color="auto"/>
              <w:right w:val="single" w:sz="8" w:space="0" w:color="auto"/>
            </w:tcBorders>
            <w:shd w:val="clear" w:color="auto" w:fill="auto"/>
            <w:noWrap/>
            <w:vAlign w:val="center"/>
            <w:hideMark/>
          </w:tcPr>
          <w:p w14:paraId="7009BA6C"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£20.00</w:t>
            </w:r>
          </w:p>
        </w:tc>
        <w:tc>
          <w:tcPr>
            <w:tcW w:w="1461" w:type="dxa"/>
            <w:tcBorders>
              <w:top w:val="nil"/>
              <w:left w:val="nil"/>
              <w:bottom w:val="single" w:sz="8" w:space="0" w:color="auto"/>
              <w:right w:val="single" w:sz="8" w:space="0" w:color="auto"/>
            </w:tcBorders>
            <w:shd w:val="clear" w:color="auto" w:fill="auto"/>
            <w:noWrap/>
            <w:vAlign w:val="center"/>
            <w:hideMark/>
          </w:tcPr>
          <w:p w14:paraId="4041BED1"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£20.00</w:t>
            </w:r>
          </w:p>
        </w:tc>
        <w:tc>
          <w:tcPr>
            <w:tcW w:w="1091" w:type="dxa"/>
            <w:tcBorders>
              <w:top w:val="nil"/>
              <w:left w:val="nil"/>
              <w:bottom w:val="single" w:sz="8" w:space="0" w:color="auto"/>
              <w:right w:val="single" w:sz="8" w:space="0" w:color="auto"/>
            </w:tcBorders>
            <w:shd w:val="clear" w:color="auto" w:fill="auto"/>
            <w:noWrap/>
            <w:vAlign w:val="center"/>
            <w:hideMark/>
          </w:tcPr>
          <w:p w14:paraId="35421BE3"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£0.00</w:t>
            </w:r>
          </w:p>
        </w:tc>
        <w:tc>
          <w:tcPr>
            <w:tcW w:w="1091" w:type="dxa"/>
            <w:tcBorders>
              <w:top w:val="nil"/>
              <w:left w:val="nil"/>
              <w:bottom w:val="single" w:sz="8" w:space="0" w:color="auto"/>
              <w:right w:val="single" w:sz="8" w:space="0" w:color="auto"/>
            </w:tcBorders>
            <w:shd w:val="clear" w:color="auto" w:fill="auto"/>
            <w:noWrap/>
            <w:vAlign w:val="center"/>
            <w:hideMark/>
          </w:tcPr>
          <w:p w14:paraId="4434A3A3"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0.00%</w:t>
            </w:r>
          </w:p>
        </w:tc>
      </w:tr>
      <w:tr w:rsidR="00012749" w:rsidRPr="00703309" w14:paraId="05D753BA" w14:textId="77777777" w:rsidTr="00012749">
        <w:trPr>
          <w:trHeight w:val="319"/>
        </w:trPr>
        <w:tc>
          <w:tcPr>
            <w:tcW w:w="8518" w:type="dxa"/>
            <w:tcBorders>
              <w:top w:val="nil"/>
              <w:left w:val="single" w:sz="8" w:space="0" w:color="auto"/>
              <w:bottom w:val="single" w:sz="8" w:space="0" w:color="auto"/>
              <w:right w:val="single" w:sz="8" w:space="0" w:color="auto"/>
            </w:tcBorders>
            <w:shd w:val="clear" w:color="000000" w:fill="D9D9D9"/>
            <w:vAlign w:val="center"/>
            <w:hideMark/>
          </w:tcPr>
          <w:p w14:paraId="08D9D939"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Other Fees and Charges - Exhumation</w:t>
            </w:r>
          </w:p>
        </w:tc>
        <w:tc>
          <w:tcPr>
            <w:tcW w:w="1460" w:type="dxa"/>
            <w:tcBorders>
              <w:top w:val="nil"/>
              <w:left w:val="nil"/>
              <w:bottom w:val="single" w:sz="8" w:space="0" w:color="auto"/>
              <w:right w:val="single" w:sz="8" w:space="0" w:color="auto"/>
            </w:tcBorders>
            <w:shd w:val="clear" w:color="000000" w:fill="D9D9D9"/>
            <w:noWrap/>
            <w:vAlign w:val="center"/>
            <w:hideMark/>
          </w:tcPr>
          <w:p w14:paraId="286F23F8" w14:textId="77777777" w:rsidR="00012749" w:rsidRPr="00703309" w:rsidRDefault="00012749" w:rsidP="009344E0">
            <w:pPr>
              <w:spacing w:after="0" w:line="240" w:lineRule="auto"/>
              <w:rPr>
                <w:rFonts w:eastAsia="Times New Roman" w:cs="Calibri"/>
                <w:b/>
                <w:bCs/>
                <w:color w:val="000000"/>
                <w:sz w:val="18"/>
                <w:szCs w:val="18"/>
                <w:lang w:eastAsia="en-GB"/>
              </w:rPr>
            </w:pPr>
            <w:r w:rsidRPr="00703309">
              <w:rPr>
                <w:rFonts w:eastAsia="Times New Roman" w:cs="Calibri"/>
                <w:b/>
                <w:bCs/>
                <w:color w:val="000000"/>
                <w:sz w:val="18"/>
                <w:szCs w:val="18"/>
                <w:lang w:eastAsia="en-GB"/>
              </w:rPr>
              <w:t> </w:t>
            </w:r>
          </w:p>
        </w:tc>
        <w:tc>
          <w:tcPr>
            <w:tcW w:w="1461" w:type="dxa"/>
            <w:tcBorders>
              <w:top w:val="nil"/>
              <w:left w:val="nil"/>
              <w:bottom w:val="single" w:sz="8" w:space="0" w:color="auto"/>
              <w:right w:val="single" w:sz="8" w:space="0" w:color="auto"/>
            </w:tcBorders>
            <w:shd w:val="clear" w:color="000000" w:fill="D9D9D9"/>
            <w:noWrap/>
            <w:vAlign w:val="center"/>
            <w:hideMark/>
          </w:tcPr>
          <w:p w14:paraId="4AC3A6C7"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 </w:t>
            </w:r>
          </w:p>
        </w:tc>
        <w:tc>
          <w:tcPr>
            <w:tcW w:w="1091" w:type="dxa"/>
            <w:tcBorders>
              <w:top w:val="nil"/>
              <w:left w:val="nil"/>
              <w:bottom w:val="single" w:sz="8" w:space="0" w:color="auto"/>
              <w:right w:val="single" w:sz="8" w:space="0" w:color="auto"/>
            </w:tcBorders>
            <w:shd w:val="clear" w:color="000000" w:fill="D9D9D9"/>
            <w:noWrap/>
            <w:vAlign w:val="center"/>
            <w:hideMark/>
          </w:tcPr>
          <w:p w14:paraId="4EE1F749"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 </w:t>
            </w:r>
          </w:p>
        </w:tc>
        <w:tc>
          <w:tcPr>
            <w:tcW w:w="1091" w:type="dxa"/>
            <w:tcBorders>
              <w:top w:val="nil"/>
              <w:left w:val="nil"/>
              <w:bottom w:val="single" w:sz="8" w:space="0" w:color="auto"/>
              <w:right w:val="single" w:sz="8" w:space="0" w:color="auto"/>
            </w:tcBorders>
            <w:shd w:val="clear" w:color="000000" w:fill="D9D9D9"/>
            <w:noWrap/>
            <w:vAlign w:val="center"/>
            <w:hideMark/>
          </w:tcPr>
          <w:p w14:paraId="4DD880F0"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 </w:t>
            </w:r>
          </w:p>
        </w:tc>
      </w:tr>
      <w:tr w:rsidR="00012749" w:rsidRPr="00703309" w14:paraId="6D56851D" w14:textId="77777777" w:rsidTr="009344E0">
        <w:trPr>
          <w:trHeight w:val="319"/>
        </w:trPr>
        <w:tc>
          <w:tcPr>
            <w:tcW w:w="8518" w:type="dxa"/>
            <w:tcBorders>
              <w:top w:val="nil"/>
              <w:left w:val="single" w:sz="8" w:space="0" w:color="auto"/>
              <w:bottom w:val="single" w:sz="8" w:space="0" w:color="auto"/>
              <w:right w:val="single" w:sz="8" w:space="0" w:color="auto"/>
            </w:tcBorders>
            <w:shd w:val="clear" w:color="auto" w:fill="auto"/>
            <w:vAlign w:val="center"/>
            <w:hideMark/>
          </w:tcPr>
          <w:p w14:paraId="30B3C68F" w14:textId="77777777" w:rsidR="00012749" w:rsidRPr="00703309" w:rsidRDefault="00012749" w:rsidP="009344E0">
            <w:pPr>
              <w:spacing w:after="0" w:line="240" w:lineRule="auto"/>
              <w:rPr>
                <w:rFonts w:eastAsia="Times New Roman" w:cs="Calibri"/>
                <w:color w:val="000000"/>
                <w:sz w:val="18"/>
                <w:szCs w:val="18"/>
                <w:lang w:eastAsia="en-GB"/>
              </w:rPr>
            </w:pPr>
            <w:r w:rsidRPr="00703309">
              <w:rPr>
                <w:rFonts w:eastAsia="Times New Roman" w:cs="Calibri"/>
                <w:color w:val="000000"/>
                <w:sz w:val="18"/>
                <w:szCs w:val="18"/>
                <w:lang w:eastAsia="en-GB"/>
              </w:rPr>
              <w:t>Exhumation</w:t>
            </w:r>
          </w:p>
        </w:tc>
        <w:tc>
          <w:tcPr>
            <w:tcW w:w="292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BD53A6E" w14:textId="77777777" w:rsidR="00012749" w:rsidRPr="00703309" w:rsidRDefault="00012749" w:rsidP="009344E0">
            <w:pPr>
              <w:spacing w:after="0" w:line="240" w:lineRule="auto"/>
              <w:jc w:val="center"/>
              <w:rPr>
                <w:rFonts w:eastAsia="Times New Roman" w:cs="Calibri"/>
                <w:color w:val="000000"/>
                <w:sz w:val="18"/>
                <w:szCs w:val="18"/>
                <w:lang w:eastAsia="en-GB"/>
              </w:rPr>
            </w:pPr>
            <w:r w:rsidRPr="00703309">
              <w:rPr>
                <w:rFonts w:eastAsia="Times New Roman" w:cs="Calibri"/>
                <w:color w:val="000000"/>
                <w:sz w:val="18"/>
                <w:szCs w:val="18"/>
                <w:lang w:eastAsia="en-GB"/>
              </w:rPr>
              <w:t>Price on Application</w:t>
            </w:r>
          </w:p>
        </w:tc>
        <w:tc>
          <w:tcPr>
            <w:tcW w:w="1091" w:type="dxa"/>
            <w:tcBorders>
              <w:top w:val="nil"/>
              <w:left w:val="nil"/>
              <w:bottom w:val="single" w:sz="8" w:space="0" w:color="auto"/>
              <w:right w:val="single" w:sz="8" w:space="0" w:color="auto"/>
            </w:tcBorders>
            <w:shd w:val="clear" w:color="auto" w:fill="auto"/>
            <w:noWrap/>
            <w:vAlign w:val="center"/>
            <w:hideMark/>
          </w:tcPr>
          <w:p w14:paraId="3E2F9009"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£0.00</w:t>
            </w:r>
          </w:p>
        </w:tc>
        <w:tc>
          <w:tcPr>
            <w:tcW w:w="1091" w:type="dxa"/>
            <w:tcBorders>
              <w:top w:val="nil"/>
              <w:left w:val="nil"/>
              <w:bottom w:val="single" w:sz="8" w:space="0" w:color="auto"/>
              <w:right w:val="single" w:sz="8" w:space="0" w:color="auto"/>
            </w:tcBorders>
            <w:shd w:val="clear" w:color="auto" w:fill="auto"/>
            <w:noWrap/>
            <w:vAlign w:val="center"/>
            <w:hideMark/>
          </w:tcPr>
          <w:p w14:paraId="41B58FB2" w14:textId="77777777" w:rsidR="00012749" w:rsidRPr="00703309" w:rsidRDefault="00012749" w:rsidP="009344E0">
            <w:pPr>
              <w:spacing w:after="0" w:line="240" w:lineRule="auto"/>
              <w:jc w:val="right"/>
              <w:rPr>
                <w:rFonts w:eastAsia="Times New Roman" w:cs="Calibri"/>
                <w:color w:val="000000"/>
                <w:sz w:val="18"/>
                <w:szCs w:val="18"/>
                <w:lang w:eastAsia="en-GB"/>
              </w:rPr>
            </w:pPr>
            <w:r w:rsidRPr="00703309">
              <w:rPr>
                <w:rFonts w:eastAsia="Times New Roman" w:cs="Calibri"/>
                <w:color w:val="000000"/>
                <w:sz w:val="18"/>
                <w:szCs w:val="18"/>
                <w:lang w:eastAsia="en-GB"/>
              </w:rPr>
              <w:t>0.00%</w:t>
            </w:r>
          </w:p>
        </w:tc>
      </w:tr>
    </w:tbl>
    <w:p w14:paraId="2B3DA77E" w14:textId="77777777" w:rsidR="00012749" w:rsidRDefault="00012749" w:rsidP="00012749">
      <w:pPr>
        <w:spacing w:after="160" w:line="259" w:lineRule="auto"/>
      </w:pPr>
      <w:r>
        <w:br w:type="page"/>
      </w:r>
    </w:p>
    <w:tbl>
      <w:tblPr>
        <w:tblW w:w="13592" w:type="dxa"/>
        <w:tblLook w:val="04A0" w:firstRow="1" w:lastRow="0" w:firstColumn="1" w:lastColumn="0" w:noHBand="0" w:noVBand="1"/>
      </w:tblPr>
      <w:tblGrid>
        <w:gridCol w:w="8500"/>
        <w:gridCol w:w="1457"/>
        <w:gridCol w:w="1457"/>
        <w:gridCol w:w="1089"/>
        <w:gridCol w:w="1089"/>
      </w:tblGrid>
      <w:tr w:rsidR="00012749" w:rsidRPr="00EF1EFE" w14:paraId="7CEBBB46" w14:textId="77777777" w:rsidTr="009344E0">
        <w:trPr>
          <w:trHeight w:val="958"/>
        </w:trPr>
        <w:tc>
          <w:tcPr>
            <w:tcW w:w="850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2919381A"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lastRenderedPageBreak/>
              <w:t>Service/ Charge</w:t>
            </w:r>
          </w:p>
        </w:tc>
        <w:tc>
          <w:tcPr>
            <w:tcW w:w="1457" w:type="dxa"/>
            <w:tcBorders>
              <w:top w:val="single" w:sz="8" w:space="0" w:color="auto"/>
              <w:left w:val="nil"/>
              <w:bottom w:val="single" w:sz="8" w:space="0" w:color="auto"/>
              <w:right w:val="single" w:sz="8" w:space="0" w:color="auto"/>
            </w:tcBorders>
            <w:shd w:val="clear" w:color="000000" w:fill="B4C6E7"/>
            <w:vAlign w:val="center"/>
            <w:hideMark/>
          </w:tcPr>
          <w:p w14:paraId="478A0022" w14:textId="77777777" w:rsidR="00012749" w:rsidRPr="00EF1EFE" w:rsidRDefault="00012749" w:rsidP="009344E0">
            <w:pPr>
              <w:spacing w:after="0" w:line="240" w:lineRule="auto"/>
              <w:jc w:val="right"/>
              <w:rPr>
                <w:rFonts w:eastAsia="Times New Roman" w:cs="Calibri"/>
                <w:b/>
                <w:bCs/>
                <w:color w:val="000000"/>
                <w:sz w:val="18"/>
                <w:szCs w:val="18"/>
                <w:lang w:eastAsia="en-GB"/>
              </w:rPr>
            </w:pPr>
            <w:r w:rsidRPr="00EF1EFE">
              <w:rPr>
                <w:rFonts w:eastAsia="Times New Roman" w:cs="Calibri"/>
                <w:b/>
                <w:bCs/>
                <w:color w:val="000000"/>
                <w:sz w:val="18"/>
                <w:szCs w:val="18"/>
                <w:lang w:eastAsia="en-GB"/>
              </w:rPr>
              <w:t>Previous Charge 2020/21</w:t>
            </w:r>
          </w:p>
        </w:tc>
        <w:tc>
          <w:tcPr>
            <w:tcW w:w="1457" w:type="dxa"/>
            <w:tcBorders>
              <w:top w:val="single" w:sz="8" w:space="0" w:color="auto"/>
              <w:left w:val="nil"/>
              <w:bottom w:val="single" w:sz="8" w:space="0" w:color="auto"/>
              <w:right w:val="single" w:sz="8" w:space="0" w:color="auto"/>
            </w:tcBorders>
            <w:shd w:val="clear" w:color="000000" w:fill="FFFF00"/>
            <w:vAlign w:val="center"/>
            <w:hideMark/>
          </w:tcPr>
          <w:p w14:paraId="1433E528" w14:textId="77777777" w:rsidR="00012749" w:rsidRPr="00EF1EFE" w:rsidRDefault="00012749" w:rsidP="009344E0">
            <w:pPr>
              <w:spacing w:after="0" w:line="240" w:lineRule="auto"/>
              <w:jc w:val="center"/>
              <w:rPr>
                <w:rFonts w:eastAsia="Times New Roman" w:cs="Calibri"/>
                <w:b/>
                <w:bCs/>
                <w:color w:val="000000"/>
                <w:sz w:val="18"/>
                <w:szCs w:val="18"/>
                <w:lang w:eastAsia="en-GB"/>
              </w:rPr>
            </w:pPr>
            <w:r w:rsidRPr="00EF1EFE">
              <w:rPr>
                <w:rFonts w:eastAsia="Times New Roman" w:cs="Calibri"/>
                <w:b/>
                <w:bCs/>
                <w:color w:val="000000"/>
                <w:sz w:val="18"/>
                <w:szCs w:val="18"/>
                <w:lang w:eastAsia="en-GB"/>
              </w:rPr>
              <w:t>Proposed Charge 2021/22</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25EAE9FA" w14:textId="77777777" w:rsidR="00012749" w:rsidRPr="00EF1EFE" w:rsidRDefault="00012749" w:rsidP="009344E0">
            <w:pPr>
              <w:spacing w:after="0" w:line="240" w:lineRule="auto"/>
              <w:jc w:val="center"/>
              <w:rPr>
                <w:rFonts w:eastAsia="Times New Roman" w:cs="Calibri"/>
                <w:b/>
                <w:bCs/>
                <w:color w:val="000000"/>
                <w:sz w:val="18"/>
                <w:szCs w:val="18"/>
                <w:lang w:eastAsia="en-GB"/>
              </w:rPr>
            </w:pPr>
            <w:r w:rsidRPr="00EF1EFE">
              <w:rPr>
                <w:rFonts w:eastAsia="Times New Roman" w:cs="Calibri"/>
                <w:b/>
                <w:bCs/>
                <w:color w:val="000000"/>
                <w:sz w:val="18"/>
                <w:szCs w:val="18"/>
                <w:lang w:eastAsia="en-GB"/>
              </w:rPr>
              <w:t>Pound Change from 2020/21</w:t>
            </w:r>
          </w:p>
        </w:tc>
        <w:tc>
          <w:tcPr>
            <w:tcW w:w="1089" w:type="dxa"/>
            <w:tcBorders>
              <w:top w:val="single" w:sz="8" w:space="0" w:color="auto"/>
              <w:left w:val="nil"/>
              <w:bottom w:val="single" w:sz="8" w:space="0" w:color="auto"/>
              <w:right w:val="single" w:sz="8" w:space="0" w:color="auto"/>
            </w:tcBorders>
            <w:shd w:val="clear" w:color="auto" w:fill="auto"/>
            <w:vAlign w:val="center"/>
            <w:hideMark/>
          </w:tcPr>
          <w:p w14:paraId="401EE95F" w14:textId="77777777" w:rsidR="00012749" w:rsidRPr="00EF1EFE" w:rsidRDefault="00012749" w:rsidP="009344E0">
            <w:pPr>
              <w:spacing w:after="0" w:line="240" w:lineRule="auto"/>
              <w:jc w:val="center"/>
              <w:rPr>
                <w:rFonts w:eastAsia="Times New Roman" w:cs="Calibri"/>
                <w:b/>
                <w:bCs/>
                <w:color w:val="000000"/>
                <w:sz w:val="18"/>
                <w:szCs w:val="18"/>
                <w:lang w:eastAsia="en-GB"/>
              </w:rPr>
            </w:pPr>
            <w:r w:rsidRPr="00EF1EFE">
              <w:rPr>
                <w:rFonts w:eastAsia="Times New Roman" w:cs="Calibri"/>
                <w:b/>
                <w:bCs/>
                <w:color w:val="000000"/>
                <w:sz w:val="18"/>
                <w:szCs w:val="18"/>
                <w:lang w:eastAsia="en-GB"/>
              </w:rPr>
              <w:t>Percentage Change from 2020/21</w:t>
            </w:r>
          </w:p>
        </w:tc>
      </w:tr>
      <w:tr w:rsidR="00012749" w:rsidRPr="00EF1EFE" w14:paraId="03ABDB75" w14:textId="77777777" w:rsidTr="009344E0">
        <w:trPr>
          <w:trHeight w:val="309"/>
        </w:trPr>
        <w:tc>
          <w:tcPr>
            <w:tcW w:w="8500" w:type="dxa"/>
            <w:tcBorders>
              <w:top w:val="nil"/>
              <w:left w:val="single" w:sz="8" w:space="0" w:color="auto"/>
              <w:bottom w:val="single" w:sz="8" w:space="0" w:color="auto"/>
              <w:right w:val="single" w:sz="8" w:space="0" w:color="auto"/>
            </w:tcBorders>
            <w:shd w:val="clear" w:color="000000" w:fill="000000"/>
            <w:vAlign w:val="center"/>
            <w:hideMark/>
          </w:tcPr>
          <w:p w14:paraId="7A7C5D7E" w14:textId="77777777" w:rsidR="00012749" w:rsidRPr="00EF1EFE" w:rsidRDefault="00012749" w:rsidP="009344E0">
            <w:pPr>
              <w:spacing w:after="0" w:line="240" w:lineRule="auto"/>
              <w:rPr>
                <w:rFonts w:eastAsia="Times New Roman" w:cs="Calibri"/>
                <w:b/>
                <w:bCs/>
                <w:color w:val="FFFFFF"/>
                <w:sz w:val="18"/>
                <w:szCs w:val="18"/>
                <w:lang w:eastAsia="en-GB"/>
              </w:rPr>
            </w:pPr>
            <w:r w:rsidRPr="00EF1EFE">
              <w:rPr>
                <w:rFonts w:eastAsia="Times New Roman" w:cs="Calibri"/>
                <w:b/>
                <w:bCs/>
                <w:color w:val="FFFFFF"/>
                <w:sz w:val="18"/>
                <w:szCs w:val="18"/>
                <w:lang w:eastAsia="en-GB"/>
              </w:rPr>
              <w:t>Service Area -Bereavement Services</w:t>
            </w:r>
          </w:p>
        </w:tc>
        <w:tc>
          <w:tcPr>
            <w:tcW w:w="1457" w:type="dxa"/>
            <w:tcBorders>
              <w:top w:val="nil"/>
              <w:left w:val="nil"/>
              <w:bottom w:val="single" w:sz="8" w:space="0" w:color="auto"/>
              <w:right w:val="nil"/>
            </w:tcBorders>
            <w:shd w:val="clear" w:color="000000" w:fill="000000"/>
            <w:noWrap/>
            <w:vAlign w:val="center"/>
            <w:hideMark/>
          </w:tcPr>
          <w:p w14:paraId="101BAEBA" w14:textId="77777777" w:rsidR="00012749" w:rsidRPr="00EF1EFE" w:rsidRDefault="00012749" w:rsidP="009344E0">
            <w:pPr>
              <w:spacing w:after="0" w:line="240" w:lineRule="auto"/>
              <w:rPr>
                <w:rFonts w:eastAsia="Times New Roman" w:cs="Calibri"/>
                <w:color w:val="FFFFFF"/>
                <w:sz w:val="18"/>
                <w:szCs w:val="18"/>
                <w:lang w:eastAsia="en-GB"/>
              </w:rPr>
            </w:pPr>
            <w:r w:rsidRPr="00EF1EFE">
              <w:rPr>
                <w:rFonts w:eastAsia="Times New Roman" w:cs="Calibri"/>
                <w:color w:val="FFFFFF"/>
                <w:sz w:val="18"/>
                <w:szCs w:val="18"/>
                <w:lang w:eastAsia="en-GB"/>
              </w:rPr>
              <w:t> </w:t>
            </w:r>
          </w:p>
        </w:tc>
        <w:tc>
          <w:tcPr>
            <w:tcW w:w="1457" w:type="dxa"/>
            <w:tcBorders>
              <w:top w:val="nil"/>
              <w:left w:val="single" w:sz="8" w:space="0" w:color="auto"/>
              <w:bottom w:val="single" w:sz="8" w:space="0" w:color="auto"/>
              <w:right w:val="single" w:sz="8" w:space="0" w:color="auto"/>
            </w:tcBorders>
            <w:shd w:val="clear" w:color="000000" w:fill="000000"/>
            <w:noWrap/>
            <w:vAlign w:val="center"/>
            <w:hideMark/>
          </w:tcPr>
          <w:p w14:paraId="110AC41B" w14:textId="77777777" w:rsidR="00012749" w:rsidRPr="00EF1EFE" w:rsidRDefault="00012749" w:rsidP="009344E0">
            <w:pPr>
              <w:spacing w:after="0" w:line="240" w:lineRule="auto"/>
              <w:rPr>
                <w:rFonts w:eastAsia="Times New Roman" w:cs="Calibri"/>
                <w:b/>
                <w:bCs/>
                <w:color w:val="FFFFFF"/>
                <w:sz w:val="18"/>
                <w:szCs w:val="18"/>
                <w:lang w:eastAsia="en-GB"/>
              </w:rPr>
            </w:pPr>
            <w:r w:rsidRPr="00EF1EFE">
              <w:rPr>
                <w:rFonts w:eastAsia="Times New Roman" w:cs="Calibri"/>
                <w:b/>
                <w:bCs/>
                <w:color w:val="FFFFFF"/>
                <w:sz w:val="18"/>
                <w:szCs w:val="18"/>
                <w:lang w:eastAsia="en-GB"/>
              </w:rPr>
              <w:t> </w:t>
            </w:r>
          </w:p>
        </w:tc>
        <w:tc>
          <w:tcPr>
            <w:tcW w:w="1089" w:type="dxa"/>
            <w:tcBorders>
              <w:top w:val="nil"/>
              <w:left w:val="nil"/>
              <w:bottom w:val="single" w:sz="8" w:space="0" w:color="auto"/>
              <w:right w:val="single" w:sz="8" w:space="0" w:color="auto"/>
            </w:tcBorders>
            <w:shd w:val="clear" w:color="000000" w:fill="000000"/>
            <w:noWrap/>
            <w:vAlign w:val="center"/>
            <w:hideMark/>
          </w:tcPr>
          <w:p w14:paraId="6511EB91" w14:textId="77777777" w:rsidR="00012749" w:rsidRPr="00EF1EFE" w:rsidRDefault="00012749" w:rsidP="009344E0">
            <w:pPr>
              <w:spacing w:after="0" w:line="240" w:lineRule="auto"/>
              <w:rPr>
                <w:rFonts w:eastAsia="Times New Roman" w:cs="Calibri"/>
                <w:color w:val="FFFFFF"/>
                <w:sz w:val="18"/>
                <w:szCs w:val="18"/>
                <w:lang w:eastAsia="en-GB"/>
              </w:rPr>
            </w:pPr>
            <w:r w:rsidRPr="00EF1EFE">
              <w:rPr>
                <w:rFonts w:eastAsia="Times New Roman" w:cs="Calibri"/>
                <w:color w:val="FFFFFF"/>
                <w:sz w:val="18"/>
                <w:szCs w:val="18"/>
                <w:lang w:eastAsia="en-GB"/>
              </w:rPr>
              <w:t> </w:t>
            </w:r>
          </w:p>
        </w:tc>
        <w:tc>
          <w:tcPr>
            <w:tcW w:w="1089" w:type="dxa"/>
            <w:tcBorders>
              <w:top w:val="nil"/>
              <w:left w:val="nil"/>
              <w:bottom w:val="single" w:sz="8" w:space="0" w:color="auto"/>
              <w:right w:val="single" w:sz="8" w:space="0" w:color="auto"/>
            </w:tcBorders>
            <w:shd w:val="clear" w:color="000000" w:fill="000000"/>
            <w:noWrap/>
            <w:vAlign w:val="center"/>
            <w:hideMark/>
          </w:tcPr>
          <w:p w14:paraId="7B86F682" w14:textId="77777777" w:rsidR="00012749" w:rsidRPr="00EF1EFE" w:rsidRDefault="00012749" w:rsidP="009344E0">
            <w:pPr>
              <w:spacing w:after="0" w:line="240" w:lineRule="auto"/>
              <w:rPr>
                <w:rFonts w:eastAsia="Times New Roman" w:cs="Calibri"/>
                <w:color w:val="FFFFFF"/>
                <w:sz w:val="18"/>
                <w:szCs w:val="18"/>
                <w:lang w:eastAsia="en-GB"/>
              </w:rPr>
            </w:pPr>
            <w:r w:rsidRPr="00EF1EFE">
              <w:rPr>
                <w:rFonts w:eastAsia="Times New Roman" w:cs="Calibri"/>
                <w:color w:val="FFFFFF"/>
                <w:sz w:val="18"/>
                <w:szCs w:val="18"/>
                <w:lang w:eastAsia="en-GB"/>
              </w:rPr>
              <w:t> </w:t>
            </w:r>
          </w:p>
        </w:tc>
      </w:tr>
      <w:tr w:rsidR="00012749" w:rsidRPr="00EF1EFE" w14:paraId="59000E60" w14:textId="77777777" w:rsidTr="009344E0">
        <w:trPr>
          <w:trHeight w:val="309"/>
        </w:trPr>
        <w:tc>
          <w:tcPr>
            <w:tcW w:w="8500" w:type="dxa"/>
            <w:tcBorders>
              <w:top w:val="nil"/>
              <w:left w:val="single" w:sz="8" w:space="0" w:color="auto"/>
              <w:bottom w:val="single" w:sz="8" w:space="0" w:color="auto"/>
              <w:right w:val="single" w:sz="8" w:space="0" w:color="auto"/>
            </w:tcBorders>
            <w:shd w:val="clear" w:color="000000" w:fill="D9D9D9"/>
            <w:vAlign w:val="center"/>
            <w:hideMark/>
          </w:tcPr>
          <w:p w14:paraId="730EBF4A"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Other Fees and Charges - Chapel</w:t>
            </w:r>
          </w:p>
        </w:tc>
        <w:tc>
          <w:tcPr>
            <w:tcW w:w="1457" w:type="dxa"/>
            <w:tcBorders>
              <w:top w:val="nil"/>
              <w:left w:val="nil"/>
              <w:bottom w:val="single" w:sz="8" w:space="0" w:color="auto"/>
              <w:right w:val="single" w:sz="8" w:space="0" w:color="auto"/>
            </w:tcBorders>
            <w:shd w:val="clear" w:color="000000" w:fill="D9D9D9"/>
            <w:noWrap/>
            <w:vAlign w:val="center"/>
            <w:hideMark/>
          </w:tcPr>
          <w:p w14:paraId="17CD6508"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457" w:type="dxa"/>
            <w:tcBorders>
              <w:top w:val="nil"/>
              <w:left w:val="nil"/>
              <w:bottom w:val="single" w:sz="8" w:space="0" w:color="auto"/>
              <w:right w:val="single" w:sz="8" w:space="0" w:color="auto"/>
            </w:tcBorders>
            <w:shd w:val="clear" w:color="000000" w:fill="D9D9D9"/>
            <w:noWrap/>
            <w:vAlign w:val="center"/>
            <w:hideMark/>
          </w:tcPr>
          <w:p w14:paraId="3DA9B428"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32712A9D"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3A7C98D6"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r>
      <w:tr w:rsidR="00012749" w:rsidRPr="00EF1EFE" w14:paraId="28D0C67E" w14:textId="77777777" w:rsidTr="009344E0">
        <w:trPr>
          <w:trHeight w:val="309"/>
        </w:trPr>
        <w:tc>
          <w:tcPr>
            <w:tcW w:w="8500" w:type="dxa"/>
            <w:tcBorders>
              <w:top w:val="nil"/>
              <w:left w:val="single" w:sz="8" w:space="0" w:color="auto"/>
              <w:bottom w:val="single" w:sz="8" w:space="0" w:color="auto"/>
              <w:right w:val="single" w:sz="8" w:space="0" w:color="auto"/>
            </w:tcBorders>
            <w:shd w:val="clear" w:color="auto" w:fill="auto"/>
            <w:vAlign w:val="center"/>
            <w:hideMark/>
          </w:tcPr>
          <w:p w14:paraId="72346166" w14:textId="77777777" w:rsidR="00012749" w:rsidRPr="00EF1EFE" w:rsidRDefault="00012749" w:rsidP="009344E0">
            <w:pPr>
              <w:spacing w:after="0" w:line="240" w:lineRule="auto"/>
              <w:rPr>
                <w:rFonts w:eastAsia="Times New Roman" w:cs="Calibri"/>
                <w:color w:val="000000"/>
                <w:sz w:val="18"/>
                <w:szCs w:val="18"/>
                <w:lang w:eastAsia="en-GB"/>
              </w:rPr>
            </w:pPr>
            <w:r w:rsidRPr="00EF1EFE">
              <w:rPr>
                <w:rFonts w:eastAsia="Times New Roman" w:cs="Calibri"/>
                <w:color w:val="000000"/>
                <w:sz w:val="18"/>
                <w:szCs w:val="18"/>
                <w:lang w:eastAsia="en-GB"/>
              </w:rPr>
              <w:t>Use of cemetery chapel including use of organ and, if required, provision of recorded music.</w:t>
            </w:r>
          </w:p>
        </w:tc>
        <w:tc>
          <w:tcPr>
            <w:tcW w:w="1457" w:type="dxa"/>
            <w:tcBorders>
              <w:top w:val="nil"/>
              <w:left w:val="nil"/>
              <w:bottom w:val="single" w:sz="8" w:space="0" w:color="auto"/>
              <w:right w:val="single" w:sz="8" w:space="0" w:color="auto"/>
            </w:tcBorders>
            <w:shd w:val="clear" w:color="auto" w:fill="auto"/>
            <w:noWrap/>
            <w:vAlign w:val="center"/>
            <w:hideMark/>
          </w:tcPr>
          <w:p w14:paraId="5E896ECE"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£289.00</w:t>
            </w:r>
          </w:p>
        </w:tc>
        <w:tc>
          <w:tcPr>
            <w:tcW w:w="1457" w:type="dxa"/>
            <w:tcBorders>
              <w:top w:val="nil"/>
              <w:left w:val="nil"/>
              <w:bottom w:val="single" w:sz="8" w:space="0" w:color="auto"/>
              <w:right w:val="single" w:sz="8" w:space="0" w:color="auto"/>
            </w:tcBorders>
            <w:shd w:val="clear" w:color="auto" w:fill="auto"/>
            <w:noWrap/>
            <w:vAlign w:val="center"/>
            <w:hideMark/>
          </w:tcPr>
          <w:p w14:paraId="596CAC47"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£300.00</w:t>
            </w:r>
          </w:p>
        </w:tc>
        <w:tc>
          <w:tcPr>
            <w:tcW w:w="1089" w:type="dxa"/>
            <w:tcBorders>
              <w:top w:val="nil"/>
              <w:left w:val="nil"/>
              <w:bottom w:val="single" w:sz="8" w:space="0" w:color="auto"/>
              <w:right w:val="single" w:sz="8" w:space="0" w:color="auto"/>
            </w:tcBorders>
            <w:shd w:val="clear" w:color="auto" w:fill="auto"/>
            <w:noWrap/>
            <w:vAlign w:val="center"/>
            <w:hideMark/>
          </w:tcPr>
          <w:p w14:paraId="3919F8A9"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£11.00</w:t>
            </w:r>
          </w:p>
        </w:tc>
        <w:tc>
          <w:tcPr>
            <w:tcW w:w="1089" w:type="dxa"/>
            <w:tcBorders>
              <w:top w:val="nil"/>
              <w:left w:val="nil"/>
              <w:bottom w:val="single" w:sz="8" w:space="0" w:color="auto"/>
              <w:right w:val="single" w:sz="8" w:space="0" w:color="auto"/>
            </w:tcBorders>
            <w:shd w:val="clear" w:color="auto" w:fill="auto"/>
            <w:noWrap/>
            <w:vAlign w:val="center"/>
            <w:hideMark/>
          </w:tcPr>
          <w:p w14:paraId="34652F35"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3.81%</w:t>
            </w:r>
          </w:p>
        </w:tc>
      </w:tr>
      <w:tr w:rsidR="00012749" w:rsidRPr="00EF1EFE" w14:paraId="733A2814" w14:textId="77777777" w:rsidTr="009344E0">
        <w:trPr>
          <w:trHeight w:val="486"/>
        </w:trPr>
        <w:tc>
          <w:tcPr>
            <w:tcW w:w="8500" w:type="dxa"/>
            <w:tcBorders>
              <w:top w:val="nil"/>
              <w:left w:val="single" w:sz="8" w:space="0" w:color="auto"/>
              <w:bottom w:val="single" w:sz="8" w:space="0" w:color="auto"/>
              <w:right w:val="single" w:sz="8" w:space="0" w:color="auto"/>
            </w:tcBorders>
            <w:shd w:val="clear" w:color="auto" w:fill="auto"/>
            <w:vAlign w:val="center"/>
            <w:hideMark/>
          </w:tcPr>
          <w:p w14:paraId="6C5B9920" w14:textId="77777777" w:rsidR="00012749" w:rsidRPr="00EF1EFE" w:rsidRDefault="00012749" w:rsidP="009344E0">
            <w:pPr>
              <w:spacing w:after="0" w:line="240" w:lineRule="auto"/>
              <w:rPr>
                <w:rFonts w:eastAsia="Times New Roman" w:cs="Calibri"/>
                <w:color w:val="000000"/>
                <w:sz w:val="18"/>
                <w:szCs w:val="18"/>
                <w:lang w:eastAsia="en-GB"/>
              </w:rPr>
            </w:pPr>
            <w:r w:rsidRPr="00EF1EFE">
              <w:rPr>
                <w:rFonts w:eastAsia="Times New Roman" w:cs="Calibri"/>
                <w:color w:val="000000"/>
                <w:sz w:val="18"/>
                <w:szCs w:val="18"/>
                <w:lang w:eastAsia="en-GB"/>
              </w:rPr>
              <w:t>Use of crematorium chapel at Lodge Hill, Sutton Coldfield and Yardley when available. This includes use of organ, if required, and provision of recorded music.</w:t>
            </w:r>
          </w:p>
        </w:tc>
        <w:tc>
          <w:tcPr>
            <w:tcW w:w="1457" w:type="dxa"/>
            <w:tcBorders>
              <w:top w:val="nil"/>
              <w:left w:val="nil"/>
              <w:bottom w:val="single" w:sz="8" w:space="0" w:color="auto"/>
              <w:right w:val="single" w:sz="8" w:space="0" w:color="auto"/>
            </w:tcBorders>
            <w:shd w:val="clear" w:color="auto" w:fill="auto"/>
            <w:noWrap/>
            <w:vAlign w:val="center"/>
            <w:hideMark/>
          </w:tcPr>
          <w:p w14:paraId="110E5A29"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£420</w:t>
            </w:r>
            <w:r w:rsidRPr="00EF1EFE">
              <w:rPr>
                <w:rFonts w:eastAsia="Times New Roman" w:cs="Calibri"/>
                <w:color w:val="000000"/>
                <w:sz w:val="16"/>
                <w:szCs w:val="16"/>
                <w:lang w:eastAsia="en-GB"/>
              </w:rPr>
              <w:t> </w:t>
            </w:r>
            <w:r w:rsidRPr="00EF1EFE">
              <w:rPr>
                <w:rFonts w:eastAsia="Times New Roman" w:cs="Calibri"/>
                <w:color w:val="000000"/>
                <w:sz w:val="18"/>
                <w:szCs w:val="18"/>
                <w:lang w:eastAsia="en-GB"/>
              </w:rPr>
              <w:t>.00</w:t>
            </w:r>
          </w:p>
        </w:tc>
        <w:tc>
          <w:tcPr>
            <w:tcW w:w="1457" w:type="dxa"/>
            <w:tcBorders>
              <w:top w:val="nil"/>
              <w:left w:val="nil"/>
              <w:bottom w:val="single" w:sz="8" w:space="0" w:color="auto"/>
              <w:right w:val="single" w:sz="8" w:space="0" w:color="auto"/>
            </w:tcBorders>
            <w:shd w:val="clear" w:color="auto" w:fill="auto"/>
            <w:noWrap/>
            <w:vAlign w:val="center"/>
            <w:hideMark/>
          </w:tcPr>
          <w:p w14:paraId="6EA5A258"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£400.00</w:t>
            </w:r>
          </w:p>
        </w:tc>
        <w:tc>
          <w:tcPr>
            <w:tcW w:w="1089" w:type="dxa"/>
            <w:tcBorders>
              <w:top w:val="nil"/>
              <w:left w:val="nil"/>
              <w:bottom w:val="single" w:sz="8" w:space="0" w:color="auto"/>
              <w:right w:val="single" w:sz="8" w:space="0" w:color="auto"/>
            </w:tcBorders>
            <w:shd w:val="clear" w:color="auto" w:fill="auto"/>
            <w:noWrap/>
            <w:vAlign w:val="center"/>
            <w:hideMark/>
          </w:tcPr>
          <w:p w14:paraId="635206CC"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FF0000"/>
                <w:sz w:val="18"/>
                <w:szCs w:val="18"/>
                <w:lang w:eastAsia="en-GB"/>
              </w:rPr>
              <w:t>-£20.00</w:t>
            </w:r>
          </w:p>
        </w:tc>
        <w:tc>
          <w:tcPr>
            <w:tcW w:w="1089" w:type="dxa"/>
            <w:tcBorders>
              <w:top w:val="nil"/>
              <w:left w:val="nil"/>
              <w:bottom w:val="single" w:sz="8" w:space="0" w:color="auto"/>
              <w:right w:val="single" w:sz="8" w:space="0" w:color="auto"/>
            </w:tcBorders>
            <w:shd w:val="clear" w:color="auto" w:fill="auto"/>
            <w:noWrap/>
            <w:vAlign w:val="center"/>
            <w:hideMark/>
          </w:tcPr>
          <w:p w14:paraId="5CDBB1A0"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r>
      <w:tr w:rsidR="00012749" w:rsidRPr="00EF1EFE" w14:paraId="4EF2F647" w14:textId="77777777" w:rsidTr="009344E0">
        <w:trPr>
          <w:trHeight w:val="309"/>
        </w:trPr>
        <w:tc>
          <w:tcPr>
            <w:tcW w:w="8500" w:type="dxa"/>
            <w:tcBorders>
              <w:top w:val="nil"/>
              <w:left w:val="single" w:sz="8" w:space="0" w:color="auto"/>
              <w:bottom w:val="single" w:sz="8" w:space="0" w:color="auto"/>
              <w:right w:val="single" w:sz="8" w:space="0" w:color="auto"/>
            </w:tcBorders>
            <w:shd w:val="clear" w:color="000000" w:fill="D9D9D9"/>
            <w:vAlign w:val="center"/>
            <w:hideMark/>
          </w:tcPr>
          <w:p w14:paraId="1920891E"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Other Fees and Charges - Casket</w:t>
            </w:r>
          </w:p>
        </w:tc>
        <w:tc>
          <w:tcPr>
            <w:tcW w:w="1457" w:type="dxa"/>
            <w:tcBorders>
              <w:top w:val="nil"/>
              <w:left w:val="nil"/>
              <w:bottom w:val="single" w:sz="8" w:space="0" w:color="auto"/>
              <w:right w:val="single" w:sz="8" w:space="0" w:color="auto"/>
            </w:tcBorders>
            <w:shd w:val="clear" w:color="000000" w:fill="D9D9D9"/>
            <w:noWrap/>
            <w:vAlign w:val="center"/>
            <w:hideMark/>
          </w:tcPr>
          <w:p w14:paraId="10391580"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457" w:type="dxa"/>
            <w:tcBorders>
              <w:top w:val="nil"/>
              <w:left w:val="nil"/>
              <w:bottom w:val="single" w:sz="8" w:space="0" w:color="auto"/>
              <w:right w:val="single" w:sz="8" w:space="0" w:color="auto"/>
            </w:tcBorders>
            <w:shd w:val="clear" w:color="000000" w:fill="D9D9D9"/>
            <w:noWrap/>
            <w:vAlign w:val="center"/>
            <w:hideMark/>
          </w:tcPr>
          <w:p w14:paraId="78FA7B8E"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3C62EF4C"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3A830210"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r>
      <w:tr w:rsidR="00012749" w:rsidRPr="00EF1EFE" w14:paraId="7182529A" w14:textId="77777777" w:rsidTr="009344E0">
        <w:trPr>
          <w:trHeight w:val="309"/>
        </w:trPr>
        <w:tc>
          <w:tcPr>
            <w:tcW w:w="8500" w:type="dxa"/>
            <w:tcBorders>
              <w:top w:val="nil"/>
              <w:left w:val="single" w:sz="8" w:space="0" w:color="auto"/>
              <w:bottom w:val="single" w:sz="8" w:space="0" w:color="auto"/>
              <w:right w:val="single" w:sz="8" w:space="0" w:color="auto"/>
            </w:tcBorders>
            <w:shd w:val="clear" w:color="000000" w:fill="D9D9D9"/>
            <w:vAlign w:val="center"/>
            <w:hideMark/>
          </w:tcPr>
          <w:p w14:paraId="59DEF329"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Other Fees and Charges - Genealogy</w:t>
            </w:r>
          </w:p>
        </w:tc>
        <w:tc>
          <w:tcPr>
            <w:tcW w:w="1457" w:type="dxa"/>
            <w:tcBorders>
              <w:top w:val="nil"/>
              <w:left w:val="nil"/>
              <w:bottom w:val="single" w:sz="8" w:space="0" w:color="auto"/>
              <w:right w:val="single" w:sz="8" w:space="0" w:color="auto"/>
            </w:tcBorders>
            <w:shd w:val="clear" w:color="000000" w:fill="D9D9D9"/>
            <w:noWrap/>
            <w:vAlign w:val="center"/>
            <w:hideMark/>
          </w:tcPr>
          <w:p w14:paraId="59233EEA"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457" w:type="dxa"/>
            <w:tcBorders>
              <w:top w:val="nil"/>
              <w:left w:val="nil"/>
              <w:bottom w:val="single" w:sz="8" w:space="0" w:color="auto"/>
              <w:right w:val="single" w:sz="8" w:space="0" w:color="auto"/>
            </w:tcBorders>
            <w:shd w:val="clear" w:color="000000" w:fill="D9D9D9"/>
            <w:noWrap/>
            <w:vAlign w:val="center"/>
            <w:hideMark/>
          </w:tcPr>
          <w:p w14:paraId="38317ABD"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5D3E756E"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402BF5D2"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r>
      <w:tr w:rsidR="00012749" w:rsidRPr="00EF1EFE" w14:paraId="4A4C8CC1" w14:textId="77777777" w:rsidTr="009344E0">
        <w:trPr>
          <w:trHeight w:val="309"/>
        </w:trPr>
        <w:tc>
          <w:tcPr>
            <w:tcW w:w="8500" w:type="dxa"/>
            <w:tcBorders>
              <w:top w:val="nil"/>
              <w:left w:val="single" w:sz="8" w:space="0" w:color="auto"/>
              <w:bottom w:val="single" w:sz="8" w:space="0" w:color="auto"/>
              <w:right w:val="single" w:sz="8" w:space="0" w:color="auto"/>
            </w:tcBorders>
            <w:shd w:val="clear" w:color="auto" w:fill="auto"/>
            <w:vAlign w:val="center"/>
            <w:hideMark/>
          </w:tcPr>
          <w:p w14:paraId="2FA7CB91" w14:textId="77777777" w:rsidR="00012749" w:rsidRPr="00EF1EFE" w:rsidRDefault="00012749" w:rsidP="009344E0">
            <w:pPr>
              <w:spacing w:after="0" w:line="240" w:lineRule="auto"/>
              <w:rPr>
                <w:rFonts w:eastAsia="Times New Roman" w:cs="Calibri"/>
                <w:color w:val="000000"/>
                <w:sz w:val="18"/>
                <w:szCs w:val="18"/>
                <w:lang w:eastAsia="en-GB"/>
              </w:rPr>
            </w:pPr>
            <w:r w:rsidRPr="00EF1EFE">
              <w:rPr>
                <w:rFonts w:eastAsia="Times New Roman" w:cs="Calibri"/>
                <w:color w:val="000000"/>
                <w:sz w:val="18"/>
                <w:szCs w:val="18"/>
                <w:lang w:eastAsia="en-GB"/>
              </w:rPr>
              <w:t>Online records search.</w:t>
            </w:r>
          </w:p>
        </w:tc>
        <w:tc>
          <w:tcPr>
            <w:tcW w:w="1457" w:type="dxa"/>
            <w:tcBorders>
              <w:top w:val="nil"/>
              <w:left w:val="nil"/>
              <w:bottom w:val="single" w:sz="8" w:space="0" w:color="auto"/>
              <w:right w:val="single" w:sz="8" w:space="0" w:color="auto"/>
            </w:tcBorders>
            <w:shd w:val="clear" w:color="auto" w:fill="auto"/>
            <w:noWrap/>
            <w:vAlign w:val="center"/>
            <w:hideMark/>
          </w:tcPr>
          <w:p w14:paraId="533949A0"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Prices on application</w:t>
            </w:r>
            <w:r w:rsidRPr="00EF1EFE">
              <w:rPr>
                <w:rFonts w:eastAsia="Times New Roman" w:cs="Calibri"/>
                <w:color w:val="000000"/>
                <w:sz w:val="16"/>
                <w:szCs w:val="16"/>
                <w:lang w:eastAsia="en-GB"/>
              </w:rPr>
              <w:t> </w:t>
            </w:r>
          </w:p>
        </w:tc>
        <w:tc>
          <w:tcPr>
            <w:tcW w:w="1457" w:type="dxa"/>
            <w:tcBorders>
              <w:top w:val="nil"/>
              <w:left w:val="nil"/>
              <w:bottom w:val="single" w:sz="8" w:space="0" w:color="auto"/>
              <w:right w:val="single" w:sz="8" w:space="0" w:color="auto"/>
            </w:tcBorders>
            <w:shd w:val="clear" w:color="auto" w:fill="auto"/>
            <w:noWrap/>
            <w:vAlign w:val="center"/>
            <w:hideMark/>
          </w:tcPr>
          <w:p w14:paraId="57CA51B2"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Prices on application</w:t>
            </w:r>
          </w:p>
        </w:tc>
        <w:tc>
          <w:tcPr>
            <w:tcW w:w="1089" w:type="dxa"/>
            <w:tcBorders>
              <w:top w:val="nil"/>
              <w:left w:val="nil"/>
              <w:bottom w:val="single" w:sz="8" w:space="0" w:color="auto"/>
              <w:right w:val="single" w:sz="8" w:space="0" w:color="auto"/>
            </w:tcBorders>
            <w:shd w:val="clear" w:color="auto" w:fill="auto"/>
            <w:noWrap/>
            <w:vAlign w:val="center"/>
            <w:hideMark/>
          </w:tcPr>
          <w:p w14:paraId="07ACF9F3"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c>
          <w:tcPr>
            <w:tcW w:w="1089" w:type="dxa"/>
            <w:tcBorders>
              <w:top w:val="nil"/>
              <w:left w:val="nil"/>
              <w:bottom w:val="single" w:sz="8" w:space="0" w:color="auto"/>
              <w:right w:val="single" w:sz="8" w:space="0" w:color="auto"/>
            </w:tcBorders>
            <w:shd w:val="clear" w:color="auto" w:fill="auto"/>
            <w:noWrap/>
            <w:vAlign w:val="center"/>
            <w:hideMark/>
          </w:tcPr>
          <w:p w14:paraId="11FDA26B"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r>
      <w:tr w:rsidR="00012749" w:rsidRPr="00EF1EFE" w14:paraId="16E5AD43" w14:textId="77777777" w:rsidTr="009344E0">
        <w:trPr>
          <w:trHeight w:val="309"/>
        </w:trPr>
        <w:tc>
          <w:tcPr>
            <w:tcW w:w="8500" w:type="dxa"/>
            <w:tcBorders>
              <w:top w:val="nil"/>
              <w:left w:val="single" w:sz="8" w:space="0" w:color="auto"/>
              <w:bottom w:val="single" w:sz="8" w:space="0" w:color="auto"/>
              <w:right w:val="single" w:sz="8" w:space="0" w:color="auto"/>
            </w:tcBorders>
            <w:shd w:val="clear" w:color="auto" w:fill="auto"/>
            <w:vAlign w:val="center"/>
            <w:hideMark/>
          </w:tcPr>
          <w:p w14:paraId="75C0B68E" w14:textId="77777777" w:rsidR="00012749" w:rsidRPr="00EF1EFE" w:rsidRDefault="00012749" w:rsidP="009344E0">
            <w:pPr>
              <w:spacing w:after="0" w:line="240" w:lineRule="auto"/>
              <w:rPr>
                <w:rFonts w:eastAsia="Times New Roman" w:cs="Calibri"/>
                <w:color w:val="000000"/>
                <w:sz w:val="18"/>
                <w:szCs w:val="18"/>
                <w:lang w:eastAsia="en-GB"/>
              </w:rPr>
            </w:pPr>
            <w:r w:rsidRPr="00EF1EFE">
              <w:rPr>
                <w:rFonts w:eastAsia="Times New Roman" w:cs="Calibri"/>
                <w:color w:val="000000"/>
                <w:sz w:val="18"/>
                <w:szCs w:val="18"/>
                <w:lang w:eastAsia="en-GB"/>
              </w:rPr>
              <w:t>Certified copy of entry in burial register (inclusive of VAT).</w:t>
            </w:r>
          </w:p>
        </w:tc>
        <w:tc>
          <w:tcPr>
            <w:tcW w:w="1457" w:type="dxa"/>
            <w:tcBorders>
              <w:top w:val="nil"/>
              <w:left w:val="nil"/>
              <w:bottom w:val="single" w:sz="8" w:space="0" w:color="auto"/>
              <w:right w:val="single" w:sz="8" w:space="0" w:color="auto"/>
            </w:tcBorders>
            <w:shd w:val="clear" w:color="auto" w:fill="auto"/>
            <w:noWrap/>
            <w:vAlign w:val="center"/>
            <w:hideMark/>
          </w:tcPr>
          <w:p w14:paraId="7D285BBF"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£20.00</w:t>
            </w:r>
          </w:p>
        </w:tc>
        <w:tc>
          <w:tcPr>
            <w:tcW w:w="1457" w:type="dxa"/>
            <w:tcBorders>
              <w:top w:val="nil"/>
              <w:left w:val="nil"/>
              <w:bottom w:val="single" w:sz="8" w:space="0" w:color="auto"/>
              <w:right w:val="single" w:sz="8" w:space="0" w:color="auto"/>
            </w:tcBorders>
            <w:shd w:val="clear" w:color="auto" w:fill="auto"/>
            <w:noWrap/>
            <w:vAlign w:val="center"/>
            <w:hideMark/>
          </w:tcPr>
          <w:p w14:paraId="10549976"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£20.00</w:t>
            </w:r>
          </w:p>
        </w:tc>
        <w:tc>
          <w:tcPr>
            <w:tcW w:w="1089" w:type="dxa"/>
            <w:tcBorders>
              <w:top w:val="nil"/>
              <w:left w:val="nil"/>
              <w:bottom w:val="single" w:sz="8" w:space="0" w:color="auto"/>
              <w:right w:val="single" w:sz="8" w:space="0" w:color="auto"/>
            </w:tcBorders>
            <w:shd w:val="clear" w:color="auto" w:fill="auto"/>
            <w:noWrap/>
            <w:vAlign w:val="center"/>
            <w:hideMark/>
          </w:tcPr>
          <w:p w14:paraId="18900D13"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c>
          <w:tcPr>
            <w:tcW w:w="1089" w:type="dxa"/>
            <w:tcBorders>
              <w:top w:val="nil"/>
              <w:left w:val="nil"/>
              <w:bottom w:val="single" w:sz="8" w:space="0" w:color="auto"/>
              <w:right w:val="single" w:sz="8" w:space="0" w:color="auto"/>
            </w:tcBorders>
            <w:shd w:val="clear" w:color="auto" w:fill="auto"/>
            <w:noWrap/>
            <w:vAlign w:val="center"/>
            <w:hideMark/>
          </w:tcPr>
          <w:p w14:paraId="69525722"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r>
      <w:tr w:rsidR="00012749" w:rsidRPr="00EF1EFE" w14:paraId="181BE424" w14:textId="77777777" w:rsidTr="009344E0">
        <w:trPr>
          <w:trHeight w:val="309"/>
        </w:trPr>
        <w:tc>
          <w:tcPr>
            <w:tcW w:w="8500" w:type="dxa"/>
            <w:tcBorders>
              <w:top w:val="nil"/>
              <w:left w:val="single" w:sz="8" w:space="0" w:color="auto"/>
              <w:bottom w:val="single" w:sz="8" w:space="0" w:color="auto"/>
              <w:right w:val="single" w:sz="8" w:space="0" w:color="auto"/>
            </w:tcBorders>
            <w:shd w:val="clear" w:color="000000" w:fill="D9D9D9"/>
            <w:vAlign w:val="center"/>
            <w:hideMark/>
          </w:tcPr>
          <w:p w14:paraId="0434AB20"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Other Fees and Charges - Incorrect Information</w:t>
            </w:r>
          </w:p>
        </w:tc>
        <w:tc>
          <w:tcPr>
            <w:tcW w:w="1457" w:type="dxa"/>
            <w:tcBorders>
              <w:top w:val="nil"/>
              <w:left w:val="nil"/>
              <w:bottom w:val="single" w:sz="8" w:space="0" w:color="auto"/>
              <w:right w:val="single" w:sz="8" w:space="0" w:color="auto"/>
            </w:tcBorders>
            <w:shd w:val="clear" w:color="000000" w:fill="D9D9D9"/>
            <w:noWrap/>
            <w:vAlign w:val="center"/>
            <w:hideMark/>
          </w:tcPr>
          <w:p w14:paraId="73959E8C"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457" w:type="dxa"/>
            <w:tcBorders>
              <w:top w:val="nil"/>
              <w:left w:val="nil"/>
              <w:bottom w:val="single" w:sz="8" w:space="0" w:color="auto"/>
              <w:right w:val="single" w:sz="8" w:space="0" w:color="auto"/>
            </w:tcBorders>
            <w:shd w:val="clear" w:color="000000" w:fill="D9D9D9"/>
            <w:noWrap/>
            <w:vAlign w:val="center"/>
            <w:hideMark/>
          </w:tcPr>
          <w:p w14:paraId="4DF05C57"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19135CA2"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16D58354"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r>
      <w:tr w:rsidR="00012749" w:rsidRPr="00EF1EFE" w14:paraId="12D2F08E" w14:textId="77777777" w:rsidTr="009344E0">
        <w:trPr>
          <w:trHeight w:val="486"/>
        </w:trPr>
        <w:tc>
          <w:tcPr>
            <w:tcW w:w="8500" w:type="dxa"/>
            <w:tcBorders>
              <w:top w:val="nil"/>
              <w:left w:val="single" w:sz="8" w:space="0" w:color="auto"/>
              <w:bottom w:val="single" w:sz="8" w:space="0" w:color="auto"/>
              <w:right w:val="single" w:sz="8" w:space="0" w:color="auto"/>
            </w:tcBorders>
            <w:shd w:val="clear" w:color="auto" w:fill="auto"/>
            <w:vAlign w:val="center"/>
            <w:hideMark/>
          </w:tcPr>
          <w:p w14:paraId="010BFC85" w14:textId="77777777" w:rsidR="00012749" w:rsidRPr="00EF1EFE" w:rsidRDefault="00012749" w:rsidP="009344E0">
            <w:pPr>
              <w:spacing w:after="0" w:line="240" w:lineRule="auto"/>
              <w:rPr>
                <w:rFonts w:eastAsia="Times New Roman" w:cs="Calibri"/>
                <w:color w:val="000000"/>
                <w:sz w:val="18"/>
                <w:szCs w:val="18"/>
                <w:lang w:eastAsia="en-GB"/>
              </w:rPr>
            </w:pPr>
            <w:r w:rsidRPr="00EF1EFE">
              <w:rPr>
                <w:rFonts w:eastAsia="Times New Roman" w:cs="Calibri"/>
                <w:color w:val="000000"/>
                <w:sz w:val="18"/>
                <w:szCs w:val="18"/>
                <w:lang w:eastAsia="en-GB"/>
              </w:rPr>
              <w:t>Reproduction of Deed of Exclusive Right of Burial due to incorrect information being supplied on the notice of interment and amendment of Statutory Registers.</w:t>
            </w:r>
          </w:p>
        </w:tc>
        <w:tc>
          <w:tcPr>
            <w:tcW w:w="1457" w:type="dxa"/>
            <w:tcBorders>
              <w:top w:val="nil"/>
              <w:left w:val="nil"/>
              <w:bottom w:val="single" w:sz="8" w:space="0" w:color="auto"/>
              <w:right w:val="single" w:sz="8" w:space="0" w:color="auto"/>
            </w:tcBorders>
            <w:shd w:val="clear" w:color="auto" w:fill="auto"/>
            <w:noWrap/>
            <w:vAlign w:val="center"/>
            <w:hideMark/>
          </w:tcPr>
          <w:p w14:paraId="43E319B6"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£62.00</w:t>
            </w:r>
          </w:p>
        </w:tc>
        <w:tc>
          <w:tcPr>
            <w:tcW w:w="1457" w:type="dxa"/>
            <w:tcBorders>
              <w:top w:val="nil"/>
              <w:left w:val="nil"/>
              <w:bottom w:val="single" w:sz="8" w:space="0" w:color="auto"/>
              <w:right w:val="single" w:sz="8" w:space="0" w:color="auto"/>
            </w:tcBorders>
            <w:shd w:val="clear" w:color="auto" w:fill="auto"/>
            <w:noWrap/>
            <w:vAlign w:val="center"/>
            <w:hideMark/>
          </w:tcPr>
          <w:p w14:paraId="7A5E3913"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£70.00</w:t>
            </w:r>
          </w:p>
        </w:tc>
        <w:tc>
          <w:tcPr>
            <w:tcW w:w="1089" w:type="dxa"/>
            <w:tcBorders>
              <w:top w:val="nil"/>
              <w:left w:val="nil"/>
              <w:bottom w:val="single" w:sz="8" w:space="0" w:color="auto"/>
              <w:right w:val="single" w:sz="8" w:space="0" w:color="auto"/>
            </w:tcBorders>
            <w:shd w:val="clear" w:color="auto" w:fill="auto"/>
            <w:noWrap/>
            <w:vAlign w:val="center"/>
            <w:hideMark/>
          </w:tcPr>
          <w:p w14:paraId="0BC09108"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£8.00</w:t>
            </w:r>
          </w:p>
        </w:tc>
        <w:tc>
          <w:tcPr>
            <w:tcW w:w="1089" w:type="dxa"/>
            <w:tcBorders>
              <w:top w:val="nil"/>
              <w:left w:val="nil"/>
              <w:bottom w:val="single" w:sz="8" w:space="0" w:color="auto"/>
              <w:right w:val="single" w:sz="8" w:space="0" w:color="auto"/>
            </w:tcBorders>
            <w:shd w:val="clear" w:color="auto" w:fill="auto"/>
            <w:noWrap/>
            <w:vAlign w:val="center"/>
            <w:hideMark/>
          </w:tcPr>
          <w:p w14:paraId="75888E95"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12.90%</w:t>
            </w:r>
          </w:p>
        </w:tc>
      </w:tr>
      <w:tr w:rsidR="00012749" w:rsidRPr="00EF1EFE" w14:paraId="5380CD41" w14:textId="77777777" w:rsidTr="009344E0">
        <w:trPr>
          <w:trHeight w:val="309"/>
        </w:trPr>
        <w:tc>
          <w:tcPr>
            <w:tcW w:w="8500" w:type="dxa"/>
            <w:tcBorders>
              <w:top w:val="nil"/>
              <w:left w:val="single" w:sz="8" w:space="0" w:color="auto"/>
              <w:bottom w:val="single" w:sz="8" w:space="0" w:color="auto"/>
              <w:right w:val="single" w:sz="8" w:space="0" w:color="auto"/>
            </w:tcBorders>
            <w:shd w:val="clear" w:color="000000" w:fill="D9D9D9"/>
            <w:vAlign w:val="center"/>
            <w:hideMark/>
          </w:tcPr>
          <w:p w14:paraId="416325F7"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Other Fees and Charges - Grave Maintenance</w:t>
            </w:r>
          </w:p>
        </w:tc>
        <w:tc>
          <w:tcPr>
            <w:tcW w:w="1457" w:type="dxa"/>
            <w:tcBorders>
              <w:top w:val="nil"/>
              <w:left w:val="nil"/>
              <w:bottom w:val="single" w:sz="8" w:space="0" w:color="auto"/>
              <w:right w:val="single" w:sz="8" w:space="0" w:color="auto"/>
            </w:tcBorders>
            <w:shd w:val="clear" w:color="000000" w:fill="D9D9D9"/>
            <w:noWrap/>
            <w:vAlign w:val="center"/>
            <w:hideMark/>
          </w:tcPr>
          <w:p w14:paraId="13B45F48"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457" w:type="dxa"/>
            <w:tcBorders>
              <w:top w:val="nil"/>
              <w:left w:val="nil"/>
              <w:bottom w:val="single" w:sz="8" w:space="0" w:color="auto"/>
              <w:right w:val="single" w:sz="8" w:space="0" w:color="auto"/>
            </w:tcBorders>
            <w:shd w:val="clear" w:color="000000" w:fill="D9D9D9"/>
            <w:noWrap/>
            <w:vAlign w:val="center"/>
            <w:hideMark/>
          </w:tcPr>
          <w:p w14:paraId="09B80BE0"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74AC451F"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c>
          <w:tcPr>
            <w:tcW w:w="1089" w:type="dxa"/>
            <w:tcBorders>
              <w:top w:val="nil"/>
              <w:left w:val="nil"/>
              <w:bottom w:val="single" w:sz="8" w:space="0" w:color="auto"/>
              <w:right w:val="single" w:sz="8" w:space="0" w:color="auto"/>
            </w:tcBorders>
            <w:shd w:val="clear" w:color="000000" w:fill="D9D9D9"/>
            <w:noWrap/>
            <w:vAlign w:val="center"/>
            <w:hideMark/>
          </w:tcPr>
          <w:p w14:paraId="0FE4B1AC" w14:textId="77777777" w:rsidR="00012749" w:rsidRPr="00EF1EFE" w:rsidRDefault="00012749" w:rsidP="009344E0">
            <w:pPr>
              <w:spacing w:after="0" w:line="240" w:lineRule="auto"/>
              <w:rPr>
                <w:rFonts w:eastAsia="Times New Roman" w:cs="Calibri"/>
                <w:b/>
                <w:bCs/>
                <w:color w:val="000000"/>
                <w:sz w:val="18"/>
                <w:szCs w:val="18"/>
                <w:lang w:eastAsia="en-GB"/>
              </w:rPr>
            </w:pPr>
            <w:r w:rsidRPr="00EF1EFE">
              <w:rPr>
                <w:rFonts w:eastAsia="Times New Roman" w:cs="Calibri"/>
                <w:b/>
                <w:bCs/>
                <w:color w:val="000000"/>
                <w:sz w:val="18"/>
                <w:szCs w:val="18"/>
                <w:lang w:eastAsia="en-GB"/>
              </w:rPr>
              <w:t> </w:t>
            </w:r>
          </w:p>
        </w:tc>
      </w:tr>
      <w:tr w:rsidR="00012749" w:rsidRPr="00EF1EFE" w14:paraId="3DAB633E" w14:textId="77777777" w:rsidTr="009344E0">
        <w:trPr>
          <w:trHeight w:val="309"/>
        </w:trPr>
        <w:tc>
          <w:tcPr>
            <w:tcW w:w="8500" w:type="dxa"/>
            <w:tcBorders>
              <w:top w:val="nil"/>
              <w:left w:val="single" w:sz="8" w:space="0" w:color="auto"/>
              <w:bottom w:val="single" w:sz="8" w:space="0" w:color="auto"/>
              <w:right w:val="single" w:sz="8" w:space="0" w:color="auto"/>
            </w:tcBorders>
            <w:shd w:val="clear" w:color="auto" w:fill="auto"/>
            <w:vAlign w:val="center"/>
            <w:hideMark/>
          </w:tcPr>
          <w:p w14:paraId="0F4F122E" w14:textId="77777777" w:rsidR="00012749" w:rsidRPr="00EF1EFE" w:rsidRDefault="00012749" w:rsidP="009344E0">
            <w:pPr>
              <w:spacing w:after="0" w:line="240" w:lineRule="auto"/>
              <w:rPr>
                <w:rFonts w:eastAsia="Times New Roman" w:cs="Calibri"/>
                <w:color w:val="000000"/>
                <w:sz w:val="18"/>
                <w:szCs w:val="18"/>
                <w:lang w:eastAsia="en-GB"/>
              </w:rPr>
            </w:pPr>
            <w:r w:rsidRPr="00EF1EFE">
              <w:rPr>
                <w:rFonts w:eastAsia="Times New Roman" w:cs="Calibri"/>
                <w:color w:val="000000"/>
                <w:sz w:val="18"/>
                <w:szCs w:val="18"/>
                <w:lang w:eastAsia="en-GB"/>
              </w:rPr>
              <w:t>Subsequent levelling, turfing or seeding of a grave.</w:t>
            </w:r>
          </w:p>
        </w:tc>
        <w:tc>
          <w:tcPr>
            <w:tcW w:w="1457" w:type="dxa"/>
            <w:tcBorders>
              <w:top w:val="nil"/>
              <w:left w:val="nil"/>
              <w:bottom w:val="single" w:sz="8" w:space="0" w:color="auto"/>
              <w:right w:val="single" w:sz="8" w:space="0" w:color="auto"/>
            </w:tcBorders>
            <w:shd w:val="clear" w:color="auto" w:fill="auto"/>
            <w:noWrap/>
            <w:vAlign w:val="center"/>
            <w:hideMark/>
          </w:tcPr>
          <w:p w14:paraId="677920D6"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£114.00</w:t>
            </w:r>
          </w:p>
        </w:tc>
        <w:tc>
          <w:tcPr>
            <w:tcW w:w="1457" w:type="dxa"/>
            <w:tcBorders>
              <w:top w:val="nil"/>
              <w:left w:val="nil"/>
              <w:bottom w:val="single" w:sz="8" w:space="0" w:color="auto"/>
              <w:right w:val="single" w:sz="8" w:space="0" w:color="auto"/>
            </w:tcBorders>
            <w:shd w:val="clear" w:color="auto" w:fill="auto"/>
            <w:noWrap/>
            <w:vAlign w:val="center"/>
            <w:hideMark/>
          </w:tcPr>
          <w:p w14:paraId="2CED9F70"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£114.00</w:t>
            </w:r>
          </w:p>
        </w:tc>
        <w:tc>
          <w:tcPr>
            <w:tcW w:w="1089" w:type="dxa"/>
            <w:tcBorders>
              <w:top w:val="nil"/>
              <w:left w:val="nil"/>
              <w:bottom w:val="single" w:sz="8" w:space="0" w:color="auto"/>
              <w:right w:val="single" w:sz="8" w:space="0" w:color="auto"/>
            </w:tcBorders>
            <w:shd w:val="clear" w:color="auto" w:fill="auto"/>
            <w:noWrap/>
            <w:vAlign w:val="center"/>
            <w:hideMark/>
          </w:tcPr>
          <w:p w14:paraId="330A6288"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c>
          <w:tcPr>
            <w:tcW w:w="1089" w:type="dxa"/>
            <w:tcBorders>
              <w:top w:val="nil"/>
              <w:left w:val="nil"/>
              <w:bottom w:val="single" w:sz="8" w:space="0" w:color="auto"/>
              <w:right w:val="single" w:sz="8" w:space="0" w:color="auto"/>
            </w:tcBorders>
            <w:shd w:val="clear" w:color="auto" w:fill="auto"/>
            <w:noWrap/>
            <w:vAlign w:val="center"/>
            <w:hideMark/>
          </w:tcPr>
          <w:p w14:paraId="3072C2E4"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r>
      <w:tr w:rsidR="00012749" w:rsidRPr="00EF1EFE" w14:paraId="26F5EE9E" w14:textId="77777777" w:rsidTr="009344E0">
        <w:trPr>
          <w:trHeight w:val="309"/>
        </w:trPr>
        <w:tc>
          <w:tcPr>
            <w:tcW w:w="8500" w:type="dxa"/>
            <w:tcBorders>
              <w:top w:val="nil"/>
              <w:left w:val="single" w:sz="8" w:space="0" w:color="auto"/>
              <w:bottom w:val="single" w:sz="8" w:space="0" w:color="auto"/>
              <w:right w:val="single" w:sz="8" w:space="0" w:color="auto"/>
            </w:tcBorders>
            <w:shd w:val="clear" w:color="auto" w:fill="auto"/>
            <w:vAlign w:val="center"/>
            <w:hideMark/>
          </w:tcPr>
          <w:p w14:paraId="730B2720" w14:textId="77777777" w:rsidR="00012749" w:rsidRPr="00EF1EFE" w:rsidRDefault="00012749" w:rsidP="009344E0">
            <w:pPr>
              <w:spacing w:after="0" w:line="240" w:lineRule="auto"/>
              <w:rPr>
                <w:rFonts w:eastAsia="Times New Roman" w:cs="Calibri"/>
                <w:color w:val="000000"/>
                <w:sz w:val="18"/>
                <w:szCs w:val="18"/>
                <w:lang w:eastAsia="en-GB"/>
              </w:rPr>
            </w:pPr>
            <w:r w:rsidRPr="00EF1EFE">
              <w:rPr>
                <w:rFonts w:eastAsia="Times New Roman" w:cs="Calibri"/>
                <w:color w:val="000000"/>
                <w:sz w:val="18"/>
                <w:szCs w:val="18"/>
                <w:lang w:eastAsia="en-GB"/>
              </w:rPr>
              <w:t>‘Always remembered’ grave tending services (inclusive of VAT).</w:t>
            </w:r>
          </w:p>
        </w:tc>
        <w:tc>
          <w:tcPr>
            <w:tcW w:w="1457" w:type="dxa"/>
            <w:tcBorders>
              <w:top w:val="nil"/>
              <w:left w:val="nil"/>
              <w:bottom w:val="single" w:sz="8" w:space="0" w:color="auto"/>
              <w:right w:val="single" w:sz="8" w:space="0" w:color="auto"/>
            </w:tcBorders>
            <w:shd w:val="clear" w:color="auto" w:fill="auto"/>
            <w:noWrap/>
            <w:vAlign w:val="center"/>
            <w:hideMark/>
          </w:tcPr>
          <w:p w14:paraId="0DE8DC28"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Prices on application</w:t>
            </w:r>
          </w:p>
        </w:tc>
        <w:tc>
          <w:tcPr>
            <w:tcW w:w="1457" w:type="dxa"/>
            <w:tcBorders>
              <w:top w:val="nil"/>
              <w:left w:val="nil"/>
              <w:bottom w:val="single" w:sz="8" w:space="0" w:color="auto"/>
              <w:right w:val="single" w:sz="8" w:space="0" w:color="auto"/>
            </w:tcBorders>
            <w:shd w:val="clear" w:color="auto" w:fill="auto"/>
            <w:noWrap/>
            <w:vAlign w:val="center"/>
            <w:hideMark/>
          </w:tcPr>
          <w:p w14:paraId="3952A2CE"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Prices on application</w:t>
            </w:r>
          </w:p>
        </w:tc>
        <w:tc>
          <w:tcPr>
            <w:tcW w:w="1089" w:type="dxa"/>
            <w:tcBorders>
              <w:top w:val="nil"/>
              <w:left w:val="nil"/>
              <w:bottom w:val="single" w:sz="8" w:space="0" w:color="auto"/>
              <w:right w:val="single" w:sz="8" w:space="0" w:color="auto"/>
            </w:tcBorders>
            <w:shd w:val="clear" w:color="auto" w:fill="auto"/>
            <w:noWrap/>
            <w:vAlign w:val="center"/>
            <w:hideMark/>
          </w:tcPr>
          <w:p w14:paraId="323C7C1F"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c>
          <w:tcPr>
            <w:tcW w:w="1089" w:type="dxa"/>
            <w:tcBorders>
              <w:top w:val="nil"/>
              <w:left w:val="nil"/>
              <w:bottom w:val="single" w:sz="8" w:space="0" w:color="auto"/>
              <w:right w:val="single" w:sz="8" w:space="0" w:color="auto"/>
            </w:tcBorders>
            <w:shd w:val="clear" w:color="auto" w:fill="auto"/>
            <w:noWrap/>
            <w:vAlign w:val="center"/>
            <w:hideMark/>
          </w:tcPr>
          <w:p w14:paraId="55728F72"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r>
      <w:tr w:rsidR="00012749" w:rsidRPr="00EF1EFE" w14:paraId="6DCFCA14" w14:textId="77777777" w:rsidTr="009344E0">
        <w:trPr>
          <w:trHeight w:val="309"/>
        </w:trPr>
        <w:tc>
          <w:tcPr>
            <w:tcW w:w="8500" w:type="dxa"/>
            <w:tcBorders>
              <w:top w:val="nil"/>
              <w:left w:val="single" w:sz="8" w:space="0" w:color="auto"/>
              <w:bottom w:val="single" w:sz="8" w:space="0" w:color="auto"/>
              <w:right w:val="single" w:sz="8" w:space="0" w:color="auto"/>
            </w:tcBorders>
            <w:shd w:val="clear" w:color="auto" w:fill="auto"/>
            <w:vAlign w:val="center"/>
            <w:hideMark/>
          </w:tcPr>
          <w:p w14:paraId="43CFF3F2" w14:textId="77777777" w:rsidR="00012749" w:rsidRPr="00EF1EFE" w:rsidRDefault="00012749" w:rsidP="009344E0">
            <w:pPr>
              <w:spacing w:after="0" w:line="240" w:lineRule="auto"/>
              <w:rPr>
                <w:rFonts w:eastAsia="Times New Roman" w:cs="Calibri"/>
                <w:color w:val="000000"/>
                <w:sz w:val="18"/>
                <w:szCs w:val="18"/>
                <w:lang w:eastAsia="en-GB"/>
              </w:rPr>
            </w:pPr>
            <w:r w:rsidRPr="00EF1EFE">
              <w:rPr>
                <w:rFonts w:eastAsia="Times New Roman" w:cs="Calibri"/>
                <w:color w:val="000000"/>
                <w:sz w:val="18"/>
                <w:szCs w:val="18"/>
                <w:lang w:eastAsia="en-GB"/>
              </w:rPr>
              <w:t>Coffin Cover</w:t>
            </w:r>
          </w:p>
        </w:tc>
        <w:tc>
          <w:tcPr>
            <w:tcW w:w="1457" w:type="dxa"/>
            <w:tcBorders>
              <w:top w:val="nil"/>
              <w:left w:val="nil"/>
              <w:bottom w:val="single" w:sz="8" w:space="0" w:color="auto"/>
              <w:right w:val="single" w:sz="8" w:space="0" w:color="auto"/>
            </w:tcBorders>
            <w:shd w:val="clear" w:color="auto" w:fill="auto"/>
            <w:noWrap/>
            <w:vAlign w:val="center"/>
            <w:hideMark/>
          </w:tcPr>
          <w:p w14:paraId="1BCE6EDF"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Prices on application</w:t>
            </w:r>
          </w:p>
        </w:tc>
        <w:tc>
          <w:tcPr>
            <w:tcW w:w="1457" w:type="dxa"/>
            <w:tcBorders>
              <w:top w:val="nil"/>
              <w:left w:val="nil"/>
              <w:bottom w:val="single" w:sz="8" w:space="0" w:color="auto"/>
              <w:right w:val="single" w:sz="8" w:space="0" w:color="auto"/>
            </w:tcBorders>
            <w:shd w:val="clear" w:color="auto" w:fill="auto"/>
            <w:noWrap/>
            <w:vAlign w:val="center"/>
            <w:hideMark/>
          </w:tcPr>
          <w:p w14:paraId="59802053"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Prices on application</w:t>
            </w:r>
          </w:p>
        </w:tc>
        <w:tc>
          <w:tcPr>
            <w:tcW w:w="1089" w:type="dxa"/>
            <w:tcBorders>
              <w:top w:val="nil"/>
              <w:left w:val="nil"/>
              <w:bottom w:val="single" w:sz="8" w:space="0" w:color="auto"/>
              <w:right w:val="single" w:sz="8" w:space="0" w:color="auto"/>
            </w:tcBorders>
            <w:shd w:val="clear" w:color="auto" w:fill="auto"/>
            <w:noWrap/>
            <w:vAlign w:val="center"/>
            <w:hideMark/>
          </w:tcPr>
          <w:p w14:paraId="2364FCA7"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c>
          <w:tcPr>
            <w:tcW w:w="1089" w:type="dxa"/>
            <w:tcBorders>
              <w:top w:val="nil"/>
              <w:left w:val="nil"/>
              <w:bottom w:val="single" w:sz="8" w:space="0" w:color="auto"/>
              <w:right w:val="single" w:sz="8" w:space="0" w:color="auto"/>
            </w:tcBorders>
            <w:shd w:val="clear" w:color="auto" w:fill="auto"/>
            <w:noWrap/>
            <w:vAlign w:val="center"/>
            <w:hideMark/>
          </w:tcPr>
          <w:p w14:paraId="743D46BE" w14:textId="77777777" w:rsidR="00012749" w:rsidRPr="00EF1EFE" w:rsidRDefault="00012749" w:rsidP="009344E0">
            <w:pPr>
              <w:spacing w:after="0" w:line="240" w:lineRule="auto"/>
              <w:jc w:val="right"/>
              <w:rPr>
                <w:rFonts w:eastAsia="Times New Roman" w:cs="Calibri"/>
                <w:color w:val="000000"/>
                <w:sz w:val="18"/>
                <w:szCs w:val="18"/>
                <w:lang w:eastAsia="en-GB"/>
              </w:rPr>
            </w:pPr>
            <w:r w:rsidRPr="00EF1EFE">
              <w:rPr>
                <w:rFonts w:eastAsia="Times New Roman" w:cs="Calibri"/>
                <w:color w:val="000000"/>
                <w:sz w:val="18"/>
                <w:szCs w:val="18"/>
                <w:lang w:eastAsia="en-GB"/>
              </w:rPr>
              <w:t>0.00%</w:t>
            </w:r>
          </w:p>
        </w:tc>
      </w:tr>
    </w:tbl>
    <w:p w14:paraId="57884033" w14:textId="77777777" w:rsidR="00012749" w:rsidRDefault="00012749" w:rsidP="00012749">
      <w:pPr>
        <w:spacing w:after="160" w:line="259" w:lineRule="auto"/>
      </w:pPr>
    </w:p>
    <w:p w14:paraId="2113C3C3" w14:textId="77777777" w:rsidR="00012749" w:rsidRDefault="00012749" w:rsidP="00012749">
      <w:pPr>
        <w:spacing w:after="160" w:line="259" w:lineRule="auto"/>
      </w:pPr>
      <w:r>
        <w:br w:type="page"/>
      </w:r>
    </w:p>
    <w:tbl>
      <w:tblPr>
        <w:tblW w:w="13607" w:type="dxa"/>
        <w:tblLook w:val="04A0" w:firstRow="1" w:lastRow="0" w:firstColumn="1" w:lastColumn="0" w:noHBand="0" w:noVBand="1"/>
      </w:tblPr>
      <w:tblGrid>
        <w:gridCol w:w="8509"/>
        <w:gridCol w:w="1459"/>
        <w:gridCol w:w="1459"/>
        <w:gridCol w:w="1090"/>
        <w:gridCol w:w="1090"/>
      </w:tblGrid>
      <w:tr w:rsidR="00012749" w:rsidRPr="002B48A7" w14:paraId="01B66F96" w14:textId="77777777" w:rsidTr="009344E0">
        <w:trPr>
          <w:trHeight w:val="1075"/>
        </w:trPr>
        <w:tc>
          <w:tcPr>
            <w:tcW w:w="8509"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3D032CE" w14:textId="77777777" w:rsidR="00012749" w:rsidRPr="002B48A7" w:rsidRDefault="00012749" w:rsidP="009344E0">
            <w:pPr>
              <w:spacing w:after="0" w:line="240" w:lineRule="auto"/>
              <w:rPr>
                <w:rFonts w:eastAsia="Times New Roman" w:cs="Calibri"/>
                <w:b/>
                <w:bCs/>
                <w:color w:val="000000"/>
                <w:sz w:val="18"/>
                <w:szCs w:val="18"/>
                <w:lang w:eastAsia="en-GB"/>
              </w:rPr>
            </w:pPr>
            <w:r w:rsidRPr="002B48A7">
              <w:rPr>
                <w:rFonts w:eastAsia="Times New Roman" w:cs="Calibri"/>
                <w:b/>
                <w:bCs/>
                <w:color w:val="000000"/>
                <w:sz w:val="18"/>
                <w:szCs w:val="18"/>
                <w:lang w:eastAsia="en-GB"/>
              </w:rPr>
              <w:lastRenderedPageBreak/>
              <w:t>Service/ Charge</w:t>
            </w:r>
          </w:p>
        </w:tc>
        <w:tc>
          <w:tcPr>
            <w:tcW w:w="1459" w:type="dxa"/>
            <w:tcBorders>
              <w:top w:val="single" w:sz="8" w:space="0" w:color="auto"/>
              <w:left w:val="nil"/>
              <w:bottom w:val="single" w:sz="8" w:space="0" w:color="auto"/>
              <w:right w:val="single" w:sz="8" w:space="0" w:color="auto"/>
            </w:tcBorders>
            <w:shd w:val="clear" w:color="000000" w:fill="B4C6E7"/>
            <w:vAlign w:val="center"/>
            <w:hideMark/>
          </w:tcPr>
          <w:p w14:paraId="2539F20A" w14:textId="77777777" w:rsidR="00012749" w:rsidRPr="002B48A7" w:rsidRDefault="00012749" w:rsidP="009344E0">
            <w:pPr>
              <w:spacing w:after="0" w:line="240" w:lineRule="auto"/>
              <w:jc w:val="right"/>
              <w:rPr>
                <w:rFonts w:eastAsia="Times New Roman" w:cs="Calibri"/>
                <w:b/>
                <w:bCs/>
                <w:color w:val="000000"/>
                <w:sz w:val="18"/>
                <w:szCs w:val="18"/>
                <w:lang w:eastAsia="en-GB"/>
              </w:rPr>
            </w:pPr>
            <w:r w:rsidRPr="002B48A7">
              <w:rPr>
                <w:rFonts w:eastAsia="Times New Roman" w:cs="Calibri"/>
                <w:b/>
                <w:bCs/>
                <w:color w:val="000000"/>
                <w:sz w:val="18"/>
                <w:szCs w:val="18"/>
                <w:lang w:eastAsia="en-GB"/>
              </w:rPr>
              <w:t>Previous Charge 2020/21</w:t>
            </w:r>
          </w:p>
        </w:tc>
        <w:tc>
          <w:tcPr>
            <w:tcW w:w="1459" w:type="dxa"/>
            <w:tcBorders>
              <w:top w:val="single" w:sz="8" w:space="0" w:color="auto"/>
              <w:left w:val="nil"/>
              <w:bottom w:val="single" w:sz="8" w:space="0" w:color="auto"/>
              <w:right w:val="single" w:sz="8" w:space="0" w:color="auto"/>
            </w:tcBorders>
            <w:shd w:val="clear" w:color="000000" w:fill="FFFF00"/>
            <w:vAlign w:val="center"/>
            <w:hideMark/>
          </w:tcPr>
          <w:p w14:paraId="3B071E02" w14:textId="77777777" w:rsidR="00012749" w:rsidRPr="002B48A7" w:rsidRDefault="00012749" w:rsidP="009344E0">
            <w:pPr>
              <w:spacing w:after="0" w:line="240" w:lineRule="auto"/>
              <w:jc w:val="center"/>
              <w:rPr>
                <w:rFonts w:eastAsia="Times New Roman" w:cs="Calibri"/>
                <w:b/>
                <w:bCs/>
                <w:color w:val="000000"/>
                <w:sz w:val="18"/>
                <w:szCs w:val="18"/>
                <w:lang w:eastAsia="en-GB"/>
              </w:rPr>
            </w:pPr>
            <w:r w:rsidRPr="002B48A7">
              <w:rPr>
                <w:rFonts w:eastAsia="Times New Roman" w:cs="Calibri"/>
                <w:b/>
                <w:bCs/>
                <w:color w:val="000000"/>
                <w:sz w:val="18"/>
                <w:szCs w:val="18"/>
                <w:lang w:eastAsia="en-GB"/>
              </w:rPr>
              <w:t>Proposed Charge 2021/22</w:t>
            </w:r>
          </w:p>
        </w:tc>
        <w:tc>
          <w:tcPr>
            <w:tcW w:w="1090" w:type="dxa"/>
            <w:tcBorders>
              <w:top w:val="single" w:sz="8" w:space="0" w:color="auto"/>
              <w:left w:val="nil"/>
              <w:bottom w:val="single" w:sz="8" w:space="0" w:color="auto"/>
              <w:right w:val="single" w:sz="8" w:space="0" w:color="auto"/>
            </w:tcBorders>
            <w:shd w:val="clear" w:color="auto" w:fill="auto"/>
            <w:vAlign w:val="center"/>
            <w:hideMark/>
          </w:tcPr>
          <w:p w14:paraId="1B170B4B" w14:textId="77777777" w:rsidR="00012749" w:rsidRPr="002B48A7" w:rsidRDefault="00012749" w:rsidP="009344E0">
            <w:pPr>
              <w:spacing w:after="0" w:line="240" w:lineRule="auto"/>
              <w:jc w:val="center"/>
              <w:rPr>
                <w:rFonts w:eastAsia="Times New Roman" w:cs="Calibri"/>
                <w:b/>
                <w:bCs/>
                <w:color w:val="000000"/>
                <w:sz w:val="18"/>
                <w:szCs w:val="18"/>
                <w:lang w:eastAsia="en-GB"/>
              </w:rPr>
            </w:pPr>
            <w:r w:rsidRPr="002B48A7">
              <w:rPr>
                <w:rFonts w:eastAsia="Times New Roman" w:cs="Calibri"/>
                <w:b/>
                <w:bCs/>
                <w:color w:val="000000"/>
                <w:sz w:val="18"/>
                <w:szCs w:val="18"/>
                <w:lang w:eastAsia="en-GB"/>
              </w:rPr>
              <w:t>Pound Change from 2020/21</w:t>
            </w:r>
          </w:p>
        </w:tc>
        <w:tc>
          <w:tcPr>
            <w:tcW w:w="1090" w:type="dxa"/>
            <w:tcBorders>
              <w:top w:val="single" w:sz="8" w:space="0" w:color="auto"/>
              <w:left w:val="nil"/>
              <w:bottom w:val="single" w:sz="8" w:space="0" w:color="auto"/>
              <w:right w:val="single" w:sz="8" w:space="0" w:color="auto"/>
            </w:tcBorders>
            <w:shd w:val="clear" w:color="auto" w:fill="auto"/>
            <w:vAlign w:val="center"/>
            <w:hideMark/>
          </w:tcPr>
          <w:p w14:paraId="5E190A8B" w14:textId="77777777" w:rsidR="00012749" w:rsidRPr="002B48A7" w:rsidRDefault="00012749" w:rsidP="009344E0">
            <w:pPr>
              <w:spacing w:after="0" w:line="240" w:lineRule="auto"/>
              <w:jc w:val="center"/>
              <w:rPr>
                <w:rFonts w:eastAsia="Times New Roman" w:cs="Calibri"/>
                <w:b/>
                <w:bCs/>
                <w:color w:val="000000"/>
                <w:sz w:val="18"/>
                <w:szCs w:val="18"/>
                <w:lang w:eastAsia="en-GB"/>
              </w:rPr>
            </w:pPr>
            <w:r w:rsidRPr="002B48A7">
              <w:rPr>
                <w:rFonts w:eastAsia="Times New Roman" w:cs="Calibri"/>
                <w:b/>
                <w:bCs/>
                <w:color w:val="000000"/>
                <w:sz w:val="18"/>
                <w:szCs w:val="18"/>
                <w:lang w:eastAsia="en-GB"/>
              </w:rPr>
              <w:t>Percentage Change from 2020/21</w:t>
            </w:r>
          </w:p>
        </w:tc>
      </w:tr>
      <w:tr w:rsidR="00012749" w:rsidRPr="002B48A7" w14:paraId="2DE8CF40" w14:textId="77777777" w:rsidTr="009344E0">
        <w:trPr>
          <w:trHeight w:val="347"/>
        </w:trPr>
        <w:tc>
          <w:tcPr>
            <w:tcW w:w="8509" w:type="dxa"/>
            <w:tcBorders>
              <w:top w:val="nil"/>
              <w:left w:val="single" w:sz="8" w:space="0" w:color="auto"/>
              <w:bottom w:val="single" w:sz="8" w:space="0" w:color="auto"/>
              <w:right w:val="single" w:sz="8" w:space="0" w:color="auto"/>
            </w:tcBorders>
            <w:shd w:val="clear" w:color="000000" w:fill="000000"/>
            <w:vAlign w:val="center"/>
            <w:hideMark/>
          </w:tcPr>
          <w:p w14:paraId="4EE36EFC" w14:textId="77777777" w:rsidR="00012749" w:rsidRPr="002B48A7" w:rsidRDefault="00012749" w:rsidP="009344E0">
            <w:pPr>
              <w:spacing w:after="0" w:line="240" w:lineRule="auto"/>
              <w:rPr>
                <w:rFonts w:eastAsia="Times New Roman" w:cs="Calibri"/>
                <w:b/>
                <w:bCs/>
                <w:color w:val="FFFFFF"/>
                <w:sz w:val="18"/>
                <w:szCs w:val="18"/>
                <w:lang w:eastAsia="en-GB"/>
              </w:rPr>
            </w:pPr>
            <w:r w:rsidRPr="002B48A7">
              <w:rPr>
                <w:rFonts w:eastAsia="Times New Roman" w:cs="Calibri"/>
                <w:b/>
                <w:bCs/>
                <w:color w:val="FFFFFF"/>
                <w:sz w:val="18"/>
                <w:szCs w:val="18"/>
                <w:lang w:eastAsia="en-GB"/>
              </w:rPr>
              <w:t>Service Area -Bereavement Services</w:t>
            </w:r>
          </w:p>
        </w:tc>
        <w:tc>
          <w:tcPr>
            <w:tcW w:w="1459" w:type="dxa"/>
            <w:tcBorders>
              <w:top w:val="nil"/>
              <w:left w:val="nil"/>
              <w:bottom w:val="single" w:sz="8" w:space="0" w:color="auto"/>
              <w:right w:val="nil"/>
            </w:tcBorders>
            <w:shd w:val="clear" w:color="000000" w:fill="000000"/>
            <w:noWrap/>
            <w:vAlign w:val="center"/>
            <w:hideMark/>
          </w:tcPr>
          <w:p w14:paraId="06259ACF" w14:textId="77777777" w:rsidR="00012749" w:rsidRPr="002B48A7" w:rsidRDefault="00012749" w:rsidP="009344E0">
            <w:pPr>
              <w:spacing w:after="0" w:line="240" w:lineRule="auto"/>
              <w:rPr>
                <w:rFonts w:eastAsia="Times New Roman" w:cs="Calibri"/>
                <w:color w:val="FFFFFF"/>
                <w:sz w:val="18"/>
                <w:szCs w:val="18"/>
                <w:lang w:eastAsia="en-GB"/>
              </w:rPr>
            </w:pPr>
            <w:r w:rsidRPr="002B48A7">
              <w:rPr>
                <w:rFonts w:eastAsia="Times New Roman" w:cs="Calibri"/>
                <w:color w:val="FFFFFF"/>
                <w:sz w:val="18"/>
                <w:szCs w:val="18"/>
                <w:lang w:eastAsia="en-GB"/>
              </w:rPr>
              <w:t> </w:t>
            </w:r>
          </w:p>
        </w:tc>
        <w:tc>
          <w:tcPr>
            <w:tcW w:w="1459" w:type="dxa"/>
            <w:tcBorders>
              <w:top w:val="nil"/>
              <w:left w:val="single" w:sz="8" w:space="0" w:color="auto"/>
              <w:bottom w:val="single" w:sz="8" w:space="0" w:color="auto"/>
              <w:right w:val="single" w:sz="8" w:space="0" w:color="auto"/>
            </w:tcBorders>
            <w:shd w:val="clear" w:color="000000" w:fill="000000"/>
            <w:noWrap/>
            <w:vAlign w:val="center"/>
            <w:hideMark/>
          </w:tcPr>
          <w:p w14:paraId="6BB0B8D6" w14:textId="77777777" w:rsidR="00012749" w:rsidRPr="002B48A7" w:rsidRDefault="00012749" w:rsidP="009344E0">
            <w:pPr>
              <w:spacing w:after="0" w:line="240" w:lineRule="auto"/>
              <w:rPr>
                <w:rFonts w:eastAsia="Times New Roman" w:cs="Calibri"/>
                <w:b/>
                <w:bCs/>
                <w:color w:val="FFFFFF"/>
                <w:sz w:val="18"/>
                <w:szCs w:val="18"/>
                <w:lang w:eastAsia="en-GB"/>
              </w:rPr>
            </w:pPr>
            <w:r w:rsidRPr="002B48A7">
              <w:rPr>
                <w:rFonts w:eastAsia="Times New Roman" w:cs="Calibri"/>
                <w:b/>
                <w:bCs/>
                <w:color w:val="FFFFFF"/>
                <w:sz w:val="18"/>
                <w:szCs w:val="18"/>
                <w:lang w:eastAsia="en-GB"/>
              </w:rPr>
              <w:t> </w:t>
            </w:r>
          </w:p>
        </w:tc>
        <w:tc>
          <w:tcPr>
            <w:tcW w:w="1090" w:type="dxa"/>
            <w:tcBorders>
              <w:top w:val="nil"/>
              <w:left w:val="nil"/>
              <w:bottom w:val="single" w:sz="8" w:space="0" w:color="auto"/>
              <w:right w:val="single" w:sz="8" w:space="0" w:color="auto"/>
            </w:tcBorders>
            <w:shd w:val="clear" w:color="000000" w:fill="000000"/>
            <w:noWrap/>
            <w:vAlign w:val="center"/>
            <w:hideMark/>
          </w:tcPr>
          <w:p w14:paraId="75AFC813" w14:textId="77777777" w:rsidR="00012749" w:rsidRPr="002B48A7" w:rsidRDefault="00012749" w:rsidP="009344E0">
            <w:pPr>
              <w:spacing w:after="0" w:line="240" w:lineRule="auto"/>
              <w:rPr>
                <w:rFonts w:eastAsia="Times New Roman" w:cs="Calibri"/>
                <w:color w:val="FFFFFF"/>
                <w:sz w:val="18"/>
                <w:szCs w:val="18"/>
                <w:lang w:eastAsia="en-GB"/>
              </w:rPr>
            </w:pPr>
            <w:r w:rsidRPr="002B48A7">
              <w:rPr>
                <w:rFonts w:eastAsia="Times New Roman" w:cs="Calibri"/>
                <w:color w:val="FFFFFF"/>
                <w:sz w:val="18"/>
                <w:szCs w:val="18"/>
                <w:lang w:eastAsia="en-GB"/>
              </w:rPr>
              <w:t> </w:t>
            </w:r>
          </w:p>
        </w:tc>
        <w:tc>
          <w:tcPr>
            <w:tcW w:w="1090" w:type="dxa"/>
            <w:tcBorders>
              <w:top w:val="nil"/>
              <w:left w:val="nil"/>
              <w:bottom w:val="single" w:sz="8" w:space="0" w:color="auto"/>
              <w:right w:val="single" w:sz="8" w:space="0" w:color="auto"/>
            </w:tcBorders>
            <w:shd w:val="clear" w:color="000000" w:fill="000000"/>
            <w:noWrap/>
            <w:vAlign w:val="center"/>
            <w:hideMark/>
          </w:tcPr>
          <w:p w14:paraId="739B751D" w14:textId="77777777" w:rsidR="00012749" w:rsidRPr="002B48A7" w:rsidRDefault="00012749" w:rsidP="009344E0">
            <w:pPr>
              <w:spacing w:after="0" w:line="240" w:lineRule="auto"/>
              <w:rPr>
                <w:rFonts w:eastAsia="Times New Roman" w:cs="Calibri"/>
                <w:color w:val="FFFFFF"/>
                <w:sz w:val="18"/>
                <w:szCs w:val="18"/>
                <w:lang w:eastAsia="en-GB"/>
              </w:rPr>
            </w:pPr>
            <w:r w:rsidRPr="002B48A7">
              <w:rPr>
                <w:rFonts w:eastAsia="Times New Roman" w:cs="Calibri"/>
                <w:color w:val="FFFFFF"/>
                <w:sz w:val="18"/>
                <w:szCs w:val="18"/>
                <w:lang w:eastAsia="en-GB"/>
              </w:rPr>
              <w:t> </w:t>
            </w:r>
          </w:p>
        </w:tc>
      </w:tr>
      <w:tr w:rsidR="00012749" w:rsidRPr="002B48A7" w14:paraId="0CB80910" w14:textId="77777777" w:rsidTr="009344E0">
        <w:trPr>
          <w:trHeight w:val="545"/>
        </w:trPr>
        <w:tc>
          <w:tcPr>
            <w:tcW w:w="8509" w:type="dxa"/>
            <w:tcBorders>
              <w:top w:val="nil"/>
              <w:left w:val="single" w:sz="8" w:space="0" w:color="auto"/>
              <w:bottom w:val="single" w:sz="8" w:space="0" w:color="auto"/>
              <w:right w:val="nil"/>
            </w:tcBorders>
            <w:shd w:val="clear" w:color="000000" w:fill="D9D9D9"/>
            <w:vAlign w:val="center"/>
            <w:hideMark/>
          </w:tcPr>
          <w:p w14:paraId="57638B83" w14:textId="77777777" w:rsidR="00012749" w:rsidRPr="002B48A7" w:rsidRDefault="00012749" w:rsidP="009344E0">
            <w:pPr>
              <w:spacing w:after="0" w:line="240" w:lineRule="auto"/>
              <w:rPr>
                <w:rFonts w:eastAsia="Times New Roman" w:cs="Calibri"/>
                <w:b/>
                <w:bCs/>
                <w:color w:val="000000"/>
                <w:sz w:val="18"/>
                <w:szCs w:val="18"/>
                <w:lang w:eastAsia="en-GB"/>
              </w:rPr>
            </w:pPr>
            <w:r w:rsidRPr="002B48A7">
              <w:rPr>
                <w:rFonts w:eastAsia="Times New Roman" w:cs="Calibri"/>
                <w:b/>
                <w:bCs/>
                <w:color w:val="000000"/>
                <w:sz w:val="18"/>
                <w:szCs w:val="18"/>
                <w:lang w:eastAsia="en-GB"/>
              </w:rPr>
              <w:t>Cremation - The fees detailed below include the use of the chapel, scattering of cremated remains in the Garden of Remembrance, Medical Referee's and (if required) use of organ and/or provision of recorded music.</w:t>
            </w:r>
          </w:p>
        </w:tc>
        <w:tc>
          <w:tcPr>
            <w:tcW w:w="1459" w:type="dxa"/>
            <w:tcBorders>
              <w:top w:val="nil"/>
              <w:left w:val="nil"/>
              <w:bottom w:val="single" w:sz="8" w:space="0" w:color="auto"/>
              <w:right w:val="nil"/>
            </w:tcBorders>
            <w:shd w:val="clear" w:color="000000" w:fill="D9D9D9"/>
            <w:noWrap/>
            <w:vAlign w:val="center"/>
            <w:hideMark/>
          </w:tcPr>
          <w:p w14:paraId="20EC0273" w14:textId="77777777" w:rsidR="00012749" w:rsidRPr="002B48A7" w:rsidRDefault="00012749" w:rsidP="009344E0">
            <w:pPr>
              <w:spacing w:after="0" w:line="240" w:lineRule="auto"/>
              <w:rPr>
                <w:rFonts w:eastAsia="Times New Roman" w:cs="Calibri"/>
                <w:b/>
                <w:bCs/>
                <w:color w:val="000000"/>
                <w:sz w:val="18"/>
                <w:szCs w:val="18"/>
                <w:lang w:eastAsia="en-GB"/>
              </w:rPr>
            </w:pPr>
            <w:r w:rsidRPr="002B48A7">
              <w:rPr>
                <w:rFonts w:eastAsia="Times New Roman" w:cs="Calibri"/>
                <w:b/>
                <w:bCs/>
                <w:color w:val="000000"/>
                <w:sz w:val="18"/>
                <w:szCs w:val="18"/>
                <w:lang w:eastAsia="en-GB"/>
              </w:rPr>
              <w:t> </w:t>
            </w:r>
          </w:p>
        </w:tc>
        <w:tc>
          <w:tcPr>
            <w:tcW w:w="1459" w:type="dxa"/>
            <w:tcBorders>
              <w:top w:val="nil"/>
              <w:left w:val="nil"/>
              <w:bottom w:val="single" w:sz="8" w:space="0" w:color="auto"/>
              <w:right w:val="nil"/>
            </w:tcBorders>
            <w:shd w:val="clear" w:color="000000" w:fill="D9D9D9"/>
            <w:noWrap/>
            <w:vAlign w:val="center"/>
            <w:hideMark/>
          </w:tcPr>
          <w:p w14:paraId="1926B1CC" w14:textId="77777777" w:rsidR="00012749" w:rsidRPr="002B48A7" w:rsidRDefault="00012749" w:rsidP="009344E0">
            <w:pPr>
              <w:spacing w:after="0" w:line="240" w:lineRule="auto"/>
              <w:rPr>
                <w:rFonts w:eastAsia="Times New Roman" w:cs="Calibri"/>
                <w:b/>
                <w:bCs/>
                <w:color w:val="000000"/>
                <w:sz w:val="18"/>
                <w:szCs w:val="18"/>
                <w:lang w:eastAsia="en-GB"/>
              </w:rPr>
            </w:pPr>
            <w:r w:rsidRPr="002B48A7">
              <w:rPr>
                <w:rFonts w:eastAsia="Times New Roman" w:cs="Calibri"/>
                <w:b/>
                <w:bCs/>
                <w:color w:val="000000"/>
                <w:sz w:val="18"/>
                <w:szCs w:val="18"/>
                <w:lang w:eastAsia="en-GB"/>
              </w:rPr>
              <w:t> </w:t>
            </w:r>
          </w:p>
        </w:tc>
        <w:tc>
          <w:tcPr>
            <w:tcW w:w="1090" w:type="dxa"/>
            <w:tcBorders>
              <w:top w:val="nil"/>
              <w:left w:val="nil"/>
              <w:bottom w:val="single" w:sz="8" w:space="0" w:color="auto"/>
              <w:right w:val="nil"/>
            </w:tcBorders>
            <w:shd w:val="clear" w:color="000000" w:fill="D9D9D9"/>
            <w:noWrap/>
            <w:vAlign w:val="center"/>
            <w:hideMark/>
          </w:tcPr>
          <w:p w14:paraId="7C7FA58A" w14:textId="77777777" w:rsidR="00012749" w:rsidRPr="002B48A7" w:rsidRDefault="00012749" w:rsidP="009344E0">
            <w:pPr>
              <w:spacing w:after="0" w:line="240" w:lineRule="auto"/>
              <w:rPr>
                <w:rFonts w:eastAsia="Times New Roman" w:cs="Calibri"/>
                <w:b/>
                <w:bCs/>
                <w:color w:val="000000"/>
                <w:sz w:val="18"/>
                <w:szCs w:val="18"/>
                <w:lang w:eastAsia="en-GB"/>
              </w:rPr>
            </w:pPr>
            <w:r w:rsidRPr="002B48A7">
              <w:rPr>
                <w:rFonts w:eastAsia="Times New Roman" w:cs="Calibri"/>
                <w:b/>
                <w:bCs/>
                <w:color w:val="000000"/>
                <w:sz w:val="18"/>
                <w:szCs w:val="18"/>
                <w:lang w:eastAsia="en-GB"/>
              </w:rPr>
              <w:t> </w:t>
            </w:r>
          </w:p>
        </w:tc>
        <w:tc>
          <w:tcPr>
            <w:tcW w:w="1090" w:type="dxa"/>
            <w:tcBorders>
              <w:top w:val="nil"/>
              <w:left w:val="nil"/>
              <w:bottom w:val="single" w:sz="8" w:space="0" w:color="auto"/>
              <w:right w:val="single" w:sz="8" w:space="0" w:color="auto"/>
            </w:tcBorders>
            <w:shd w:val="clear" w:color="000000" w:fill="D9D9D9"/>
            <w:noWrap/>
            <w:vAlign w:val="center"/>
            <w:hideMark/>
          </w:tcPr>
          <w:p w14:paraId="47FE9572" w14:textId="77777777" w:rsidR="00012749" w:rsidRPr="002B48A7" w:rsidRDefault="00012749" w:rsidP="009344E0">
            <w:pPr>
              <w:spacing w:after="0" w:line="240" w:lineRule="auto"/>
              <w:rPr>
                <w:rFonts w:eastAsia="Times New Roman" w:cs="Calibri"/>
                <w:b/>
                <w:bCs/>
                <w:color w:val="000000"/>
                <w:sz w:val="18"/>
                <w:szCs w:val="18"/>
                <w:lang w:eastAsia="en-GB"/>
              </w:rPr>
            </w:pPr>
            <w:r w:rsidRPr="002B48A7">
              <w:rPr>
                <w:rFonts w:eastAsia="Times New Roman" w:cs="Calibri"/>
                <w:b/>
                <w:bCs/>
                <w:color w:val="000000"/>
                <w:sz w:val="18"/>
                <w:szCs w:val="18"/>
                <w:lang w:eastAsia="en-GB"/>
              </w:rPr>
              <w:t> </w:t>
            </w:r>
          </w:p>
        </w:tc>
      </w:tr>
      <w:tr w:rsidR="00012749" w:rsidRPr="002B48A7" w14:paraId="0CFE5FC5" w14:textId="77777777" w:rsidTr="009344E0">
        <w:trPr>
          <w:trHeight w:val="347"/>
        </w:trPr>
        <w:tc>
          <w:tcPr>
            <w:tcW w:w="8509" w:type="dxa"/>
            <w:tcBorders>
              <w:top w:val="nil"/>
              <w:left w:val="single" w:sz="8" w:space="0" w:color="auto"/>
              <w:bottom w:val="single" w:sz="8" w:space="0" w:color="auto"/>
              <w:right w:val="single" w:sz="8" w:space="0" w:color="auto"/>
            </w:tcBorders>
            <w:shd w:val="clear" w:color="auto" w:fill="auto"/>
            <w:vAlign w:val="center"/>
            <w:hideMark/>
          </w:tcPr>
          <w:p w14:paraId="0B406BB4" w14:textId="77777777" w:rsidR="00012749" w:rsidRPr="002B48A7" w:rsidRDefault="00012749" w:rsidP="009344E0">
            <w:pPr>
              <w:spacing w:after="0" w:line="240" w:lineRule="auto"/>
              <w:rPr>
                <w:rFonts w:eastAsia="Times New Roman" w:cs="Calibri"/>
                <w:color w:val="000000"/>
                <w:sz w:val="18"/>
                <w:szCs w:val="18"/>
                <w:lang w:eastAsia="en-GB"/>
              </w:rPr>
            </w:pPr>
            <w:r w:rsidRPr="002B48A7">
              <w:rPr>
                <w:rFonts w:eastAsia="Times New Roman" w:cs="Calibri"/>
                <w:color w:val="000000"/>
                <w:sz w:val="18"/>
                <w:szCs w:val="18"/>
                <w:lang w:eastAsia="en-GB"/>
              </w:rPr>
              <w:t>Stillborn child or child aged 16 (18) years or below (includes non-viable foetal remains)</w:t>
            </w:r>
          </w:p>
        </w:tc>
        <w:tc>
          <w:tcPr>
            <w:tcW w:w="1459" w:type="dxa"/>
            <w:tcBorders>
              <w:top w:val="nil"/>
              <w:left w:val="nil"/>
              <w:bottom w:val="single" w:sz="8" w:space="0" w:color="auto"/>
              <w:right w:val="single" w:sz="8" w:space="0" w:color="auto"/>
            </w:tcBorders>
            <w:shd w:val="clear" w:color="auto" w:fill="auto"/>
            <w:noWrap/>
            <w:vAlign w:val="center"/>
            <w:hideMark/>
          </w:tcPr>
          <w:p w14:paraId="41709768"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£0.00</w:t>
            </w:r>
          </w:p>
        </w:tc>
        <w:tc>
          <w:tcPr>
            <w:tcW w:w="1459" w:type="dxa"/>
            <w:tcBorders>
              <w:top w:val="nil"/>
              <w:left w:val="nil"/>
              <w:bottom w:val="single" w:sz="8" w:space="0" w:color="auto"/>
              <w:right w:val="single" w:sz="8" w:space="0" w:color="auto"/>
            </w:tcBorders>
            <w:shd w:val="clear" w:color="auto" w:fill="auto"/>
            <w:noWrap/>
            <w:vAlign w:val="center"/>
            <w:hideMark/>
          </w:tcPr>
          <w:p w14:paraId="176D4168"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£0.00</w:t>
            </w:r>
          </w:p>
        </w:tc>
        <w:tc>
          <w:tcPr>
            <w:tcW w:w="1090" w:type="dxa"/>
            <w:tcBorders>
              <w:top w:val="nil"/>
              <w:left w:val="nil"/>
              <w:bottom w:val="single" w:sz="8" w:space="0" w:color="auto"/>
              <w:right w:val="single" w:sz="8" w:space="0" w:color="auto"/>
            </w:tcBorders>
            <w:shd w:val="clear" w:color="auto" w:fill="auto"/>
            <w:noWrap/>
            <w:vAlign w:val="center"/>
            <w:hideMark/>
          </w:tcPr>
          <w:p w14:paraId="5572F757"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£0.00</w:t>
            </w:r>
          </w:p>
        </w:tc>
        <w:tc>
          <w:tcPr>
            <w:tcW w:w="1090" w:type="dxa"/>
            <w:tcBorders>
              <w:top w:val="nil"/>
              <w:left w:val="nil"/>
              <w:bottom w:val="single" w:sz="8" w:space="0" w:color="auto"/>
              <w:right w:val="single" w:sz="8" w:space="0" w:color="auto"/>
            </w:tcBorders>
            <w:shd w:val="clear" w:color="auto" w:fill="auto"/>
            <w:noWrap/>
            <w:vAlign w:val="center"/>
            <w:hideMark/>
          </w:tcPr>
          <w:p w14:paraId="3687A62A"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0.00%</w:t>
            </w:r>
          </w:p>
        </w:tc>
      </w:tr>
      <w:tr w:rsidR="00012749" w:rsidRPr="002B48A7" w14:paraId="5B43EDD6" w14:textId="77777777" w:rsidTr="009344E0">
        <w:trPr>
          <w:trHeight w:val="347"/>
        </w:trPr>
        <w:tc>
          <w:tcPr>
            <w:tcW w:w="8509" w:type="dxa"/>
            <w:tcBorders>
              <w:top w:val="nil"/>
              <w:left w:val="single" w:sz="8" w:space="0" w:color="auto"/>
              <w:bottom w:val="single" w:sz="8" w:space="0" w:color="auto"/>
              <w:right w:val="single" w:sz="8" w:space="0" w:color="auto"/>
            </w:tcBorders>
            <w:shd w:val="clear" w:color="auto" w:fill="auto"/>
            <w:vAlign w:val="center"/>
            <w:hideMark/>
          </w:tcPr>
          <w:p w14:paraId="15ACB91F" w14:textId="77777777" w:rsidR="00012749" w:rsidRPr="002B48A7" w:rsidRDefault="00012749" w:rsidP="009344E0">
            <w:pPr>
              <w:spacing w:after="0" w:line="240" w:lineRule="auto"/>
              <w:rPr>
                <w:rFonts w:eastAsia="Times New Roman" w:cs="Calibri"/>
                <w:color w:val="000000"/>
                <w:sz w:val="18"/>
                <w:szCs w:val="18"/>
                <w:lang w:eastAsia="en-GB"/>
              </w:rPr>
            </w:pPr>
            <w:r w:rsidRPr="002B48A7">
              <w:rPr>
                <w:rFonts w:eastAsia="Times New Roman" w:cs="Calibri"/>
                <w:color w:val="000000"/>
                <w:sz w:val="18"/>
                <w:szCs w:val="18"/>
                <w:lang w:eastAsia="en-GB"/>
              </w:rPr>
              <w:t>Organs, other body parts and tissue of a deceased person (where deceased was aged 17 (19) or above)</w:t>
            </w:r>
          </w:p>
        </w:tc>
        <w:tc>
          <w:tcPr>
            <w:tcW w:w="1459" w:type="dxa"/>
            <w:tcBorders>
              <w:top w:val="nil"/>
              <w:left w:val="nil"/>
              <w:bottom w:val="single" w:sz="8" w:space="0" w:color="auto"/>
              <w:right w:val="single" w:sz="8" w:space="0" w:color="auto"/>
            </w:tcBorders>
            <w:shd w:val="clear" w:color="auto" w:fill="auto"/>
            <w:noWrap/>
            <w:vAlign w:val="center"/>
            <w:hideMark/>
          </w:tcPr>
          <w:p w14:paraId="1E46A8B7"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£143.00</w:t>
            </w:r>
          </w:p>
        </w:tc>
        <w:tc>
          <w:tcPr>
            <w:tcW w:w="1459" w:type="dxa"/>
            <w:tcBorders>
              <w:top w:val="nil"/>
              <w:left w:val="nil"/>
              <w:bottom w:val="single" w:sz="8" w:space="0" w:color="auto"/>
              <w:right w:val="single" w:sz="8" w:space="0" w:color="auto"/>
            </w:tcBorders>
            <w:shd w:val="clear" w:color="auto" w:fill="auto"/>
            <w:noWrap/>
            <w:vAlign w:val="center"/>
            <w:hideMark/>
          </w:tcPr>
          <w:p w14:paraId="17C32EC7"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£143.00</w:t>
            </w:r>
          </w:p>
        </w:tc>
        <w:tc>
          <w:tcPr>
            <w:tcW w:w="1090" w:type="dxa"/>
            <w:tcBorders>
              <w:top w:val="nil"/>
              <w:left w:val="nil"/>
              <w:bottom w:val="single" w:sz="8" w:space="0" w:color="auto"/>
              <w:right w:val="single" w:sz="8" w:space="0" w:color="auto"/>
            </w:tcBorders>
            <w:shd w:val="clear" w:color="auto" w:fill="auto"/>
            <w:noWrap/>
            <w:vAlign w:val="center"/>
            <w:hideMark/>
          </w:tcPr>
          <w:p w14:paraId="35E647E8"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£0.00</w:t>
            </w:r>
          </w:p>
        </w:tc>
        <w:tc>
          <w:tcPr>
            <w:tcW w:w="1090" w:type="dxa"/>
            <w:tcBorders>
              <w:top w:val="nil"/>
              <w:left w:val="nil"/>
              <w:bottom w:val="single" w:sz="8" w:space="0" w:color="auto"/>
              <w:right w:val="single" w:sz="8" w:space="0" w:color="auto"/>
            </w:tcBorders>
            <w:shd w:val="clear" w:color="auto" w:fill="auto"/>
            <w:noWrap/>
            <w:vAlign w:val="center"/>
            <w:hideMark/>
          </w:tcPr>
          <w:p w14:paraId="5E617149"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0.00%</w:t>
            </w:r>
          </w:p>
        </w:tc>
      </w:tr>
      <w:tr w:rsidR="00012749" w:rsidRPr="002B48A7" w14:paraId="238AFEB8" w14:textId="77777777" w:rsidTr="009344E0">
        <w:trPr>
          <w:trHeight w:val="347"/>
        </w:trPr>
        <w:tc>
          <w:tcPr>
            <w:tcW w:w="8509" w:type="dxa"/>
            <w:tcBorders>
              <w:top w:val="nil"/>
              <w:left w:val="single" w:sz="8" w:space="0" w:color="auto"/>
              <w:bottom w:val="single" w:sz="8" w:space="0" w:color="auto"/>
              <w:right w:val="single" w:sz="8" w:space="0" w:color="auto"/>
            </w:tcBorders>
            <w:shd w:val="clear" w:color="auto" w:fill="auto"/>
            <w:vAlign w:val="center"/>
            <w:hideMark/>
          </w:tcPr>
          <w:p w14:paraId="58080F4B" w14:textId="77777777" w:rsidR="00012749" w:rsidRPr="002B48A7" w:rsidRDefault="00012749" w:rsidP="009344E0">
            <w:pPr>
              <w:spacing w:after="0" w:line="240" w:lineRule="auto"/>
              <w:rPr>
                <w:rFonts w:eastAsia="Times New Roman" w:cs="Calibri"/>
                <w:color w:val="000000"/>
                <w:sz w:val="18"/>
                <w:szCs w:val="18"/>
                <w:lang w:eastAsia="en-GB"/>
              </w:rPr>
            </w:pPr>
            <w:r w:rsidRPr="002B48A7">
              <w:rPr>
                <w:rFonts w:eastAsia="Times New Roman" w:cs="Calibri"/>
                <w:color w:val="000000"/>
                <w:sz w:val="18"/>
                <w:szCs w:val="18"/>
                <w:lang w:eastAsia="en-GB"/>
              </w:rPr>
              <w:t>Person aged 17 (19) years or above.  The cremation fee includes an environmental charge of £55.00</w:t>
            </w:r>
          </w:p>
        </w:tc>
        <w:tc>
          <w:tcPr>
            <w:tcW w:w="1459" w:type="dxa"/>
            <w:tcBorders>
              <w:top w:val="nil"/>
              <w:left w:val="nil"/>
              <w:bottom w:val="single" w:sz="8" w:space="0" w:color="auto"/>
              <w:right w:val="single" w:sz="8" w:space="0" w:color="auto"/>
            </w:tcBorders>
            <w:shd w:val="clear" w:color="auto" w:fill="auto"/>
            <w:noWrap/>
            <w:vAlign w:val="center"/>
            <w:hideMark/>
          </w:tcPr>
          <w:p w14:paraId="483FA74F"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£875.00</w:t>
            </w:r>
          </w:p>
        </w:tc>
        <w:tc>
          <w:tcPr>
            <w:tcW w:w="1459" w:type="dxa"/>
            <w:tcBorders>
              <w:top w:val="nil"/>
              <w:left w:val="nil"/>
              <w:bottom w:val="single" w:sz="8" w:space="0" w:color="auto"/>
              <w:right w:val="single" w:sz="8" w:space="0" w:color="auto"/>
            </w:tcBorders>
            <w:shd w:val="clear" w:color="auto" w:fill="auto"/>
            <w:noWrap/>
            <w:vAlign w:val="center"/>
            <w:hideMark/>
          </w:tcPr>
          <w:p w14:paraId="4D024D3A"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£825.00</w:t>
            </w:r>
          </w:p>
        </w:tc>
        <w:tc>
          <w:tcPr>
            <w:tcW w:w="1090" w:type="dxa"/>
            <w:tcBorders>
              <w:top w:val="nil"/>
              <w:left w:val="nil"/>
              <w:bottom w:val="single" w:sz="8" w:space="0" w:color="auto"/>
              <w:right w:val="single" w:sz="8" w:space="0" w:color="auto"/>
            </w:tcBorders>
            <w:shd w:val="clear" w:color="auto" w:fill="auto"/>
            <w:noWrap/>
            <w:vAlign w:val="center"/>
            <w:hideMark/>
          </w:tcPr>
          <w:p w14:paraId="6C598781"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FF0000"/>
                <w:sz w:val="18"/>
                <w:szCs w:val="18"/>
                <w:lang w:eastAsia="en-GB"/>
              </w:rPr>
              <w:t>-£50.00</w:t>
            </w:r>
          </w:p>
        </w:tc>
        <w:tc>
          <w:tcPr>
            <w:tcW w:w="1090" w:type="dxa"/>
            <w:tcBorders>
              <w:top w:val="nil"/>
              <w:left w:val="nil"/>
              <w:bottom w:val="single" w:sz="8" w:space="0" w:color="auto"/>
              <w:right w:val="single" w:sz="8" w:space="0" w:color="auto"/>
            </w:tcBorders>
            <w:shd w:val="clear" w:color="auto" w:fill="auto"/>
            <w:noWrap/>
            <w:vAlign w:val="center"/>
            <w:hideMark/>
          </w:tcPr>
          <w:p w14:paraId="41B04D1C"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-5.71%</w:t>
            </w:r>
          </w:p>
        </w:tc>
      </w:tr>
      <w:tr w:rsidR="00012749" w:rsidRPr="002B48A7" w14:paraId="3438E891" w14:textId="77777777" w:rsidTr="009344E0">
        <w:trPr>
          <w:trHeight w:val="347"/>
        </w:trPr>
        <w:tc>
          <w:tcPr>
            <w:tcW w:w="8509" w:type="dxa"/>
            <w:tcBorders>
              <w:top w:val="nil"/>
              <w:left w:val="single" w:sz="8" w:space="0" w:color="auto"/>
              <w:bottom w:val="single" w:sz="8" w:space="0" w:color="auto"/>
              <w:right w:val="single" w:sz="8" w:space="0" w:color="auto"/>
            </w:tcBorders>
            <w:shd w:val="clear" w:color="auto" w:fill="auto"/>
            <w:vAlign w:val="center"/>
            <w:hideMark/>
          </w:tcPr>
          <w:p w14:paraId="265AA0A0" w14:textId="77777777" w:rsidR="00012749" w:rsidRPr="002B48A7" w:rsidRDefault="00012749" w:rsidP="009344E0">
            <w:pPr>
              <w:spacing w:after="0" w:line="240" w:lineRule="auto"/>
              <w:rPr>
                <w:rFonts w:eastAsia="Times New Roman" w:cs="Calibri"/>
                <w:color w:val="000000"/>
                <w:sz w:val="18"/>
                <w:szCs w:val="18"/>
                <w:lang w:eastAsia="en-GB"/>
              </w:rPr>
            </w:pPr>
            <w:r w:rsidRPr="002B48A7">
              <w:rPr>
                <w:rFonts w:eastAsia="Times New Roman" w:cs="Calibri"/>
                <w:color w:val="000000"/>
                <w:sz w:val="18"/>
                <w:szCs w:val="18"/>
                <w:lang w:eastAsia="en-GB"/>
              </w:rPr>
              <w:t>Direct Cremation</w:t>
            </w:r>
          </w:p>
        </w:tc>
        <w:tc>
          <w:tcPr>
            <w:tcW w:w="1459" w:type="dxa"/>
            <w:tcBorders>
              <w:top w:val="nil"/>
              <w:left w:val="nil"/>
              <w:bottom w:val="single" w:sz="8" w:space="0" w:color="auto"/>
              <w:right w:val="single" w:sz="8" w:space="0" w:color="auto"/>
            </w:tcBorders>
            <w:shd w:val="clear" w:color="auto" w:fill="auto"/>
            <w:noWrap/>
            <w:vAlign w:val="center"/>
            <w:hideMark/>
          </w:tcPr>
          <w:p w14:paraId="7DD0F469"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NEW</w:t>
            </w:r>
          </w:p>
        </w:tc>
        <w:tc>
          <w:tcPr>
            <w:tcW w:w="1459" w:type="dxa"/>
            <w:tcBorders>
              <w:top w:val="nil"/>
              <w:left w:val="nil"/>
              <w:bottom w:val="single" w:sz="8" w:space="0" w:color="auto"/>
              <w:right w:val="single" w:sz="8" w:space="0" w:color="auto"/>
            </w:tcBorders>
            <w:shd w:val="clear" w:color="auto" w:fill="auto"/>
            <w:noWrap/>
            <w:vAlign w:val="center"/>
            <w:hideMark/>
          </w:tcPr>
          <w:p w14:paraId="543D5BA0"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£575.00</w:t>
            </w:r>
          </w:p>
        </w:tc>
        <w:tc>
          <w:tcPr>
            <w:tcW w:w="1090" w:type="dxa"/>
            <w:tcBorders>
              <w:top w:val="nil"/>
              <w:left w:val="nil"/>
              <w:bottom w:val="single" w:sz="8" w:space="0" w:color="auto"/>
              <w:right w:val="single" w:sz="8" w:space="0" w:color="auto"/>
            </w:tcBorders>
            <w:shd w:val="clear" w:color="auto" w:fill="auto"/>
            <w:noWrap/>
            <w:vAlign w:val="center"/>
            <w:hideMark/>
          </w:tcPr>
          <w:p w14:paraId="50F0F027"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£575.00</w:t>
            </w:r>
          </w:p>
        </w:tc>
        <w:tc>
          <w:tcPr>
            <w:tcW w:w="1090" w:type="dxa"/>
            <w:tcBorders>
              <w:top w:val="nil"/>
              <w:left w:val="nil"/>
              <w:bottom w:val="single" w:sz="8" w:space="0" w:color="auto"/>
              <w:right w:val="single" w:sz="8" w:space="0" w:color="auto"/>
            </w:tcBorders>
            <w:shd w:val="clear" w:color="auto" w:fill="auto"/>
            <w:noWrap/>
            <w:vAlign w:val="center"/>
            <w:hideMark/>
          </w:tcPr>
          <w:p w14:paraId="4639D8A4"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0.00%</w:t>
            </w:r>
          </w:p>
        </w:tc>
      </w:tr>
      <w:tr w:rsidR="00012749" w:rsidRPr="002B48A7" w14:paraId="25C9C60E" w14:textId="77777777" w:rsidTr="009344E0">
        <w:trPr>
          <w:trHeight w:val="347"/>
        </w:trPr>
        <w:tc>
          <w:tcPr>
            <w:tcW w:w="8509" w:type="dxa"/>
            <w:tcBorders>
              <w:top w:val="nil"/>
              <w:left w:val="single" w:sz="8" w:space="0" w:color="auto"/>
              <w:bottom w:val="single" w:sz="8" w:space="0" w:color="auto"/>
              <w:right w:val="single" w:sz="8" w:space="0" w:color="auto"/>
            </w:tcBorders>
            <w:shd w:val="clear" w:color="auto" w:fill="auto"/>
            <w:vAlign w:val="center"/>
            <w:hideMark/>
          </w:tcPr>
          <w:p w14:paraId="063EC61D" w14:textId="77777777" w:rsidR="00012749" w:rsidRPr="002B48A7" w:rsidRDefault="00012749" w:rsidP="009344E0">
            <w:pPr>
              <w:spacing w:after="0" w:line="240" w:lineRule="auto"/>
              <w:rPr>
                <w:rFonts w:eastAsia="Times New Roman" w:cs="Calibri"/>
                <w:color w:val="000000"/>
                <w:sz w:val="18"/>
                <w:szCs w:val="18"/>
                <w:lang w:eastAsia="en-GB"/>
              </w:rPr>
            </w:pPr>
            <w:r w:rsidRPr="002B48A7">
              <w:rPr>
                <w:rFonts w:eastAsia="Times New Roman" w:cs="Calibri"/>
                <w:color w:val="000000"/>
                <w:sz w:val="18"/>
                <w:szCs w:val="18"/>
                <w:lang w:eastAsia="en-GB"/>
              </w:rPr>
              <w:t>Additional charge for last two service times</w:t>
            </w:r>
          </w:p>
        </w:tc>
        <w:tc>
          <w:tcPr>
            <w:tcW w:w="1459" w:type="dxa"/>
            <w:tcBorders>
              <w:top w:val="nil"/>
              <w:left w:val="nil"/>
              <w:bottom w:val="single" w:sz="8" w:space="0" w:color="auto"/>
              <w:right w:val="single" w:sz="8" w:space="0" w:color="auto"/>
            </w:tcBorders>
            <w:shd w:val="clear" w:color="auto" w:fill="auto"/>
            <w:noWrap/>
            <w:vAlign w:val="center"/>
            <w:hideMark/>
          </w:tcPr>
          <w:p w14:paraId="31430C4B"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£80</w:t>
            </w:r>
            <w:r w:rsidRPr="002B48A7">
              <w:rPr>
                <w:rFonts w:eastAsia="Times New Roman" w:cs="Calibri"/>
                <w:color w:val="000000"/>
                <w:sz w:val="16"/>
                <w:szCs w:val="16"/>
                <w:lang w:eastAsia="en-GB"/>
              </w:rPr>
              <w:t> </w:t>
            </w:r>
            <w:r w:rsidRPr="002B48A7">
              <w:rPr>
                <w:rFonts w:eastAsia="Times New Roman" w:cs="Calibri"/>
                <w:color w:val="000000"/>
                <w:sz w:val="18"/>
                <w:szCs w:val="18"/>
                <w:lang w:eastAsia="en-GB"/>
              </w:rPr>
              <w:t>.00</w:t>
            </w:r>
          </w:p>
        </w:tc>
        <w:tc>
          <w:tcPr>
            <w:tcW w:w="1459" w:type="dxa"/>
            <w:tcBorders>
              <w:top w:val="nil"/>
              <w:left w:val="nil"/>
              <w:bottom w:val="single" w:sz="8" w:space="0" w:color="auto"/>
              <w:right w:val="single" w:sz="8" w:space="0" w:color="auto"/>
            </w:tcBorders>
            <w:shd w:val="clear" w:color="auto" w:fill="auto"/>
            <w:noWrap/>
            <w:vAlign w:val="center"/>
            <w:hideMark/>
          </w:tcPr>
          <w:p w14:paraId="743B7734"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£0.00</w:t>
            </w:r>
          </w:p>
        </w:tc>
        <w:tc>
          <w:tcPr>
            <w:tcW w:w="1090" w:type="dxa"/>
            <w:tcBorders>
              <w:top w:val="nil"/>
              <w:left w:val="nil"/>
              <w:bottom w:val="single" w:sz="8" w:space="0" w:color="auto"/>
              <w:right w:val="single" w:sz="8" w:space="0" w:color="auto"/>
            </w:tcBorders>
            <w:shd w:val="clear" w:color="auto" w:fill="auto"/>
            <w:noWrap/>
            <w:vAlign w:val="center"/>
            <w:hideMark/>
          </w:tcPr>
          <w:p w14:paraId="2858FD8E"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FF0000"/>
                <w:sz w:val="18"/>
                <w:szCs w:val="18"/>
                <w:lang w:eastAsia="en-GB"/>
              </w:rPr>
              <w:t>-£80.00</w:t>
            </w:r>
          </w:p>
        </w:tc>
        <w:tc>
          <w:tcPr>
            <w:tcW w:w="1090" w:type="dxa"/>
            <w:tcBorders>
              <w:top w:val="nil"/>
              <w:left w:val="nil"/>
              <w:bottom w:val="single" w:sz="8" w:space="0" w:color="auto"/>
              <w:right w:val="single" w:sz="8" w:space="0" w:color="auto"/>
            </w:tcBorders>
            <w:shd w:val="clear" w:color="auto" w:fill="auto"/>
            <w:noWrap/>
            <w:vAlign w:val="center"/>
            <w:hideMark/>
          </w:tcPr>
          <w:p w14:paraId="7903E735"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0.00%</w:t>
            </w:r>
          </w:p>
        </w:tc>
      </w:tr>
      <w:tr w:rsidR="00012749" w:rsidRPr="002B48A7" w14:paraId="64EE6DA3" w14:textId="77777777" w:rsidTr="009344E0">
        <w:trPr>
          <w:trHeight w:val="347"/>
        </w:trPr>
        <w:tc>
          <w:tcPr>
            <w:tcW w:w="8509" w:type="dxa"/>
            <w:tcBorders>
              <w:top w:val="nil"/>
              <w:left w:val="single" w:sz="8" w:space="0" w:color="auto"/>
              <w:bottom w:val="single" w:sz="8" w:space="0" w:color="auto"/>
              <w:right w:val="single" w:sz="8" w:space="0" w:color="auto"/>
            </w:tcBorders>
            <w:shd w:val="clear" w:color="auto" w:fill="auto"/>
            <w:vAlign w:val="center"/>
            <w:hideMark/>
          </w:tcPr>
          <w:p w14:paraId="48BFCCD8" w14:textId="77777777" w:rsidR="00012749" w:rsidRPr="002B48A7" w:rsidRDefault="00012749" w:rsidP="009344E0">
            <w:pPr>
              <w:spacing w:after="0" w:line="240" w:lineRule="auto"/>
              <w:rPr>
                <w:rFonts w:eastAsia="Times New Roman" w:cs="Calibri"/>
                <w:color w:val="000000"/>
                <w:sz w:val="18"/>
                <w:szCs w:val="18"/>
                <w:lang w:eastAsia="en-GB"/>
              </w:rPr>
            </w:pPr>
            <w:r w:rsidRPr="002B48A7">
              <w:rPr>
                <w:rFonts w:eastAsia="Times New Roman" w:cs="Calibri"/>
                <w:color w:val="000000"/>
                <w:sz w:val="18"/>
                <w:szCs w:val="18"/>
                <w:lang w:eastAsia="en-GB"/>
              </w:rPr>
              <w:t>Where a cremation service takes place for two adults.</w:t>
            </w:r>
            <w:r>
              <w:rPr>
                <w:rFonts w:eastAsia="Times New Roman" w:cs="Calibri"/>
                <w:color w:val="000000"/>
                <w:sz w:val="18"/>
                <w:szCs w:val="18"/>
                <w:lang w:eastAsia="en-GB"/>
              </w:rPr>
              <w:t xml:space="preserve"> </w:t>
            </w:r>
            <w:r w:rsidRPr="002B48A7">
              <w:rPr>
                <w:rFonts w:eastAsia="Times New Roman" w:cs="Calibri"/>
                <w:color w:val="000000"/>
                <w:sz w:val="18"/>
                <w:szCs w:val="18"/>
                <w:lang w:eastAsia="en-GB"/>
              </w:rPr>
              <w:t>The cremation fee includes an environmental charge of £55.00</w:t>
            </w:r>
          </w:p>
        </w:tc>
        <w:tc>
          <w:tcPr>
            <w:tcW w:w="1459" w:type="dxa"/>
            <w:tcBorders>
              <w:top w:val="nil"/>
              <w:left w:val="nil"/>
              <w:bottom w:val="single" w:sz="8" w:space="0" w:color="auto"/>
              <w:right w:val="single" w:sz="8" w:space="0" w:color="auto"/>
            </w:tcBorders>
            <w:shd w:val="clear" w:color="auto" w:fill="auto"/>
            <w:noWrap/>
            <w:vAlign w:val="center"/>
            <w:hideMark/>
          </w:tcPr>
          <w:p w14:paraId="0122586F"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£1,330.00</w:t>
            </w:r>
          </w:p>
        </w:tc>
        <w:tc>
          <w:tcPr>
            <w:tcW w:w="1459" w:type="dxa"/>
            <w:tcBorders>
              <w:top w:val="nil"/>
              <w:left w:val="nil"/>
              <w:bottom w:val="single" w:sz="8" w:space="0" w:color="auto"/>
              <w:right w:val="single" w:sz="8" w:space="0" w:color="auto"/>
            </w:tcBorders>
            <w:shd w:val="clear" w:color="auto" w:fill="auto"/>
            <w:noWrap/>
            <w:vAlign w:val="center"/>
            <w:hideMark/>
          </w:tcPr>
          <w:p w14:paraId="1DA74543"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£1,250.00</w:t>
            </w:r>
          </w:p>
        </w:tc>
        <w:tc>
          <w:tcPr>
            <w:tcW w:w="1090" w:type="dxa"/>
            <w:tcBorders>
              <w:top w:val="nil"/>
              <w:left w:val="nil"/>
              <w:bottom w:val="single" w:sz="8" w:space="0" w:color="auto"/>
              <w:right w:val="single" w:sz="8" w:space="0" w:color="auto"/>
            </w:tcBorders>
            <w:shd w:val="clear" w:color="auto" w:fill="auto"/>
            <w:noWrap/>
            <w:vAlign w:val="center"/>
            <w:hideMark/>
          </w:tcPr>
          <w:p w14:paraId="3518D1E4"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FF0000"/>
                <w:sz w:val="18"/>
                <w:szCs w:val="18"/>
                <w:lang w:eastAsia="en-GB"/>
              </w:rPr>
              <w:t>-£80.00</w:t>
            </w:r>
          </w:p>
        </w:tc>
        <w:tc>
          <w:tcPr>
            <w:tcW w:w="1090" w:type="dxa"/>
            <w:tcBorders>
              <w:top w:val="nil"/>
              <w:left w:val="nil"/>
              <w:bottom w:val="single" w:sz="8" w:space="0" w:color="auto"/>
              <w:right w:val="single" w:sz="8" w:space="0" w:color="auto"/>
            </w:tcBorders>
            <w:shd w:val="clear" w:color="auto" w:fill="auto"/>
            <w:noWrap/>
            <w:vAlign w:val="center"/>
            <w:hideMark/>
          </w:tcPr>
          <w:p w14:paraId="1438DFCD"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-6.02%</w:t>
            </w:r>
          </w:p>
        </w:tc>
      </w:tr>
      <w:tr w:rsidR="00012749" w:rsidRPr="002B48A7" w14:paraId="22EB56B3" w14:textId="77777777" w:rsidTr="009344E0">
        <w:trPr>
          <w:trHeight w:val="347"/>
        </w:trPr>
        <w:tc>
          <w:tcPr>
            <w:tcW w:w="8509" w:type="dxa"/>
            <w:tcBorders>
              <w:top w:val="nil"/>
              <w:left w:val="single" w:sz="8" w:space="0" w:color="auto"/>
              <w:bottom w:val="single" w:sz="8" w:space="0" w:color="auto"/>
              <w:right w:val="single" w:sz="8" w:space="0" w:color="auto"/>
            </w:tcBorders>
            <w:shd w:val="clear" w:color="auto" w:fill="auto"/>
            <w:vAlign w:val="center"/>
            <w:hideMark/>
          </w:tcPr>
          <w:p w14:paraId="29F0E437" w14:textId="77777777" w:rsidR="00012749" w:rsidRPr="002B48A7" w:rsidRDefault="00012749" w:rsidP="009344E0">
            <w:pPr>
              <w:spacing w:after="0" w:line="240" w:lineRule="auto"/>
              <w:rPr>
                <w:rFonts w:eastAsia="Times New Roman" w:cs="Calibri"/>
                <w:color w:val="000000"/>
                <w:sz w:val="18"/>
                <w:szCs w:val="18"/>
                <w:lang w:eastAsia="en-GB"/>
              </w:rPr>
            </w:pPr>
            <w:r w:rsidRPr="002B48A7">
              <w:rPr>
                <w:rFonts w:eastAsia="Times New Roman" w:cs="Calibri"/>
                <w:color w:val="000000"/>
                <w:sz w:val="18"/>
                <w:szCs w:val="18"/>
                <w:lang w:eastAsia="en-GB"/>
              </w:rPr>
              <w:t>Use of the Crematorium Chapel for memorial service</w:t>
            </w:r>
          </w:p>
        </w:tc>
        <w:tc>
          <w:tcPr>
            <w:tcW w:w="1459" w:type="dxa"/>
            <w:tcBorders>
              <w:top w:val="nil"/>
              <w:left w:val="nil"/>
              <w:bottom w:val="single" w:sz="8" w:space="0" w:color="auto"/>
              <w:right w:val="single" w:sz="8" w:space="0" w:color="auto"/>
            </w:tcBorders>
            <w:shd w:val="clear" w:color="auto" w:fill="auto"/>
            <w:noWrap/>
            <w:vAlign w:val="center"/>
            <w:hideMark/>
          </w:tcPr>
          <w:p w14:paraId="196FD39F"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£420.00</w:t>
            </w:r>
          </w:p>
        </w:tc>
        <w:tc>
          <w:tcPr>
            <w:tcW w:w="1459" w:type="dxa"/>
            <w:tcBorders>
              <w:top w:val="nil"/>
              <w:left w:val="nil"/>
              <w:bottom w:val="single" w:sz="8" w:space="0" w:color="auto"/>
              <w:right w:val="single" w:sz="8" w:space="0" w:color="auto"/>
            </w:tcBorders>
            <w:shd w:val="clear" w:color="auto" w:fill="auto"/>
            <w:noWrap/>
            <w:vAlign w:val="center"/>
            <w:hideMark/>
          </w:tcPr>
          <w:p w14:paraId="721632BB"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£400.00</w:t>
            </w:r>
          </w:p>
        </w:tc>
        <w:tc>
          <w:tcPr>
            <w:tcW w:w="1090" w:type="dxa"/>
            <w:tcBorders>
              <w:top w:val="nil"/>
              <w:left w:val="nil"/>
              <w:bottom w:val="single" w:sz="8" w:space="0" w:color="auto"/>
              <w:right w:val="single" w:sz="8" w:space="0" w:color="auto"/>
            </w:tcBorders>
            <w:shd w:val="clear" w:color="auto" w:fill="auto"/>
            <w:noWrap/>
            <w:vAlign w:val="center"/>
            <w:hideMark/>
          </w:tcPr>
          <w:p w14:paraId="58A52412"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FF0000"/>
                <w:sz w:val="18"/>
                <w:szCs w:val="18"/>
                <w:lang w:eastAsia="en-GB"/>
              </w:rPr>
              <w:t>-£20.00</w:t>
            </w:r>
          </w:p>
        </w:tc>
        <w:tc>
          <w:tcPr>
            <w:tcW w:w="1090" w:type="dxa"/>
            <w:tcBorders>
              <w:top w:val="nil"/>
              <w:left w:val="nil"/>
              <w:bottom w:val="single" w:sz="8" w:space="0" w:color="auto"/>
              <w:right w:val="single" w:sz="8" w:space="0" w:color="auto"/>
            </w:tcBorders>
            <w:shd w:val="clear" w:color="auto" w:fill="auto"/>
            <w:noWrap/>
            <w:vAlign w:val="center"/>
            <w:hideMark/>
          </w:tcPr>
          <w:p w14:paraId="5265B55B"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-4.76%</w:t>
            </w:r>
          </w:p>
        </w:tc>
      </w:tr>
      <w:tr w:rsidR="00012749" w:rsidRPr="002B48A7" w14:paraId="4B6966D5" w14:textId="77777777" w:rsidTr="009344E0">
        <w:trPr>
          <w:trHeight w:val="347"/>
        </w:trPr>
        <w:tc>
          <w:tcPr>
            <w:tcW w:w="8509" w:type="dxa"/>
            <w:tcBorders>
              <w:top w:val="nil"/>
              <w:left w:val="single" w:sz="8" w:space="0" w:color="auto"/>
              <w:bottom w:val="single" w:sz="8" w:space="0" w:color="auto"/>
              <w:right w:val="single" w:sz="8" w:space="0" w:color="auto"/>
            </w:tcBorders>
            <w:shd w:val="clear" w:color="auto" w:fill="auto"/>
            <w:vAlign w:val="center"/>
            <w:hideMark/>
          </w:tcPr>
          <w:p w14:paraId="3969E76C" w14:textId="77777777" w:rsidR="00012749" w:rsidRPr="002B48A7" w:rsidRDefault="00012749" w:rsidP="009344E0">
            <w:pPr>
              <w:spacing w:after="0" w:line="240" w:lineRule="auto"/>
              <w:rPr>
                <w:rFonts w:eastAsia="Times New Roman" w:cs="Calibri"/>
                <w:color w:val="000000"/>
                <w:sz w:val="18"/>
                <w:szCs w:val="18"/>
                <w:lang w:eastAsia="en-GB"/>
              </w:rPr>
            </w:pPr>
            <w:r w:rsidRPr="002B48A7">
              <w:rPr>
                <w:rFonts w:eastAsia="Times New Roman" w:cs="Calibri"/>
                <w:color w:val="000000"/>
                <w:sz w:val="18"/>
                <w:szCs w:val="18"/>
                <w:lang w:eastAsia="en-GB"/>
              </w:rPr>
              <w:t>Additional use of the crematorium chapel by appointment – Annexed to a cremation appointment only.</w:t>
            </w:r>
          </w:p>
        </w:tc>
        <w:tc>
          <w:tcPr>
            <w:tcW w:w="1459" w:type="dxa"/>
            <w:tcBorders>
              <w:top w:val="nil"/>
              <w:left w:val="nil"/>
              <w:bottom w:val="single" w:sz="8" w:space="0" w:color="auto"/>
              <w:right w:val="single" w:sz="8" w:space="0" w:color="auto"/>
            </w:tcBorders>
            <w:shd w:val="clear" w:color="auto" w:fill="auto"/>
            <w:noWrap/>
            <w:vAlign w:val="center"/>
            <w:hideMark/>
          </w:tcPr>
          <w:p w14:paraId="2EDFDE45"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£420.00</w:t>
            </w:r>
          </w:p>
        </w:tc>
        <w:tc>
          <w:tcPr>
            <w:tcW w:w="1459" w:type="dxa"/>
            <w:tcBorders>
              <w:top w:val="nil"/>
              <w:left w:val="nil"/>
              <w:bottom w:val="single" w:sz="8" w:space="0" w:color="auto"/>
              <w:right w:val="single" w:sz="8" w:space="0" w:color="auto"/>
            </w:tcBorders>
            <w:shd w:val="clear" w:color="auto" w:fill="auto"/>
            <w:noWrap/>
            <w:vAlign w:val="center"/>
            <w:hideMark/>
          </w:tcPr>
          <w:p w14:paraId="5D5ED435"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£300.00</w:t>
            </w:r>
          </w:p>
        </w:tc>
        <w:tc>
          <w:tcPr>
            <w:tcW w:w="1090" w:type="dxa"/>
            <w:tcBorders>
              <w:top w:val="nil"/>
              <w:left w:val="nil"/>
              <w:bottom w:val="single" w:sz="8" w:space="0" w:color="auto"/>
              <w:right w:val="single" w:sz="8" w:space="0" w:color="auto"/>
            </w:tcBorders>
            <w:shd w:val="clear" w:color="auto" w:fill="auto"/>
            <w:noWrap/>
            <w:vAlign w:val="center"/>
            <w:hideMark/>
          </w:tcPr>
          <w:p w14:paraId="19FFD89D"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FF0000"/>
                <w:sz w:val="18"/>
                <w:szCs w:val="18"/>
                <w:lang w:eastAsia="en-GB"/>
              </w:rPr>
              <w:t>-£120.00</w:t>
            </w:r>
          </w:p>
        </w:tc>
        <w:tc>
          <w:tcPr>
            <w:tcW w:w="1090" w:type="dxa"/>
            <w:tcBorders>
              <w:top w:val="nil"/>
              <w:left w:val="nil"/>
              <w:bottom w:val="single" w:sz="8" w:space="0" w:color="auto"/>
              <w:right w:val="single" w:sz="8" w:space="0" w:color="auto"/>
            </w:tcBorders>
            <w:shd w:val="clear" w:color="auto" w:fill="auto"/>
            <w:noWrap/>
            <w:vAlign w:val="center"/>
            <w:hideMark/>
          </w:tcPr>
          <w:p w14:paraId="0725ACF8" w14:textId="77777777" w:rsidR="00012749" w:rsidRPr="002B48A7" w:rsidRDefault="00012749" w:rsidP="009344E0">
            <w:pPr>
              <w:spacing w:after="0" w:line="240" w:lineRule="auto"/>
              <w:jc w:val="right"/>
              <w:rPr>
                <w:rFonts w:eastAsia="Times New Roman" w:cs="Calibri"/>
                <w:color w:val="000000"/>
                <w:sz w:val="18"/>
                <w:szCs w:val="18"/>
                <w:lang w:eastAsia="en-GB"/>
              </w:rPr>
            </w:pPr>
            <w:r w:rsidRPr="002B48A7">
              <w:rPr>
                <w:rFonts w:eastAsia="Times New Roman" w:cs="Calibri"/>
                <w:color w:val="000000"/>
                <w:sz w:val="18"/>
                <w:szCs w:val="18"/>
                <w:lang w:eastAsia="en-GB"/>
              </w:rPr>
              <w:t>-28.57%</w:t>
            </w:r>
          </w:p>
        </w:tc>
      </w:tr>
    </w:tbl>
    <w:p w14:paraId="259AD0D2" w14:textId="77777777" w:rsidR="00012749" w:rsidRDefault="00012749" w:rsidP="00012749">
      <w:pPr>
        <w:spacing w:after="160" w:line="259" w:lineRule="auto"/>
      </w:pPr>
    </w:p>
    <w:p w14:paraId="3F49E128" w14:textId="77777777" w:rsidR="00012749" w:rsidRDefault="00012749" w:rsidP="00012749">
      <w:pPr>
        <w:spacing w:after="160" w:line="259" w:lineRule="auto"/>
      </w:pPr>
      <w:r>
        <w:br w:type="page"/>
      </w:r>
    </w:p>
    <w:tbl>
      <w:tblPr>
        <w:tblW w:w="13796" w:type="dxa"/>
        <w:tblLook w:val="04A0" w:firstRow="1" w:lastRow="0" w:firstColumn="1" w:lastColumn="0" w:noHBand="0" w:noVBand="1"/>
      </w:tblPr>
      <w:tblGrid>
        <w:gridCol w:w="8628"/>
        <w:gridCol w:w="1479"/>
        <w:gridCol w:w="1479"/>
        <w:gridCol w:w="1105"/>
        <w:gridCol w:w="1105"/>
      </w:tblGrid>
      <w:tr w:rsidR="00012749" w:rsidRPr="00C92651" w14:paraId="720F27CE" w14:textId="77777777" w:rsidTr="009344E0">
        <w:trPr>
          <w:trHeight w:val="294"/>
        </w:trPr>
        <w:tc>
          <w:tcPr>
            <w:tcW w:w="8628"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0D9B5B9D" w14:textId="77777777" w:rsidR="00012749" w:rsidRPr="00C92651" w:rsidRDefault="00012749" w:rsidP="009344E0">
            <w:pPr>
              <w:spacing w:after="0" w:line="240" w:lineRule="auto"/>
              <w:rPr>
                <w:rFonts w:eastAsia="Times New Roman" w:cs="Calibri"/>
                <w:b/>
                <w:bCs/>
                <w:color w:val="FFFFFF"/>
                <w:sz w:val="18"/>
                <w:szCs w:val="18"/>
                <w:lang w:eastAsia="en-GB"/>
              </w:rPr>
            </w:pPr>
            <w:r w:rsidRPr="00C92651">
              <w:rPr>
                <w:rFonts w:eastAsia="Times New Roman" w:cs="Calibri"/>
                <w:b/>
                <w:bCs/>
                <w:color w:val="FFFFFF"/>
                <w:sz w:val="18"/>
                <w:szCs w:val="18"/>
                <w:lang w:eastAsia="en-GB"/>
              </w:rPr>
              <w:lastRenderedPageBreak/>
              <w:t>Service Area -Bereavement Services</w:t>
            </w:r>
          </w:p>
        </w:tc>
        <w:tc>
          <w:tcPr>
            <w:tcW w:w="1479" w:type="dxa"/>
            <w:tcBorders>
              <w:top w:val="single" w:sz="8" w:space="0" w:color="auto"/>
              <w:left w:val="nil"/>
              <w:bottom w:val="single" w:sz="8" w:space="0" w:color="auto"/>
              <w:right w:val="nil"/>
            </w:tcBorders>
            <w:shd w:val="clear" w:color="000000" w:fill="000000"/>
            <w:noWrap/>
            <w:vAlign w:val="center"/>
            <w:hideMark/>
          </w:tcPr>
          <w:p w14:paraId="1C1642D8" w14:textId="77777777" w:rsidR="00012749" w:rsidRPr="00C92651" w:rsidRDefault="00012749" w:rsidP="009344E0">
            <w:pPr>
              <w:spacing w:after="0" w:line="240" w:lineRule="auto"/>
              <w:rPr>
                <w:rFonts w:eastAsia="Times New Roman" w:cs="Calibri"/>
                <w:color w:val="FFFFFF"/>
                <w:sz w:val="18"/>
                <w:szCs w:val="18"/>
                <w:lang w:eastAsia="en-GB"/>
              </w:rPr>
            </w:pPr>
            <w:r w:rsidRPr="00C92651">
              <w:rPr>
                <w:rFonts w:eastAsia="Times New Roman" w:cs="Calibri"/>
                <w:color w:val="FFFFFF"/>
                <w:sz w:val="18"/>
                <w:szCs w:val="18"/>
                <w:lang w:eastAsia="en-GB"/>
              </w:rPr>
              <w:t> </w:t>
            </w:r>
          </w:p>
        </w:tc>
        <w:tc>
          <w:tcPr>
            <w:tcW w:w="1479"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1D0F23C6" w14:textId="77777777" w:rsidR="00012749" w:rsidRPr="00C92651" w:rsidRDefault="00012749" w:rsidP="009344E0">
            <w:pPr>
              <w:spacing w:after="0" w:line="240" w:lineRule="auto"/>
              <w:rPr>
                <w:rFonts w:eastAsia="Times New Roman" w:cs="Calibri"/>
                <w:b/>
                <w:bCs/>
                <w:color w:val="FFFFFF"/>
                <w:sz w:val="18"/>
                <w:szCs w:val="18"/>
                <w:lang w:eastAsia="en-GB"/>
              </w:rPr>
            </w:pPr>
            <w:r w:rsidRPr="00C92651">
              <w:rPr>
                <w:rFonts w:eastAsia="Times New Roman" w:cs="Calibri"/>
                <w:b/>
                <w:bCs/>
                <w:color w:val="FFFFFF"/>
                <w:sz w:val="18"/>
                <w:szCs w:val="18"/>
                <w:lang w:eastAsia="en-GB"/>
              </w:rPr>
              <w:t> </w:t>
            </w:r>
          </w:p>
        </w:tc>
        <w:tc>
          <w:tcPr>
            <w:tcW w:w="1105" w:type="dxa"/>
            <w:tcBorders>
              <w:top w:val="single" w:sz="8" w:space="0" w:color="auto"/>
              <w:left w:val="nil"/>
              <w:bottom w:val="single" w:sz="8" w:space="0" w:color="auto"/>
              <w:right w:val="single" w:sz="8" w:space="0" w:color="auto"/>
            </w:tcBorders>
            <w:shd w:val="clear" w:color="000000" w:fill="000000"/>
            <w:noWrap/>
            <w:vAlign w:val="center"/>
            <w:hideMark/>
          </w:tcPr>
          <w:p w14:paraId="68DC2B75" w14:textId="77777777" w:rsidR="00012749" w:rsidRPr="00C92651" w:rsidRDefault="00012749" w:rsidP="009344E0">
            <w:pPr>
              <w:spacing w:after="0" w:line="240" w:lineRule="auto"/>
              <w:rPr>
                <w:rFonts w:eastAsia="Times New Roman" w:cs="Calibri"/>
                <w:color w:val="FFFFFF"/>
                <w:sz w:val="18"/>
                <w:szCs w:val="18"/>
                <w:lang w:eastAsia="en-GB"/>
              </w:rPr>
            </w:pPr>
            <w:r w:rsidRPr="00C92651">
              <w:rPr>
                <w:rFonts w:eastAsia="Times New Roman" w:cs="Calibri"/>
                <w:color w:val="FFFFFF"/>
                <w:sz w:val="18"/>
                <w:szCs w:val="18"/>
                <w:lang w:eastAsia="en-GB"/>
              </w:rPr>
              <w:t> </w:t>
            </w:r>
          </w:p>
        </w:tc>
        <w:tc>
          <w:tcPr>
            <w:tcW w:w="1105" w:type="dxa"/>
            <w:tcBorders>
              <w:top w:val="single" w:sz="8" w:space="0" w:color="auto"/>
              <w:left w:val="nil"/>
              <w:bottom w:val="single" w:sz="8" w:space="0" w:color="auto"/>
              <w:right w:val="single" w:sz="8" w:space="0" w:color="auto"/>
            </w:tcBorders>
            <w:shd w:val="clear" w:color="000000" w:fill="000000"/>
            <w:noWrap/>
            <w:vAlign w:val="center"/>
            <w:hideMark/>
          </w:tcPr>
          <w:p w14:paraId="617C211C" w14:textId="77777777" w:rsidR="00012749" w:rsidRPr="00C92651" w:rsidRDefault="00012749" w:rsidP="009344E0">
            <w:pPr>
              <w:spacing w:after="0" w:line="240" w:lineRule="auto"/>
              <w:rPr>
                <w:rFonts w:eastAsia="Times New Roman" w:cs="Calibri"/>
                <w:color w:val="FFFFFF"/>
                <w:sz w:val="18"/>
                <w:szCs w:val="18"/>
                <w:lang w:eastAsia="en-GB"/>
              </w:rPr>
            </w:pPr>
            <w:r w:rsidRPr="00C92651">
              <w:rPr>
                <w:rFonts w:eastAsia="Times New Roman" w:cs="Calibri"/>
                <w:color w:val="FFFFFF"/>
                <w:sz w:val="18"/>
                <w:szCs w:val="18"/>
                <w:lang w:eastAsia="en-GB"/>
              </w:rPr>
              <w:t> </w:t>
            </w:r>
          </w:p>
        </w:tc>
      </w:tr>
      <w:tr w:rsidR="00012749" w:rsidRPr="00C92651" w14:paraId="3A1DB064" w14:textId="77777777" w:rsidTr="009344E0">
        <w:trPr>
          <w:trHeight w:val="912"/>
        </w:trPr>
        <w:tc>
          <w:tcPr>
            <w:tcW w:w="8628" w:type="dxa"/>
            <w:tcBorders>
              <w:top w:val="nil"/>
              <w:left w:val="single" w:sz="8" w:space="0" w:color="auto"/>
              <w:bottom w:val="single" w:sz="8" w:space="0" w:color="auto"/>
              <w:right w:val="single" w:sz="8" w:space="0" w:color="auto"/>
            </w:tcBorders>
            <w:shd w:val="clear" w:color="000000" w:fill="FFFF00"/>
            <w:vAlign w:val="center"/>
            <w:hideMark/>
          </w:tcPr>
          <w:p w14:paraId="4A76F49C" w14:textId="77777777" w:rsidR="00012749" w:rsidRPr="00C92651" w:rsidRDefault="00012749" w:rsidP="009344E0">
            <w:pPr>
              <w:spacing w:after="0" w:line="240" w:lineRule="auto"/>
              <w:rPr>
                <w:rFonts w:eastAsia="Times New Roman" w:cs="Calibri"/>
                <w:b/>
                <w:bCs/>
                <w:color w:val="000000"/>
                <w:sz w:val="18"/>
                <w:szCs w:val="18"/>
                <w:lang w:eastAsia="en-GB"/>
              </w:rPr>
            </w:pPr>
            <w:r w:rsidRPr="00C92651">
              <w:rPr>
                <w:rFonts w:eastAsia="Times New Roman" w:cs="Calibri"/>
                <w:b/>
                <w:bCs/>
                <w:color w:val="000000"/>
                <w:sz w:val="18"/>
                <w:szCs w:val="18"/>
                <w:lang w:eastAsia="en-GB"/>
              </w:rPr>
              <w:t>Service/ Charge</w:t>
            </w:r>
          </w:p>
        </w:tc>
        <w:tc>
          <w:tcPr>
            <w:tcW w:w="1479" w:type="dxa"/>
            <w:tcBorders>
              <w:top w:val="nil"/>
              <w:left w:val="nil"/>
              <w:bottom w:val="single" w:sz="8" w:space="0" w:color="auto"/>
              <w:right w:val="single" w:sz="8" w:space="0" w:color="auto"/>
            </w:tcBorders>
            <w:shd w:val="clear" w:color="000000" w:fill="B4C6E7"/>
            <w:vAlign w:val="center"/>
            <w:hideMark/>
          </w:tcPr>
          <w:p w14:paraId="5092D85E" w14:textId="77777777" w:rsidR="00012749" w:rsidRPr="00C92651" w:rsidRDefault="00012749" w:rsidP="009344E0">
            <w:pPr>
              <w:spacing w:after="0" w:line="240" w:lineRule="auto"/>
              <w:jc w:val="right"/>
              <w:rPr>
                <w:rFonts w:eastAsia="Times New Roman" w:cs="Calibri"/>
                <w:b/>
                <w:bCs/>
                <w:color w:val="000000"/>
                <w:sz w:val="18"/>
                <w:szCs w:val="18"/>
                <w:lang w:eastAsia="en-GB"/>
              </w:rPr>
            </w:pPr>
            <w:r w:rsidRPr="00C92651">
              <w:rPr>
                <w:rFonts w:eastAsia="Times New Roman" w:cs="Calibri"/>
                <w:b/>
                <w:bCs/>
                <w:color w:val="000000"/>
                <w:sz w:val="18"/>
                <w:szCs w:val="18"/>
                <w:lang w:eastAsia="en-GB"/>
              </w:rPr>
              <w:t>Previous Charge 2020/21</w:t>
            </w:r>
          </w:p>
        </w:tc>
        <w:tc>
          <w:tcPr>
            <w:tcW w:w="1479" w:type="dxa"/>
            <w:tcBorders>
              <w:top w:val="nil"/>
              <w:left w:val="nil"/>
              <w:bottom w:val="single" w:sz="8" w:space="0" w:color="auto"/>
              <w:right w:val="single" w:sz="8" w:space="0" w:color="auto"/>
            </w:tcBorders>
            <w:shd w:val="clear" w:color="000000" w:fill="FFFF00"/>
            <w:vAlign w:val="center"/>
            <w:hideMark/>
          </w:tcPr>
          <w:p w14:paraId="2C8363DE" w14:textId="77777777" w:rsidR="00012749" w:rsidRPr="00C92651" w:rsidRDefault="00012749" w:rsidP="009344E0">
            <w:pPr>
              <w:spacing w:after="0" w:line="240" w:lineRule="auto"/>
              <w:jc w:val="center"/>
              <w:rPr>
                <w:rFonts w:eastAsia="Times New Roman" w:cs="Calibri"/>
                <w:b/>
                <w:bCs/>
                <w:color w:val="000000"/>
                <w:sz w:val="18"/>
                <w:szCs w:val="18"/>
                <w:lang w:eastAsia="en-GB"/>
              </w:rPr>
            </w:pPr>
            <w:r w:rsidRPr="00C92651">
              <w:rPr>
                <w:rFonts w:eastAsia="Times New Roman" w:cs="Calibri"/>
                <w:b/>
                <w:bCs/>
                <w:color w:val="000000"/>
                <w:sz w:val="18"/>
                <w:szCs w:val="18"/>
                <w:lang w:eastAsia="en-GB"/>
              </w:rPr>
              <w:t>Proposed Charge 2021/22</w:t>
            </w:r>
          </w:p>
        </w:tc>
        <w:tc>
          <w:tcPr>
            <w:tcW w:w="1105" w:type="dxa"/>
            <w:tcBorders>
              <w:top w:val="nil"/>
              <w:left w:val="nil"/>
              <w:bottom w:val="single" w:sz="8" w:space="0" w:color="auto"/>
              <w:right w:val="single" w:sz="8" w:space="0" w:color="auto"/>
            </w:tcBorders>
            <w:shd w:val="clear" w:color="auto" w:fill="auto"/>
            <w:vAlign w:val="center"/>
            <w:hideMark/>
          </w:tcPr>
          <w:p w14:paraId="479B0DB2" w14:textId="77777777" w:rsidR="00012749" w:rsidRPr="00C92651" w:rsidRDefault="00012749" w:rsidP="009344E0">
            <w:pPr>
              <w:spacing w:after="0" w:line="240" w:lineRule="auto"/>
              <w:jc w:val="center"/>
              <w:rPr>
                <w:rFonts w:eastAsia="Times New Roman" w:cs="Calibri"/>
                <w:b/>
                <w:bCs/>
                <w:color w:val="000000"/>
                <w:sz w:val="18"/>
                <w:szCs w:val="18"/>
                <w:lang w:eastAsia="en-GB"/>
              </w:rPr>
            </w:pPr>
            <w:r w:rsidRPr="00C92651">
              <w:rPr>
                <w:rFonts w:eastAsia="Times New Roman" w:cs="Calibri"/>
                <w:b/>
                <w:bCs/>
                <w:color w:val="000000"/>
                <w:sz w:val="18"/>
                <w:szCs w:val="18"/>
                <w:lang w:eastAsia="en-GB"/>
              </w:rPr>
              <w:t>Pound Change from 2020/21</w:t>
            </w:r>
          </w:p>
        </w:tc>
        <w:tc>
          <w:tcPr>
            <w:tcW w:w="1105" w:type="dxa"/>
            <w:tcBorders>
              <w:top w:val="nil"/>
              <w:left w:val="nil"/>
              <w:bottom w:val="single" w:sz="8" w:space="0" w:color="auto"/>
              <w:right w:val="single" w:sz="8" w:space="0" w:color="auto"/>
            </w:tcBorders>
            <w:shd w:val="clear" w:color="auto" w:fill="auto"/>
            <w:vAlign w:val="center"/>
            <w:hideMark/>
          </w:tcPr>
          <w:p w14:paraId="22693B89" w14:textId="77777777" w:rsidR="00012749" w:rsidRPr="00C92651" w:rsidRDefault="00012749" w:rsidP="009344E0">
            <w:pPr>
              <w:spacing w:after="0" w:line="240" w:lineRule="auto"/>
              <w:jc w:val="center"/>
              <w:rPr>
                <w:rFonts w:eastAsia="Times New Roman" w:cs="Calibri"/>
                <w:b/>
                <w:bCs/>
                <w:color w:val="000000"/>
                <w:sz w:val="18"/>
                <w:szCs w:val="18"/>
                <w:lang w:eastAsia="en-GB"/>
              </w:rPr>
            </w:pPr>
            <w:r w:rsidRPr="00C92651">
              <w:rPr>
                <w:rFonts w:eastAsia="Times New Roman" w:cs="Calibri"/>
                <w:b/>
                <w:bCs/>
                <w:color w:val="000000"/>
                <w:sz w:val="18"/>
                <w:szCs w:val="18"/>
                <w:lang w:eastAsia="en-GB"/>
              </w:rPr>
              <w:t>Percentage Change from 2020/21</w:t>
            </w:r>
          </w:p>
        </w:tc>
      </w:tr>
      <w:tr w:rsidR="00012749" w:rsidRPr="00C92651" w14:paraId="62FC18CA" w14:textId="77777777" w:rsidTr="009344E0">
        <w:trPr>
          <w:trHeight w:val="294"/>
        </w:trPr>
        <w:tc>
          <w:tcPr>
            <w:tcW w:w="8628" w:type="dxa"/>
            <w:tcBorders>
              <w:top w:val="nil"/>
              <w:left w:val="single" w:sz="8" w:space="0" w:color="auto"/>
              <w:bottom w:val="single" w:sz="8" w:space="0" w:color="auto"/>
              <w:right w:val="single" w:sz="8" w:space="0" w:color="auto"/>
            </w:tcBorders>
            <w:shd w:val="clear" w:color="auto" w:fill="auto"/>
            <w:vAlign w:val="center"/>
            <w:hideMark/>
          </w:tcPr>
          <w:p w14:paraId="2004B9F5" w14:textId="77777777" w:rsidR="00012749" w:rsidRPr="00C92651" w:rsidRDefault="00012749" w:rsidP="009344E0">
            <w:pPr>
              <w:spacing w:after="0" w:line="240" w:lineRule="auto"/>
              <w:rPr>
                <w:rFonts w:eastAsia="Times New Roman" w:cs="Calibri"/>
                <w:color w:val="000000"/>
                <w:sz w:val="18"/>
                <w:szCs w:val="18"/>
                <w:lang w:eastAsia="en-GB"/>
              </w:rPr>
            </w:pPr>
            <w:r w:rsidRPr="00C92651">
              <w:rPr>
                <w:rFonts w:eastAsia="Times New Roman" w:cs="Calibri"/>
                <w:color w:val="000000"/>
                <w:sz w:val="18"/>
                <w:szCs w:val="18"/>
                <w:lang w:eastAsia="en-GB"/>
              </w:rPr>
              <w:t>Where the service exceeds the allotted time slot, the fee for the use of the crematorium chapel will be applied</w:t>
            </w:r>
          </w:p>
        </w:tc>
        <w:tc>
          <w:tcPr>
            <w:tcW w:w="1479" w:type="dxa"/>
            <w:tcBorders>
              <w:top w:val="nil"/>
              <w:left w:val="nil"/>
              <w:bottom w:val="single" w:sz="8" w:space="0" w:color="auto"/>
              <w:right w:val="single" w:sz="8" w:space="0" w:color="auto"/>
            </w:tcBorders>
            <w:shd w:val="clear" w:color="auto" w:fill="auto"/>
            <w:noWrap/>
            <w:vAlign w:val="center"/>
            <w:hideMark/>
          </w:tcPr>
          <w:p w14:paraId="705EA65F"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£420.00</w:t>
            </w:r>
          </w:p>
        </w:tc>
        <w:tc>
          <w:tcPr>
            <w:tcW w:w="1479" w:type="dxa"/>
            <w:tcBorders>
              <w:top w:val="nil"/>
              <w:left w:val="nil"/>
              <w:bottom w:val="single" w:sz="8" w:space="0" w:color="auto"/>
              <w:right w:val="single" w:sz="8" w:space="0" w:color="auto"/>
            </w:tcBorders>
            <w:shd w:val="clear" w:color="auto" w:fill="auto"/>
            <w:noWrap/>
            <w:vAlign w:val="center"/>
            <w:hideMark/>
          </w:tcPr>
          <w:p w14:paraId="7A217774"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£420.00</w:t>
            </w:r>
          </w:p>
        </w:tc>
        <w:tc>
          <w:tcPr>
            <w:tcW w:w="1105" w:type="dxa"/>
            <w:tcBorders>
              <w:top w:val="nil"/>
              <w:left w:val="nil"/>
              <w:bottom w:val="single" w:sz="8" w:space="0" w:color="auto"/>
              <w:right w:val="single" w:sz="8" w:space="0" w:color="auto"/>
            </w:tcBorders>
            <w:shd w:val="clear" w:color="auto" w:fill="auto"/>
            <w:noWrap/>
            <w:vAlign w:val="center"/>
            <w:hideMark/>
          </w:tcPr>
          <w:p w14:paraId="70F0A189"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5A720379"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r>
      <w:tr w:rsidR="00012749" w:rsidRPr="00C92651" w14:paraId="737AFAB9" w14:textId="77777777" w:rsidTr="009344E0">
        <w:trPr>
          <w:trHeight w:val="294"/>
        </w:trPr>
        <w:tc>
          <w:tcPr>
            <w:tcW w:w="8628" w:type="dxa"/>
            <w:tcBorders>
              <w:top w:val="nil"/>
              <w:left w:val="single" w:sz="8" w:space="0" w:color="auto"/>
              <w:bottom w:val="single" w:sz="8" w:space="0" w:color="auto"/>
              <w:right w:val="single" w:sz="8" w:space="0" w:color="auto"/>
            </w:tcBorders>
            <w:shd w:val="clear" w:color="auto" w:fill="auto"/>
            <w:vAlign w:val="center"/>
            <w:hideMark/>
          </w:tcPr>
          <w:p w14:paraId="7C4FE36F" w14:textId="77777777" w:rsidR="00012749" w:rsidRPr="00C92651" w:rsidRDefault="00012749" w:rsidP="009344E0">
            <w:pPr>
              <w:spacing w:after="0" w:line="240" w:lineRule="auto"/>
              <w:rPr>
                <w:rFonts w:eastAsia="Times New Roman" w:cs="Calibri"/>
                <w:color w:val="000000"/>
                <w:sz w:val="18"/>
                <w:szCs w:val="18"/>
                <w:lang w:eastAsia="en-GB"/>
              </w:rPr>
            </w:pPr>
            <w:r w:rsidRPr="00C92651">
              <w:rPr>
                <w:rFonts w:eastAsia="Times New Roman" w:cs="Calibri"/>
                <w:color w:val="000000"/>
                <w:sz w:val="18"/>
                <w:szCs w:val="18"/>
                <w:lang w:eastAsia="en-GB"/>
              </w:rPr>
              <w:t>For funerals that arrive/commence more than 1 hour late, in addition to previous fees.</w:t>
            </w:r>
          </w:p>
        </w:tc>
        <w:tc>
          <w:tcPr>
            <w:tcW w:w="1479" w:type="dxa"/>
            <w:tcBorders>
              <w:top w:val="nil"/>
              <w:left w:val="nil"/>
              <w:bottom w:val="single" w:sz="8" w:space="0" w:color="auto"/>
              <w:right w:val="single" w:sz="8" w:space="0" w:color="auto"/>
            </w:tcBorders>
            <w:shd w:val="clear" w:color="auto" w:fill="auto"/>
            <w:noWrap/>
            <w:vAlign w:val="center"/>
            <w:hideMark/>
          </w:tcPr>
          <w:p w14:paraId="1FD5024D"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£511.00</w:t>
            </w:r>
          </w:p>
        </w:tc>
        <w:tc>
          <w:tcPr>
            <w:tcW w:w="1479" w:type="dxa"/>
            <w:tcBorders>
              <w:top w:val="nil"/>
              <w:left w:val="nil"/>
              <w:bottom w:val="single" w:sz="8" w:space="0" w:color="auto"/>
              <w:right w:val="single" w:sz="8" w:space="0" w:color="auto"/>
            </w:tcBorders>
            <w:shd w:val="clear" w:color="auto" w:fill="auto"/>
            <w:noWrap/>
            <w:vAlign w:val="center"/>
            <w:hideMark/>
          </w:tcPr>
          <w:p w14:paraId="49C609E1"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£500.00</w:t>
            </w:r>
          </w:p>
        </w:tc>
        <w:tc>
          <w:tcPr>
            <w:tcW w:w="1105" w:type="dxa"/>
            <w:tcBorders>
              <w:top w:val="nil"/>
              <w:left w:val="nil"/>
              <w:bottom w:val="single" w:sz="8" w:space="0" w:color="auto"/>
              <w:right w:val="single" w:sz="8" w:space="0" w:color="auto"/>
            </w:tcBorders>
            <w:shd w:val="clear" w:color="auto" w:fill="auto"/>
            <w:noWrap/>
            <w:vAlign w:val="center"/>
            <w:hideMark/>
          </w:tcPr>
          <w:p w14:paraId="4D75E8A2"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FF0000"/>
                <w:sz w:val="18"/>
                <w:szCs w:val="18"/>
                <w:lang w:eastAsia="en-GB"/>
              </w:rPr>
              <w:t>-£11.00</w:t>
            </w:r>
          </w:p>
        </w:tc>
        <w:tc>
          <w:tcPr>
            <w:tcW w:w="1105" w:type="dxa"/>
            <w:tcBorders>
              <w:top w:val="nil"/>
              <w:left w:val="nil"/>
              <w:bottom w:val="single" w:sz="8" w:space="0" w:color="auto"/>
              <w:right w:val="single" w:sz="8" w:space="0" w:color="auto"/>
            </w:tcBorders>
            <w:shd w:val="clear" w:color="auto" w:fill="auto"/>
            <w:noWrap/>
            <w:vAlign w:val="center"/>
            <w:hideMark/>
          </w:tcPr>
          <w:p w14:paraId="3F6A7E45"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-2.15%</w:t>
            </w:r>
          </w:p>
        </w:tc>
      </w:tr>
      <w:tr w:rsidR="00012749" w:rsidRPr="00C92651" w14:paraId="0F76004D" w14:textId="77777777" w:rsidTr="009344E0">
        <w:trPr>
          <w:trHeight w:val="294"/>
        </w:trPr>
        <w:tc>
          <w:tcPr>
            <w:tcW w:w="8628" w:type="dxa"/>
            <w:tcBorders>
              <w:top w:val="nil"/>
              <w:left w:val="single" w:sz="8" w:space="0" w:color="auto"/>
              <w:bottom w:val="single" w:sz="8" w:space="0" w:color="auto"/>
              <w:right w:val="single" w:sz="8" w:space="0" w:color="auto"/>
            </w:tcBorders>
            <w:shd w:val="clear" w:color="auto" w:fill="auto"/>
            <w:vAlign w:val="center"/>
            <w:hideMark/>
          </w:tcPr>
          <w:p w14:paraId="4FF18D5B" w14:textId="77777777" w:rsidR="00012749" w:rsidRPr="00C92651" w:rsidRDefault="00012749" w:rsidP="009344E0">
            <w:pPr>
              <w:spacing w:after="0" w:line="240" w:lineRule="auto"/>
              <w:rPr>
                <w:rFonts w:eastAsia="Times New Roman" w:cs="Calibri"/>
                <w:color w:val="000000"/>
                <w:sz w:val="18"/>
                <w:szCs w:val="18"/>
                <w:lang w:eastAsia="en-GB"/>
              </w:rPr>
            </w:pPr>
            <w:r w:rsidRPr="00C92651">
              <w:rPr>
                <w:rFonts w:eastAsia="Times New Roman" w:cs="Calibri"/>
                <w:color w:val="000000"/>
                <w:sz w:val="18"/>
                <w:szCs w:val="18"/>
                <w:lang w:eastAsia="en-GB"/>
              </w:rPr>
              <w:t>Late cancellation of funeral booking (after 10.00 hours on the working day prior to the funeral)</w:t>
            </w:r>
          </w:p>
        </w:tc>
        <w:tc>
          <w:tcPr>
            <w:tcW w:w="1479" w:type="dxa"/>
            <w:tcBorders>
              <w:top w:val="nil"/>
              <w:left w:val="nil"/>
              <w:bottom w:val="single" w:sz="8" w:space="0" w:color="auto"/>
              <w:right w:val="single" w:sz="8" w:space="0" w:color="auto"/>
            </w:tcBorders>
            <w:shd w:val="clear" w:color="auto" w:fill="auto"/>
            <w:noWrap/>
            <w:vAlign w:val="center"/>
            <w:hideMark/>
          </w:tcPr>
          <w:p w14:paraId="00C8C988"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£298.00</w:t>
            </w:r>
          </w:p>
        </w:tc>
        <w:tc>
          <w:tcPr>
            <w:tcW w:w="1479" w:type="dxa"/>
            <w:tcBorders>
              <w:top w:val="nil"/>
              <w:left w:val="nil"/>
              <w:bottom w:val="single" w:sz="8" w:space="0" w:color="auto"/>
              <w:right w:val="single" w:sz="8" w:space="0" w:color="auto"/>
            </w:tcBorders>
            <w:shd w:val="clear" w:color="auto" w:fill="auto"/>
            <w:noWrap/>
            <w:vAlign w:val="center"/>
            <w:hideMark/>
          </w:tcPr>
          <w:p w14:paraId="31E82858"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£298.00</w:t>
            </w:r>
          </w:p>
        </w:tc>
        <w:tc>
          <w:tcPr>
            <w:tcW w:w="1105" w:type="dxa"/>
            <w:tcBorders>
              <w:top w:val="nil"/>
              <w:left w:val="nil"/>
              <w:bottom w:val="single" w:sz="8" w:space="0" w:color="auto"/>
              <w:right w:val="single" w:sz="8" w:space="0" w:color="auto"/>
            </w:tcBorders>
            <w:shd w:val="clear" w:color="auto" w:fill="auto"/>
            <w:noWrap/>
            <w:vAlign w:val="center"/>
            <w:hideMark/>
          </w:tcPr>
          <w:p w14:paraId="32608BD1"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3CE099B8"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r>
      <w:tr w:rsidR="00012749" w:rsidRPr="00C92651" w14:paraId="22D5A115" w14:textId="77777777" w:rsidTr="009344E0">
        <w:trPr>
          <w:trHeight w:val="294"/>
        </w:trPr>
        <w:tc>
          <w:tcPr>
            <w:tcW w:w="8628" w:type="dxa"/>
            <w:tcBorders>
              <w:top w:val="nil"/>
              <w:left w:val="single" w:sz="8" w:space="0" w:color="auto"/>
              <w:bottom w:val="single" w:sz="8" w:space="0" w:color="auto"/>
              <w:right w:val="single" w:sz="8" w:space="0" w:color="auto"/>
            </w:tcBorders>
            <w:shd w:val="clear" w:color="000000" w:fill="D9D9D9"/>
            <w:vAlign w:val="center"/>
            <w:hideMark/>
          </w:tcPr>
          <w:p w14:paraId="3CF63AAD" w14:textId="77777777" w:rsidR="00012749" w:rsidRPr="00C92651" w:rsidRDefault="00012749" w:rsidP="009344E0">
            <w:pPr>
              <w:spacing w:after="0" w:line="240" w:lineRule="auto"/>
              <w:rPr>
                <w:rFonts w:eastAsia="Times New Roman" w:cs="Calibri"/>
                <w:b/>
                <w:bCs/>
                <w:color w:val="000000"/>
                <w:sz w:val="18"/>
                <w:szCs w:val="18"/>
                <w:lang w:eastAsia="en-GB"/>
              </w:rPr>
            </w:pPr>
            <w:r w:rsidRPr="00C92651">
              <w:rPr>
                <w:rFonts w:eastAsia="Times New Roman" w:cs="Calibri"/>
                <w:b/>
                <w:bCs/>
                <w:color w:val="000000"/>
                <w:sz w:val="18"/>
                <w:szCs w:val="18"/>
                <w:lang w:eastAsia="en-GB"/>
              </w:rPr>
              <w:t>Cremated remains</w:t>
            </w:r>
          </w:p>
        </w:tc>
        <w:tc>
          <w:tcPr>
            <w:tcW w:w="1479" w:type="dxa"/>
            <w:tcBorders>
              <w:top w:val="nil"/>
              <w:left w:val="nil"/>
              <w:bottom w:val="single" w:sz="8" w:space="0" w:color="auto"/>
              <w:right w:val="single" w:sz="8" w:space="0" w:color="auto"/>
            </w:tcBorders>
            <w:shd w:val="clear" w:color="000000" w:fill="D9D9D9"/>
            <w:noWrap/>
            <w:vAlign w:val="center"/>
            <w:hideMark/>
          </w:tcPr>
          <w:p w14:paraId="4D35DB3C" w14:textId="77777777" w:rsidR="00012749" w:rsidRPr="00C92651" w:rsidRDefault="00012749" w:rsidP="009344E0">
            <w:pPr>
              <w:spacing w:after="0" w:line="240" w:lineRule="auto"/>
              <w:rPr>
                <w:rFonts w:eastAsia="Times New Roman" w:cs="Calibri"/>
                <w:b/>
                <w:bCs/>
                <w:color w:val="000000"/>
                <w:sz w:val="18"/>
                <w:szCs w:val="18"/>
                <w:lang w:eastAsia="en-GB"/>
              </w:rPr>
            </w:pPr>
            <w:r w:rsidRPr="00C92651">
              <w:rPr>
                <w:rFonts w:eastAsia="Times New Roman" w:cs="Calibri"/>
                <w:b/>
                <w:bCs/>
                <w:color w:val="000000"/>
                <w:sz w:val="18"/>
                <w:szCs w:val="18"/>
                <w:lang w:eastAsia="en-GB"/>
              </w:rPr>
              <w:t> </w:t>
            </w:r>
          </w:p>
        </w:tc>
        <w:tc>
          <w:tcPr>
            <w:tcW w:w="1479" w:type="dxa"/>
            <w:tcBorders>
              <w:top w:val="nil"/>
              <w:left w:val="nil"/>
              <w:bottom w:val="single" w:sz="8" w:space="0" w:color="auto"/>
              <w:right w:val="single" w:sz="8" w:space="0" w:color="auto"/>
            </w:tcBorders>
            <w:shd w:val="clear" w:color="000000" w:fill="D9D9D9"/>
            <w:noWrap/>
            <w:vAlign w:val="center"/>
            <w:hideMark/>
          </w:tcPr>
          <w:p w14:paraId="26286537" w14:textId="77777777" w:rsidR="00012749" w:rsidRPr="00C92651" w:rsidRDefault="00012749" w:rsidP="009344E0">
            <w:pPr>
              <w:spacing w:after="0" w:line="240" w:lineRule="auto"/>
              <w:rPr>
                <w:rFonts w:eastAsia="Times New Roman" w:cs="Calibri"/>
                <w:b/>
                <w:bCs/>
                <w:color w:val="000000"/>
                <w:sz w:val="18"/>
                <w:szCs w:val="18"/>
                <w:lang w:eastAsia="en-GB"/>
              </w:rPr>
            </w:pPr>
            <w:r w:rsidRPr="00C92651">
              <w:rPr>
                <w:rFonts w:eastAsia="Times New Roman" w:cs="Calibri"/>
                <w:b/>
                <w:bCs/>
                <w:color w:val="000000"/>
                <w:sz w:val="18"/>
                <w:szCs w:val="18"/>
                <w:lang w:eastAsia="en-GB"/>
              </w:rPr>
              <w:t> </w:t>
            </w:r>
          </w:p>
        </w:tc>
        <w:tc>
          <w:tcPr>
            <w:tcW w:w="1105" w:type="dxa"/>
            <w:tcBorders>
              <w:top w:val="nil"/>
              <w:left w:val="nil"/>
              <w:bottom w:val="single" w:sz="8" w:space="0" w:color="auto"/>
              <w:right w:val="single" w:sz="8" w:space="0" w:color="auto"/>
            </w:tcBorders>
            <w:shd w:val="clear" w:color="000000" w:fill="D9D9D9"/>
            <w:noWrap/>
            <w:vAlign w:val="center"/>
            <w:hideMark/>
          </w:tcPr>
          <w:p w14:paraId="76BFAF57" w14:textId="77777777" w:rsidR="00012749" w:rsidRPr="00C92651" w:rsidRDefault="00012749" w:rsidP="009344E0">
            <w:pPr>
              <w:spacing w:after="0" w:line="240" w:lineRule="auto"/>
              <w:rPr>
                <w:rFonts w:eastAsia="Times New Roman" w:cs="Calibri"/>
                <w:b/>
                <w:bCs/>
                <w:color w:val="000000"/>
                <w:sz w:val="18"/>
                <w:szCs w:val="18"/>
                <w:lang w:eastAsia="en-GB"/>
              </w:rPr>
            </w:pPr>
            <w:r w:rsidRPr="00C92651">
              <w:rPr>
                <w:rFonts w:eastAsia="Times New Roman" w:cs="Calibri"/>
                <w:b/>
                <w:bCs/>
                <w:color w:val="000000"/>
                <w:sz w:val="18"/>
                <w:szCs w:val="18"/>
                <w:lang w:eastAsia="en-GB"/>
              </w:rPr>
              <w:t> </w:t>
            </w:r>
          </w:p>
        </w:tc>
        <w:tc>
          <w:tcPr>
            <w:tcW w:w="1105" w:type="dxa"/>
            <w:tcBorders>
              <w:top w:val="nil"/>
              <w:left w:val="nil"/>
              <w:bottom w:val="single" w:sz="8" w:space="0" w:color="auto"/>
              <w:right w:val="single" w:sz="8" w:space="0" w:color="auto"/>
            </w:tcBorders>
            <w:shd w:val="clear" w:color="000000" w:fill="D9D9D9"/>
            <w:noWrap/>
            <w:vAlign w:val="center"/>
            <w:hideMark/>
          </w:tcPr>
          <w:p w14:paraId="32B69DEF" w14:textId="77777777" w:rsidR="00012749" w:rsidRPr="00C92651" w:rsidRDefault="00012749" w:rsidP="009344E0">
            <w:pPr>
              <w:spacing w:after="0" w:line="240" w:lineRule="auto"/>
              <w:rPr>
                <w:rFonts w:eastAsia="Times New Roman" w:cs="Calibri"/>
                <w:b/>
                <w:bCs/>
                <w:color w:val="000000"/>
                <w:sz w:val="18"/>
                <w:szCs w:val="18"/>
                <w:lang w:eastAsia="en-GB"/>
              </w:rPr>
            </w:pPr>
            <w:r w:rsidRPr="00C92651">
              <w:rPr>
                <w:rFonts w:eastAsia="Times New Roman" w:cs="Calibri"/>
                <w:b/>
                <w:bCs/>
                <w:color w:val="000000"/>
                <w:sz w:val="18"/>
                <w:szCs w:val="18"/>
                <w:lang w:eastAsia="en-GB"/>
              </w:rPr>
              <w:t> </w:t>
            </w:r>
          </w:p>
        </w:tc>
      </w:tr>
      <w:tr w:rsidR="00012749" w:rsidRPr="00C92651" w14:paraId="397647A3" w14:textId="77777777" w:rsidTr="009344E0">
        <w:trPr>
          <w:trHeight w:val="294"/>
        </w:trPr>
        <w:tc>
          <w:tcPr>
            <w:tcW w:w="8628" w:type="dxa"/>
            <w:tcBorders>
              <w:top w:val="nil"/>
              <w:left w:val="single" w:sz="8" w:space="0" w:color="auto"/>
              <w:bottom w:val="single" w:sz="8" w:space="0" w:color="auto"/>
              <w:right w:val="single" w:sz="8" w:space="0" w:color="auto"/>
            </w:tcBorders>
            <w:shd w:val="clear" w:color="auto" w:fill="auto"/>
            <w:vAlign w:val="center"/>
            <w:hideMark/>
          </w:tcPr>
          <w:p w14:paraId="78917280" w14:textId="77777777" w:rsidR="00012749" w:rsidRPr="00C92651" w:rsidRDefault="00012749" w:rsidP="009344E0">
            <w:pPr>
              <w:spacing w:after="0" w:line="240" w:lineRule="auto"/>
              <w:rPr>
                <w:rFonts w:eastAsia="Times New Roman" w:cs="Calibri"/>
                <w:color w:val="000000"/>
                <w:sz w:val="18"/>
                <w:szCs w:val="18"/>
                <w:lang w:eastAsia="en-GB"/>
              </w:rPr>
            </w:pPr>
            <w:r w:rsidRPr="00C92651">
              <w:rPr>
                <w:rFonts w:eastAsia="Times New Roman" w:cs="Calibri"/>
                <w:color w:val="000000"/>
                <w:sz w:val="18"/>
                <w:szCs w:val="18"/>
                <w:lang w:eastAsia="en-GB"/>
              </w:rPr>
              <w:t>Temporary deposit of cremated remains pending arrangements for disposal, per month</w:t>
            </w:r>
          </w:p>
        </w:tc>
        <w:tc>
          <w:tcPr>
            <w:tcW w:w="1479" w:type="dxa"/>
            <w:tcBorders>
              <w:top w:val="nil"/>
              <w:left w:val="nil"/>
              <w:bottom w:val="single" w:sz="8" w:space="0" w:color="auto"/>
              <w:right w:val="single" w:sz="8" w:space="0" w:color="auto"/>
            </w:tcBorders>
            <w:shd w:val="clear" w:color="auto" w:fill="auto"/>
            <w:noWrap/>
            <w:vAlign w:val="center"/>
            <w:hideMark/>
          </w:tcPr>
          <w:p w14:paraId="7EE28A76"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£71.00</w:t>
            </w:r>
          </w:p>
        </w:tc>
        <w:tc>
          <w:tcPr>
            <w:tcW w:w="1479" w:type="dxa"/>
            <w:tcBorders>
              <w:top w:val="nil"/>
              <w:left w:val="nil"/>
              <w:bottom w:val="single" w:sz="8" w:space="0" w:color="auto"/>
              <w:right w:val="single" w:sz="8" w:space="0" w:color="auto"/>
            </w:tcBorders>
            <w:shd w:val="clear" w:color="auto" w:fill="auto"/>
            <w:noWrap/>
            <w:vAlign w:val="center"/>
            <w:hideMark/>
          </w:tcPr>
          <w:p w14:paraId="53E6DBB5"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£71.00</w:t>
            </w:r>
          </w:p>
        </w:tc>
        <w:tc>
          <w:tcPr>
            <w:tcW w:w="1105" w:type="dxa"/>
            <w:tcBorders>
              <w:top w:val="nil"/>
              <w:left w:val="nil"/>
              <w:bottom w:val="single" w:sz="8" w:space="0" w:color="auto"/>
              <w:right w:val="single" w:sz="8" w:space="0" w:color="auto"/>
            </w:tcBorders>
            <w:shd w:val="clear" w:color="auto" w:fill="auto"/>
            <w:noWrap/>
            <w:vAlign w:val="center"/>
            <w:hideMark/>
          </w:tcPr>
          <w:p w14:paraId="5A879EEC"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1FE89A5B"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r>
      <w:tr w:rsidR="00012749" w:rsidRPr="00C92651" w14:paraId="79864BB7" w14:textId="77777777" w:rsidTr="009344E0">
        <w:trPr>
          <w:trHeight w:val="463"/>
        </w:trPr>
        <w:tc>
          <w:tcPr>
            <w:tcW w:w="8628" w:type="dxa"/>
            <w:tcBorders>
              <w:top w:val="nil"/>
              <w:left w:val="single" w:sz="8" w:space="0" w:color="auto"/>
              <w:bottom w:val="single" w:sz="8" w:space="0" w:color="auto"/>
              <w:right w:val="single" w:sz="8" w:space="0" w:color="auto"/>
            </w:tcBorders>
            <w:shd w:val="clear" w:color="auto" w:fill="auto"/>
            <w:vAlign w:val="center"/>
            <w:hideMark/>
          </w:tcPr>
          <w:p w14:paraId="09A702FF" w14:textId="77777777" w:rsidR="00012749" w:rsidRPr="00C92651" w:rsidRDefault="00012749" w:rsidP="009344E0">
            <w:pPr>
              <w:spacing w:after="0" w:line="240" w:lineRule="auto"/>
              <w:rPr>
                <w:rFonts w:eastAsia="Times New Roman" w:cs="Calibri"/>
                <w:color w:val="000000"/>
                <w:sz w:val="18"/>
                <w:szCs w:val="18"/>
                <w:lang w:eastAsia="en-GB"/>
              </w:rPr>
            </w:pPr>
            <w:r w:rsidRPr="00C92651">
              <w:rPr>
                <w:rFonts w:eastAsia="Times New Roman" w:cs="Calibri"/>
                <w:color w:val="000000"/>
                <w:sz w:val="18"/>
                <w:szCs w:val="18"/>
                <w:lang w:eastAsia="en-GB"/>
              </w:rPr>
              <w:t>Witness scattering of cremated remains in the garden of remembrance where cremation takes place at a Birmingham City Council Crematorium.</w:t>
            </w:r>
          </w:p>
        </w:tc>
        <w:tc>
          <w:tcPr>
            <w:tcW w:w="1479" w:type="dxa"/>
            <w:tcBorders>
              <w:top w:val="nil"/>
              <w:left w:val="nil"/>
              <w:bottom w:val="single" w:sz="8" w:space="0" w:color="auto"/>
              <w:right w:val="single" w:sz="8" w:space="0" w:color="auto"/>
            </w:tcBorders>
            <w:shd w:val="clear" w:color="auto" w:fill="auto"/>
            <w:noWrap/>
            <w:vAlign w:val="center"/>
            <w:hideMark/>
          </w:tcPr>
          <w:p w14:paraId="672AAEC0"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£53.00</w:t>
            </w:r>
          </w:p>
        </w:tc>
        <w:tc>
          <w:tcPr>
            <w:tcW w:w="1479" w:type="dxa"/>
            <w:tcBorders>
              <w:top w:val="nil"/>
              <w:left w:val="nil"/>
              <w:bottom w:val="single" w:sz="8" w:space="0" w:color="auto"/>
              <w:right w:val="single" w:sz="8" w:space="0" w:color="auto"/>
            </w:tcBorders>
            <w:shd w:val="clear" w:color="auto" w:fill="auto"/>
            <w:noWrap/>
            <w:vAlign w:val="center"/>
            <w:hideMark/>
          </w:tcPr>
          <w:p w14:paraId="6B7EEBD7"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£53.00</w:t>
            </w:r>
          </w:p>
        </w:tc>
        <w:tc>
          <w:tcPr>
            <w:tcW w:w="1105" w:type="dxa"/>
            <w:tcBorders>
              <w:top w:val="nil"/>
              <w:left w:val="nil"/>
              <w:bottom w:val="single" w:sz="8" w:space="0" w:color="auto"/>
              <w:right w:val="single" w:sz="8" w:space="0" w:color="auto"/>
            </w:tcBorders>
            <w:shd w:val="clear" w:color="auto" w:fill="auto"/>
            <w:noWrap/>
            <w:vAlign w:val="center"/>
            <w:hideMark/>
          </w:tcPr>
          <w:p w14:paraId="7F2A8D1D"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1E749509"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r>
      <w:tr w:rsidR="00012749" w:rsidRPr="00C92651" w14:paraId="418E7033" w14:textId="77777777" w:rsidTr="009344E0">
        <w:trPr>
          <w:trHeight w:val="294"/>
        </w:trPr>
        <w:tc>
          <w:tcPr>
            <w:tcW w:w="8628" w:type="dxa"/>
            <w:tcBorders>
              <w:top w:val="nil"/>
              <w:left w:val="single" w:sz="8" w:space="0" w:color="auto"/>
              <w:bottom w:val="single" w:sz="8" w:space="0" w:color="auto"/>
              <w:right w:val="single" w:sz="8" w:space="0" w:color="auto"/>
            </w:tcBorders>
            <w:shd w:val="clear" w:color="auto" w:fill="auto"/>
            <w:vAlign w:val="center"/>
            <w:hideMark/>
          </w:tcPr>
          <w:p w14:paraId="30139654" w14:textId="77777777" w:rsidR="00012749" w:rsidRPr="00C92651" w:rsidRDefault="00012749" w:rsidP="009344E0">
            <w:pPr>
              <w:spacing w:after="0" w:line="240" w:lineRule="auto"/>
              <w:rPr>
                <w:rFonts w:eastAsia="Times New Roman" w:cs="Calibri"/>
                <w:color w:val="000000"/>
                <w:sz w:val="18"/>
                <w:szCs w:val="18"/>
                <w:lang w:eastAsia="en-GB"/>
              </w:rPr>
            </w:pPr>
            <w:r w:rsidRPr="00C92651">
              <w:rPr>
                <w:rFonts w:eastAsia="Times New Roman" w:cs="Calibri"/>
                <w:color w:val="000000"/>
                <w:sz w:val="18"/>
                <w:szCs w:val="18"/>
                <w:lang w:eastAsia="en-GB"/>
              </w:rPr>
              <w:t>Scattering of cremated remains in the Garden of Remembrance when cremation took place at any other crematorium</w:t>
            </w:r>
          </w:p>
        </w:tc>
        <w:tc>
          <w:tcPr>
            <w:tcW w:w="1479" w:type="dxa"/>
            <w:tcBorders>
              <w:top w:val="nil"/>
              <w:left w:val="nil"/>
              <w:bottom w:val="single" w:sz="8" w:space="0" w:color="auto"/>
              <w:right w:val="single" w:sz="8" w:space="0" w:color="auto"/>
            </w:tcBorders>
            <w:shd w:val="clear" w:color="auto" w:fill="auto"/>
            <w:noWrap/>
            <w:vAlign w:val="center"/>
            <w:hideMark/>
          </w:tcPr>
          <w:p w14:paraId="7A7AEF40"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£107.00</w:t>
            </w:r>
          </w:p>
        </w:tc>
        <w:tc>
          <w:tcPr>
            <w:tcW w:w="1479" w:type="dxa"/>
            <w:tcBorders>
              <w:top w:val="nil"/>
              <w:left w:val="nil"/>
              <w:bottom w:val="single" w:sz="8" w:space="0" w:color="auto"/>
              <w:right w:val="single" w:sz="8" w:space="0" w:color="auto"/>
            </w:tcBorders>
            <w:shd w:val="clear" w:color="auto" w:fill="auto"/>
            <w:noWrap/>
            <w:vAlign w:val="center"/>
            <w:hideMark/>
          </w:tcPr>
          <w:p w14:paraId="5939692D"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£107.00</w:t>
            </w:r>
          </w:p>
        </w:tc>
        <w:tc>
          <w:tcPr>
            <w:tcW w:w="1105" w:type="dxa"/>
            <w:tcBorders>
              <w:top w:val="nil"/>
              <w:left w:val="nil"/>
              <w:bottom w:val="single" w:sz="8" w:space="0" w:color="auto"/>
              <w:right w:val="single" w:sz="8" w:space="0" w:color="auto"/>
            </w:tcBorders>
            <w:shd w:val="clear" w:color="auto" w:fill="auto"/>
            <w:noWrap/>
            <w:vAlign w:val="center"/>
            <w:hideMark/>
          </w:tcPr>
          <w:p w14:paraId="0A84D82A"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25657D8E"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r>
      <w:tr w:rsidR="00012749" w:rsidRPr="00C92651" w14:paraId="637966D4" w14:textId="77777777" w:rsidTr="009344E0">
        <w:trPr>
          <w:trHeight w:val="294"/>
        </w:trPr>
        <w:tc>
          <w:tcPr>
            <w:tcW w:w="8628" w:type="dxa"/>
            <w:tcBorders>
              <w:top w:val="nil"/>
              <w:left w:val="single" w:sz="8" w:space="0" w:color="auto"/>
              <w:bottom w:val="single" w:sz="8" w:space="0" w:color="auto"/>
              <w:right w:val="single" w:sz="8" w:space="0" w:color="auto"/>
            </w:tcBorders>
            <w:shd w:val="clear" w:color="auto" w:fill="auto"/>
            <w:vAlign w:val="center"/>
            <w:hideMark/>
          </w:tcPr>
          <w:p w14:paraId="10733689" w14:textId="77777777" w:rsidR="00012749" w:rsidRPr="00C92651" w:rsidRDefault="00012749" w:rsidP="009344E0">
            <w:pPr>
              <w:spacing w:after="0" w:line="240" w:lineRule="auto"/>
              <w:rPr>
                <w:rFonts w:eastAsia="Times New Roman" w:cs="Calibri"/>
                <w:color w:val="000000"/>
                <w:sz w:val="18"/>
                <w:szCs w:val="18"/>
                <w:lang w:eastAsia="en-GB"/>
              </w:rPr>
            </w:pPr>
            <w:r w:rsidRPr="00C92651">
              <w:rPr>
                <w:rFonts w:eastAsia="Times New Roman" w:cs="Calibri"/>
                <w:color w:val="000000"/>
                <w:sz w:val="18"/>
                <w:szCs w:val="18"/>
                <w:lang w:eastAsia="en-GB"/>
              </w:rPr>
              <w:t>Provision of container for collection of cremated remains</w:t>
            </w:r>
          </w:p>
        </w:tc>
        <w:tc>
          <w:tcPr>
            <w:tcW w:w="1479" w:type="dxa"/>
            <w:tcBorders>
              <w:top w:val="nil"/>
              <w:left w:val="nil"/>
              <w:bottom w:val="single" w:sz="8" w:space="0" w:color="auto"/>
              <w:right w:val="single" w:sz="8" w:space="0" w:color="auto"/>
            </w:tcBorders>
            <w:shd w:val="clear" w:color="auto" w:fill="auto"/>
            <w:noWrap/>
            <w:vAlign w:val="center"/>
            <w:hideMark/>
          </w:tcPr>
          <w:p w14:paraId="2EFFEFBA"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£10.00</w:t>
            </w:r>
          </w:p>
        </w:tc>
        <w:tc>
          <w:tcPr>
            <w:tcW w:w="1479" w:type="dxa"/>
            <w:tcBorders>
              <w:top w:val="nil"/>
              <w:left w:val="nil"/>
              <w:bottom w:val="single" w:sz="8" w:space="0" w:color="auto"/>
              <w:right w:val="single" w:sz="8" w:space="0" w:color="auto"/>
            </w:tcBorders>
            <w:shd w:val="clear" w:color="auto" w:fill="auto"/>
            <w:noWrap/>
            <w:vAlign w:val="center"/>
            <w:hideMark/>
          </w:tcPr>
          <w:p w14:paraId="2B9C70C3"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2B9EB98A"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FF0000"/>
                <w:sz w:val="18"/>
                <w:szCs w:val="18"/>
                <w:lang w:eastAsia="en-GB"/>
              </w:rPr>
              <w:t>-£10.00</w:t>
            </w:r>
          </w:p>
        </w:tc>
        <w:tc>
          <w:tcPr>
            <w:tcW w:w="1105" w:type="dxa"/>
            <w:tcBorders>
              <w:top w:val="nil"/>
              <w:left w:val="nil"/>
              <w:bottom w:val="single" w:sz="8" w:space="0" w:color="auto"/>
              <w:right w:val="single" w:sz="8" w:space="0" w:color="auto"/>
            </w:tcBorders>
            <w:shd w:val="clear" w:color="auto" w:fill="auto"/>
            <w:noWrap/>
            <w:vAlign w:val="center"/>
            <w:hideMark/>
          </w:tcPr>
          <w:p w14:paraId="0340AEAA"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-100.00%</w:t>
            </w:r>
          </w:p>
        </w:tc>
      </w:tr>
      <w:tr w:rsidR="00012749" w:rsidRPr="00C92651" w14:paraId="568730B1" w14:textId="77777777" w:rsidTr="009344E0">
        <w:trPr>
          <w:trHeight w:val="294"/>
        </w:trPr>
        <w:tc>
          <w:tcPr>
            <w:tcW w:w="8628" w:type="dxa"/>
            <w:tcBorders>
              <w:top w:val="nil"/>
              <w:left w:val="single" w:sz="8" w:space="0" w:color="auto"/>
              <w:bottom w:val="single" w:sz="8" w:space="0" w:color="auto"/>
              <w:right w:val="single" w:sz="8" w:space="0" w:color="auto"/>
            </w:tcBorders>
            <w:shd w:val="clear" w:color="auto" w:fill="auto"/>
            <w:vAlign w:val="center"/>
            <w:hideMark/>
          </w:tcPr>
          <w:p w14:paraId="436AC043" w14:textId="77777777" w:rsidR="00012749" w:rsidRPr="00C92651" w:rsidRDefault="00012749" w:rsidP="009344E0">
            <w:pPr>
              <w:spacing w:after="0" w:line="240" w:lineRule="auto"/>
              <w:rPr>
                <w:rFonts w:eastAsia="Times New Roman" w:cs="Calibri"/>
                <w:color w:val="000000"/>
                <w:sz w:val="18"/>
                <w:szCs w:val="18"/>
                <w:lang w:eastAsia="en-GB"/>
              </w:rPr>
            </w:pPr>
            <w:r w:rsidRPr="00C92651">
              <w:rPr>
                <w:rFonts w:eastAsia="Times New Roman" w:cs="Calibri"/>
                <w:color w:val="000000"/>
                <w:sz w:val="18"/>
                <w:szCs w:val="18"/>
                <w:lang w:eastAsia="en-GB"/>
              </w:rPr>
              <w:t>Production of the certificate of cremation</w:t>
            </w:r>
          </w:p>
        </w:tc>
        <w:tc>
          <w:tcPr>
            <w:tcW w:w="1479" w:type="dxa"/>
            <w:tcBorders>
              <w:top w:val="nil"/>
              <w:left w:val="nil"/>
              <w:bottom w:val="single" w:sz="8" w:space="0" w:color="auto"/>
              <w:right w:val="single" w:sz="8" w:space="0" w:color="auto"/>
            </w:tcBorders>
            <w:shd w:val="clear" w:color="auto" w:fill="auto"/>
            <w:noWrap/>
            <w:vAlign w:val="center"/>
            <w:hideMark/>
          </w:tcPr>
          <w:p w14:paraId="715EB4BC"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£10.00</w:t>
            </w:r>
          </w:p>
        </w:tc>
        <w:tc>
          <w:tcPr>
            <w:tcW w:w="1479" w:type="dxa"/>
            <w:tcBorders>
              <w:top w:val="nil"/>
              <w:left w:val="nil"/>
              <w:bottom w:val="single" w:sz="8" w:space="0" w:color="auto"/>
              <w:right w:val="single" w:sz="8" w:space="0" w:color="auto"/>
            </w:tcBorders>
            <w:shd w:val="clear" w:color="auto" w:fill="auto"/>
            <w:noWrap/>
            <w:vAlign w:val="center"/>
            <w:hideMark/>
          </w:tcPr>
          <w:p w14:paraId="59488DCD"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4F74D4E7"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FF0000"/>
                <w:sz w:val="18"/>
                <w:szCs w:val="18"/>
                <w:lang w:eastAsia="en-GB"/>
              </w:rPr>
              <w:t>-£10.00</w:t>
            </w:r>
          </w:p>
        </w:tc>
        <w:tc>
          <w:tcPr>
            <w:tcW w:w="1105" w:type="dxa"/>
            <w:tcBorders>
              <w:top w:val="nil"/>
              <w:left w:val="nil"/>
              <w:bottom w:val="single" w:sz="8" w:space="0" w:color="auto"/>
              <w:right w:val="single" w:sz="8" w:space="0" w:color="auto"/>
            </w:tcBorders>
            <w:shd w:val="clear" w:color="auto" w:fill="auto"/>
            <w:noWrap/>
            <w:vAlign w:val="center"/>
            <w:hideMark/>
          </w:tcPr>
          <w:p w14:paraId="50187D2E"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-100.00%</w:t>
            </w:r>
          </w:p>
        </w:tc>
      </w:tr>
      <w:tr w:rsidR="00012749" w:rsidRPr="00C92651" w14:paraId="7F4D07DB" w14:textId="77777777" w:rsidTr="009344E0">
        <w:trPr>
          <w:trHeight w:val="294"/>
        </w:trPr>
        <w:tc>
          <w:tcPr>
            <w:tcW w:w="8628" w:type="dxa"/>
            <w:tcBorders>
              <w:top w:val="nil"/>
              <w:left w:val="single" w:sz="8" w:space="0" w:color="auto"/>
              <w:bottom w:val="single" w:sz="8" w:space="0" w:color="auto"/>
              <w:right w:val="single" w:sz="8" w:space="0" w:color="auto"/>
            </w:tcBorders>
            <w:shd w:val="clear" w:color="auto" w:fill="auto"/>
            <w:vAlign w:val="center"/>
            <w:hideMark/>
          </w:tcPr>
          <w:p w14:paraId="1B63CE1F" w14:textId="77777777" w:rsidR="00012749" w:rsidRPr="00C92651" w:rsidRDefault="00012749" w:rsidP="009344E0">
            <w:pPr>
              <w:spacing w:after="0" w:line="240" w:lineRule="auto"/>
              <w:rPr>
                <w:rFonts w:eastAsia="Times New Roman" w:cs="Calibri"/>
                <w:color w:val="000000"/>
                <w:sz w:val="18"/>
                <w:szCs w:val="18"/>
                <w:lang w:eastAsia="en-GB"/>
              </w:rPr>
            </w:pPr>
            <w:r w:rsidRPr="00C92651">
              <w:rPr>
                <w:rFonts w:eastAsia="Times New Roman" w:cs="Calibri"/>
                <w:color w:val="000000"/>
                <w:sz w:val="18"/>
                <w:szCs w:val="18"/>
                <w:lang w:eastAsia="en-GB"/>
              </w:rPr>
              <w:t xml:space="preserve">Above Ground Cremated Remains Vaults - Sanctum Vaults and Walled Sanctum units </w:t>
            </w:r>
          </w:p>
        </w:tc>
        <w:tc>
          <w:tcPr>
            <w:tcW w:w="1479" w:type="dxa"/>
            <w:tcBorders>
              <w:top w:val="nil"/>
              <w:left w:val="nil"/>
              <w:bottom w:val="single" w:sz="8" w:space="0" w:color="auto"/>
              <w:right w:val="single" w:sz="8" w:space="0" w:color="auto"/>
            </w:tcBorders>
            <w:shd w:val="clear" w:color="auto" w:fill="auto"/>
            <w:noWrap/>
            <w:vAlign w:val="center"/>
            <w:hideMark/>
          </w:tcPr>
          <w:p w14:paraId="5EE72A3D"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Prices of application</w:t>
            </w:r>
            <w:r w:rsidRPr="00C92651">
              <w:rPr>
                <w:rFonts w:eastAsia="Times New Roman" w:cs="Calibri"/>
                <w:color w:val="000000"/>
                <w:sz w:val="16"/>
                <w:szCs w:val="16"/>
                <w:lang w:eastAsia="en-GB"/>
              </w:rPr>
              <w:t> </w:t>
            </w:r>
          </w:p>
        </w:tc>
        <w:tc>
          <w:tcPr>
            <w:tcW w:w="1479" w:type="dxa"/>
            <w:tcBorders>
              <w:top w:val="nil"/>
              <w:left w:val="nil"/>
              <w:bottom w:val="single" w:sz="8" w:space="0" w:color="auto"/>
              <w:right w:val="single" w:sz="8" w:space="0" w:color="auto"/>
            </w:tcBorders>
            <w:shd w:val="clear" w:color="auto" w:fill="auto"/>
            <w:vAlign w:val="center"/>
            <w:hideMark/>
          </w:tcPr>
          <w:p w14:paraId="654C6217"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Prices on application</w:t>
            </w:r>
          </w:p>
        </w:tc>
        <w:tc>
          <w:tcPr>
            <w:tcW w:w="1105" w:type="dxa"/>
            <w:tcBorders>
              <w:top w:val="nil"/>
              <w:left w:val="nil"/>
              <w:bottom w:val="single" w:sz="8" w:space="0" w:color="auto"/>
              <w:right w:val="single" w:sz="8" w:space="0" w:color="auto"/>
            </w:tcBorders>
            <w:shd w:val="clear" w:color="auto" w:fill="auto"/>
            <w:noWrap/>
            <w:vAlign w:val="center"/>
            <w:hideMark/>
          </w:tcPr>
          <w:p w14:paraId="3E5BF6D4"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c>
          <w:tcPr>
            <w:tcW w:w="1105" w:type="dxa"/>
            <w:tcBorders>
              <w:top w:val="nil"/>
              <w:left w:val="nil"/>
              <w:bottom w:val="single" w:sz="8" w:space="0" w:color="auto"/>
              <w:right w:val="single" w:sz="8" w:space="0" w:color="auto"/>
            </w:tcBorders>
            <w:shd w:val="clear" w:color="auto" w:fill="auto"/>
            <w:noWrap/>
            <w:vAlign w:val="center"/>
            <w:hideMark/>
          </w:tcPr>
          <w:p w14:paraId="69190120" w14:textId="77777777" w:rsidR="00012749" w:rsidRPr="00C92651" w:rsidRDefault="00012749" w:rsidP="009344E0">
            <w:pPr>
              <w:spacing w:after="0" w:line="240" w:lineRule="auto"/>
              <w:jc w:val="right"/>
              <w:rPr>
                <w:rFonts w:eastAsia="Times New Roman" w:cs="Calibri"/>
                <w:color w:val="000000"/>
                <w:sz w:val="18"/>
                <w:szCs w:val="18"/>
                <w:lang w:eastAsia="en-GB"/>
              </w:rPr>
            </w:pPr>
            <w:r w:rsidRPr="00C92651">
              <w:rPr>
                <w:rFonts w:eastAsia="Times New Roman" w:cs="Calibri"/>
                <w:color w:val="000000"/>
                <w:sz w:val="18"/>
                <w:szCs w:val="18"/>
                <w:lang w:eastAsia="en-GB"/>
              </w:rPr>
              <w:t>0.00%</w:t>
            </w:r>
          </w:p>
        </w:tc>
      </w:tr>
    </w:tbl>
    <w:p w14:paraId="49335797" w14:textId="77777777" w:rsidR="00012749" w:rsidRDefault="00012749" w:rsidP="00012749">
      <w:pPr>
        <w:spacing w:after="160" w:line="259" w:lineRule="auto"/>
      </w:pPr>
      <w:r>
        <w:br w:type="page"/>
      </w:r>
    </w:p>
    <w:tbl>
      <w:tblPr>
        <w:tblW w:w="13709" w:type="dxa"/>
        <w:tblLook w:val="04A0" w:firstRow="1" w:lastRow="0" w:firstColumn="1" w:lastColumn="0" w:noHBand="0" w:noVBand="1"/>
      </w:tblPr>
      <w:tblGrid>
        <w:gridCol w:w="8573"/>
        <w:gridCol w:w="1470"/>
        <w:gridCol w:w="1470"/>
        <w:gridCol w:w="1098"/>
        <w:gridCol w:w="1098"/>
      </w:tblGrid>
      <w:tr w:rsidR="00012749" w:rsidRPr="0005221D" w14:paraId="2F82CC9A" w14:textId="77777777" w:rsidTr="009344E0">
        <w:trPr>
          <w:trHeight w:val="425"/>
        </w:trPr>
        <w:tc>
          <w:tcPr>
            <w:tcW w:w="8573"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765A9932" w14:textId="77777777" w:rsidR="00012749" w:rsidRPr="0005221D" w:rsidRDefault="00012749" w:rsidP="009344E0">
            <w:pPr>
              <w:spacing w:after="0" w:line="240" w:lineRule="auto"/>
              <w:rPr>
                <w:rFonts w:eastAsia="Times New Roman" w:cs="Calibri"/>
                <w:b/>
                <w:bCs/>
                <w:color w:val="FFFFFF"/>
                <w:sz w:val="18"/>
                <w:szCs w:val="18"/>
                <w:lang w:eastAsia="en-GB"/>
              </w:rPr>
            </w:pPr>
            <w:r w:rsidRPr="0005221D">
              <w:rPr>
                <w:rFonts w:eastAsia="Times New Roman" w:cs="Calibri"/>
                <w:b/>
                <w:bCs/>
                <w:color w:val="FFFFFF"/>
                <w:sz w:val="18"/>
                <w:szCs w:val="18"/>
                <w:lang w:eastAsia="en-GB"/>
              </w:rPr>
              <w:lastRenderedPageBreak/>
              <w:t>Service Area -Bereavement Services</w:t>
            </w:r>
          </w:p>
        </w:tc>
        <w:tc>
          <w:tcPr>
            <w:tcW w:w="1470" w:type="dxa"/>
            <w:tcBorders>
              <w:top w:val="single" w:sz="8" w:space="0" w:color="auto"/>
              <w:left w:val="nil"/>
              <w:bottom w:val="single" w:sz="8" w:space="0" w:color="auto"/>
              <w:right w:val="nil"/>
            </w:tcBorders>
            <w:shd w:val="clear" w:color="000000" w:fill="000000"/>
            <w:noWrap/>
            <w:vAlign w:val="center"/>
            <w:hideMark/>
          </w:tcPr>
          <w:p w14:paraId="0CB412D8" w14:textId="77777777" w:rsidR="00012749" w:rsidRPr="0005221D" w:rsidRDefault="00012749" w:rsidP="009344E0">
            <w:pPr>
              <w:spacing w:after="0" w:line="240" w:lineRule="auto"/>
              <w:rPr>
                <w:rFonts w:eastAsia="Times New Roman" w:cs="Calibri"/>
                <w:color w:val="FFFFFF"/>
                <w:sz w:val="18"/>
                <w:szCs w:val="18"/>
                <w:lang w:eastAsia="en-GB"/>
              </w:rPr>
            </w:pPr>
            <w:r w:rsidRPr="0005221D">
              <w:rPr>
                <w:rFonts w:eastAsia="Times New Roman" w:cs="Calibri"/>
                <w:color w:val="FFFFFF"/>
                <w:sz w:val="18"/>
                <w:szCs w:val="18"/>
                <w:lang w:eastAsia="en-GB"/>
              </w:rPr>
              <w:t> </w:t>
            </w:r>
          </w:p>
        </w:tc>
        <w:tc>
          <w:tcPr>
            <w:tcW w:w="1470"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7343AFB9" w14:textId="77777777" w:rsidR="00012749" w:rsidRPr="0005221D" w:rsidRDefault="00012749" w:rsidP="009344E0">
            <w:pPr>
              <w:spacing w:after="0" w:line="240" w:lineRule="auto"/>
              <w:rPr>
                <w:rFonts w:eastAsia="Times New Roman" w:cs="Calibri"/>
                <w:b/>
                <w:bCs/>
                <w:color w:val="FFFFFF"/>
                <w:sz w:val="18"/>
                <w:szCs w:val="18"/>
                <w:lang w:eastAsia="en-GB"/>
              </w:rPr>
            </w:pPr>
            <w:r w:rsidRPr="0005221D">
              <w:rPr>
                <w:rFonts w:eastAsia="Times New Roman" w:cs="Calibri"/>
                <w:b/>
                <w:bCs/>
                <w:color w:val="FFFFFF"/>
                <w:sz w:val="18"/>
                <w:szCs w:val="18"/>
                <w:lang w:eastAsia="en-GB"/>
              </w:rPr>
              <w:t> </w:t>
            </w:r>
          </w:p>
        </w:tc>
        <w:tc>
          <w:tcPr>
            <w:tcW w:w="1098" w:type="dxa"/>
            <w:tcBorders>
              <w:top w:val="single" w:sz="8" w:space="0" w:color="auto"/>
              <w:left w:val="nil"/>
              <w:bottom w:val="single" w:sz="8" w:space="0" w:color="auto"/>
              <w:right w:val="single" w:sz="8" w:space="0" w:color="auto"/>
            </w:tcBorders>
            <w:shd w:val="clear" w:color="000000" w:fill="000000"/>
            <w:noWrap/>
            <w:vAlign w:val="center"/>
            <w:hideMark/>
          </w:tcPr>
          <w:p w14:paraId="06B94273" w14:textId="77777777" w:rsidR="00012749" w:rsidRPr="0005221D" w:rsidRDefault="00012749" w:rsidP="009344E0">
            <w:pPr>
              <w:spacing w:after="0" w:line="240" w:lineRule="auto"/>
              <w:rPr>
                <w:rFonts w:eastAsia="Times New Roman" w:cs="Calibri"/>
                <w:color w:val="FFFFFF"/>
                <w:sz w:val="18"/>
                <w:szCs w:val="18"/>
                <w:lang w:eastAsia="en-GB"/>
              </w:rPr>
            </w:pPr>
            <w:r w:rsidRPr="0005221D">
              <w:rPr>
                <w:rFonts w:eastAsia="Times New Roman" w:cs="Calibri"/>
                <w:color w:val="FFFFFF"/>
                <w:sz w:val="18"/>
                <w:szCs w:val="18"/>
                <w:lang w:eastAsia="en-GB"/>
              </w:rPr>
              <w:t> </w:t>
            </w:r>
          </w:p>
        </w:tc>
        <w:tc>
          <w:tcPr>
            <w:tcW w:w="1098" w:type="dxa"/>
            <w:tcBorders>
              <w:top w:val="single" w:sz="8" w:space="0" w:color="auto"/>
              <w:left w:val="nil"/>
              <w:bottom w:val="single" w:sz="8" w:space="0" w:color="auto"/>
              <w:right w:val="single" w:sz="8" w:space="0" w:color="auto"/>
            </w:tcBorders>
            <w:shd w:val="clear" w:color="000000" w:fill="000000"/>
            <w:noWrap/>
            <w:vAlign w:val="center"/>
            <w:hideMark/>
          </w:tcPr>
          <w:p w14:paraId="0C36DB2C" w14:textId="77777777" w:rsidR="00012749" w:rsidRPr="0005221D" w:rsidRDefault="00012749" w:rsidP="009344E0">
            <w:pPr>
              <w:spacing w:after="0" w:line="240" w:lineRule="auto"/>
              <w:rPr>
                <w:rFonts w:eastAsia="Times New Roman" w:cs="Calibri"/>
                <w:color w:val="FFFFFF"/>
                <w:sz w:val="18"/>
                <w:szCs w:val="18"/>
                <w:lang w:eastAsia="en-GB"/>
              </w:rPr>
            </w:pPr>
            <w:r w:rsidRPr="0005221D">
              <w:rPr>
                <w:rFonts w:eastAsia="Times New Roman" w:cs="Calibri"/>
                <w:color w:val="FFFFFF"/>
                <w:sz w:val="18"/>
                <w:szCs w:val="18"/>
                <w:lang w:eastAsia="en-GB"/>
              </w:rPr>
              <w:t> </w:t>
            </w:r>
          </w:p>
        </w:tc>
      </w:tr>
      <w:tr w:rsidR="00012749" w:rsidRPr="0005221D" w14:paraId="36696132" w14:textId="77777777" w:rsidTr="009344E0">
        <w:trPr>
          <w:trHeight w:val="1317"/>
        </w:trPr>
        <w:tc>
          <w:tcPr>
            <w:tcW w:w="8573" w:type="dxa"/>
            <w:tcBorders>
              <w:top w:val="nil"/>
              <w:left w:val="single" w:sz="8" w:space="0" w:color="auto"/>
              <w:bottom w:val="single" w:sz="8" w:space="0" w:color="auto"/>
              <w:right w:val="single" w:sz="8" w:space="0" w:color="auto"/>
            </w:tcBorders>
            <w:shd w:val="clear" w:color="000000" w:fill="FFFF00"/>
            <w:vAlign w:val="center"/>
            <w:hideMark/>
          </w:tcPr>
          <w:p w14:paraId="47EFEA77"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Service/ Charge</w:t>
            </w:r>
          </w:p>
        </w:tc>
        <w:tc>
          <w:tcPr>
            <w:tcW w:w="1470" w:type="dxa"/>
            <w:tcBorders>
              <w:top w:val="nil"/>
              <w:left w:val="nil"/>
              <w:bottom w:val="single" w:sz="8" w:space="0" w:color="auto"/>
              <w:right w:val="single" w:sz="8" w:space="0" w:color="auto"/>
            </w:tcBorders>
            <w:shd w:val="clear" w:color="000000" w:fill="B4C6E7"/>
            <w:vAlign w:val="center"/>
            <w:hideMark/>
          </w:tcPr>
          <w:p w14:paraId="5A02ABC0" w14:textId="77777777" w:rsidR="00012749" w:rsidRPr="0005221D" w:rsidRDefault="00012749" w:rsidP="009344E0">
            <w:pPr>
              <w:spacing w:after="0" w:line="240" w:lineRule="auto"/>
              <w:jc w:val="right"/>
              <w:rPr>
                <w:rFonts w:eastAsia="Times New Roman" w:cs="Calibri"/>
                <w:b/>
                <w:bCs/>
                <w:color w:val="000000"/>
                <w:sz w:val="18"/>
                <w:szCs w:val="18"/>
                <w:lang w:eastAsia="en-GB"/>
              </w:rPr>
            </w:pPr>
            <w:r w:rsidRPr="0005221D">
              <w:rPr>
                <w:rFonts w:eastAsia="Times New Roman" w:cs="Calibri"/>
                <w:b/>
                <w:bCs/>
                <w:color w:val="000000"/>
                <w:sz w:val="18"/>
                <w:szCs w:val="18"/>
                <w:lang w:eastAsia="en-GB"/>
              </w:rPr>
              <w:t>Previous Charge 2020/21</w:t>
            </w:r>
          </w:p>
        </w:tc>
        <w:tc>
          <w:tcPr>
            <w:tcW w:w="1470" w:type="dxa"/>
            <w:tcBorders>
              <w:top w:val="nil"/>
              <w:left w:val="nil"/>
              <w:bottom w:val="single" w:sz="8" w:space="0" w:color="auto"/>
              <w:right w:val="single" w:sz="8" w:space="0" w:color="auto"/>
            </w:tcBorders>
            <w:shd w:val="clear" w:color="000000" w:fill="FFFF00"/>
            <w:vAlign w:val="center"/>
            <w:hideMark/>
          </w:tcPr>
          <w:p w14:paraId="3383BA65" w14:textId="77777777" w:rsidR="00012749" w:rsidRPr="0005221D" w:rsidRDefault="00012749" w:rsidP="009344E0">
            <w:pPr>
              <w:spacing w:after="0" w:line="240" w:lineRule="auto"/>
              <w:jc w:val="center"/>
              <w:rPr>
                <w:rFonts w:eastAsia="Times New Roman" w:cs="Calibri"/>
                <w:b/>
                <w:bCs/>
                <w:color w:val="000000"/>
                <w:sz w:val="18"/>
                <w:szCs w:val="18"/>
                <w:lang w:eastAsia="en-GB"/>
              </w:rPr>
            </w:pPr>
            <w:r w:rsidRPr="0005221D">
              <w:rPr>
                <w:rFonts w:eastAsia="Times New Roman" w:cs="Calibri"/>
                <w:b/>
                <w:bCs/>
                <w:color w:val="000000"/>
                <w:sz w:val="18"/>
                <w:szCs w:val="18"/>
                <w:lang w:eastAsia="en-GB"/>
              </w:rPr>
              <w:t>Proposed Charge 2021/22</w:t>
            </w:r>
          </w:p>
        </w:tc>
        <w:tc>
          <w:tcPr>
            <w:tcW w:w="1098" w:type="dxa"/>
            <w:tcBorders>
              <w:top w:val="nil"/>
              <w:left w:val="nil"/>
              <w:bottom w:val="single" w:sz="8" w:space="0" w:color="auto"/>
              <w:right w:val="single" w:sz="8" w:space="0" w:color="auto"/>
            </w:tcBorders>
            <w:shd w:val="clear" w:color="auto" w:fill="auto"/>
            <w:vAlign w:val="center"/>
            <w:hideMark/>
          </w:tcPr>
          <w:p w14:paraId="5F927FC5" w14:textId="77777777" w:rsidR="00012749" w:rsidRPr="0005221D" w:rsidRDefault="00012749" w:rsidP="009344E0">
            <w:pPr>
              <w:spacing w:after="0" w:line="240" w:lineRule="auto"/>
              <w:jc w:val="center"/>
              <w:rPr>
                <w:rFonts w:eastAsia="Times New Roman" w:cs="Calibri"/>
                <w:b/>
                <w:bCs/>
                <w:color w:val="000000"/>
                <w:sz w:val="18"/>
                <w:szCs w:val="18"/>
                <w:lang w:eastAsia="en-GB"/>
              </w:rPr>
            </w:pPr>
            <w:r w:rsidRPr="0005221D">
              <w:rPr>
                <w:rFonts w:eastAsia="Times New Roman" w:cs="Calibri"/>
                <w:b/>
                <w:bCs/>
                <w:color w:val="000000"/>
                <w:sz w:val="18"/>
                <w:szCs w:val="18"/>
                <w:lang w:eastAsia="en-GB"/>
              </w:rPr>
              <w:t>Pound Change from 2020/21</w:t>
            </w:r>
          </w:p>
        </w:tc>
        <w:tc>
          <w:tcPr>
            <w:tcW w:w="1098" w:type="dxa"/>
            <w:tcBorders>
              <w:top w:val="nil"/>
              <w:left w:val="nil"/>
              <w:bottom w:val="single" w:sz="8" w:space="0" w:color="auto"/>
              <w:right w:val="single" w:sz="8" w:space="0" w:color="auto"/>
            </w:tcBorders>
            <w:shd w:val="clear" w:color="auto" w:fill="auto"/>
            <w:vAlign w:val="center"/>
            <w:hideMark/>
          </w:tcPr>
          <w:p w14:paraId="123C828F" w14:textId="77777777" w:rsidR="00012749" w:rsidRPr="0005221D" w:rsidRDefault="00012749" w:rsidP="009344E0">
            <w:pPr>
              <w:spacing w:after="0" w:line="240" w:lineRule="auto"/>
              <w:jc w:val="center"/>
              <w:rPr>
                <w:rFonts w:eastAsia="Times New Roman" w:cs="Calibri"/>
                <w:b/>
                <w:bCs/>
                <w:color w:val="000000"/>
                <w:sz w:val="18"/>
                <w:szCs w:val="18"/>
                <w:lang w:eastAsia="en-GB"/>
              </w:rPr>
            </w:pPr>
            <w:r w:rsidRPr="0005221D">
              <w:rPr>
                <w:rFonts w:eastAsia="Times New Roman" w:cs="Calibri"/>
                <w:b/>
                <w:bCs/>
                <w:color w:val="000000"/>
                <w:sz w:val="18"/>
                <w:szCs w:val="18"/>
                <w:lang w:eastAsia="en-GB"/>
              </w:rPr>
              <w:t>Percentage Change from 2020/21</w:t>
            </w:r>
          </w:p>
        </w:tc>
      </w:tr>
      <w:tr w:rsidR="00012749" w:rsidRPr="0005221D" w14:paraId="774451C8" w14:textId="77777777" w:rsidTr="009344E0">
        <w:trPr>
          <w:trHeight w:val="425"/>
        </w:trPr>
        <w:tc>
          <w:tcPr>
            <w:tcW w:w="8573" w:type="dxa"/>
            <w:tcBorders>
              <w:top w:val="nil"/>
              <w:left w:val="single" w:sz="8" w:space="0" w:color="auto"/>
              <w:bottom w:val="single" w:sz="8" w:space="0" w:color="auto"/>
              <w:right w:val="single" w:sz="8" w:space="0" w:color="auto"/>
            </w:tcBorders>
            <w:shd w:val="clear" w:color="000000" w:fill="D9D9D9"/>
            <w:vAlign w:val="center"/>
            <w:hideMark/>
          </w:tcPr>
          <w:p w14:paraId="03C28C51"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Cremated remains</w:t>
            </w:r>
          </w:p>
        </w:tc>
        <w:tc>
          <w:tcPr>
            <w:tcW w:w="1470" w:type="dxa"/>
            <w:tcBorders>
              <w:top w:val="nil"/>
              <w:left w:val="nil"/>
              <w:bottom w:val="single" w:sz="8" w:space="0" w:color="auto"/>
              <w:right w:val="single" w:sz="8" w:space="0" w:color="auto"/>
            </w:tcBorders>
            <w:shd w:val="clear" w:color="000000" w:fill="D9D9D9"/>
            <w:noWrap/>
            <w:vAlign w:val="center"/>
            <w:hideMark/>
          </w:tcPr>
          <w:p w14:paraId="598DA809"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 </w:t>
            </w:r>
          </w:p>
        </w:tc>
        <w:tc>
          <w:tcPr>
            <w:tcW w:w="1470" w:type="dxa"/>
            <w:tcBorders>
              <w:top w:val="nil"/>
              <w:left w:val="nil"/>
              <w:bottom w:val="single" w:sz="8" w:space="0" w:color="auto"/>
              <w:right w:val="single" w:sz="8" w:space="0" w:color="auto"/>
            </w:tcBorders>
            <w:shd w:val="clear" w:color="000000" w:fill="D9D9D9"/>
            <w:noWrap/>
            <w:vAlign w:val="center"/>
            <w:hideMark/>
          </w:tcPr>
          <w:p w14:paraId="2A744C58"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4AA19519"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33E1C4B6"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 </w:t>
            </w:r>
          </w:p>
        </w:tc>
      </w:tr>
      <w:tr w:rsidR="00012749" w:rsidRPr="0005221D" w14:paraId="45465E10" w14:textId="77777777" w:rsidTr="009344E0">
        <w:trPr>
          <w:trHeight w:val="425"/>
        </w:trPr>
        <w:tc>
          <w:tcPr>
            <w:tcW w:w="8573" w:type="dxa"/>
            <w:tcBorders>
              <w:top w:val="nil"/>
              <w:left w:val="single" w:sz="8" w:space="0" w:color="auto"/>
              <w:bottom w:val="single" w:sz="8" w:space="0" w:color="auto"/>
              <w:right w:val="single" w:sz="8" w:space="0" w:color="auto"/>
            </w:tcBorders>
            <w:shd w:val="clear" w:color="000000" w:fill="D9D9D9"/>
            <w:vAlign w:val="center"/>
            <w:hideMark/>
          </w:tcPr>
          <w:p w14:paraId="1302536E"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Additional Services</w:t>
            </w:r>
          </w:p>
        </w:tc>
        <w:tc>
          <w:tcPr>
            <w:tcW w:w="1470" w:type="dxa"/>
            <w:tcBorders>
              <w:top w:val="nil"/>
              <w:left w:val="nil"/>
              <w:bottom w:val="single" w:sz="8" w:space="0" w:color="auto"/>
              <w:right w:val="single" w:sz="8" w:space="0" w:color="auto"/>
            </w:tcBorders>
            <w:shd w:val="clear" w:color="000000" w:fill="D9D9D9"/>
            <w:noWrap/>
            <w:vAlign w:val="center"/>
            <w:hideMark/>
          </w:tcPr>
          <w:p w14:paraId="5B475A7B"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 </w:t>
            </w:r>
          </w:p>
        </w:tc>
        <w:tc>
          <w:tcPr>
            <w:tcW w:w="1470" w:type="dxa"/>
            <w:tcBorders>
              <w:top w:val="nil"/>
              <w:left w:val="nil"/>
              <w:bottom w:val="single" w:sz="8" w:space="0" w:color="auto"/>
              <w:right w:val="single" w:sz="8" w:space="0" w:color="auto"/>
            </w:tcBorders>
            <w:shd w:val="clear" w:color="000000" w:fill="D9D9D9"/>
            <w:noWrap/>
            <w:vAlign w:val="center"/>
            <w:hideMark/>
          </w:tcPr>
          <w:p w14:paraId="5B671160"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1C1270E9"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 </w:t>
            </w:r>
          </w:p>
        </w:tc>
        <w:tc>
          <w:tcPr>
            <w:tcW w:w="1098" w:type="dxa"/>
            <w:tcBorders>
              <w:top w:val="nil"/>
              <w:left w:val="nil"/>
              <w:bottom w:val="single" w:sz="8" w:space="0" w:color="auto"/>
              <w:right w:val="single" w:sz="8" w:space="0" w:color="auto"/>
            </w:tcBorders>
            <w:shd w:val="clear" w:color="000000" w:fill="D9D9D9"/>
            <w:noWrap/>
            <w:vAlign w:val="center"/>
            <w:hideMark/>
          </w:tcPr>
          <w:p w14:paraId="0A8256BE" w14:textId="77777777" w:rsidR="00012749" w:rsidRPr="0005221D" w:rsidRDefault="00012749" w:rsidP="009344E0">
            <w:pPr>
              <w:spacing w:after="0" w:line="240" w:lineRule="auto"/>
              <w:rPr>
                <w:rFonts w:eastAsia="Times New Roman" w:cs="Calibri"/>
                <w:b/>
                <w:bCs/>
                <w:color w:val="000000"/>
                <w:sz w:val="18"/>
                <w:szCs w:val="18"/>
                <w:lang w:eastAsia="en-GB"/>
              </w:rPr>
            </w:pPr>
            <w:r w:rsidRPr="0005221D">
              <w:rPr>
                <w:rFonts w:eastAsia="Times New Roman" w:cs="Calibri"/>
                <w:b/>
                <w:bCs/>
                <w:color w:val="000000"/>
                <w:sz w:val="18"/>
                <w:szCs w:val="18"/>
                <w:lang w:eastAsia="en-GB"/>
              </w:rPr>
              <w:t> </w:t>
            </w:r>
          </w:p>
        </w:tc>
      </w:tr>
      <w:tr w:rsidR="00012749" w:rsidRPr="0005221D" w14:paraId="2B46D51B" w14:textId="77777777" w:rsidTr="009344E0">
        <w:trPr>
          <w:trHeight w:val="425"/>
        </w:trPr>
        <w:tc>
          <w:tcPr>
            <w:tcW w:w="8573" w:type="dxa"/>
            <w:tcBorders>
              <w:top w:val="nil"/>
              <w:left w:val="single" w:sz="8" w:space="0" w:color="auto"/>
              <w:bottom w:val="single" w:sz="8" w:space="0" w:color="auto"/>
              <w:right w:val="single" w:sz="8" w:space="0" w:color="auto"/>
            </w:tcBorders>
            <w:shd w:val="clear" w:color="auto" w:fill="auto"/>
            <w:vAlign w:val="center"/>
            <w:hideMark/>
          </w:tcPr>
          <w:p w14:paraId="379357A4" w14:textId="77777777" w:rsidR="00012749" w:rsidRPr="0005221D" w:rsidRDefault="00012749" w:rsidP="009344E0">
            <w:pPr>
              <w:spacing w:after="0" w:line="240" w:lineRule="auto"/>
              <w:rPr>
                <w:rFonts w:eastAsia="Times New Roman" w:cs="Calibri"/>
                <w:color w:val="000000"/>
                <w:sz w:val="18"/>
                <w:szCs w:val="18"/>
                <w:lang w:eastAsia="en-GB"/>
              </w:rPr>
            </w:pPr>
            <w:r w:rsidRPr="0005221D">
              <w:rPr>
                <w:rFonts w:eastAsia="Times New Roman" w:cs="Calibri"/>
                <w:color w:val="000000"/>
                <w:sz w:val="18"/>
                <w:szCs w:val="18"/>
                <w:lang w:eastAsia="en-GB"/>
              </w:rPr>
              <w:t>DVD recording of cremation service- where available</w:t>
            </w:r>
          </w:p>
        </w:tc>
        <w:tc>
          <w:tcPr>
            <w:tcW w:w="1470" w:type="dxa"/>
            <w:tcBorders>
              <w:top w:val="nil"/>
              <w:left w:val="nil"/>
              <w:bottom w:val="single" w:sz="8" w:space="0" w:color="auto"/>
              <w:right w:val="single" w:sz="8" w:space="0" w:color="auto"/>
            </w:tcBorders>
            <w:shd w:val="clear" w:color="auto" w:fill="auto"/>
            <w:noWrap/>
            <w:vAlign w:val="center"/>
            <w:hideMark/>
          </w:tcPr>
          <w:p w14:paraId="2A960186"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Prices on application</w:t>
            </w:r>
          </w:p>
        </w:tc>
        <w:tc>
          <w:tcPr>
            <w:tcW w:w="1470" w:type="dxa"/>
            <w:tcBorders>
              <w:top w:val="nil"/>
              <w:left w:val="nil"/>
              <w:bottom w:val="single" w:sz="8" w:space="0" w:color="auto"/>
              <w:right w:val="single" w:sz="8" w:space="0" w:color="auto"/>
            </w:tcBorders>
            <w:shd w:val="clear" w:color="auto" w:fill="auto"/>
            <w:vAlign w:val="center"/>
            <w:hideMark/>
          </w:tcPr>
          <w:p w14:paraId="57C54E71"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Prices on application</w:t>
            </w:r>
          </w:p>
        </w:tc>
        <w:tc>
          <w:tcPr>
            <w:tcW w:w="1098" w:type="dxa"/>
            <w:tcBorders>
              <w:top w:val="nil"/>
              <w:left w:val="nil"/>
              <w:bottom w:val="single" w:sz="8" w:space="0" w:color="auto"/>
              <w:right w:val="single" w:sz="8" w:space="0" w:color="auto"/>
            </w:tcBorders>
            <w:shd w:val="clear" w:color="auto" w:fill="auto"/>
            <w:noWrap/>
            <w:vAlign w:val="center"/>
            <w:hideMark/>
          </w:tcPr>
          <w:p w14:paraId="475F19F2"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26732B0A"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0.00%</w:t>
            </w:r>
          </w:p>
        </w:tc>
      </w:tr>
      <w:tr w:rsidR="00012749" w:rsidRPr="0005221D" w14:paraId="243E534F" w14:textId="77777777" w:rsidTr="009344E0">
        <w:trPr>
          <w:trHeight w:val="425"/>
        </w:trPr>
        <w:tc>
          <w:tcPr>
            <w:tcW w:w="8573" w:type="dxa"/>
            <w:tcBorders>
              <w:top w:val="nil"/>
              <w:left w:val="single" w:sz="8" w:space="0" w:color="auto"/>
              <w:bottom w:val="single" w:sz="8" w:space="0" w:color="auto"/>
              <w:right w:val="single" w:sz="8" w:space="0" w:color="auto"/>
            </w:tcBorders>
            <w:shd w:val="clear" w:color="auto" w:fill="auto"/>
            <w:vAlign w:val="center"/>
            <w:hideMark/>
          </w:tcPr>
          <w:p w14:paraId="576A48AB" w14:textId="77777777" w:rsidR="00012749" w:rsidRPr="0005221D" w:rsidRDefault="00012749" w:rsidP="009344E0">
            <w:pPr>
              <w:spacing w:after="0" w:line="240" w:lineRule="auto"/>
              <w:rPr>
                <w:rFonts w:eastAsia="Times New Roman" w:cs="Calibri"/>
                <w:color w:val="000000"/>
                <w:sz w:val="18"/>
                <w:szCs w:val="18"/>
                <w:lang w:eastAsia="en-GB"/>
              </w:rPr>
            </w:pPr>
            <w:r w:rsidRPr="0005221D">
              <w:rPr>
                <w:rFonts w:eastAsia="Times New Roman" w:cs="Calibri"/>
                <w:color w:val="000000"/>
                <w:sz w:val="18"/>
                <w:szCs w:val="18"/>
                <w:lang w:eastAsia="en-GB"/>
              </w:rPr>
              <w:t>CD recording of cremation service - where available</w:t>
            </w:r>
          </w:p>
        </w:tc>
        <w:tc>
          <w:tcPr>
            <w:tcW w:w="1470" w:type="dxa"/>
            <w:tcBorders>
              <w:top w:val="nil"/>
              <w:left w:val="nil"/>
              <w:bottom w:val="single" w:sz="8" w:space="0" w:color="auto"/>
              <w:right w:val="single" w:sz="8" w:space="0" w:color="auto"/>
            </w:tcBorders>
            <w:shd w:val="clear" w:color="auto" w:fill="auto"/>
            <w:noWrap/>
            <w:vAlign w:val="center"/>
            <w:hideMark/>
          </w:tcPr>
          <w:p w14:paraId="2372BC7D"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Prices on application</w:t>
            </w:r>
          </w:p>
        </w:tc>
        <w:tc>
          <w:tcPr>
            <w:tcW w:w="1470" w:type="dxa"/>
            <w:tcBorders>
              <w:top w:val="nil"/>
              <w:left w:val="nil"/>
              <w:bottom w:val="single" w:sz="8" w:space="0" w:color="auto"/>
              <w:right w:val="single" w:sz="8" w:space="0" w:color="auto"/>
            </w:tcBorders>
            <w:shd w:val="clear" w:color="auto" w:fill="auto"/>
            <w:vAlign w:val="center"/>
            <w:hideMark/>
          </w:tcPr>
          <w:p w14:paraId="03B5BE43"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Prices on application</w:t>
            </w:r>
          </w:p>
        </w:tc>
        <w:tc>
          <w:tcPr>
            <w:tcW w:w="1098" w:type="dxa"/>
            <w:tcBorders>
              <w:top w:val="nil"/>
              <w:left w:val="nil"/>
              <w:bottom w:val="single" w:sz="8" w:space="0" w:color="auto"/>
              <w:right w:val="single" w:sz="8" w:space="0" w:color="auto"/>
            </w:tcBorders>
            <w:shd w:val="clear" w:color="auto" w:fill="auto"/>
            <w:noWrap/>
            <w:vAlign w:val="center"/>
            <w:hideMark/>
          </w:tcPr>
          <w:p w14:paraId="6E50C251"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2B3B7D30"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0.00%</w:t>
            </w:r>
          </w:p>
        </w:tc>
      </w:tr>
      <w:tr w:rsidR="00012749" w:rsidRPr="0005221D" w14:paraId="67569B6E" w14:textId="77777777" w:rsidTr="009344E0">
        <w:trPr>
          <w:trHeight w:val="425"/>
        </w:trPr>
        <w:tc>
          <w:tcPr>
            <w:tcW w:w="8573" w:type="dxa"/>
            <w:tcBorders>
              <w:top w:val="nil"/>
              <w:left w:val="single" w:sz="8" w:space="0" w:color="auto"/>
              <w:bottom w:val="single" w:sz="8" w:space="0" w:color="auto"/>
              <w:right w:val="single" w:sz="8" w:space="0" w:color="auto"/>
            </w:tcBorders>
            <w:shd w:val="clear" w:color="auto" w:fill="auto"/>
            <w:vAlign w:val="center"/>
            <w:hideMark/>
          </w:tcPr>
          <w:p w14:paraId="060ED25F" w14:textId="77777777" w:rsidR="00012749" w:rsidRPr="0005221D" w:rsidRDefault="00012749" w:rsidP="009344E0">
            <w:pPr>
              <w:spacing w:after="0" w:line="240" w:lineRule="auto"/>
              <w:rPr>
                <w:rFonts w:eastAsia="Times New Roman" w:cs="Calibri"/>
                <w:color w:val="000000"/>
                <w:sz w:val="18"/>
                <w:szCs w:val="18"/>
                <w:lang w:eastAsia="en-GB"/>
              </w:rPr>
            </w:pPr>
            <w:r w:rsidRPr="0005221D">
              <w:rPr>
                <w:rFonts w:eastAsia="Times New Roman" w:cs="Calibri"/>
                <w:color w:val="000000"/>
                <w:sz w:val="18"/>
                <w:szCs w:val="18"/>
                <w:lang w:eastAsia="en-GB"/>
              </w:rPr>
              <w:t>Use of Tribute Screen - where available</w:t>
            </w:r>
          </w:p>
        </w:tc>
        <w:tc>
          <w:tcPr>
            <w:tcW w:w="1470" w:type="dxa"/>
            <w:tcBorders>
              <w:top w:val="nil"/>
              <w:left w:val="nil"/>
              <w:bottom w:val="single" w:sz="8" w:space="0" w:color="auto"/>
              <w:right w:val="single" w:sz="8" w:space="0" w:color="auto"/>
            </w:tcBorders>
            <w:shd w:val="clear" w:color="auto" w:fill="auto"/>
            <w:noWrap/>
            <w:vAlign w:val="center"/>
            <w:hideMark/>
          </w:tcPr>
          <w:p w14:paraId="01A943BB"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Prices on application</w:t>
            </w:r>
          </w:p>
        </w:tc>
        <w:tc>
          <w:tcPr>
            <w:tcW w:w="1470" w:type="dxa"/>
            <w:tcBorders>
              <w:top w:val="nil"/>
              <w:left w:val="nil"/>
              <w:bottom w:val="single" w:sz="8" w:space="0" w:color="auto"/>
              <w:right w:val="single" w:sz="8" w:space="0" w:color="auto"/>
            </w:tcBorders>
            <w:shd w:val="clear" w:color="auto" w:fill="auto"/>
            <w:vAlign w:val="center"/>
            <w:hideMark/>
          </w:tcPr>
          <w:p w14:paraId="55981FC5"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Prices on application</w:t>
            </w:r>
          </w:p>
        </w:tc>
        <w:tc>
          <w:tcPr>
            <w:tcW w:w="1098" w:type="dxa"/>
            <w:tcBorders>
              <w:top w:val="nil"/>
              <w:left w:val="nil"/>
              <w:bottom w:val="single" w:sz="8" w:space="0" w:color="auto"/>
              <w:right w:val="single" w:sz="8" w:space="0" w:color="auto"/>
            </w:tcBorders>
            <w:shd w:val="clear" w:color="auto" w:fill="auto"/>
            <w:noWrap/>
            <w:vAlign w:val="center"/>
            <w:hideMark/>
          </w:tcPr>
          <w:p w14:paraId="4807A34E"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6810CB5D"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0.00%</w:t>
            </w:r>
          </w:p>
        </w:tc>
      </w:tr>
      <w:tr w:rsidR="00012749" w:rsidRPr="0005221D" w14:paraId="59F7D4EB" w14:textId="77777777" w:rsidTr="009344E0">
        <w:trPr>
          <w:trHeight w:val="425"/>
        </w:trPr>
        <w:tc>
          <w:tcPr>
            <w:tcW w:w="8573" w:type="dxa"/>
            <w:tcBorders>
              <w:top w:val="nil"/>
              <w:left w:val="single" w:sz="8" w:space="0" w:color="auto"/>
              <w:bottom w:val="single" w:sz="8" w:space="0" w:color="auto"/>
              <w:right w:val="single" w:sz="8" w:space="0" w:color="auto"/>
            </w:tcBorders>
            <w:shd w:val="clear" w:color="auto" w:fill="auto"/>
            <w:vAlign w:val="center"/>
            <w:hideMark/>
          </w:tcPr>
          <w:p w14:paraId="0095B357" w14:textId="77777777" w:rsidR="00012749" w:rsidRPr="0005221D" w:rsidRDefault="00012749" w:rsidP="009344E0">
            <w:pPr>
              <w:spacing w:after="0" w:line="240" w:lineRule="auto"/>
              <w:rPr>
                <w:rFonts w:eastAsia="Times New Roman" w:cs="Calibri"/>
                <w:color w:val="000000"/>
                <w:sz w:val="18"/>
                <w:szCs w:val="18"/>
                <w:lang w:eastAsia="en-GB"/>
              </w:rPr>
            </w:pPr>
            <w:r w:rsidRPr="0005221D">
              <w:rPr>
                <w:rFonts w:eastAsia="Times New Roman" w:cs="Calibri"/>
                <w:color w:val="000000"/>
                <w:sz w:val="18"/>
                <w:szCs w:val="18"/>
                <w:lang w:eastAsia="en-GB"/>
              </w:rPr>
              <w:t>Webcast of cremation Service - where available</w:t>
            </w:r>
          </w:p>
        </w:tc>
        <w:tc>
          <w:tcPr>
            <w:tcW w:w="1470" w:type="dxa"/>
            <w:tcBorders>
              <w:top w:val="nil"/>
              <w:left w:val="nil"/>
              <w:bottom w:val="single" w:sz="8" w:space="0" w:color="auto"/>
              <w:right w:val="single" w:sz="8" w:space="0" w:color="auto"/>
            </w:tcBorders>
            <w:shd w:val="clear" w:color="auto" w:fill="auto"/>
            <w:noWrap/>
            <w:vAlign w:val="center"/>
            <w:hideMark/>
          </w:tcPr>
          <w:p w14:paraId="0A0DC50F"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Prices on application</w:t>
            </w:r>
          </w:p>
        </w:tc>
        <w:tc>
          <w:tcPr>
            <w:tcW w:w="1470" w:type="dxa"/>
            <w:tcBorders>
              <w:top w:val="nil"/>
              <w:left w:val="nil"/>
              <w:bottom w:val="single" w:sz="8" w:space="0" w:color="auto"/>
              <w:right w:val="single" w:sz="8" w:space="0" w:color="auto"/>
            </w:tcBorders>
            <w:shd w:val="clear" w:color="auto" w:fill="auto"/>
            <w:vAlign w:val="center"/>
            <w:hideMark/>
          </w:tcPr>
          <w:p w14:paraId="4D4D899F"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Prices on application</w:t>
            </w:r>
          </w:p>
        </w:tc>
        <w:tc>
          <w:tcPr>
            <w:tcW w:w="1098" w:type="dxa"/>
            <w:tcBorders>
              <w:top w:val="nil"/>
              <w:left w:val="nil"/>
              <w:bottom w:val="single" w:sz="8" w:space="0" w:color="auto"/>
              <w:right w:val="single" w:sz="8" w:space="0" w:color="auto"/>
            </w:tcBorders>
            <w:shd w:val="clear" w:color="auto" w:fill="auto"/>
            <w:noWrap/>
            <w:vAlign w:val="center"/>
            <w:hideMark/>
          </w:tcPr>
          <w:p w14:paraId="32A56E71"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£0.00</w:t>
            </w:r>
          </w:p>
        </w:tc>
        <w:tc>
          <w:tcPr>
            <w:tcW w:w="1098" w:type="dxa"/>
            <w:tcBorders>
              <w:top w:val="nil"/>
              <w:left w:val="nil"/>
              <w:bottom w:val="single" w:sz="8" w:space="0" w:color="auto"/>
              <w:right w:val="single" w:sz="8" w:space="0" w:color="auto"/>
            </w:tcBorders>
            <w:shd w:val="clear" w:color="auto" w:fill="auto"/>
            <w:noWrap/>
            <w:vAlign w:val="center"/>
            <w:hideMark/>
          </w:tcPr>
          <w:p w14:paraId="0F8AC6C3" w14:textId="77777777" w:rsidR="00012749" w:rsidRPr="0005221D" w:rsidRDefault="00012749" w:rsidP="009344E0">
            <w:pPr>
              <w:spacing w:after="0" w:line="240" w:lineRule="auto"/>
              <w:jc w:val="right"/>
              <w:rPr>
                <w:rFonts w:eastAsia="Times New Roman" w:cs="Calibri"/>
                <w:color w:val="000000"/>
                <w:sz w:val="18"/>
                <w:szCs w:val="18"/>
                <w:lang w:eastAsia="en-GB"/>
              </w:rPr>
            </w:pPr>
            <w:r w:rsidRPr="0005221D">
              <w:rPr>
                <w:rFonts w:eastAsia="Times New Roman" w:cs="Calibri"/>
                <w:color w:val="000000"/>
                <w:sz w:val="18"/>
                <w:szCs w:val="18"/>
                <w:lang w:eastAsia="en-GB"/>
              </w:rPr>
              <w:t>0.00%</w:t>
            </w:r>
          </w:p>
        </w:tc>
      </w:tr>
    </w:tbl>
    <w:p w14:paraId="13B0306A" w14:textId="77777777" w:rsidR="00012749" w:rsidRDefault="00012749" w:rsidP="00012749">
      <w:pPr>
        <w:spacing w:after="160" w:line="259" w:lineRule="auto"/>
      </w:pPr>
      <w:r>
        <w:br w:type="page"/>
      </w:r>
    </w:p>
    <w:tbl>
      <w:tblPr>
        <w:tblW w:w="13777" w:type="dxa"/>
        <w:tblLook w:val="04A0" w:firstRow="1" w:lastRow="0" w:firstColumn="1" w:lastColumn="0" w:noHBand="0" w:noVBand="1"/>
      </w:tblPr>
      <w:tblGrid>
        <w:gridCol w:w="8615"/>
        <w:gridCol w:w="1477"/>
        <w:gridCol w:w="1477"/>
        <w:gridCol w:w="1104"/>
        <w:gridCol w:w="1104"/>
      </w:tblGrid>
      <w:tr w:rsidR="00012749" w:rsidRPr="00D9648A" w14:paraId="5DC62467" w14:textId="77777777" w:rsidTr="009344E0">
        <w:trPr>
          <w:trHeight w:val="756"/>
        </w:trPr>
        <w:tc>
          <w:tcPr>
            <w:tcW w:w="8615" w:type="dxa"/>
            <w:tcBorders>
              <w:top w:val="single" w:sz="12" w:space="0" w:color="auto"/>
              <w:left w:val="single" w:sz="8" w:space="0" w:color="auto"/>
              <w:bottom w:val="single" w:sz="8" w:space="0" w:color="auto"/>
              <w:right w:val="single" w:sz="8" w:space="0" w:color="auto"/>
            </w:tcBorders>
            <w:shd w:val="clear" w:color="000000" w:fill="FFFF00"/>
            <w:vAlign w:val="center"/>
            <w:hideMark/>
          </w:tcPr>
          <w:p w14:paraId="79E78F41"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lastRenderedPageBreak/>
              <w:t>Service/ Charge</w:t>
            </w:r>
          </w:p>
        </w:tc>
        <w:tc>
          <w:tcPr>
            <w:tcW w:w="1477" w:type="dxa"/>
            <w:tcBorders>
              <w:top w:val="single" w:sz="12" w:space="0" w:color="auto"/>
              <w:left w:val="nil"/>
              <w:bottom w:val="single" w:sz="8" w:space="0" w:color="auto"/>
              <w:right w:val="single" w:sz="8" w:space="0" w:color="auto"/>
            </w:tcBorders>
            <w:shd w:val="clear" w:color="000000" w:fill="B4C6E7"/>
            <w:vAlign w:val="center"/>
            <w:hideMark/>
          </w:tcPr>
          <w:p w14:paraId="436FBCBB" w14:textId="77777777" w:rsidR="00012749" w:rsidRPr="00D9648A" w:rsidRDefault="00012749" w:rsidP="009344E0">
            <w:pPr>
              <w:spacing w:after="0" w:line="240" w:lineRule="auto"/>
              <w:jc w:val="right"/>
              <w:rPr>
                <w:rFonts w:eastAsia="Times New Roman" w:cs="Calibri"/>
                <w:b/>
                <w:bCs/>
                <w:color w:val="000000"/>
                <w:sz w:val="18"/>
                <w:szCs w:val="18"/>
                <w:lang w:eastAsia="en-GB"/>
              </w:rPr>
            </w:pPr>
            <w:r w:rsidRPr="00D9648A">
              <w:rPr>
                <w:rFonts w:eastAsia="Times New Roman" w:cs="Calibri"/>
                <w:b/>
                <w:bCs/>
                <w:color w:val="000000"/>
                <w:sz w:val="18"/>
                <w:szCs w:val="18"/>
                <w:lang w:eastAsia="en-GB"/>
              </w:rPr>
              <w:t>Previous Charge 2020/21</w:t>
            </w:r>
          </w:p>
        </w:tc>
        <w:tc>
          <w:tcPr>
            <w:tcW w:w="1477" w:type="dxa"/>
            <w:tcBorders>
              <w:top w:val="single" w:sz="12" w:space="0" w:color="auto"/>
              <w:left w:val="nil"/>
              <w:bottom w:val="single" w:sz="8" w:space="0" w:color="auto"/>
              <w:right w:val="single" w:sz="8" w:space="0" w:color="auto"/>
            </w:tcBorders>
            <w:shd w:val="clear" w:color="000000" w:fill="FFFF00"/>
            <w:vAlign w:val="center"/>
            <w:hideMark/>
          </w:tcPr>
          <w:p w14:paraId="30A81F30" w14:textId="77777777" w:rsidR="00012749" w:rsidRPr="00D9648A" w:rsidRDefault="00012749" w:rsidP="009344E0">
            <w:pPr>
              <w:spacing w:after="0" w:line="240" w:lineRule="auto"/>
              <w:jc w:val="center"/>
              <w:rPr>
                <w:rFonts w:eastAsia="Times New Roman" w:cs="Calibri"/>
                <w:b/>
                <w:bCs/>
                <w:color w:val="000000"/>
                <w:sz w:val="18"/>
                <w:szCs w:val="18"/>
                <w:lang w:eastAsia="en-GB"/>
              </w:rPr>
            </w:pPr>
            <w:r w:rsidRPr="00D9648A">
              <w:rPr>
                <w:rFonts w:eastAsia="Times New Roman" w:cs="Calibri"/>
                <w:b/>
                <w:bCs/>
                <w:color w:val="000000"/>
                <w:sz w:val="18"/>
                <w:szCs w:val="18"/>
                <w:lang w:eastAsia="en-GB"/>
              </w:rPr>
              <w:t>Proposed Charge 2021/22</w:t>
            </w:r>
          </w:p>
        </w:tc>
        <w:tc>
          <w:tcPr>
            <w:tcW w:w="1104" w:type="dxa"/>
            <w:tcBorders>
              <w:top w:val="single" w:sz="12" w:space="0" w:color="auto"/>
              <w:left w:val="nil"/>
              <w:bottom w:val="single" w:sz="8" w:space="0" w:color="auto"/>
              <w:right w:val="single" w:sz="8" w:space="0" w:color="auto"/>
            </w:tcBorders>
            <w:shd w:val="clear" w:color="auto" w:fill="auto"/>
            <w:vAlign w:val="center"/>
            <w:hideMark/>
          </w:tcPr>
          <w:p w14:paraId="3CC13254" w14:textId="77777777" w:rsidR="00012749" w:rsidRPr="00D9648A" w:rsidRDefault="00012749" w:rsidP="009344E0">
            <w:pPr>
              <w:spacing w:after="0" w:line="240" w:lineRule="auto"/>
              <w:jc w:val="center"/>
              <w:rPr>
                <w:rFonts w:eastAsia="Times New Roman" w:cs="Calibri"/>
                <w:b/>
                <w:bCs/>
                <w:color w:val="000000"/>
                <w:sz w:val="18"/>
                <w:szCs w:val="18"/>
                <w:lang w:eastAsia="en-GB"/>
              </w:rPr>
            </w:pPr>
            <w:r w:rsidRPr="00D9648A">
              <w:rPr>
                <w:rFonts w:eastAsia="Times New Roman" w:cs="Calibri"/>
                <w:b/>
                <w:bCs/>
                <w:color w:val="000000"/>
                <w:sz w:val="18"/>
                <w:szCs w:val="18"/>
                <w:lang w:eastAsia="en-GB"/>
              </w:rPr>
              <w:t>Pound Change from 2020/21</w:t>
            </w:r>
          </w:p>
        </w:tc>
        <w:tc>
          <w:tcPr>
            <w:tcW w:w="1104" w:type="dxa"/>
            <w:tcBorders>
              <w:top w:val="single" w:sz="12" w:space="0" w:color="auto"/>
              <w:left w:val="nil"/>
              <w:bottom w:val="single" w:sz="8" w:space="0" w:color="auto"/>
              <w:right w:val="single" w:sz="8" w:space="0" w:color="auto"/>
            </w:tcBorders>
            <w:shd w:val="clear" w:color="auto" w:fill="auto"/>
            <w:vAlign w:val="center"/>
            <w:hideMark/>
          </w:tcPr>
          <w:p w14:paraId="5AB49BB4" w14:textId="77777777" w:rsidR="00012749" w:rsidRPr="00D9648A" w:rsidRDefault="00012749" w:rsidP="009344E0">
            <w:pPr>
              <w:spacing w:after="0" w:line="240" w:lineRule="auto"/>
              <w:jc w:val="center"/>
              <w:rPr>
                <w:rFonts w:eastAsia="Times New Roman" w:cs="Calibri"/>
                <w:b/>
                <w:bCs/>
                <w:color w:val="000000"/>
                <w:sz w:val="18"/>
                <w:szCs w:val="18"/>
                <w:lang w:eastAsia="en-GB"/>
              </w:rPr>
            </w:pPr>
            <w:r w:rsidRPr="00D9648A">
              <w:rPr>
                <w:rFonts w:eastAsia="Times New Roman" w:cs="Calibri"/>
                <w:b/>
                <w:bCs/>
                <w:color w:val="000000"/>
                <w:sz w:val="18"/>
                <w:szCs w:val="18"/>
                <w:lang w:eastAsia="en-GB"/>
              </w:rPr>
              <w:t>Percentage Change from 2020/21</w:t>
            </w:r>
          </w:p>
        </w:tc>
      </w:tr>
      <w:tr w:rsidR="00012749" w:rsidRPr="00D9648A" w14:paraId="7C437E60" w14:textId="77777777" w:rsidTr="009344E0">
        <w:trPr>
          <w:trHeight w:val="324"/>
        </w:trPr>
        <w:tc>
          <w:tcPr>
            <w:tcW w:w="8615" w:type="dxa"/>
            <w:tcBorders>
              <w:top w:val="nil"/>
              <w:left w:val="single" w:sz="8" w:space="0" w:color="auto"/>
              <w:bottom w:val="single" w:sz="8" w:space="0" w:color="auto"/>
              <w:right w:val="single" w:sz="8" w:space="0" w:color="auto"/>
            </w:tcBorders>
            <w:shd w:val="clear" w:color="000000" w:fill="000000"/>
            <w:vAlign w:val="center"/>
            <w:hideMark/>
          </w:tcPr>
          <w:p w14:paraId="156F5F5C" w14:textId="77777777" w:rsidR="00012749" w:rsidRPr="00D9648A" w:rsidRDefault="00012749" w:rsidP="009344E0">
            <w:pPr>
              <w:spacing w:after="0" w:line="240" w:lineRule="auto"/>
              <w:rPr>
                <w:rFonts w:eastAsia="Times New Roman" w:cs="Calibri"/>
                <w:b/>
                <w:bCs/>
                <w:color w:val="FFFFFF"/>
                <w:sz w:val="18"/>
                <w:szCs w:val="18"/>
                <w:lang w:eastAsia="en-GB"/>
              </w:rPr>
            </w:pPr>
            <w:r w:rsidRPr="00D9648A">
              <w:rPr>
                <w:rFonts w:eastAsia="Times New Roman" w:cs="Calibri"/>
                <w:b/>
                <w:bCs/>
                <w:color w:val="FFFFFF"/>
                <w:sz w:val="18"/>
                <w:szCs w:val="18"/>
                <w:lang w:eastAsia="en-GB"/>
              </w:rPr>
              <w:t>Service Area -Parks</w:t>
            </w:r>
          </w:p>
        </w:tc>
        <w:tc>
          <w:tcPr>
            <w:tcW w:w="1477" w:type="dxa"/>
            <w:tcBorders>
              <w:top w:val="nil"/>
              <w:left w:val="nil"/>
              <w:bottom w:val="single" w:sz="8" w:space="0" w:color="auto"/>
              <w:right w:val="nil"/>
            </w:tcBorders>
            <w:shd w:val="clear" w:color="000000" w:fill="000000"/>
            <w:noWrap/>
            <w:vAlign w:val="center"/>
            <w:hideMark/>
          </w:tcPr>
          <w:p w14:paraId="6CA9FB06" w14:textId="77777777" w:rsidR="00012749" w:rsidRPr="00D9648A" w:rsidRDefault="00012749" w:rsidP="009344E0">
            <w:pPr>
              <w:spacing w:after="0" w:line="240" w:lineRule="auto"/>
              <w:rPr>
                <w:rFonts w:eastAsia="Times New Roman" w:cs="Calibri"/>
                <w:color w:val="FFFFFF"/>
                <w:sz w:val="18"/>
                <w:szCs w:val="18"/>
                <w:lang w:eastAsia="en-GB"/>
              </w:rPr>
            </w:pPr>
            <w:r w:rsidRPr="00D9648A">
              <w:rPr>
                <w:rFonts w:eastAsia="Times New Roman" w:cs="Calibri"/>
                <w:color w:val="FFFFFF"/>
                <w:sz w:val="18"/>
                <w:szCs w:val="18"/>
                <w:lang w:eastAsia="en-GB"/>
              </w:rPr>
              <w:t> </w:t>
            </w:r>
          </w:p>
        </w:tc>
        <w:tc>
          <w:tcPr>
            <w:tcW w:w="1477" w:type="dxa"/>
            <w:tcBorders>
              <w:top w:val="nil"/>
              <w:left w:val="single" w:sz="8" w:space="0" w:color="auto"/>
              <w:bottom w:val="single" w:sz="8" w:space="0" w:color="auto"/>
              <w:right w:val="single" w:sz="8" w:space="0" w:color="auto"/>
            </w:tcBorders>
            <w:shd w:val="clear" w:color="000000" w:fill="000000"/>
            <w:noWrap/>
            <w:vAlign w:val="center"/>
            <w:hideMark/>
          </w:tcPr>
          <w:p w14:paraId="501014A2" w14:textId="77777777" w:rsidR="00012749" w:rsidRPr="00D9648A" w:rsidRDefault="00012749" w:rsidP="009344E0">
            <w:pPr>
              <w:spacing w:after="0" w:line="240" w:lineRule="auto"/>
              <w:rPr>
                <w:rFonts w:eastAsia="Times New Roman" w:cs="Calibri"/>
                <w:b/>
                <w:bCs/>
                <w:color w:val="FFFFFF"/>
                <w:sz w:val="18"/>
                <w:szCs w:val="18"/>
                <w:lang w:eastAsia="en-GB"/>
              </w:rPr>
            </w:pPr>
            <w:r w:rsidRPr="00D9648A">
              <w:rPr>
                <w:rFonts w:eastAsia="Times New Roman" w:cs="Calibri"/>
                <w:b/>
                <w:bCs/>
                <w:color w:val="FFFFFF"/>
                <w:sz w:val="18"/>
                <w:szCs w:val="18"/>
                <w:lang w:eastAsia="en-GB"/>
              </w:rPr>
              <w:t> </w:t>
            </w:r>
          </w:p>
        </w:tc>
        <w:tc>
          <w:tcPr>
            <w:tcW w:w="1104" w:type="dxa"/>
            <w:tcBorders>
              <w:top w:val="nil"/>
              <w:left w:val="nil"/>
              <w:bottom w:val="single" w:sz="8" w:space="0" w:color="auto"/>
              <w:right w:val="single" w:sz="8" w:space="0" w:color="auto"/>
            </w:tcBorders>
            <w:shd w:val="clear" w:color="000000" w:fill="000000"/>
            <w:noWrap/>
            <w:vAlign w:val="center"/>
            <w:hideMark/>
          </w:tcPr>
          <w:p w14:paraId="13F463A5" w14:textId="77777777" w:rsidR="00012749" w:rsidRPr="00D9648A" w:rsidRDefault="00012749" w:rsidP="009344E0">
            <w:pPr>
              <w:spacing w:after="0" w:line="240" w:lineRule="auto"/>
              <w:rPr>
                <w:rFonts w:eastAsia="Times New Roman" w:cs="Calibri"/>
                <w:color w:val="FFFFFF"/>
                <w:sz w:val="18"/>
                <w:szCs w:val="18"/>
                <w:lang w:eastAsia="en-GB"/>
              </w:rPr>
            </w:pPr>
            <w:r w:rsidRPr="00D9648A">
              <w:rPr>
                <w:rFonts w:eastAsia="Times New Roman" w:cs="Calibri"/>
                <w:color w:val="FFFFFF"/>
                <w:sz w:val="18"/>
                <w:szCs w:val="18"/>
                <w:lang w:eastAsia="en-GB"/>
              </w:rPr>
              <w:t> </w:t>
            </w:r>
          </w:p>
        </w:tc>
        <w:tc>
          <w:tcPr>
            <w:tcW w:w="1104" w:type="dxa"/>
            <w:tcBorders>
              <w:top w:val="nil"/>
              <w:left w:val="nil"/>
              <w:bottom w:val="single" w:sz="8" w:space="0" w:color="auto"/>
              <w:right w:val="single" w:sz="8" w:space="0" w:color="auto"/>
            </w:tcBorders>
            <w:shd w:val="clear" w:color="000000" w:fill="000000"/>
            <w:noWrap/>
            <w:vAlign w:val="center"/>
            <w:hideMark/>
          </w:tcPr>
          <w:p w14:paraId="219F6DC9" w14:textId="77777777" w:rsidR="00012749" w:rsidRPr="00D9648A" w:rsidRDefault="00012749" w:rsidP="009344E0">
            <w:pPr>
              <w:spacing w:after="0" w:line="240" w:lineRule="auto"/>
              <w:rPr>
                <w:rFonts w:eastAsia="Times New Roman" w:cs="Calibri"/>
                <w:color w:val="FFFFFF"/>
                <w:sz w:val="18"/>
                <w:szCs w:val="18"/>
                <w:lang w:eastAsia="en-GB"/>
              </w:rPr>
            </w:pPr>
            <w:r w:rsidRPr="00D9648A">
              <w:rPr>
                <w:rFonts w:eastAsia="Times New Roman" w:cs="Calibri"/>
                <w:color w:val="FFFFFF"/>
                <w:sz w:val="18"/>
                <w:szCs w:val="18"/>
                <w:lang w:eastAsia="en-GB"/>
              </w:rPr>
              <w:t> </w:t>
            </w:r>
          </w:p>
        </w:tc>
      </w:tr>
      <w:tr w:rsidR="00012749" w:rsidRPr="00D9648A" w14:paraId="58698D4F" w14:textId="77777777" w:rsidTr="009344E0">
        <w:trPr>
          <w:trHeight w:val="324"/>
        </w:trPr>
        <w:tc>
          <w:tcPr>
            <w:tcW w:w="8615" w:type="dxa"/>
            <w:tcBorders>
              <w:top w:val="nil"/>
              <w:left w:val="single" w:sz="8" w:space="0" w:color="auto"/>
              <w:bottom w:val="single" w:sz="8" w:space="0" w:color="auto"/>
              <w:right w:val="single" w:sz="8" w:space="0" w:color="auto"/>
            </w:tcBorders>
            <w:shd w:val="clear" w:color="000000" w:fill="D9D9D9"/>
            <w:vAlign w:val="center"/>
            <w:hideMark/>
          </w:tcPr>
          <w:p w14:paraId="44541838"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Specific Legislation Impacting on Charging</w:t>
            </w:r>
          </w:p>
        </w:tc>
        <w:tc>
          <w:tcPr>
            <w:tcW w:w="1477" w:type="dxa"/>
            <w:tcBorders>
              <w:top w:val="nil"/>
              <w:left w:val="nil"/>
              <w:bottom w:val="single" w:sz="8" w:space="0" w:color="auto"/>
              <w:right w:val="single" w:sz="8" w:space="0" w:color="auto"/>
            </w:tcBorders>
            <w:shd w:val="clear" w:color="000000" w:fill="D9D9D9"/>
            <w:noWrap/>
            <w:vAlign w:val="center"/>
            <w:hideMark/>
          </w:tcPr>
          <w:p w14:paraId="6931F32F"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 </w:t>
            </w:r>
          </w:p>
        </w:tc>
        <w:tc>
          <w:tcPr>
            <w:tcW w:w="1477" w:type="dxa"/>
            <w:tcBorders>
              <w:top w:val="nil"/>
              <w:left w:val="nil"/>
              <w:bottom w:val="single" w:sz="8" w:space="0" w:color="auto"/>
              <w:right w:val="single" w:sz="8" w:space="0" w:color="auto"/>
            </w:tcBorders>
            <w:shd w:val="clear" w:color="000000" w:fill="D9D9D9"/>
            <w:noWrap/>
            <w:vAlign w:val="center"/>
            <w:hideMark/>
          </w:tcPr>
          <w:p w14:paraId="3C4B3FEB"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D9D9D9"/>
            <w:noWrap/>
            <w:vAlign w:val="center"/>
            <w:hideMark/>
          </w:tcPr>
          <w:p w14:paraId="2DDFFF27"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D9D9D9"/>
            <w:noWrap/>
            <w:vAlign w:val="center"/>
            <w:hideMark/>
          </w:tcPr>
          <w:p w14:paraId="054C3A69"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 </w:t>
            </w:r>
          </w:p>
        </w:tc>
      </w:tr>
      <w:tr w:rsidR="00012749" w:rsidRPr="00D9648A" w14:paraId="13B1F8DF" w14:textId="77777777" w:rsidTr="009344E0">
        <w:trPr>
          <w:trHeight w:val="324"/>
        </w:trPr>
        <w:tc>
          <w:tcPr>
            <w:tcW w:w="8615" w:type="dxa"/>
            <w:tcBorders>
              <w:top w:val="nil"/>
              <w:left w:val="single" w:sz="8" w:space="0" w:color="auto"/>
              <w:bottom w:val="single" w:sz="8" w:space="0" w:color="auto"/>
              <w:right w:val="single" w:sz="8" w:space="0" w:color="auto"/>
            </w:tcBorders>
            <w:shd w:val="clear" w:color="000000" w:fill="D9D9D9"/>
            <w:vAlign w:val="center"/>
            <w:hideMark/>
          </w:tcPr>
          <w:p w14:paraId="645EEE42"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Rationale for change in pricing/pricing policy</w:t>
            </w:r>
          </w:p>
        </w:tc>
        <w:tc>
          <w:tcPr>
            <w:tcW w:w="1477" w:type="dxa"/>
            <w:tcBorders>
              <w:top w:val="nil"/>
              <w:left w:val="nil"/>
              <w:bottom w:val="single" w:sz="8" w:space="0" w:color="auto"/>
              <w:right w:val="single" w:sz="8" w:space="0" w:color="auto"/>
            </w:tcBorders>
            <w:shd w:val="clear" w:color="000000" w:fill="D9D9D9"/>
            <w:noWrap/>
            <w:vAlign w:val="center"/>
            <w:hideMark/>
          </w:tcPr>
          <w:p w14:paraId="28E73CA9"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 </w:t>
            </w:r>
          </w:p>
        </w:tc>
        <w:tc>
          <w:tcPr>
            <w:tcW w:w="1477" w:type="dxa"/>
            <w:tcBorders>
              <w:top w:val="nil"/>
              <w:left w:val="nil"/>
              <w:bottom w:val="single" w:sz="8" w:space="0" w:color="auto"/>
              <w:right w:val="single" w:sz="8" w:space="0" w:color="auto"/>
            </w:tcBorders>
            <w:shd w:val="clear" w:color="000000" w:fill="D9D9D9"/>
            <w:noWrap/>
            <w:vAlign w:val="center"/>
            <w:hideMark/>
          </w:tcPr>
          <w:p w14:paraId="4A0EDB56"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D9D9D9"/>
            <w:noWrap/>
            <w:vAlign w:val="center"/>
            <w:hideMark/>
          </w:tcPr>
          <w:p w14:paraId="37015812"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D9D9D9"/>
            <w:noWrap/>
            <w:vAlign w:val="center"/>
            <w:hideMark/>
          </w:tcPr>
          <w:p w14:paraId="499C7E9C"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 </w:t>
            </w:r>
          </w:p>
        </w:tc>
      </w:tr>
      <w:tr w:rsidR="00012749" w:rsidRPr="00D9648A" w14:paraId="5669F548" w14:textId="77777777" w:rsidTr="009344E0">
        <w:trPr>
          <w:trHeight w:val="324"/>
        </w:trPr>
        <w:tc>
          <w:tcPr>
            <w:tcW w:w="8615" w:type="dxa"/>
            <w:tcBorders>
              <w:top w:val="nil"/>
              <w:left w:val="single" w:sz="8" w:space="0" w:color="auto"/>
              <w:bottom w:val="single" w:sz="8" w:space="0" w:color="auto"/>
              <w:right w:val="single" w:sz="8" w:space="0" w:color="auto"/>
            </w:tcBorders>
            <w:shd w:val="clear" w:color="000000" w:fill="D9D9D9"/>
            <w:vAlign w:val="center"/>
            <w:hideMark/>
          </w:tcPr>
          <w:p w14:paraId="2DA54074" w14:textId="77777777" w:rsidR="00012749" w:rsidRPr="00D9648A" w:rsidRDefault="00012749" w:rsidP="009344E0">
            <w:pPr>
              <w:spacing w:after="0" w:line="240" w:lineRule="auto"/>
              <w:rPr>
                <w:rFonts w:eastAsia="Times New Roman" w:cs="Calibri"/>
                <w:b/>
                <w:bCs/>
                <w:color w:val="000000"/>
                <w:sz w:val="18"/>
                <w:szCs w:val="18"/>
                <w:lang w:eastAsia="en-GB"/>
              </w:rPr>
            </w:pPr>
            <w:r w:rsidRPr="00D9648A">
              <w:rPr>
                <w:rFonts w:eastAsia="Times New Roman" w:cs="Calibri"/>
                <w:b/>
                <w:bCs/>
                <w:color w:val="000000"/>
                <w:sz w:val="18"/>
                <w:szCs w:val="18"/>
                <w:lang w:eastAsia="en-GB"/>
              </w:rPr>
              <w:t>Link to Budget 2019+</w:t>
            </w:r>
          </w:p>
        </w:tc>
        <w:tc>
          <w:tcPr>
            <w:tcW w:w="1477" w:type="dxa"/>
            <w:tcBorders>
              <w:top w:val="nil"/>
              <w:left w:val="nil"/>
              <w:bottom w:val="single" w:sz="8" w:space="0" w:color="auto"/>
              <w:right w:val="single" w:sz="8" w:space="0" w:color="auto"/>
            </w:tcBorders>
            <w:shd w:val="clear" w:color="000000" w:fill="D9D9D9"/>
            <w:noWrap/>
            <w:vAlign w:val="center"/>
            <w:hideMark/>
          </w:tcPr>
          <w:p w14:paraId="37A679E2"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477" w:type="dxa"/>
            <w:tcBorders>
              <w:top w:val="nil"/>
              <w:left w:val="nil"/>
              <w:bottom w:val="single" w:sz="8" w:space="0" w:color="auto"/>
              <w:right w:val="single" w:sz="8" w:space="0" w:color="auto"/>
            </w:tcBorders>
            <w:shd w:val="clear" w:color="000000" w:fill="D9D9D9"/>
            <w:noWrap/>
            <w:vAlign w:val="center"/>
            <w:hideMark/>
          </w:tcPr>
          <w:p w14:paraId="089EA17B"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D9D9D9"/>
            <w:noWrap/>
            <w:vAlign w:val="center"/>
            <w:hideMark/>
          </w:tcPr>
          <w:p w14:paraId="48A59F02"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D9D9D9"/>
            <w:noWrap/>
            <w:vAlign w:val="center"/>
            <w:hideMark/>
          </w:tcPr>
          <w:p w14:paraId="14D1F9D4"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r>
      <w:tr w:rsidR="00012749" w:rsidRPr="00D9648A" w14:paraId="7805A99C" w14:textId="77777777" w:rsidTr="009344E0">
        <w:trPr>
          <w:trHeight w:val="324"/>
        </w:trPr>
        <w:tc>
          <w:tcPr>
            <w:tcW w:w="8615" w:type="dxa"/>
            <w:tcBorders>
              <w:top w:val="nil"/>
              <w:left w:val="single" w:sz="8" w:space="0" w:color="auto"/>
              <w:bottom w:val="single" w:sz="8" w:space="0" w:color="auto"/>
              <w:right w:val="single" w:sz="8" w:space="0" w:color="auto"/>
            </w:tcBorders>
            <w:shd w:val="clear" w:color="000000" w:fill="F2F2F2"/>
            <w:vAlign w:val="center"/>
            <w:hideMark/>
          </w:tcPr>
          <w:p w14:paraId="39F3BEFF"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Individual Use of Facilities</w:t>
            </w:r>
          </w:p>
        </w:tc>
        <w:tc>
          <w:tcPr>
            <w:tcW w:w="1477" w:type="dxa"/>
            <w:tcBorders>
              <w:top w:val="nil"/>
              <w:left w:val="nil"/>
              <w:bottom w:val="single" w:sz="8" w:space="0" w:color="auto"/>
              <w:right w:val="single" w:sz="8" w:space="0" w:color="auto"/>
            </w:tcBorders>
            <w:shd w:val="clear" w:color="000000" w:fill="F2F2F2"/>
            <w:noWrap/>
            <w:vAlign w:val="center"/>
            <w:hideMark/>
          </w:tcPr>
          <w:p w14:paraId="56F30F6E"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477" w:type="dxa"/>
            <w:tcBorders>
              <w:top w:val="nil"/>
              <w:left w:val="nil"/>
              <w:bottom w:val="single" w:sz="8" w:space="0" w:color="auto"/>
              <w:right w:val="single" w:sz="8" w:space="0" w:color="auto"/>
            </w:tcBorders>
            <w:shd w:val="clear" w:color="000000" w:fill="F2F2F2"/>
            <w:noWrap/>
            <w:vAlign w:val="center"/>
            <w:hideMark/>
          </w:tcPr>
          <w:p w14:paraId="45A3E426"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3B7462F1"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7B0488EB"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r>
      <w:tr w:rsidR="00012749" w:rsidRPr="00D9648A" w14:paraId="3D49BC93" w14:textId="77777777" w:rsidTr="009344E0">
        <w:trPr>
          <w:trHeight w:val="324"/>
        </w:trPr>
        <w:tc>
          <w:tcPr>
            <w:tcW w:w="8615" w:type="dxa"/>
            <w:tcBorders>
              <w:top w:val="nil"/>
              <w:left w:val="single" w:sz="8" w:space="0" w:color="auto"/>
              <w:bottom w:val="single" w:sz="8" w:space="0" w:color="auto"/>
              <w:right w:val="single" w:sz="8" w:space="0" w:color="auto"/>
            </w:tcBorders>
            <w:shd w:val="clear" w:color="000000" w:fill="F2F2F2"/>
            <w:vAlign w:val="center"/>
            <w:hideMark/>
          </w:tcPr>
          <w:p w14:paraId="0C48CAD3"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xml:space="preserve">Bowls </w:t>
            </w:r>
          </w:p>
        </w:tc>
        <w:tc>
          <w:tcPr>
            <w:tcW w:w="1477" w:type="dxa"/>
            <w:tcBorders>
              <w:top w:val="nil"/>
              <w:left w:val="nil"/>
              <w:bottom w:val="single" w:sz="8" w:space="0" w:color="auto"/>
              <w:right w:val="single" w:sz="8" w:space="0" w:color="auto"/>
            </w:tcBorders>
            <w:shd w:val="clear" w:color="000000" w:fill="F2F2F2"/>
            <w:noWrap/>
            <w:vAlign w:val="center"/>
            <w:hideMark/>
          </w:tcPr>
          <w:p w14:paraId="5F99AB96"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477" w:type="dxa"/>
            <w:tcBorders>
              <w:top w:val="nil"/>
              <w:left w:val="nil"/>
              <w:bottom w:val="single" w:sz="8" w:space="0" w:color="auto"/>
              <w:right w:val="single" w:sz="8" w:space="0" w:color="auto"/>
            </w:tcBorders>
            <w:shd w:val="clear" w:color="000000" w:fill="F2F2F2"/>
            <w:noWrap/>
            <w:vAlign w:val="center"/>
            <w:hideMark/>
          </w:tcPr>
          <w:p w14:paraId="25587668"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4DC3303F"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541ED121"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r>
      <w:tr w:rsidR="00012749" w:rsidRPr="00D9648A" w14:paraId="6AF0B074" w14:textId="77777777" w:rsidTr="009344E0">
        <w:trPr>
          <w:trHeight w:val="324"/>
        </w:trPr>
        <w:tc>
          <w:tcPr>
            <w:tcW w:w="8615" w:type="dxa"/>
            <w:tcBorders>
              <w:top w:val="nil"/>
              <w:left w:val="single" w:sz="8" w:space="0" w:color="auto"/>
              <w:bottom w:val="single" w:sz="8" w:space="0" w:color="auto"/>
              <w:right w:val="single" w:sz="8" w:space="0" w:color="auto"/>
            </w:tcBorders>
            <w:shd w:val="clear" w:color="auto" w:fill="auto"/>
            <w:vAlign w:val="center"/>
            <w:hideMark/>
          </w:tcPr>
          <w:p w14:paraId="50D42838"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Adult</w:t>
            </w:r>
          </w:p>
        </w:tc>
        <w:tc>
          <w:tcPr>
            <w:tcW w:w="1477" w:type="dxa"/>
            <w:tcBorders>
              <w:top w:val="nil"/>
              <w:left w:val="nil"/>
              <w:bottom w:val="single" w:sz="8" w:space="0" w:color="auto"/>
              <w:right w:val="single" w:sz="8" w:space="0" w:color="auto"/>
            </w:tcBorders>
            <w:shd w:val="clear" w:color="auto" w:fill="auto"/>
            <w:noWrap/>
            <w:vAlign w:val="center"/>
            <w:hideMark/>
          </w:tcPr>
          <w:p w14:paraId="7617DDDB"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£7.00</w:t>
            </w:r>
          </w:p>
        </w:tc>
        <w:tc>
          <w:tcPr>
            <w:tcW w:w="1477" w:type="dxa"/>
            <w:tcBorders>
              <w:top w:val="nil"/>
              <w:left w:val="nil"/>
              <w:bottom w:val="single" w:sz="8" w:space="0" w:color="auto"/>
              <w:right w:val="single" w:sz="8" w:space="0" w:color="auto"/>
            </w:tcBorders>
            <w:shd w:val="clear" w:color="auto" w:fill="auto"/>
            <w:noWrap/>
            <w:vAlign w:val="center"/>
            <w:hideMark/>
          </w:tcPr>
          <w:p w14:paraId="0CA721E2"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£7.00</w:t>
            </w:r>
          </w:p>
        </w:tc>
        <w:tc>
          <w:tcPr>
            <w:tcW w:w="1104" w:type="dxa"/>
            <w:tcBorders>
              <w:top w:val="nil"/>
              <w:left w:val="nil"/>
              <w:bottom w:val="single" w:sz="8" w:space="0" w:color="auto"/>
              <w:right w:val="single" w:sz="8" w:space="0" w:color="auto"/>
            </w:tcBorders>
            <w:shd w:val="clear" w:color="auto" w:fill="auto"/>
            <w:noWrap/>
            <w:vAlign w:val="center"/>
            <w:hideMark/>
          </w:tcPr>
          <w:p w14:paraId="02CB9061"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c>
          <w:tcPr>
            <w:tcW w:w="1104" w:type="dxa"/>
            <w:tcBorders>
              <w:top w:val="nil"/>
              <w:left w:val="nil"/>
              <w:bottom w:val="single" w:sz="8" w:space="0" w:color="auto"/>
              <w:right w:val="single" w:sz="8" w:space="0" w:color="auto"/>
            </w:tcBorders>
            <w:shd w:val="clear" w:color="auto" w:fill="auto"/>
            <w:noWrap/>
            <w:vAlign w:val="center"/>
            <w:hideMark/>
          </w:tcPr>
          <w:p w14:paraId="566E9255"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r>
      <w:tr w:rsidR="00012749" w:rsidRPr="00D9648A" w14:paraId="6C58A1F2" w14:textId="77777777" w:rsidTr="009344E0">
        <w:trPr>
          <w:trHeight w:val="324"/>
        </w:trPr>
        <w:tc>
          <w:tcPr>
            <w:tcW w:w="8615" w:type="dxa"/>
            <w:tcBorders>
              <w:top w:val="nil"/>
              <w:left w:val="single" w:sz="8" w:space="0" w:color="auto"/>
              <w:bottom w:val="single" w:sz="8" w:space="0" w:color="auto"/>
              <w:right w:val="single" w:sz="8" w:space="0" w:color="auto"/>
            </w:tcBorders>
            <w:shd w:val="clear" w:color="auto" w:fill="auto"/>
            <w:vAlign w:val="center"/>
            <w:hideMark/>
          </w:tcPr>
          <w:p w14:paraId="2EAE405D"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Juniors/Concessions</w:t>
            </w:r>
          </w:p>
        </w:tc>
        <w:tc>
          <w:tcPr>
            <w:tcW w:w="1477" w:type="dxa"/>
            <w:tcBorders>
              <w:top w:val="nil"/>
              <w:left w:val="nil"/>
              <w:bottom w:val="single" w:sz="8" w:space="0" w:color="auto"/>
              <w:right w:val="single" w:sz="8" w:space="0" w:color="auto"/>
            </w:tcBorders>
            <w:shd w:val="clear" w:color="auto" w:fill="auto"/>
            <w:noWrap/>
            <w:vAlign w:val="center"/>
            <w:hideMark/>
          </w:tcPr>
          <w:p w14:paraId="6DE7EAC0"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£4.00</w:t>
            </w:r>
          </w:p>
        </w:tc>
        <w:tc>
          <w:tcPr>
            <w:tcW w:w="1477" w:type="dxa"/>
            <w:tcBorders>
              <w:top w:val="nil"/>
              <w:left w:val="nil"/>
              <w:bottom w:val="single" w:sz="8" w:space="0" w:color="auto"/>
              <w:right w:val="single" w:sz="8" w:space="0" w:color="auto"/>
            </w:tcBorders>
            <w:shd w:val="clear" w:color="auto" w:fill="auto"/>
            <w:noWrap/>
            <w:vAlign w:val="center"/>
            <w:hideMark/>
          </w:tcPr>
          <w:p w14:paraId="7525C614"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£4.00</w:t>
            </w:r>
          </w:p>
        </w:tc>
        <w:tc>
          <w:tcPr>
            <w:tcW w:w="1104" w:type="dxa"/>
            <w:tcBorders>
              <w:top w:val="nil"/>
              <w:left w:val="nil"/>
              <w:bottom w:val="single" w:sz="8" w:space="0" w:color="auto"/>
              <w:right w:val="single" w:sz="8" w:space="0" w:color="auto"/>
            </w:tcBorders>
            <w:shd w:val="clear" w:color="auto" w:fill="auto"/>
            <w:noWrap/>
            <w:vAlign w:val="center"/>
            <w:hideMark/>
          </w:tcPr>
          <w:p w14:paraId="452CD0B2"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c>
          <w:tcPr>
            <w:tcW w:w="1104" w:type="dxa"/>
            <w:tcBorders>
              <w:top w:val="nil"/>
              <w:left w:val="nil"/>
              <w:bottom w:val="single" w:sz="8" w:space="0" w:color="auto"/>
              <w:right w:val="single" w:sz="8" w:space="0" w:color="auto"/>
            </w:tcBorders>
            <w:shd w:val="clear" w:color="auto" w:fill="auto"/>
            <w:noWrap/>
            <w:vAlign w:val="center"/>
            <w:hideMark/>
          </w:tcPr>
          <w:p w14:paraId="634F1800"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r>
      <w:tr w:rsidR="00012749" w:rsidRPr="00D9648A" w14:paraId="34B92ED2" w14:textId="77777777" w:rsidTr="009344E0">
        <w:trPr>
          <w:trHeight w:val="324"/>
        </w:trPr>
        <w:tc>
          <w:tcPr>
            <w:tcW w:w="8615" w:type="dxa"/>
            <w:tcBorders>
              <w:top w:val="nil"/>
              <w:left w:val="single" w:sz="8" w:space="0" w:color="auto"/>
              <w:bottom w:val="single" w:sz="8" w:space="0" w:color="auto"/>
              <w:right w:val="single" w:sz="8" w:space="0" w:color="auto"/>
            </w:tcBorders>
            <w:shd w:val="clear" w:color="auto" w:fill="auto"/>
            <w:vAlign w:val="center"/>
            <w:hideMark/>
          </w:tcPr>
          <w:p w14:paraId="1F49BAF9"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Season Ticket (Standard).</w:t>
            </w:r>
          </w:p>
        </w:tc>
        <w:tc>
          <w:tcPr>
            <w:tcW w:w="1477" w:type="dxa"/>
            <w:tcBorders>
              <w:top w:val="nil"/>
              <w:left w:val="nil"/>
              <w:bottom w:val="single" w:sz="8" w:space="0" w:color="auto"/>
              <w:right w:val="single" w:sz="8" w:space="0" w:color="auto"/>
            </w:tcBorders>
            <w:shd w:val="clear" w:color="auto" w:fill="auto"/>
            <w:noWrap/>
            <w:vAlign w:val="center"/>
            <w:hideMark/>
          </w:tcPr>
          <w:p w14:paraId="6A96B83F"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£95.00</w:t>
            </w:r>
          </w:p>
        </w:tc>
        <w:tc>
          <w:tcPr>
            <w:tcW w:w="1477" w:type="dxa"/>
            <w:tcBorders>
              <w:top w:val="nil"/>
              <w:left w:val="nil"/>
              <w:bottom w:val="single" w:sz="8" w:space="0" w:color="auto"/>
              <w:right w:val="single" w:sz="8" w:space="0" w:color="auto"/>
            </w:tcBorders>
            <w:shd w:val="clear" w:color="auto" w:fill="auto"/>
            <w:noWrap/>
            <w:vAlign w:val="center"/>
            <w:hideMark/>
          </w:tcPr>
          <w:p w14:paraId="33274844"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£95.00</w:t>
            </w:r>
          </w:p>
        </w:tc>
        <w:tc>
          <w:tcPr>
            <w:tcW w:w="1104" w:type="dxa"/>
            <w:tcBorders>
              <w:top w:val="nil"/>
              <w:left w:val="nil"/>
              <w:bottom w:val="single" w:sz="8" w:space="0" w:color="auto"/>
              <w:right w:val="single" w:sz="8" w:space="0" w:color="auto"/>
            </w:tcBorders>
            <w:shd w:val="clear" w:color="auto" w:fill="auto"/>
            <w:noWrap/>
            <w:vAlign w:val="center"/>
            <w:hideMark/>
          </w:tcPr>
          <w:p w14:paraId="050C2A74"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c>
          <w:tcPr>
            <w:tcW w:w="1104" w:type="dxa"/>
            <w:tcBorders>
              <w:top w:val="nil"/>
              <w:left w:val="nil"/>
              <w:bottom w:val="single" w:sz="8" w:space="0" w:color="auto"/>
              <w:right w:val="single" w:sz="8" w:space="0" w:color="auto"/>
            </w:tcBorders>
            <w:shd w:val="clear" w:color="auto" w:fill="auto"/>
            <w:noWrap/>
            <w:vAlign w:val="center"/>
            <w:hideMark/>
          </w:tcPr>
          <w:p w14:paraId="3EC55E23"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r>
      <w:tr w:rsidR="00012749" w:rsidRPr="00D9648A" w14:paraId="620AB775" w14:textId="77777777" w:rsidTr="009344E0">
        <w:trPr>
          <w:trHeight w:val="324"/>
        </w:trPr>
        <w:tc>
          <w:tcPr>
            <w:tcW w:w="8615" w:type="dxa"/>
            <w:tcBorders>
              <w:top w:val="nil"/>
              <w:left w:val="single" w:sz="8" w:space="0" w:color="auto"/>
              <w:bottom w:val="single" w:sz="8" w:space="0" w:color="auto"/>
              <w:right w:val="single" w:sz="8" w:space="0" w:color="auto"/>
            </w:tcBorders>
            <w:shd w:val="clear" w:color="auto" w:fill="auto"/>
            <w:vAlign w:val="center"/>
            <w:hideMark/>
          </w:tcPr>
          <w:p w14:paraId="3F45FA6B"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Team Match</w:t>
            </w:r>
          </w:p>
        </w:tc>
        <w:tc>
          <w:tcPr>
            <w:tcW w:w="1477" w:type="dxa"/>
            <w:tcBorders>
              <w:top w:val="nil"/>
              <w:left w:val="nil"/>
              <w:bottom w:val="single" w:sz="8" w:space="0" w:color="auto"/>
              <w:right w:val="single" w:sz="8" w:space="0" w:color="auto"/>
            </w:tcBorders>
            <w:shd w:val="clear" w:color="auto" w:fill="auto"/>
            <w:noWrap/>
            <w:vAlign w:val="center"/>
            <w:hideMark/>
          </w:tcPr>
          <w:p w14:paraId="7AA4A353"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£75.00</w:t>
            </w:r>
          </w:p>
        </w:tc>
        <w:tc>
          <w:tcPr>
            <w:tcW w:w="1477" w:type="dxa"/>
            <w:tcBorders>
              <w:top w:val="nil"/>
              <w:left w:val="nil"/>
              <w:bottom w:val="single" w:sz="8" w:space="0" w:color="auto"/>
              <w:right w:val="single" w:sz="8" w:space="0" w:color="auto"/>
            </w:tcBorders>
            <w:shd w:val="clear" w:color="auto" w:fill="auto"/>
            <w:noWrap/>
            <w:vAlign w:val="center"/>
            <w:hideMark/>
          </w:tcPr>
          <w:p w14:paraId="191A99CC"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£75.00</w:t>
            </w:r>
          </w:p>
        </w:tc>
        <w:tc>
          <w:tcPr>
            <w:tcW w:w="1104" w:type="dxa"/>
            <w:tcBorders>
              <w:top w:val="nil"/>
              <w:left w:val="nil"/>
              <w:bottom w:val="single" w:sz="8" w:space="0" w:color="auto"/>
              <w:right w:val="single" w:sz="8" w:space="0" w:color="auto"/>
            </w:tcBorders>
            <w:shd w:val="clear" w:color="auto" w:fill="auto"/>
            <w:noWrap/>
            <w:vAlign w:val="center"/>
            <w:hideMark/>
          </w:tcPr>
          <w:p w14:paraId="2C8AD74A"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c>
          <w:tcPr>
            <w:tcW w:w="1104" w:type="dxa"/>
            <w:tcBorders>
              <w:top w:val="nil"/>
              <w:left w:val="nil"/>
              <w:bottom w:val="single" w:sz="8" w:space="0" w:color="auto"/>
              <w:right w:val="single" w:sz="8" w:space="0" w:color="auto"/>
            </w:tcBorders>
            <w:shd w:val="clear" w:color="auto" w:fill="auto"/>
            <w:noWrap/>
            <w:vAlign w:val="center"/>
            <w:hideMark/>
          </w:tcPr>
          <w:p w14:paraId="657203DA"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r>
      <w:tr w:rsidR="00012749" w:rsidRPr="00D9648A" w14:paraId="11FB4DA9" w14:textId="77777777" w:rsidTr="009344E0">
        <w:trPr>
          <w:trHeight w:val="324"/>
        </w:trPr>
        <w:tc>
          <w:tcPr>
            <w:tcW w:w="8615" w:type="dxa"/>
            <w:tcBorders>
              <w:top w:val="nil"/>
              <w:left w:val="single" w:sz="8" w:space="0" w:color="auto"/>
              <w:bottom w:val="single" w:sz="8" w:space="0" w:color="auto"/>
              <w:right w:val="single" w:sz="8" w:space="0" w:color="auto"/>
            </w:tcBorders>
            <w:shd w:val="clear" w:color="000000" w:fill="F2F2F2"/>
            <w:vAlign w:val="center"/>
            <w:hideMark/>
          </w:tcPr>
          <w:p w14:paraId="502CE79C"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Fishing</w:t>
            </w:r>
          </w:p>
        </w:tc>
        <w:tc>
          <w:tcPr>
            <w:tcW w:w="1477" w:type="dxa"/>
            <w:tcBorders>
              <w:top w:val="nil"/>
              <w:left w:val="nil"/>
              <w:bottom w:val="single" w:sz="8" w:space="0" w:color="auto"/>
              <w:right w:val="single" w:sz="8" w:space="0" w:color="auto"/>
            </w:tcBorders>
            <w:shd w:val="clear" w:color="000000" w:fill="F2F2F2"/>
            <w:noWrap/>
            <w:vAlign w:val="center"/>
            <w:hideMark/>
          </w:tcPr>
          <w:p w14:paraId="65BE18EC"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477" w:type="dxa"/>
            <w:tcBorders>
              <w:top w:val="nil"/>
              <w:left w:val="nil"/>
              <w:bottom w:val="single" w:sz="8" w:space="0" w:color="auto"/>
              <w:right w:val="single" w:sz="8" w:space="0" w:color="auto"/>
            </w:tcBorders>
            <w:shd w:val="clear" w:color="000000" w:fill="F2F2F2"/>
            <w:noWrap/>
            <w:vAlign w:val="center"/>
            <w:hideMark/>
          </w:tcPr>
          <w:p w14:paraId="48CEF9FD"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47593A19"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4516AD18"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r>
      <w:tr w:rsidR="00012749" w:rsidRPr="00D9648A" w14:paraId="499DEDBD" w14:textId="77777777" w:rsidTr="009344E0">
        <w:trPr>
          <w:trHeight w:val="324"/>
        </w:trPr>
        <w:tc>
          <w:tcPr>
            <w:tcW w:w="8615" w:type="dxa"/>
            <w:tcBorders>
              <w:top w:val="nil"/>
              <w:left w:val="single" w:sz="8" w:space="0" w:color="auto"/>
              <w:bottom w:val="single" w:sz="8" w:space="0" w:color="auto"/>
              <w:right w:val="single" w:sz="8" w:space="0" w:color="auto"/>
            </w:tcBorders>
            <w:shd w:val="clear" w:color="auto" w:fill="auto"/>
            <w:vAlign w:val="center"/>
            <w:hideMark/>
          </w:tcPr>
          <w:p w14:paraId="70DEFAFF"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Day Ticket - Adult</w:t>
            </w:r>
          </w:p>
        </w:tc>
        <w:tc>
          <w:tcPr>
            <w:tcW w:w="1477" w:type="dxa"/>
            <w:tcBorders>
              <w:top w:val="nil"/>
              <w:left w:val="nil"/>
              <w:bottom w:val="single" w:sz="8" w:space="0" w:color="auto"/>
              <w:right w:val="single" w:sz="8" w:space="0" w:color="auto"/>
            </w:tcBorders>
            <w:shd w:val="clear" w:color="auto" w:fill="auto"/>
            <w:noWrap/>
            <w:vAlign w:val="center"/>
            <w:hideMark/>
          </w:tcPr>
          <w:p w14:paraId="35500817"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£14.00</w:t>
            </w:r>
          </w:p>
        </w:tc>
        <w:tc>
          <w:tcPr>
            <w:tcW w:w="1477" w:type="dxa"/>
            <w:tcBorders>
              <w:top w:val="nil"/>
              <w:left w:val="nil"/>
              <w:bottom w:val="single" w:sz="8" w:space="0" w:color="auto"/>
              <w:right w:val="single" w:sz="8" w:space="0" w:color="auto"/>
            </w:tcBorders>
            <w:shd w:val="clear" w:color="auto" w:fill="auto"/>
            <w:noWrap/>
            <w:vAlign w:val="center"/>
            <w:hideMark/>
          </w:tcPr>
          <w:p w14:paraId="5A533325"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£14.00</w:t>
            </w:r>
          </w:p>
        </w:tc>
        <w:tc>
          <w:tcPr>
            <w:tcW w:w="1104" w:type="dxa"/>
            <w:tcBorders>
              <w:top w:val="nil"/>
              <w:left w:val="nil"/>
              <w:bottom w:val="single" w:sz="8" w:space="0" w:color="auto"/>
              <w:right w:val="single" w:sz="8" w:space="0" w:color="auto"/>
            </w:tcBorders>
            <w:shd w:val="clear" w:color="auto" w:fill="auto"/>
            <w:noWrap/>
            <w:vAlign w:val="center"/>
            <w:hideMark/>
          </w:tcPr>
          <w:p w14:paraId="44DDF5A6"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c>
          <w:tcPr>
            <w:tcW w:w="1104" w:type="dxa"/>
            <w:tcBorders>
              <w:top w:val="nil"/>
              <w:left w:val="nil"/>
              <w:bottom w:val="single" w:sz="8" w:space="0" w:color="auto"/>
              <w:right w:val="single" w:sz="8" w:space="0" w:color="auto"/>
            </w:tcBorders>
            <w:shd w:val="clear" w:color="auto" w:fill="auto"/>
            <w:noWrap/>
            <w:vAlign w:val="center"/>
            <w:hideMark/>
          </w:tcPr>
          <w:p w14:paraId="1225A7AA"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r>
      <w:tr w:rsidR="00012749" w:rsidRPr="00D9648A" w14:paraId="3F5D5282" w14:textId="77777777" w:rsidTr="009344E0">
        <w:trPr>
          <w:trHeight w:val="324"/>
        </w:trPr>
        <w:tc>
          <w:tcPr>
            <w:tcW w:w="8615" w:type="dxa"/>
            <w:tcBorders>
              <w:top w:val="nil"/>
              <w:left w:val="single" w:sz="8" w:space="0" w:color="auto"/>
              <w:bottom w:val="single" w:sz="8" w:space="0" w:color="auto"/>
              <w:right w:val="single" w:sz="8" w:space="0" w:color="auto"/>
            </w:tcBorders>
            <w:shd w:val="clear" w:color="auto" w:fill="auto"/>
            <w:vAlign w:val="center"/>
            <w:hideMark/>
          </w:tcPr>
          <w:p w14:paraId="4AB6425A"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Juniors/Concessions</w:t>
            </w:r>
          </w:p>
        </w:tc>
        <w:tc>
          <w:tcPr>
            <w:tcW w:w="1477" w:type="dxa"/>
            <w:tcBorders>
              <w:top w:val="nil"/>
              <w:left w:val="nil"/>
              <w:bottom w:val="single" w:sz="8" w:space="0" w:color="auto"/>
              <w:right w:val="single" w:sz="8" w:space="0" w:color="auto"/>
            </w:tcBorders>
            <w:shd w:val="clear" w:color="auto" w:fill="auto"/>
            <w:noWrap/>
            <w:vAlign w:val="center"/>
            <w:hideMark/>
          </w:tcPr>
          <w:p w14:paraId="4D1C569A"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£6.50</w:t>
            </w:r>
          </w:p>
        </w:tc>
        <w:tc>
          <w:tcPr>
            <w:tcW w:w="1477" w:type="dxa"/>
            <w:tcBorders>
              <w:top w:val="nil"/>
              <w:left w:val="nil"/>
              <w:bottom w:val="single" w:sz="8" w:space="0" w:color="auto"/>
              <w:right w:val="single" w:sz="8" w:space="0" w:color="auto"/>
            </w:tcBorders>
            <w:shd w:val="clear" w:color="auto" w:fill="auto"/>
            <w:noWrap/>
            <w:vAlign w:val="center"/>
            <w:hideMark/>
          </w:tcPr>
          <w:p w14:paraId="53333EF7"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£6.50</w:t>
            </w:r>
          </w:p>
        </w:tc>
        <w:tc>
          <w:tcPr>
            <w:tcW w:w="1104" w:type="dxa"/>
            <w:tcBorders>
              <w:top w:val="nil"/>
              <w:left w:val="nil"/>
              <w:bottom w:val="single" w:sz="8" w:space="0" w:color="auto"/>
              <w:right w:val="single" w:sz="8" w:space="0" w:color="auto"/>
            </w:tcBorders>
            <w:shd w:val="clear" w:color="auto" w:fill="auto"/>
            <w:noWrap/>
            <w:vAlign w:val="center"/>
            <w:hideMark/>
          </w:tcPr>
          <w:p w14:paraId="70036E95"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c>
          <w:tcPr>
            <w:tcW w:w="1104" w:type="dxa"/>
            <w:tcBorders>
              <w:top w:val="nil"/>
              <w:left w:val="nil"/>
              <w:bottom w:val="single" w:sz="8" w:space="0" w:color="auto"/>
              <w:right w:val="single" w:sz="8" w:space="0" w:color="auto"/>
            </w:tcBorders>
            <w:shd w:val="clear" w:color="auto" w:fill="auto"/>
            <w:noWrap/>
            <w:vAlign w:val="center"/>
            <w:hideMark/>
          </w:tcPr>
          <w:p w14:paraId="4EB636B3"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r>
      <w:tr w:rsidR="00012749" w:rsidRPr="00D9648A" w14:paraId="03AA97E3" w14:textId="77777777" w:rsidTr="009344E0">
        <w:trPr>
          <w:trHeight w:val="324"/>
        </w:trPr>
        <w:tc>
          <w:tcPr>
            <w:tcW w:w="8615" w:type="dxa"/>
            <w:tcBorders>
              <w:top w:val="nil"/>
              <w:left w:val="single" w:sz="8" w:space="0" w:color="auto"/>
              <w:bottom w:val="single" w:sz="8" w:space="0" w:color="auto"/>
              <w:right w:val="single" w:sz="8" w:space="0" w:color="auto"/>
            </w:tcBorders>
            <w:shd w:val="clear" w:color="000000" w:fill="F2F2F2"/>
            <w:vAlign w:val="center"/>
            <w:hideMark/>
          </w:tcPr>
          <w:p w14:paraId="7A332B20"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xml:space="preserve">Fishing Season </w:t>
            </w:r>
            <w:proofErr w:type="gramStart"/>
            <w:r w:rsidRPr="00D9648A">
              <w:rPr>
                <w:rFonts w:eastAsia="Times New Roman" w:cs="Calibri"/>
                <w:color w:val="000000"/>
                <w:sz w:val="18"/>
                <w:szCs w:val="18"/>
                <w:lang w:eastAsia="en-GB"/>
              </w:rPr>
              <w:t>Ticket:-</w:t>
            </w:r>
            <w:proofErr w:type="gramEnd"/>
          </w:p>
        </w:tc>
        <w:tc>
          <w:tcPr>
            <w:tcW w:w="1477" w:type="dxa"/>
            <w:tcBorders>
              <w:top w:val="nil"/>
              <w:left w:val="nil"/>
              <w:bottom w:val="single" w:sz="8" w:space="0" w:color="auto"/>
              <w:right w:val="single" w:sz="8" w:space="0" w:color="auto"/>
            </w:tcBorders>
            <w:shd w:val="clear" w:color="000000" w:fill="F2F2F2"/>
            <w:noWrap/>
            <w:vAlign w:val="center"/>
            <w:hideMark/>
          </w:tcPr>
          <w:p w14:paraId="180A6C07"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477" w:type="dxa"/>
            <w:tcBorders>
              <w:top w:val="nil"/>
              <w:left w:val="nil"/>
              <w:bottom w:val="single" w:sz="8" w:space="0" w:color="auto"/>
              <w:right w:val="single" w:sz="8" w:space="0" w:color="auto"/>
            </w:tcBorders>
            <w:shd w:val="clear" w:color="000000" w:fill="F2F2F2"/>
            <w:noWrap/>
            <w:vAlign w:val="center"/>
            <w:hideMark/>
          </w:tcPr>
          <w:p w14:paraId="62DF16B1"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23766F73"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119E5EE1"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r>
      <w:tr w:rsidR="00012749" w:rsidRPr="00D9648A" w14:paraId="2D41B471" w14:textId="77777777" w:rsidTr="009344E0">
        <w:trPr>
          <w:trHeight w:val="324"/>
        </w:trPr>
        <w:tc>
          <w:tcPr>
            <w:tcW w:w="8615" w:type="dxa"/>
            <w:tcBorders>
              <w:top w:val="nil"/>
              <w:left w:val="single" w:sz="8" w:space="0" w:color="auto"/>
              <w:bottom w:val="single" w:sz="8" w:space="0" w:color="auto"/>
              <w:right w:val="single" w:sz="8" w:space="0" w:color="auto"/>
            </w:tcBorders>
            <w:shd w:val="clear" w:color="auto" w:fill="auto"/>
            <w:vAlign w:val="center"/>
            <w:hideMark/>
          </w:tcPr>
          <w:p w14:paraId="42919124"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All park sites</w:t>
            </w:r>
          </w:p>
        </w:tc>
        <w:tc>
          <w:tcPr>
            <w:tcW w:w="1477" w:type="dxa"/>
            <w:tcBorders>
              <w:top w:val="nil"/>
              <w:left w:val="nil"/>
              <w:bottom w:val="single" w:sz="8" w:space="0" w:color="auto"/>
              <w:right w:val="single" w:sz="8" w:space="0" w:color="auto"/>
            </w:tcBorders>
            <w:shd w:val="clear" w:color="auto" w:fill="auto"/>
            <w:noWrap/>
            <w:vAlign w:val="center"/>
            <w:hideMark/>
          </w:tcPr>
          <w:p w14:paraId="6579FC53"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£105.00</w:t>
            </w:r>
          </w:p>
        </w:tc>
        <w:tc>
          <w:tcPr>
            <w:tcW w:w="1477" w:type="dxa"/>
            <w:tcBorders>
              <w:top w:val="nil"/>
              <w:left w:val="nil"/>
              <w:bottom w:val="single" w:sz="8" w:space="0" w:color="auto"/>
              <w:right w:val="single" w:sz="8" w:space="0" w:color="auto"/>
            </w:tcBorders>
            <w:shd w:val="clear" w:color="auto" w:fill="auto"/>
            <w:noWrap/>
            <w:vAlign w:val="center"/>
            <w:hideMark/>
          </w:tcPr>
          <w:p w14:paraId="13D1EBB9"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£105.00</w:t>
            </w:r>
          </w:p>
        </w:tc>
        <w:tc>
          <w:tcPr>
            <w:tcW w:w="1104" w:type="dxa"/>
            <w:tcBorders>
              <w:top w:val="nil"/>
              <w:left w:val="nil"/>
              <w:bottom w:val="single" w:sz="8" w:space="0" w:color="auto"/>
              <w:right w:val="single" w:sz="8" w:space="0" w:color="auto"/>
            </w:tcBorders>
            <w:shd w:val="clear" w:color="auto" w:fill="auto"/>
            <w:noWrap/>
            <w:vAlign w:val="center"/>
            <w:hideMark/>
          </w:tcPr>
          <w:p w14:paraId="774CDD70"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c>
          <w:tcPr>
            <w:tcW w:w="1104" w:type="dxa"/>
            <w:tcBorders>
              <w:top w:val="nil"/>
              <w:left w:val="nil"/>
              <w:bottom w:val="single" w:sz="8" w:space="0" w:color="auto"/>
              <w:right w:val="single" w:sz="8" w:space="0" w:color="auto"/>
            </w:tcBorders>
            <w:shd w:val="clear" w:color="auto" w:fill="auto"/>
            <w:noWrap/>
            <w:vAlign w:val="center"/>
            <w:hideMark/>
          </w:tcPr>
          <w:p w14:paraId="5AD80B98"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0.00%</w:t>
            </w:r>
          </w:p>
        </w:tc>
      </w:tr>
      <w:tr w:rsidR="00012749" w:rsidRPr="00D9648A" w14:paraId="4B1F03DF" w14:textId="77777777" w:rsidTr="009344E0">
        <w:trPr>
          <w:trHeight w:val="324"/>
        </w:trPr>
        <w:tc>
          <w:tcPr>
            <w:tcW w:w="8615" w:type="dxa"/>
            <w:tcBorders>
              <w:top w:val="nil"/>
              <w:left w:val="single" w:sz="8" w:space="0" w:color="auto"/>
              <w:bottom w:val="single" w:sz="8" w:space="0" w:color="auto"/>
              <w:right w:val="single" w:sz="8" w:space="0" w:color="auto"/>
            </w:tcBorders>
            <w:shd w:val="clear" w:color="000000" w:fill="F2F2F2"/>
            <w:vAlign w:val="center"/>
            <w:hideMark/>
          </w:tcPr>
          <w:p w14:paraId="4CB40DF2" w14:textId="77777777" w:rsidR="00012749" w:rsidRPr="00D9648A" w:rsidRDefault="00012749" w:rsidP="009344E0">
            <w:pPr>
              <w:spacing w:after="0" w:line="240" w:lineRule="auto"/>
              <w:rPr>
                <w:rFonts w:eastAsia="Times New Roman" w:cs="Calibri"/>
                <w:color w:val="000000"/>
                <w:sz w:val="18"/>
                <w:szCs w:val="18"/>
                <w:lang w:eastAsia="en-GB"/>
              </w:rPr>
            </w:pPr>
            <w:proofErr w:type="spellStart"/>
            <w:r w:rsidRPr="00D9648A">
              <w:rPr>
                <w:rFonts w:eastAsia="Times New Roman" w:cs="Calibri"/>
                <w:color w:val="000000"/>
                <w:sz w:val="18"/>
                <w:szCs w:val="18"/>
                <w:lang w:eastAsia="en-GB"/>
              </w:rPr>
              <w:t>Redgra</w:t>
            </w:r>
            <w:proofErr w:type="spellEnd"/>
            <w:r w:rsidRPr="00D9648A">
              <w:rPr>
                <w:rFonts w:eastAsia="Times New Roman" w:cs="Calibri"/>
                <w:color w:val="000000"/>
                <w:sz w:val="18"/>
                <w:szCs w:val="18"/>
                <w:lang w:eastAsia="en-GB"/>
              </w:rPr>
              <w:t xml:space="preserve"> Pitches (Inclusive of lights)</w:t>
            </w:r>
          </w:p>
        </w:tc>
        <w:tc>
          <w:tcPr>
            <w:tcW w:w="1477" w:type="dxa"/>
            <w:tcBorders>
              <w:top w:val="nil"/>
              <w:left w:val="nil"/>
              <w:bottom w:val="single" w:sz="8" w:space="0" w:color="auto"/>
              <w:right w:val="single" w:sz="8" w:space="0" w:color="auto"/>
            </w:tcBorders>
            <w:shd w:val="clear" w:color="000000" w:fill="F2F2F2"/>
            <w:noWrap/>
            <w:vAlign w:val="center"/>
            <w:hideMark/>
          </w:tcPr>
          <w:p w14:paraId="3287CDEA" w14:textId="77777777" w:rsidR="00012749" w:rsidRPr="00D9648A" w:rsidRDefault="00012749" w:rsidP="009344E0">
            <w:pPr>
              <w:spacing w:after="0" w:line="240" w:lineRule="auto"/>
              <w:jc w:val="right"/>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477" w:type="dxa"/>
            <w:tcBorders>
              <w:top w:val="nil"/>
              <w:left w:val="nil"/>
              <w:bottom w:val="single" w:sz="8" w:space="0" w:color="auto"/>
              <w:right w:val="single" w:sz="8" w:space="0" w:color="auto"/>
            </w:tcBorders>
            <w:shd w:val="clear" w:color="000000" w:fill="F2F2F2"/>
            <w:noWrap/>
            <w:vAlign w:val="center"/>
            <w:hideMark/>
          </w:tcPr>
          <w:p w14:paraId="1EF34B0C"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7692D84F"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c>
          <w:tcPr>
            <w:tcW w:w="1104" w:type="dxa"/>
            <w:tcBorders>
              <w:top w:val="nil"/>
              <w:left w:val="nil"/>
              <w:bottom w:val="single" w:sz="8" w:space="0" w:color="auto"/>
              <w:right w:val="single" w:sz="8" w:space="0" w:color="auto"/>
            </w:tcBorders>
            <w:shd w:val="clear" w:color="000000" w:fill="F2F2F2"/>
            <w:noWrap/>
            <w:vAlign w:val="center"/>
            <w:hideMark/>
          </w:tcPr>
          <w:p w14:paraId="7A813D71" w14:textId="77777777" w:rsidR="00012749" w:rsidRPr="00D9648A" w:rsidRDefault="00012749" w:rsidP="009344E0">
            <w:pPr>
              <w:spacing w:after="0" w:line="240" w:lineRule="auto"/>
              <w:rPr>
                <w:rFonts w:eastAsia="Times New Roman" w:cs="Calibri"/>
                <w:color w:val="000000"/>
                <w:sz w:val="18"/>
                <w:szCs w:val="18"/>
                <w:lang w:eastAsia="en-GB"/>
              </w:rPr>
            </w:pPr>
            <w:r w:rsidRPr="00D9648A">
              <w:rPr>
                <w:rFonts w:eastAsia="Times New Roman" w:cs="Calibri"/>
                <w:color w:val="000000"/>
                <w:sz w:val="18"/>
                <w:szCs w:val="18"/>
                <w:lang w:eastAsia="en-GB"/>
              </w:rPr>
              <w:t> </w:t>
            </w:r>
          </w:p>
        </w:tc>
      </w:tr>
    </w:tbl>
    <w:p w14:paraId="7FE46A88" w14:textId="77777777" w:rsidR="00012749" w:rsidRDefault="00012749" w:rsidP="00012749">
      <w:pPr>
        <w:spacing w:after="160" w:line="259" w:lineRule="auto"/>
      </w:pPr>
      <w:r>
        <w:br w:type="page"/>
      </w:r>
    </w:p>
    <w:tbl>
      <w:tblPr>
        <w:tblW w:w="13740" w:type="dxa"/>
        <w:tblLook w:val="04A0" w:firstRow="1" w:lastRow="0" w:firstColumn="1" w:lastColumn="0" w:noHBand="0" w:noVBand="1"/>
      </w:tblPr>
      <w:tblGrid>
        <w:gridCol w:w="6800"/>
        <w:gridCol w:w="1729"/>
        <w:gridCol w:w="1824"/>
        <w:gridCol w:w="1682"/>
        <w:gridCol w:w="1705"/>
      </w:tblGrid>
      <w:tr w:rsidR="00012749" w:rsidRPr="004E768A" w14:paraId="44A22C31" w14:textId="77777777" w:rsidTr="009344E0">
        <w:trPr>
          <w:trHeight w:val="252"/>
        </w:trPr>
        <w:tc>
          <w:tcPr>
            <w:tcW w:w="680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0867E6B" w14:textId="77777777" w:rsidR="00012749" w:rsidRPr="004E768A" w:rsidRDefault="00012749" w:rsidP="009344E0">
            <w:pPr>
              <w:spacing w:after="0" w:line="240" w:lineRule="auto"/>
              <w:rPr>
                <w:rFonts w:eastAsia="Times New Roman" w:cs="Calibri"/>
                <w:b/>
                <w:bCs/>
                <w:color w:val="FFFFFF"/>
                <w:sz w:val="18"/>
                <w:szCs w:val="18"/>
                <w:lang w:eastAsia="en-GB"/>
              </w:rPr>
            </w:pPr>
            <w:r w:rsidRPr="004E768A">
              <w:rPr>
                <w:rFonts w:eastAsia="Times New Roman" w:cs="Calibri"/>
                <w:b/>
                <w:bCs/>
                <w:color w:val="FFFFFF"/>
                <w:sz w:val="18"/>
                <w:szCs w:val="18"/>
                <w:lang w:eastAsia="en-GB"/>
              </w:rPr>
              <w:lastRenderedPageBreak/>
              <w:t>Service Area -Parks</w:t>
            </w:r>
          </w:p>
        </w:tc>
        <w:tc>
          <w:tcPr>
            <w:tcW w:w="1729" w:type="dxa"/>
            <w:tcBorders>
              <w:top w:val="single" w:sz="4" w:space="0" w:color="auto"/>
              <w:left w:val="nil"/>
              <w:bottom w:val="single" w:sz="4" w:space="0" w:color="auto"/>
              <w:right w:val="nil"/>
            </w:tcBorders>
            <w:shd w:val="clear" w:color="000000" w:fill="000000"/>
            <w:noWrap/>
            <w:vAlign w:val="center"/>
            <w:hideMark/>
          </w:tcPr>
          <w:p w14:paraId="32AC99A7" w14:textId="77777777" w:rsidR="00012749" w:rsidRPr="004E768A" w:rsidRDefault="00012749" w:rsidP="009344E0">
            <w:pPr>
              <w:spacing w:after="0" w:line="240" w:lineRule="auto"/>
              <w:rPr>
                <w:rFonts w:eastAsia="Times New Roman" w:cs="Calibri"/>
                <w:color w:val="FFFFFF"/>
                <w:sz w:val="18"/>
                <w:szCs w:val="18"/>
                <w:lang w:eastAsia="en-GB"/>
              </w:rPr>
            </w:pPr>
            <w:r w:rsidRPr="004E768A">
              <w:rPr>
                <w:rFonts w:eastAsia="Times New Roman" w:cs="Calibri"/>
                <w:color w:val="FFFFFF"/>
                <w:sz w:val="18"/>
                <w:szCs w:val="18"/>
                <w:lang w:eastAsia="en-GB"/>
              </w:rPr>
              <w:t> </w:t>
            </w:r>
          </w:p>
        </w:tc>
        <w:tc>
          <w:tcPr>
            <w:tcW w:w="182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228F59C9" w14:textId="77777777" w:rsidR="00012749" w:rsidRPr="004E768A" w:rsidRDefault="00012749" w:rsidP="009344E0">
            <w:pPr>
              <w:spacing w:after="0" w:line="240" w:lineRule="auto"/>
              <w:rPr>
                <w:rFonts w:eastAsia="Times New Roman" w:cs="Calibri"/>
                <w:b/>
                <w:bCs/>
                <w:color w:val="FFFFFF"/>
                <w:sz w:val="18"/>
                <w:szCs w:val="18"/>
                <w:lang w:eastAsia="en-GB"/>
              </w:rPr>
            </w:pPr>
            <w:r w:rsidRPr="004E768A">
              <w:rPr>
                <w:rFonts w:eastAsia="Times New Roman" w:cs="Calibri"/>
                <w:b/>
                <w:bCs/>
                <w:color w:val="FFFFFF"/>
                <w:sz w:val="18"/>
                <w:szCs w:val="18"/>
                <w:lang w:eastAsia="en-GB"/>
              </w:rPr>
              <w:t> </w:t>
            </w:r>
          </w:p>
        </w:tc>
        <w:tc>
          <w:tcPr>
            <w:tcW w:w="1682" w:type="dxa"/>
            <w:tcBorders>
              <w:top w:val="single" w:sz="4" w:space="0" w:color="auto"/>
              <w:left w:val="nil"/>
              <w:bottom w:val="single" w:sz="4" w:space="0" w:color="auto"/>
              <w:right w:val="single" w:sz="4" w:space="0" w:color="auto"/>
            </w:tcBorders>
            <w:shd w:val="clear" w:color="000000" w:fill="000000"/>
            <w:noWrap/>
            <w:vAlign w:val="center"/>
            <w:hideMark/>
          </w:tcPr>
          <w:p w14:paraId="70743DBF" w14:textId="77777777" w:rsidR="00012749" w:rsidRPr="004E768A" w:rsidRDefault="00012749" w:rsidP="009344E0">
            <w:pPr>
              <w:spacing w:after="0" w:line="240" w:lineRule="auto"/>
              <w:rPr>
                <w:rFonts w:eastAsia="Times New Roman" w:cs="Calibri"/>
                <w:color w:val="FFFFFF"/>
                <w:sz w:val="18"/>
                <w:szCs w:val="18"/>
                <w:lang w:eastAsia="en-GB"/>
              </w:rPr>
            </w:pPr>
            <w:r w:rsidRPr="004E768A">
              <w:rPr>
                <w:rFonts w:eastAsia="Times New Roman" w:cs="Calibri"/>
                <w:color w:val="FFFFFF"/>
                <w:sz w:val="18"/>
                <w:szCs w:val="18"/>
                <w:lang w:eastAsia="en-GB"/>
              </w:rPr>
              <w:t> </w:t>
            </w:r>
          </w:p>
        </w:tc>
        <w:tc>
          <w:tcPr>
            <w:tcW w:w="1705" w:type="dxa"/>
            <w:tcBorders>
              <w:top w:val="single" w:sz="4" w:space="0" w:color="auto"/>
              <w:left w:val="nil"/>
              <w:bottom w:val="single" w:sz="4" w:space="0" w:color="auto"/>
              <w:right w:val="single" w:sz="4" w:space="0" w:color="auto"/>
            </w:tcBorders>
            <w:shd w:val="clear" w:color="000000" w:fill="000000"/>
            <w:noWrap/>
            <w:vAlign w:val="center"/>
            <w:hideMark/>
          </w:tcPr>
          <w:p w14:paraId="3671BE66" w14:textId="77777777" w:rsidR="00012749" w:rsidRPr="004E768A" w:rsidRDefault="00012749" w:rsidP="009344E0">
            <w:pPr>
              <w:spacing w:after="0" w:line="240" w:lineRule="auto"/>
              <w:rPr>
                <w:rFonts w:eastAsia="Times New Roman" w:cs="Calibri"/>
                <w:color w:val="FFFFFF"/>
                <w:sz w:val="18"/>
                <w:szCs w:val="18"/>
                <w:lang w:eastAsia="en-GB"/>
              </w:rPr>
            </w:pPr>
            <w:r w:rsidRPr="004E768A">
              <w:rPr>
                <w:rFonts w:eastAsia="Times New Roman" w:cs="Calibri"/>
                <w:color w:val="FFFFFF"/>
                <w:sz w:val="18"/>
                <w:szCs w:val="18"/>
                <w:lang w:eastAsia="en-GB"/>
              </w:rPr>
              <w:t> </w:t>
            </w:r>
          </w:p>
        </w:tc>
      </w:tr>
      <w:tr w:rsidR="00012749" w:rsidRPr="004E768A" w14:paraId="036D1D69" w14:textId="77777777" w:rsidTr="009344E0">
        <w:trPr>
          <w:trHeight w:val="292"/>
        </w:trPr>
        <w:tc>
          <w:tcPr>
            <w:tcW w:w="680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C86252D" w14:textId="77777777" w:rsidR="00012749" w:rsidRPr="004E768A" w:rsidRDefault="00012749" w:rsidP="009344E0">
            <w:pPr>
              <w:spacing w:after="0" w:line="240" w:lineRule="auto"/>
              <w:rPr>
                <w:rFonts w:eastAsia="Times New Roman" w:cs="Calibri"/>
                <w:b/>
                <w:bCs/>
                <w:color w:val="000000"/>
                <w:sz w:val="18"/>
                <w:szCs w:val="18"/>
                <w:lang w:eastAsia="en-GB"/>
              </w:rPr>
            </w:pPr>
            <w:r w:rsidRPr="004E768A">
              <w:rPr>
                <w:rFonts w:eastAsia="Times New Roman" w:cs="Calibri"/>
                <w:b/>
                <w:bCs/>
                <w:color w:val="000000"/>
                <w:sz w:val="18"/>
                <w:szCs w:val="18"/>
                <w:lang w:eastAsia="en-GB"/>
              </w:rPr>
              <w:t>Service/ Charge</w:t>
            </w:r>
          </w:p>
        </w:tc>
        <w:tc>
          <w:tcPr>
            <w:tcW w:w="1729" w:type="dxa"/>
            <w:tcBorders>
              <w:top w:val="nil"/>
              <w:left w:val="single" w:sz="4" w:space="0" w:color="auto"/>
              <w:bottom w:val="single" w:sz="4" w:space="0" w:color="auto"/>
              <w:right w:val="single" w:sz="4" w:space="0" w:color="auto"/>
            </w:tcBorders>
            <w:shd w:val="clear" w:color="000000" w:fill="B4C6E7"/>
            <w:vAlign w:val="center"/>
            <w:hideMark/>
          </w:tcPr>
          <w:p w14:paraId="614CECDD" w14:textId="77777777" w:rsidR="00012749" w:rsidRPr="004E768A" w:rsidRDefault="00012749" w:rsidP="009344E0">
            <w:pPr>
              <w:spacing w:after="0" w:line="240" w:lineRule="auto"/>
              <w:jc w:val="right"/>
              <w:rPr>
                <w:rFonts w:eastAsia="Times New Roman" w:cs="Calibri"/>
                <w:b/>
                <w:bCs/>
                <w:sz w:val="18"/>
                <w:szCs w:val="18"/>
                <w:lang w:eastAsia="en-GB"/>
              </w:rPr>
            </w:pPr>
            <w:r w:rsidRPr="004E768A">
              <w:rPr>
                <w:rFonts w:eastAsia="Times New Roman" w:cs="Calibri"/>
                <w:b/>
                <w:bCs/>
                <w:sz w:val="18"/>
                <w:szCs w:val="18"/>
                <w:lang w:eastAsia="en-GB"/>
              </w:rPr>
              <w:t>Previous Charge 2020/21</w:t>
            </w:r>
          </w:p>
        </w:tc>
        <w:tc>
          <w:tcPr>
            <w:tcW w:w="1824" w:type="dxa"/>
            <w:tcBorders>
              <w:top w:val="nil"/>
              <w:left w:val="nil"/>
              <w:bottom w:val="single" w:sz="4" w:space="0" w:color="auto"/>
              <w:right w:val="single" w:sz="4" w:space="0" w:color="auto"/>
            </w:tcBorders>
            <w:shd w:val="clear" w:color="000000" w:fill="FFFF00"/>
            <w:vAlign w:val="center"/>
            <w:hideMark/>
          </w:tcPr>
          <w:p w14:paraId="5F27B8FE" w14:textId="77777777" w:rsidR="00012749" w:rsidRPr="004E768A" w:rsidRDefault="00012749" w:rsidP="009344E0">
            <w:pPr>
              <w:spacing w:after="0" w:line="240" w:lineRule="auto"/>
              <w:jc w:val="center"/>
              <w:rPr>
                <w:rFonts w:eastAsia="Times New Roman" w:cs="Calibri"/>
                <w:b/>
                <w:bCs/>
                <w:sz w:val="18"/>
                <w:szCs w:val="18"/>
                <w:lang w:eastAsia="en-GB"/>
              </w:rPr>
            </w:pPr>
            <w:r w:rsidRPr="004E768A">
              <w:rPr>
                <w:rFonts w:eastAsia="Times New Roman" w:cs="Calibri"/>
                <w:b/>
                <w:bCs/>
                <w:sz w:val="18"/>
                <w:szCs w:val="18"/>
                <w:lang w:eastAsia="en-GB"/>
              </w:rPr>
              <w:t>Proposed Charge 2021/22</w:t>
            </w:r>
          </w:p>
        </w:tc>
        <w:tc>
          <w:tcPr>
            <w:tcW w:w="1682" w:type="dxa"/>
            <w:tcBorders>
              <w:top w:val="nil"/>
              <w:left w:val="nil"/>
              <w:bottom w:val="single" w:sz="4" w:space="0" w:color="auto"/>
              <w:right w:val="single" w:sz="4" w:space="0" w:color="auto"/>
            </w:tcBorders>
            <w:shd w:val="clear" w:color="auto" w:fill="auto"/>
            <w:vAlign w:val="center"/>
            <w:hideMark/>
          </w:tcPr>
          <w:p w14:paraId="11F0D8E5" w14:textId="77777777" w:rsidR="00012749" w:rsidRPr="004E768A" w:rsidRDefault="00012749" w:rsidP="009344E0">
            <w:pPr>
              <w:spacing w:after="0" w:line="240" w:lineRule="auto"/>
              <w:jc w:val="center"/>
              <w:rPr>
                <w:rFonts w:eastAsia="Times New Roman" w:cs="Calibri"/>
                <w:b/>
                <w:bCs/>
                <w:sz w:val="18"/>
                <w:szCs w:val="18"/>
                <w:lang w:eastAsia="en-GB"/>
              </w:rPr>
            </w:pPr>
            <w:r w:rsidRPr="004E768A">
              <w:rPr>
                <w:rFonts w:eastAsia="Times New Roman" w:cs="Calibri"/>
                <w:b/>
                <w:bCs/>
                <w:sz w:val="18"/>
                <w:szCs w:val="18"/>
                <w:lang w:eastAsia="en-GB"/>
              </w:rPr>
              <w:t>Pound Change from 2020/21</w:t>
            </w:r>
          </w:p>
        </w:tc>
        <w:tc>
          <w:tcPr>
            <w:tcW w:w="1705" w:type="dxa"/>
            <w:tcBorders>
              <w:top w:val="nil"/>
              <w:left w:val="nil"/>
              <w:bottom w:val="single" w:sz="4" w:space="0" w:color="auto"/>
              <w:right w:val="single" w:sz="4" w:space="0" w:color="auto"/>
            </w:tcBorders>
            <w:shd w:val="clear" w:color="auto" w:fill="auto"/>
            <w:vAlign w:val="center"/>
            <w:hideMark/>
          </w:tcPr>
          <w:p w14:paraId="5FBD7CE4" w14:textId="77777777" w:rsidR="00012749" w:rsidRPr="004E768A" w:rsidRDefault="00012749" w:rsidP="009344E0">
            <w:pPr>
              <w:spacing w:after="0" w:line="240" w:lineRule="auto"/>
              <w:jc w:val="center"/>
              <w:rPr>
                <w:rFonts w:eastAsia="Times New Roman" w:cs="Calibri"/>
                <w:b/>
                <w:bCs/>
                <w:sz w:val="18"/>
                <w:szCs w:val="18"/>
                <w:lang w:eastAsia="en-GB"/>
              </w:rPr>
            </w:pPr>
            <w:r w:rsidRPr="004E768A">
              <w:rPr>
                <w:rFonts w:eastAsia="Times New Roman" w:cs="Calibri"/>
                <w:b/>
                <w:bCs/>
                <w:sz w:val="18"/>
                <w:szCs w:val="18"/>
                <w:lang w:eastAsia="en-GB"/>
              </w:rPr>
              <w:t>Percentage Change from 2020/21</w:t>
            </w:r>
          </w:p>
        </w:tc>
      </w:tr>
      <w:tr w:rsidR="00012749" w:rsidRPr="004E768A" w14:paraId="47A33334" w14:textId="77777777" w:rsidTr="009344E0">
        <w:trPr>
          <w:trHeight w:val="82"/>
        </w:trPr>
        <w:tc>
          <w:tcPr>
            <w:tcW w:w="6800" w:type="dxa"/>
            <w:tcBorders>
              <w:top w:val="single" w:sz="4" w:space="0" w:color="auto"/>
              <w:left w:val="single" w:sz="4" w:space="0" w:color="auto"/>
              <w:bottom w:val="single" w:sz="4" w:space="0" w:color="auto"/>
              <w:right w:val="single" w:sz="4" w:space="0" w:color="auto"/>
            </w:tcBorders>
            <w:shd w:val="clear" w:color="auto" w:fill="auto"/>
            <w:hideMark/>
          </w:tcPr>
          <w:p w14:paraId="0C0DEBD0"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Without changing facilities:</w:t>
            </w:r>
          </w:p>
        </w:tc>
        <w:tc>
          <w:tcPr>
            <w:tcW w:w="1729" w:type="dxa"/>
            <w:tcBorders>
              <w:top w:val="nil"/>
              <w:left w:val="nil"/>
              <w:bottom w:val="single" w:sz="4" w:space="0" w:color="auto"/>
              <w:right w:val="single" w:sz="4" w:space="0" w:color="auto"/>
            </w:tcBorders>
            <w:shd w:val="clear" w:color="auto" w:fill="auto"/>
            <w:noWrap/>
            <w:hideMark/>
          </w:tcPr>
          <w:p w14:paraId="0D1C338D"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0DF2696A" w14:textId="77777777" w:rsidR="00012749" w:rsidRPr="004E768A" w:rsidRDefault="00012749" w:rsidP="009344E0">
            <w:pPr>
              <w:spacing w:after="0" w:line="240" w:lineRule="auto"/>
              <w:jc w:val="right"/>
              <w:rPr>
                <w:rFonts w:eastAsia="Times New Roman" w:cs="Calibri"/>
                <w:b/>
                <w:bCs/>
                <w:sz w:val="18"/>
                <w:szCs w:val="18"/>
                <w:lang w:eastAsia="en-GB"/>
              </w:rPr>
            </w:pPr>
            <w:r w:rsidRPr="004E768A">
              <w:rPr>
                <w:rFonts w:eastAsia="Times New Roman" w:cs="Calibri"/>
                <w:b/>
                <w:bCs/>
                <w:sz w:val="18"/>
                <w:szCs w:val="18"/>
                <w:lang w:eastAsia="en-GB"/>
              </w:rPr>
              <w:t> </w:t>
            </w:r>
          </w:p>
        </w:tc>
        <w:tc>
          <w:tcPr>
            <w:tcW w:w="1682" w:type="dxa"/>
            <w:tcBorders>
              <w:top w:val="nil"/>
              <w:left w:val="nil"/>
              <w:bottom w:val="single" w:sz="4" w:space="0" w:color="auto"/>
              <w:right w:val="single" w:sz="4" w:space="0" w:color="auto"/>
            </w:tcBorders>
            <w:shd w:val="clear" w:color="auto" w:fill="auto"/>
            <w:noWrap/>
            <w:vAlign w:val="center"/>
            <w:hideMark/>
          </w:tcPr>
          <w:p w14:paraId="27C2BC09" w14:textId="77777777" w:rsidR="00012749" w:rsidRPr="004E768A" w:rsidRDefault="00012749" w:rsidP="009344E0">
            <w:pPr>
              <w:spacing w:after="0" w:line="240" w:lineRule="auto"/>
              <w:jc w:val="right"/>
              <w:rPr>
                <w:rFonts w:eastAsia="Times New Roman" w:cs="Calibri"/>
                <w:b/>
                <w:bCs/>
                <w:sz w:val="18"/>
                <w:szCs w:val="18"/>
                <w:lang w:eastAsia="en-GB"/>
              </w:rPr>
            </w:pPr>
            <w:r w:rsidRPr="004E768A">
              <w:rPr>
                <w:rFonts w:eastAsia="Times New Roman" w:cs="Calibri"/>
                <w:b/>
                <w:bCs/>
                <w:sz w:val="18"/>
                <w:szCs w:val="18"/>
                <w:lang w:eastAsia="en-GB"/>
              </w:rPr>
              <w:t> </w:t>
            </w:r>
          </w:p>
        </w:tc>
        <w:tc>
          <w:tcPr>
            <w:tcW w:w="1705" w:type="dxa"/>
            <w:tcBorders>
              <w:top w:val="nil"/>
              <w:left w:val="nil"/>
              <w:bottom w:val="single" w:sz="4" w:space="0" w:color="auto"/>
              <w:right w:val="single" w:sz="4" w:space="0" w:color="auto"/>
            </w:tcBorders>
            <w:shd w:val="clear" w:color="auto" w:fill="auto"/>
            <w:noWrap/>
            <w:vAlign w:val="center"/>
            <w:hideMark/>
          </w:tcPr>
          <w:p w14:paraId="74B46568" w14:textId="77777777" w:rsidR="00012749" w:rsidRPr="004E768A" w:rsidRDefault="00012749" w:rsidP="009344E0">
            <w:pPr>
              <w:spacing w:after="0" w:line="240" w:lineRule="auto"/>
              <w:jc w:val="right"/>
              <w:rPr>
                <w:rFonts w:eastAsia="Times New Roman" w:cs="Calibri"/>
                <w:b/>
                <w:bCs/>
                <w:sz w:val="18"/>
                <w:szCs w:val="18"/>
                <w:lang w:eastAsia="en-GB"/>
              </w:rPr>
            </w:pPr>
            <w:r w:rsidRPr="004E768A">
              <w:rPr>
                <w:rFonts w:eastAsia="Times New Roman" w:cs="Calibri"/>
                <w:b/>
                <w:bCs/>
                <w:sz w:val="18"/>
                <w:szCs w:val="18"/>
                <w:lang w:eastAsia="en-GB"/>
              </w:rPr>
              <w:t> </w:t>
            </w:r>
          </w:p>
        </w:tc>
      </w:tr>
      <w:tr w:rsidR="00012749" w:rsidRPr="004E768A" w14:paraId="605DD10F" w14:textId="77777777" w:rsidTr="009344E0">
        <w:trPr>
          <w:trHeight w:val="152"/>
        </w:trPr>
        <w:tc>
          <w:tcPr>
            <w:tcW w:w="6800" w:type="dxa"/>
            <w:tcBorders>
              <w:top w:val="nil"/>
              <w:left w:val="single" w:sz="4" w:space="0" w:color="auto"/>
              <w:bottom w:val="single" w:sz="4" w:space="0" w:color="auto"/>
              <w:right w:val="single" w:sz="4" w:space="0" w:color="auto"/>
            </w:tcBorders>
            <w:shd w:val="clear" w:color="auto" w:fill="auto"/>
            <w:hideMark/>
          </w:tcPr>
          <w:p w14:paraId="5AF0256F"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Adult</w:t>
            </w:r>
          </w:p>
        </w:tc>
        <w:tc>
          <w:tcPr>
            <w:tcW w:w="1729" w:type="dxa"/>
            <w:tcBorders>
              <w:top w:val="nil"/>
              <w:left w:val="nil"/>
              <w:bottom w:val="single" w:sz="4" w:space="0" w:color="auto"/>
              <w:right w:val="single" w:sz="4" w:space="0" w:color="auto"/>
            </w:tcBorders>
            <w:shd w:val="clear" w:color="auto" w:fill="auto"/>
            <w:noWrap/>
            <w:hideMark/>
          </w:tcPr>
          <w:p w14:paraId="49D9017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£70.00</w:t>
            </w:r>
          </w:p>
        </w:tc>
        <w:tc>
          <w:tcPr>
            <w:tcW w:w="1824" w:type="dxa"/>
            <w:tcBorders>
              <w:top w:val="nil"/>
              <w:left w:val="nil"/>
              <w:bottom w:val="single" w:sz="4" w:space="0" w:color="auto"/>
              <w:right w:val="single" w:sz="4" w:space="0" w:color="auto"/>
            </w:tcBorders>
            <w:shd w:val="clear" w:color="auto" w:fill="auto"/>
            <w:noWrap/>
            <w:vAlign w:val="center"/>
            <w:hideMark/>
          </w:tcPr>
          <w:p w14:paraId="251A32E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£70.00</w:t>
            </w:r>
          </w:p>
        </w:tc>
        <w:tc>
          <w:tcPr>
            <w:tcW w:w="1682" w:type="dxa"/>
            <w:tcBorders>
              <w:top w:val="nil"/>
              <w:left w:val="nil"/>
              <w:bottom w:val="single" w:sz="4" w:space="0" w:color="auto"/>
              <w:right w:val="single" w:sz="4" w:space="0" w:color="auto"/>
            </w:tcBorders>
            <w:shd w:val="clear" w:color="auto" w:fill="auto"/>
            <w:noWrap/>
            <w:vAlign w:val="center"/>
            <w:hideMark/>
          </w:tcPr>
          <w:p w14:paraId="791EDD3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3019945F"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611B67E1" w14:textId="77777777" w:rsidTr="009344E0">
        <w:trPr>
          <w:trHeight w:val="197"/>
        </w:trPr>
        <w:tc>
          <w:tcPr>
            <w:tcW w:w="6800" w:type="dxa"/>
            <w:tcBorders>
              <w:top w:val="nil"/>
              <w:left w:val="single" w:sz="4" w:space="0" w:color="auto"/>
              <w:bottom w:val="single" w:sz="4" w:space="0" w:color="auto"/>
              <w:right w:val="single" w:sz="4" w:space="0" w:color="auto"/>
            </w:tcBorders>
            <w:shd w:val="clear" w:color="auto" w:fill="auto"/>
            <w:hideMark/>
          </w:tcPr>
          <w:p w14:paraId="0A2A1068"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Junior</w:t>
            </w:r>
          </w:p>
        </w:tc>
        <w:tc>
          <w:tcPr>
            <w:tcW w:w="1729" w:type="dxa"/>
            <w:tcBorders>
              <w:top w:val="nil"/>
              <w:left w:val="nil"/>
              <w:bottom w:val="single" w:sz="4" w:space="0" w:color="auto"/>
              <w:right w:val="single" w:sz="4" w:space="0" w:color="auto"/>
            </w:tcBorders>
            <w:shd w:val="clear" w:color="auto" w:fill="auto"/>
            <w:noWrap/>
            <w:hideMark/>
          </w:tcPr>
          <w:p w14:paraId="0AC42519"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£35.00</w:t>
            </w:r>
          </w:p>
        </w:tc>
        <w:tc>
          <w:tcPr>
            <w:tcW w:w="1824" w:type="dxa"/>
            <w:tcBorders>
              <w:top w:val="nil"/>
              <w:left w:val="nil"/>
              <w:bottom w:val="single" w:sz="4" w:space="0" w:color="auto"/>
              <w:right w:val="single" w:sz="4" w:space="0" w:color="auto"/>
            </w:tcBorders>
            <w:shd w:val="clear" w:color="auto" w:fill="auto"/>
            <w:noWrap/>
            <w:vAlign w:val="center"/>
            <w:hideMark/>
          </w:tcPr>
          <w:p w14:paraId="21CFF63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£35.00</w:t>
            </w:r>
          </w:p>
        </w:tc>
        <w:tc>
          <w:tcPr>
            <w:tcW w:w="1682" w:type="dxa"/>
            <w:tcBorders>
              <w:top w:val="nil"/>
              <w:left w:val="nil"/>
              <w:bottom w:val="single" w:sz="4" w:space="0" w:color="auto"/>
              <w:right w:val="single" w:sz="4" w:space="0" w:color="auto"/>
            </w:tcBorders>
            <w:shd w:val="clear" w:color="auto" w:fill="auto"/>
            <w:noWrap/>
            <w:vAlign w:val="center"/>
            <w:hideMark/>
          </w:tcPr>
          <w:p w14:paraId="4225766B"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323CC9ED"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4D388C28" w14:textId="77777777" w:rsidTr="009344E0">
        <w:trPr>
          <w:trHeight w:val="257"/>
        </w:trPr>
        <w:tc>
          <w:tcPr>
            <w:tcW w:w="6800" w:type="dxa"/>
            <w:tcBorders>
              <w:top w:val="nil"/>
              <w:left w:val="single" w:sz="4" w:space="0" w:color="auto"/>
              <w:bottom w:val="single" w:sz="4" w:space="0" w:color="auto"/>
              <w:right w:val="single" w:sz="4" w:space="0" w:color="auto"/>
            </w:tcBorders>
            <w:shd w:val="clear" w:color="000000" w:fill="F2F2F2"/>
            <w:hideMark/>
          </w:tcPr>
          <w:p w14:paraId="736D1A52"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With changing facilities:</w:t>
            </w:r>
          </w:p>
        </w:tc>
        <w:tc>
          <w:tcPr>
            <w:tcW w:w="1729" w:type="dxa"/>
            <w:tcBorders>
              <w:top w:val="nil"/>
              <w:left w:val="nil"/>
              <w:bottom w:val="single" w:sz="4" w:space="0" w:color="auto"/>
              <w:right w:val="single" w:sz="4" w:space="0" w:color="auto"/>
            </w:tcBorders>
            <w:shd w:val="clear" w:color="000000" w:fill="F2F2F2"/>
            <w:noWrap/>
            <w:hideMark/>
          </w:tcPr>
          <w:p w14:paraId="3B97B81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467E57BF"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77F90ADB"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282276E9"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w:t>
            </w:r>
          </w:p>
        </w:tc>
      </w:tr>
      <w:tr w:rsidR="00012749" w:rsidRPr="004E768A" w14:paraId="2EA6D846"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0D65A743"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Adult</w:t>
            </w:r>
          </w:p>
        </w:tc>
        <w:tc>
          <w:tcPr>
            <w:tcW w:w="1729" w:type="dxa"/>
            <w:tcBorders>
              <w:top w:val="nil"/>
              <w:left w:val="nil"/>
              <w:bottom w:val="single" w:sz="4" w:space="0" w:color="auto"/>
              <w:right w:val="single" w:sz="4" w:space="0" w:color="auto"/>
            </w:tcBorders>
            <w:shd w:val="clear" w:color="auto" w:fill="auto"/>
            <w:noWrap/>
            <w:hideMark/>
          </w:tcPr>
          <w:p w14:paraId="0FCE68D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£110.00</w:t>
            </w:r>
          </w:p>
        </w:tc>
        <w:tc>
          <w:tcPr>
            <w:tcW w:w="1824" w:type="dxa"/>
            <w:tcBorders>
              <w:top w:val="nil"/>
              <w:left w:val="nil"/>
              <w:bottom w:val="single" w:sz="4" w:space="0" w:color="auto"/>
              <w:right w:val="single" w:sz="4" w:space="0" w:color="auto"/>
            </w:tcBorders>
            <w:shd w:val="clear" w:color="auto" w:fill="auto"/>
            <w:noWrap/>
            <w:vAlign w:val="center"/>
            <w:hideMark/>
          </w:tcPr>
          <w:p w14:paraId="7C97EB9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£110.00</w:t>
            </w:r>
          </w:p>
        </w:tc>
        <w:tc>
          <w:tcPr>
            <w:tcW w:w="1682" w:type="dxa"/>
            <w:tcBorders>
              <w:top w:val="nil"/>
              <w:left w:val="nil"/>
              <w:bottom w:val="single" w:sz="4" w:space="0" w:color="auto"/>
              <w:right w:val="single" w:sz="4" w:space="0" w:color="auto"/>
            </w:tcBorders>
            <w:shd w:val="clear" w:color="auto" w:fill="auto"/>
            <w:noWrap/>
            <w:vAlign w:val="center"/>
            <w:hideMark/>
          </w:tcPr>
          <w:p w14:paraId="6B3625F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175B8FC3"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2F0718A3"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51C3C441"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Junior</w:t>
            </w:r>
          </w:p>
        </w:tc>
        <w:tc>
          <w:tcPr>
            <w:tcW w:w="1729" w:type="dxa"/>
            <w:tcBorders>
              <w:top w:val="nil"/>
              <w:left w:val="nil"/>
              <w:bottom w:val="single" w:sz="4" w:space="0" w:color="auto"/>
              <w:right w:val="single" w:sz="4" w:space="0" w:color="auto"/>
            </w:tcBorders>
            <w:shd w:val="clear" w:color="auto" w:fill="auto"/>
            <w:noWrap/>
            <w:hideMark/>
          </w:tcPr>
          <w:p w14:paraId="5E4CCEBF"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£65.00</w:t>
            </w:r>
          </w:p>
        </w:tc>
        <w:tc>
          <w:tcPr>
            <w:tcW w:w="1824" w:type="dxa"/>
            <w:tcBorders>
              <w:top w:val="nil"/>
              <w:left w:val="nil"/>
              <w:bottom w:val="single" w:sz="4" w:space="0" w:color="auto"/>
              <w:right w:val="single" w:sz="4" w:space="0" w:color="auto"/>
            </w:tcBorders>
            <w:shd w:val="clear" w:color="auto" w:fill="auto"/>
            <w:noWrap/>
            <w:vAlign w:val="center"/>
            <w:hideMark/>
          </w:tcPr>
          <w:p w14:paraId="43A46D1F"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£65.00</w:t>
            </w:r>
          </w:p>
        </w:tc>
        <w:tc>
          <w:tcPr>
            <w:tcW w:w="1682" w:type="dxa"/>
            <w:tcBorders>
              <w:top w:val="nil"/>
              <w:left w:val="nil"/>
              <w:bottom w:val="single" w:sz="4" w:space="0" w:color="auto"/>
              <w:right w:val="single" w:sz="4" w:space="0" w:color="auto"/>
            </w:tcBorders>
            <w:shd w:val="clear" w:color="auto" w:fill="auto"/>
            <w:noWrap/>
            <w:vAlign w:val="center"/>
            <w:hideMark/>
          </w:tcPr>
          <w:p w14:paraId="15FB2225"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5E599DC9"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64F805A1" w14:textId="77777777" w:rsidTr="009344E0">
        <w:trPr>
          <w:trHeight w:val="290"/>
        </w:trPr>
        <w:tc>
          <w:tcPr>
            <w:tcW w:w="6800" w:type="dxa"/>
            <w:tcBorders>
              <w:top w:val="nil"/>
              <w:left w:val="single" w:sz="4" w:space="0" w:color="auto"/>
              <w:bottom w:val="single" w:sz="4" w:space="0" w:color="auto"/>
              <w:right w:val="single" w:sz="4" w:space="0" w:color="auto"/>
            </w:tcBorders>
            <w:shd w:val="clear" w:color="000000" w:fill="F2F2F2"/>
            <w:hideMark/>
          </w:tcPr>
          <w:p w14:paraId="3E48FF47"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Birmingham Wildlife Conservation Park Admission Charges</w:t>
            </w:r>
          </w:p>
        </w:tc>
        <w:tc>
          <w:tcPr>
            <w:tcW w:w="1729" w:type="dxa"/>
            <w:tcBorders>
              <w:top w:val="nil"/>
              <w:left w:val="nil"/>
              <w:bottom w:val="single" w:sz="4" w:space="0" w:color="auto"/>
              <w:right w:val="single" w:sz="4" w:space="0" w:color="auto"/>
            </w:tcBorders>
            <w:shd w:val="clear" w:color="000000" w:fill="F2F2F2"/>
            <w:noWrap/>
            <w:hideMark/>
          </w:tcPr>
          <w:p w14:paraId="11762D5F"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7DB76289"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7F4C177A"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252DB150"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w:t>
            </w:r>
          </w:p>
        </w:tc>
      </w:tr>
      <w:tr w:rsidR="00012749" w:rsidRPr="004E768A" w14:paraId="237DFB68"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19FCDAD7"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Adults</w:t>
            </w:r>
          </w:p>
        </w:tc>
        <w:tc>
          <w:tcPr>
            <w:tcW w:w="1729" w:type="dxa"/>
            <w:tcBorders>
              <w:top w:val="nil"/>
              <w:left w:val="nil"/>
              <w:bottom w:val="single" w:sz="4" w:space="0" w:color="auto"/>
              <w:right w:val="single" w:sz="4" w:space="0" w:color="auto"/>
            </w:tcBorders>
            <w:shd w:val="clear" w:color="auto" w:fill="auto"/>
            <w:noWrap/>
            <w:hideMark/>
          </w:tcPr>
          <w:p w14:paraId="14642C6C"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£7.25</w:t>
            </w:r>
          </w:p>
        </w:tc>
        <w:tc>
          <w:tcPr>
            <w:tcW w:w="1824" w:type="dxa"/>
            <w:tcBorders>
              <w:top w:val="nil"/>
              <w:left w:val="nil"/>
              <w:bottom w:val="single" w:sz="4" w:space="0" w:color="auto"/>
              <w:right w:val="single" w:sz="4" w:space="0" w:color="auto"/>
            </w:tcBorders>
            <w:shd w:val="clear" w:color="auto" w:fill="auto"/>
            <w:noWrap/>
            <w:vAlign w:val="center"/>
            <w:hideMark/>
          </w:tcPr>
          <w:p w14:paraId="6208D531"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£7.25</w:t>
            </w:r>
          </w:p>
        </w:tc>
        <w:tc>
          <w:tcPr>
            <w:tcW w:w="1682" w:type="dxa"/>
            <w:tcBorders>
              <w:top w:val="nil"/>
              <w:left w:val="nil"/>
              <w:bottom w:val="single" w:sz="4" w:space="0" w:color="auto"/>
              <w:right w:val="single" w:sz="4" w:space="0" w:color="auto"/>
            </w:tcBorders>
            <w:shd w:val="clear" w:color="auto" w:fill="auto"/>
            <w:noWrap/>
            <w:vAlign w:val="center"/>
            <w:hideMark/>
          </w:tcPr>
          <w:p w14:paraId="07E7AE3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5E133FA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26F6B32B"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3322836C"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xml:space="preserve">Adults accompanying a child </w:t>
            </w:r>
            <w:proofErr w:type="gramStart"/>
            <w:r w:rsidRPr="004E768A">
              <w:rPr>
                <w:rFonts w:eastAsia="Times New Roman" w:cs="Calibri"/>
                <w:sz w:val="18"/>
                <w:szCs w:val="18"/>
                <w:lang w:eastAsia="en-GB"/>
              </w:rPr>
              <w:t>under  3</w:t>
            </w:r>
            <w:proofErr w:type="gramEnd"/>
            <w:r w:rsidRPr="004E768A">
              <w:rPr>
                <w:rFonts w:eastAsia="Times New Roman" w:cs="Calibri"/>
                <w:sz w:val="18"/>
                <w:szCs w:val="18"/>
                <w:lang w:eastAsia="en-GB"/>
              </w:rPr>
              <w:t xml:space="preserve"> years</w:t>
            </w:r>
          </w:p>
        </w:tc>
        <w:tc>
          <w:tcPr>
            <w:tcW w:w="1729" w:type="dxa"/>
            <w:tcBorders>
              <w:top w:val="nil"/>
              <w:left w:val="nil"/>
              <w:bottom w:val="single" w:sz="4" w:space="0" w:color="auto"/>
              <w:right w:val="single" w:sz="4" w:space="0" w:color="auto"/>
            </w:tcBorders>
            <w:shd w:val="clear" w:color="auto" w:fill="auto"/>
            <w:noWrap/>
            <w:hideMark/>
          </w:tcPr>
          <w:p w14:paraId="4E189A61"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£7.25</w:t>
            </w:r>
          </w:p>
        </w:tc>
        <w:tc>
          <w:tcPr>
            <w:tcW w:w="1824" w:type="dxa"/>
            <w:tcBorders>
              <w:top w:val="nil"/>
              <w:left w:val="nil"/>
              <w:bottom w:val="single" w:sz="4" w:space="0" w:color="auto"/>
              <w:right w:val="single" w:sz="4" w:space="0" w:color="auto"/>
            </w:tcBorders>
            <w:shd w:val="clear" w:color="auto" w:fill="auto"/>
            <w:noWrap/>
            <w:vAlign w:val="center"/>
            <w:hideMark/>
          </w:tcPr>
          <w:p w14:paraId="20E7546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£7.25</w:t>
            </w:r>
          </w:p>
        </w:tc>
        <w:tc>
          <w:tcPr>
            <w:tcW w:w="1682" w:type="dxa"/>
            <w:tcBorders>
              <w:top w:val="nil"/>
              <w:left w:val="nil"/>
              <w:bottom w:val="single" w:sz="4" w:space="0" w:color="auto"/>
              <w:right w:val="single" w:sz="4" w:space="0" w:color="auto"/>
            </w:tcBorders>
            <w:shd w:val="clear" w:color="auto" w:fill="auto"/>
            <w:noWrap/>
            <w:vAlign w:val="center"/>
            <w:hideMark/>
          </w:tcPr>
          <w:p w14:paraId="659DD319"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72B8648F"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0A1ED213"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61443DC7"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Senior Citizens, Students</w:t>
            </w:r>
          </w:p>
        </w:tc>
        <w:tc>
          <w:tcPr>
            <w:tcW w:w="1729" w:type="dxa"/>
            <w:tcBorders>
              <w:top w:val="nil"/>
              <w:left w:val="nil"/>
              <w:bottom w:val="single" w:sz="4" w:space="0" w:color="auto"/>
              <w:right w:val="single" w:sz="4" w:space="0" w:color="auto"/>
            </w:tcBorders>
            <w:shd w:val="clear" w:color="auto" w:fill="auto"/>
            <w:noWrap/>
            <w:hideMark/>
          </w:tcPr>
          <w:p w14:paraId="1202EE3C"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£5.55</w:t>
            </w:r>
          </w:p>
        </w:tc>
        <w:tc>
          <w:tcPr>
            <w:tcW w:w="1824" w:type="dxa"/>
            <w:tcBorders>
              <w:top w:val="nil"/>
              <w:left w:val="nil"/>
              <w:bottom w:val="single" w:sz="4" w:space="0" w:color="auto"/>
              <w:right w:val="single" w:sz="4" w:space="0" w:color="auto"/>
            </w:tcBorders>
            <w:shd w:val="clear" w:color="auto" w:fill="auto"/>
            <w:noWrap/>
            <w:vAlign w:val="center"/>
            <w:hideMark/>
          </w:tcPr>
          <w:p w14:paraId="157A3FB4"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£5.55</w:t>
            </w:r>
          </w:p>
        </w:tc>
        <w:tc>
          <w:tcPr>
            <w:tcW w:w="1682" w:type="dxa"/>
            <w:tcBorders>
              <w:top w:val="nil"/>
              <w:left w:val="nil"/>
              <w:bottom w:val="single" w:sz="4" w:space="0" w:color="auto"/>
              <w:right w:val="single" w:sz="4" w:space="0" w:color="auto"/>
            </w:tcBorders>
            <w:shd w:val="clear" w:color="auto" w:fill="auto"/>
            <w:noWrap/>
            <w:vAlign w:val="center"/>
            <w:hideMark/>
          </w:tcPr>
          <w:p w14:paraId="0DEA8FF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7AA0E930"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2749FAA7"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5B6DCB4A"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Child aged 3 to 15 years inclusive</w:t>
            </w:r>
          </w:p>
        </w:tc>
        <w:tc>
          <w:tcPr>
            <w:tcW w:w="1729" w:type="dxa"/>
            <w:tcBorders>
              <w:top w:val="nil"/>
              <w:left w:val="nil"/>
              <w:bottom w:val="single" w:sz="4" w:space="0" w:color="auto"/>
              <w:right w:val="single" w:sz="4" w:space="0" w:color="auto"/>
            </w:tcBorders>
            <w:shd w:val="clear" w:color="auto" w:fill="auto"/>
            <w:noWrap/>
            <w:hideMark/>
          </w:tcPr>
          <w:p w14:paraId="1E1CAC0E"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£3.65</w:t>
            </w:r>
          </w:p>
        </w:tc>
        <w:tc>
          <w:tcPr>
            <w:tcW w:w="1824" w:type="dxa"/>
            <w:tcBorders>
              <w:top w:val="nil"/>
              <w:left w:val="nil"/>
              <w:bottom w:val="single" w:sz="4" w:space="0" w:color="auto"/>
              <w:right w:val="single" w:sz="4" w:space="0" w:color="auto"/>
            </w:tcBorders>
            <w:shd w:val="clear" w:color="auto" w:fill="auto"/>
            <w:noWrap/>
            <w:vAlign w:val="center"/>
            <w:hideMark/>
          </w:tcPr>
          <w:p w14:paraId="4D014437"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£3.65</w:t>
            </w:r>
          </w:p>
        </w:tc>
        <w:tc>
          <w:tcPr>
            <w:tcW w:w="1682" w:type="dxa"/>
            <w:tcBorders>
              <w:top w:val="nil"/>
              <w:left w:val="nil"/>
              <w:bottom w:val="single" w:sz="4" w:space="0" w:color="auto"/>
              <w:right w:val="single" w:sz="4" w:space="0" w:color="auto"/>
            </w:tcBorders>
            <w:shd w:val="clear" w:color="auto" w:fill="auto"/>
            <w:noWrap/>
            <w:vAlign w:val="center"/>
            <w:hideMark/>
          </w:tcPr>
          <w:p w14:paraId="44A2D57C"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35E4D847"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0537EF6B"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5C21B0DB"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Children under 3</w:t>
            </w:r>
          </w:p>
        </w:tc>
        <w:tc>
          <w:tcPr>
            <w:tcW w:w="1729" w:type="dxa"/>
            <w:tcBorders>
              <w:top w:val="nil"/>
              <w:left w:val="nil"/>
              <w:bottom w:val="single" w:sz="4" w:space="0" w:color="auto"/>
              <w:right w:val="single" w:sz="4" w:space="0" w:color="auto"/>
            </w:tcBorders>
            <w:shd w:val="clear" w:color="auto" w:fill="auto"/>
            <w:noWrap/>
            <w:hideMark/>
          </w:tcPr>
          <w:p w14:paraId="138AB9BF"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4C049559"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682" w:type="dxa"/>
            <w:tcBorders>
              <w:top w:val="nil"/>
              <w:left w:val="nil"/>
              <w:bottom w:val="single" w:sz="4" w:space="0" w:color="auto"/>
              <w:right w:val="single" w:sz="4" w:space="0" w:color="auto"/>
            </w:tcBorders>
            <w:shd w:val="clear" w:color="auto" w:fill="auto"/>
            <w:noWrap/>
            <w:vAlign w:val="center"/>
            <w:hideMark/>
          </w:tcPr>
          <w:p w14:paraId="66E263AD"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1616D6B7"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13112A0E"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4DE8938B"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xml:space="preserve">Family Day Ticket: </w:t>
            </w:r>
          </w:p>
        </w:tc>
        <w:tc>
          <w:tcPr>
            <w:tcW w:w="1729" w:type="dxa"/>
            <w:tcBorders>
              <w:top w:val="nil"/>
              <w:left w:val="nil"/>
              <w:bottom w:val="single" w:sz="4" w:space="0" w:color="auto"/>
              <w:right w:val="single" w:sz="4" w:space="0" w:color="auto"/>
            </w:tcBorders>
            <w:shd w:val="clear" w:color="auto" w:fill="auto"/>
            <w:noWrap/>
            <w:hideMark/>
          </w:tcPr>
          <w:p w14:paraId="6E7113C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£23.75</w:t>
            </w:r>
          </w:p>
        </w:tc>
        <w:tc>
          <w:tcPr>
            <w:tcW w:w="1824" w:type="dxa"/>
            <w:tcBorders>
              <w:top w:val="nil"/>
              <w:left w:val="nil"/>
              <w:bottom w:val="single" w:sz="4" w:space="0" w:color="auto"/>
              <w:right w:val="single" w:sz="4" w:space="0" w:color="auto"/>
            </w:tcBorders>
            <w:shd w:val="clear" w:color="auto" w:fill="auto"/>
            <w:noWrap/>
            <w:vAlign w:val="center"/>
            <w:hideMark/>
          </w:tcPr>
          <w:p w14:paraId="030FF8A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£23.75</w:t>
            </w:r>
          </w:p>
        </w:tc>
        <w:tc>
          <w:tcPr>
            <w:tcW w:w="1682" w:type="dxa"/>
            <w:tcBorders>
              <w:top w:val="nil"/>
              <w:left w:val="nil"/>
              <w:bottom w:val="single" w:sz="4" w:space="0" w:color="auto"/>
              <w:right w:val="single" w:sz="4" w:space="0" w:color="auto"/>
            </w:tcBorders>
            <w:shd w:val="clear" w:color="auto" w:fill="auto"/>
            <w:noWrap/>
            <w:vAlign w:val="center"/>
            <w:hideMark/>
          </w:tcPr>
          <w:p w14:paraId="16C21BC5"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2FB021E5"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205EB533"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14872917"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xml:space="preserve">(2 adults plus maximum </w:t>
            </w:r>
            <w:proofErr w:type="gramStart"/>
            <w:r w:rsidRPr="004E768A">
              <w:rPr>
                <w:rFonts w:eastAsia="Times New Roman" w:cs="Calibri"/>
                <w:sz w:val="18"/>
                <w:szCs w:val="18"/>
                <w:lang w:eastAsia="en-GB"/>
              </w:rPr>
              <w:t>of  3</w:t>
            </w:r>
            <w:proofErr w:type="gramEnd"/>
            <w:r w:rsidRPr="004E768A">
              <w:rPr>
                <w:rFonts w:eastAsia="Times New Roman" w:cs="Calibri"/>
                <w:sz w:val="18"/>
                <w:szCs w:val="18"/>
                <w:lang w:eastAsia="en-GB"/>
              </w:rPr>
              <w:t xml:space="preserve"> children aged 3 - 15 years)</w:t>
            </w:r>
          </w:p>
        </w:tc>
        <w:tc>
          <w:tcPr>
            <w:tcW w:w="1729" w:type="dxa"/>
            <w:tcBorders>
              <w:top w:val="nil"/>
              <w:left w:val="nil"/>
              <w:bottom w:val="single" w:sz="4" w:space="0" w:color="auto"/>
              <w:right w:val="single" w:sz="4" w:space="0" w:color="auto"/>
            </w:tcBorders>
            <w:shd w:val="clear" w:color="auto" w:fill="auto"/>
            <w:noWrap/>
            <w:hideMark/>
          </w:tcPr>
          <w:p w14:paraId="20400E35"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546DB93B"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682" w:type="dxa"/>
            <w:tcBorders>
              <w:top w:val="nil"/>
              <w:left w:val="nil"/>
              <w:bottom w:val="single" w:sz="4" w:space="0" w:color="auto"/>
              <w:right w:val="single" w:sz="4" w:space="0" w:color="auto"/>
            </w:tcBorders>
            <w:shd w:val="clear" w:color="auto" w:fill="auto"/>
            <w:noWrap/>
            <w:vAlign w:val="center"/>
            <w:hideMark/>
          </w:tcPr>
          <w:p w14:paraId="1067EC3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7DDCF2E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7D4CF09F" w14:textId="77777777" w:rsidTr="009344E0">
        <w:trPr>
          <w:trHeight w:val="233"/>
        </w:trPr>
        <w:tc>
          <w:tcPr>
            <w:tcW w:w="6800" w:type="dxa"/>
            <w:tcBorders>
              <w:top w:val="nil"/>
              <w:left w:val="single" w:sz="4" w:space="0" w:color="auto"/>
              <w:bottom w:val="single" w:sz="4" w:space="0" w:color="auto"/>
              <w:right w:val="single" w:sz="4" w:space="0" w:color="auto"/>
            </w:tcBorders>
            <w:shd w:val="clear" w:color="auto" w:fill="auto"/>
            <w:hideMark/>
          </w:tcPr>
          <w:p w14:paraId="6C5A2AFC"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xml:space="preserve">Family Day Ticket: </w:t>
            </w:r>
          </w:p>
        </w:tc>
        <w:tc>
          <w:tcPr>
            <w:tcW w:w="1729" w:type="dxa"/>
            <w:tcBorders>
              <w:top w:val="nil"/>
              <w:left w:val="nil"/>
              <w:bottom w:val="single" w:sz="4" w:space="0" w:color="auto"/>
              <w:right w:val="single" w:sz="4" w:space="0" w:color="auto"/>
            </w:tcBorders>
            <w:shd w:val="clear" w:color="auto" w:fill="auto"/>
            <w:noWrap/>
            <w:hideMark/>
          </w:tcPr>
          <w:p w14:paraId="5A2FEDFF"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£17.00</w:t>
            </w:r>
          </w:p>
        </w:tc>
        <w:tc>
          <w:tcPr>
            <w:tcW w:w="1824" w:type="dxa"/>
            <w:tcBorders>
              <w:top w:val="nil"/>
              <w:left w:val="nil"/>
              <w:bottom w:val="single" w:sz="4" w:space="0" w:color="auto"/>
              <w:right w:val="single" w:sz="4" w:space="0" w:color="auto"/>
            </w:tcBorders>
            <w:shd w:val="clear" w:color="auto" w:fill="auto"/>
            <w:noWrap/>
            <w:vAlign w:val="center"/>
            <w:hideMark/>
          </w:tcPr>
          <w:p w14:paraId="7BCA3191"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£17.00</w:t>
            </w:r>
          </w:p>
        </w:tc>
        <w:tc>
          <w:tcPr>
            <w:tcW w:w="1682" w:type="dxa"/>
            <w:tcBorders>
              <w:top w:val="nil"/>
              <w:left w:val="nil"/>
              <w:bottom w:val="single" w:sz="4" w:space="0" w:color="auto"/>
              <w:right w:val="single" w:sz="4" w:space="0" w:color="auto"/>
            </w:tcBorders>
            <w:shd w:val="clear" w:color="auto" w:fill="auto"/>
            <w:noWrap/>
            <w:vAlign w:val="center"/>
            <w:hideMark/>
          </w:tcPr>
          <w:p w14:paraId="16DC7107"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21E8DC0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73AD79CE" w14:textId="77777777" w:rsidTr="009344E0">
        <w:trPr>
          <w:trHeight w:val="137"/>
        </w:trPr>
        <w:tc>
          <w:tcPr>
            <w:tcW w:w="6800" w:type="dxa"/>
            <w:tcBorders>
              <w:top w:val="nil"/>
              <w:left w:val="single" w:sz="4" w:space="0" w:color="auto"/>
              <w:bottom w:val="single" w:sz="4" w:space="0" w:color="auto"/>
              <w:right w:val="single" w:sz="4" w:space="0" w:color="auto"/>
            </w:tcBorders>
            <w:shd w:val="clear" w:color="auto" w:fill="auto"/>
            <w:hideMark/>
          </w:tcPr>
          <w:p w14:paraId="0BB7F0F0"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(1 adult + 3 child aged 3 - 15 years)</w:t>
            </w:r>
          </w:p>
        </w:tc>
        <w:tc>
          <w:tcPr>
            <w:tcW w:w="1729" w:type="dxa"/>
            <w:tcBorders>
              <w:top w:val="nil"/>
              <w:left w:val="nil"/>
              <w:bottom w:val="single" w:sz="4" w:space="0" w:color="auto"/>
              <w:right w:val="single" w:sz="4" w:space="0" w:color="auto"/>
            </w:tcBorders>
            <w:shd w:val="clear" w:color="auto" w:fill="auto"/>
            <w:noWrap/>
            <w:hideMark/>
          </w:tcPr>
          <w:p w14:paraId="2AA2CD54"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42ABD473"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682" w:type="dxa"/>
            <w:tcBorders>
              <w:top w:val="nil"/>
              <w:left w:val="nil"/>
              <w:bottom w:val="single" w:sz="4" w:space="0" w:color="auto"/>
              <w:right w:val="single" w:sz="4" w:space="0" w:color="auto"/>
            </w:tcBorders>
            <w:shd w:val="clear" w:color="auto" w:fill="auto"/>
            <w:noWrap/>
            <w:vAlign w:val="center"/>
            <w:hideMark/>
          </w:tcPr>
          <w:p w14:paraId="55021DD0"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4D3E8CD4"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083D5558" w14:textId="77777777" w:rsidTr="009344E0">
        <w:trPr>
          <w:trHeight w:val="197"/>
        </w:trPr>
        <w:tc>
          <w:tcPr>
            <w:tcW w:w="6800" w:type="dxa"/>
            <w:tcBorders>
              <w:top w:val="nil"/>
              <w:left w:val="single" w:sz="4" w:space="0" w:color="auto"/>
              <w:bottom w:val="single" w:sz="4" w:space="0" w:color="auto"/>
              <w:right w:val="single" w:sz="4" w:space="0" w:color="auto"/>
            </w:tcBorders>
            <w:shd w:val="clear" w:color="auto" w:fill="auto"/>
            <w:hideMark/>
          </w:tcPr>
          <w:p w14:paraId="6126B70A"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Family Season Ticket:</w:t>
            </w:r>
          </w:p>
        </w:tc>
        <w:tc>
          <w:tcPr>
            <w:tcW w:w="1729" w:type="dxa"/>
            <w:tcBorders>
              <w:top w:val="nil"/>
              <w:left w:val="nil"/>
              <w:bottom w:val="single" w:sz="4" w:space="0" w:color="auto"/>
              <w:right w:val="single" w:sz="4" w:space="0" w:color="auto"/>
            </w:tcBorders>
            <w:shd w:val="clear" w:color="auto" w:fill="auto"/>
            <w:noWrap/>
            <w:hideMark/>
          </w:tcPr>
          <w:p w14:paraId="2548E75B"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£86.00</w:t>
            </w:r>
          </w:p>
        </w:tc>
        <w:tc>
          <w:tcPr>
            <w:tcW w:w="1824" w:type="dxa"/>
            <w:tcBorders>
              <w:top w:val="nil"/>
              <w:left w:val="nil"/>
              <w:bottom w:val="single" w:sz="4" w:space="0" w:color="auto"/>
              <w:right w:val="single" w:sz="4" w:space="0" w:color="auto"/>
            </w:tcBorders>
            <w:shd w:val="clear" w:color="auto" w:fill="auto"/>
            <w:noWrap/>
            <w:vAlign w:val="center"/>
            <w:hideMark/>
          </w:tcPr>
          <w:p w14:paraId="78E05709"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£86.00</w:t>
            </w:r>
          </w:p>
        </w:tc>
        <w:tc>
          <w:tcPr>
            <w:tcW w:w="1682" w:type="dxa"/>
            <w:tcBorders>
              <w:top w:val="nil"/>
              <w:left w:val="nil"/>
              <w:bottom w:val="single" w:sz="4" w:space="0" w:color="auto"/>
              <w:right w:val="single" w:sz="4" w:space="0" w:color="auto"/>
            </w:tcBorders>
            <w:shd w:val="clear" w:color="auto" w:fill="auto"/>
            <w:noWrap/>
            <w:vAlign w:val="center"/>
            <w:hideMark/>
          </w:tcPr>
          <w:p w14:paraId="5177F153"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0171DD24"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708237C8" w14:textId="77777777" w:rsidTr="009344E0">
        <w:trPr>
          <w:trHeight w:val="243"/>
        </w:trPr>
        <w:tc>
          <w:tcPr>
            <w:tcW w:w="6800" w:type="dxa"/>
            <w:tcBorders>
              <w:top w:val="nil"/>
              <w:left w:val="single" w:sz="4" w:space="0" w:color="auto"/>
              <w:bottom w:val="single" w:sz="4" w:space="0" w:color="auto"/>
              <w:right w:val="single" w:sz="4" w:space="0" w:color="auto"/>
            </w:tcBorders>
            <w:shd w:val="clear" w:color="auto" w:fill="auto"/>
            <w:hideMark/>
          </w:tcPr>
          <w:p w14:paraId="33FFCB57"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(2 adults plus maximum number of 3 children aged 3 - 15 years)</w:t>
            </w:r>
          </w:p>
        </w:tc>
        <w:tc>
          <w:tcPr>
            <w:tcW w:w="1729" w:type="dxa"/>
            <w:tcBorders>
              <w:top w:val="nil"/>
              <w:left w:val="nil"/>
              <w:bottom w:val="single" w:sz="4" w:space="0" w:color="auto"/>
              <w:right w:val="single" w:sz="4" w:space="0" w:color="auto"/>
            </w:tcBorders>
            <w:shd w:val="clear" w:color="auto" w:fill="auto"/>
            <w:noWrap/>
            <w:hideMark/>
          </w:tcPr>
          <w:p w14:paraId="77289AB0"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6BC33E7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682" w:type="dxa"/>
            <w:tcBorders>
              <w:top w:val="nil"/>
              <w:left w:val="nil"/>
              <w:bottom w:val="single" w:sz="4" w:space="0" w:color="auto"/>
              <w:right w:val="single" w:sz="4" w:space="0" w:color="auto"/>
            </w:tcBorders>
            <w:shd w:val="clear" w:color="auto" w:fill="auto"/>
            <w:noWrap/>
            <w:vAlign w:val="center"/>
            <w:hideMark/>
          </w:tcPr>
          <w:p w14:paraId="3C4072D0"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0F815AB9"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5D2C6251" w14:textId="77777777" w:rsidTr="009344E0">
        <w:trPr>
          <w:trHeight w:val="133"/>
        </w:trPr>
        <w:tc>
          <w:tcPr>
            <w:tcW w:w="6800" w:type="dxa"/>
            <w:tcBorders>
              <w:top w:val="nil"/>
              <w:left w:val="single" w:sz="4" w:space="0" w:color="auto"/>
              <w:bottom w:val="single" w:sz="4" w:space="0" w:color="auto"/>
              <w:right w:val="single" w:sz="4" w:space="0" w:color="auto"/>
            </w:tcBorders>
            <w:shd w:val="clear" w:color="auto" w:fill="auto"/>
            <w:hideMark/>
          </w:tcPr>
          <w:p w14:paraId="4EA2E5EC"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Single Adult Season Ticket:</w:t>
            </w:r>
          </w:p>
        </w:tc>
        <w:tc>
          <w:tcPr>
            <w:tcW w:w="1729" w:type="dxa"/>
            <w:tcBorders>
              <w:top w:val="nil"/>
              <w:left w:val="nil"/>
              <w:bottom w:val="single" w:sz="4" w:space="0" w:color="auto"/>
              <w:right w:val="single" w:sz="4" w:space="0" w:color="auto"/>
            </w:tcBorders>
            <w:shd w:val="clear" w:color="auto" w:fill="auto"/>
            <w:noWrap/>
            <w:hideMark/>
          </w:tcPr>
          <w:p w14:paraId="5A5B68B9"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£61.00</w:t>
            </w:r>
          </w:p>
        </w:tc>
        <w:tc>
          <w:tcPr>
            <w:tcW w:w="1824" w:type="dxa"/>
            <w:tcBorders>
              <w:top w:val="nil"/>
              <w:left w:val="nil"/>
              <w:bottom w:val="single" w:sz="4" w:space="0" w:color="auto"/>
              <w:right w:val="single" w:sz="4" w:space="0" w:color="auto"/>
            </w:tcBorders>
            <w:shd w:val="clear" w:color="auto" w:fill="auto"/>
            <w:noWrap/>
            <w:vAlign w:val="center"/>
            <w:hideMark/>
          </w:tcPr>
          <w:p w14:paraId="7FCD60D0"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£61.00</w:t>
            </w:r>
          </w:p>
        </w:tc>
        <w:tc>
          <w:tcPr>
            <w:tcW w:w="1682" w:type="dxa"/>
            <w:tcBorders>
              <w:top w:val="nil"/>
              <w:left w:val="nil"/>
              <w:bottom w:val="single" w:sz="4" w:space="0" w:color="auto"/>
              <w:right w:val="single" w:sz="4" w:space="0" w:color="auto"/>
            </w:tcBorders>
            <w:shd w:val="clear" w:color="auto" w:fill="auto"/>
            <w:noWrap/>
            <w:vAlign w:val="center"/>
            <w:hideMark/>
          </w:tcPr>
          <w:p w14:paraId="05080314"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1F6ABEF4"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76231710"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0AC4A8CD"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(1 adult plus maximum number of 3 children aged 3- 15 years)</w:t>
            </w:r>
          </w:p>
        </w:tc>
        <w:tc>
          <w:tcPr>
            <w:tcW w:w="1729" w:type="dxa"/>
            <w:tcBorders>
              <w:top w:val="nil"/>
              <w:left w:val="nil"/>
              <w:bottom w:val="single" w:sz="4" w:space="0" w:color="auto"/>
              <w:right w:val="single" w:sz="4" w:space="0" w:color="auto"/>
            </w:tcBorders>
            <w:shd w:val="clear" w:color="auto" w:fill="auto"/>
            <w:noWrap/>
            <w:hideMark/>
          </w:tcPr>
          <w:p w14:paraId="358C7F1D"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69F54FAD"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682" w:type="dxa"/>
            <w:tcBorders>
              <w:top w:val="nil"/>
              <w:left w:val="nil"/>
              <w:bottom w:val="single" w:sz="4" w:space="0" w:color="auto"/>
              <w:right w:val="single" w:sz="4" w:space="0" w:color="auto"/>
            </w:tcBorders>
            <w:shd w:val="clear" w:color="auto" w:fill="auto"/>
            <w:noWrap/>
            <w:vAlign w:val="center"/>
            <w:hideMark/>
          </w:tcPr>
          <w:p w14:paraId="02FE9F61"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7D35058E"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2522A6F9"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3B38C91C"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Concessionary Season Ticket:</w:t>
            </w:r>
          </w:p>
        </w:tc>
        <w:tc>
          <w:tcPr>
            <w:tcW w:w="1729" w:type="dxa"/>
            <w:tcBorders>
              <w:top w:val="nil"/>
              <w:left w:val="nil"/>
              <w:bottom w:val="single" w:sz="4" w:space="0" w:color="auto"/>
              <w:right w:val="single" w:sz="4" w:space="0" w:color="auto"/>
            </w:tcBorders>
            <w:shd w:val="clear" w:color="auto" w:fill="auto"/>
            <w:noWrap/>
            <w:hideMark/>
          </w:tcPr>
          <w:p w14:paraId="0C87FA3C"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£52.50</w:t>
            </w:r>
          </w:p>
        </w:tc>
        <w:tc>
          <w:tcPr>
            <w:tcW w:w="1824" w:type="dxa"/>
            <w:tcBorders>
              <w:top w:val="nil"/>
              <w:left w:val="nil"/>
              <w:bottom w:val="single" w:sz="4" w:space="0" w:color="auto"/>
              <w:right w:val="single" w:sz="4" w:space="0" w:color="auto"/>
            </w:tcBorders>
            <w:shd w:val="clear" w:color="auto" w:fill="auto"/>
            <w:noWrap/>
            <w:vAlign w:val="center"/>
            <w:hideMark/>
          </w:tcPr>
          <w:p w14:paraId="57979913"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£52.50</w:t>
            </w:r>
          </w:p>
        </w:tc>
        <w:tc>
          <w:tcPr>
            <w:tcW w:w="1682" w:type="dxa"/>
            <w:tcBorders>
              <w:top w:val="nil"/>
              <w:left w:val="nil"/>
              <w:bottom w:val="single" w:sz="4" w:space="0" w:color="auto"/>
              <w:right w:val="single" w:sz="4" w:space="0" w:color="auto"/>
            </w:tcBorders>
            <w:shd w:val="clear" w:color="auto" w:fill="auto"/>
            <w:noWrap/>
            <w:vAlign w:val="center"/>
            <w:hideMark/>
          </w:tcPr>
          <w:p w14:paraId="6DD86077"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20F9AB05"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5A666C59"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3D6C7539"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(Senior Citizens)</w:t>
            </w:r>
          </w:p>
        </w:tc>
        <w:tc>
          <w:tcPr>
            <w:tcW w:w="1729" w:type="dxa"/>
            <w:tcBorders>
              <w:top w:val="nil"/>
              <w:left w:val="nil"/>
              <w:bottom w:val="single" w:sz="4" w:space="0" w:color="auto"/>
              <w:right w:val="single" w:sz="4" w:space="0" w:color="auto"/>
            </w:tcBorders>
            <w:shd w:val="clear" w:color="auto" w:fill="auto"/>
            <w:noWrap/>
            <w:hideMark/>
          </w:tcPr>
          <w:p w14:paraId="04D9F296"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383C270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682" w:type="dxa"/>
            <w:tcBorders>
              <w:top w:val="nil"/>
              <w:left w:val="nil"/>
              <w:bottom w:val="single" w:sz="4" w:space="0" w:color="auto"/>
              <w:right w:val="single" w:sz="4" w:space="0" w:color="auto"/>
            </w:tcBorders>
            <w:shd w:val="clear" w:color="auto" w:fill="auto"/>
            <w:noWrap/>
            <w:vAlign w:val="center"/>
            <w:hideMark/>
          </w:tcPr>
          <w:p w14:paraId="76B21CC5"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2A069A9E"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291654A3"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26578114"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xml:space="preserve">Family Season Ticket </w:t>
            </w:r>
            <w:proofErr w:type="gramStart"/>
            <w:r w:rsidRPr="004E768A">
              <w:rPr>
                <w:rFonts w:eastAsia="Times New Roman" w:cs="Calibri"/>
                <w:sz w:val="18"/>
                <w:szCs w:val="18"/>
                <w:lang w:eastAsia="en-GB"/>
              </w:rPr>
              <w:t>incl.</w:t>
            </w:r>
            <w:proofErr w:type="gramEnd"/>
            <w:r w:rsidRPr="004E768A">
              <w:rPr>
                <w:rFonts w:eastAsia="Times New Roman" w:cs="Calibri"/>
                <w:sz w:val="18"/>
                <w:szCs w:val="18"/>
                <w:lang w:eastAsia="en-GB"/>
              </w:rPr>
              <w:t xml:space="preserve"> Car Parking</w:t>
            </w:r>
          </w:p>
        </w:tc>
        <w:tc>
          <w:tcPr>
            <w:tcW w:w="1729" w:type="dxa"/>
            <w:tcBorders>
              <w:top w:val="nil"/>
              <w:left w:val="nil"/>
              <w:bottom w:val="single" w:sz="4" w:space="0" w:color="auto"/>
              <w:right w:val="single" w:sz="4" w:space="0" w:color="auto"/>
            </w:tcBorders>
            <w:shd w:val="clear" w:color="auto" w:fill="auto"/>
            <w:noWrap/>
            <w:hideMark/>
          </w:tcPr>
          <w:p w14:paraId="05FFA194"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£125.50</w:t>
            </w:r>
          </w:p>
        </w:tc>
        <w:tc>
          <w:tcPr>
            <w:tcW w:w="1824" w:type="dxa"/>
            <w:tcBorders>
              <w:top w:val="nil"/>
              <w:left w:val="nil"/>
              <w:bottom w:val="single" w:sz="4" w:space="0" w:color="auto"/>
              <w:right w:val="single" w:sz="4" w:space="0" w:color="auto"/>
            </w:tcBorders>
            <w:shd w:val="clear" w:color="auto" w:fill="auto"/>
            <w:noWrap/>
            <w:vAlign w:val="center"/>
            <w:hideMark/>
          </w:tcPr>
          <w:p w14:paraId="3AE65EEB"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£125.50</w:t>
            </w:r>
          </w:p>
        </w:tc>
        <w:tc>
          <w:tcPr>
            <w:tcW w:w="1682" w:type="dxa"/>
            <w:tcBorders>
              <w:top w:val="nil"/>
              <w:left w:val="nil"/>
              <w:bottom w:val="single" w:sz="4" w:space="0" w:color="auto"/>
              <w:right w:val="single" w:sz="4" w:space="0" w:color="auto"/>
            </w:tcBorders>
            <w:shd w:val="clear" w:color="auto" w:fill="auto"/>
            <w:noWrap/>
            <w:vAlign w:val="center"/>
            <w:hideMark/>
          </w:tcPr>
          <w:p w14:paraId="32D4210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0F040A93"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0473593B"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58B9C3A3"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(2 adults plus maximum number of 3 children aged 3 - 15 years)</w:t>
            </w:r>
          </w:p>
        </w:tc>
        <w:tc>
          <w:tcPr>
            <w:tcW w:w="1729" w:type="dxa"/>
            <w:tcBorders>
              <w:top w:val="nil"/>
              <w:left w:val="nil"/>
              <w:bottom w:val="single" w:sz="4" w:space="0" w:color="auto"/>
              <w:right w:val="single" w:sz="4" w:space="0" w:color="auto"/>
            </w:tcBorders>
            <w:shd w:val="clear" w:color="auto" w:fill="auto"/>
            <w:noWrap/>
            <w:hideMark/>
          </w:tcPr>
          <w:p w14:paraId="6993168F"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4AD55DB1"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682" w:type="dxa"/>
            <w:tcBorders>
              <w:top w:val="nil"/>
              <w:left w:val="nil"/>
              <w:bottom w:val="single" w:sz="4" w:space="0" w:color="auto"/>
              <w:right w:val="single" w:sz="4" w:space="0" w:color="auto"/>
            </w:tcBorders>
            <w:shd w:val="clear" w:color="auto" w:fill="auto"/>
            <w:noWrap/>
            <w:vAlign w:val="center"/>
            <w:hideMark/>
          </w:tcPr>
          <w:p w14:paraId="76781ECC"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79426D9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222966E0"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5832ED65"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xml:space="preserve">Single Adult Season Ticket </w:t>
            </w:r>
            <w:proofErr w:type="gramStart"/>
            <w:r w:rsidRPr="004E768A">
              <w:rPr>
                <w:rFonts w:eastAsia="Times New Roman" w:cs="Calibri"/>
                <w:sz w:val="18"/>
                <w:szCs w:val="18"/>
                <w:lang w:eastAsia="en-GB"/>
              </w:rPr>
              <w:t>incl.</w:t>
            </w:r>
            <w:proofErr w:type="gramEnd"/>
            <w:r w:rsidRPr="004E768A">
              <w:rPr>
                <w:rFonts w:eastAsia="Times New Roman" w:cs="Calibri"/>
                <w:sz w:val="18"/>
                <w:szCs w:val="18"/>
                <w:lang w:eastAsia="en-GB"/>
              </w:rPr>
              <w:t xml:space="preserve"> Car Parking</w:t>
            </w:r>
          </w:p>
        </w:tc>
        <w:tc>
          <w:tcPr>
            <w:tcW w:w="1729" w:type="dxa"/>
            <w:tcBorders>
              <w:top w:val="nil"/>
              <w:left w:val="nil"/>
              <w:bottom w:val="single" w:sz="4" w:space="0" w:color="auto"/>
              <w:right w:val="single" w:sz="4" w:space="0" w:color="auto"/>
            </w:tcBorders>
            <w:shd w:val="clear" w:color="auto" w:fill="auto"/>
            <w:noWrap/>
            <w:hideMark/>
          </w:tcPr>
          <w:p w14:paraId="34CA280A"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£88.50</w:t>
            </w:r>
          </w:p>
        </w:tc>
        <w:tc>
          <w:tcPr>
            <w:tcW w:w="1824" w:type="dxa"/>
            <w:tcBorders>
              <w:top w:val="nil"/>
              <w:left w:val="nil"/>
              <w:bottom w:val="single" w:sz="4" w:space="0" w:color="auto"/>
              <w:right w:val="single" w:sz="4" w:space="0" w:color="auto"/>
            </w:tcBorders>
            <w:shd w:val="clear" w:color="auto" w:fill="auto"/>
            <w:noWrap/>
            <w:vAlign w:val="center"/>
            <w:hideMark/>
          </w:tcPr>
          <w:p w14:paraId="4A6ED42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£88.50</w:t>
            </w:r>
          </w:p>
        </w:tc>
        <w:tc>
          <w:tcPr>
            <w:tcW w:w="1682" w:type="dxa"/>
            <w:tcBorders>
              <w:top w:val="nil"/>
              <w:left w:val="nil"/>
              <w:bottom w:val="single" w:sz="4" w:space="0" w:color="auto"/>
              <w:right w:val="single" w:sz="4" w:space="0" w:color="auto"/>
            </w:tcBorders>
            <w:shd w:val="clear" w:color="auto" w:fill="auto"/>
            <w:noWrap/>
            <w:vAlign w:val="center"/>
            <w:hideMark/>
          </w:tcPr>
          <w:p w14:paraId="18CD07A7"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0CAB4958"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29412F24"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295C51CE"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(1 adult plus maximum number of 3 children aged 3- 15 years)</w:t>
            </w:r>
          </w:p>
        </w:tc>
        <w:tc>
          <w:tcPr>
            <w:tcW w:w="1729" w:type="dxa"/>
            <w:tcBorders>
              <w:top w:val="nil"/>
              <w:left w:val="nil"/>
              <w:bottom w:val="single" w:sz="4" w:space="0" w:color="auto"/>
              <w:right w:val="single" w:sz="4" w:space="0" w:color="auto"/>
            </w:tcBorders>
            <w:shd w:val="clear" w:color="auto" w:fill="auto"/>
            <w:noWrap/>
            <w:hideMark/>
          </w:tcPr>
          <w:p w14:paraId="55BB08AD"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0348C193"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682" w:type="dxa"/>
            <w:tcBorders>
              <w:top w:val="nil"/>
              <w:left w:val="nil"/>
              <w:bottom w:val="single" w:sz="4" w:space="0" w:color="auto"/>
              <w:right w:val="single" w:sz="4" w:space="0" w:color="auto"/>
            </w:tcBorders>
            <w:shd w:val="clear" w:color="auto" w:fill="auto"/>
            <w:noWrap/>
            <w:vAlign w:val="center"/>
            <w:hideMark/>
          </w:tcPr>
          <w:p w14:paraId="1936C706"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657DE18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0C23D7FD"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44BA35AB"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 xml:space="preserve">Concessionary Season Ticket </w:t>
            </w:r>
            <w:proofErr w:type="gramStart"/>
            <w:r w:rsidRPr="004E768A">
              <w:rPr>
                <w:rFonts w:eastAsia="Times New Roman" w:cs="Calibri"/>
                <w:sz w:val="18"/>
                <w:szCs w:val="18"/>
                <w:lang w:eastAsia="en-GB"/>
              </w:rPr>
              <w:t>incl.</w:t>
            </w:r>
            <w:proofErr w:type="gramEnd"/>
            <w:r w:rsidRPr="004E768A">
              <w:rPr>
                <w:rFonts w:eastAsia="Times New Roman" w:cs="Calibri"/>
                <w:sz w:val="18"/>
                <w:szCs w:val="18"/>
                <w:lang w:eastAsia="en-GB"/>
              </w:rPr>
              <w:t xml:space="preserve"> Car Parking</w:t>
            </w:r>
          </w:p>
        </w:tc>
        <w:tc>
          <w:tcPr>
            <w:tcW w:w="1729" w:type="dxa"/>
            <w:tcBorders>
              <w:top w:val="nil"/>
              <w:left w:val="nil"/>
              <w:bottom w:val="single" w:sz="4" w:space="0" w:color="auto"/>
              <w:right w:val="single" w:sz="4" w:space="0" w:color="auto"/>
            </w:tcBorders>
            <w:shd w:val="clear" w:color="auto" w:fill="auto"/>
            <w:noWrap/>
            <w:hideMark/>
          </w:tcPr>
          <w:p w14:paraId="36A9C6CD"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£76.75</w:t>
            </w:r>
          </w:p>
        </w:tc>
        <w:tc>
          <w:tcPr>
            <w:tcW w:w="1824" w:type="dxa"/>
            <w:tcBorders>
              <w:top w:val="nil"/>
              <w:left w:val="nil"/>
              <w:bottom w:val="single" w:sz="4" w:space="0" w:color="auto"/>
              <w:right w:val="single" w:sz="4" w:space="0" w:color="auto"/>
            </w:tcBorders>
            <w:shd w:val="clear" w:color="auto" w:fill="auto"/>
            <w:noWrap/>
            <w:vAlign w:val="center"/>
            <w:hideMark/>
          </w:tcPr>
          <w:p w14:paraId="2A3C6C9B"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£76.75</w:t>
            </w:r>
          </w:p>
        </w:tc>
        <w:tc>
          <w:tcPr>
            <w:tcW w:w="1682" w:type="dxa"/>
            <w:tcBorders>
              <w:top w:val="nil"/>
              <w:left w:val="nil"/>
              <w:bottom w:val="single" w:sz="4" w:space="0" w:color="auto"/>
              <w:right w:val="single" w:sz="4" w:space="0" w:color="auto"/>
            </w:tcBorders>
            <w:shd w:val="clear" w:color="auto" w:fill="auto"/>
            <w:noWrap/>
            <w:vAlign w:val="center"/>
            <w:hideMark/>
          </w:tcPr>
          <w:p w14:paraId="6B1F50BF"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2B699272"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r w:rsidR="00012749" w:rsidRPr="004E768A" w14:paraId="68A5CAE2" w14:textId="77777777" w:rsidTr="009344E0">
        <w:trPr>
          <w:trHeight w:val="290"/>
        </w:trPr>
        <w:tc>
          <w:tcPr>
            <w:tcW w:w="6800" w:type="dxa"/>
            <w:tcBorders>
              <w:top w:val="nil"/>
              <w:left w:val="single" w:sz="4" w:space="0" w:color="auto"/>
              <w:bottom w:val="single" w:sz="4" w:space="0" w:color="auto"/>
              <w:right w:val="single" w:sz="4" w:space="0" w:color="auto"/>
            </w:tcBorders>
            <w:shd w:val="clear" w:color="auto" w:fill="auto"/>
            <w:hideMark/>
          </w:tcPr>
          <w:p w14:paraId="5621BDB4" w14:textId="77777777" w:rsidR="00012749" w:rsidRPr="004E768A" w:rsidRDefault="00012749" w:rsidP="009344E0">
            <w:pPr>
              <w:spacing w:after="0" w:line="240" w:lineRule="auto"/>
              <w:rPr>
                <w:rFonts w:eastAsia="Times New Roman" w:cs="Calibri"/>
                <w:sz w:val="18"/>
                <w:szCs w:val="18"/>
                <w:lang w:eastAsia="en-GB"/>
              </w:rPr>
            </w:pPr>
            <w:r w:rsidRPr="004E768A">
              <w:rPr>
                <w:rFonts w:eastAsia="Times New Roman" w:cs="Calibri"/>
                <w:sz w:val="18"/>
                <w:szCs w:val="18"/>
                <w:lang w:eastAsia="en-GB"/>
              </w:rPr>
              <w:t>(Senior Citizens)</w:t>
            </w:r>
          </w:p>
        </w:tc>
        <w:tc>
          <w:tcPr>
            <w:tcW w:w="1729" w:type="dxa"/>
            <w:tcBorders>
              <w:top w:val="nil"/>
              <w:left w:val="nil"/>
              <w:bottom w:val="single" w:sz="4" w:space="0" w:color="auto"/>
              <w:right w:val="single" w:sz="4" w:space="0" w:color="auto"/>
            </w:tcBorders>
            <w:shd w:val="clear" w:color="auto" w:fill="auto"/>
            <w:noWrap/>
            <w:hideMark/>
          </w:tcPr>
          <w:p w14:paraId="67779674"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auto" w:fill="auto"/>
            <w:noWrap/>
            <w:vAlign w:val="center"/>
            <w:hideMark/>
          </w:tcPr>
          <w:p w14:paraId="71D3C7D7"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682" w:type="dxa"/>
            <w:tcBorders>
              <w:top w:val="nil"/>
              <w:left w:val="nil"/>
              <w:bottom w:val="single" w:sz="4" w:space="0" w:color="auto"/>
              <w:right w:val="single" w:sz="4" w:space="0" w:color="auto"/>
            </w:tcBorders>
            <w:shd w:val="clear" w:color="auto" w:fill="auto"/>
            <w:noWrap/>
            <w:vAlign w:val="center"/>
            <w:hideMark/>
          </w:tcPr>
          <w:p w14:paraId="64A66BEE"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5F8767CB" w14:textId="77777777" w:rsidR="00012749" w:rsidRPr="004E768A" w:rsidRDefault="00012749" w:rsidP="009344E0">
            <w:pPr>
              <w:spacing w:after="0" w:line="240" w:lineRule="auto"/>
              <w:jc w:val="right"/>
              <w:rPr>
                <w:rFonts w:eastAsia="Times New Roman" w:cs="Calibri"/>
                <w:sz w:val="18"/>
                <w:szCs w:val="18"/>
                <w:lang w:eastAsia="en-GB"/>
              </w:rPr>
            </w:pPr>
            <w:r w:rsidRPr="004E768A">
              <w:rPr>
                <w:rFonts w:eastAsia="Times New Roman" w:cs="Calibri"/>
                <w:sz w:val="18"/>
                <w:szCs w:val="18"/>
                <w:lang w:eastAsia="en-GB"/>
              </w:rPr>
              <w:t>0.0%</w:t>
            </w:r>
          </w:p>
        </w:tc>
      </w:tr>
    </w:tbl>
    <w:p w14:paraId="3B652EC5" w14:textId="77777777" w:rsidR="00012749" w:rsidRDefault="00012749" w:rsidP="00012749">
      <w:pPr>
        <w:spacing w:after="160" w:line="259" w:lineRule="auto"/>
      </w:pPr>
    </w:p>
    <w:p w14:paraId="33C02045" w14:textId="77777777" w:rsidR="00012749" w:rsidRDefault="00012749" w:rsidP="00012749">
      <w:pPr>
        <w:spacing w:after="160" w:line="259" w:lineRule="auto"/>
      </w:pPr>
    </w:p>
    <w:tbl>
      <w:tblPr>
        <w:tblW w:w="13671" w:type="dxa"/>
        <w:tblLook w:val="04A0" w:firstRow="1" w:lastRow="0" w:firstColumn="1" w:lastColumn="0" w:noHBand="0" w:noVBand="1"/>
      </w:tblPr>
      <w:tblGrid>
        <w:gridCol w:w="6766"/>
        <w:gridCol w:w="1720"/>
        <w:gridCol w:w="1815"/>
        <w:gridCol w:w="1673"/>
        <w:gridCol w:w="1697"/>
      </w:tblGrid>
      <w:tr w:rsidR="00012749" w:rsidRPr="00A57784" w14:paraId="4C6FA786" w14:textId="77777777" w:rsidTr="009344E0">
        <w:trPr>
          <w:trHeight w:val="110"/>
        </w:trPr>
        <w:tc>
          <w:tcPr>
            <w:tcW w:w="6766"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DED1DAD" w14:textId="77777777" w:rsidR="00012749" w:rsidRPr="00A57784" w:rsidRDefault="00012749" w:rsidP="009344E0">
            <w:pPr>
              <w:spacing w:after="0" w:line="240" w:lineRule="auto"/>
              <w:rPr>
                <w:rFonts w:eastAsia="Times New Roman" w:cs="Calibri"/>
                <w:b/>
                <w:bCs/>
                <w:color w:val="FFFFFF"/>
                <w:sz w:val="18"/>
                <w:szCs w:val="18"/>
                <w:lang w:eastAsia="en-GB"/>
              </w:rPr>
            </w:pPr>
            <w:r w:rsidRPr="00A57784">
              <w:rPr>
                <w:rFonts w:eastAsia="Times New Roman" w:cs="Calibri"/>
                <w:b/>
                <w:bCs/>
                <w:color w:val="FFFFFF"/>
                <w:sz w:val="18"/>
                <w:szCs w:val="18"/>
                <w:lang w:eastAsia="en-GB"/>
              </w:rPr>
              <w:lastRenderedPageBreak/>
              <w:t>Service Area -Parks</w:t>
            </w:r>
          </w:p>
        </w:tc>
        <w:tc>
          <w:tcPr>
            <w:tcW w:w="1720" w:type="dxa"/>
            <w:tcBorders>
              <w:top w:val="single" w:sz="4" w:space="0" w:color="auto"/>
              <w:left w:val="nil"/>
              <w:bottom w:val="single" w:sz="4" w:space="0" w:color="auto"/>
              <w:right w:val="nil"/>
            </w:tcBorders>
            <w:shd w:val="clear" w:color="000000" w:fill="000000"/>
            <w:noWrap/>
            <w:vAlign w:val="center"/>
            <w:hideMark/>
          </w:tcPr>
          <w:p w14:paraId="4C98542F" w14:textId="77777777" w:rsidR="00012749" w:rsidRPr="00A57784" w:rsidRDefault="00012749" w:rsidP="009344E0">
            <w:pPr>
              <w:spacing w:after="0" w:line="240" w:lineRule="auto"/>
              <w:rPr>
                <w:rFonts w:eastAsia="Times New Roman" w:cs="Calibri"/>
                <w:color w:val="FFFFFF"/>
                <w:sz w:val="18"/>
                <w:szCs w:val="18"/>
                <w:lang w:eastAsia="en-GB"/>
              </w:rPr>
            </w:pPr>
            <w:r w:rsidRPr="00A57784">
              <w:rPr>
                <w:rFonts w:eastAsia="Times New Roman" w:cs="Calibri"/>
                <w:color w:val="FFFFFF"/>
                <w:sz w:val="18"/>
                <w:szCs w:val="18"/>
                <w:lang w:eastAsia="en-GB"/>
              </w:rPr>
              <w:t> </w:t>
            </w:r>
          </w:p>
        </w:tc>
        <w:tc>
          <w:tcPr>
            <w:tcW w:w="181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AE25CDA" w14:textId="77777777" w:rsidR="00012749" w:rsidRPr="00A57784" w:rsidRDefault="00012749" w:rsidP="009344E0">
            <w:pPr>
              <w:spacing w:after="0" w:line="240" w:lineRule="auto"/>
              <w:rPr>
                <w:rFonts w:eastAsia="Times New Roman" w:cs="Calibri"/>
                <w:b/>
                <w:bCs/>
                <w:color w:val="FFFFFF"/>
                <w:sz w:val="18"/>
                <w:szCs w:val="18"/>
                <w:lang w:eastAsia="en-GB"/>
              </w:rPr>
            </w:pPr>
            <w:r w:rsidRPr="00A57784">
              <w:rPr>
                <w:rFonts w:eastAsia="Times New Roman" w:cs="Calibri"/>
                <w:b/>
                <w:bCs/>
                <w:color w:val="FFFFFF"/>
                <w:sz w:val="18"/>
                <w:szCs w:val="18"/>
                <w:lang w:eastAsia="en-GB"/>
              </w:rPr>
              <w:t> </w:t>
            </w:r>
          </w:p>
        </w:tc>
        <w:tc>
          <w:tcPr>
            <w:tcW w:w="1673" w:type="dxa"/>
            <w:tcBorders>
              <w:top w:val="single" w:sz="4" w:space="0" w:color="auto"/>
              <w:left w:val="nil"/>
              <w:bottom w:val="single" w:sz="4" w:space="0" w:color="auto"/>
              <w:right w:val="single" w:sz="4" w:space="0" w:color="auto"/>
            </w:tcBorders>
            <w:shd w:val="clear" w:color="000000" w:fill="000000"/>
            <w:noWrap/>
            <w:vAlign w:val="center"/>
            <w:hideMark/>
          </w:tcPr>
          <w:p w14:paraId="2910DF81" w14:textId="77777777" w:rsidR="00012749" w:rsidRPr="00A57784" w:rsidRDefault="00012749" w:rsidP="009344E0">
            <w:pPr>
              <w:spacing w:after="0" w:line="240" w:lineRule="auto"/>
              <w:rPr>
                <w:rFonts w:eastAsia="Times New Roman" w:cs="Calibri"/>
                <w:color w:val="FFFFFF"/>
                <w:sz w:val="18"/>
                <w:szCs w:val="18"/>
                <w:lang w:eastAsia="en-GB"/>
              </w:rPr>
            </w:pPr>
            <w:r w:rsidRPr="00A57784">
              <w:rPr>
                <w:rFonts w:eastAsia="Times New Roman" w:cs="Calibri"/>
                <w:color w:val="FFFFFF"/>
                <w:sz w:val="18"/>
                <w:szCs w:val="18"/>
                <w:lang w:eastAsia="en-GB"/>
              </w:rPr>
              <w:t> </w:t>
            </w:r>
          </w:p>
        </w:tc>
        <w:tc>
          <w:tcPr>
            <w:tcW w:w="1697" w:type="dxa"/>
            <w:tcBorders>
              <w:top w:val="single" w:sz="4" w:space="0" w:color="auto"/>
              <w:left w:val="nil"/>
              <w:bottom w:val="single" w:sz="4" w:space="0" w:color="auto"/>
              <w:right w:val="single" w:sz="4" w:space="0" w:color="auto"/>
            </w:tcBorders>
            <w:shd w:val="clear" w:color="000000" w:fill="000000"/>
            <w:noWrap/>
            <w:vAlign w:val="center"/>
            <w:hideMark/>
          </w:tcPr>
          <w:p w14:paraId="075B1635" w14:textId="77777777" w:rsidR="00012749" w:rsidRPr="00A57784" w:rsidRDefault="00012749" w:rsidP="009344E0">
            <w:pPr>
              <w:spacing w:after="0" w:line="240" w:lineRule="auto"/>
              <w:rPr>
                <w:rFonts w:eastAsia="Times New Roman" w:cs="Calibri"/>
                <w:color w:val="FFFFFF"/>
                <w:sz w:val="18"/>
                <w:szCs w:val="18"/>
                <w:lang w:eastAsia="en-GB"/>
              </w:rPr>
            </w:pPr>
            <w:r w:rsidRPr="00A57784">
              <w:rPr>
                <w:rFonts w:eastAsia="Times New Roman" w:cs="Calibri"/>
                <w:color w:val="FFFFFF"/>
                <w:sz w:val="18"/>
                <w:szCs w:val="18"/>
                <w:lang w:eastAsia="en-GB"/>
              </w:rPr>
              <w:t> </w:t>
            </w:r>
          </w:p>
        </w:tc>
      </w:tr>
      <w:tr w:rsidR="00012749" w:rsidRPr="00A57784" w14:paraId="2E953699" w14:textId="77777777" w:rsidTr="009344E0">
        <w:trPr>
          <w:trHeight w:val="288"/>
        </w:trPr>
        <w:tc>
          <w:tcPr>
            <w:tcW w:w="6766"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27AA953" w14:textId="77777777" w:rsidR="00012749" w:rsidRPr="00A57784" w:rsidRDefault="00012749" w:rsidP="009344E0">
            <w:pPr>
              <w:spacing w:after="0" w:line="240" w:lineRule="auto"/>
              <w:rPr>
                <w:rFonts w:eastAsia="Times New Roman" w:cs="Calibri"/>
                <w:b/>
                <w:bCs/>
                <w:color w:val="000000"/>
                <w:sz w:val="18"/>
                <w:szCs w:val="18"/>
                <w:lang w:eastAsia="en-GB"/>
              </w:rPr>
            </w:pPr>
            <w:r w:rsidRPr="00A57784">
              <w:rPr>
                <w:rFonts w:eastAsia="Times New Roman" w:cs="Calibri"/>
                <w:b/>
                <w:bCs/>
                <w:color w:val="000000"/>
                <w:sz w:val="18"/>
                <w:szCs w:val="18"/>
                <w:lang w:eastAsia="en-GB"/>
              </w:rPr>
              <w:t>Service/ Charge</w:t>
            </w:r>
          </w:p>
        </w:tc>
        <w:tc>
          <w:tcPr>
            <w:tcW w:w="1720" w:type="dxa"/>
            <w:tcBorders>
              <w:top w:val="nil"/>
              <w:left w:val="single" w:sz="4" w:space="0" w:color="auto"/>
              <w:bottom w:val="single" w:sz="4" w:space="0" w:color="auto"/>
              <w:right w:val="single" w:sz="4" w:space="0" w:color="auto"/>
            </w:tcBorders>
            <w:shd w:val="clear" w:color="000000" w:fill="B4C6E7"/>
            <w:vAlign w:val="center"/>
            <w:hideMark/>
          </w:tcPr>
          <w:p w14:paraId="66BED9B3" w14:textId="77777777" w:rsidR="00012749" w:rsidRPr="00A57784" w:rsidRDefault="00012749" w:rsidP="009344E0">
            <w:pPr>
              <w:spacing w:after="0" w:line="240" w:lineRule="auto"/>
              <w:jc w:val="right"/>
              <w:rPr>
                <w:rFonts w:eastAsia="Times New Roman" w:cs="Calibri"/>
                <w:b/>
                <w:bCs/>
                <w:sz w:val="18"/>
                <w:szCs w:val="18"/>
                <w:lang w:eastAsia="en-GB"/>
              </w:rPr>
            </w:pPr>
            <w:r w:rsidRPr="00A57784">
              <w:rPr>
                <w:rFonts w:eastAsia="Times New Roman" w:cs="Calibri"/>
                <w:b/>
                <w:bCs/>
                <w:sz w:val="18"/>
                <w:szCs w:val="18"/>
                <w:lang w:eastAsia="en-GB"/>
              </w:rPr>
              <w:t>Previous Charge 2020/21</w:t>
            </w:r>
          </w:p>
        </w:tc>
        <w:tc>
          <w:tcPr>
            <w:tcW w:w="1815" w:type="dxa"/>
            <w:tcBorders>
              <w:top w:val="nil"/>
              <w:left w:val="nil"/>
              <w:bottom w:val="single" w:sz="4" w:space="0" w:color="auto"/>
              <w:right w:val="single" w:sz="4" w:space="0" w:color="auto"/>
            </w:tcBorders>
            <w:shd w:val="clear" w:color="000000" w:fill="FFFF00"/>
            <w:vAlign w:val="center"/>
            <w:hideMark/>
          </w:tcPr>
          <w:p w14:paraId="42B28E4E" w14:textId="77777777" w:rsidR="00012749" w:rsidRPr="00A57784" w:rsidRDefault="00012749" w:rsidP="009344E0">
            <w:pPr>
              <w:spacing w:after="0" w:line="240" w:lineRule="auto"/>
              <w:jc w:val="center"/>
              <w:rPr>
                <w:rFonts w:eastAsia="Times New Roman" w:cs="Calibri"/>
                <w:b/>
                <w:bCs/>
                <w:sz w:val="18"/>
                <w:szCs w:val="18"/>
                <w:lang w:eastAsia="en-GB"/>
              </w:rPr>
            </w:pPr>
            <w:r w:rsidRPr="00A57784">
              <w:rPr>
                <w:rFonts w:eastAsia="Times New Roman" w:cs="Calibri"/>
                <w:b/>
                <w:bCs/>
                <w:sz w:val="18"/>
                <w:szCs w:val="18"/>
                <w:lang w:eastAsia="en-GB"/>
              </w:rPr>
              <w:t>Proposed Charge 2021/22</w:t>
            </w:r>
          </w:p>
        </w:tc>
        <w:tc>
          <w:tcPr>
            <w:tcW w:w="1673" w:type="dxa"/>
            <w:tcBorders>
              <w:top w:val="nil"/>
              <w:left w:val="nil"/>
              <w:bottom w:val="single" w:sz="4" w:space="0" w:color="auto"/>
              <w:right w:val="single" w:sz="4" w:space="0" w:color="auto"/>
            </w:tcBorders>
            <w:shd w:val="clear" w:color="auto" w:fill="auto"/>
            <w:vAlign w:val="center"/>
            <w:hideMark/>
          </w:tcPr>
          <w:p w14:paraId="570A1DDA" w14:textId="77777777" w:rsidR="00012749" w:rsidRPr="00A57784" w:rsidRDefault="00012749" w:rsidP="009344E0">
            <w:pPr>
              <w:spacing w:after="0" w:line="240" w:lineRule="auto"/>
              <w:jc w:val="center"/>
              <w:rPr>
                <w:rFonts w:eastAsia="Times New Roman" w:cs="Calibri"/>
                <w:b/>
                <w:bCs/>
                <w:sz w:val="18"/>
                <w:szCs w:val="18"/>
                <w:lang w:eastAsia="en-GB"/>
              </w:rPr>
            </w:pPr>
            <w:r w:rsidRPr="00A57784">
              <w:rPr>
                <w:rFonts w:eastAsia="Times New Roman" w:cs="Calibri"/>
                <w:b/>
                <w:bCs/>
                <w:sz w:val="18"/>
                <w:szCs w:val="18"/>
                <w:lang w:eastAsia="en-GB"/>
              </w:rPr>
              <w:t>Pound Change from 2020/21</w:t>
            </w:r>
          </w:p>
        </w:tc>
        <w:tc>
          <w:tcPr>
            <w:tcW w:w="1697" w:type="dxa"/>
            <w:tcBorders>
              <w:top w:val="nil"/>
              <w:left w:val="nil"/>
              <w:bottom w:val="single" w:sz="4" w:space="0" w:color="auto"/>
              <w:right w:val="single" w:sz="4" w:space="0" w:color="auto"/>
            </w:tcBorders>
            <w:shd w:val="clear" w:color="auto" w:fill="auto"/>
            <w:vAlign w:val="center"/>
            <w:hideMark/>
          </w:tcPr>
          <w:p w14:paraId="3A281407" w14:textId="77777777" w:rsidR="00012749" w:rsidRPr="00A57784" w:rsidRDefault="00012749" w:rsidP="009344E0">
            <w:pPr>
              <w:spacing w:after="0" w:line="240" w:lineRule="auto"/>
              <w:jc w:val="center"/>
              <w:rPr>
                <w:rFonts w:eastAsia="Times New Roman" w:cs="Calibri"/>
                <w:b/>
                <w:bCs/>
                <w:sz w:val="18"/>
                <w:szCs w:val="18"/>
                <w:lang w:eastAsia="en-GB"/>
              </w:rPr>
            </w:pPr>
            <w:r w:rsidRPr="00A57784">
              <w:rPr>
                <w:rFonts w:eastAsia="Times New Roman" w:cs="Calibri"/>
                <w:b/>
                <w:bCs/>
                <w:sz w:val="18"/>
                <w:szCs w:val="18"/>
                <w:lang w:eastAsia="en-GB"/>
              </w:rPr>
              <w:t>Percentage Change from 2020/21</w:t>
            </w:r>
          </w:p>
        </w:tc>
      </w:tr>
      <w:tr w:rsidR="00012749" w:rsidRPr="00A57784" w14:paraId="65F424FE" w14:textId="77777777" w:rsidTr="009344E0">
        <w:trPr>
          <w:trHeight w:val="275"/>
        </w:trPr>
        <w:tc>
          <w:tcPr>
            <w:tcW w:w="6766" w:type="dxa"/>
            <w:tcBorders>
              <w:top w:val="single" w:sz="4" w:space="0" w:color="auto"/>
              <w:left w:val="single" w:sz="4" w:space="0" w:color="auto"/>
              <w:bottom w:val="single" w:sz="4" w:space="0" w:color="auto"/>
              <w:right w:val="single" w:sz="4" w:space="0" w:color="auto"/>
            </w:tcBorders>
            <w:shd w:val="clear" w:color="000000" w:fill="F2F2F2"/>
            <w:hideMark/>
          </w:tcPr>
          <w:p w14:paraId="2D5C4E32" w14:textId="77777777" w:rsidR="00012749" w:rsidRPr="00A57784" w:rsidRDefault="00012749" w:rsidP="009344E0">
            <w:pPr>
              <w:spacing w:after="0" w:line="240" w:lineRule="auto"/>
              <w:rPr>
                <w:rFonts w:eastAsia="Times New Roman" w:cs="Calibri"/>
                <w:b/>
                <w:bCs/>
                <w:sz w:val="18"/>
                <w:szCs w:val="18"/>
                <w:lang w:eastAsia="en-GB"/>
              </w:rPr>
            </w:pPr>
            <w:r w:rsidRPr="00A57784">
              <w:rPr>
                <w:rFonts w:eastAsia="Times New Roman" w:cs="Calibri"/>
                <w:b/>
                <w:bCs/>
                <w:sz w:val="18"/>
                <w:szCs w:val="18"/>
                <w:lang w:eastAsia="en-GB"/>
              </w:rPr>
              <w:t>Use of Parks (Events)</w:t>
            </w:r>
          </w:p>
        </w:tc>
        <w:tc>
          <w:tcPr>
            <w:tcW w:w="1720" w:type="dxa"/>
            <w:tcBorders>
              <w:top w:val="nil"/>
              <w:left w:val="nil"/>
              <w:bottom w:val="single" w:sz="4" w:space="0" w:color="auto"/>
              <w:right w:val="single" w:sz="4" w:space="0" w:color="auto"/>
            </w:tcBorders>
            <w:shd w:val="clear" w:color="000000" w:fill="F2F2F2"/>
            <w:noWrap/>
            <w:hideMark/>
          </w:tcPr>
          <w:p w14:paraId="493099FF"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000000" w:fill="F2F2F2"/>
            <w:noWrap/>
            <w:hideMark/>
          </w:tcPr>
          <w:p w14:paraId="6890B090"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73" w:type="dxa"/>
            <w:tcBorders>
              <w:top w:val="nil"/>
              <w:left w:val="nil"/>
              <w:bottom w:val="single" w:sz="4" w:space="0" w:color="auto"/>
              <w:right w:val="single" w:sz="4" w:space="0" w:color="auto"/>
            </w:tcBorders>
            <w:shd w:val="clear" w:color="000000" w:fill="F2F2F2"/>
            <w:noWrap/>
            <w:hideMark/>
          </w:tcPr>
          <w:p w14:paraId="11D277DB"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97" w:type="dxa"/>
            <w:tcBorders>
              <w:top w:val="nil"/>
              <w:left w:val="nil"/>
              <w:bottom w:val="single" w:sz="4" w:space="0" w:color="auto"/>
              <w:right w:val="single" w:sz="4" w:space="0" w:color="auto"/>
            </w:tcBorders>
            <w:shd w:val="clear" w:color="000000" w:fill="F2F2F2"/>
            <w:noWrap/>
            <w:hideMark/>
          </w:tcPr>
          <w:p w14:paraId="524CC37B"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r>
      <w:tr w:rsidR="00012749" w:rsidRPr="00A57784" w14:paraId="3BCFC79C" w14:textId="77777777" w:rsidTr="009344E0">
        <w:trPr>
          <w:trHeight w:val="124"/>
        </w:trPr>
        <w:tc>
          <w:tcPr>
            <w:tcW w:w="6766" w:type="dxa"/>
            <w:tcBorders>
              <w:top w:val="nil"/>
              <w:left w:val="single" w:sz="4" w:space="0" w:color="auto"/>
              <w:bottom w:val="single" w:sz="4" w:space="0" w:color="auto"/>
              <w:right w:val="single" w:sz="4" w:space="0" w:color="auto"/>
            </w:tcBorders>
            <w:shd w:val="clear" w:color="auto" w:fill="auto"/>
            <w:hideMark/>
          </w:tcPr>
          <w:p w14:paraId="623BFFE9"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xml:space="preserve">Community use including </w:t>
            </w:r>
            <w:proofErr w:type="gramStart"/>
            <w:r w:rsidRPr="00A57784">
              <w:rPr>
                <w:rFonts w:eastAsia="Times New Roman" w:cs="Calibri"/>
                <w:sz w:val="18"/>
                <w:szCs w:val="18"/>
                <w:lang w:eastAsia="en-GB"/>
              </w:rPr>
              <w:t>friends</w:t>
            </w:r>
            <w:proofErr w:type="gramEnd"/>
            <w:r w:rsidRPr="00A57784">
              <w:rPr>
                <w:rFonts w:eastAsia="Times New Roman" w:cs="Calibri"/>
                <w:sz w:val="18"/>
                <w:szCs w:val="18"/>
                <w:lang w:eastAsia="en-GB"/>
              </w:rPr>
              <w:t xml:space="preserve"> groups and volunteers = subject to negotiation</w:t>
            </w:r>
          </w:p>
        </w:tc>
        <w:tc>
          <w:tcPr>
            <w:tcW w:w="1720" w:type="dxa"/>
            <w:tcBorders>
              <w:top w:val="nil"/>
              <w:left w:val="nil"/>
              <w:bottom w:val="single" w:sz="4" w:space="0" w:color="auto"/>
              <w:right w:val="single" w:sz="4" w:space="0" w:color="auto"/>
            </w:tcBorders>
            <w:shd w:val="clear" w:color="auto" w:fill="auto"/>
            <w:noWrap/>
            <w:hideMark/>
          </w:tcPr>
          <w:p w14:paraId="32D56D1B"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40C76805"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3CEE5F09"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1FC0A03B"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591643E6" w14:textId="77777777" w:rsidTr="009344E0">
        <w:trPr>
          <w:trHeight w:val="275"/>
        </w:trPr>
        <w:tc>
          <w:tcPr>
            <w:tcW w:w="6766" w:type="dxa"/>
            <w:tcBorders>
              <w:top w:val="nil"/>
              <w:left w:val="single" w:sz="4" w:space="0" w:color="auto"/>
              <w:bottom w:val="single" w:sz="4" w:space="0" w:color="auto"/>
              <w:right w:val="single" w:sz="4" w:space="0" w:color="auto"/>
            </w:tcBorders>
            <w:shd w:val="clear" w:color="000000" w:fill="F2F2F2"/>
            <w:hideMark/>
          </w:tcPr>
          <w:p w14:paraId="2D296CC9"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Cannon Hill &amp; Sutton Park</w:t>
            </w:r>
          </w:p>
        </w:tc>
        <w:tc>
          <w:tcPr>
            <w:tcW w:w="1720" w:type="dxa"/>
            <w:tcBorders>
              <w:top w:val="nil"/>
              <w:left w:val="nil"/>
              <w:bottom w:val="single" w:sz="4" w:space="0" w:color="auto"/>
              <w:right w:val="single" w:sz="4" w:space="0" w:color="auto"/>
            </w:tcBorders>
            <w:shd w:val="clear" w:color="000000" w:fill="F2F2F2"/>
            <w:noWrap/>
            <w:hideMark/>
          </w:tcPr>
          <w:p w14:paraId="293F2EF1"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000000" w:fill="F2F2F2"/>
            <w:noWrap/>
            <w:hideMark/>
          </w:tcPr>
          <w:p w14:paraId="77F897CF"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73" w:type="dxa"/>
            <w:tcBorders>
              <w:top w:val="nil"/>
              <w:left w:val="nil"/>
              <w:bottom w:val="single" w:sz="4" w:space="0" w:color="auto"/>
              <w:right w:val="single" w:sz="4" w:space="0" w:color="auto"/>
            </w:tcBorders>
            <w:shd w:val="clear" w:color="000000" w:fill="F2F2F2"/>
            <w:noWrap/>
            <w:hideMark/>
          </w:tcPr>
          <w:p w14:paraId="16E4CC40"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97" w:type="dxa"/>
            <w:tcBorders>
              <w:top w:val="nil"/>
              <w:left w:val="nil"/>
              <w:bottom w:val="single" w:sz="4" w:space="0" w:color="auto"/>
              <w:right w:val="single" w:sz="4" w:space="0" w:color="auto"/>
            </w:tcBorders>
            <w:shd w:val="clear" w:color="000000" w:fill="F2F2F2"/>
            <w:noWrap/>
            <w:hideMark/>
          </w:tcPr>
          <w:p w14:paraId="627C6407"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r>
      <w:tr w:rsidR="00012749" w:rsidRPr="00A57784" w14:paraId="6AA3AF6E" w14:textId="77777777" w:rsidTr="009344E0">
        <w:trPr>
          <w:trHeight w:val="275"/>
        </w:trPr>
        <w:tc>
          <w:tcPr>
            <w:tcW w:w="6766" w:type="dxa"/>
            <w:tcBorders>
              <w:top w:val="nil"/>
              <w:left w:val="single" w:sz="4" w:space="0" w:color="auto"/>
              <w:bottom w:val="single" w:sz="4" w:space="0" w:color="auto"/>
              <w:right w:val="single" w:sz="4" w:space="0" w:color="auto"/>
            </w:tcBorders>
            <w:shd w:val="clear" w:color="000000" w:fill="F2F2F2"/>
            <w:hideMark/>
          </w:tcPr>
          <w:p w14:paraId="4637A2D9"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xml:space="preserve">Small Events (attendance up to 499) </w:t>
            </w:r>
          </w:p>
        </w:tc>
        <w:tc>
          <w:tcPr>
            <w:tcW w:w="1720" w:type="dxa"/>
            <w:tcBorders>
              <w:top w:val="nil"/>
              <w:left w:val="nil"/>
              <w:bottom w:val="single" w:sz="4" w:space="0" w:color="auto"/>
              <w:right w:val="single" w:sz="4" w:space="0" w:color="auto"/>
            </w:tcBorders>
            <w:shd w:val="clear" w:color="000000" w:fill="F2F2F2"/>
            <w:noWrap/>
            <w:hideMark/>
          </w:tcPr>
          <w:p w14:paraId="5F6F45EF"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000000" w:fill="F2F2F2"/>
            <w:noWrap/>
            <w:hideMark/>
          </w:tcPr>
          <w:p w14:paraId="4ADAB944"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73" w:type="dxa"/>
            <w:tcBorders>
              <w:top w:val="nil"/>
              <w:left w:val="nil"/>
              <w:bottom w:val="single" w:sz="4" w:space="0" w:color="auto"/>
              <w:right w:val="single" w:sz="4" w:space="0" w:color="auto"/>
            </w:tcBorders>
            <w:shd w:val="clear" w:color="000000" w:fill="F2F2F2"/>
            <w:noWrap/>
            <w:hideMark/>
          </w:tcPr>
          <w:p w14:paraId="44023E91"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97" w:type="dxa"/>
            <w:tcBorders>
              <w:top w:val="nil"/>
              <w:left w:val="nil"/>
              <w:bottom w:val="single" w:sz="4" w:space="0" w:color="auto"/>
              <w:right w:val="single" w:sz="4" w:space="0" w:color="auto"/>
            </w:tcBorders>
            <w:shd w:val="clear" w:color="000000" w:fill="F2F2F2"/>
            <w:noWrap/>
            <w:hideMark/>
          </w:tcPr>
          <w:p w14:paraId="25272ADA"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r>
      <w:tr w:rsidR="00012749" w:rsidRPr="00A57784" w14:paraId="36F3C15D"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248DFEAE"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Commercial - operational days</w:t>
            </w:r>
          </w:p>
        </w:tc>
        <w:tc>
          <w:tcPr>
            <w:tcW w:w="1720" w:type="dxa"/>
            <w:tcBorders>
              <w:top w:val="nil"/>
              <w:left w:val="nil"/>
              <w:bottom w:val="single" w:sz="4" w:space="0" w:color="auto"/>
              <w:right w:val="single" w:sz="4" w:space="0" w:color="auto"/>
            </w:tcBorders>
            <w:shd w:val="clear" w:color="auto" w:fill="auto"/>
            <w:noWrap/>
            <w:hideMark/>
          </w:tcPr>
          <w:p w14:paraId="76702C61"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486376E8"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2AD56AE3"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587260AD"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035B665F"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404DD192"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Commercial - set-up/dismantling days</w:t>
            </w:r>
          </w:p>
        </w:tc>
        <w:tc>
          <w:tcPr>
            <w:tcW w:w="1720" w:type="dxa"/>
            <w:tcBorders>
              <w:top w:val="nil"/>
              <w:left w:val="nil"/>
              <w:bottom w:val="single" w:sz="4" w:space="0" w:color="auto"/>
              <w:right w:val="single" w:sz="4" w:space="0" w:color="auto"/>
            </w:tcBorders>
            <w:shd w:val="clear" w:color="auto" w:fill="auto"/>
            <w:noWrap/>
            <w:hideMark/>
          </w:tcPr>
          <w:p w14:paraId="046D9E24"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7C588538"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6AFBB3BF"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552B90B6"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26A3D346"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6472EC3A" w14:textId="77777777" w:rsidR="00012749" w:rsidRPr="00A57784" w:rsidRDefault="00012749" w:rsidP="009344E0">
            <w:pPr>
              <w:spacing w:after="0" w:line="240" w:lineRule="auto"/>
              <w:rPr>
                <w:rFonts w:eastAsia="Times New Roman" w:cs="Calibri"/>
                <w:sz w:val="18"/>
                <w:szCs w:val="18"/>
                <w:lang w:eastAsia="en-GB"/>
              </w:rPr>
            </w:pPr>
            <w:proofErr w:type="spellStart"/>
            <w:r w:rsidRPr="00A57784">
              <w:rPr>
                <w:rFonts w:eastAsia="Times New Roman" w:cs="Calibri"/>
                <w:sz w:val="18"/>
                <w:szCs w:val="18"/>
                <w:lang w:eastAsia="en-GB"/>
              </w:rPr>
              <w:t>Non commercial</w:t>
            </w:r>
            <w:proofErr w:type="spellEnd"/>
            <w:r w:rsidRPr="00A57784">
              <w:rPr>
                <w:rFonts w:eastAsia="Times New Roman" w:cs="Calibri"/>
                <w:sz w:val="18"/>
                <w:szCs w:val="18"/>
                <w:lang w:eastAsia="en-GB"/>
              </w:rPr>
              <w:t xml:space="preserve"> (incl. charities) - operational days</w:t>
            </w:r>
          </w:p>
        </w:tc>
        <w:tc>
          <w:tcPr>
            <w:tcW w:w="1720" w:type="dxa"/>
            <w:tcBorders>
              <w:top w:val="nil"/>
              <w:left w:val="nil"/>
              <w:bottom w:val="single" w:sz="4" w:space="0" w:color="auto"/>
              <w:right w:val="single" w:sz="4" w:space="0" w:color="auto"/>
            </w:tcBorders>
            <w:shd w:val="clear" w:color="auto" w:fill="auto"/>
            <w:noWrap/>
            <w:hideMark/>
          </w:tcPr>
          <w:p w14:paraId="27DD633C"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7334B96E"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48BA997C"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399F12DF"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16EDA4A7"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75ECEB3C" w14:textId="77777777" w:rsidR="00012749" w:rsidRPr="00A57784" w:rsidRDefault="00012749" w:rsidP="009344E0">
            <w:pPr>
              <w:spacing w:after="0" w:line="240" w:lineRule="auto"/>
              <w:rPr>
                <w:rFonts w:eastAsia="Times New Roman" w:cs="Calibri"/>
                <w:sz w:val="18"/>
                <w:szCs w:val="18"/>
                <w:lang w:eastAsia="en-GB"/>
              </w:rPr>
            </w:pPr>
            <w:proofErr w:type="spellStart"/>
            <w:r w:rsidRPr="00A57784">
              <w:rPr>
                <w:rFonts w:eastAsia="Times New Roman" w:cs="Calibri"/>
                <w:sz w:val="18"/>
                <w:szCs w:val="18"/>
                <w:lang w:eastAsia="en-GB"/>
              </w:rPr>
              <w:t>Non commercial</w:t>
            </w:r>
            <w:proofErr w:type="spellEnd"/>
            <w:r w:rsidRPr="00A57784">
              <w:rPr>
                <w:rFonts w:eastAsia="Times New Roman" w:cs="Calibri"/>
                <w:sz w:val="18"/>
                <w:szCs w:val="18"/>
                <w:lang w:eastAsia="en-GB"/>
              </w:rPr>
              <w:t xml:space="preserve"> (</w:t>
            </w:r>
            <w:proofErr w:type="spellStart"/>
            <w:r w:rsidRPr="00A57784">
              <w:rPr>
                <w:rFonts w:eastAsia="Times New Roman" w:cs="Calibri"/>
                <w:sz w:val="18"/>
                <w:szCs w:val="18"/>
                <w:lang w:eastAsia="en-GB"/>
              </w:rPr>
              <w:t>inc</w:t>
            </w:r>
            <w:proofErr w:type="spellEnd"/>
            <w:r w:rsidRPr="00A57784">
              <w:rPr>
                <w:rFonts w:eastAsia="Times New Roman" w:cs="Calibri"/>
                <w:sz w:val="18"/>
                <w:szCs w:val="18"/>
                <w:lang w:eastAsia="en-GB"/>
              </w:rPr>
              <w:t xml:space="preserve"> charities) - set-up/dismantling days</w:t>
            </w:r>
          </w:p>
        </w:tc>
        <w:tc>
          <w:tcPr>
            <w:tcW w:w="1720" w:type="dxa"/>
            <w:tcBorders>
              <w:top w:val="nil"/>
              <w:left w:val="nil"/>
              <w:bottom w:val="single" w:sz="4" w:space="0" w:color="auto"/>
              <w:right w:val="single" w:sz="4" w:space="0" w:color="auto"/>
            </w:tcBorders>
            <w:shd w:val="clear" w:color="auto" w:fill="auto"/>
            <w:noWrap/>
            <w:hideMark/>
          </w:tcPr>
          <w:p w14:paraId="1D094F97"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093F11D3"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539B8772"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10A7F84F"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77DA33BC" w14:textId="77777777" w:rsidTr="009344E0">
        <w:trPr>
          <w:trHeight w:val="275"/>
        </w:trPr>
        <w:tc>
          <w:tcPr>
            <w:tcW w:w="6766" w:type="dxa"/>
            <w:tcBorders>
              <w:top w:val="nil"/>
              <w:left w:val="single" w:sz="4" w:space="0" w:color="auto"/>
              <w:bottom w:val="single" w:sz="4" w:space="0" w:color="auto"/>
              <w:right w:val="single" w:sz="4" w:space="0" w:color="auto"/>
            </w:tcBorders>
            <w:shd w:val="clear" w:color="000000" w:fill="F2F2F2"/>
            <w:hideMark/>
          </w:tcPr>
          <w:p w14:paraId="35D245C1"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Major Events (attendance 500 or more)</w:t>
            </w:r>
          </w:p>
        </w:tc>
        <w:tc>
          <w:tcPr>
            <w:tcW w:w="1720" w:type="dxa"/>
            <w:tcBorders>
              <w:top w:val="nil"/>
              <w:left w:val="nil"/>
              <w:bottom w:val="single" w:sz="4" w:space="0" w:color="auto"/>
              <w:right w:val="single" w:sz="4" w:space="0" w:color="auto"/>
            </w:tcBorders>
            <w:shd w:val="clear" w:color="000000" w:fill="F2F2F2"/>
            <w:noWrap/>
            <w:hideMark/>
          </w:tcPr>
          <w:p w14:paraId="5ECAC199"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000000" w:fill="F2F2F2"/>
            <w:noWrap/>
            <w:hideMark/>
          </w:tcPr>
          <w:p w14:paraId="2371E52C"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73" w:type="dxa"/>
            <w:tcBorders>
              <w:top w:val="nil"/>
              <w:left w:val="nil"/>
              <w:bottom w:val="single" w:sz="4" w:space="0" w:color="auto"/>
              <w:right w:val="single" w:sz="4" w:space="0" w:color="auto"/>
            </w:tcBorders>
            <w:shd w:val="clear" w:color="000000" w:fill="F2F2F2"/>
            <w:noWrap/>
            <w:hideMark/>
          </w:tcPr>
          <w:p w14:paraId="6371939C"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97" w:type="dxa"/>
            <w:tcBorders>
              <w:top w:val="nil"/>
              <w:left w:val="nil"/>
              <w:bottom w:val="single" w:sz="4" w:space="0" w:color="auto"/>
              <w:right w:val="single" w:sz="4" w:space="0" w:color="auto"/>
            </w:tcBorders>
            <w:shd w:val="clear" w:color="000000" w:fill="F2F2F2"/>
            <w:noWrap/>
            <w:hideMark/>
          </w:tcPr>
          <w:p w14:paraId="1738C495"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r>
      <w:tr w:rsidR="00012749" w:rsidRPr="00A57784" w14:paraId="3735D189"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08FFA890"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Commercial - operational days</w:t>
            </w:r>
          </w:p>
        </w:tc>
        <w:tc>
          <w:tcPr>
            <w:tcW w:w="1720" w:type="dxa"/>
            <w:tcBorders>
              <w:top w:val="nil"/>
              <w:left w:val="nil"/>
              <w:bottom w:val="single" w:sz="4" w:space="0" w:color="auto"/>
              <w:right w:val="single" w:sz="4" w:space="0" w:color="auto"/>
            </w:tcBorders>
            <w:shd w:val="clear" w:color="auto" w:fill="auto"/>
            <w:noWrap/>
            <w:hideMark/>
          </w:tcPr>
          <w:p w14:paraId="52F25A21"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36787835"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46A86963"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45DFD687"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27ED9152"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26B43C1A"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Commercial - set-up/dismantling days</w:t>
            </w:r>
          </w:p>
        </w:tc>
        <w:tc>
          <w:tcPr>
            <w:tcW w:w="1720" w:type="dxa"/>
            <w:tcBorders>
              <w:top w:val="nil"/>
              <w:left w:val="nil"/>
              <w:bottom w:val="single" w:sz="4" w:space="0" w:color="auto"/>
              <w:right w:val="single" w:sz="4" w:space="0" w:color="auto"/>
            </w:tcBorders>
            <w:shd w:val="clear" w:color="auto" w:fill="auto"/>
            <w:noWrap/>
            <w:hideMark/>
          </w:tcPr>
          <w:p w14:paraId="6B728849"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23E3465E"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610F42B6"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217F33A9"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1BE09A21"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5FECAFBC" w14:textId="77777777" w:rsidR="00012749" w:rsidRPr="00A57784" w:rsidRDefault="00012749" w:rsidP="009344E0">
            <w:pPr>
              <w:spacing w:after="0" w:line="240" w:lineRule="auto"/>
              <w:rPr>
                <w:rFonts w:eastAsia="Times New Roman" w:cs="Calibri"/>
                <w:sz w:val="18"/>
                <w:szCs w:val="18"/>
                <w:lang w:eastAsia="en-GB"/>
              </w:rPr>
            </w:pPr>
            <w:proofErr w:type="spellStart"/>
            <w:r w:rsidRPr="00A57784">
              <w:rPr>
                <w:rFonts w:eastAsia="Times New Roman" w:cs="Calibri"/>
                <w:sz w:val="18"/>
                <w:szCs w:val="18"/>
                <w:lang w:eastAsia="en-GB"/>
              </w:rPr>
              <w:t>Non commercial</w:t>
            </w:r>
            <w:proofErr w:type="spellEnd"/>
            <w:r w:rsidRPr="00A57784">
              <w:rPr>
                <w:rFonts w:eastAsia="Times New Roman" w:cs="Calibri"/>
                <w:sz w:val="18"/>
                <w:szCs w:val="18"/>
                <w:lang w:eastAsia="en-GB"/>
              </w:rPr>
              <w:t xml:space="preserve"> (incl. charities) - operational days</w:t>
            </w:r>
          </w:p>
        </w:tc>
        <w:tc>
          <w:tcPr>
            <w:tcW w:w="1720" w:type="dxa"/>
            <w:tcBorders>
              <w:top w:val="nil"/>
              <w:left w:val="nil"/>
              <w:bottom w:val="single" w:sz="4" w:space="0" w:color="auto"/>
              <w:right w:val="single" w:sz="4" w:space="0" w:color="auto"/>
            </w:tcBorders>
            <w:shd w:val="clear" w:color="auto" w:fill="auto"/>
            <w:noWrap/>
            <w:hideMark/>
          </w:tcPr>
          <w:p w14:paraId="161E9AF0"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2F2AA249"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11A08DBC"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576A1626"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1924AB7E"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1285B42A" w14:textId="77777777" w:rsidR="00012749" w:rsidRPr="00A57784" w:rsidRDefault="00012749" w:rsidP="009344E0">
            <w:pPr>
              <w:spacing w:after="0" w:line="240" w:lineRule="auto"/>
              <w:rPr>
                <w:rFonts w:eastAsia="Times New Roman" w:cs="Calibri"/>
                <w:sz w:val="18"/>
                <w:szCs w:val="18"/>
                <w:lang w:eastAsia="en-GB"/>
              </w:rPr>
            </w:pPr>
            <w:proofErr w:type="spellStart"/>
            <w:r w:rsidRPr="00A57784">
              <w:rPr>
                <w:rFonts w:eastAsia="Times New Roman" w:cs="Calibri"/>
                <w:sz w:val="18"/>
                <w:szCs w:val="18"/>
                <w:lang w:eastAsia="en-GB"/>
              </w:rPr>
              <w:t>Non commercial</w:t>
            </w:r>
            <w:proofErr w:type="spellEnd"/>
            <w:r w:rsidRPr="00A57784">
              <w:rPr>
                <w:rFonts w:eastAsia="Times New Roman" w:cs="Calibri"/>
                <w:sz w:val="18"/>
                <w:szCs w:val="18"/>
                <w:lang w:eastAsia="en-GB"/>
              </w:rPr>
              <w:t xml:space="preserve"> (</w:t>
            </w:r>
            <w:proofErr w:type="spellStart"/>
            <w:r w:rsidRPr="00A57784">
              <w:rPr>
                <w:rFonts w:eastAsia="Times New Roman" w:cs="Calibri"/>
                <w:sz w:val="18"/>
                <w:szCs w:val="18"/>
                <w:lang w:eastAsia="en-GB"/>
              </w:rPr>
              <w:t>inc</w:t>
            </w:r>
            <w:proofErr w:type="spellEnd"/>
            <w:r w:rsidRPr="00A57784">
              <w:rPr>
                <w:rFonts w:eastAsia="Times New Roman" w:cs="Calibri"/>
                <w:sz w:val="18"/>
                <w:szCs w:val="18"/>
                <w:lang w:eastAsia="en-GB"/>
              </w:rPr>
              <w:t xml:space="preserve"> charities) - set-up/dismantling days</w:t>
            </w:r>
          </w:p>
        </w:tc>
        <w:tc>
          <w:tcPr>
            <w:tcW w:w="1720" w:type="dxa"/>
            <w:tcBorders>
              <w:top w:val="nil"/>
              <w:left w:val="nil"/>
              <w:bottom w:val="single" w:sz="4" w:space="0" w:color="auto"/>
              <w:right w:val="single" w:sz="4" w:space="0" w:color="auto"/>
            </w:tcBorders>
            <w:shd w:val="clear" w:color="auto" w:fill="auto"/>
            <w:noWrap/>
            <w:hideMark/>
          </w:tcPr>
          <w:p w14:paraId="2E5D705F"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51ACC06E"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6B5F2695"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3C580E2D"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5DF4055F" w14:textId="77777777" w:rsidTr="009344E0">
        <w:trPr>
          <w:trHeight w:val="426"/>
        </w:trPr>
        <w:tc>
          <w:tcPr>
            <w:tcW w:w="6766" w:type="dxa"/>
            <w:tcBorders>
              <w:top w:val="nil"/>
              <w:left w:val="single" w:sz="4" w:space="0" w:color="auto"/>
              <w:bottom w:val="single" w:sz="4" w:space="0" w:color="auto"/>
              <w:right w:val="single" w:sz="4" w:space="0" w:color="auto"/>
            </w:tcBorders>
            <w:shd w:val="clear" w:color="000000" w:fill="F2F2F2"/>
            <w:hideMark/>
          </w:tcPr>
          <w:p w14:paraId="2ED3BDC4" w14:textId="77777777" w:rsidR="00012749" w:rsidRPr="00A57784" w:rsidRDefault="00012749" w:rsidP="009344E0">
            <w:pPr>
              <w:spacing w:after="0" w:line="240" w:lineRule="auto"/>
              <w:rPr>
                <w:rFonts w:eastAsia="Times New Roman" w:cs="Calibri"/>
                <w:sz w:val="18"/>
                <w:szCs w:val="18"/>
                <w:lang w:eastAsia="en-GB"/>
              </w:rPr>
            </w:pPr>
            <w:proofErr w:type="spellStart"/>
            <w:r w:rsidRPr="00A57784">
              <w:rPr>
                <w:rFonts w:eastAsia="Times New Roman" w:cs="Calibri"/>
                <w:sz w:val="18"/>
                <w:szCs w:val="18"/>
                <w:lang w:eastAsia="en-GB"/>
              </w:rPr>
              <w:t>Eastside</w:t>
            </w:r>
            <w:proofErr w:type="spellEnd"/>
            <w:r w:rsidRPr="00A57784">
              <w:rPr>
                <w:rFonts w:eastAsia="Times New Roman" w:cs="Calibri"/>
                <w:sz w:val="18"/>
                <w:szCs w:val="18"/>
                <w:lang w:eastAsia="en-GB"/>
              </w:rPr>
              <w:t xml:space="preserve"> Park, Handsworth Park, Kings Heath Park, </w:t>
            </w:r>
            <w:proofErr w:type="spellStart"/>
            <w:r w:rsidRPr="00A57784">
              <w:rPr>
                <w:rFonts w:eastAsia="Times New Roman" w:cs="Calibri"/>
                <w:sz w:val="18"/>
                <w:szCs w:val="18"/>
                <w:lang w:eastAsia="en-GB"/>
              </w:rPr>
              <w:t>Lickey</w:t>
            </w:r>
            <w:proofErr w:type="spellEnd"/>
            <w:r w:rsidRPr="00A57784">
              <w:rPr>
                <w:rFonts w:eastAsia="Times New Roman" w:cs="Calibri"/>
                <w:sz w:val="18"/>
                <w:szCs w:val="18"/>
                <w:lang w:eastAsia="en-GB"/>
              </w:rPr>
              <w:t xml:space="preserve"> Hills (including </w:t>
            </w:r>
            <w:proofErr w:type="spellStart"/>
            <w:r w:rsidRPr="00A57784">
              <w:rPr>
                <w:rFonts w:eastAsia="Times New Roman" w:cs="Calibri"/>
                <w:sz w:val="18"/>
                <w:szCs w:val="18"/>
                <w:lang w:eastAsia="en-GB"/>
              </w:rPr>
              <w:t>Cofton</w:t>
            </w:r>
            <w:proofErr w:type="spellEnd"/>
            <w:r w:rsidRPr="00A57784">
              <w:rPr>
                <w:rFonts w:eastAsia="Times New Roman" w:cs="Calibri"/>
                <w:sz w:val="18"/>
                <w:szCs w:val="18"/>
                <w:lang w:eastAsia="en-GB"/>
              </w:rPr>
              <w:t xml:space="preserve"> and Perry Parks for major concerts &amp; events with attendances above 20,000)</w:t>
            </w:r>
          </w:p>
        </w:tc>
        <w:tc>
          <w:tcPr>
            <w:tcW w:w="1720" w:type="dxa"/>
            <w:tcBorders>
              <w:top w:val="nil"/>
              <w:left w:val="nil"/>
              <w:bottom w:val="single" w:sz="4" w:space="0" w:color="auto"/>
              <w:right w:val="single" w:sz="4" w:space="0" w:color="auto"/>
            </w:tcBorders>
            <w:shd w:val="clear" w:color="000000" w:fill="F2F2F2"/>
            <w:noWrap/>
            <w:hideMark/>
          </w:tcPr>
          <w:p w14:paraId="0C23DC80"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000000" w:fill="F2F2F2"/>
            <w:noWrap/>
            <w:hideMark/>
          </w:tcPr>
          <w:p w14:paraId="56CEDB3D"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73" w:type="dxa"/>
            <w:tcBorders>
              <w:top w:val="nil"/>
              <w:left w:val="nil"/>
              <w:bottom w:val="single" w:sz="4" w:space="0" w:color="auto"/>
              <w:right w:val="single" w:sz="4" w:space="0" w:color="auto"/>
            </w:tcBorders>
            <w:shd w:val="clear" w:color="000000" w:fill="F2F2F2"/>
            <w:noWrap/>
            <w:hideMark/>
          </w:tcPr>
          <w:p w14:paraId="58BD8A9A"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97" w:type="dxa"/>
            <w:tcBorders>
              <w:top w:val="nil"/>
              <w:left w:val="nil"/>
              <w:bottom w:val="single" w:sz="4" w:space="0" w:color="auto"/>
              <w:right w:val="single" w:sz="4" w:space="0" w:color="auto"/>
            </w:tcBorders>
            <w:shd w:val="clear" w:color="000000" w:fill="F2F2F2"/>
            <w:noWrap/>
            <w:hideMark/>
          </w:tcPr>
          <w:p w14:paraId="7A7B0ECF"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r>
      <w:tr w:rsidR="00012749" w:rsidRPr="00A57784" w14:paraId="6E07BA8A"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757EF62F"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xml:space="preserve">Small Events </w:t>
            </w:r>
            <w:proofErr w:type="gramStart"/>
            <w:r w:rsidRPr="00A57784">
              <w:rPr>
                <w:rFonts w:eastAsia="Times New Roman" w:cs="Calibri"/>
                <w:sz w:val="18"/>
                <w:szCs w:val="18"/>
                <w:lang w:eastAsia="en-GB"/>
              </w:rPr>
              <w:t>( attendance</w:t>
            </w:r>
            <w:proofErr w:type="gramEnd"/>
            <w:r w:rsidRPr="00A57784">
              <w:rPr>
                <w:rFonts w:eastAsia="Times New Roman" w:cs="Calibri"/>
                <w:sz w:val="18"/>
                <w:szCs w:val="18"/>
                <w:lang w:eastAsia="en-GB"/>
              </w:rPr>
              <w:t xml:space="preserve"> up to 499) </w:t>
            </w:r>
          </w:p>
        </w:tc>
        <w:tc>
          <w:tcPr>
            <w:tcW w:w="1720" w:type="dxa"/>
            <w:tcBorders>
              <w:top w:val="nil"/>
              <w:left w:val="nil"/>
              <w:bottom w:val="single" w:sz="4" w:space="0" w:color="auto"/>
              <w:right w:val="single" w:sz="4" w:space="0" w:color="auto"/>
            </w:tcBorders>
            <w:shd w:val="clear" w:color="auto" w:fill="auto"/>
            <w:noWrap/>
            <w:hideMark/>
          </w:tcPr>
          <w:p w14:paraId="22B75FC3"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auto" w:fill="auto"/>
            <w:noWrap/>
            <w:vAlign w:val="center"/>
            <w:hideMark/>
          </w:tcPr>
          <w:p w14:paraId="6FE18AE3"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73" w:type="dxa"/>
            <w:tcBorders>
              <w:top w:val="nil"/>
              <w:left w:val="nil"/>
              <w:bottom w:val="single" w:sz="4" w:space="0" w:color="auto"/>
              <w:right w:val="single" w:sz="4" w:space="0" w:color="auto"/>
            </w:tcBorders>
            <w:shd w:val="clear" w:color="auto" w:fill="auto"/>
            <w:noWrap/>
            <w:vAlign w:val="center"/>
            <w:hideMark/>
          </w:tcPr>
          <w:p w14:paraId="3A9A1882"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44AAF863"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203AE765"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398C3266"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Commercial - operational days</w:t>
            </w:r>
          </w:p>
        </w:tc>
        <w:tc>
          <w:tcPr>
            <w:tcW w:w="1720" w:type="dxa"/>
            <w:tcBorders>
              <w:top w:val="nil"/>
              <w:left w:val="nil"/>
              <w:bottom w:val="single" w:sz="4" w:space="0" w:color="auto"/>
              <w:right w:val="single" w:sz="4" w:space="0" w:color="auto"/>
            </w:tcBorders>
            <w:shd w:val="clear" w:color="auto" w:fill="auto"/>
            <w:noWrap/>
            <w:hideMark/>
          </w:tcPr>
          <w:p w14:paraId="52764D0B"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£2,160.00</w:t>
            </w:r>
          </w:p>
        </w:tc>
        <w:tc>
          <w:tcPr>
            <w:tcW w:w="1815" w:type="dxa"/>
            <w:tcBorders>
              <w:top w:val="nil"/>
              <w:left w:val="nil"/>
              <w:bottom w:val="single" w:sz="4" w:space="0" w:color="auto"/>
              <w:right w:val="single" w:sz="4" w:space="0" w:color="auto"/>
            </w:tcBorders>
            <w:shd w:val="clear" w:color="auto" w:fill="auto"/>
            <w:noWrap/>
            <w:vAlign w:val="center"/>
            <w:hideMark/>
          </w:tcPr>
          <w:p w14:paraId="1F767E9B"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£2,160.00</w:t>
            </w:r>
          </w:p>
        </w:tc>
        <w:tc>
          <w:tcPr>
            <w:tcW w:w="1673" w:type="dxa"/>
            <w:tcBorders>
              <w:top w:val="nil"/>
              <w:left w:val="nil"/>
              <w:bottom w:val="single" w:sz="4" w:space="0" w:color="auto"/>
              <w:right w:val="single" w:sz="4" w:space="0" w:color="auto"/>
            </w:tcBorders>
            <w:shd w:val="clear" w:color="auto" w:fill="auto"/>
            <w:noWrap/>
            <w:vAlign w:val="center"/>
            <w:hideMark/>
          </w:tcPr>
          <w:p w14:paraId="1FE3D175"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01E7447C"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16672C0F"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0ECBD6D4"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Commercial - set-up/dismantling days</w:t>
            </w:r>
          </w:p>
        </w:tc>
        <w:tc>
          <w:tcPr>
            <w:tcW w:w="1720" w:type="dxa"/>
            <w:tcBorders>
              <w:top w:val="nil"/>
              <w:left w:val="nil"/>
              <w:bottom w:val="single" w:sz="4" w:space="0" w:color="auto"/>
              <w:right w:val="single" w:sz="4" w:space="0" w:color="auto"/>
            </w:tcBorders>
            <w:shd w:val="clear" w:color="auto" w:fill="auto"/>
            <w:noWrap/>
            <w:hideMark/>
          </w:tcPr>
          <w:p w14:paraId="3CFD31EC"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£1,080.00</w:t>
            </w:r>
          </w:p>
        </w:tc>
        <w:tc>
          <w:tcPr>
            <w:tcW w:w="1815" w:type="dxa"/>
            <w:tcBorders>
              <w:top w:val="nil"/>
              <w:left w:val="nil"/>
              <w:bottom w:val="single" w:sz="4" w:space="0" w:color="auto"/>
              <w:right w:val="single" w:sz="4" w:space="0" w:color="auto"/>
            </w:tcBorders>
            <w:shd w:val="clear" w:color="auto" w:fill="auto"/>
            <w:noWrap/>
            <w:vAlign w:val="center"/>
            <w:hideMark/>
          </w:tcPr>
          <w:p w14:paraId="5870F955"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£1,080.00</w:t>
            </w:r>
          </w:p>
        </w:tc>
        <w:tc>
          <w:tcPr>
            <w:tcW w:w="1673" w:type="dxa"/>
            <w:tcBorders>
              <w:top w:val="nil"/>
              <w:left w:val="nil"/>
              <w:bottom w:val="single" w:sz="4" w:space="0" w:color="auto"/>
              <w:right w:val="single" w:sz="4" w:space="0" w:color="auto"/>
            </w:tcBorders>
            <w:shd w:val="clear" w:color="auto" w:fill="auto"/>
            <w:noWrap/>
            <w:vAlign w:val="center"/>
            <w:hideMark/>
          </w:tcPr>
          <w:p w14:paraId="011A207A"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625C9FB1"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15ECE5B3"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0F1209D4" w14:textId="77777777" w:rsidR="00012749" w:rsidRPr="00A57784" w:rsidRDefault="00012749" w:rsidP="009344E0">
            <w:pPr>
              <w:spacing w:after="0" w:line="240" w:lineRule="auto"/>
              <w:rPr>
                <w:rFonts w:eastAsia="Times New Roman" w:cs="Calibri"/>
                <w:sz w:val="18"/>
                <w:szCs w:val="18"/>
                <w:lang w:eastAsia="en-GB"/>
              </w:rPr>
            </w:pPr>
            <w:proofErr w:type="spellStart"/>
            <w:r w:rsidRPr="00A57784">
              <w:rPr>
                <w:rFonts w:eastAsia="Times New Roman" w:cs="Calibri"/>
                <w:sz w:val="18"/>
                <w:szCs w:val="18"/>
                <w:lang w:eastAsia="en-GB"/>
              </w:rPr>
              <w:t>Non commercial</w:t>
            </w:r>
            <w:proofErr w:type="spellEnd"/>
            <w:r w:rsidRPr="00A57784">
              <w:rPr>
                <w:rFonts w:eastAsia="Times New Roman" w:cs="Calibri"/>
                <w:sz w:val="18"/>
                <w:szCs w:val="18"/>
                <w:lang w:eastAsia="en-GB"/>
              </w:rPr>
              <w:t xml:space="preserve"> (incl. charities) - operational days</w:t>
            </w:r>
          </w:p>
        </w:tc>
        <w:tc>
          <w:tcPr>
            <w:tcW w:w="1720" w:type="dxa"/>
            <w:tcBorders>
              <w:top w:val="nil"/>
              <w:left w:val="nil"/>
              <w:bottom w:val="single" w:sz="4" w:space="0" w:color="auto"/>
              <w:right w:val="single" w:sz="4" w:space="0" w:color="auto"/>
            </w:tcBorders>
            <w:shd w:val="clear" w:color="auto" w:fill="auto"/>
            <w:noWrap/>
            <w:hideMark/>
          </w:tcPr>
          <w:p w14:paraId="420FBD57"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£595.00</w:t>
            </w:r>
          </w:p>
        </w:tc>
        <w:tc>
          <w:tcPr>
            <w:tcW w:w="1815" w:type="dxa"/>
            <w:tcBorders>
              <w:top w:val="nil"/>
              <w:left w:val="nil"/>
              <w:bottom w:val="single" w:sz="4" w:space="0" w:color="auto"/>
              <w:right w:val="single" w:sz="4" w:space="0" w:color="auto"/>
            </w:tcBorders>
            <w:shd w:val="clear" w:color="auto" w:fill="auto"/>
            <w:noWrap/>
            <w:vAlign w:val="center"/>
            <w:hideMark/>
          </w:tcPr>
          <w:p w14:paraId="70DF9CB4"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£595.00</w:t>
            </w:r>
          </w:p>
        </w:tc>
        <w:tc>
          <w:tcPr>
            <w:tcW w:w="1673" w:type="dxa"/>
            <w:tcBorders>
              <w:top w:val="nil"/>
              <w:left w:val="nil"/>
              <w:bottom w:val="single" w:sz="4" w:space="0" w:color="auto"/>
              <w:right w:val="single" w:sz="4" w:space="0" w:color="auto"/>
            </w:tcBorders>
            <w:shd w:val="clear" w:color="auto" w:fill="auto"/>
            <w:noWrap/>
            <w:vAlign w:val="center"/>
            <w:hideMark/>
          </w:tcPr>
          <w:p w14:paraId="4D8B8706"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7CC7BEBA"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083C1E3F"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3C34CEE2" w14:textId="77777777" w:rsidR="00012749" w:rsidRPr="00A57784" w:rsidRDefault="00012749" w:rsidP="009344E0">
            <w:pPr>
              <w:spacing w:after="0" w:line="240" w:lineRule="auto"/>
              <w:rPr>
                <w:rFonts w:eastAsia="Times New Roman" w:cs="Calibri"/>
                <w:sz w:val="18"/>
                <w:szCs w:val="18"/>
                <w:lang w:eastAsia="en-GB"/>
              </w:rPr>
            </w:pPr>
            <w:proofErr w:type="spellStart"/>
            <w:r w:rsidRPr="00A57784">
              <w:rPr>
                <w:rFonts w:eastAsia="Times New Roman" w:cs="Calibri"/>
                <w:sz w:val="18"/>
                <w:szCs w:val="18"/>
                <w:lang w:eastAsia="en-GB"/>
              </w:rPr>
              <w:t>Non commercial</w:t>
            </w:r>
            <w:proofErr w:type="spellEnd"/>
            <w:r w:rsidRPr="00A57784">
              <w:rPr>
                <w:rFonts w:eastAsia="Times New Roman" w:cs="Calibri"/>
                <w:sz w:val="18"/>
                <w:szCs w:val="18"/>
                <w:lang w:eastAsia="en-GB"/>
              </w:rPr>
              <w:t xml:space="preserve"> (incl. charities) - set-up/dismantling days</w:t>
            </w:r>
          </w:p>
        </w:tc>
        <w:tc>
          <w:tcPr>
            <w:tcW w:w="1720" w:type="dxa"/>
            <w:tcBorders>
              <w:top w:val="nil"/>
              <w:left w:val="nil"/>
              <w:bottom w:val="single" w:sz="4" w:space="0" w:color="auto"/>
              <w:right w:val="single" w:sz="4" w:space="0" w:color="auto"/>
            </w:tcBorders>
            <w:shd w:val="clear" w:color="auto" w:fill="auto"/>
            <w:noWrap/>
            <w:hideMark/>
          </w:tcPr>
          <w:p w14:paraId="50F1792F"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£297.50</w:t>
            </w:r>
          </w:p>
        </w:tc>
        <w:tc>
          <w:tcPr>
            <w:tcW w:w="1815" w:type="dxa"/>
            <w:tcBorders>
              <w:top w:val="nil"/>
              <w:left w:val="nil"/>
              <w:bottom w:val="single" w:sz="4" w:space="0" w:color="auto"/>
              <w:right w:val="single" w:sz="4" w:space="0" w:color="auto"/>
            </w:tcBorders>
            <w:shd w:val="clear" w:color="auto" w:fill="auto"/>
            <w:noWrap/>
            <w:vAlign w:val="center"/>
            <w:hideMark/>
          </w:tcPr>
          <w:p w14:paraId="5AC2EC0B"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£297.50</w:t>
            </w:r>
          </w:p>
        </w:tc>
        <w:tc>
          <w:tcPr>
            <w:tcW w:w="1673" w:type="dxa"/>
            <w:tcBorders>
              <w:top w:val="nil"/>
              <w:left w:val="nil"/>
              <w:bottom w:val="single" w:sz="4" w:space="0" w:color="auto"/>
              <w:right w:val="single" w:sz="4" w:space="0" w:color="auto"/>
            </w:tcBorders>
            <w:shd w:val="clear" w:color="auto" w:fill="auto"/>
            <w:noWrap/>
            <w:vAlign w:val="center"/>
            <w:hideMark/>
          </w:tcPr>
          <w:p w14:paraId="02E65863"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59D98124"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2C2A070B" w14:textId="77777777" w:rsidTr="009344E0">
        <w:trPr>
          <w:trHeight w:val="275"/>
        </w:trPr>
        <w:tc>
          <w:tcPr>
            <w:tcW w:w="6766" w:type="dxa"/>
            <w:tcBorders>
              <w:top w:val="nil"/>
              <w:left w:val="single" w:sz="4" w:space="0" w:color="auto"/>
              <w:bottom w:val="single" w:sz="4" w:space="0" w:color="auto"/>
              <w:right w:val="single" w:sz="4" w:space="0" w:color="auto"/>
            </w:tcBorders>
            <w:shd w:val="clear" w:color="000000" w:fill="F2F2F2"/>
            <w:hideMark/>
          </w:tcPr>
          <w:p w14:paraId="05610B0A"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Major Events (attendance 500 or more)</w:t>
            </w:r>
          </w:p>
        </w:tc>
        <w:tc>
          <w:tcPr>
            <w:tcW w:w="1720" w:type="dxa"/>
            <w:tcBorders>
              <w:top w:val="nil"/>
              <w:left w:val="nil"/>
              <w:bottom w:val="single" w:sz="4" w:space="0" w:color="auto"/>
              <w:right w:val="single" w:sz="4" w:space="0" w:color="auto"/>
            </w:tcBorders>
            <w:shd w:val="clear" w:color="000000" w:fill="F2F2F2"/>
            <w:noWrap/>
            <w:hideMark/>
          </w:tcPr>
          <w:p w14:paraId="76F1424A"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 </w:t>
            </w:r>
          </w:p>
        </w:tc>
        <w:tc>
          <w:tcPr>
            <w:tcW w:w="1815" w:type="dxa"/>
            <w:tcBorders>
              <w:top w:val="nil"/>
              <w:left w:val="nil"/>
              <w:bottom w:val="single" w:sz="4" w:space="0" w:color="auto"/>
              <w:right w:val="single" w:sz="4" w:space="0" w:color="auto"/>
            </w:tcBorders>
            <w:shd w:val="clear" w:color="000000" w:fill="F2F2F2"/>
            <w:noWrap/>
            <w:hideMark/>
          </w:tcPr>
          <w:p w14:paraId="208911E9"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73" w:type="dxa"/>
            <w:tcBorders>
              <w:top w:val="nil"/>
              <w:left w:val="nil"/>
              <w:bottom w:val="single" w:sz="4" w:space="0" w:color="auto"/>
              <w:right w:val="single" w:sz="4" w:space="0" w:color="auto"/>
            </w:tcBorders>
            <w:shd w:val="clear" w:color="000000" w:fill="F2F2F2"/>
            <w:noWrap/>
            <w:hideMark/>
          </w:tcPr>
          <w:p w14:paraId="4580E964"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c>
          <w:tcPr>
            <w:tcW w:w="1697" w:type="dxa"/>
            <w:tcBorders>
              <w:top w:val="nil"/>
              <w:left w:val="nil"/>
              <w:bottom w:val="single" w:sz="4" w:space="0" w:color="auto"/>
              <w:right w:val="single" w:sz="4" w:space="0" w:color="auto"/>
            </w:tcBorders>
            <w:shd w:val="clear" w:color="000000" w:fill="F2F2F2"/>
            <w:noWrap/>
            <w:hideMark/>
          </w:tcPr>
          <w:p w14:paraId="7D8681AF"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 </w:t>
            </w:r>
          </w:p>
        </w:tc>
      </w:tr>
      <w:tr w:rsidR="00012749" w:rsidRPr="00A57784" w14:paraId="6AEC605C"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635CFD32"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Commercial - operational days</w:t>
            </w:r>
          </w:p>
        </w:tc>
        <w:tc>
          <w:tcPr>
            <w:tcW w:w="1720" w:type="dxa"/>
            <w:tcBorders>
              <w:top w:val="nil"/>
              <w:left w:val="nil"/>
              <w:bottom w:val="single" w:sz="4" w:space="0" w:color="auto"/>
              <w:right w:val="single" w:sz="4" w:space="0" w:color="auto"/>
            </w:tcBorders>
            <w:shd w:val="clear" w:color="auto" w:fill="auto"/>
            <w:noWrap/>
            <w:hideMark/>
          </w:tcPr>
          <w:p w14:paraId="016A5CF5"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£4,310.00</w:t>
            </w:r>
          </w:p>
        </w:tc>
        <w:tc>
          <w:tcPr>
            <w:tcW w:w="1815" w:type="dxa"/>
            <w:tcBorders>
              <w:top w:val="nil"/>
              <w:left w:val="nil"/>
              <w:bottom w:val="single" w:sz="4" w:space="0" w:color="auto"/>
              <w:right w:val="single" w:sz="4" w:space="0" w:color="auto"/>
            </w:tcBorders>
            <w:shd w:val="clear" w:color="auto" w:fill="auto"/>
            <w:noWrap/>
            <w:vAlign w:val="center"/>
            <w:hideMark/>
          </w:tcPr>
          <w:p w14:paraId="687CC4CB"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£4,310.00</w:t>
            </w:r>
          </w:p>
        </w:tc>
        <w:tc>
          <w:tcPr>
            <w:tcW w:w="1673" w:type="dxa"/>
            <w:tcBorders>
              <w:top w:val="nil"/>
              <w:left w:val="nil"/>
              <w:bottom w:val="single" w:sz="4" w:space="0" w:color="auto"/>
              <w:right w:val="single" w:sz="4" w:space="0" w:color="auto"/>
            </w:tcBorders>
            <w:shd w:val="clear" w:color="auto" w:fill="auto"/>
            <w:noWrap/>
            <w:vAlign w:val="center"/>
            <w:hideMark/>
          </w:tcPr>
          <w:p w14:paraId="15969CE1"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4E0D2FB7"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16B2EFC6"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0939A44F" w14:textId="77777777" w:rsidR="00012749" w:rsidRPr="00A57784" w:rsidRDefault="00012749" w:rsidP="009344E0">
            <w:pPr>
              <w:spacing w:after="0" w:line="240" w:lineRule="auto"/>
              <w:rPr>
                <w:rFonts w:eastAsia="Times New Roman" w:cs="Calibri"/>
                <w:sz w:val="18"/>
                <w:szCs w:val="18"/>
                <w:lang w:eastAsia="en-GB"/>
              </w:rPr>
            </w:pPr>
            <w:r w:rsidRPr="00A57784">
              <w:rPr>
                <w:rFonts w:eastAsia="Times New Roman" w:cs="Calibri"/>
                <w:sz w:val="18"/>
                <w:szCs w:val="18"/>
                <w:lang w:eastAsia="en-GB"/>
              </w:rPr>
              <w:t>Commercial - set-up/dismantling days</w:t>
            </w:r>
          </w:p>
        </w:tc>
        <w:tc>
          <w:tcPr>
            <w:tcW w:w="1720" w:type="dxa"/>
            <w:tcBorders>
              <w:top w:val="nil"/>
              <w:left w:val="nil"/>
              <w:bottom w:val="single" w:sz="4" w:space="0" w:color="auto"/>
              <w:right w:val="single" w:sz="4" w:space="0" w:color="auto"/>
            </w:tcBorders>
            <w:shd w:val="clear" w:color="auto" w:fill="auto"/>
            <w:noWrap/>
            <w:hideMark/>
          </w:tcPr>
          <w:p w14:paraId="036119FC"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£2,155.00</w:t>
            </w:r>
          </w:p>
        </w:tc>
        <w:tc>
          <w:tcPr>
            <w:tcW w:w="1815" w:type="dxa"/>
            <w:tcBorders>
              <w:top w:val="nil"/>
              <w:left w:val="nil"/>
              <w:bottom w:val="single" w:sz="4" w:space="0" w:color="auto"/>
              <w:right w:val="single" w:sz="4" w:space="0" w:color="auto"/>
            </w:tcBorders>
            <w:shd w:val="clear" w:color="auto" w:fill="auto"/>
            <w:noWrap/>
            <w:vAlign w:val="center"/>
            <w:hideMark/>
          </w:tcPr>
          <w:p w14:paraId="3F2E7D43"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£2,155.00</w:t>
            </w:r>
          </w:p>
        </w:tc>
        <w:tc>
          <w:tcPr>
            <w:tcW w:w="1673" w:type="dxa"/>
            <w:tcBorders>
              <w:top w:val="nil"/>
              <w:left w:val="nil"/>
              <w:bottom w:val="single" w:sz="4" w:space="0" w:color="auto"/>
              <w:right w:val="single" w:sz="4" w:space="0" w:color="auto"/>
            </w:tcBorders>
            <w:shd w:val="clear" w:color="auto" w:fill="auto"/>
            <w:noWrap/>
            <w:vAlign w:val="center"/>
            <w:hideMark/>
          </w:tcPr>
          <w:p w14:paraId="75884D53"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090B6F21"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719CC9D1"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69A54DE7" w14:textId="77777777" w:rsidR="00012749" w:rsidRPr="00A57784" w:rsidRDefault="00012749" w:rsidP="009344E0">
            <w:pPr>
              <w:spacing w:after="0" w:line="240" w:lineRule="auto"/>
              <w:rPr>
                <w:rFonts w:eastAsia="Times New Roman" w:cs="Calibri"/>
                <w:sz w:val="18"/>
                <w:szCs w:val="18"/>
                <w:lang w:eastAsia="en-GB"/>
              </w:rPr>
            </w:pPr>
            <w:proofErr w:type="spellStart"/>
            <w:r w:rsidRPr="00A57784">
              <w:rPr>
                <w:rFonts w:eastAsia="Times New Roman" w:cs="Calibri"/>
                <w:sz w:val="18"/>
                <w:szCs w:val="18"/>
                <w:lang w:eastAsia="en-GB"/>
              </w:rPr>
              <w:t>Non commercial</w:t>
            </w:r>
            <w:proofErr w:type="spellEnd"/>
            <w:r w:rsidRPr="00A57784">
              <w:rPr>
                <w:rFonts w:eastAsia="Times New Roman" w:cs="Calibri"/>
                <w:sz w:val="18"/>
                <w:szCs w:val="18"/>
                <w:lang w:eastAsia="en-GB"/>
              </w:rPr>
              <w:t xml:space="preserve"> (incl. charities) - operational days</w:t>
            </w:r>
          </w:p>
        </w:tc>
        <w:tc>
          <w:tcPr>
            <w:tcW w:w="1720" w:type="dxa"/>
            <w:tcBorders>
              <w:top w:val="nil"/>
              <w:left w:val="nil"/>
              <w:bottom w:val="single" w:sz="4" w:space="0" w:color="auto"/>
              <w:right w:val="single" w:sz="4" w:space="0" w:color="auto"/>
            </w:tcBorders>
            <w:shd w:val="clear" w:color="auto" w:fill="auto"/>
            <w:noWrap/>
            <w:hideMark/>
          </w:tcPr>
          <w:p w14:paraId="05AA81FF"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£1,185.00</w:t>
            </w:r>
          </w:p>
        </w:tc>
        <w:tc>
          <w:tcPr>
            <w:tcW w:w="1815" w:type="dxa"/>
            <w:tcBorders>
              <w:top w:val="nil"/>
              <w:left w:val="nil"/>
              <w:bottom w:val="single" w:sz="4" w:space="0" w:color="auto"/>
              <w:right w:val="single" w:sz="4" w:space="0" w:color="auto"/>
            </w:tcBorders>
            <w:shd w:val="clear" w:color="auto" w:fill="auto"/>
            <w:noWrap/>
            <w:vAlign w:val="center"/>
            <w:hideMark/>
          </w:tcPr>
          <w:p w14:paraId="7949B666"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£1,185.00</w:t>
            </w:r>
          </w:p>
        </w:tc>
        <w:tc>
          <w:tcPr>
            <w:tcW w:w="1673" w:type="dxa"/>
            <w:tcBorders>
              <w:top w:val="nil"/>
              <w:left w:val="nil"/>
              <w:bottom w:val="single" w:sz="4" w:space="0" w:color="auto"/>
              <w:right w:val="single" w:sz="4" w:space="0" w:color="auto"/>
            </w:tcBorders>
            <w:shd w:val="clear" w:color="auto" w:fill="auto"/>
            <w:noWrap/>
            <w:vAlign w:val="center"/>
            <w:hideMark/>
          </w:tcPr>
          <w:p w14:paraId="1BE7720D"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190F0E1A"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r w:rsidR="00012749" w:rsidRPr="00A57784" w14:paraId="23962C1D" w14:textId="77777777" w:rsidTr="009344E0">
        <w:trPr>
          <w:trHeight w:val="275"/>
        </w:trPr>
        <w:tc>
          <w:tcPr>
            <w:tcW w:w="6766" w:type="dxa"/>
            <w:tcBorders>
              <w:top w:val="nil"/>
              <w:left w:val="single" w:sz="4" w:space="0" w:color="auto"/>
              <w:bottom w:val="single" w:sz="4" w:space="0" w:color="auto"/>
              <w:right w:val="single" w:sz="4" w:space="0" w:color="auto"/>
            </w:tcBorders>
            <w:shd w:val="clear" w:color="auto" w:fill="auto"/>
            <w:hideMark/>
          </w:tcPr>
          <w:p w14:paraId="26F756FB" w14:textId="77777777" w:rsidR="00012749" w:rsidRPr="00A57784" w:rsidRDefault="00012749" w:rsidP="009344E0">
            <w:pPr>
              <w:spacing w:after="0" w:line="240" w:lineRule="auto"/>
              <w:rPr>
                <w:rFonts w:eastAsia="Times New Roman" w:cs="Calibri"/>
                <w:sz w:val="18"/>
                <w:szCs w:val="18"/>
                <w:lang w:eastAsia="en-GB"/>
              </w:rPr>
            </w:pPr>
            <w:proofErr w:type="spellStart"/>
            <w:r w:rsidRPr="00A57784">
              <w:rPr>
                <w:rFonts w:eastAsia="Times New Roman" w:cs="Calibri"/>
                <w:sz w:val="18"/>
                <w:szCs w:val="18"/>
                <w:lang w:eastAsia="en-GB"/>
              </w:rPr>
              <w:t>Non commercial</w:t>
            </w:r>
            <w:proofErr w:type="spellEnd"/>
            <w:r w:rsidRPr="00A57784">
              <w:rPr>
                <w:rFonts w:eastAsia="Times New Roman" w:cs="Calibri"/>
                <w:sz w:val="18"/>
                <w:szCs w:val="18"/>
                <w:lang w:eastAsia="en-GB"/>
              </w:rPr>
              <w:t xml:space="preserve"> (incl. charities) - set-up/dismantling days</w:t>
            </w:r>
          </w:p>
        </w:tc>
        <w:tc>
          <w:tcPr>
            <w:tcW w:w="1720" w:type="dxa"/>
            <w:tcBorders>
              <w:top w:val="nil"/>
              <w:left w:val="nil"/>
              <w:bottom w:val="single" w:sz="4" w:space="0" w:color="auto"/>
              <w:right w:val="single" w:sz="4" w:space="0" w:color="auto"/>
            </w:tcBorders>
            <w:shd w:val="clear" w:color="auto" w:fill="auto"/>
            <w:noWrap/>
            <w:hideMark/>
          </w:tcPr>
          <w:p w14:paraId="79D09EFE"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£592.50</w:t>
            </w:r>
          </w:p>
        </w:tc>
        <w:tc>
          <w:tcPr>
            <w:tcW w:w="1815" w:type="dxa"/>
            <w:tcBorders>
              <w:top w:val="nil"/>
              <w:left w:val="nil"/>
              <w:bottom w:val="single" w:sz="4" w:space="0" w:color="auto"/>
              <w:right w:val="single" w:sz="4" w:space="0" w:color="auto"/>
            </w:tcBorders>
            <w:shd w:val="clear" w:color="auto" w:fill="auto"/>
            <w:noWrap/>
            <w:vAlign w:val="center"/>
            <w:hideMark/>
          </w:tcPr>
          <w:p w14:paraId="53705EDF"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£592.50</w:t>
            </w:r>
          </w:p>
        </w:tc>
        <w:tc>
          <w:tcPr>
            <w:tcW w:w="1673" w:type="dxa"/>
            <w:tcBorders>
              <w:top w:val="nil"/>
              <w:left w:val="nil"/>
              <w:bottom w:val="single" w:sz="4" w:space="0" w:color="auto"/>
              <w:right w:val="single" w:sz="4" w:space="0" w:color="auto"/>
            </w:tcBorders>
            <w:shd w:val="clear" w:color="auto" w:fill="auto"/>
            <w:noWrap/>
            <w:vAlign w:val="center"/>
            <w:hideMark/>
          </w:tcPr>
          <w:p w14:paraId="18F480BC"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£0.00</w:t>
            </w:r>
          </w:p>
        </w:tc>
        <w:tc>
          <w:tcPr>
            <w:tcW w:w="1697" w:type="dxa"/>
            <w:tcBorders>
              <w:top w:val="nil"/>
              <w:left w:val="nil"/>
              <w:bottom w:val="single" w:sz="4" w:space="0" w:color="auto"/>
              <w:right w:val="single" w:sz="4" w:space="0" w:color="auto"/>
            </w:tcBorders>
            <w:shd w:val="clear" w:color="auto" w:fill="auto"/>
            <w:noWrap/>
            <w:vAlign w:val="center"/>
            <w:hideMark/>
          </w:tcPr>
          <w:p w14:paraId="76FB591A" w14:textId="77777777" w:rsidR="00012749" w:rsidRPr="00A57784" w:rsidRDefault="00012749" w:rsidP="009344E0">
            <w:pPr>
              <w:spacing w:after="0" w:line="240" w:lineRule="auto"/>
              <w:jc w:val="right"/>
              <w:rPr>
                <w:rFonts w:eastAsia="Times New Roman" w:cs="Calibri"/>
                <w:sz w:val="18"/>
                <w:szCs w:val="18"/>
                <w:lang w:eastAsia="en-GB"/>
              </w:rPr>
            </w:pPr>
            <w:r w:rsidRPr="00A57784">
              <w:rPr>
                <w:rFonts w:eastAsia="Times New Roman" w:cs="Calibri"/>
                <w:sz w:val="18"/>
                <w:szCs w:val="18"/>
                <w:lang w:eastAsia="en-GB"/>
              </w:rPr>
              <w:t>0.0%</w:t>
            </w:r>
          </w:p>
        </w:tc>
      </w:tr>
    </w:tbl>
    <w:p w14:paraId="53271D24" w14:textId="77777777" w:rsidR="00012749" w:rsidRDefault="00012749" w:rsidP="00012749">
      <w:pPr>
        <w:spacing w:after="160" w:line="259" w:lineRule="auto"/>
      </w:pPr>
    </w:p>
    <w:p w14:paraId="1E95C84B" w14:textId="77777777" w:rsidR="00012749" w:rsidRDefault="00012749" w:rsidP="00012749">
      <w:pPr>
        <w:spacing w:after="160" w:line="259" w:lineRule="auto"/>
      </w:pPr>
      <w:r>
        <w:br w:type="page"/>
      </w:r>
    </w:p>
    <w:tbl>
      <w:tblPr>
        <w:tblW w:w="13822" w:type="dxa"/>
        <w:tblLook w:val="04A0" w:firstRow="1" w:lastRow="0" w:firstColumn="1" w:lastColumn="0" w:noHBand="0" w:noVBand="1"/>
      </w:tblPr>
      <w:tblGrid>
        <w:gridCol w:w="6842"/>
        <w:gridCol w:w="1739"/>
        <w:gridCol w:w="1835"/>
        <w:gridCol w:w="1691"/>
        <w:gridCol w:w="1715"/>
      </w:tblGrid>
      <w:tr w:rsidR="00012749" w:rsidRPr="002C2FBC" w14:paraId="31FE07E9" w14:textId="77777777" w:rsidTr="009344E0">
        <w:trPr>
          <w:trHeight w:val="781"/>
        </w:trPr>
        <w:tc>
          <w:tcPr>
            <w:tcW w:w="684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54BC14D7" w14:textId="77777777" w:rsidR="00012749" w:rsidRPr="002C2FBC" w:rsidRDefault="00012749" w:rsidP="009344E0">
            <w:pPr>
              <w:spacing w:after="0" w:line="240" w:lineRule="auto"/>
              <w:rPr>
                <w:rFonts w:eastAsia="Times New Roman" w:cs="Calibri"/>
                <w:b/>
                <w:bCs/>
                <w:color w:val="000000"/>
                <w:sz w:val="18"/>
                <w:szCs w:val="18"/>
                <w:lang w:eastAsia="en-GB"/>
              </w:rPr>
            </w:pPr>
            <w:r w:rsidRPr="002C2FBC">
              <w:rPr>
                <w:rFonts w:eastAsia="Times New Roman" w:cs="Calibri"/>
                <w:b/>
                <w:bCs/>
                <w:color w:val="000000"/>
                <w:sz w:val="18"/>
                <w:szCs w:val="18"/>
                <w:lang w:eastAsia="en-GB"/>
              </w:rPr>
              <w:lastRenderedPageBreak/>
              <w:t>Service/ Charge</w:t>
            </w:r>
          </w:p>
        </w:tc>
        <w:tc>
          <w:tcPr>
            <w:tcW w:w="1739"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E784C5A" w14:textId="77777777" w:rsidR="00012749" w:rsidRPr="002C2FBC" w:rsidRDefault="00012749" w:rsidP="009344E0">
            <w:pPr>
              <w:spacing w:after="0" w:line="240" w:lineRule="auto"/>
              <w:jc w:val="right"/>
              <w:rPr>
                <w:rFonts w:eastAsia="Times New Roman" w:cs="Calibri"/>
                <w:b/>
                <w:bCs/>
                <w:sz w:val="18"/>
                <w:szCs w:val="18"/>
                <w:lang w:eastAsia="en-GB"/>
              </w:rPr>
            </w:pPr>
            <w:r w:rsidRPr="002C2FBC">
              <w:rPr>
                <w:rFonts w:eastAsia="Times New Roman" w:cs="Calibri"/>
                <w:b/>
                <w:bCs/>
                <w:sz w:val="18"/>
                <w:szCs w:val="18"/>
                <w:lang w:eastAsia="en-GB"/>
              </w:rPr>
              <w:t>Previous Charge 2020/21</w:t>
            </w:r>
          </w:p>
        </w:tc>
        <w:tc>
          <w:tcPr>
            <w:tcW w:w="1835" w:type="dxa"/>
            <w:tcBorders>
              <w:top w:val="single" w:sz="4" w:space="0" w:color="auto"/>
              <w:left w:val="nil"/>
              <w:bottom w:val="single" w:sz="4" w:space="0" w:color="auto"/>
              <w:right w:val="single" w:sz="4" w:space="0" w:color="auto"/>
            </w:tcBorders>
            <w:shd w:val="clear" w:color="000000" w:fill="FFFF00"/>
            <w:vAlign w:val="center"/>
            <w:hideMark/>
          </w:tcPr>
          <w:p w14:paraId="78160723" w14:textId="77777777" w:rsidR="00012749" w:rsidRPr="002C2FBC" w:rsidRDefault="00012749" w:rsidP="009344E0">
            <w:pPr>
              <w:spacing w:after="0" w:line="240" w:lineRule="auto"/>
              <w:jc w:val="center"/>
              <w:rPr>
                <w:rFonts w:eastAsia="Times New Roman" w:cs="Calibri"/>
                <w:b/>
                <w:bCs/>
                <w:sz w:val="18"/>
                <w:szCs w:val="18"/>
                <w:lang w:eastAsia="en-GB"/>
              </w:rPr>
            </w:pPr>
            <w:r w:rsidRPr="002C2FBC">
              <w:rPr>
                <w:rFonts w:eastAsia="Times New Roman" w:cs="Calibri"/>
                <w:b/>
                <w:bCs/>
                <w:sz w:val="18"/>
                <w:szCs w:val="18"/>
                <w:lang w:eastAsia="en-GB"/>
              </w:rPr>
              <w:t>Proposed Charge 2021/22</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001CBFE2" w14:textId="77777777" w:rsidR="00012749" w:rsidRPr="002C2FBC" w:rsidRDefault="00012749" w:rsidP="009344E0">
            <w:pPr>
              <w:spacing w:after="0" w:line="240" w:lineRule="auto"/>
              <w:jc w:val="center"/>
              <w:rPr>
                <w:rFonts w:eastAsia="Times New Roman" w:cs="Calibri"/>
                <w:b/>
                <w:bCs/>
                <w:sz w:val="18"/>
                <w:szCs w:val="18"/>
                <w:lang w:eastAsia="en-GB"/>
              </w:rPr>
            </w:pPr>
            <w:r w:rsidRPr="002C2FBC">
              <w:rPr>
                <w:rFonts w:eastAsia="Times New Roman" w:cs="Calibri"/>
                <w:b/>
                <w:bCs/>
                <w:sz w:val="18"/>
                <w:szCs w:val="18"/>
                <w:lang w:eastAsia="en-GB"/>
              </w:rPr>
              <w:t>Pound Change from 2020/21</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69F9DF72" w14:textId="77777777" w:rsidR="00012749" w:rsidRPr="002C2FBC" w:rsidRDefault="00012749" w:rsidP="009344E0">
            <w:pPr>
              <w:spacing w:after="0" w:line="240" w:lineRule="auto"/>
              <w:jc w:val="center"/>
              <w:rPr>
                <w:rFonts w:eastAsia="Times New Roman" w:cs="Calibri"/>
                <w:b/>
                <w:bCs/>
                <w:sz w:val="18"/>
                <w:szCs w:val="18"/>
                <w:lang w:eastAsia="en-GB"/>
              </w:rPr>
            </w:pPr>
            <w:r w:rsidRPr="002C2FBC">
              <w:rPr>
                <w:rFonts w:eastAsia="Times New Roman" w:cs="Calibri"/>
                <w:b/>
                <w:bCs/>
                <w:sz w:val="18"/>
                <w:szCs w:val="18"/>
                <w:lang w:eastAsia="en-GB"/>
              </w:rPr>
              <w:t>Percentage Change from 2020/21</w:t>
            </w:r>
          </w:p>
        </w:tc>
      </w:tr>
      <w:tr w:rsidR="00012749" w:rsidRPr="002C2FBC" w14:paraId="4FF13BAC" w14:textId="77777777" w:rsidTr="009344E0">
        <w:trPr>
          <w:trHeight w:val="525"/>
        </w:trPr>
        <w:tc>
          <w:tcPr>
            <w:tcW w:w="684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982424B" w14:textId="77777777" w:rsidR="00012749" w:rsidRPr="002C2FBC" w:rsidRDefault="00012749" w:rsidP="009344E0">
            <w:pPr>
              <w:spacing w:after="0" w:line="240" w:lineRule="auto"/>
              <w:rPr>
                <w:rFonts w:eastAsia="Times New Roman" w:cs="Calibri"/>
                <w:b/>
                <w:bCs/>
                <w:color w:val="FFFFFF"/>
                <w:sz w:val="18"/>
                <w:szCs w:val="18"/>
                <w:lang w:eastAsia="en-GB"/>
              </w:rPr>
            </w:pPr>
            <w:r w:rsidRPr="002C2FBC">
              <w:rPr>
                <w:rFonts w:eastAsia="Times New Roman" w:cs="Calibri"/>
                <w:b/>
                <w:bCs/>
                <w:color w:val="FFFFFF"/>
                <w:sz w:val="18"/>
                <w:szCs w:val="18"/>
                <w:lang w:eastAsia="en-GB"/>
              </w:rPr>
              <w:t>Service Area -Parks</w:t>
            </w:r>
          </w:p>
        </w:tc>
        <w:tc>
          <w:tcPr>
            <w:tcW w:w="1739" w:type="dxa"/>
            <w:tcBorders>
              <w:top w:val="nil"/>
              <w:left w:val="nil"/>
              <w:bottom w:val="single" w:sz="4" w:space="0" w:color="auto"/>
              <w:right w:val="nil"/>
            </w:tcBorders>
            <w:shd w:val="clear" w:color="000000" w:fill="000000"/>
            <w:noWrap/>
            <w:vAlign w:val="center"/>
            <w:hideMark/>
          </w:tcPr>
          <w:p w14:paraId="1536307C" w14:textId="77777777" w:rsidR="00012749" w:rsidRPr="002C2FBC" w:rsidRDefault="00012749" w:rsidP="009344E0">
            <w:pPr>
              <w:spacing w:after="0" w:line="240" w:lineRule="auto"/>
              <w:rPr>
                <w:rFonts w:eastAsia="Times New Roman" w:cs="Calibri"/>
                <w:color w:val="FFFFFF"/>
                <w:sz w:val="18"/>
                <w:szCs w:val="18"/>
                <w:lang w:eastAsia="en-GB"/>
              </w:rPr>
            </w:pPr>
            <w:r w:rsidRPr="002C2FBC">
              <w:rPr>
                <w:rFonts w:eastAsia="Times New Roman" w:cs="Calibri"/>
                <w:color w:val="FFFFFF"/>
                <w:sz w:val="18"/>
                <w:szCs w:val="18"/>
                <w:lang w:eastAsia="en-GB"/>
              </w:rPr>
              <w:t> </w:t>
            </w:r>
          </w:p>
        </w:tc>
        <w:tc>
          <w:tcPr>
            <w:tcW w:w="1835" w:type="dxa"/>
            <w:tcBorders>
              <w:top w:val="nil"/>
              <w:left w:val="single" w:sz="4" w:space="0" w:color="auto"/>
              <w:bottom w:val="single" w:sz="4" w:space="0" w:color="auto"/>
              <w:right w:val="single" w:sz="4" w:space="0" w:color="auto"/>
            </w:tcBorders>
            <w:shd w:val="clear" w:color="000000" w:fill="000000"/>
            <w:noWrap/>
            <w:vAlign w:val="center"/>
            <w:hideMark/>
          </w:tcPr>
          <w:p w14:paraId="5AEEB4A0" w14:textId="77777777" w:rsidR="00012749" w:rsidRPr="002C2FBC" w:rsidRDefault="00012749" w:rsidP="009344E0">
            <w:pPr>
              <w:spacing w:after="0" w:line="240" w:lineRule="auto"/>
              <w:rPr>
                <w:rFonts w:eastAsia="Times New Roman" w:cs="Calibri"/>
                <w:b/>
                <w:bCs/>
                <w:color w:val="FFFFFF"/>
                <w:sz w:val="18"/>
                <w:szCs w:val="18"/>
                <w:lang w:eastAsia="en-GB"/>
              </w:rPr>
            </w:pPr>
            <w:r w:rsidRPr="002C2FBC">
              <w:rPr>
                <w:rFonts w:eastAsia="Times New Roman" w:cs="Calibri"/>
                <w:b/>
                <w:bCs/>
                <w:color w:val="FFFFFF"/>
                <w:sz w:val="18"/>
                <w:szCs w:val="18"/>
                <w:lang w:eastAsia="en-GB"/>
              </w:rPr>
              <w:t> </w:t>
            </w:r>
          </w:p>
        </w:tc>
        <w:tc>
          <w:tcPr>
            <w:tcW w:w="1691" w:type="dxa"/>
            <w:tcBorders>
              <w:top w:val="nil"/>
              <w:left w:val="nil"/>
              <w:bottom w:val="single" w:sz="4" w:space="0" w:color="auto"/>
              <w:right w:val="single" w:sz="4" w:space="0" w:color="auto"/>
            </w:tcBorders>
            <w:shd w:val="clear" w:color="000000" w:fill="000000"/>
            <w:noWrap/>
            <w:vAlign w:val="center"/>
            <w:hideMark/>
          </w:tcPr>
          <w:p w14:paraId="12944514" w14:textId="77777777" w:rsidR="00012749" w:rsidRPr="002C2FBC" w:rsidRDefault="00012749" w:rsidP="009344E0">
            <w:pPr>
              <w:spacing w:after="0" w:line="240" w:lineRule="auto"/>
              <w:rPr>
                <w:rFonts w:eastAsia="Times New Roman" w:cs="Calibri"/>
                <w:color w:val="FFFFFF"/>
                <w:sz w:val="18"/>
                <w:szCs w:val="18"/>
                <w:lang w:eastAsia="en-GB"/>
              </w:rPr>
            </w:pPr>
            <w:r w:rsidRPr="002C2FBC">
              <w:rPr>
                <w:rFonts w:eastAsia="Times New Roman" w:cs="Calibri"/>
                <w:color w:val="FFFFFF"/>
                <w:sz w:val="18"/>
                <w:szCs w:val="18"/>
                <w:lang w:eastAsia="en-GB"/>
              </w:rPr>
              <w:t> </w:t>
            </w:r>
          </w:p>
        </w:tc>
        <w:tc>
          <w:tcPr>
            <w:tcW w:w="1715" w:type="dxa"/>
            <w:tcBorders>
              <w:top w:val="nil"/>
              <w:left w:val="nil"/>
              <w:bottom w:val="single" w:sz="4" w:space="0" w:color="auto"/>
              <w:right w:val="single" w:sz="4" w:space="0" w:color="auto"/>
            </w:tcBorders>
            <w:shd w:val="clear" w:color="000000" w:fill="000000"/>
            <w:noWrap/>
            <w:vAlign w:val="center"/>
            <w:hideMark/>
          </w:tcPr>
          <w:p w14:paraId="5D2AD9C5" w14:textId="77777777" w:rsidR="00012749" w:rsidRPr="002C2FBC" w:rsidRDefault="00012749" w:rsidP="009344E0">
            <w:pPr>
              <w:spacing w:after="0" w:line="240" w:lineRule="auto"/>
              <w:rPr>
                <w:rFonts w:eastAsia="Times New Roman" w:cs="Calibri"/>
                <w:color w:val="FFFFFF"/>
                <w:sz w:val="18"/>
                <w:szCs w:val="18"/>
                <w:lang w:eastAsia="en-GB"/>
              </w:rPr>
            </w:pPr>
            <w:r w:rsidRPr="002C2FBC">
              <w:rPr>
                <w:rFonts w:eastAsia="Times New Roman" w:cs="Calibri"/>
                <w:color w:val="FFFFFF"/>
                <w:sz w:val="18"/>
                <w:szCs w:val="18"/>
                <w:lang w:eastAsia="en-GB"/>
              </w:rPr>
              <w:t> </w:t>
            </w:r>
          </w:p>
        </w:tc>
      </w:tr>
      <w:tr w:rsidR="00012749" w:rsidRPr="002C2FBC" w14:paraId="387315DE" w14:textId="77777777" w:rsidTr="009344E0">
        <w:trPr>
          <w:trHeight w:val="299"/>
        </w:trPr>
        <w:tc>
          <w:tcPr>
            <w:tcW w:w="6842" w:type="dxa"/>
            <w:tcBorders>
              <w:top w:val="nil"/>
              <w:left w:val="single" w:sz="4" w:space="0" w:color="auto"/>
              <w:bottom w:val="single" w:sz="4" w:space="0" w:color="auto"/>
              <w:right w:val="single" w:sz="4" w:space="0" w:color="auto"/>
            </w:tcBorders>
            <w:shd w:val="clear" w:color="000000" w:fill="F2F2F2"/>
            <w:hideMark/>
          </w:tcPr>
          <w:p w14:paraId="748B1EE8"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All Other Sites (all sites)</w:t>
            </w:r>
          </w:p>
        </w:tc>
        <w:tc>
          <w:tcPr>
            <w:tcW w:w="1739" w:type="dxa"/>
            <w:tcBorders>
              <w:top w:val="nil"/>
              <w:left w:val="nil"/>
              <w:bottom w:val="single" w:sz="4" w:space="0" w:color="auto"/>
              <w:right w:val="single" w:sz="4" w:space="0" w:color="auto"/>
            </w:tcBorders>
            <w:shd w:val="clear" w:color="000000" w:fill="F2F2F2"/>
            <w:noWrap/>
            <w:hideMark/>
          </w:tcPr>
          <w:p w14:paraId="182D99ED"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835" w:type="dxa"/>
            <w:tcBorders>
              <w:top w:val="nil"/>
              <w:left w:val="nil"/>
              <w:bottom w:val="single" w:sz="4" w:space="0" w:color="auto"/>
              <w:right w:val="single" w:sz="4" w:space="0" w:color="auto"/>
            </w:tcBorders>
            <w:shd w:val="clear" w:color="000000" w:fill="F2F2F2"/>
            <w:noWrap/>
            <w:hideMark/>
          </w:tcPr>
          <w:p w14:paraId="2876E574"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c>
          <w:tcPr>
            <w:tcW w:w="1691" w:type="dxa"/>
            <w:tcBorders>
              <w:top w:val="nil"/>
              <w:left w:val="nil"/>
              <w:bottom w:val="single" w:sz="4" w:space="0" w:color="auto"/>
              <w:right w:val="single" w:sz="4" w:space="0" w:color="auto"/>
            </w:tcBorders>
            <w:shd w:val="clear" w:color="000000" w:fill="F2F2F2"/>
            <w:noWrap/>
            <w:hideMark/>
          </w:tcPr>
          <w:p w14:paraId="744D4A23"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c>
          <w:tcPr>
            <w:tcW w:w="1715" w:type="dxa"/>
            <w:tcBorders>
              <w:top w:val="nil"/>
              <w:left w:val="nil"/>
              <w:bottom w:val="single" w:sz="4" w:space="0" w:color="auto"/>
              <w:right w:val="single" w:sz="4" w:space="0" w:color="auto"/>
            </w:tcBorders>
            <w:shd w:val="clear" w:color="000000" w:fill="F2F2F2"/>
            <w:noWrap/>
            <w:hideMark/>
          </w:tcPr>
          <w:p w14:paraId="542206FE"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r>
      <w:tr w:rsidR="00012749" w:rsidRPr="002C2FBC" w14:paraId="694A6E71"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321AA617"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xml:space="preserve">Small Events </w:t>
            </w:r>
            <w:proofErr w:type="gramStart"/>
            <w:r w:rsidRPr="002C2FBC">
              <w:rPr>
                <w:rFonts w:eastAsia="Times New Roman" w:cs="Calibri"/>
                <w:sz w:val="18"/>
                <w:szCs w:val="18"/>
                <w:lang w:eastAsia="en-GB"/>
              </w:rPr>
              <w:t>( attendance</w:t>
            </w:r>
            <w:proofErr w:type="gramEnd"/>
            <w:r w:rsidRPr="002C2FBC">
              <w:rPr>
                <w:rFonts w:eastAsia="Times New Roman" w:cs="Calibri"/>
                <w:sz w:val="18"/>
                <w:szCs w:val="18"/>
                <w:lang w:eastAsia="en-GB"/>
              </w:rPr>
              <w:t xml:space="preserve"> up to 499)</w:t>
            </w:r>
          </w:p>
        </w:tc>
        <w:tc>
          <w:tcPr>
            <w:tcW w:w="1739" w:type="dxa"/>
            <w:tcBorders>
              <w:top w:val="nil"/>
              <w:left w:val="nil"/>
              <w:bottom w:val="single" w:sz="4" w:space="0" w:color="auto"/>
              <w:right w:val="single" w:sz="4" w:space="0" w:color="auto"/>
            </w:tcBorders>
            <w:shd w:val="clear" w:color="auto" w:fill="auto"/>
            <w:noWrap/>
            <w:hideMark/>
          </w:tcPr>
          <w:p w14:paraId="43627BEC"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835" w:type="dxa"/>
            <w:tcBorders>
              <w:top w:val="nil"/>
              <w:left w:val="nil"/>
              <w:bottom w:val="single" w:sz="4" w:space="0" w:color="auto"/>
              <w:right w:val="single" w:sz="4" w:space="0" w:color="auto"/>
            </w:tcBorders>
            <w:shd w:val="clear" w:color="auto" w:fill="auto"/>
            <w:noWrap/>
            <w:vAlign w:val="center"/>
            <w:hideMark/>
          </w:tcPr>
          <w:p w14:paraId="3438F616"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691" w:type="dxa"/>
            <w:tcBorders>
              <w:top w:val="nil"/>
              <w:left w:val="nil"/>
              <w:bottom w:val="single" w:sz="4" w:space="0" w:color="auto"/>
              <w:right w:val="single" w:sz="4" w:space="0" w:color="auto"/>
            </w:tcBorders>
            <w:shd w:val="clear" w:color="auto" w:fill="auto"/>
            <w:noWrap/>
            <w:vAlign w:val="center"/>
            <w:hideMark/>
          </w:tcPr>
          <w:p w14:paraId="08456C4F"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715" w:type="dxa"/>
            <w:tcBorders>
              <w:top w:val="nil"/>
              <w:left w:val="nil"/>
              <w:bottom w:val="single" w:sz="4" w:space="0" w:color="auto"/>
              <w:right w:val="single" w:sz="4" w:space="0" w:color="auto"/>
            </w:tcBorders>
            <w:shd w:val="clear" w:color="auto" w:fill="auto"/>
            <w:noWrap/>
            <w:vAlign w:val="center"/>
            <w:hideMark/>
          </w:tcPr>
          <w:p w14:paraId="6A58BCA8"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r>
      <w:tr w:rsidR="00012749" w:rsidRPr="002C2FBC" w14:paraId="071C68BD"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677BD717"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Commercial - operational days</w:t>
            </w:r>
          </w:p>
        </w:tc>
        <w:tc>
          <w:tcPr>
            <w:tcW w:w="1739" w:type="dxa"/>
            <w:tcBorders>
              <w:top w:val="nil"/>
              <w:left w:val="nil"/>
              <w:bottom w:val="single" w:sz="4" w:space="0" w:color="auto"/>
              <w:right w:val="single" w:sz="4" w:space="0" w:color="auto"/>
            </w:tcBorders>
            <w:shd w:val="clear" w:color="auto" w:fill="auto"/>
            <w:noWrap/>
            <w:hideMark/>
          </w:tcPr>
          <w:p w14:paraId="14F778BB"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£570.00</w:t>
            </w:r>
          </w:p>
        </w:tc>
        <w:tc>
          <w:tcPr>
            <w:tcW w:w="1835" w:type="dxa"/>
            <w:tcBorders>
              <w:top w:val="nil"/>
              <w:left w:val="nil"/>
              <w:bottom w:val="single" w:sz="4" w:space="0" w:color="auto"/>
              <w:right w:val="single" w:sz="4" w:space="0" w:color="auto"/>
            </w:tcBorders>
            <w:shd w:val="clear" w:color="auto" w:fill="auto"/>
            <w:noWrap/>
            <w:vAlign w:val="center"/>
            <w:hideMark/>
          </w:tcPr>
          <w:p w14:paraId="74DF5C92"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£570.00</w:t>
            </w:r>
          </w:p>
        </w:tc>
        <w:tc>
          <w:tcPr>
            <w:tcW w:w="1691" w:type="dxa"/>
            <w:tcBorders>
              <w:top w:val="nil"/>
              <w:left w:val="nil"/>
              <w:bottom w:val="single" w:sz="4" w:space="0" w:color="auto"/>
              <w:right w:val="single" w:sz="4" w:space="0" w:color="auto"/>
            </w:tcBorders>
            <w:shd w:val="clear" w:color="auto" w:fill="auto"/>
            <w:noWrap/>
            <w:vAlign w:val="center"/>
            <w:hideMark/>
          </w:tcPr>
          <w:p w14:paraId="37EF478C"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71989F19"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018CA286"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67EAC870"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Commercial - set-up/dismantling days</w:t>
            </w:r>
          </w:p>
        </w:tc>
        <w:tc>
          <w:tcPr>
            <w:tcW w:w="1739" w:type="dxa"/>
            <w:tcBorders>
              <w:top w:val="nil"/>
              <w:left w:val="nil"/>
              <w:bottom w:val="single" w:sz="4" w:space="0" w:color="auto"/>
              <w:right w:val="single" w:sz="4" w:space="0" w:color="auto"/>
            </w:tcBorders>
            <w:shd w:val="clear" w:color="auto" w:fill="auto"/>
            <w:noWrap/>
            <w:hideMark/>
          </w:tcPr>
          <w:p w14:paraId="35187037"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£285.00</w:t>
            </w:r>
          </w:p>
        </w:tc>
        <w:tc>
          <w:tcPr>
            <w:tcW w:w="1835" w:type="dxa"/>
            <w:tcBorders>
              <w:top w:val="nil"/>
              <w:left w:val="nil"/>
              <w:bottom w:val="single" w:sz="4" w:space="0" w:color="auto"/>
              <w:right w:val="single" w:sz="4" w:space="0" w:color="auto"/>
            </w:tcBorders>
            <w:shd w:val="clear" w:color="auto" w:fill="auto"/>
            <w:noWrap/>
            <w:vAlign w:val="center"/>
            <w:hideMark/>
          </w:tcPr>
          <w:p w14:paraId="0595CDAB"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£285.00</w:t>
            </w:r>
          </w:p>
        </w:tc>
        <w:tc>
          <w:tcPr>
            <w:tcW w:w="1691" w:type="dxa"/>
            <w:tcBorders>
              <w:top w:val="nil"/>
              <w:left w:val="nil"/>
              <w:bottom w:val="single" w:sz="4" w:space="0" w:color="auto"/>
              <w:right w:val="single" w:sz="4" w:space="0" w:color="auto"/>
            </w:tcBorders>
            <w:shd w:val="clear" w:color="auto" w:fill="auto"/>
            <w:noWrap/>
            <w:vAlign w:val="center"/>
            <w:hideMark/>
          </w:tcPr>
          <w:p w14:paraId="5EFFCADF"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1616BE3B"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6AC92F71"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0B438DEE" w14:textId="77777777" w:rsidR="00012749" w:rsidRPr="002C2FBC" w:rsidRDefault="00012749" w:rsidP="009344E0">
            <w:pPr>
              <w:spacing w:after="0" w:line="240" w:lineRule="auto"/>
              <w:rPr>
                <w:rFonts w:eastAsia="Times New Roman" w:cs="Calibri"/>
                <w:sz w:val="18"/>
                <w:szCs w:val="18"/>
                <w:lang w:eastAsia="en-GB"/>
              </w:rPr>
            </w:pPr>
            <w:proofErr w:type="spellStart"/>
            <w:r w:rsidRPr="002C2FBC">
              <w:rPr>
                <w:rFonts w:eastAsia="Times New Roman" w:cs="Calibri"/>
                <w:sz w:val="18"/>
                <w:szCs w:val="18"/>
                <w:lang w:eastAsia="en-GB"/>
              </w:rPr>
              <w:t>Non commercial</w:t>
            </w:r>
            <w:proofErr w:type="spellEnd"/>
            <w:r w:rsidRPr="002C2FBC">
              <w:rPr>
                <w:rFonts w:eastAsia="Times New Roman" w:cs="Calibri"/>
                <w:sz w:val="18"/>
                <w:szCs w:val="18"/>
                <w:lang w:eastAsia="en-GB"/>
              </w:rPr>
              <w:t xml:space="preserve"> (incl. charities) - operational days</w:t>
            </w:r>
          </w:p>
        </w:tc>
        <w:tc>
          <w:tcPr>
            <w:tcW w:w="1739" w:type="dxa"/>
            <w:tcBorders>
              <w:top w:val="nil"/>
              <w:left w:val="nil"/>
              <w:bottom w:val="single" w:sz="4" w:space="0" w:color="auto"/>
              <w:right w:val="single" w:sz="4" w:space="0" w:color="auto"/>
            </w:tcBorders>
            <w:shd w:val="clear" w:color="auto" w:fill="auto"/>
            <w:noWrap/>
            <w:hideMark/>
          </w:tcPr>
          <w:p w14:paraId="39A88D1F"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£178.50</w:t>
            </w:r>
          </w:p>
        </w:tc>
        <w:tc>
          <w:tcPr>
            <w:tcW w:w="1835" w:type="dxa"/>
            <w:tcBorders>
              <w:top w:val="nil"/>
              <w:left w:val="nil"/>
              <w:bottom w:val="single" w:sz="4" w:space="0" w:color="auto"/>
              <w:right w:val="single" w:sz="4" w:space="0" w:color="auto"/>
            </w:tcBorders>
            <w:shd w:val="clear" w:color="auto" w:fill="auto"/>
            <w:noWrap/>
            <w:vAlign w:val="center"/>
            <w:hideMark/>
          </w:tcPr>
          <w:p w14:paraId="123AC34E"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£178.50</w:t>
            </w:r>
          </w:p>
        </w:tc>
        <w:tc>
          <w:tcPr>
            <w:tcW w:w="1691" w:type="dxa"/>
            <w:tcBorders>
              <w:top w:val="nil"/>
              <w:left w:val="nil"/>
              <w:bottom w:val="single" w:sz="4" w:space="0" w:color="auto"/>
              <w:right w:val="single" w:sz="4" w:space="0" w:color="auto"/>
            </w:tcBorders>
            <w:shd w:val="clear" w:color="auto" w:fill="auto"/>
            <w:noWrap/>
            <w:vAlign w:val="center"/>
            <w:hideMark/>
          </w:tcPr>
          <w:p w14:paraId="73634BD1"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436091E1"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70D6C57F"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432DDF90" w14:textId="77777777" w:rsidR="00012749" w:rsidRPr="002C2FBC" w:rsidRDefault="00012749" w:rsidP="009344E0">
            <w:pPr>
              <w:spacing w:after="0" w:line="240" w:lineRule="auto"/>
              <w:rPr>
                <w:rFonts w:eastAsia="Times New Roman" w:cs="Calibri"/>
                <w:sz w:val="18"/>
                <w:szCs w:val="18"/>
                <w:lang w:eastAsia="en-GB"/>
              </w:rPr>
            </w:pPr>
            <w:proofErr w:type="spellStart"/>
            <w:r w:rsidRPr="002C2FBC">
              <w:rPr>
                <w:rFonts w:eastAsia="Times New Roman" w:cs="Calibri"/>
                <w:sz w:val="18"/>
                <w:szCs w:val="18"/>
                <w:lang w:eastAsia="en-GB"/>
              </w:rPr>
              <w:t>Non commercial</w:t>
            </w:r>
            <w:proofErr w:type="spellEnd"/>
            <w:r w:rsidRPr="002C2FBC">
              <w:rPr>
                <w:rFonts w:eastAsia="Times New Roman" w:cs="Calibri"/>
                <w:sz w:val="18"/>
                <w:szCs w:val="18"/>
                <w:lang w:eastAsia="en-GB"/>
              </w:rPr>
              <w:t xml:space="preserve"> (incl. charities) - set-up/dismantling days</w:t>
            </w:r>
          </w:p>
        </w:tc>
        <w:tc>
          <w:tcPr>
            <w:tcW w:w="1739" w:type="dxa"/>
            <w:tcBorders>
              <w:top w:val="nil"/>
              <w:left w:val="nil"/>
              <w:bottom w:val="single" w:sz="4" w:space="0" w:color="auto"/>
              <w:right w:val="single" w:sz="4" w:space="0" w:color="auto"/>
            </w:tcBorders>
            <w:shd w:val="clear" w:color="auto" w:fill="auto"/>
            <w:noWrap/>
            <w:hideMark/>
          </w:tcPr>
          <w:p w14:paraId="51E6652A"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£89.25</w:t>
            </w:r>
          </w:p>
        </w:tc>
        <w:tc>
          <w:tcPr>
            <w:tcW w:w="1835" w:type="dxa"/>
            <w:tcBorders>
              <w:top w:val="nil"/>
              <w:left w:val="nil"/>
              <w:bottom w:val="single" w:sz="4" w:space="0" w:color="auto"/>
              <w:right w:val="single" w:sz="4" w:space="0" w:color="auto"/>
            </w:tcBorders>
            <w:shd w:val="clear" w:color="auto" w:fill="auto"/>
            <w:noWrap/>
            <w:vAlign w:val="center"/>
            <w:hideMark/>
          </w:tcPr>
          <w:p w14:paraId="0EC3CB89"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£89.25</w:t>
            </w:r>
          </w:p>
        </w:tc>
        <w:tc>
          <w:tcPr>
            <w:tcW w:w="1691" w:type="dxa"/>
            <w:tcBorders>
              <w:top w:val="nil"/>
              <w:left w:val="nil"/>
              <w:bottom w:val="single" w:sz="4" w:space="0" w:color="auto"/>
              <w:right w:val="single" w:sz="4" w:space="0" w:color="auto"/>
            </w:tcBorders>
            <w:shd w:val="clear" w:color="auto" w:fill="auto"/>
            <w:noWrap/>
            <w:vAlign w:val="center"/>
            <w:hideMark/>
          </w:tcPr>
          <w:p w14:paraId="086400FE"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7F86C8EA"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13F38255" w14:textId="77777777" w:rsidTr="009344E0">
        <w:trPr>
          <w:trHeight w:val="299"/>
        </w:trPr>
        <w:tc>
          <w:tcPr>
            <w:tcW w:w="6842" w:type="dxa"/>
            <w:tcBorders>
              <w:top w:val="nil"/>
              <w:left w:val="single" w:sz="4" w:space="0" w:color="auto"/>
              <w:bottom w:val="single" w:sz="4" w:space="0" w:color="auto"/>
              <w:right w:val="single" w:sz="4" w:space="0" w:color="auto"/>
            </w:tcBorders>
            <w:shd w:val="clear" w:color="000000" w:fill="F2F2F2"/>
            <w:hideMark/>
          </w:tcPr>
          <w:p w14:paraId="7A638927"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Major Events (attendance 500 or more)</w:t>
            </w:r>
          </w:p>
        </w:tc>
        <w:tc>
          <w:tcPr>
            <w:tcW w:w="1739" w:type="dxa"/>
            <w:tcBorders>
              <w:top w:val="nil"/>
              <w:left w:val="nil"/>
              <w:bottom w:val="single" w:sz="4" w:space="0" w:color="auto"/>
              <w:right w:val="single" w:sz="4" w:space="0" w:color="auto"/>
            </w:tcBorders>
            <w:shd w:val="clear" w:color="000000" w:fill="F2F2F2"/>
            <w:noWrap/>
            <w:hideMark/>
          </w:tcPr>
          <w:p w14:paraId="57918C49"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835" w:type="dxa"/>
            <w:tcBorders>
              <w:top w:val="nil"/>
              <w:left w:val="nil"/>
              <w:bottom w:val="single" w:sz="4" w:space="0" w:color="auto"/>
              <w:right w:val="single" w:sz="4" w:space="0" w:color="auto"/>
            </w:tcBorders>
            <w:shd w:val="clear" w:color="000000" w:fill="F2F2F2"/>
            <w:noWrap/>
            <w:hideMark/>
          </w:tcPr>
          <w:p w14:paraId="05BFB4C0"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c>
          <w:tcPr>
            <w:tcW w:w="1691" w:type="dxa"/>
            <w:tcBorders>
              <w:top w:val="nil"/>
              <w:left w:val="nil"/>
              <w:bottom w:val="single" w:sz="4" w:space="0" w:color="auto"/>
              <w:right w:val="single" w:sz="4" w:space="0" w:color="auto"/>
            </w:tcBorders>
            <w:shd w:val="clear" w:color="000000" w:fill="F2F2F2"/>
            <w:noWrap/>
            <w:hideMark/>
          </w:tcPr>
          <w:p w14:paraId="2685D044"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c>
          <w:tcPr>
            <w:tcW w:w="1715" w:type="dxa"/>
            <w:tcBorders>
              <w:top w:val="nil"/>
              <w:left w:val="nil"/>
              <w:bottom w:val="single" w:sz="4" w:space="0" w:color="auto"/>
              <w:right w:val="single" w:sz="4" w:space="0" w:color="auto"/>
            </w:tcBorders>
            <w:shd w:val="clear" w:color="000000" w:fill="F2F2F2"/>
            <w:noWrap/>
            <w:hideMark/>
          </w:tcPr>
          <w:p w14:paraId="7693821D"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r>
      <w:tr w:rsidR="00012749" w:rsidRPr="002C2FBC" w14:paraId="19DF38EC"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7FDBAAA7"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Commercial - operational days</w:t>
            </w:r>
          </w:p>
        </w:tc>
        <w:tc>
          <w:tcPr>
            <w:tcW w:w="1739" w:type="dxa"/>
            <w:tcBorders>
              <w:top w:val="nil"/>
              <w:left w:val="nil"/>
              <w:bottom w:val="single" w:sz="4" w:space="0" w:color="auto"/>
              <w:right w:val="single" w:sz="4" w:space="0" w:color="auto"/>
            </w:tcBorders>
            <w:shd w:val="clear" w:color="auto" w:fill="auto"/>
            <w:noWrap/>
            <w:hideMark/>
          </w:tcPr>
          <w:p w14:paraId="292EB637"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£1,135.00</w:t>
            </w:r>
          </w:p>
        </w:tc>
        <w:tc>
          <w:tcPr>
            <w:tcW w:w="1835" w:type="dxa"/>
            <w:tcBorders>
              <w:top w:val="nil"/>
              <w:left w:val="nil"/>
              <w:bottom w:val="single" w:sz="4" w:space="0" w:color="auto"/>
              <w:right w:val="single" w:sz="4" w:space="0" w:color="auto"/>
            </w:tcBorders>
            <w:shd w:val="clear" w:color="auto" w:fill="auto"/>
            <w:noWrap/>
            <w:vAlign w:val="center"/>
            <w:hideMark/>
          </w:tcPr>
          <w:p w14:paraId="0011250A"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£1,135.00</w:t>
            </w:r>
          </w:p>
        </w:tc>
        <w:tc>
          <w:tcPr>
            <w:tcW w:w="1691" w:type="dxa"/>
            <w:tcBorders>
              <w:top w:val="nil"/>
              <w:left w:val="nil"/>
              <w:bottom w:val="single" w:sz="4" w:space="0" w:color="auto"/>
              <w:right w:val="single" w:sz="4" w:space="0" w:color="auto"/>
            </w:tcBorders>
            <w:shd w:val="clear" w:color="auto" w:fill="auto"/>
            <w:noWrap/>
            <w:vAlign w:val="center"/>
            <w:hideMark/>
          </w:tcPr>
          <w:p w14:paraId="2CC6A7EE"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5C253140"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7E6DFDD5"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239772F4"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Commercial - set-up/dismantling days</w:t>
            </w:r>
          </w:p>
        </w:tc>
        <w:tc>
          <w:tcPr>
            <w:tcW w:w="1739" w:type="dxa"/>
            <w:tcBorders>
              <w:top w:val="nil"/>
              <w:left w:val="nil"/>
              <w:bottom w:val="single" w:sz="4" w:space="0" w:color="auto"/>
              <w:right w:val="single" w:sz="4" w:space="0" w:color="auto"/>
            </w:tcBorders>
            <w:shd w:val="clear" w:color="auto" w:fill="auto"/>
            <w:noWrap/>
            <w:hideMark/>
          </w:tcPr>
          <w:p w14:paraId="0421BD7B"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£567.50</w:t>
            </w:r>
          </w:p>
        </w:tc>
        <w:tc>
          <w:tcPr>
            <w:tcW w:w="1835" w:type="dxa"/>
            <w:tcBorders>
              <w:top w:val="nil"/>
              <w:left w:val="nil"/>
              <w:bottom w:val="single" w:sz="4" w:space="0" w:color="auto"/>
              <w:right w:val="single" w:sz="4" w:space="0" w:color="auto"/>
            </w:tcBorders>
            <w:shd w:val="clear" w:color="auto" w:fill="auto"/>
            <w:noWrap/>
            <w:vAlign w:val="center"/>
            <w:hideMark/>
          </w:tcPr>
          <w:p w14:paraId="1D6ECC10"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£567.50</w:t>
            </w:r>
          </w:p>
        </w:tc>
        <w:tc>
          <w:tcPr>
            <w:tcW w:w="1691" w:type="dxa"/>
            <w:tcBorders>
              <w:top w:val="nil"/>
              <w:left w:val="nil"/>
              <w:bottom w:val="single" w:sz="4" w:space="0" w:color="auto"/>
              <w:right w:val="single" w:sz="4" w:space="0" w:color="auto"/>
            </w:tcBorders>
            <w:shd w:val="clear" w:color="auto" w:fill="auto"/>
            <w:noWrap/>
            <w:vAlign w:val="center"/>
            <w:hideMark/>
          </w:tcPr>
          <w:p w14:paraId="3E973404"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49B34BC1"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45494CC5"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5CAFC299" w14:textId="77777777" w:rsidR="00012749" w:rsidRPr="002C2FBC" w:rsidRDefault="00012749" w:rsidP="009344E0">
            <w:pPr>
              <w:spacing w:after="0" w:line="240" w:lineRule="auto"/>
              <w:rPr>
                <w:rFonts w:eastAsia="Times New Roman" w:cs="Calibri"/>
                <w:sz w:val="18"/>
                <w:szCs w:val="18"/>
                <w:lang w:eastAsia="en-GB"/>
              </w:rPr>
            </w:pPr>
            <w:proofErr w:type="spellStart"/>
            <w:r w:rsidRPr="002C2FBC">
              <w:rPr>
                <w:rFonts w:eastAsia="Times New Roman" w:cs="Calibri"/>
                <w:sz w:val="18"/>
                <w:szCs w:val="18"/>
                <w:lang w:eastAsia="en-GB"/>
              </w:rPr>
              <w:t>Non commercial</w:t>
            </w:r>
            <w:proofErr w:type="spellEnd"/>
            <w:r w:rsidRPr="002C2FBC">
              <w:rPr>
                <w:rFonts w:eastAsia="Times New Roman" w:cs="Calibri"/>
                <w:sz w:val="18"/>
                <w:szCs w:val="18"/>
                <w:lang w:eastAsia="en-GB"/>
              </w:rPr>
              <w:t xml:space="preserve"> (incl. charities) - operational days</w:t>
            </w:r>
          </w:p>
        </w:tc>
        <w:tc>
          <w:tcPr>
            <w:tcW w:w="1739" w:type="dxa"/>
            <w:tcBorders>
              <w:top w:val="nil"/>
              <w:left w:val="nil"/>
              <w:bottom w:val="single" w:sz="4" w:space="0" w:color="auto"/>
              <w:right w:val="single" w:sz="4" w:space="0" w:color="auto"/>
            </w:tcBorders>
            <w:shd w:val="clear" w:color="auto" w:fill="auto"/>
            <w:noWrap/>
            <w:hideMark/>
          </w:tcPr>
          <w:p w14:paraId="5DC948EA"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£355.00</w:t>
            </w:r>
          </w:p>
        </w:tc>
        <w:tc>
          <w:tcPr>
            <w:tcW w:w="1835" w:type="dxa"/>
            <w:tcBorders>
              <w:top w:val="nil"/>
              <w:left w:val="nil"/>
              <w:bottom w:val="single" w:sz="4" w:space="0" w:color="auto"/>
              <w:right w:val="single" w:sz="4" w:space="0" w:color="auto"/>
            </w:tcBorders>
            <w:shd w:val="clear" w:color="auto" w:fill="auto"/>
            <w:noWrap/>
            <w:vAlign w:val="center"/>
            <w:hideMark/>
          </w:tcPr>
          <w:p w14:paraId="0DFF10FA"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£355.00</w:t>
            </w:r>
          </w:p>
        </w:tc>
        <w:tc>
          <w:tcPr>
            <w:tcW w:w="1691" w:type="dxa"/>
            <w:tcBorders>
              <w:top w:val="nil"/>
              <w:left w:val="nil"/>
              <w:bottom w:val="single" w:sz="4" w:space="0" w:color="auto"/>
              <w:right w:val="single" w:sz="4" w:space="0" w:color="auto"/>
            </w:tcBorders>
            <w:shd w:val="clear" w:color="auto" w:fill="auto"/>
            <w:noWrap/>
            <w:vAlign w:val="center"/>
            <w:hideMark/>
          </w:tcPr>
          <w:p w14:paraId="0D3B03BE"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2C0B36FD"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397A489E"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2812F8A3" w14:textId="77777777" w:rsidR="00012749" w:rsidRPr="002C2FBC" w:rsidRDefault="00012749" w:rsidP="009344E0">
            <w:pPr>
              <w:spacing w:after="0" w:line="240" w:lineRule="auto"/>
              <w:rPr>
                <w:rFonts w:eastAsia="Times New Roman" w:cs="Calibri"/>
                <w:sz w:val="18"/>
                <w:szCs w:val="18"/>
                <w:lang w:eastAsia="en-GB"/>
              </w:rPr>
            </w:pPr>
            <w:proofErr w:type="spellStart"/>
            <w:r w:rsidRPr="002C2FBC">
              <w:rPr>
                <w:rFonts w:eastAsia="Times New Roman" w:cs="Calibri"/>
                <w:sz w:val="18"/>
                <w:szCs w:val="18"/>
                <w:lang w:eastAsia="en-GB"/>
              </w:rPr>
              <w:t>Non commercial</w:t>
            </w:r>
            <w:proofErr w:type="spellEnd"/>
            <w:r w:rsidRPr="002C2FBC">
              <w:rPr>
                <w:rFonts w:eastAsia="Times New Roman" w:cs="Calibri"/>
                <w:sz w:val="18"/>
                <w:szCs w:val="18"/>
                <w:lang w:eastAsia="en-GB"/>
              </w:rPr>
              <w:t xml:space="preserve"> (incl. charities) - set-up/dismantling days</w:t>
            </w:r>
          </w:p>
        </w:tc>
        <w:tc>
          <w:tcPr>
            <w:tcW w:w="1739" w:type="dxa"/>
            <w:tcBorders>
              <w:top w:val="nil"/>
              <w:left w:val="nil"/>
              <w:bottom w:val="single" w:sz="4" w:space="0" w:color="auto"/>
              <w:right w:val="single" w:sz="4" w:space="0" w:color="auto"/>
            </w:tcBorders>
            <w:shd w:val="clear" w:color="auto" w:fill="auto"/>
            <w:noWrap/>
            <w:hideMark/>
          </w:tcPr>
          <w:p w14:paraId="7AD93B3C"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£177.50</w:t>
            </w:r>
          </w:p>
        </w:tc>
        <w:tc>
          <w:tcPr>
            <w:tcW w:w="1835" w:type="dxa"/>
            <w:tcBorders>
              <w:top w:val="nil"/>
              <w:left w:val="nil"/>
              <w:bottom w:val="single" w:sz="4" w:space="0" w:color="auto"/>
              <w:right w:val="single" w:sz="4" w:space="0" w:color="auto"/>
            </w:tcBorders>
            <w:shd w:val="clear" w:color="auto" w:fill="auto"/>
            <w:noWrap/>
            <w:vAlign w:val="center"/>
            <w:hideMark/>
          </w:tcPr>
          <w:p w14:paraId="7AC26B93"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£177.50</w:t>
            </w:r>
          </w:p>
        </w:tc>
        <w:tc>
          <w:tcPr>
            <w:tcW w:w="1691" w:type="dxa"/>
            <w:tcBorders>
              <w:top w:val="nil"/>
              <w:left w:val="nil"/>
              <w:bottom w:val="single" w:sz="4" w:space="0" w:color="auto"/>
              <w:right w:val="single" w:sz="4" w:space="0" w:color="auto"/>
            </w:tcBorders>
            <w:shd w:val="clear" w:color="auto" w:fill="auto"/>
            <w:noWrap/>
            <w:vAlign w:val="center"/>
            <w:hideMark/>
          </w:tcPr>
          <w:p w14:paraId="0FA5CD22"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66BB4606"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20850D91" w14:textId="77777777" w:rsidTr="009344E0">
        <w:trPr>
          <w:trHeight w:val="299"/>
        </w:trPr>
        <w:tc>
          <w:tcPr>
            <w:tcW w:w="6842" w:type="dxa"/>
            <w:tcBorders>
              <w:top w:val="nil"/>
              <w:left w:val="single" w:sz="4" w:space="0" w:color="auto"/>
              <w:bottom w:val="single" w:sz="4" w:space="0" w:color="auto"/>
              <w:right w:val="single" w:sz="4" w:space="0" w:color="auto"/>
            </w:tcBorders>
            <w:shd w:val="clear" w:color="000000" w:fill="F2F2F2"/>
            <w:hideMark/>
          </w:tcPr>
          <w:p w14:paraId="2340B994"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Wedding photographs and recordings</w:t>
            </w:r>
          </w:p>
        </w:tc>
        <w:tc>
          <w:tcPr>
            <w:tcW w:w="1739" w:type="dxa"/>
            <w:tcBorders>
              <w:top w:val="nil"/>
              <w:left w:val="nil"/>
              <w:bottom w:val="single" w:sz="4" w:space="0" w:color="auto"/>
              <w:right w:val="single" w:sz="4" w:space="0" w:color="auto"/>
            </w:tcBorders>
            <w:shd w:val="clear" w:color="000000" w:fill="F2F2F2"/>
            <w:noWrap/>
            <w:hideMark/>
          </w:tcPr>
          <w:p w14:paraId="051C36FD"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835" w:type="dxa"/>
            <w:tcBorders>
              <w:top w:val="nil"/>
              <w:left w:val="nil"/>
              <w:bottom w:val="single" w:sz="4" w:space="0" w:color="auto"/>
              <w:right w:val="single" w:sz="4" w:space="0" w:color="auto"/>
            </w:tcBorders>
            <w:shd w:val="clear" w:color="000000" w:fill="F2F2F2"/>
            <w:noWrap/>
            <w:hideMark/>
          </w:tcPr>
          <w:p w14:paraId="267641AF"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c>
          <w:tcPr>
            <w:tcW w:w="1691" w:type="dxa"/>
            <w:tcBorders>
              <w:top w:val="nil"/>
              <w:left w:val="nil"/>
              <w:bottom w:val="single" w:sz="4" w:space="0" w:color="auto"/>
              <w:right w:val="single" w:sz="4" w:space="0" w:color="auto"/>
            </w:tcBorders>
            <w:shd w:val="clear" w:color="000000" w:fill="F2F2F2"/>
            <w:noWrap/>
            <w:hideMark/>
          </w:tcPr>
          <w:p w14:paraId="21C28BC7"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c>
          <w:tcPr>
            <w:tcW w:w="1715" w:type="dxa"/>
            <w:tcBorders>
              <w:top w:val="nil"/>
              <w:left w:val="nil"/>
              <w:bottom w:val="single" w:sz="4" w:space="0" w:color="auto"/>
              <w:right w:val="single" w:sz="4" w:space="0" w:color="auto"/>
            </w:tcBorders>
            <w:shd w:val="clear" w:color="000000" w:fill="F2F2F2"/>
            <w:noWrap/>
            <w:hideMark/>
          </w:tcPr>
          <w:p w14:paraId="3F79036C"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r>
      <w:tr w:rsidR="00012749" w:rsidRPr="002C2FBC" w14:paraId="0FBC33F4"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2B664A85"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xml:space="preserve">Commercial </w:t>
            </w:r>
          </w:p>
        </w:tc>
        <w:tc>
          <w:tcPr>
            <w:tcW w:w="1739" w:type="dxa"/>
            <w:tcBorders>
              <w:top w:val="nil"/>
              <w:left w:val="nil"/>
              <w:bottom w:val="single" w:sz="4" w:space="0" w:color="auto"/>
              <w:right w:val="single" w:sz="4" w:space="0" w:color="auto"/>
            </w:tcBorders>
            <w:shd w:val="clear" w:color="auto" w:fill="auto"/>
            <w:noWrap/>
            <w:hideMark/>
          </w:tcPr>
          <w:p w14:paraId="0E4597CD"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£395.00</w:t>
            </w:r>
          </w:p>
        </w:tc>
        <w:tc>
          <w:tcPr>
            <w:tcW w:w="1835" w:type="dxa"/>
            <w:tcBorders>
              <w:top w:val="nil"/>
              <w:left w:val="nil"/>
              <w:bottom w:val="single" w:sz="4" w:space="0" w:color="auto"/>
              <w:right w:val="single" w:sz="4" w:space="0" w:color="auto"/>
            </w:tcBorders>
            <w:shd w:val="clear" w:color="auto" w:fill="auto"/>
            <w:noWrap/>
            <w:vAlign w:val="center"/>
            <w:hideMark/>
          </w:tcPr>
          <w:p w14:paraId="1EDD51E4"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£395.00</w:t>
            </w:r>
          </w:p>
        </w:tc>
        <w:tc>
          <w:tcPr>
            <w:tcW w:w="1691" w:type="dxa"/>
            <w:tcBorders>
              <w:top w:val="nil"/>
              <w:left w:val="nil"/>
              <w:bottom w:val="single" w:sz="4" w:space="0" w:color="auto"/>
              <w:right w:val="single" w:sz="4" w:space="0" w:color="auto"/>
            </w:tcBorders>
            <w:shd w:val="clear" w:color="auto" w:fill="auto"/>
            <w:noWrap/>
            <w:vAlign w:val="center"/>
            <w:hideMark/>
          </w:tcPr>
          <w:p w14:paraId="2B9B5712"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01680CB5"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2B20D9C7"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4221D3F6"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xml:space="preserve">Non commercial </w:t>
            </w:r>
          </w:p>
        </w:tc>
        <w:tc>
          <w:tcPr>
            <w:tcW w:w="1739" w:type="dxa"/>
            <w:tcBorders>
              <w:top w:val="nil"/>
              <w:left w:val="nil"/>
              <w:bottom w:val="single" w:sz="4" w:space="0" w:color="auto"/>
              <w:right w:val="single" w:sz="4" w:space="0" w:color="auto"/>
            </w:tcBorders>
            <w:shd w:val="clear" w:color="auto" w:fill="auto"/>
            <w:noWrap/>
            <w:hideMark/>
          </w:tcPr>
          <w:p w14:paraId="26CD4BD0"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£90.00</w:t>
            </w:r>
          </w:p>
        </w:tc>
        <w:tc>
          <w:tcPr>
            <w:tcW w:w="1835" w:type="dxa"/>
            <w:tcBorders>
              <w:top w:val="nil"/>
              <w:left w:val="nil"/>
              <w:bottom w:val="single" w:sz="4" w:space="0" w:color="auto"/>
              <w:right w:val="single" w:sz="4" w:space="0" w:color="auto"/>
            </w:tcBorders>
            <w:shd w:val="clear" w:color="auto" w:fill="auto"/>
            <w:noWrap/>
            <w:vAlign w:val="center"/>
            <w:hideMark/>
          </w:tcPr>
          <w:p w14:paraId="2CE238A4"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£90.00</w:t>
            </w:r>
          </w:p>
        </w:tc>
        <w:tc>
          <w:tcPr>
            <w:tcW w:w="1691" w:type="dxa"/>
            <w:tcBorders>
              <w:top w:val="nil"/>
              <w:left w:val="nil"/>
              <w:bottom w:val="single" w:sz="4" w:space="0" w:color="auto"/>
              <w:right w:val="single" w:sz="4" w:space="0" w:color="auto"/>
            </w:tcBorders>
            <w:shd w:val="clear" w:color="auto" w:fill="auto"/>
            <w:noWrap/>
            <w:vAlign w:val="center"/>
            <w:hideMark/>
          </w:tcPr>
          <w:p w14:paraId="7DA3A964"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0AA65BEA"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20177C55" w14:textId="77777777" w:rsidTr="009344E0">
        <w:trPr>
          <w:trHeight w:val="510"/>
        </w:trPr>
        <w:tc>
          <w:tcPr>
            <w:tcW w:w="6842" w:type="dxa"/>
            <w:tcBorders>
              <w:top w:val="nil"/>
              <w:left w:val="single" w:sz="4" w:space="0" w:color="auto"/>
              <w:bottom w:val="single" w:sz="4" w:space="0" w:color="auto"/>
              <w:right w:val="single" w:sz="4" w:space="0" w:color="auto"/>
            </w:tcBorders>
            <w:shd w:val="clear" w:color="auto" w:fill="auto"/>
            <w:hideMark/>
          </w:tcPr>
          <w:p w14:paraId="264F82DB"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xml:space="preserve">Organised Group Activities </w:t>
            </w:r>
            <w:proofErr w:type="gramStart"/>
            <w:r w:rsidRPr="002C2FBC">
              <w:rPr>
                <w:rFonts w:eastAsia="Times New Roman" w:cs="Calibri"/>
                <w:sz w:val="18"/>
                <w:szCs w:val="18"/>
                <w:lang w:eastAsia="en-GB"/>
              </w:rPr>
              <w:t>e.g.</w:t>
            </w:r>
            <w:proofErr w:type="gramEnd"/>
            <w:r w:rsidRPr="002C2FBC">
              <w:rPr>
                <w:rFonts w:eastAsia="Times New Roman" w:cs="Calibri"/>
                <w:sz w:val="18"/>
                <w:szCs w:val="18"/>
                <w:lang w:eastAsia="en-GB"/>
              </w:rPr>
              <w:t xml:space="preserve"> Boot Camp, Forest Schools etc.  = a minimum of 12% of gross income</w:t>
            </w:r>
          </w:p>
        </w:tc>
        <w:tc>
          <w:tcPr>
            <w:tcW w:w="1739" w:type="dxa"/>
            <w:tcBorders>
              <w:top w:val="nil"/>
              <w:left w:val="nil"/>
              <w:bottom w:val="single" w:sz="4" w:space="0" w:color="auto"/>
              <w:right w:val="single" w:sz="4" w:space="0" w:color="auto"/>
            </w:tcBorders>
            <w:shd w:val="clear" w:color="auto" w:fill="auto"/>
            <w:noWrap/>
            <w:hideMark/>
          </w:tcPr>
          <w:p w14:paraId="535BE40C"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£35.00</w:t>
            </w:r>
          </w:p>
        </w:tc>
        <w:tc>
          <w:tcPr>
            <w:tcW w:w="1835" w:type="dxa"/>
            <w:tcBorders>
              <w:top w:val="nil"/>
              <w:left w:val="nil"/>
              <w:bottom w:val="single" w:sz="4" w:space="0" w:color="auto"/>
              <w:right w:val="single" w:sz="4" w:space="0" w:color="auto"/>
            </w:tcBorders>
            <w:shd w:val="clear" w:color="auto" w:fill="auto"/>
            <w:noWrap/>
            <w:vAlign w:val="center"/>
            <w:hideMark/>
          </w:tcPr>
          <w:p w14:paraId="07488E0F"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£35.00</w:t>
            </w:r>
          </w:p>
        </w:tc>
        <w:tc>
          <w:tcPr>
            <w:tcW w:w="1691" w:type="dxa"/>
            <w:tcBorders>
              <w:top w:val="nil"/>
              <w:left w:val="nil"/>
              <w:bottom w:val="single" w:sz="4" w:space="0" w:color="auto"/>
              <w:right w:val="single" w:sz="4" w:space="0" w:color="auto"/>
            </w:tcBorders>
            <w:shd w:val="clear" w:color="auto" w:fill="auto"/>
            <w:noWrap/>
            <w:vAlign w:val="center"/>
            <w:hideMark/>
          </w:tcPr>
          <w:p w14:paraId="057E85EF"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61E4C2F1"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r w:rsidR="00012749" w:rsidRPr="002C2FBC" w14:paraId="2507F190" w14:textId="77777777" w:rsidTr="009344E0">
        <w:trPr>
          <w:trHeight w:val="299"/>
        </w:trPr>
        <w:tc>
          <w:tcPr>
            <w:tcW w:w="6842" w:type="dxa"/>
            <w:tcBorders>
              <w:top w:val="nil"/>
              <w:left w:val="single" w:sz="4" w:space="0" w:color="auto"/>
              <w:bottom w:val="single" w:sz="4" w:space="0" w:color="auto"/>
              <w:right w:val="single" w:sz="4" w:space="0" w:color="auto"/>
            </w:tcBorders>
            <w:shd w:val="clear" w:color="000000" w:fill="F2F2F2"/>
            <w:hideMark/>
          </w:tcPr>
          <w:p w14:paraId="4009881E"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Filming in Parks</w:t>
            </w:r>
          </w:p>
        </w:tc>
        <w:tc>
          <w:tcPr>
            <w:tcW w:w="1739" w:type="dxa"/>
            <w:tcBorders>
              <w:top w:val="nil"/>
              <w:left w:val="nil"/>
              <w:bottom w:val="single" w:sz="4" w:space="0" w:color="auto"/>
              <w:right w:val="single" w:sz="4" w:space="0" w:color="auto"/>
            </w:tcBorders>
            <w:shd w:val="clear" w:color="000000" w:fill="F2F2F2"/>
            <w:noWrap/>
            <w:hideMark/>
          </w:tcPr>
          <w:p w14:paraId="48B7CC6D"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835" w:type="dxa"/>
            <w:tcBorders>
              <w:top w:val="nil"/>
              <w:left w:val="nil"/>
              <w:bottom w:val="single" w:sz="4" w:space="0" w:color="auto"/>
              <w:right w:val="single" w:sz="4" w:space="0" w:color="auto"/>
            </w:tcBorders>
            <w:shd w:val="clear" w:color="000000" w:fill="F2F2F2"/>
            <w:noWrap/>
            <w:hideMark/>
          </w:tcPr>
          <w:p w14:paraId="4E2A5028"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c>
          <w:tcPr>
            <w:tcW w:w="1691" w:type="dxa"/>
            <w:tcBorders>
              <w:top w:val="nil"/>
              <w:left w:val="nil"/>
              <w:bottom w:val="single" w:sz="4" w:space="0" w:color="auto"/>
              <w:right w:val="single" w:sz="4" w:space="0" w:color="auto"/>
            </w:tcBorders>
            <w:shd w:val="clear" w:color="000000" w:fill="F2F2F2"/>
            <w:noWrap/>
            <w:hideMark/>
          </w:tcPr>
          <w:p w14:paraId="4851F136"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c>
          <w:tcPr>
            <w:tcW w:w="1715" w:type="dxa"/>
            <w:tcBorders>
              <w:top w:val="nil"/>
              <w:left w:val="nil"/>
              <w:bottom w:val="single" w:sz="4" w:space="0" w:color="auto"/>
              <w:right w:val="single" w:sz="4" w:space="0" w:color="auto"/>
            </w:tcBorders>
            <w:shd w:val="clear" w:color="000000" w:fill="F2F2F2"/>
            <w:noWrap/>
            <w:hideMark/>
          </w:tcPr>
          <w:p w14:paraId="0A9F86ED"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w:t>
            </w:r>
          </w:p>
        </w:tc>
      </w:tr>
      <w:tr w:rsidR="00012749" w:rsidRPr="002C2FBC" w14:paraId="0A76FC78" w14:textId="77777777" w:rsidTr="009344E0">
        <w:trPr>
          <w:trHeight w:val="277"/>
        </w:trPr>
        <w:tc>
          <w:tcPr>
            <w:tcW w:w="6842" w:type="dxa"/>
            <w:tcBorders>
              <w:top w:val="nil"/>
              <w:left w:val="single" w:sz="4" w:space="0" w:color="auto"/>
              <w:bottom w:val="single" w:sz="4" w:space="0" w:color="auto"/>
              <w:right w:val="single" w:sz="4" w:space="0" w:color="auto"/>
            </w:tcBorders>
            <w:shd w:val="clear" w:color="auto" w:fill="auto"/>
            <w:hideMark/>
          </w:tcPr>
          <w:p w14:paraId="3CCAF562"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 xml:space="preserve">Cannon Hill, Handsworth Park, Kings Heath Park, </w:t>
            </w:r>
            <w:proofErr w:type="spellStart"/>
            <w:r w:rsidRPr="002C2FBC">
              <w:rPr>
                <w:rFonts w:eastAsia="Times New Roman" w:cs="Calibri"/>
                <w:sz w:val="18"/>
                <w:szCs w:val="18"/>
                <w:lang w:eastAsia="en-GB"/>
              </w:rPr>
              <w:t>Lickey</w:t>
            </w:r>
            <w:proofErr w:type="spellEnd"/>
            <w:r w:rsidRPr="002C2FBC">
              <w:rPr>
                <w:rFonts w:eastAsia="Times New Roman" w:cs="Calibri"/>
                <w:sz w:val="18"/>
                <w:szCs w:val="18"/>
                <w:lang w:eastAsia="en-GB"/>
              </w:rPr>
              <w:t xml:space="preserve"> Hills &amp; Sutton Park </w:t>
            </w:r>
          </w:p>
        </w:tc>
        <w:tc>
          <w:tcPr>
            <w:tcW w:w="1739" w:type="dxa"/>
            <w:tcBorders>
              <w:top w:val="nil"/>
              <w:left w:val="nil"/>
              <w:bottom w:val="single" w:sz="4" w:space="0" w:color="auto"/>
              <w:right w:val="single" w:sz="4" w:space="0" w:color="auto"/>
            </w:tcBorders>
            <w:shd w:val="clear" w:color="auto" w:fill="auto"/>
            <w:noWrap/>
            <w:hideMark/>
          </w:tcPr>
          <w:p w14:paraId="513482CC"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835" w:type="dxa"/>
            <w:tcBorders>
              <w:top w:val="nil"/>
              <w:left w:val="nil"/>
              <w:bottom w:val="single" w:sz="4" w:space="0" w:color="auto"/>
              <w:right w:val="single" w:sz="4" w:space="0" w:color="auto"/>
            </w:tcBorders>
            <w:shd w:val="clear" w:color="auto" w:fill="auto"/>
            <w:noWrap/>
            <w:vAlign w:val="center"/>
            <w:hideMark/>
          </w:tcPr>
          <w:p w14:paraId="668AAFE9"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691" w:type="dxa"/>
            <w:tcBorders>
              <w:top w:val="nil"/>
              <w:left w:val="nil"/>
              <w:bottom w:val="single" w:sz="4" w:space="0" w:color="auto"/>
              <w:right w:val="single" w:sz="4" w:space="0" w:color="auto"/>
            </w:tcBorders>
            <w:shd w:val="clear" w:color="auto" w:fill="auto"/>
            <w:noWrap/>
            <w:vAlign w:val="center"/>
            <w:hideMark/>
          </w:tcPr>
          <w:p w14:paraId="718B7BBF"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c>
          <w:tcPr>
            <w:tcW w:w="1715" w:type="dxa"/>
            <w:tcBorders>
              <w:top w:val="nil"/>
              <w:left w:val="nil"/>
              <w:bottom w:val="single" w:sz="4" w:space="0" w:color="auto"/>
              <w:right w:val="single" w:sz="4" w:space="0" w:color="auto"/>
            </w:tcBorders>
            <w:shd w:val="clear" w:color="auto" w:fill="auto"/>
            <w:noWrap/>
            <w:vAlign w:val="center"/>
            <w:hideMark/>
          </w:tcPr>
          <w:p w14:paraId="0F174321"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 </w:t>
            </w:r>
          </w:p>
        </w:tc>
      </w:tr>
      <w:tr w:rsidR="00012749" w:rsidRPr="002C2FBC" w14:paraId="5C656004" w14:textId="77777777" w:rsidTr="009344E0">
        <w:trPr>
          <w:trHeight w:val="299"/>
        </w:trPr>
        <w:tc>
          <w:tcPr>
            <w:tcW w:w="6842" w:type="dxa"/>
            <w:tcBorders>
              <w:top w:val="nil"/>
              <w:left w:val="single" w:sz="4" w:space="0" w:color="auto"/>
              <w:bottom w:val="single" w:sz="4" w:space="0" w:color="auto"/>
              <w:right w:val="single" w:sz="4" w:space="0" w:color="auto"/>
            </w:tcBorders>
            <w:shd w:val="clear" w:color="auto" w:fill="auto"/>
            <w:hideMark/>
          </w:tcPr>
          <w:p w14:paraId="11C032E8" w14:textId="77777777" w:rsidR="00012749" w:rsidRPr="002C2FBC" w:rsidRDefault="00012749" w:rsidP="009344E0">
            <w:pPr>
              <w:spacing w:after="0" w:line="240" w:lineRule="auto"/>
              <w:rPr>
                <w:rFonts w:eastAsia="Times New Roman" w:cs="Calibri"/>
                <w:sz w:val="18"/>
                <w:szCs w:val="18"/>
                <w:lang w:eastAsia="en-GB"/>
              </w:rPr>
            </w:pPr>
            <w:r w:rsidRPr="002C2FBC">
              <w:rPr>
                <w:rFonts w:eastAsia="Times New Roman" w:cs="Calibri"/>
                <w:sz w:val="18"/>
                <w:szCs w:val="18"/>
                <w:lang w:eastAsia="en-GB"/>
              </w:rPr>
              <w:t>Up to 1 hour &amp; Students</w:t>
            </w:r>
          </w:p>
        </w:tc>
        <w:tc>
          <w:tcPr>
            <w:tcW w:w="1739" w:type="dxa"/>
            <w:tcBorders>
              <w:top w:val="nil"/>
              <w:left w:val="nil"/>
              <w:bottom w:val="single" w:sz="4" w:space="0" w:color="auto"/>
              <w:right w:val="single" w:sz="4" w:space="0" w:color="auto"/>
            </w:tcBorders>
            <w:shd w:val="clear" w:color="auto" w:fill="auto"/>
            <w:noWrap/>
            <w:hideMark/>
          </w:tcPr>
          <w:p w14:paraId="156DA14F"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£120.00</w:t>
            </w:r>
          </w:p>
        </w:tc>
        <w:tc>
          <w:tcPr>
            <w:tcW w:w="1835" w:type="dxa"/>
            <w:tcBorders>
              <w:top w:val="nil"/>
              <w:left w:val="nil"/>
              <w:bottom w:val="single" w:sz="4" w:space="0" w:color="auto"/>
              <w:right w:val="single" w:sz="4" w:space="0" w:color="auto"/>
            </w:tcBorders>
            <w:shd w:val="clear" w:color="auto" w:fill="auto"/>
            <w:noWrap/>
            <w:vAlign w:val="center"/>
            <w:hideMark/>
          </w:tcPr>
          <w:p w14:paraId="29D221ED"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£120.00</w:t>
            </w:r>
          </w:p>
        </w:tc>
        <w:tc>
          <w:tcPr>
            <w:tcW w:w="1691" w:type="dxa"/>
            <w:tcBorders>
              <w:top w:val="nil"/>
              <w:left w:val="nil"/>
              <w:bottom w:val="single" w:sz="4" w:space="0" w:color="auto"/>
              <w:right w:val="single" w:sz="4" w:space="0" w:color="auto"/>
            </w:tcBorders>
            <w:shd w:val="clear" w:color="auto" w:fill="auto"/>
            <w:noWrap/>
            <w:vAlign w:val="center"/>
            <w:hideMark/>
          </w:tcPr>
          <w:p w14:paraId="7D6C4CD9"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£0.00</w:t>
            </w:r>
          </w:p>
        </w:tc>
        <w:tc>
          <w:tcPr>
            <w:tcW w:w="1715" w:type="dxa"/>
            <w:tcBorders>
              <w:top w:val="nil"/>
              <w:left w:val="nil"/>
              <w:bottom w:val="single" w:sz="4" w:space="0" w:color="auto"/>
              <w:right w:val="single" w:sz="4" w:space="0" w:color="auto"/>
            </w:tcBorders>
            <w:shd w:val="clear" w:color="auto" w:fill="auto"/>
            <w:noWrap/>
            <w:vAlign w:val="center"/>
            <w:hideMark/>
          </w:tcPr>
          <w:p w14:paraId="3ECD132C" w14:textId="77777777" w:rsidR="00012749" w:rsidRPr="002C2FBC" w:rsidRDefault="00012749" w:rsidP="009344E0">
            <w:pPr>
              <w:spacing w:after="0" w:line="240" w:lineRule="auto"/>
              <w:jc w:val="right"/>
              <w:rPr>
                <w:rFonts w:eastAsia="Times New Roman" w:cs="Calibri"/>
                <w:sz w:val="18"/>
                <w:szCs w:val="18"/>
                <w:lang w:eastAsia="en-GB"/>
              </w:rPr>
            </w:pPr>
            <w:r w:rsidRPr="002C2FBC">
              <w:rPr>
                <w:rFonts w:eastAsia="Times New Roman" w:cs="Calibri"/>
                <w:sz w:val="18"/>
                <w:szCs w:val="18"/>
                <w:lang w:eastAsia="en-GB"/>
              </w:rPr>
              <w:t>0.0%</w:t>
            </w:r>
          </w:p>
        </w:tc>
      </w:tr>
    </w:tbl>
    <w:p w14:paraId="38215BE9" w14:textId="77777777" w:rsidR="00012749" w:rsidRDefault="00012749" w:rsidP="00012749"/>
    <w:p w14:paraId="72CFC70B" w14:textId="77777777" w:rsidR="00012749" w:rsidRDefault="00012749" w:rsidP="00012749">
      <w:pPr>
        <w:spacing w:after="160" w:line="259" w:lineRule="auto"/>
      </w:pPr>
      <w:r>
        <w:br w:type="page"/>
      </w:r>
    </w:p>
    <w:tbl>
      <w:tblPr>
        <w:tblW w:w="13705" w:type="dxa"/>
        <w:tblLook w:val="04A0" w:firstRow="1" w:lastRow="0" w:firstColumn="1" w:lastColumn="0" w:noHBand="0" w:noVBand="1"/>
      </w:tblPr>
      <w:tblGrid>
        <w:gridCol w:w="6782"/>
        <w:gridCol w:w="1725"/>
        <w:gridCol w:w="1819"/>
        <w:gridCol w:w="1678"/>
        <w:gridCol w:w="1701"/>
      </w:tblGrid>
      <w:tr w:rsidR="00012749" w:rsidRPr="00FE6697" w14:paraId="435EF31B" w14:textId="77777777" w:rsidTr="009344E0">
        <w:trPr>
          <w:trHeight w:val="386"/>
        </w:trPr>
        <w:tc>
          <w:tcPr>
            <w:tcW w:w="678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DFF7B63" w14:textId="77777777" w:rsidR="00012749" w:rsidRPr="00FE6697" w:rsidRDefault="00012749" w:rsidP="009344E0">
            <w:pPr>
              <w:spacing w:after="0" w:line="240" w:lineRule="auto"/>
              <w:rPr>
                <w:rFonts w:eastAsia="Times New Roman" w:cs="Calibri"/>
                <w:b/>
                <w:bCs/>
                <w:color w:val="000000"/>
                <w:sz w:val="18"/>
                <w:szCs w:val="18"/>
                <w:lang w:eastAsia="en-GB"/>
              </w:rPr>
            </w:pPr>
            <w:r w:rsidRPr="00FE6697">
              <w:rPr>
                <w:rFonts w:eastAsia="Times New Roman" w:cs="Calibri"/>
                <w:b/>
                <w:bCs/>
                <w:color w:val="000000"/>
                <w:sz w:val="18"/>
                <w:szCs w:val="18"/>
                <w:lang w:eastAsia="en-GB"/>
              </w:rPr>
              <w:lastRenderedPageBreak/>
              <w:t>Service/ Charge</w:t>
            </w:r>
          </w:p>
        </w:tc>
        <w:tc>
          <w:tcPr>
            <w:tcW w:w="1725"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D2D3B5C" w14:textId="77777777" w:rsidR="00012749" w:rsidRPr="00FE6697" w:rsidRDefault="00012749" w:rsidP="009344E0">
            <w:pPr>
              <w:spacing w:after="0" w:line="240" w:lineRule="auto"/>
              <w:jc w:val="right"/>
              <w:rPr>
                <w:rFonts w:eastAsia="Times New Roman" w:cs="Calibri"/>
                <w:b/>
                <w:bCs/>
                <w:sz w:val="18"/>
                <w:szCs w:val="18"/>
                <w:lang w:eastAsia="en-GB"/>
              </w:rPr>
            </w:pPr>
            <w:r w:rsidRPr="00FE6697">
              <w:rPr>
                <w:rFonts w:eastAsia="Times New Roman" w:cs="Calibri"/>
                <w:b/>
                <w:bCs/>
                <w:sz w:val="18"/>
                <w:szCs w:val="18"/>
                <w:lang w:eastAsia="en-GB"/>
              </w:rPr>
              <w:t>Previous Charge 2020/21</w:t>
            </w:r>
          </w:p>
        </w:tc>
        <w:tc>
          <w:tcPr>
            <w:tcW w:w="1819" w:type="dxa"/>
            <w:tcBorders>
              <w:top w:val="single" w:sz="4" w:space="0" w:color="auto"/>
              <w:left w:val="nil"/>
              <w:bottom w:val="single" w:sz="4" w:space="0" w:color="auto"/>
              <w:right w:val="single" w:sz="4" w:space="0" w:color="auto"/>
            </w:tcBorders>
            <w:shd w:val="clear" w:color="000000" w:fill="FFFF00"/>
            <w:vAlign w:val="center"/>
            <w:hideMark/>
          </w:tcPr>
          <w:p w14:paraId="7B4B33AD" w14:textId="77777777" w:rsidR="00012749" w:rsidRPr="00FE6697" w:rsidRDefault="00012749" w:rsidP="009344E0">
            <w:pPr>
              <w:spacing w:after="0" w:line="240" w:lineRule="auto"/>
              <w:jc w:val="center"/>
              <w:rPr>
                <w:rFonts w:eastAsia="Times New Roman" w:cs="Calibri"/>
                <w:b/>
                <w:bCs/>
                <w:sz w:val="18"/>
                <w:szCs w:val="18"/>
                <w:lang w:eastAsia="en-GB"/>
              </w:rPr>
            </w:pPr>
            <w:r w:rsidRPr="00FE6697">
              <w:rPr>
                <w:rFonts w:eastAsia="Times New Roman" w:cs="Calibri"/>
                <w:b/>
                <w:bCs/>
                <w:sz w:val="18"/>
                <w:szCs w:val="18"/>
                <w:lang w:eastAsia="en-GB"/>
              </w:rPr>
              <w:t>Proposed Charge 2021/22</w:t>
            </w:r>
          </w:p>
        </w:tc>
        <w:tc>
          <w:tcPr>
            <w:tcW w:w="1678" w:type="dxa"/>
            <w:tcBorders>
              <w:top w:val="single" w:sz="4" w:space="0" w:color="auto"/>
              <w:left w:val="nil"/>
              <w:bottom w:val="single" w:sz="4" w:space="0" w:color="auto"/>
              <w:right w:val="single" w:sz="4" w:space="0" w:color="auto"/>
            </w:tcBorders>
            <w:shd w:val="clear" w:color="auto" w:fill="auto"/>
            <w:vAlign w:val="center"/>
            <w:hideMark/>
          </w:tcPr>
          <w:p w14:paraId="0F0A6C69" w14:textId="77777777" w:rsidR="00012749" w:rsidRPr="00FE6697" w:rsidRDefault="00012749" w:rsidP="009344E0">
            <w:pPr>
              <w:spacing w:after="0" w:line="240" w:lineRule="auto"/>
              <w:jc w:val="center"/>
              <w:rPr>
                <w:rFonts w:eastAsia="Times New Roman" w:cs="Calibri"/>
                <w:b/>
                <w:bCs/>
                <w:sz w:val="18"/>
                <w:szCs w:val="18"/>
                <w:lang w:eastAsia="en-GB"/>
              </w:rPr>
            </w:pPr>
            <w:r w:rsidRPr="00FE6697">
              <w:rPr>
                <w:rFonts w:eastAsia="Times New Roman" w:cs="Calibri"/>
                <w:b/>
                <w:bCs/>
                <w:sz w:val="18"/>
                <w:szCs w:val="18"/>
                <w:lang w:eastAsia="en-GB"/>
              </w:rPr>
              <w:t>Pound Change from 2020/21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DEDB5AA" w14:textId="77777777" w:rsidR="00012749" w:rsidRPr="00FE6697" w:rsidRDefault="00012749" w:rsidP="009344E0">
            <w:pPr>
              <w:spacing w:after="0" w:line="240" w:lineRule="auto"/>
              <w:jc w:val="center"/>
              <w:rPr>
                <w:rFonts w:eastAsia="Times New Roman" w:cs="Calibri"/>
                <w:b/>
                <w:bCs/>
                <w:sz w:val="18"/>
                <w:szCs w:val="18"/>
                <w:lang w:eastAsia="en-GB"/>
              </w:rPr>
            </w:pPr>
            <w:r w:rsidRPr="00FE6697">
              <w:rPr>
                <w:rFonts w:eastAsia="Times New Roman" w:cs="Calibri"/>
                <w:b/>
                <w:bCs/>
                <w:sz w:val="18"/>
                <w:szCs w:val="18"/>
                <w:lang w:eastAsia="en-GB"/>
              </w:rPr>
              <w:t>Percentage Change from 2020/21</w:t>
            </w:r>
          </w:p>
        </w:tc>
      </w:tr>
      <w:tr w:rsidR="00012749" w:rsidRPr="00FE6697" w14:paraId="3719D625" w14:textId="77777777" w:rsidTr="009344E0">
        <w:trPr>
          <w:trHeight w:val="273"/>
        </w:trPr>
        <w:tc>
          <w:tcPr>
            <w:tcW w:w="678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CA11D10" w14:textId="77777777" w:rsidR="00012749" w:rsidRPr="00FE6697" w:rsidRDefault="00012749" w:rsidP="009344E0">
            <w:pPr>
              <w:spacing w:after="0" w:line="240" w:lineRule="auto"/>
              <w:rPr>
                <w:rFonts w:eastAsia="Times New Roman" w:cs="Calibri"/>
                <w:b/>
                <w:bCs/>
                <w:color w:val="FFFFFF"/>
                <w:sz w:val="18"/>
                <w:szCs w:val="18"/>
                <w:lang w:eastAsia="en-GB"/>
              </w:rPr>
            </w:pPr>
            <w:r w:rsidRPr="00FE6697">
              <w:rPr>
                <w:rFonts w:eastAsia="Times New Roman" w:cs="Calibri"/>
                <w:b/>
                <w:bCs/>
                <w:color w:val="FFFFFF"/>
                <w:sz w:val="18"/>
                <w:szCs w:val="18"/>
                <w:lang w:eastAsia="en-GB"/>
              </w:rPr>
              <w:t>Service Area-Funfairs in Parks</w:t>
            </w:r>
          </w:p>
        </w:tc>
        <w:tc>
          <w:tcPr>
            <w:tcW w:w="1725" w:type="dxa"/>
            <w:tcBorders>
              <w:top w:val="nil"/>
              <w:left w:val="nil"/>
              <w:bottom w:val="single" w:sz="4" w:space="0" w:color="auto"/>
              <w:right w:val="nil"/>
            </w:tcBorders>
            <w:shd w:val="clear" w:color="000000" w:fill="000000"/>
            <w:noWrap/>
            <w:vAlign w:val="center"/>
            <w:hideMark/>
          </w:tcPr>
          <w:p w14:paraId="3BE4C8E0" w14:textId="77777777" w:rsidR="00012749" w:rsidRPr="00FE6697" w:rsidRDefault="00012749" w:rsidP="009344E0">
            <w:pPr>
              <w:spacing w:after="0" w:line="240" w:lineRule="auto"/>
              <w:jc w:val="right"/>
              <w:rPr>
                <w:rFonts w:eastAsia="Times New Roman" w:cs="Calibri"/>
                <w:color w:val="FFFFFF"/>
                <w:sz w:val="18"/>
                <w:szCs w:val="18"/>
                <w:lang w:eastAsia="en-GB"/>
              </w:rPr>
            </w:pPr>
            <w:r w:rsidRPr="00FE6697">
              <w:rPr>
                <w:rFonts w:eastAsia="Times New Roman" w:cs="Calibri"/>
                <w:color w:val="FFFFFF"/>
                <w:sz w:val="18"/>
                <w:szCs w:val="18"/>
                <w:lang w:eastAsia="en-GB"/>
              </w:rPr>
              <w:t> </w:t>
            </w:r>
          </w:p>
        </w:tc>
        <w:tc>
          <w:tcPr>
            <w:tcW w:w="1819" w:type="dxa"/>
            <w:tcBorders>
              <w:top w:val="nil"/>
              <w:left w:val="single" w:sz="4" w:space="0" w:color="auto"/>
              <w:bottom w:val="single" w:sz="4" w:space="0" w:color="auto"/>
              <w:right w:val="single" w:sz="4" w:space="0" w:color="auto"/>
            </w:tcBorders>
            <w:shd w:val="clear" w:color="000000" w:fill="000000"/>
            <w:noWrap/>
            <w:vAlign w:val="center"/>
            <w:hideMark/>
          </w:tcPr>
          <w:p w14:paraId="52FB1FF3" w14:textId="77777777" w:rsidR="00012749" w:rsidRPr="00FE6697" w:rsidRDefault="00012749" w:rsidP="009344E0">
            <w:pPr>
              <w:spacing w:after="0" w:line="240" w:lineRule="auto"/>
              <w:rPr>
                <w:rFonts w:eastAsia="Times New Roman" w:cs="Calibri"/>
                <w:b/>
                <w:bCs/>
                <w:color w:val="FFFFFF"/>
                <w:sz w:val="18"/>
                <w:szCs w:val="18"/>
                <w:lang w:eastAsia="en-GB"/>
              </w:rPr>
            </w:pPr>
            <w:r w:rsidRPr="00FE6697">
              <w:rPr>
                <w:rFonts w:eastAsia="Times New Roman" w:cs="Calibri"/>
                <w:b/>
                <w:bCs/>
                <w:color w:val="FFFFFF"/>
                <w:sz w:val="18"/>
                <w:szCs w:val="18"/>
                <w:lang w:eastAsia="en-GB"/>
              </w:rPr>
              <w:t> </w:t>
            </w:r>
          </w:p>
        </w:tc>
        <w:tc>
          <w:tcPr>
            <w:tcW w:w="1678" w:type="dxa"/>
            <w:tcBorders>
              <w:top w:val="nil"/>
              <w:left w:val="nil"/>
              <w:bottom w:val="single" w:sz="4" w:space="0" w:color="auto"/>
              <w:right w:val="single" w:sz="4" w:space="0" w:color="auto"/>
            </w:tcBorders>
            <w:shd w:val="clear" w:color="000000" w:fill="000000"/>
            <w:noWrap/>
            <w:vAlign w:val="center"/>
            <w:hideMark/>
          </w:tcPr>
          <w:p w14:paraId="0705A0AC" w14:textId="77777777" w:rsidR="00012749" w:rsidRPr="00FE6697" w:rsidRDefault="00012749" w:rsidP="009344E0">
            <w:pPr>
              <w:spacing w:after="0" w:line="240" w:lineRule="auto"/>
              <w:rPr>
                <w:rFonts w:eastAsia="Times New Roman" w:cs="Calibri"/>
                <w:color w:val="FFFFFF"/>
                <w:sz w:val="18"/>
                <w:szCs w:val="18"/>
                <w:lang w:eastAsia="en-GB"/>
              </w:rPr>
            </w:pPr>
            <w:r w:rsidRPr="00FE6697">
              <w:rPr>
                <w:rFonts w:eastAsia="Times New Roman" w:cs="Calibri"/>
                <w:color w:val="FFFFFF"/>
                <w:sz w:val="18"/>
                <w:szCs w:val="18"/>
                <w:lang w:eastAsia="en-GB"/>
              </w:rPr>
              <w:t> </w:t>
            </w:r>
          </w:p>
        </w:tc>
        <w:tc>
          <w:tcPr>
            <w:tcW w:w="1701" w:type="dxa"/>
            <w:tcBorders>
              <w:top w:val="nil"/>
              <w:left w:val="nil"/>
              <w:bottom w:val="single" w:sz="4" w:space="0" w:color="auto"/>
              <w:right w:val="single" w:sz="4" w:space="0" w:color="auto"/>
            </w:tcBorders>
            <w:shd w:val="clear" w:color="000000" w:fill="000000"/>
            <w:noWrap/>
            <w:vAlign w:val="center"/>
            <w:hideMark/>
          </w:tcPr>
          <w:p w14:paraId="7DF18F77" w14:textId="77777777" w:rsidR="00012749" w:rsidRPr="00FE6697" w:rsidRDefault="00012749" w:rsidP="009344E0">
            <w:pPr>
              <w:spacing w:after="0" w:line="240" w:lineRule="auto"/>
              <w:rPr>
                <w:rFonts w:eastAsia="Times New Roman" w:cs="Calibri"/>
                <w:color w:val="FFFFFF"/>
                <w:sz w:val="18"/>
                <w:szCs w:val="18"/>
                <w:lang w:eastAsia="en-GB"/>
              </w:rPr>
            </w:pPr>
            <w:r w:rsidRPr="00FE6697">
              <w:rPr>
                <w:rFonts w:eastAsia="Times New Roman" w:cs="Calibri"/>
                <w:color w:val="FFFFFF"/>
                <w:sz w:val="18"/>
                <w:szCs w:val="18"/>
                <w:lang w:eastAsia="en-GB"/>
              </w:rPr>
              <w:t> </w:t>
            </w:r>
          </w:p>
        </w:tc>
      </w:tr>
      <w:tr w:rsidR="00012749" w:rsidRPr="00FE6697" w14:paraId="29174DA5"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7539247A"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Filming with minimal equipment (</w:t>
            </w:r>
            <w:proofErr w:type="gramStart"/>
            <w:r w:rsidRPr="00FE6697">
              <w:rPr>
                <w:rFonts w:eastAsia="Times New Roman" w:cs="Calibri"/>
                <w:sz w:val="18"/>
                <w:szCs w:val="18"/>
                <w:lang w:eastAsia="en-GB"/>
              </w:rPr>
              <w:t>hand held</w:t>
            </w:r>
            <w:proofErr w:type="gramEnd"/>
            <w:r w:rsidRPr="00FE6697">
              <w:rPr>
                <w:rFonts w:eastAsia="Times New Roman" w:cs="Calibri"/>
                <w:sz w:val="18"/>
                <w:szCs w:val="18"/>
                <w:lang w:eastAsia="en-GB"/>
              </w:rPr>
              <w:t>)</w:t>
            </w:r>
          </w:p>
        </w:tc>
        <w:tc>
          <w:tcPr>
            <w:tcW w:w="1725" w:type="dxa"/>
            <w:tcBorders>
              <w:top w:val="nil"/>
              <w:left w:val="nil"/>
              <w:bottom w:val="single" w:sz="4" w:space="0" w:color="auto"/>
              <w:right w:val="single" w:sz="4" w:space="0" w:color="auto"/>
            </w:tcBorders>
            <w:shd w:val="clear" w:color="auto" w:fill="auto"/>
            <w:noWrap/>
            <w:hideMark/>
          </w:tcPr>
          <w:p w14:paraId="2C3950C3"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£305.00</w:t>
            </w:r>
          </w:p>
        </w:tc>
        <w:tc>
          <w:tcPr>
            <w:tcW w:w="1819" w:type="dxa"/>
            <w:tcBorders>
              <w:top w:val="nil"/>
              <w:left w:val="nil"/>
              <w:bottom w:val="single" w:sz="4" w:space="0" w:color="auto"/>
              <w:right w:val="single" w:sz="4" w:space="0" w:color="auto"/>
            </w:tcBorders>
            <w:shd w:val="clear" w:color="auto" w:fill="auto"/>
            <w:noWrap/>
            <w:vAlign w:val="center"/>
            <w:hideMark/>
          </w:tcPr>
          <w:p w14:paraId="2DDC06CF"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£305.00</w:t>
            </w:r>
          </w:p>
        </w:tc>
        <w:tc>
          <w:tcPr>
            <w:tcW w:w="1678" w:type="dxa"/>
            <w:tcBorders>
              <w:top w:val="nil"/>
              <w:left w:val="nil"/>
              <w:bottom w:val="single" w:sz="4" w:space="0" w:color="auto"/>
              <w:right w:val="single" w:sz="4" w:space="0" w:color="auto"/>
            </w:tcBorders>
            <w:shd w:val="clear" w:color="auto" w:fill="auto"/>
            <w:noWrap/>
            <w:vAlign w:val="center"/>
            <w:hideMark/>
          </w:tcPr>
          <w:p w14:paraId="6CFDEEFD"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64C65E2A"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566EED08"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7E0A8B5A"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Filming with minimal equipment (</w:t>
            </w:r>
            <w:proofErr w:type="gramStart"/>
            <w:r w:rsidRPr="00FE6697">
              <w:rPr>
                <w:rFonts w:eastAsia="Times New Roman" w:cs="Calibri"/>
                <w:sz w:val="18"/>
                <w:szCs w:val="18"/>
                <w:lang w:eastAsia="en-GB"/>
              </w:rPr>
              <w:t>hand held</w:t>
            </w:r>
            <w:proofErr w:type="gramEnd"/>
            <w:r w:rsidRPr="00FE6697">
              <w:rPr>
                <w:rFonts w:eastAsia="Times New Roman" w:cs="Calibri"/>
                <w:sz w:val="18"/>
                <w:szCs w:val="18"/>
                <w:lang w:eastAsia="en-GB"/>
              </w:rPr>
              <w:t>)</w:t>
            </w:r>
          </w:p>
        </w:tc>
        <w:tc>
          <w:tcPr>
            <w:tcW w:w="1725" w:type="dxa"/>
            <w:tcBorders>
              <w:top w:val="nil"/>
              <w:left w:val="nil"/>
              <w:bottom w:val="single" w:sz="4" w:space="0" w:color="auto"/>
              <w:right w:val="single" w:sz="4" w:space="0" w:color="auto"/>
            </w:tcBorders>
            <w:shd w:val="clear" w:color="auto" w:fill="auto"/>
            <w:noWrap/>
            <w:hideMark/>
          </w:tcPr>
          <w:p w14:paraId="759108C8"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£490.00</w:t>
            </w:r>
          </w:p>
        </w:tc>
        <w:tc>
          <w:tcPr>
            <w:tcW w:w="1819" w:type="dxa"/>
            <w:tcBorders>
              <w:top w:val="nil"/>
              <w:left w:val="nil"/>
              <w:bottom w:val="single" w:sz="4" w:space="0" w:color="auto"/>
              <w:right w:val="single" w:sz="4" w:space="0" w:color="auto"/>
            </w:tcBorders>
            <w:shd w:val="clear" w:color="auto" w:fill="auto"/>
            <w:noWrap/>
            <w:vAlign w:val="center"/>
            <w:hideMark/>
          </w:tcPr>
          <w:p w14:paraId="580AE20E"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£490.00</w:t>
            </w:r>
          </w:p>
        </w:tc>
        <w:tc>
          <w:tcPr>
            <w:tcW w:w="1678" w:type="dxa"/>
            <w:tcBorders>
              <w:top w:val="nil"/>
              <w:left w:val="nil"/>
              <w:bottom w:val="single" w:sz="4" w:space="0" w:color="auto"/>
              <w:right w:val="single" w:sz="4" w:space="0" w:color="auto"/>
            </w:tcBorders>
            <w:shd w:val="clear" w:color="auto" w:fill="auto"/>
            <w:noWrap/>
            <w:vAlign w:val="center"/>
            <w:hideMark/>
          </w:tcPr>
          <w:p w14:paraId="348F279A"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2EF03BA"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09E4B06A"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78882C7C"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Filming with vehicles and crew</w:t>
            </w:r>
          </w:p>
        </w:tc>
        <w:tc>
          <w:tcPr>
            <w:tcW w:w="1725" w:type="dxa"/>
            <w:tcBorders>
              <w:top w:val="nil"/>
              <w:left w:val="nil"/>
              <w:bottom w:val="single" w:sz="4" w:space="0" w:color="auto"/>
              <w:right w:val="single" w:sz="4" w:space="0" w:color="auto"/>
            </w:tcBorders>
            <w:shd w:val="clear" w:color="auto" w:fill="auto"/>
            <w:noWrap/>
            <w:hideMark/>
          </w:tcPr>
          <w:p w14:paraId="1B1F966C"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£490.00</w:t>
            </w:r>
          </w:p>
        </w:tc>
        <w:tc>
          <w:tcPr>
            <w:tcW w:w="1819" w:type="dxa"/>
            <w:tcBorders>
              <w:top w:val="nil"/>
              <w:left w:val="nil"/>
              <w:bottom w:val="single" w:sz="4" w:space="0" w:color="auto"/>
              <w:right w:val="single" w:sz="4" w:space="0" w:color="auto"/>
            </w:tcBorders>
            <w:shd w:val="clear" w:color="auto" w:fill="auto"/>
            <w:noWrap/>
            <w:vAlign w:val="center"/>
            <w:hideMark/>
          </w:tcPr>
          <w:p w14:paraId="25DA6D00"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£490.00</w:t>
            </w:r>
          </w:p>
        </w:tc>
        <w:tc>
          <w:tcPr>
            <w:tcW w:w="1678" w:type="dxa"/>
            <w:tcBorders>
              <w:top w:val="nil"/>
              <w:left w:val="nil"/>
              <w:bottom w:val="single" w:sz="4" w:space="0" w:color="auto"/>
              <w:right w:val="single" w:sz="4" w:space="0" w:color="auto"/>
            </w:tcBorders>
            <w:shd w:val="clear" w:color="auto" w:fill="auto"/>
            <w:noWrap/>
            <w:vAlign w:val="center"/>
            <w:hideMark/>
          </w:tcPr>
          <w:p w14:paraId="47946294"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296AFD8"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024C9B97"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255075CD"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Filming with vehicles and crew</w:t>
            </w:r>
          </w:p>
        </w:tc>
        <w:tc>
          <w:tcPr>
            <w:tcW w:w="1725" w:type="dxa"/>
            <w:tcBorders>
              <w:top w:val="nil"/>
              <w:left w:val="nil"/>
              <w:bottom w:val="single" w:sz="4" w:space="0" w:color="auto"/>
              <w:right w:val="single" w:sz="4" w:space="0" w:color="auto"/>
            </w:tcBorders>
            <w:shd w:val="clear" w:color="auto" w:fill="auto"/>
            <w:noWrap/>
            <w:hideMark/>
          </w:tcPr>
          <w:p w14:paraId="1AC40228"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£980.00</w:t>
            </w:r>
          </w:p>
        </w:tc>
        <w:tc>
          <w:tcPr>
            <w:tcW w:w="1819" w:type="dxa"/>
            <w:tcBorders>
              <w:top w:val="nil"/>
              <w:left w:val="nil"/>
              <w:bottom w:val="single" w:sz="4" w:space="0" w:color="auto"/>
              <w:right w:val="single" w:sz="4" w:space="0" w:color="auto"/>
            </w:tcBorders>
            <w:shd w:val="clear" w:color="auto" w:fill="auto"/>
            <w:noWrap/>
            <w:vAlign w:val="center"/>
            <w:hideMark/>
          </w:tcPr>
          <w:p w14:paraId="6C93735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£980.00</w:t>
            </w:r>
          </w:p>
        </w:tc>
        <w:tc>
          <w:tcPr>
            <w:tcW w:w="1678" w:type="dxa"/>
            <w:tcBorders>
              <w:top w:val="nil"/>
              <w:left w:val="nil"/>
              <w:bottom w:val="single" w:sz="4" w:space="0" w:color="auto"/>
              <w:right w:val="single" w:sz="4" w:space="0" w:color="auto"/>
            </w:tcBorders>
            <w:shd w:val="clear" w:color="auto" w:fill="auto"/>
            <w:noWrap/>
            <w:vAlign w:val="center"/>
            <w:hideMark/>
          </w:tcPr>
          <w:p w14:paraId="6FBD0DB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2C45DBB"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7B8E76A5" w14:textId="77777777" w:rsidTr="009344E0">
        <w:trPr>
          <w:trHeight w:val="285"/>
        </w:trPr>
        <w:tc>
          <w:tcPr>
            <w:tcW w:w="6782" w:type="dxa"/>
            <w:tcBorders>
              <w:top w:val="nil"/>
              <w:left w:val="single" w:sz="4" w:space="0" w:color="auto"/>
              <w:bottom w:val="single" w:sz="4" w:space="0" w:color="auto"/>
              <w:right w:val="single" w:sz="4" w:space="0" w:color="auto"/>
            </w:tcBorders>
            <w:shd w:val="clear" w:color="000000" w:fill="F2F2F2"/>
            <w:hideMark/>
          </w:tcPr>
          <w:p w14:paraId="4FF99C5D"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All Other Sites</w:t>
            </w:r>
          </w:p>
        </w:tc>
        <w:tc>
          <w:tcPr>
            <w:tcW w:w="1725" w:type="dxa"/>
            <w:tcBorders>
              <w:top w:val="nil"/>
              <w:left w:val="nil"/>
              <w:bottom w:val="single" w:sz="4" w:space="0" w:color="auto"/>
              <w:right w:val="single" w:sz="4" w:space="0" w:color="auto"/>
            </w:tcBorders>
            <w:shd w:val="clear" w:color="000000" w:fill="F2F2F2"/>
            <w:noWrap/>
            <w:hideMark/>
          </w:tcPr>
          <w:p w14:paraId="35F07195"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64422AC8"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c>
          <w:tcPr>
            <w:tcW w:w="1678" w:type="dxa"/>
            <w:tcBorders>
              <w:top w:val="nil"/>
              <w:left w:val="nil"/>
              <w:bottom w:val="single" w:sz="4" w:space="0" w:color="auto"/>
              <w:right w:val="single" w:sz="4" w:space="0" w:color="auto"/>
            </w:tcBorders>
            <w:shd w:val="clear" w:color="000000" w:fill="F2F2F2"/>
            <w:noWrap/>
            <w:hideMark/>
          </w:tcPr>
          <w:p w14:paraId="597029B3"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c>
          <w:tcPr>
            <w:tcW w:w="1701" w:type="dxa"/>
            <w:tcBorders>
              <w:top w:val="nil"/>
              <w:left w:val="nil"/>
              <w:bottom w:val="single" w:sz="4" w:space="0" w:color="auto"/>
              <w:right w:val="single" w:sz="4" w:space="0" w:color="auto"/>
            </w:tcBorders>
            <w:shd w:val="clear" w:color="000000" w:fill="F2F2F2"/>
            <w:noWrap/>
            <w:hideMark/>
          </w:tcPr>
          <w:p w14:paraId="3EFC9936"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r>
      <w:tr w:rsidR="00012749" w:rsidRPr="00FE6697" w14:paraId="354CB073"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236A8377"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Up to 1 hour &amp; Students</w:t>
            </w:r>
          </w:p>
        </w:tc>
        <w:tc>
          <w:tcPr>
            <w:tcW w:w="1725" w:type="dxa"/>
            <w:tcBorders>
              <w:top w:val="nil"/>
              <w:left w:val="nil"/>
              <w:bottom w:val="single" w:sz="4" w:space="0" w:color="auto"/>
              <w:right w:val="single" w:sz="4" w:space="0" w:color="auto"/>
            </w:tcBorders>
            <w:shd w:val="clear" w:color="auto" w:fill="auto"/>
            <w:noWrap/>
            <w:hideMark/>
          </w:tcPr>
          <w:p w14:paraId="484238E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£89.00</w:t>
            </w:r>
          </w:p>
        </w:tc>
        <w:tc>
          <w:tcPr>
            <w:tcW w:w="1819" w:type="dxa"/>
            <w:tcBorders>
              <w:top w:val="nil"/>
              <w:left w:val="nil"/>
              <w:bottom w:val="single" w:sz="4" w:space="0" w:color="auto"/>
              <w:right w:val="single" w:sz="4" w:space="0" w:color="auto"/>
            </w:tcBorders>
            <w:shd w:val="clear" w:color="auto" w:fill="auto"/>
            <w:noWrap/>
            <w:vAlign w:val="center"/>
            <w:hideMark/>
          </w:tcPr>
          <w:p w14:paraId="2F8D08F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£89.00</w:t>
            </w:r>
          </w:p>
        </w:tc>
        <w:tc>
          <w:tcPr>
            <w:tcW w:w="1678" w:type="dxa"/>
            <w:tcBorders>
              <w:top w:val="nil"/>
              <w:left w:val="nil"/>
              <w:bottom w:val="single" w:sz="4" w:space="0" w:color="auto"/>
              <w:right w:val="single" w:sz="4" w:space="0" w:color="auto"/>
            </w:tcBorders>
            <w:shd w:val="clear" w:color="auto" w:fill="auto"/>
            <w:noWrap/>
            <w:vAlign w:val="center"/>
            <w:hideMark/>
          </w:tcPr>
          <w:p w14:paraId="509E0E40"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A958643"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6DB7ED23"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5A1A0C22"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Filming with minimal equipment (</w:t>
            </w:r>
            <w:proofErr w:type="gramStart"/>
            <w:r w:rsidRPr="00FE6697">
              <w:rPr>
                <w:rFonts w:eastAsia="Times New Roman" w:cs="Calibri"/>
                <w:sz w:val="18"/>
                <w:szCs w:val="18"/>
                <w:lang w:eastAsia="en-GB"/>
              </w:rPr>
              <w:t>hand held</w:t>
            </w:r>
            <w:proofErr w:type="gramEnd"/>
            <w:r w:rsidRPr="00FE6697">
              <w:rPr>
                <w:rFonts w:eastAsia="Times New Roman" w:cs="Calibri"/>
                <w:sz w:val="18"/>
                <w:szCs w:val="18"/>
                <w:lang w:eastAsia="en-GB"/>
              </w:rPr>
              <w:t>)</w:t>
            </w:r>
          </w:p>
        </w:tc>
        <w:tc>
          <w:tcPr>
            <w:tcW w:w="1725" w:type="dxa"/>
            <w:tcBorders>
              <w:top w:val="nil"/>
              <w:left w:val="nil"/>
              <w:bottom w:val="single" w:sz="4" w:space="0" w:color="auto"/>
              <w:right w:val="single" w:sz="4" w:space="0" w:color="auto"/>
            </w:tcBorders>
            <w:shd w:val="clear" w:color="auto" w:fill="auto"/>
            <w:noWrap/>
            <w:hideMark/>
          </w:tcPr>
          <w:p w14:paraId="345064D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£178.50</w:t>
            </w:r>
          </w:p>
        </w:tc>
        <w:tc>
          <w:tcPr>
            <w:tcW w:w="1819" w:type="dxa"/>
            <w:tcBorders>
              <w:top w:val="nil"/>
              <w:left w:val="nil"/>
              <w:bottom w:val="single" w:sz="4" w:space="0" w:color="auto"/>
              <w:right w:val="single" w:sz="4" w:space="0" w:color="auto"/>
            </w:tcBorders>
            <w:shd w:val="clear" w:color="auto" w:fill="auto"/>
            <w:noWrap/>
            <w:vAlign w:val="center"/>
            <w:hideMark/>
          </w:tcPr>
          <w:p w14:paraId="0B38986B"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£178.50</w:t>
            </w:r>
          </w:p>
        </w:tc>
        <w:tc>
          <w:tcPr>
            <w:tcW w:w="1678" w:type="dxa"/>
            <w:tcBorders>
              <w:top w:val="nil"/>
              <w:left w:val="nil"/>
              <w:bottom w:val="single" w:sz="4" w:space="0" w:color="auto"/>
              <w:right w:val="single" w:sz="4" w:space="0" w:color="auto"/>
            </w:tcBorders>
            <w:shd w:val="clear" w:color="auto" w:fill="auto"/>
            <w:noWrap/>
            <w:vAlign w:val="center"/>
            <w:hideMark/>
          </w:tcPr>
          <w:p w14:paraId="153C0954"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B3EA7CB"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3E76DFCA"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4411421D"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Filming with minimal equipment (</w:t>
            </w:r>
            <w:proofErr w:type="gramStart"/>
            <w:r w:rsidRPr="00FE6697">
              <w:rPr>
                <w:rFonts w:eastAsia="Times New Roman" w:cs="Calibri"/>
                <w:sz w:val="18"/>
                <w:szCs w:val="18"/>
                <w:lang w:eastAsia="en-GB"/>
              </w:rPr>
              <w:t>hand held</w:t>
            </w:r>
            <w:proofErr w:type="gramEnd"/>
            <w:r w:rsidRPr="00FE6697">
              <w:rPr>
                <w:rFonts w:eastAsia="Times New Roman" w:cs="Calibri"/>
                <w:sz w:val="18"/>
                <w:szCs w:val="18"/>
                <w:lang w:eastAsia="en-GB"/>
              </w:rPr>
              <w:t>)</w:t>
            </w:r>
          </w:p>
        </w:tc>
        <w:tc>
          <w:tcPr>
            <w:tcW w:w="1725" w:type="dxa"/>
            <w:tcBorders>
              <w:top w:val="nil"/>
              <w:left w:val="nil"/>
              <w:bottom w:val="single" w:sz="4" w:space="0" w:color="auto"/>
              <w:right w:val="single" w:sz="4" w:space="0" w:color="auto"/>
            </w:tcBorders>
            <w:shd w:val="clear" w:color="auto" w:fill="auto"/>
            <w:noWrap/>
            <w:hideMark/>
          </w:tcPr>
          <w:p w14:paraId="652229AD"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£360.00</w:t>
            </w:r>
          </w:p>
        </w:tc>
        <w:tc>
          <w:tcPr>
            <w:tcW w:w="1819" w:type="dxa"/>
            <w:tcBorders>
              <w:top w:val="nil"/>
              <w:left w:val="nil"/>
              <w:bottom w:val="single" w:sz="4" w:space="0" w:color="auto"/>
              <w:right w:val="single" w:sz="4" w:space="0" w:color="auto"/>
            </w:tcBorders>
            <w:shd w:val="clear" w:color="auto" w:fill="auto"/>
            <w:noWrap/>
            <w:vAlign w:val="center"/>
            <w:hideMark/>
          </w:tcPr>
          <w:p w14:paraId="6AA5B533"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£360.00</w:t>
            </w:r>
          </w:p>
        </w:tc>
        <w:tc>
          <w:tcPr>
            <w:tcW w:w="1678" w:type="dxa"/>
            <w:tcBorders>
              <w:top w:val="nil"/>
              <w:left w:val="nil"/>
              <w:bottom w:val="single" w:sz="4" w:space="0" w:color="auto"/>
              <w:right w:val="single" w:sz="4" w:space="0" w:color="auto"/>
            </w:tcBorders>
            <w:shd w:val="clear" w:color="auto" w:fill="auto"/>
            <w:noWrap/>
            <w:vAlign w:val="center"/>
            <w:hideMark/>
          </w:tcPr>
          <w:p w14:paraId="7225602F"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EE7D22E"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40DA6A45"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7174213F"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Filming with vehicles and crew</w:t>
            </w:r>
          </w:p>
        </w:tc>
        <w:tc>
          <w:tcPr>
            <w:tcW w:w="1725" w:type="dxa"/>
            <w:tcBorders>
              <w:top w:val="nil"/>
              <w:left w:val="nil"/>
              <w:bottom w:val="single" w:sz="4" w:space="0" w:color="auto"/>
              <w:right w:val="single" w:sz="4" w:space="0" w:color="auto"/>
            </w:tcBorders>
            <w:shd w:val="clear" w:color="auto" w:fill="auto"/>
            <w:noWrap/>
            <w:hideMark/>
          </w:tcPr>
          <w:p w14:paraId="0F2C5810"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£360.00</w:t>
            </w:r>
          </w:p>
        </w:tc>
        <w:tc>
          <w:tcPr>
            <w:tcW w:w="1819" w:type="dxa"/>
            <w:tcBorders>
              <w:top w:val="nil"/>
              <w:left w:val="nil"/>
              <w:bottom w:val="single" w:sz="4" w:space="0" w:color="auto"/>
              <w:right w:val="single" w:sz="4" w:space="0" w:color="auto"/>
            </w:tcBorders>
            <w:shd w:val="clear" w:color="auto" w:fill="auto"/>
            <w:noWrap/>
            <w:vAlign w:val="center"/>
            <w:hideMark/>
          </w:tcPr>
          <w:p w14:paraId="333B2020"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£360.00</w:t>
            </w:r>
          </w:p>
        </w:tc>
        <w:tc>
          <w:tcPr>
            <w:tcW w:w="1678" w:type="dxa"/>
            <w:tcBorders>
              <w:top w:val="nil"/>
              <w:left w:val="nil"/>
              <w:bottom w:val="single" w:sz="4" w:space="0" w:color="auto"/>
              <w:right w:val="single" w:sz="4" w:space="0" w:color="auto"/>
            </w:tcBorders>
            <w:shd w:val="clear" w:color="auto" w:fill="auto"/>
            <w:noWrap/>
            <w:vAlign w:val="center"/>
            <w:hideMark/>
          </w:tcPr>
          <w:p w14:paraId="7E4C3BF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DA4A854"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2AFC9C19"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162BA50C"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Filming with vehicles and crew</w:t>
            </w:r>
          </w:p>
        </w:tc>
        <w:tc>
          <w:tcPr>
            <w:tcW w:w="1725" w:type="dxa"/>
            <w:tcBorders>
              <w:top w:val="nil"/>
              <w:left w:val="nil"/>
              <w:bottom w:val="single" w:sz="4" w:space="0" w:color="auto"/>
              <w:right w:val="single" w:sz="4" w:space="0" w:color="auto"/>
            </w:tcBorders>
            <w:shd w:val="clear" w:color="auto" w:fill="auto"/>
            <w:noWrap/>
            <w:hideMark/>
          </w:tcPr>
          <w:p w14:paraId="236777E1"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£860.00</w:t>
            </w:r>
          </w:p>
        </w:tc>
        <w:tc>
          <w:tcPr>
            <w:tcW w:w="1819" w:type="dxa"/>
            <w:tcBorders>
              <w:top w:val="nil"/>
              <w:left w:val="nil"/>
              <w:bottom w:val="single" w:sz="4" w:space="0" w:color="auto"/>
              <w:right w:val="single" w:sz="4" w:space="0" w:color="auto"/>
            </w:tcBorders>
            <w:shd w:val="clear" w:color="auto" w:fill="auto"/>
            <w:noWrap/>
            <w:vAlign w:val="center"/>
            <w:hideMark/>
          </w:tcPr>
          <w:p w14:paraId="536EC74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£860.00</w:t>
            </w:r>
          </w:p>
        </w:tc>
        <w:tc>
          <w:tcPr>
            <w:tcW w:w="1678" w:type="dxa"/>
            <w:tcBorders>
              <w:top w:val="nil"/>
              <w:left w:val="nil"/>
              <w:bottom w:val="single" w:sz="4" w:space="0" w:color="auto"/>
              <w:right w:val="single" w:sz="4" w:space="0" w:color="auto"/>
            </w:tcBorders>
            <w:shd w:val="clear" w:color="auto" w:fill="auto"/>
            <w:noWrap/>
            <w:vAlign w:val="center"/>
            <w:hideMark/>
          </w:tcPr>
          <w:p w14:paraId="5BDF049E"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5C112D8"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7019430E"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37FD2454"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xml:space="preserve">Season Ticket </w:t>
            </w:r>
          </w:p>
        </w:tc>
        <w:tc>
          <w:tcPr>
            <w:tcW w:w="1725" w:type="dxa"/>
            <w:tcBorders>
              <w:top w:val="nil"/>
              <w:left w:val="nil"/>
              <w:bottom w:val="single" w:sz="4" w:space="0" w:color="auto"/>
              <w:right w:val="single" w:sz="4" w:space="0" w:color="auto"/>
            </w:tcBorders>
            <w:shd w:val="clear" w:color="auto" w:fill="auto"/>
            <w:noWrap/>
            <w:hideMark/>
          </w:tcPr>
          <w:p w14:paraId="05677BAB"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£3,930.00</w:t>
            </w:r>
          </w:p>
        </w:tc>
        <w:tc>
          <w:tcPr>
            <w:tcW w:w="1819" w:type="dxa"/>
            <w:tcBorders>
              <w:top w:val="nil"/>
              <w:left w:val="nil"/>
              <w:bottom w:val="single" w:sz="4" w:space="0" w:color="auto"/>
              <w:right w:val="single" w:sz="4" w:space="0" w:color="auto"/>
            </w:tcBorders>
            <w:shd w:val="clear" w:color="auto" w:fill="auto"/>
            <w:noWrap/>
            <w:vAlign w:val="center"/>
            <w:hideMark/>
          </w:tcPr>
          <w:p w14:paraId="6DFFF7BB"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£3,930.00</w:t>
            </w:r>
          </w:p>
        </w:tc>
        <w:tc>
          <w:tcPr>
            <w:tcW w:w="1678" w:type="dxa"/>
            <w:tcBorders>
              <w:top w:val="nil"/>
              <w:left w:val="nil"/>
              <w:bottom w:val="single" w:sz="4" w:space="0" w:color="auto"/>
              <w:right w:val="single" w:sz="4" w:space="0" w:color="auto"/>
            </w:tcBorders>
            <w:shd w:val="clear" w:color="auto" w:fill="auto"/>
            <w:noWrap/>
            <w:vAlign w:val="center"/>
            <w:hideMark/>
          </w:tcPr>
          <w:p w14:paraId="0FCFAC0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D0691EF"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082F3035"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142E69FF"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Season Ticket</w:t>
            </w:r>
          </w:p>
        </w:tc>
        <w:tc>
          <w:tcPr>
            <w:tcW w:w="1725" w:type="dxa"/>
            <w:tcBorders>
              <w:top w:val="nil"/>
              <w:left w:val="nil"/>
              <w:bottom w:val="single" w:sz="4" w:space="0" w:color="auto"/>
              <w:right w:val="single" w:sz="4" w:space="0" w:color="auto"/>
            </w:tcBorders>
            <w:shd w:val="clear" w:color="auto" w:fill="auto"/>
            <w:noWrap/>
            <w:hideMark/>
          </w:tcPr>
          <w:p w14:paraId="53A5237E"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£7,855.00</w:t>
            </w:r>
          </w:p>
        </w:tc>
        <w:tc>
          <w:tcPr>
            <w:tcW w:w="1819" w:type="dxa"/>
            <w:tcBorders>
              <w:top w:val="nil"/>
              <w:left w:val="nil"/>
              <w:bottom w:val="single" w:sz="4" w:space="0" w:color="auto"/>
              <w:right w:val="single" w:sz="4" w:space="0" w:color="auto"/>
            </w:tcBorders>
            <w:shd w:val="clear" w:color="auto" w:fill="auto"/>
            <w:noWrap/>
            <w:vAlign w:val="center"/>
            <w:hideMark/>
          </w:tcPr>
          <w:p w14:paraId="014F7A0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£7,855.00</w:t>
            </w:r>
          </w:p>
        </w:tc>
        <w:tc>
          <w:tcPr>
            <w:tcW w:w="1678" w:type="dxa"/>
            <w:tcBorders>
              <w:top w:val="nil"/>
              <w:left w:val="nil"/>
              <w:bottom w:val="single" w:sz="4" w:space="0" w:color="auto"/>
              <w:right w:val="single" w:sz="4" w:space="0" w:color="auto"/>
            </w:tcBorders>
            <w:shd w:val="clear" w:color="auto" w:fill="auto"/>
            <w:noWrap/>
            <w:vAlign w:val="center"/>
            <w:hideMark/>
          </w:tcPr>
          <w:p w14:paraId="610955E7"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E31665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42DC6E09" w14:textId="77777777" w:rsidTr="009344E0">
        <w:trPr>
          <w:trHeight w:val="285"/>
        </w:trPr>
        <w:tc>
          <w:tcPr>
            <w:tcW w:w="6782" w:type="dxa"/>
            <w:tcBorders>
              <w:top w:val="nil"/>
              <w:left w:val="single" w:sz="4" w:space="0" w:color="auto"/>
              <w:bottom w:val="single" w:sz="4" w:space="0" w:color="auto"/>
              <w:right w:val="single" w:sz="4" w:space="0" w:color="auto"/>
            </w:tcBorders>
            <w:shd w:val="clear" w:color="000000" w:fill="F2F2F2"/>
            <w:hideMark/>
          </w:tcPr>
          <w:p w14:paraId="1559219F"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Car Parking</w:t>
            </w:r>
          </w:p>
        </w:tc>
        <w:tc>
          <w:tcPr>
            <w:tcW w:w="1725" w:type="dxa"/>
            <w:tcBorders>
              <w:top w:val="nil"/>
              <w:left w:val="nil"/>
              <w:bottom w:val="single" w:sz="4" w:space="0" w:color="auto"/>
              <w:right w:val="single" w:sz="4" w:space="0" w:color="auto"/>
            </w:tcBorders>
            <w:shd w:val="clear" w:color="000000" w:fill="F2F2F2"/>
            <w:noWrap/>
            <w:hideMark/>
          </w:tcPr>
          <w:p w14:paraId="176B855D"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12E807E5"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c>
          <w:tcPr>
            <w:tcW w:w="1678" w:type="dxa"/>
            <w:tcBorders>
              <w:top w:val="nil"/>
              <w:left w:val="nil"/>
              <w:bottom w:val="single" w:sz="4" w:space="0" w:color="auto"/>
              <w:right w:val="single" w:sz="4" w:space="0" w:color="auto"/>
            </w:tcBorders>
            <w:shd w:val="clear" w:color="000000" w:fill="F2F2F2"/>
            <w:noWrap/>
            <w:hideMark/>
          </w:tcPr>
          <w:p w14:paraId="6A839E20"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c>
          <w:tcPr>
            <w:tcW w:w="1701" w:type="dxa"/>
            <w:tcBorders>
              <w:top w:val="nil"/>
              <w:left w:val="nil"/>
              <w:bottom w:val="single" w:sz="4" w:space="0" w:color="auto"/>
              <w:right w:val="single" w:sz="4" w:space="0" w:color="auto"/>
            </w:tcBorders>
            <w:shd w:val="clear" w:color="000000" w:fill="F2F2F2"/>
            <w:noWrap/>
            <w:hideMark/>
          </w:tcPr>
          <w:p w14:paraId="56562BD5"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r>
      <w:tr w:rsidR="00012749" w:rsidRPr="00FE6697" w14:paraId="717CA5F2"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1D761914"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xml:space="preserve">Cannon Hill </w:t>
            </w:r>
            <w:proofErr w:type="gramStart"/>
            <w:r w:rsidRPr="00FE6697">
              <w:rPr>
                <w:rFonts w:eastAsia="Times New Roman" w:cs="Calibri"/>
                <w:sz w:val="18"/>
                <w:szCs w:val="18"/>
                <w:lang w:eastAsia="en-GB"/>
              </w:rPr>
              <w:t xml:space="preserve">Park,  </w:t>
            </w:r>
            <w:proofErr w:type="spellStart"/>
            <w:r w:rsidRPr="00FE6697">
              <w:rPr>
                <w:rFonts w:eastAsia="Times New Roman" w:cs="Calibri"/>
                <w:sz w:val="18"/>
                <w:szCs w:val="18"/>
                <w:lang w:eastAsia="en-GB"/>
              </w:rPr>
              <w:t>upto</w:t>
            </w:r>
            <w:proofErr w:type="spellEnd"/>
            <w:proofErr w:type="gramEnd"/>
            <w:r w:rsidRPr="00FE6697">
              <w:rPr>
                <w:rFonts w:eastAsia="Times New Roman" w:cs="Calibri"/>
                <w:sz w:val="18"/>
                <w:szCs w:val="18"/>
                <w:lang w:eastAsia="en-GB"/>
              </w:rPr>
              <w:t xml:space="preserve"> 4 hours</w:t>
            </w:r>
          </w:p>
        </w:tc>
        <w:tc>
          <w:tcPr>
            <w:tcW w:w="1725" w:type="dxa"/>
            <w:tcBorders>
              <w:top w:val="nil"/>
              <w:left w:val="nil"/>
              <w:bottom w:val="single" w:sz="4" w:space="0" w:color="auto"/>
              <w:right w:val="single" w:sz="4" w:space="0" w:color="auto"/>
            </w:tcBorders>
            <w:shd w:val="clear" w:color="auto" w:fill="auto"/>
            <w:noWrap/>
            <w:hideMark/>
          </w:tcPr>
          <w:p w14:paraId="56ACC485"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£2.40</w:t>
            </w:r>
          </w:p>
        </w:tc>
        <w:tc>
          <w:tcPr>
            <w:tcW w:w="1819" w:type="dxa"/>
            <w:tcBorders>
              <w:top w:val="nil"/>
              <w:left w:val="nil"/>
              <w:bottom w:val="single" w:sz="4" w:space="0" w:color="auto"/>
              <w:right w:val="single" w:sz="4" w:space="0" w:color="auto"/>
            </w:tcBorders>
            <w:shd w:val="clear" w:color="auto" w:fill="auto"/>
            <w:noWrap/>
            <w:vAlign w:val="center"/>
            <w:hideMark/>
          </w:tcPr>
          <w:p w14:paraId="3CFBFB4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£2.60</w:t>
            </w:r>
          </w:p>
        </w:tc>
        <w:tc>
          <w:tcPr>
            <w:tcW w:w="1678" w:type="dxa"/>
            <w:tcBorders>
              <w:top w:val="nil"/>
              <w:left w:val="nil"/>
              <w:bottom w:val="single" w:sz="4" w:space="0" w:color="auto"/>
              <w:right w:val="single" w:sz="4" w:space="0" w:color="auto"/>
            </w:tcBorders>
            <w:shd w:val="clear" w:color="auto" w:fill="auto"/>
            <w:noWrap/>
            <w:vAlign w:val="center"/>
            <w:hideMark/>
          </w:tcPr>
          <w:p w14:paraId="29E2DDC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£0.20</w:t>
            </w:r>
          </w:p>
        </w:tc>
        <w:tc>
          <w:tcPr>
            <w:tcW w:w="1701" w:type="dxa"/>
            <w:tcBorders>
              <w:top w:val="nil"/>
              <w:left w:val="nil"/>
              <w:bottom w:val="single" w:sz="4" w:space="0" w:color="auto"/>
              <w:right w:val="single" w:sz="4" w:space="0" w:color="auto"/>
            </w:tcBorders>
            <w:shd w:val="clear" w:color="auto" w:fill="auto"/>
            <w:noWrap/>
            <w:vAlign w:val="center"/>
            <w:hideMark/>
          </w:tcPr>
          <w:p w14:paraId="7F621997"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8.3%</w:t>
            </w:r>
          </w:p>
        </w:tc>
      </w:tr>
      <w:tr w:rsidR="00012749" w:rsidRPr="00FE6697" w14:paraId="46EE55BE" w14:textId="77777777" w:rsidTr="009344E0">
        <w:trPr>
          <w:trHeight w:val="299"/>
        </w:trPr>
        <w:tc>
          <w:tcPr>
            <w:tcW w:w="6782" w:type="dxa"/>
            <w:tcBorders>
              <w:top w:val="nil"/>
              <w:left w:val="single" w:sz="4" w:space="0" w:color="auto"/>
              <w:bottom w:val="single" w:sz="4" w:space="0" w:color="auto"/>
              <w:right w:val="single" w:sz="4" w:space="0" w:color="auto"/>
            </w:tcBorders>
            <w:shd w:val="clear" w:color="auto" w:fill="auto"/>
            <w:hideMark/>
          </w:tcPr>
          <w:p w14:paraId="55F72AED"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xml:space="preserve">Cannon Hill Park, </w:t>
            </w:r>
            <w:r>
              <w:rPr>
                <w:rFonts w:eastAsia="Times New Roman" w:cs="Calibri"/>
                <w:sz w:val="18"/>
                <w:szCs w:val="18"/>
                <w:lang w:eastAsia="en-GB"/>
              </w:rPr>
              <w:t>from</w:t>
            </w:r>
            <w:r w:rsidRPr="00FE6697">
              <w:rPr>
                <w:rFonts w:eastAsia="Times New Roman" w:cs="Calibri"/>
                <w:sz w:val="18"/>
                <w:szCs w:val="18"/>
                <w:lang w:eastAsia="en-GB"/>
              </w:rPr>
              <w:t xml:space="preserve"> 4 - 16 </w:t>
            </w:r>
            <w:r w:rsidRPr="00FE6697">
              <w:rPr>
                <w:rFonts w:eastAsia="Times New Roman" w:cs="Calibri"/>
                <w:sz w:val="18"/>
                <w:szCs w:val="18"/>
                <w:vertAlign w:val="superscript"/>
                <w:lang w:eastAsia="en-GB"/>
              </w:rPr>
              <w:t>1</w:t>
            </w:r>
            <w:r w:rsidRPr="00FE6697">
              <w:rPr>
                <w:rFonts w:eastAsia="Times New Roman" w:cs="Calibri"/>
                <w:sz w:val="18"/>
                <w:szCs w:val="18"/>
                <w:lang w:eastAsia="en-GB"/>
              </w:rPr>
              <w:t>/</w:t>
            </w:r>
            <w:r w:rsidRPr="00FE6697">
              <w:rPr>
                <w:rFonts w:eastAsia="Times New Roman" w:cs="Calibri"/>
                <w:sz w:val="18"/>
                <w:szCs w:val="18"/>
                <w:vertAlign w:val="subscript"/>
                <w:lang w:eastAsia="en-GB"/>
              </w:rPr>
              <w:t>2</w:t>
            </w:r>
            <w:r w:rsidRPr="00FE6697">
              <w:rPr>
                <w:rFonts w:eastAsia="Times New Roman" w:cs="Calibri"/>
                <w:sz w:val="18"/>
                <w:szCs w:val="18"/>
                <w:lang w:eastAsia="en-GB"/>
              </w:rPr>
              <w:t xml:space="preserve"> hours</w:t>
            </w:r>
          </w:p>
        </w:tc>
        <w:tc>
          <w:tcPr>
            <w:tcW w:w="1725" w:type="dxa"/>
            <w:tcBorders>
              <w:top w:val="nil"/>
              <w:left w:val="nil"/>
              <w:bottom w:val="single" w:sz="4" w:space="0" w:color="auto"/>
              <w:right w:val="single" w:sz="4" w:space="0" w:color="auto"/>
            </w:tcBorders>
            <w:shd w:val="clear" w:color="auto" w:fill="auto"/>
            <w:noWrap/>
            <w:hideMark/>
          </w:tcPr>
          <w:p w14:paraId="0636A33D"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£3.60</w:t>
            </w:r>
          </w:p>
        </w:tc>
        <w:tc>
          <w:tcPr>
            <w:tcW w:w="1819" w:type="dxa"/>
            <w:tcBorders>
              <w:top w:val="nil"/>
              <w:left w:val="nil"/>
              <w:bottom w:val="single" w:sz="4" w:space="0" w:color="auto"/>
              <w:right w:val="single" w:sz="4" w:space="0" w:color="auto"/>
            </w:tcBorders>
            <w:shd w:val="clear" w:color="auto" w:fill="auto"/>
            <w:noWrap/>
            <w:vAlign w:val="center"/>
            <w:hideMark/>
          </w:tcPr>
          <w:p w14:paraId="7921062A"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£3.90</w:t>
            </w:r>
          </w:p>
        </w:tc>
        <w:tc>
          <w:tcPr>
            <w:tcW w:w="1678" w:type="dxa"/>
            <w:tcBorders>
              <w:top w:val="nil"/>
              <w:left w:val="nil"/>
              <w:bottom w:val="single" w:sz="4" w:space="0" w:color="auto"/>
              <w:right w:val="single" w:sz="4" w:space="0" w:color="auto"/>
            </w:tcBorders>
            <w:shd w:val="clear" w:color="auto" w:fill="auto"/>
            <w:noWrap/>
            <w:vAlign w:val="center"/>
            <w:hideMark/>
          </w:tcPr>
          <w:p w14:paraId="02F68381"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£0.30</w:t>
            </w:r>
          </w:p>
        </w:tc>
        <w:tc>
          <w:tcPr>
            <w:tcW w:w="1701" w:type="dxa"/>
            <w:tcBorders>
              <w:top w:val="nil"/>
              <w:left w:val="nil"/>
              <w:bottom w:val="single" w:sz="4" w:space="0" w:color="auto"/>
              <w:right w:val="single" w:sz="4" w:space="0" w:color="auto"/>
            </w:tcBorders>
            <w:shd w:val="clear" w:color="auto" w:fill="auto"/>
            <w:noWrap/>
            <w:vAlign w:val="center"/>
            <w:hideMark/>
          </w:tcPr>
          <w:p w14:paraId="461FA44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8.3%</w:t>
            </w:r>
          </w:p>
        </w:tc>
      </w:tr>
      <w:tr w:rsidR="00012749" w:rsidRPr="00FE6697" w14:paraId="23E0E9BF"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405C46F8"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Cannon Hill Park</w:t>
            </w:r>
            <w:r>
              <w:rPr>
                <w:rFonts w:eastAsia="Times New Roman" w:cs="Calibri"/>
                <w:sz w:val="18"/>
                <w:szCs w:val="18"/>
                <w:lang w:eastAsia="en-GB"/>
              </w:rPr>
              <w:t xml:space="preserve"> Coach Parking</w:t>
            </w:r>
          </w:p>
        </w:tc>
        <w:tc>
          <w:tcPr>
            <w:tcW w:w="1725" w:type="dxa"/>
            <w:tcBorders>
              <w:top w:val="nil"/>
              <w:left w:val="nil"/>
              <w:bottom w:val="single" w:sz="4" w:space="0" w:color="auto"/>
              <w:right w:val="single" w:sz="4" w:space="0" w:color="auto"/>
            </w:tcBorders>
            <w:shd w:val="clear" w:color="auto" w:fill="auto"/>
            <w:noWrap/>
            <w:hideMark/>
          </w:tcPr>
          <w:p w14:paraId="2F1B75FB"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£18.00</w:t>
            </w:r>
          </w:p>
        </w:tc>
        <w:tc>
          <w:tcPr>
            <w:tcW w:w="1819" w:type="dxa"/>
            <w:tcBorders>
              <w:top w:val="nil"/>
              <w:left w:val="nil"/>
              <w:bottom w:val="single" w:sz="4" w:space="0" w:color="auto"/>
              <w:right w:val="single" w:sz="4" w:space="0" w:color="auto"/>
            </w:tcBorders>
            <w:shd w:val="clear" w:color="auto" w:fill="auto"/>
            <w:noWrap/>
            <w:vAlign w:val="center"/>
            <w:hideMark/>
          </w:tcPr>
          <w:p w14:paraId="4B89E883"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£19.50</w:t>
            </w:r>
          </w:p>
        </w:tc>
        <w:tc>
          <w:tcPr>
            <w:tcW w:w="1678" w:type="dxa"/>
            <w:tcBorders>
              <w:top w:val="nil"/>
              <w:left w:val="nil"/>
              <w:bottom w:val="single" w:sz="4" w:space="0" w:color="auto"/>
              <w:right w:val="single" w:sz="4" w:space="0" w:color="auto"/>
            </w:tcBorders>
            <w:shd w:val="clear" w:color="auto" w:fill="auto"/>
            <w:noWrap/>
            <w:vAlign w:val="center"/>
            <w:hideMark/>
          </w:tcPr>
          <w:p w14:paraId="04A9CAA0"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£1.50</w:t>
            </w:r>
          </w:p>
        </w:tc>
        <w:tc>
          <w:tcPr>
            <w:tcW w:w="1701" w:type="dxa"/>
            <w:tcBorders>
              <w:top w:val="nil"/>
              <w:left w:val="nil"/>
              <w:bottom w:val="single" w:sz="4" w:space="0" w:color="auto"/>
              <w:right w:val="single" w:sz="4" w:space="0" w:color="auto"/>
            </w:tcBorders>
            <w:shd w:val="clear" w:color="auto" w:fill="auto"/>
            <w:noWrap/>
            <w:vAlign w:val="center"/>
            <w:hideMark/>
          </w:tcPr>
          <w:p w14:paraId="00CF183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8.3%</w:t>
            </w:r>
          </w:p>
        </w:tc>
      </w:tr>
      <w:tr w:rsidR="00012749" w:rsidRPr="00FE6697" w14:paraId="793A3C45" w14:textId="77777777" w:rsidTr="009344E0">
        <w:trPr>
          <w:trHeight w:val="485"/>
        </w:trPr>
        <w:tc>
          <w:tcPr>
            <w:tcW w:w="6782" w:type="dxa"/>
            <w:tcBorders>
              <w:top w:val="nil"/>
              <w:left w:val="single" w:sz="4" w:space="0" w:color="auto"/>
              <w:bottom w:val="single" w:sz="4" w:space="0" w:color="auto"/>
              <w:right w:val="single" w:sz="4" w:space="0" w:color="auto"/>
            </w:tcBorders>
            <w:shd w:val="clear" w:color="auto" w:fill="auto"/>
            <w:hideMark/>
          </w:tcPr>
          <w:p w14:paraId="06741038"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Sutton Park - subject to further consultation regarding the rollout of the Parks Car Parking Scheme</w:t>
            </w:r>
          </w:p>
        </w:tc>
        <w:tc>
          <w:tcPr>
            <w:tcW w:w="1725" w:type="dxa"/>
            <w:tcBorders>
              <w:top w:val="nil"/>
              <w:left w:val="nil"/>
              <w:bottom w:val="single" w:sz="4" w:space="0" w:color="auto"/>
              <w:right w:val="single" w:sz="4" w:space="0" w:color="auto"/>
            </w:tcBorders>
            <w:shd w:val="clear" w:color="auto" w:fill="auto"/>
            <w:noWrap/>
            <w:hideMark/>
          </w:tcPr>
          <w:p w14:paraId="2D9EEC6E"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£2.00</w:t>
            </w:r>
          </w:p>
        </w:tc>
        <w:tc>
          <w:tcPr>
            <w:tcW w:w="1819" w:type="dxa"/>
            <w:tcBorders>
              <w:top w:val="nil"/>
              <w:left w:val="nil"/>
              <w:bottom w:val="single" w:sz="4" w:space="0" w:color="auto"/>
              <w:right w:val="single" w:sz="4" w:space="0" w:color="auto"/>
            </w:tcBorders>
            <w:shd w:val="clear" w:color="auto" w:fill="auto"/>
            <w:noWrap/>
            <w:vAlign w:val="center"/>
            <w:hideMark/>
          </w:tcPr>
          <w:p w14:paraId="44E0FD0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£2.00</w:t>
            </w:r>
          </w:p>
        </w:tc>
        <w:tc>
          <w:tcPr>
            <w:tcW w:w="1678" w:type="dxa"/>
            <w:tcBorders>
              <w:top w:val="nil"/>
              <w:left w:val="nil"/>
              <w:bottom w:val="single" w:sz="4" w:space="0" w:color="auto"/>
              <w:right w:val="single" w:sz="4" w:space="0" w:color="auto"/>
            </w:tcBorders>
            <w:shd w:val="clear" w:color="auto" w:fill="auto"/>
            <w:noWrap/>
            <w:vAlign w:val="center"/>
            <w:hideMark/>
          </w:tcPr>
          <w:p w14:paraId="06570B0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44F1735"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092EFCEC" w14:textId="77777777" w:rsidTr="009344E0">
        <w:trPr>
          <w:trHeight w:val="285"/>
        </w:trPr>
        <w:tc>
          <w:tcPr>
            <w:tcW w:w="6782" w:type="dxa"/>
            <w:tcBorders>
              <w:top w:val="nil"/>
              <w:left w:val="single" w:sz="4" w:space="0" w:color="auto"/>
              <w:bottom w:val="single" w:sz="4" w:space="0" w:color="auto"/>
              <w:right w:val="single" w:sz="4" w:space="0" w:color="auto"/>
            </w:tcBorders>
            <w:shd w:val="clear" w:color="000000" w:fill="F2F2F2"/>
            <w:hideMark/>
          </w:tcPr>
          <w:p w14:paraId="4A27121C"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Parks room hire facilities</w:t>
            </w:r>
          </w:p>
        </w:tc>
        <w:tc>
          <w:tcPr>
            <w:tcW w:w="1725" w:type="dxa"/>
            <w:tcBorders>
              <w:top w:val="nil"/>
              <w:left w:val="nil"/>
              <w:bottom w:val="single" w:sz="4" w:space="0" w:color="auto"/>
              <w:right w:val="single" w:sz="4" w:space="0" w:color="auto"/>
            </w:tcBorders>
            <w:shd w:val="clear" w:color="000000" w:fill="F2F2F2"/>
            <w:noWrap/>
            <w:hideMark/>
          </w:tcPr>
          <w:p w14:paraId="57EE9D81"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781D35D3"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c>
          <w:tcPr>
            <w:tcW w:w="1678" w:type="dxa"/>
            <w:tcBorders>
              <w:top w:val="nil"/>
              <w:left w:val="nil"/>
              <w:bottom w:val="single" w:sz="4" w:space="0" w:color="auto"/>
              <w:right w:val="single" w:sz="4" w:space="0" w:color="auto"/>
            </w:tcBorders>
            <w:shd w:val="clear" w:color="000000" w:fill="F2F2F2"/>
            <w:noWrap/>
            <w:hideMark/>
          </w:tcPr>
          <w:p w14:paraId="13A6E94C"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c>
          <w:tcPr>
            <w:tcW w:w="1701" w:type="dxa"/>
            <w:tcBorders>
              <w:top w:val="nil"/>
              <w:left w:val="nil"/>
              <w:bottom w:val="single" w:sz="4" w:space="0" w:color="auto"/>
              <w:right w:val="single" w:sz="4" w:space="0" w:color="auto"/>
            </w:tcBorders>
            <w:shd w:val="clear" w:color="000000" w:fill="F2F2F2"/>
            <w:noWrap/>
            <w:hideMark/>
          </w:tcPr>
          <w:p w14:paraId="0550D604"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r>
      <w:tr w:rsidR="00012749" w:rsidRPr="00FE6697" w14:paraId="37CA1C9B"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6AA99650"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Community Room (30 people)</w:t>
            </w:r>
          </w:p>
        </w:tc>
        <w:tc>
          <w:tcPr>
            <w:tcW w:w="1725" w:type="dxa"/>
            <w:tcBorders>
              <w:top w:val="nil"/>
              <w:left w:val="nil"/>
              <w:bottom w:val="single" w:sz="4" w:space="0" w:color="auto"/>
              <w:right w:val="single" w:sz="4" w:space="0" w:color="auto"/>
            </w:tcBorders>
            <w:shd w:val="clear" w:color="auto" w:fill="auto"/>
            <w:noWrap/>
            <w:hideMark/>
          </w:tcPr>
          <w:p w14:paraId="06F87E31"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£35.00</w:t>
            </w:r>
          </w:p>
        </w:tc>
        <w:tc>
          <w:tcPr>
            <w:tcW w:w="1819" w:type="dxa"/>
            <w:tcBorders>
              <w:top w:val="nil"/>
              <w:left w:val="nil"/>
              <w:bottom w:val="single" w:sz="4" w:space="0" w:color="auto"/>
              <w:right w:val="single" w:sz="4" w:space="0" w:color="auto"/>
            </w:tcBorders>
            <w:shd w:val="clear" w:color="auto" w:fill="auto"/>
            <w:noWrap/>
            <w:vAlign w:val="center"/>
            <w:hideMark/>
          </w:tcPr>
          <w:p w14:paraId="060DCC56"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£35.00</w:t>
            </w:r>
          </w:p>
        </w:tc>
        <w:tc>
          <w:tcPr>
            <w:tcW w:w="1678" w:type="dxa"/>
            <w:tcBorders>
              <w:top w:val="nil"/>
              <w:left w:val="nil"/>
              <w:bottom w:val="single" w:sz="4" w:space="0" w:color="auto"/>
              <w:right w:val="single" w:sz="4" w:space="0" w:color="auto"/>
            </w:tcBorders>
            <w:shd w:val="clear" w:color="auto" w:fill="auto"/>
            <w:noWrap/>
            <w:vAlign w:val="center"/>
            <w:hideMark/>
          </w:tcPr>
          <w:p w14:paraId="5A64AB00"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6300FBD6"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5AC1F4F7"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5FB8344F"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Annual charge - minimum fee subject to hire agreement</w:t>
            </w:r>
          </w:p>
        </w:tc>
        <w:tc>
          <w:tcPr>
            <w:tcW w:w="1725" w:type="dxa"/>
            <w:tcBorders>
              <w:top w:val="nil"/>
              <w:left w:val="nil"/>
              <w:bottom w:val="single" w:sz="4" w:space="0" w:color="auto"/>
              <w:right w:val="single" w:sz="4" w:space="0" w:color="auto"/>
            </w:tcBorders>
            <w:shd w:val="clear" w:color="auto" w:fill="auto"/>
            <w:noWrap/>
            <w:hideMark/>
          </w:tcPr>
          <w:p w14:paraId="38BB97E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£2,940.00</w:t>
            </w:r>
          </w:p>
        </w:tc>
        <w:tc>
          <w:tcPr>
            <w:tcW w:w="1819" w:type="dxa"/>
            <w:tcBorders>
              <w:top w:val="nil"/>
              <w:left w:val="nil"/>
              <w:bottom w:val="single" w:sz="4" w:space="0" w:color="auto"/>
              <w:right w:val="single" w:sz="4" w:space="0" w:color="auto"/>
            </w:tcBorders>
            <w:shd w:val="clear" w:color="auto" w:fill="auto"/>
            <w:noWrap/>
            <w:vAlign w:val="center"/>
            <w:hideMark/>
          </w:tcPr>
          <w:p w14:paraId="0FBF9DFD"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£2,940.00</w:t>
            </w:r>
          </w:p>
        </w:tc>
        <w:tc>
          <w:tcPr>
            <w:tcW w:w="1678" w:type="dxa"/>
            <w:tcBorders>
              <w:top w:val="nil"/>
              <w:left w:val="nil"/>
              <w:bottom w:val="single" w:sz="4" w:space="0" w:color="auto"/>
              <w:right w:val="single" w:sz="4" w:space="0" w:color="auto"/>
            </w:tcBorders>
            <w:shd w:val="clear" w:color="auto" w:fill="auto"/>
            <w:noWrap/>
            <w:vAlign w:val="center"/>
            <w:hideMark/>
          </w:tcPr>
          <w:p w14:paraId="451CAC4E"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80B0B6B"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6B88DAB6"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5DDF938D"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Charge per teaching area per games session</w:t>
            </w:r>
          </w:p>
        </w:tc>
        <w:tc>
          <w:tcPr>
            <w:tcW w:w="1725" w:type="dxa"/>
            <w:tcBorders>
              <w:top w:val="nil"/>
              <w:left w:val="nil"/>
              <w:bottom w:val="single" w:sz="4" w:space="0" w:color="auto"/>
              <w:right w:val="single" w:sz="4" w:space="0" w:color="auto"/>
            </w:tcBorders>
            <w:shd w:val="clear" w:color="auto" w:fill="auto"/>
            <w:noWrap/>
            <w:hideMark/>
          </w:tcPr>
          <w:p w14:paraId="652C70AC"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£72.00</w:t>
            </w:r>
          </w:p>
        </w:tc>
        <w:tc>
          <w:tcPr>
            <w:tcW w:w="1819" w:type="dxa"/>
            <w:tcBorders>
              <w:top w:val="nil"/>
              <w:left w:val="nil"/>
              <w:bottom w:val="single" w:sz="4" w:space="0" w:color="auto"/>
              <w:right w:val="single" w:sz="4" w:space="0" w:color="auto"/>
            </w:tcBorders>
            <w:shd w:val="clear" w:color="auto" w:fill="auto"/>
            <w:noWrap/>
            <w:vAlign w:val="center"/>
            <w:hideMark/>
          </w:tcPr>
          <w:p w14:paraId="74EB5843"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£72.00</w:t>
            </w:r>
          </w:p>
        </w:tc>
        <w:tc>
          <w:tcPr>
            <w:tcW w:w="1678" w:type="dxa"/>
            <w:tcBorders>
              <w:top w:val="nil"/>
              <w:left w:val="nil"/>
              <w:bottom w:val="single" w:sz="4" w:space="0" w:color="auto"/>
              <w:right w:val="single" w:sz="4" w:space="0" w:color="auto"/>
            </w:tcBorders>
            <w:shd w:val="clear" w:color="auto" w:fill="auto"/>
            <w:noWrap/>
            <w:vAlign w:val="center"/>
            <w:hideMark/>
          </w:tcPr>
          <w:p w14:paraId="03A6041F"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2F8BD75"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0C76A72C"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7C3B7492"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(Senior Citizens)</w:t>
            </w:r>
          </w:p>
        </w:tc>
        <w:tc>
          <w:tcPr>
            <w:tcW w:w="1725" w:type="dxa"/>
            <w:tcBorders>
              <w:top w:val="nil"/>
              <w:left w:val="nil"/>
              <w:bottom w:val="single" w:sz="4" w:space="0" w:color="auto"/>
              <w:right w:val="single" w:sz="4" w:space="0" w:color="auto"/>
            </w:tcBorders>
            <w:shd w:val="clear" w:color="auto" w:fill="auto"/>
            <w:noWrap/>
            <w:hideMark/>
          </w:tcPr>
          <w:p w14:paraId="0FF3FA01"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auto" w:fill="auto"/>
            <w:noWrap/>
            <w:vAlign w:val="center"/>
            <w:hideMark/>
          </w:tcPr>
          <w:p w14:paraId="1DCAC0AC"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678" w:type="dxa"/>
            <w:tcBorders>
              <w:top w:val="nil"/>
              <w:left w:val="nil"/>
              <w:bottom w:val="single" w:sz="4" w:space="0" w:color="auto"/>
              <w:right w:val="single" w:sz="4" w:space="0" w:color="auto"/>
            </w:tcBorders>
            <w:shd w:val="clear" w:color="auto" w:fill="auto"/>
            <w:noWrap/>
            <w:vAlign w:val="center"/>
            <w:hideMark/>
          </w:tcPr>
          <w:p w14:paraId="064E44D4"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3B3314A"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2348F0D3" w14:textId="77777777" w:rsidTr="009344E0">
        <w:trPr>
          <w:trHeight w:val="285"/>
        </w:trPr>
        <w:tc>
          <w:tcPr>
            <w:tcW w:w="6782" w:type="dxa"/>
            <w:tcBorders>
              <w:top w:val="nil"/>
              <w:left w:val="single" w:sz="4" w:space="0" w:color="auto"/>
              <w:bottom w:val="single" w:sz="4" w:space="0" w:color="auto"/>
              <w:right w:val="single" w:sz="4" w:space="0" w:color="auto"/>
            </w:tcBorders>
            <w:shd w:val="clear" w:color="000000" w:fill="F2F2F2"/>
            <w:hideMark/>
          </w:tcPr>
          <w:p w14:paraId="3EF7FACE"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Parks ranger service - educational sessions (including schools)</w:t>
            </w:r>
          </w:p>
        </w:tc>
        <w:tc>
          <w:tcPr>
            <w:tcW w:w="1725" w:type="dxa"/>
            <w:tcBorders>
              <w:top w:val="nil"/>
              <w:left w:val="nil"/>
              <w:bottom w:val="single" w:sz="4" w:space="0" w:color="auto"/>
              <w:right w:val="single" w:sz="4" w:space="0" w:color="auto"/>
            </w:tcBorders>
            <w:shd w:val="clear" w:color="000000" w:fill="F2F2F2"/>
            <w:noWrap/>
            <w:hideMark/>
          </w:tcPr>
          <w:p w14:paraId="4A5D970A"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 </w:t>
            </w:r>
          </w:p>
        </w:tc>
        <w:tc>
          <w:tcPr>
            <w:tcW w:w="1819" w:type="dxa"/>
            <w:tcBorders>
              <w:top w:val="nil"/>
              <w:left w:val="nil"/>
              <w:bottom w:val="single" w:sz="4" w:space="0" w:color="auto"/>
              <w:right w:val="single" w:sz="4" w:space="0" w:color="auto"/>
            </w:tcBorders>
            <w:shd w:val="clear" w:color="000000" w:fill="F2F2F2"/>
            <w:noWrap/>
            <w:hideMark/>
          </w:tcPr>
          <w:p w14:paraId="03782B2F"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c>
          <w:tcPr>
            <w:tcW w:w="1678" w:type="dxa"/>
            <w:tcBorders>
              <w:top w:val="nil"/>
              <w:left w:val="nil"/>
              <w:bottom w:val="single" w:sz="4" w:space="0" w:color="auto"/>
              <w:right w:val="single" w:sz="4" w:space="0" w:color="auto"/>
            </w:tcBorders>
            <w:shd w:val="clear" w:color="000000" w:fill="F2F2F2"/>
            <w:noWrap/>
            <w:hideMark/>
          </w:tcPr>
          <w:p w14:paraId="341D67AB"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c>
          <w:tcPr>
            <w:tcW w:w="1701" w:type="dxa"/>
            <w:tcBorders>
              <w:top w:val="nil"/>
              <w:left w:val="nil"/>
              <w:bottom w:val="single" w:sz="4" w:space="0" w:color="auto"/>
              <w:right w:val="single" w:sz="4" w:space="0" w:color="auto"/>
            </w:tcBorders>
            <w:shd w:val="clear" w:color="000000" w:fill="F2F2F2"/>
            <w:noWrap/>
            <w:hideMark/>
          </w:tcPr>
          <w:p w14:paraId="671ECA6F"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 </w:t>
            </w:r>
          </w:p>
        </w:tc>
      </w:tr>
      <w:tr w:rsidR="00012749" w:rsidRPr="00FE6697" w14:paraId="6D73C0E1"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404B82BA"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Group - max 30</w:t>
            </w:r>
          </w:p>
        </w:tc>
        <w:tc>
          <w:tcPr>
            <w:tcW w:w="1725" w:type="dxa"/>
            <w:tcBorders>
              <w:top w:val="nil"/>
              <w:left w:val="nil"/>
              <w:bottom w:val="single" w:sz="4" w:space="0" w:color="auto"/>
              <w:right w:val="single" w:sz="4" w:space="0" w:color="auto"/>
            </w:tcBorders>
            <w:shd w:val="clear" w:color="auto" w:fill="auto"/>
            <w:noWrap/>
            <w:hideMark/>
          </w:tcPr>
          <w:p w14:paraId="2BE2FCA1"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£190.00</w:t>
            </w:r>
          </w:p>
        </w:tc>
        <w:tc>
          <w:tcPr>
            <w:tcW w:w="1819" w:type="dxa"/>
            <w:tcBorders>
              <w:top w:val="nil"/>
              <w:left w:val="nil"/>
              <w:bottom w:val="single" w:sz="4" w:space="0" w:color="auto"/>
              <w:right w:val="single" w:sz="4" w:space="0" w:color="auto"/>
            </w:tcBorders>
            <w:shd w:val="clear" w:color="auto" w:fill="auto"/>
            <w:noWrap/>
            <w:vAlign w:val="center"/>
            <w:hideMark/>
          </w:tcPr>
          <w:p w14:paraId="3E0264E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£190.00</w:t>
            </w:r>
          </w:p>
        </w:tc>
        <w:tc>
          <w:tcPr>
            <w:tcW w:w="1678" w:type="dxa"/>
            <w:tcBorders>
              <w:top w:val="nil"/>
              <w:left w:val="nil"/>
              <w:bottom w:val="single" w:sz="4" w:space="0" w:color="auto"/>
              <w:right w:val="single" w:sz="4" w:space="0" w:color="auto"/>
            </w:tcBorders>
            <w:shd w:val="clear" w:color="auto" w:fill="auto"/>
            <w:noWrap/>
            <w:vAlign w:val="center"/>
            <w:hideMark/>
          </w:tcPr>
          <w:p w14:paraId="7CE60FDD"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0FB8D98"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3D1FFE8D"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0CBB6E94"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Group - max 30</w:t>
            </w:r>
          </w:p>
        </w:tc>
        <w:tc>
          <w:tcPr>
            <w:tcW w:w="1725" w:type="dxa"/>
            <w:tcBorders>
              <w:top w:val="nil"/>
              <w:left w:val="nil"/>
              <w:bottom w:val="single" w:sz="4" w:space="0" w:color="auto"/>
              <w:right w:val="single" w:sz="4" w:space="0" w:color="auto"/>
            </w:tcBorders>
            <w:shd w:val="clear" w:color="auto" w:fill="auto"/>
            <w:noWrap/>
            <w:hideMark/>
          </w:tcPr>
          <w:p w14:paraId="0D8DDA8B"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£310.00</w:t>
            </w:r>
          </w:p>
        </w:tc>
        <w:tc>
          <w:tcPr>
            <w:tcW w:w="1819" w:type="dxa"/>
            <w:tcBorders>
              <w:top w:val="nil"/>
              <w:left w:val="nil"/>
              <w:bottom w:val="single" w:sz="4" w:space="0" w:color="auto"/>
              <w:right w:val="single" w:sz="4" w:space="0" w:color="auto"/>
            </w:tcBorders>
            <w:shd w:val="clear" w:color="auto" w:fill="auto"/>
            <w:noWrap/>
            <w:vAlign w:val="center"/>
            <w:hideMark/>
          </w:tcPr>
          <w:p w14:paraId="1605B182"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£310.00</w:t>
            </w:r>
          </w:p>
        </w:tc>
        <w:tc>
          <w:tcPr>
            <w:tcW w:w="1678" w:type="dxa"/>
            <w:tcBorders>
              <w:top w:val="nil"/>
              <w:left w:val="nil"/>
              <w:bottom w:val="single" w:sz="4" w:space="0" w:color="auto"/>
              <w:right w:val="single" w:sz="4" w:space="0" w:color="auto"/>
            </w:tcBorders>
            <w:shd w:val="clear" w:color="auto" w:fill="auto"/>
            <w:noWrap/>
            <w:vAlign w:val="center"/>
            <w:hideMark/>
          </w:tcPr>
          <w:p w14:paraId="737785BD"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B52A8BC"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6AC3B989" w14:textId="77777777" w:rsidTr="009344E0">
        <w:trPr>
          <w:trHeight w:val="285"/>
        </w:trPr>
        <w:tc>
          <w:tcPr>
            <w:tcW w:w="6782" w:type="dxa"/>
            <w:tcBorders>
              <w:top w:val="nil"/>
              <w:left w:val="single" w:sz="4" w:space="0" w:color="auto"/>
              <w:bottom w:val="single" w:sz="4" w:space="0" w:color="auto"/>
              <w:right w:val="single" w:sz="4" w:space="0" w:color="auto"/>
            </w:tcBorders>
            <w:shd w:val="clear" w:color="auto" w:fill="auto"/>
            <w:hideMark/>
          </w:tcPr>
          <w:p w14:paraId="0F75414A"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Community Group talks or guided walks</w:t>
            </w:r>
          </w:p>
        </w:tc>
        <w:tc>
          <w:tcPr>
            <w:tcW w:w="1725" w:type="dxa"/>
            <w:tcBorders>
              <w:top w:val="nil"/>
              <w:left w:val="nil"/>
              <w:bottom w:val="single" w:sz="4" w:space="0" w:color="auto"/>
              <w:right w:val="single" w:sz="4" w:space="0" w:color="auto"/>
            </w:tcBorders>
            <w:shd w:val="clear" w:color="auto" w:fill="auto"/>
            <w:noWrap/>
            <w:hideMark/>
          </w:tcPr>
          <w:p w14:paraId="20567419"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£78.75</w:t>
            </w:r>
          </w:p>
        </w:tc>
        <w:tc>
          <w:tcPr>
            <w:tcW w:w="1819" w:type="dxa"/>
            <w:tcBorders>
              <w:top w:val="nil"/>
              <w:left w:val="nil"/>
              <w:bottom w:val="single" w:sz="4" w:space="0" w:color="auto"/>
              <w:right w:val="single" w:sz="4" w:space="0" w:color="auto"/>
            </w:tcBorders>
            <w:shd w:val="clear" w:color="auto" w:fill="auto"/>
            <w:noWrap/>
            <w:vAlign w:val="center"/>
            <w:hideMark/>
          </w:tcPr>
          <w:p w14:paraId="2FB0B01C"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£78.75</w:t>
            </w:r>
          </w:p>
        </w:tc>
        <w:tc>
          <w:tcPr>
            <w:tcW w:w="1678" w:type="dxa"/>
            <w:tcBorders>
              <w:top w:val="nil"/>
              <w:left w:val="nil"/>
              <w:bottom w:val="single" w:sz="4" w:space="0" w:color="auto"/>
              <w:right w:val="single" w:sz="4" w:space="0" w:color="auto"/>
            </w:tcBorders>
            <w:shd w:val="clear" w:color="auto" w:fill="auto"/>
            <w:noWrap/>
            <w:vAlign w:val="center"/>
            <w:hideMark/>
          </w:tcPr>
          <w:p w14:paraId="2860F186"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A1E62DE"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r w:rsidR="00012749" w:rsidRPr="00FE6697" w14:paraId="523B2EA2" w14:textId="77777777" w:rsidTr="009344E0">
        <w:trPr>
          <w:trHeight w:val="299"/>
        </w:trPr>
        <w:tc>
          <w:tcPr>
            <w:tcW w:w="6782" w:type="dxa"/>
            <w:tcBorders>
              <w:top w:val="nil"/>
              <w:left w:val="single" w:sz="4" w:space="0" w:color="auto"/>
              <w:bottom w:val="single" w:sz="4" w:space="0" w:color="auto"/>
              <w:right w:val="single" w:sz="4" w:space="0" w:color="auto"/>
            </w:tcBorders>
            <w:shd w:val="clear" w:color="auto" w:fill="auto"/>
            <w:hideMark/>
          </w:tcPr>
          <w:p w14:paraId="71B1A345" w14:textId="77777777" w:rsidR="00012749" w:rsidRPr="00FE6697" w:rsidRDefault="00012749" w:rsidP="009344E0">
            <w:pPr>
              <w:spacing w:after="0" w:line="240" w:lineRule="auto"/>
              <w:rPr>
                <w:rFonts w:eastAsia="Times New Roman" w:cs="Calibri"/>
                <w:sz w:val="18"/>
                <w:szCs w:val="18"/>
                <w:lang w:eastAsia="en-GB"/>
              </w:rPr>
            </w:pPr>
            <w:r w:rsidRPr="00FE6697">
              <w:rPr>
                <w:rFonts w:eastAsia="Times New Roman" w:cs="Calibri"/>
                <w:sz w:val="18"/>
                <w:szCs w:val="18"/>
                <w:lang w:eastAsia="en-GB"/>
              </w:rPr>
              <w:t>Equipment hire</w:t>
            </w:r>
          </w:p>
        </w:tc>
        <w:tc>
          <w:tcPr>
            <w:tcW w:w="1725" w:type="dxa"/>
            <w:tcBorders>
              <w:top w:val="nil"/>
              <w:left w:val="nil"/>
              <w:bottom w:val="single" w:sz="4" w:space="0" w:color="auto"/>
              <w:right w:val="single" w:sz="4" w:space="0" w:color="auto"/>
            </w:tcBorders>
            <w:shd w:val="clear" w:color="auto" w:fill="auto"/>
            <w:noWrap/>
            <w:hideMark/>
          </w:tcPr>
          <w:p w14:paraId="46D17A7D"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£36.75</w:t>
            </w:r>
          </w:p>
        </w:tc>
        <w:tc>
          <w:tcPr>
            <w:tcW w:w="1819" w:type="dxa"/>
            <w:tcBorders>
              <w:top w:val="nil"/>
              <w:left w:val="nil"/>
              <w:bottom w:val="single" w:sz="4" w:space="0" w:color="auto"/>
              <w:right w:val="single" w:sz="4" w:space="0" w:color="auto"/>
            </w:tcBorders>
            <w:shd w:val="clear" w:color="auto" w:fill="auto"/>
            <w:noWrap/>
            <w:vAlign w:val="center"/>
            <w:hideMark/>
          </w:tcPr>
          <w:p w14:paraId="6D54E0F4"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£36.75</w:t>
            </w:r>
          </w:p>
        </w:tc>
        <w:tc>
          <w:tcPr>
            <w:tcW w:w="1678" w:type="dxa"/>
            <w:tcBorders>
              <w:top w:val="nil"/>
              <w:left w:val="nil"/>
              <w:bottom w:val="single" w:sz="4" w:space="0" w:color="auto"/>
              <w:right w:val="single" w:sz="4" w:space="0" w:color="auto"/>
            </w:tcBorders>
            <w:shd w:val="clear" w:color="auto" w:fill="auto"/>
            <w:noWrap/>
            <w:vAlign w:val="center"/>
            <w:hideMark/>
          </w:tcPr>
          <w:p w14:paraId="6C46DEC8"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5DD9F74" w14:textId="77777777" w:rsidR="00012749" w:rsidRPr="00FE6697" w:rsidRDefault="00012749" w:rsidP="009344E0">
            <w:pPr>
              <w:spacing w:after="0" w:line="240" w:lineRule="auto"/>
              <w:jc w:val="right"/>
              <w:rPr>
                <w:rFonts w:eastAsia="Times New Roman" w:cs="Calibri"/>
                <w:sz w:val="18"/>
                <w:szCs w:val="18"/>
                <w:lang w:eastAsia="en-GB"/>
              </w:rPr>
            </w:pPr>
            <w:r w:rsidRPr="00FE6697">
              <w:rPr>
                <w:rFonts w:eastAsia="Times New Roman" w:cs="Calibri"/>
                <w:sz w:val="18"/>
                <w:szCs w:val="18"/>
                <w:lang w:eastAsia="en-GB"/>
              </w:rPr>
              <w:t>0.0%</w:t>
            </w:r>
          </w:p>
        </w:tc>
      </w:tr>
    </w:tbl>
    <w:p w14:paraId="4378E2AE" w14:textId="77777777" w:rsidR="00012749" w:rsidRDefault="00012749" w:rsidP="00012749"/>
    <w:tbl>
      <w:tblPr>
        <w:tblW w:w="13728" w:type="dxa"/>
        <w:tblLook w:val="04A0" w:firstRow="1" w:lastRow="0" w:firstColumn="1" w:lastColumn="0" w:noHBand="0" w:noVBand="1"/>
      </w:tblPr>
      <w:tblGrid>
        <w:gridCol w:w="6794"/>
        <w:gridCol w:w="1728"/>
        <w:gridCol w:w="1822"/>
        <w:gridCol w:w="1680"/>
        <w:gridCol w:w="1704"/>
      </w:tblGrid>
      <w:tr w:rsidR="00012749" w:rsidRPr="00482807" w14:paraId="48667C9F" w14:textId="77777777" w:rsidTr="009344E0">
        <w:trPr>
          <w:trHeight w:val="744"/>
        </w:trPr>
        <w:tc>
          <w:tcPr>
            <w:tcW w:w="6794"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546F95B" w14:textId="77777777" w:rsidR="00012749" w:rsidRPr="00482807" w:rsidRDefault="00012749" w:rsidP="009344E0">
            <w:pPr>
              <w:spacing w:after="0" w:line="240" w:lineRule="auto"/>
              <w:rPr>
                <w:rFonts w:eastAsia="Times New Roman" w:cs="Calibri"/>
                <w:b/>
                <w:bCs/>
                <w:color w:val="000000"/>
                <w:sz w:val="18"/>
                <w:szCs w:val="18"/>
                <w:lang w:eastAsia="en-GB"/>
              </w:rPr>
            </w:pPr>
            <w:r w:rsidRPr="00482807">
              <w:rPr>
                <w:rFonts w:eastAsia="Times New Roman" w:cs="Calibri"/>
                <w:b/>
                <w:bCs/>
                <w:color w:val="000000"/>
                <w:sz w:val="18"/>
                <w:szCs w:val="18"/>
                <w:lang w:eastAsia="en-GB"/>
              </w:rPr>
              <w:lastRenderedPageBreak/>
              <w:t>Service/ Charge</w:t>
            </w:r>
          </w:p>
        </w:tc>
        <w:tc>
          <w:tcPr>
            <w:tcW w:w="1728"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ED8D580" w14:textId="77777777" w:rsidR="00012749" w:rsidRPr="00482807" w:rsidRDefault="00012749" w:rsidP="009344E0">
            <w:pPr>
              <w:spacing w:after="0" w:line="240" w:lineRule="auto"/>
              <w:jc w:val="right"/>
              <w:rPr>
                <w:rFonts w:eastAsia="Times New Roman" w:cs="Calibri"/>
                <w:b/>
                <w:bCs/>
                <w:sz w:val="18"/>
                <w:szCs w:val="18"/>
                <w:lang w:eastAsia="en-GB"/>
              </w:rPr>
            </w:pPr>
            <w:r w:rsidRPr="00482807">
              <w:rPr>
                <w:rFonts w:eastAsia="Times New Roman" w:cs="Calibri"/>
                <w:b/>
                <w:bCs/>
                <w:sz w:val="18"/>
                <w:szCs w:val="18"/>
                <w:lang w:eastAsia="en-GB"/>
              </w:rPr>
              <w:t>Previous Charge 2020/21</w:t>
            </w:r>
          </w:p>
        </w:tc>
        <w:tc>
          <w:tcPr>
            <w:tcW w:w="1822" w:type="dxa"/>
            <w:tcBorders>
              <w:top w:val="single" w:sz="4" w:space="0" w:color="auto"/>
              <w:left w:val="nil"/>
              <w:bottom w:val="single" w:sz="4" w:space="0" w:color="auto"/>
              <w:right w:val="single" w:sz="4" w:space="0" w:color="auto"/>
            </w:tcBorders>
            <w:shd w:val="clear" w:color="000000" w:fill="FFFF00"/>
            <w:vAlign w:val="center"/>
            <w:hideMark/>
          </w:tcPr>
          <w:p w14:paraId="3F83673E" w14:textId="77777777" w:rsidR="00012749" w:rsidRPr="00482807" w:rsidRDefault="00012749" w:rsidP="009344E0">
            <w:pPr>
              <w:spacing w:after="0" w:line="240" w:lineRule="auto"/>
              <w:jc w:val="center"/>
              <w:rPr>
                <w:rFonts w:eastAsia="Times New Roman" w:cs="Calibri"/>
                <w:b/>
                <w:bCs/>
                <w:sz w:val="18"/>
                <w:szCs w:val="18"/>
                <w:lang w:eastAsia="en-GB"/>
              </w:rPr>
            </w:pPr>
            <w:r w:rsidRPr="00482807">
              <w:rPr>
                <w:rFonts w:eastAsia="Times New Roman" w:cs="Calibri"/>
                <w:b/>
                <w:bCs/>
                <w:sz w:val="18"/>
                <w:szCs w:val="18"/>
                <w:lang w:eastAsia="en-GB"/>
              </w:rPr>
              <w:t>Proposed Charge 2021/22</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2F1C83E6" w14:textId="77777777" w:rsidR="00012749" w:rsidRPr="00482807" w:rsidRDefault="00012749" w:rsidP="009344E0">
            <w:pPr>
              <w:spacing w:after="0" w:line="240" w:lineRule="auto"/>
              <w:jc w:val="center"/>
              <w:rPr>
                <w:rFonts w:eastAsia="Times New Roman" w:cs="Calibri"/>
                <w:b/>
                <w:bCs/>
                <w:sz w:val="18"/>
                <w:szCs w:val="18"/>
                <w:lang w:eastAsia="en-GB"/>
              </w:rPr>
            </w:pPr>
            <w:r w:rsidRPr="00482807">
              <w:rPr>
                <w:rFonts w:eastAsia="Times New Roman" w:cs="Calibri"/>
                <w:b/>
                <w:bCs/>
                <w:sz w:val="18"/>
                <w:szCs w:val="18"/>
                <w:lang w:eastAsia="en-GB"/>
              </w:rPr>
              <w:t>Pound Change from 2020/21</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14:paraId="73FCE83E" w14:textId="77777777" w:rsidR="00012749" w:rsidRPr="00482807" w:rsidRDefault="00012749" w:rsidP="009344E0">
            <w:pPr>
              <w:spacing w:after="0" w:line="240" w:lineRule="auto"/>
              <w:jc w:val="center"/>
              <w:rPr>
                <w:rFonts w:eastAsia="Times New Roman" w:cs="Calibri"/>
                <w:b/>
                <w:bCs/>
                <w:sz w:val="18"/>
                <w:szCs w:val="18"/>
                <w:lang w:eastAsia="en-GB"/>
              </w:rPr>
            </w:pPr>
            <w:r w:rsidRPr="00482807">
              <w:rPr>
                <w:rFonts w:eastAsia="Times New Roman" w:cs="Calibri"/>
                <w:b/>
                <w:bCs/>
                <w:sz w:val="18"/>
                <w:szCs w:val="18"/>
                <w:lang w:eastAsia="en-GB"/>
              </w:rPr>
              <w:t>Percentage Change from 2020/21</w:t>
            </w:r>
          </w:p>
        </w:tc>
      </w:tr>
      <w:tr w:rsidR="00012749" w:rsidRPr="00482807" w14:paraId="210D78BD" w14:textId="77777777" w:rsidTr="009344E0">
        <w:trPr>
          <w:trHeight w:val="358"/>
        </w:trPr>
        <w:tc>
          <w:tcPr>
            <w:tcW w:w="6794"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EC7C165" w14:textId="77777777" w:rsidR="00012749" w:rsidRPr="00482807" w:rsidRDefault="00012749" w:rsidP="009344E0">
            <w:pPr>
              <w:spacing w:after="0" w:line="240" w:lineRule="auto"/>
              <w:rPr>
                <w:rFonts w:eastAsia="Times New Roman" w:cs="Calibri"/>
                <w:b/>
                <w:bCs/>
                <w:color w:val="FFFFFF"/>
                <w:sz w:val="18"/>
                <w:szCs w:val="18"/>
                <w:lang w:eastAsia="en-GB"/>
              </w:rPr>
            </w:pPr>
            <w:r w:rsidRPr="00482807">
              <w:rPr>
                <w:rFonts w:eastAsia="Times New Roman" w:cs="Calibri"/>
                <w:b/>
                <w:bCs/>
                <w:color w:val="FFFFFF"/>
                <w:sz w:val="18"/>
                <w:szCs w:val="18"/>
                <w:lang w:eastAsia="en-GB"/>
              </w:rPr>
              <w:t>Service Area-Funfairs in Parks</w:t>
            </w:r>
          </w:p>
        </w:tc>
        <w:tc>
          <w:tcPr>
            <w:tcW w:w="1728" w:type="dxa"/>
            <w:tcBorders>
              <w:top w:val="nil"/>
              <w:left w:val="nil"/>
              <w:bottom w:val="single" w:sz="4" w:space="0" w:color="auto"/>
              <w:right w:val="nil"/>
            </w:tcBorders>
            <w:shd w:val="clear" w:color="000000" w:fill="000000"/>
            <w:noWrap/>
            <w:vAlign w:val="center"/>
            <w:hideMark/>
          </w:tcPr>
          <w:p w14:paraId="70530D2A" w14:textId="77777777" w:rsidR="00012749" w:rsidRPr="00482807" w:rsidRDefault="00012749" w:rsidP="009344E0">
            <w:pPr>
              <w:spacing w:after="0" w:line="240" w:lineRule="auto"/>
              <w:jc w:val="right"/>
              <w:rPr>
                <w:rFonts w:eastAsia="Times New Roman" w:cs="Calibri"/>
                <w:color w:val="FFFFFF"/>
                <w:sz w:val="18"/>
                <w:szCs w:val="18"/>
                <w:lang w:eastAsia="en-GB"/>
              </w:rPr>
            </w:pPr>
            <w:r w:rsidRPr="00482807">
              <w:rPr>
                <w:rFonts w:eastAsia="Times New Roman" w:cs="Calibri"/>
                <w:color w:val="FFFFFF"/>
                <w:sz w:val="18"/>
                <w:szCs w:val="18"/>
                <w:lang w:eastAsia="en-GB"/>
              </w:rPr>
              <w:t> </w:t>
            </w:r>
          </w:p>
        </w:tc>
        <w:tc>
          <w:tcPr>
            <w:tcW w:w="1822" w:type="dxa"/>
            <w:tcBorders>
              <w:top w:val="nil"/>
              <w:left w:val="single" w:sz="4" w:space="0" w:color="auto"/>
              <w:bottom w:val="single" w:sz="4" w:space="0" w:color="auto"/>
              <w:right w:val="single" w:sz="4" w:space="0" w:color="auto"/>
            </w:tcBorders>
            <w:shd w:val="clear" w:color="000000" w:fill="000000"/>
            <w:noWrap/>
            <w:vAlign w:val="center"/>
            <w:hideMark/>
          </w:tcPr>
          <w:p w14:paraId="3D2CFD6B" w14:textId="77777777" w:rsidR="00012749" w:rsidRPr="00482807" w:rsidRDefault="00012749" w:rsidP="009344E0">
            <w:pPr>
              <w:spacing w:after="0" w:line="240" w:lineRule="auto"/>
              <w:rPr>
                <w:rFonts w:eastAsia="Times New Roman" w:cs="Calibri"/>
                <w:b/>
                <w:bCs/>
                <w:color w:val="FFFFFF"/>
                <w:sz w:val="18"/>
                <w:szCs w:val="18"/>
                <w:lang w:eastAsia="en-GB"/>
              </w:rPr>
            </w:pPr>
            <w:r w:rsidRPr="00482807">
              <w:rPr>
                <w:rFonts w:eastAsia="Times New Roman" w:cs="Calibri"/>
                <w:b/>
                <w:bCs/>
                <w:color w:val="FFFFFF"/>
                <w:sz w:val="18"/>
                <w:szCs w:val="18"/>
                <w:lang w:eastAsia="en-GB"/>
              </w:rPr>
              <w:t> </w:t>
            </w:r>
          </w:p>
        </w:tc>
        <w:tc>
          <w:tcPr>
            <w:tcW w:w="1680" w:type="dxa"/>
            <w:tcBorders>
              <w:top w:val="nil"/>
              <w:left w:val="nil"/>
              <w:bottom w:val="single" w:sz="4" w:space="0" w:color="auto"/>
              <w:right w:val="single" w:sz="4" w:space="0" w:color="auto"/>
            </w:tcBorders>
            <w:shd w:val="clear" w:color="000000" w:fill="000000"/>
            <w:noWrap/>
            <w:vAlign w:val="center"/>
            <w:hideMark/>
          </w:tcPr>
          <w:p w14:paraId="0202C0C6" w14:textId="77777777" w:rsidR="00012749" w:rsidRPr="00482807" w:rsidRDefault="00012749" w:rsidP="009344E0">
            <w:pPr>
              <w:spacing w:after="0" w:line="240" w:lineRule="auto"/>
              <w:rPr>
                <w:rFonts w:eastAsia="Times New Roman" w:cs="Calibri"/>
                <w:color w:val="FFFFFF"/>
                <w:sz w:val="18"/>
                <w:szCs w:val="18"/>
                <w:lang w:eastAsia="en-GB"/>
              </w:rPr>
            </w:pPr>
            <w:r w:rsidRPr="00482807">
              <w:rPr>
                <w:rFonts w:eastAsia="Times New Roman" w:cs="Calibri"/>
                <w:color w:val="FFFFFF"/>
                <w:sz w:val="18"/>
                <w:szCs w:val="18"/>
                <w:lang w:eastAsia="en-GB"/>
              </w:rPr>
              <w:t> </w:t>
            </w:r>
          </w:p>
        </w:tc>
        <w:tc>
          <w:tcPr>
            <w:tcW w:w="1704" w:type="dxa"/>
            <w:tcBorders>
              <w:top w:val="nil"/>
              <w:left w:val="nil"/>
              <w:bottom w:val="single" w:sz="4" w:space="0" w:color="auto"/>
              <w:right w:val="single" w:sz="4" w:space="0" w:color="auto"/>
            </w:tcBorders>
            <w:shd w:val="clear" w:color="000000" w:fill="000000"/>
            <w:noWrap/>
            <w:vAlign w:val="center"/>
            <w:hideMark/>
          </w:tcPr>
          <w:p w14:paraId="3EAA29AC" w14:textId="77777777" w:rsidR="00012749" w:rsidRPr="00482807" w:rsidRDefault="00012749" w:rsidP="009344E0">
            <w:pPr>
              <w:spacing w:after="0" w:line="240" w:lineRule="auto"/>
              <w:rPr>
                <w:rFonts w:eastAsia="Times New Roman" w:cs="Calibri"/>
                <w:color w:val="FFFFFF"/>
                <w:sz w:val="18"/>
                <w:szCs w:val="18"/>
                <w:lang w:eastAsia="en-GB"/>
              </w:rPr>
            </w:pPr>
            <w:r w:rsidRPr="00482807">
              <w:rPr>
                <w:rFonts w:eastAsia="Times New Roman" w:cs="Calibri"/>
                <w:color w:val="FFFFFF"/>
                <w:sz w:val="18"/>
                <w:szCs w:val="18"/>
                <w:lang w:eastAsia="en-GB"/>
              </w:rPr>
              <w:t> </w:t>
            </w:r>
          </w:p>
        </w:tc>
      </w:tr>
      <w:tr w:rsidR="00012749" w:rsidRPr="00482807" w14:paraId="5B0E17FA" w14:textId="77777777" w:rsidTr="009344E0">
        <w:trPr>
          <w:trHeight w:val="486"/>
        </w:trPr>
        <w:tc>
          <w:tcPr>
            <w:tcW w:w="6794" w:type="dxa"/>
            <w:tcBorders>
              <w:top w:val="nil"/>
              <w:left w:val="single" w:sz="4" w:space="0" w:color="auto"/>
              <w:bottom w:val="single" w:sz="4" w:space="0" w:color="auto"/>
              <w:right w:val="single" w:sz="4" w:space="0" w:color="auto"/>
            </w:tcBorders>
            <w:shd w:val="clear" w:color="000000" w:fill="F2F2F2"/>
            <w:hideMark/>
          </w:tcPr>
          <w:p w14:paraId="1CDDBF8E"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xml:space="preserve">Cannon Hill, Handsworth Park, Kings Heath Park, </w:t>
            </w:r>
            <w:proofErr w:type="spellStart"/>
            <w:r w:rsidRPr="00482807">
              <w:rPr>
                <w:rFonts w:eastAsia="Times New Roman" w:cs="Calibri"/>
                <w:sz w:val="18"/>
                <w:szCs w:val="18"/>
                <w:lang w:eastAsia="en-GB"/>
              </w:rPr>
              <w:t>Lickey</w:t>
            </w:r>
            <w:proofErr w:type="spellEnd"/>
            <w:r w:rsidRPr="00482807">
              <w:rPr>
                <w:rFonts w:eastAsia="Times New Roman" w:cs="Calibri"/>
                <w:sz w:val="18"/>
                <w:szCs w:val="18"/>
                <w:lang w:eastAsia="en-GB"/>
              </w:rPr>
              <w:t xml:space="preserve"> Hills &amp; Sutton Park</w:t>
            </w:r>
          </w:p>
        </w:tc>
        <w:tc>
          <w:tcPr>
            <w:tcW w:w="1728" w:type="dxa"/>
            <w:tcBorders>
              <w:top w:val="nil"/>
              <w:left w:val="nil"/>
              <w:bottom w:val="single" w:sz="4" w:space="0" w:color="auto"/>
              <w:right w:val="single" w:sz="4" w:space="0" w:color="auto"/>
            </w:tcBorders>
            <w:shd w:val="clear" w:color="000000" w:fill="F2F2F2"/>
            <w:noWrap/>
            <w:hideMark/>
          </w:tcPr>
          <w:p w14:paraId="020A7CB6"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 </w:t>
            </w:r>
          </w:p>
        </w:tc>
        <w:tc>
          <w:tcPr>
            <w:tcW w:w="1822" w:type="dxa"/>
            <w:tcBorders>
              <w:top w:val="nil"/>
              <w:left w:val="nil"/>
              <w:bottom w:val="single" w:sz="4" w:space="0" w:color="auto"/>
              <w:right w:val="single" w:sz="4" w:space="0" w:color="auto"/>
            </w:tcBorders>
            <w:shd w:val="clear" w:color="000000" w:fill="F2F2F2"/>
            <w:noWrap/>
            <w:hideMark/>
          </w:tcPr>
          <w:p w14:paraId="675F0897"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c>
          <w:tcPr>
            <w:tcW w:w="1680" w:type="dxa"/>
            <w:tcBorders>
              <w:top w:val="nil"/>
              <w:left w:val="nil"/>
              <w:bottom w:val="single" w:sz="4" w:space="0" w:color="auto"/>
              <w:right w:val="single" w:sz="4" w:space="0" w:color="auto"/>
            </w:tcBorders>
            <w:shd w:val="clear" w:color="000000" w:fill="F2F2F2"/>
            <w:noWrap/>
            <w:hideMark/>
          </w:tcPr>
          <w:p w14:paraId="43D964B8"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c>
          <w:tcPr>
            <w:tcW w:w="1704" w:type="dxa"/>
            <w:tcBorders>
              <w:top w:val="nil"/>
              <w:left w:val="nil"/>
              <w:bottom w:val="single" w:sz="4" w:space="0" w:color="auto"/>
              <w:right w:val="single" w:sz="4" w:space="0" w:color="auto"/>
            </w:tcBorders>
            <w:shd w:val="clear" w:color="000000" w:fill="F2F2F2"/>
            <w:noWrap/>
            <w:hideMark/>
          </w:tcPr>
          <w:p w14:paraId="05F9CBDA"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r>
      <w:tr w:rsidR="00012749" w:rsidRPr="00482807" w14:paraId="7BF51A99"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46BAAAFC" w14:textId="77777777" w:rsidR="00012749" w:rsidRPr="00482807" w:rsidRDefault="00012749" w:rsidP="009344E0">
            <w:pPr>
              <w:spacing w:after="0" w:line="240" w:lineRule="auto"/>
              <w:rPr>
                <w:rFonts w:eastAsia="Times New Roman" w:cs="Calibri"/>
                <w:sz w:val="18"/>
                <w:szCs w:val="18"/>
                <w:lang w:eastAsia="en-GB"/>
              </w:rPr>
            </w:pPr>
            <w:proofErr w:type="spellStart"/>
            <w:r w:rsidRPr="00482807">
              <w:rPr>
                <w:rFonts w:eastAsia="Times New Roman" w:cs="Calibri"/>
                <w:sz w:val="18"/>
                <w:szCs w:val="18"/>
                <w:lang w:eastAsia="en-GB"/>
              </w:rPr>
              <w:t>Upto</w:t>
            </w:r>
            <w:proofErr w:type="spellEnd"/>
            <w:r w:rsidRPr="00482807">
              <w:rPr>
                <w:rFonts w:eastAsia="Times New Roman" w:cs="Calibri"/>
                <w:sz w:val="18"/>
                <w:szCs w:val="18"/>
                <w:lang w:eastAsia="en-GB"/>
              </w:rPr>
              <w:t xml:space="preserve"> 5 Adult Rides</w:t>
            </w:r>
          </w:p>
        </w:tc>
        <w:tc>
          <w:tcPr>
            <w:tcW w:w="1728" w:type="dxa"/>
            <w:tcBorders>
              <w:top w:val="nil"/>
              <w:left w:val="nil"/>
              <w:bottom w:val="single" w:sz="4" w:space="0" w:color="auto"/>
              <w:right w:val="single" w:sz="4" w:space="0" w:color="auto"/>
            </w:tcBorders>
            <w:shd w:val="clear" w:color="auto" w:fill="auto"/>
            <w:noWrap/>
            <w:hideMark/>
          </w:tcPr>
          <w:p w14:paraId="023E653C"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£735.00</w:t>
            </w:r>
          </w:p>
        </w:tc>
        <w:tc>
          <w:tcPr>
            <w:tcW w:w="1822" w:type="dxa"/>
            <w:tcBorders>
              <w:top w:val="nil"/>
              <w:left w:val="nil"/>
              <w:bottom w:val="single" w:sz="4" w:space="0" w:color="auto"/>
              <w:right w:val="single" w:sz="4" w:space="0" w:color="auto"/>
            </w:tcBorders>
            <w:shd w:val="clear" w:color="auto" w:fill="auto"/>
            <w:noWrap/>
            <w:vAlign w:val="center"/>
            <w:hideMark/>
          </w:tcPr>
          <w:p w14:paraId="2EBE608D"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£735.00</w:t>
            </w:r>
          </w:p>
        </w:tc>
        <w:tc>
          <w:tcPr>
            <w:tcW w:w="1680" w:type="dxa"/>
            <w:tcBorders>
              <w:top w:val="nil"/>
              <w:left w:val="nil"/>
              <w:bottom w:val="single" w:sz="4" w:space="0" w:color="auto"/>
              <w:right w:val="single" w:sz="4" w:space="0" w:color="auto"/>
            </w:tcBorders>
            <w:shd w:val="clear" w:color="auto" w:fill="auto"/>
            <w:noWrap/>
            <w:vAlign w:val="center"/>
            <w:hideMark/>
          </w:tcPr>
          <w:p w14:paraId="588ACC14"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5FC3F75A"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3D2A8C77"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050A56CC"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6 Adult Rides</w:t>
            </w:r>
          </w:p>
        </w:tc>
        <w:tc>
          <w:tcPr>
            <w:tcW w:w="1728" w:type="dxa"/>
            <w:tcBorders>
              <w:top w:val="nil"/>
              <w:left w:val="nil"/>
              <w:bottom w:val="single" w:sz="4" w:space="0" w:color="auto"/>
              <w:right w:val="single" w:sz="4" w:space="0" w:color="auto"/>
            </w:tcBorders>
            <w:shd w:val="clear" w:color="auto" w:fill="auto"/>
            <w:noWrap/>
            <w:hideMark/>
          </w:tcPr>
          <w:p w14:paraId="78B08348"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£810.00</w:t>
            </w:r>
          </w:p>
        </w:tc>
        <w:tc>
          <w:tcPr>
            <w:tcW w:w="1822" w:type="dxa"/>
            <w:tcBorders>
              <w:top w:val="nil"/>
              <w:left w:val="nil"/>
              <w:bottom w:val="single" w:sz="4" w:space="0" w:color="auto"/>
              <w:right w:val="single" w:sz="4" w:space="0" w:color="auto"/>
            </w:tcBorders>
            <w:shd w:val="clear" w:color="auto" w:fill="auto"/>
            <w:noWrap/>
            <w:vAlign w:val="center"/>
            <w:hideMark/>
          </w:tcPr>
          <w:p w14:paraId="26A963AF"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£810.00</w:t>
            </w:r>
          </w:p>
        </w:tc>
        <w:tc>
          <w:tcPr>
            <w:tcW w:w="1680" w:type="dxa"/>
            <w:tcBorders>
              <w:top w:val="nil"/>
              <w:left w:val="nil"/>
              <w:bottom w:val="single" w:sz="4" w:space="0" w:color="auto"/>
              <w:right w:val="single" w:sz="4" w:space="0" w:color="auto"/>
            </w:tcBorders>
            <w:shd w:val="clear" w:color="auto" w:fill="auto"/>
            <w:noWrap/>
            <w:vAlign w:val="center"/>
            <w:hideMark/>
          </w:tcPr>
          <w:p w14:paraId="4B61F43C"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07E37C77"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58EFECCD"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245B83A7"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7 Adult Rides</w:t>
            </w:r>
          </w:p>
        </w:tc>
        <w:tc>
          <w:tcPr>
            <w:tcW w:w="1728" w:type="dxa"/>
            <w:tcBorders>
              <w:top w:val="nil"/>
              <w:left w:val="nil"/>
              <w:bottom w:val="single" w:sz="4" w:space="0" w:color="auto"/>
              <w:right w:val="single" w:sz="4" w:space="0" w:color="auto"/>
            </w:tcBorders>
            <w:shd w:val="clear" w:color="auto" w:fill="auto"/>
            <w:noWrap/>
            <w:hideMark/>
          </w:tcPr>
          <w:p w14:paraId="65D67003"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£920.00</w:t>
            </w:r>
          </w:p>
        </w:tc>
        <w:tc>
          <w:tcPr>
            <w:tcW w:w="1822" w:type="dxa"/>
            <w:tcBorders>
              <w:top w:val="nil"/>
              <w:left w:val="nil"/>
              <w:bottom w:val="single" w:sz="4" w:space="0" w:color="auto"/>
              <w:right w:val="single" w:sz="4" w:space="0" w:color="auto"/>
            </w:tcBorders>
            <w:shd w:val="clear" w:color="auto" w:fill="auto"/>
            <w:noWrap/>
            <w:vAlign w:val="center"/>
            <w:hideMark/>
          </w:tcPr>
          <w:p w14:paraId="6E9414D4"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£920.00</w:t>
            </w:r>
          </w:p>
        </w:tc>
        <w:tc>
          <w:tcPr>
            <w:tcW w:w="1680" w:type="dxa"/>
            <w:tcBorders>
              <w:top w:val="nil"/>
              <w:left w:val="nil"/>
              <w:bottom w:val="single" w:sz="4" w:space="0" w:color="auto"/>
              <w:right w:val="single" w:sz="4" w:space="0" w:color="auto"/>
            </w:tcBorders>
            <w:shd w:val="clear" w:color="auto" w:fill="auto"/>
            <w:noWrap/>
            <w:vAlign w:val="center"/>
            <w:hideMark/>
          </w:tcPr>
          <w:p w14:paraId="41EFFEE1"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2F11CCF0"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0182075C"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075C579B"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8 Adult Rides</w:t>
            </w:r>
          </w:p>
        </w:tc>
        <w:tc>
          <w:tcPr>
            <w:tcW w:w="1728" w:type="dxa"/>
            <w:tcBorders>
              <w:top w:val="nil"/>
              <w:left w:val="nil"/>
              <w:bottom w:val="single" w:sz="4" w:space="0" w:color="auto"/>
              <w:right w:val="single" w:sz="4" w:space="0" w:color="auto"/>
            </w:tcBorders>
            <w:shd w:val="clear" w:color="auto" w:fill="auto"/>
            <w:noWrap/>
            <w:hideMark/>
          </w:tcPr>
          <w:p w14:paraId="7C9994B2"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£1,060.00</w:t>
            </w:r>
          </w:p>
        </w:tc>
        <w:tc>
          <w:tcPr>
            <w:tcW w:w="1822" w:type="dxa"/>
            <w:tcBorders>
              <w:top w:val="nil"/>
              <w:left w:val="nil"/>
              <w:bottom w:val="single" w:sz="4" w:space="0" w:color="auto"/>
              <w:right w:val="single" w:sz="4" w:space="0" w:color="auto"/>
            </w:tcBorders>
            <w:shd w:val="clear" w:color="auto" w:fill="auto"/>
            <w:noWrap/>
            <w:vAlign w:val="center"/>
            <w:hideMark/>
          </w:tcPr>
          <w:p w14:paraId="2AEA6421"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£1,060.00</w:t>
            </w:r>
          </w:p>
        </w:tc>
        <w:tc>
          <w:tcPr>
            <w:tcW w:w="1680" w:type="dxa"/>
            <w:tcBorders>
              <w:top w:val="nil"/>
              <w:left w:val="nil"/>
              <w:bottom w:val="single" w:sz="4" w:space="0" w:color="auto"/>
              <w:right w:val="single" w:sz="4" w:space="0" w:color="auto"/>
            </w:tcBorders>
            <w:shd w:val="clear" w:color="auto" w:fill="auto"/>
            <w:noWrap/>
            <w:vAlign w:val="center"/>
            <w:hideMark/>
          </w:tcPr>
          <w:p w14:paraId="7D101C61"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6E1D9FA2"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505AE02F"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7461117C" w14:textId="77777777" w:rsidR="00012749" w:rsidRPr="00482807" w:rsidRDefault="00012749" w:rsidP="009344E0">
            <w:pPr>
              <w:spacing w:after="0" w:line="240" w:lineRule="auto"/>
              <w:rPr>
                <w:rFonts w:eastAsia="Times New Roman" w:cs="Calibri"/>
                <w:sz w:val="18"/>
                <w:szCs w:val="18"/>
                <w:lang w:eastAsia="en-GB"/>
              </w:rPr>
            </w:pPr>
            <w:proofErr w:type="spellStart"/>
            <w:r w:rsidRPr="00482807">
              <w:rPr>
                <w:rFonts w:eastAsia="Times New Roman" w:cs="Calibri"/>
                <w:sz w:val="18"/>
                <w:szCs w:val="18"/>
                <w:lang w:eastAsia="en-GB"/>
              </w:rPr>
              <w:t>Upto</w:t>
            </w:r>
            <w:proofErr w:type="spellEnd"/>
            <w:r w:rsidRPr="00482807">
              <w:rPr>
                <w:rFonts w:eastAsia="Times New Roman" w:cs="Calibri"/>
                <w:sz w:val="18"/>
                <w:szCs w:val="18"/>
                <w:lang w:eastAsia="en-GB"/>
              </w:rPr>
              <w:t xml:space="preserve"> 9 Adult Rides</w:t>
            </w:r>
          </w:p>
        </w:tc>
        <w:tc>
          <w:tcPr>
            <w:tcW w:w="1728" w:type="dxa"/>
            <w:tcBorders>
              <w:top w:val="nil"/>
              <w:left w:val="nil"/>
              <w:bottom w:val="single" w:sz="4" w:space="0" w:color="auto"/>
              <w:right w:val="single" w:sz="4" w:space="0" w:color="auto"/>
            </w:tcBorders>
            <w:shd w:val="clear" w:color="auto" w:fill="auto"/>
            <w:noWrap/>
            <w:hideMark/>
          </w:tcPr>
          <w:p w14:paraId="4AE8C3AC"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£1,185.00</w:t>
            </w:r>
          </w:p>
        </w:tc>
        <w:tc>
          <w:tcPr>
            <w:tcW w:w="1822" w:type="dxa"/>
            <w:tcBorders>
              <w:top w:val="nil"/>
              <w:left w:val="nil"/>
              <w:bottom w:val="single" w:sz="4" w:space="0" w:color="auto"/>
              <w:right w:val="single" w:sz="4" w:space="0" w:color="auto"/>
            </w:tcBorders>
            <w:shd w:val="clear" w:color="auto" w:fill="auto"/>
            <w:noWrap/>
            <w:vAlign w:val="center"/>
            <w:hideMark/>
          </w:tcPr>
          <w:p w14:paraId="5EA78C01"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£1,185.00</w:t>
            </w:r>
          </w:p>
        </w:tc>
        <w:tc>
          <w:tcPr>
            <w:tcW w:w="1680" w:type="dxa"/>
            <w:tcBorders>
              <w:top w:val="nil"/>
              <w:left w:val="nil"/>
              <w:bottom w:val="single" w:sz="4" w:space="0" w:color="auto"/>
              <w:right w:val="single" w:sz="4" w:space="0" w:color="auto"/>
            </w:tcBorders>
            <w:shd w:val="clear" w:color="auto" w:fill="auto"/>
            <w:noWrap/>
            <w:vAlign w:val="center"/>
            <w:hideMark/>
          </w:tcPr>
          <w:p w14:paraId="5CB2D921"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5440ADDD"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1786536B" w14:textId="77777777" w:rsidTr="009344E0">
        <w:trPr>
          <w:trHeight w:val="286"/>
        </w:trPr>
        <w:tc>
          <w:tcPr>
            <w:tcW w:w="6794" w:type="dxa"/>
            <w:tcBorders>
              <w:top w:val="nil"/>
              <w:left w:val="single" w:sz="4" w:space="0" w:color="auto"/>
              <w:bottom w:val="single" w:sz="4" w:space="0" w:color="auto"/>
              <w:right w:val="single" w:sz="4" w:space="0" w:color="auto"/>
            </w:tcBorders>
            <w:shd w:val="clear" w:color="000000" w:fill="F2F2F2"/>
            <w:hideMark/>
          </w:tcPr>
          <w:p w14:paraId="4957504D"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All Other Sites</w:t>
            </w:r>
          </w:p>
        </w:tc>
        <w:tc>
          <w:tcPr>
            <w:tcW w:w="1728" w:type="dxa"/>
            <w:tcBorders>
              <w:top w:val="nil"/>
              <w:left w:val="nil"/>
              <w:bottom w:val="single" w:sz="4" w:space="0" w:color="auto"/>
              <w:right w:val="single" w:sz="4" w:space="0" w:color="auto"/>
            </w:tcBorders>
            <w:shd w:val="clear" w:color="000000" w:fill="F2F2F2"/>
            <w:noWrap/>
            <w:hideMark/>
          </w:tcPr>
          <w:p w14:paraId="35B08306"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 </w:t>
            </w:r>
          </w:p>
        </w:tc>
        <w:tc>
          <w:tcPr>
            <w:tcW w:w="1822" w:type="dxa"/>
            <w:tcBorders>
              <w:top w:val="nil"/>
              <w:left w:val="nil"/>
              <w:bottom w:val="single" w:sz="4" w:space="0" w:color="auto"/>
              <w:right w:val="single" w:sz="4" w:space="0" w:color="auto"/>
            </w:tcBorders>
            <w:shd w:val="clear" w:color="000000" w:fill="F2F2F2"/>
            <w:noWrap/>
            <w:hideMark/>
          </w:tcPr>
          <w:p w14:paraId="4F9F49FB"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c>
          <w:tcPr>
            <w:tcW w:w="1680" w:type="dxa"/>
            <w:tcBorders>
              <w:top w:val="nil"/>
              <w:left w:val="nil"/>
              <w:bottom w:val="single" w:sz="4" w:space="0" w:color="auto"/>
              <w:right w:val="single" w:sz="4" w:space="0" w:color="auto"/>
            </w:tcBorders>
            <w:shd w:val="clear" w:color="000000" w:fill="F2F2F2"/>
            <w:noWrap/>
            <w:hideMark/>
          </w:tcPr>
          <w:p w14:paraId="2CE602FE"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c>
          <w:tcPr>
            <w:tcW w:w="1704" w:type="dxa"/>
            <w:tcBorders>
              <w:top w:val="nil"/>
              <w:left w:val="nil"/>
              <w:bottom w:val="single" w:sz="4" w:space="0" w:color="auto"/>
              <w:right w:val="single" w:sz="4" w:space="0" w:color="auto"/>
            </w:tcBorders>
            <w:shd w:val="clear" w:color="000000" w:fill="F2F2F2"/>
            <w:noWrap/>
            <w:hideMark/>
          </w:tcPr>
          <w:p w14:paraId="0F0D97D4"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r>
      <w:tr w:rsidR="00012749" w:rsidRPr="00482807" w14:paraId="692E8F23"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173AFA94" w14:textId="77777777" w:rsidR="00012749" w:rsidRPr="00482807" w:rsidRDefault="00012749" w:rsidP="009344E0">
            <w:pPr>
              <w:spacing w:after="0" w:line="240" w:lineRule="auto"/>
              <w:rPr>
                <w:rFonts w:eastAsia="Times New Roman" w:cs="Calibri"/>
                <w:sz w:val="18"/>
                <w:szCs w:val="18"/>
                <w:lang w:eastAsia="en-GB"/>
              </w:rPr>
            </w:pPr>
            <w:proofErr w:type="spellStart"/>
            <w:r w:rsidRPr="00482807">
              <w:rPr>
                <w:rFonts w:eastAsia="Times New Roman" w:cs="Calibri"/>
                <w:sz w:val="18"/>
                <w:szCs w:val="18"/>
                <w:lang w:eastAsia="en-GB"/>
              </w:rPr>
              <w:t>Upto</w:t>
            </w:r>
            <w:proofErr w:type="spellEnd"/>
            <w:r w:rsidRPr="00482807">
              <w:rPr>
                <w:rFonts w:eastAsia="Times New Roman" w:cs="Calibri"/>
                <w:sz w:val="18"/>
                <w:szCs w:val="18"/>
                <w:lang w:eastAsia="en-GB"/>
              </w:rPr>
              <w:t xml:space="preserve"> 5 Adult Rides</w:t>
            </w:r>
          </w:p>
        </w:tc>
        <w:tc>
          <w:tcPr>
            <w:tcW w:w="1728" w:type="dxa"/>
            <w:tcBorders>
              <w:top w:val="nil"/>
              <w:left w:val="nil"/>
              <w:bottom w:val="single" w:sz="4" w:space="0" w:color="auto"/>
              <w:right w:val="single" w:sz="4" w:space="0" w:color="auto"/>
            </w:tcBorders>
            <w:shd w:val="clear" w:color="auto" w:fill="auto"/>
            <w:noWrap/>
            <w:hideMark/>
          </w:tcPr>
          <w:p w14:paraId="4CABB6EA"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£450.00</w:t>
            </w:r>
          </w:p>
        </w:tc>
        <w:tc>
          <w:tcPr>
            <w:tcW w:w="1822" w:type="dxa"/>
            <w:tcBorders>
              <w:top w:val="nil"/>
              <w:left w:val="nil"/>
              <w:bottom w:val="single" w:sz="4" w:space="0" w:color="auto"/>
              <w:right w:val="single" w:sz="4" w:space="0" w:color="auto"/>
            </w:tcBorders>
            <w:shd w:val="clear" w:color="auto" w:fill="auto"/>
            <w:noWrap/>
            <w:vAlign w:val="center"/>
            <w:hideMark/>
          </w:tcPr>
          <w:p w14:paraId="7294FCDB"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£450.00</w:t>
            </w:r>
          </w:p>
        </w:tc>
        <w:tc>
          <w:tcPr>
            <w:tcW w:w="1680" w:type="dxa"/>
            <w:tcBorders>
              <w:top w:val="nil"/>
              <w:left w:val="nil"/>
              <w:bottom w:val="single" w:sz="4" w:space="0" w:color="auto"/>
              <w:right w:val="single" w:sz="4" w:space="0" w:color="auto"/>
            </w:tcBorders>
            <w:shd w:val="clear" w:color="auto" w:fill="auto"/>
            <w:noWrap/>
            <w:vAlign w:val="center"/>
            <w:hideMark/>
          </w:tcPr>
          <w:p w14:paraId="58B55332"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3F4585E6"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1FF70C6A"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3A360F9A"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6 Adult Rides</w:t>
            </w:r>
          </w:p>
        </w:tc>
        <w:tc>
          <w:tcPr>
            <w:tcW w:w="1728" w:type="dxa"/>
            <w:tcBorders>
              <w:top w:val="nil"/>
              <w:left w:val="nil"/>
              <w:bottom w:val="single" w:sz="4" w:space="0" w:color="auto"/>
              <w:right w:val="single" w:sz="4" w:space="0" w:color="auto"/>
            </w:tcBorders>
            <w:shd w:val="clear" w:color="auto" w:fill="auto"/>
            <w:noWrap/>
            <w:hideMark/>
          </w:tcPr>
          <w:p w14:paraId="47015146"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£480.00</w:t>
            </w:r>
          </w:p>
        </w:tc>
        <w:tc>
          <w:tcPr>
            <w:tcW w:w="1822" w:type="dxa"/>
            <w:tcBorders>
              <w:top w:val="nil"/>
              <w:left w:val="nil"/>
              <w:bottom w:val="single" w:sz="4" w:space="0" w:color="auto"/>
              <w:right w:val="single" w:sz="4" w:space="0" w:color="auto"/>
            </w:tcBorders>
            <w:shd w:val="clear" w:color="auto" w:fill="auto"/>
            <w:noWrap/>
            <w:vAlign w:val="center"/>
            <w:hideMark/>
          </w:tcPr>
          <w:p w14:paraId="1897CB77"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£480.00</w:t>
            </w:r>
          </w:p>
        </w:tc>
        <w:tc>
          <w:tcPr>
            <w:tcW w:w="1680" w:type="dxa"/>
            <w:tcBorders>
              <w:top w:val="nil"/>
              <w:left w:val="nil"/>
              <w:bottom w:val="single" w:sz="4" w:space="0" w:color="auto"/>
              <w:right w:val="single" w:sz="4" w:space="0" w:color="auto"/>
            </w:tcBorders>
            <w:shd w:val="clear" w:color="auto" w:fill="auto"/>
            <w:noWrap/>
            <w:vAlign w:val="center"/>
            <w:hideMark/>
          </w:tcPr>
          <w:p w14:paraId="12655053"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53C74D8D"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3EE5D002"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63A41174"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7 Adult Rides</w:t>
            </w:r>
          </w:p>
        </w:tc>
        <w:tc>
          <w:tcPr>
            <w:tcW w:w="1728" w:type="dxa"/>
            <w:tcBorders>
              <w:top w:val="nil"/>
              <w:left w:val="nil"/>
              <w:bottom w:val="single" w:sz="4" w:space="0" w:color="auto"/>
              <w:right w:val="single" w:sz="4" w:space="0" w:color="auto"/>
            </w:tcBorders>
            <w:shd w:val="clear" w:color="auto" w:fill="auto"/>
            <w:noWrap/>
            <w:hideMark/>
          </w:tcPr>
          <w:p w14:paraId="283E6BE7"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£565.00</w:t>
            </w:r>
          </w:p>
        </w:tc>
        <w:tc>
          <w:tcPr>
            <w:tcW w:w="1822" w:type="dxa"/>
            <w:tcBorders>
              <w:top w:val="nil"/>
              <w:left w:val="nil"/>
              <w:bottom w:val="single" w:sz="4" w:space="0" w:color="auto"/>
              <w:right w:val="single" w:sz="4" w:space="0" w:color="auto"/>
            </w:tcBorders>
            <w:shd w:val="clear" w:color="auto" w:fill="auto"/>
            <w:noWrap/>
            <w:vAlign w:val="center"/>
            <w:hideMark/>
          </w:tcPr>
          <w:p w14:paraId="7DBE51CF"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£565.00</w:t>
            </w:r>
          </w:p>
        </w:tc>
        <w:tc>
          <w:tcPr>
            <w:tcW w:w="1680" w:type="dxa"/>
            <w:tcBorders>
              <w:top w:val="nil"/>
              <w:left w:val="nil"/>
              <w:bottom w:val="single" w:sz="4" w:space="0" w:color="auto"/>
              <w:right w:val="single" w:sz="4" w:space="0" w:color="auto"/>
            </w:tcBorders>
            <w:shd w:val="clear" w:color="auto" w:fill="auto"/>
            <w:noWrap/>
            <w:vAlign w:val="center"/>
            <w:hideMark/>
          </w:tcPr>
          <w:p w14:paraId="09556AB0"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2CEA9869"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56BD2A07"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1169AABB"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8 Adult Rides</w:t>
            </w:r>
          </w:p>
        </w:tc>
        <w:tc>
          <w:tcPr>
            <w:tcW w:w="1728" w:type="dxa"/>
            <w:tcBorders>
              <w:top w:val="nil"/>
              <w:left w:val="nil"/>
              <w:bottom w:val="single" w:sz="4" w:space="0" w:color="auto"/>
              <w:right w:val="single" w:sz="4" w:space="0" w:color="auto"/>
            </w:tcBorders>
            <w:shd w:val="clear" w:color="auto" w:fill="auto"/>
            <w:noWrap/>
            <w:hideMark/>
          </w:tcPr>
          <w:p w14:paraId="1DC77EC9"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£650.00</w:t>
            </w:r>
          </w:p>
        </w:tc>
        <w:tc>
          <w:tcPr>
            <w:tcW w:w="1822" w:type="dxa"/>
            <w:tcBorders>
              <w:top w:val="nil"/>
              <w:left w:val="nil"/>
              <w:bottom w:val="single" w:sz="4" w:space="0" w:color="auto"/>
              <w:right w:val="single" w:sz="4" w:space="0" w:color="auto"/>
            </w:tcBorders>
            <w:shd w:val="clear" w:color="auto" w:fill="auto"/>
            <w:noWrap/>
            <w:vAlign w:val="center"/>
            <w:hideMark/>
          </w:tcPr>
          <w:p w14:paraId="09579700"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£650.00</w:t>
            </w:r>
          </w:p>
        </w:tc>
        <w:tc>
          <w:tcPr>
            <w:tcW w:w="1680" w:type="dxa"/>
            <w:tcBorders>
              <w:top w:val="nil"/>
              <w:left w:val="nil"/>
              <w:bottom w:val="single" w:sz="4" w:space="0" w:color="auto"/>
              <w:right w:val="single" w:sz="4" w:space="0" w:color="auto"/>
            </w:tcBorders>
            <w:shd w:val="clear" w:color="auto" w:fill="auto"/>
            <w:noWrap/>
            <w:vAlign w:val="center"/>
            <w:hideMark/>
          </w:tcPr>
          <w:p w14:paraId="00489466"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7B71C5C6"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73AA6737"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32022264" w14:textId="77777777" w:rsidR="00012749" w:rsidRPr="00482807" w:rsidRDefault="00012749" w:rsidP="009344E0">
            <w:pPr>
              <w:spacing w:after="0" w:line="240" w:lineRule="auto"/>
              <w:rPr>
                <w:rFonts w:eastAsia="Times New Roman" w:cs="Calibri"/>
                <w:sz w:val="18"/>
                <w:szCs w:val="18"/>
                <w:lang w:eastAsia="en-GB"/>
              </w:rPr>
            </w:pPr>
            <w:proofErr w:type="spellStart"/>
            <w:r w:rsidRPr="00482807">
              <w:rPr>
                <w:rFonts w:eastAsia="Times New Roman" w:cs="Calibri"/>
                <w:sz w:val="18"/>
                <w:szCs w:val="18"/>
                <w:lang w:eastAsia="en-GB"/>
              </w:rPr>
              <w:t>Upto</w:t>
            </w:r>
            <w:proofErr w:type="spellEnd"/>
            <w:r w:rsidRPr="00482807">
              <w:rPr>
                <w:rFonts w:eastAsia="Times New Roman" w:cs="Calibri"/>
                <w:sz w:val="18"/>
                <w:szCs w:val="18"/>
                <w:lang w:eastAsia="en-GB"/>
              </w:rPr>
              <w:t xml:space="preserve"> 9 Adult Rides</w:t>
            </w:r>
          </w:p>
        </w:tc>
        <w:tc>
          <w:tcPr>
            <w:tcW w:w="1728" w:type="dxa"/>
            <w:tcBorders>
              <w:top w:val="nil"/>
              <w:left w:val="nil"/>
              <w:bottom w:val="single" w:sz="4" w:space="0" w:color="auto"/>
              <w:right w:val="single" w:sz="4" w:space="0" w:color="auto"/>
            </w:tcBorders>
            <w:shd w:val="clear" w:color="auto" w:fill="auto"/>
            <w:noWrap/>
            <w:hideMark/>
          </w:tcPr>
          <w:p w14:paraId="16EE139F"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£725.00</w:t>
            </w:r>
          </w:p>
        </w:tc>
        <w:tc>
          <w:tcPr>
            <w:tcW w:w="1822" w:type="dxa"/>
            <w:tcBorders>
              <w:top w:val="nil"/>
              <w:left w:val="nil"/>
              <w:bottom w:val="single" w:sz="4" w:space="0" w:color="auto"/>
              <w:right w:val="single" w:sz="4" w:space="0" w:color="auto"/>
            </w:tcBorders>
            <w:shd w:val="clear" w:color="auto" w:fill="auto"/>
            <w:noWrap/>
            <w:vAlign w:val="center"/>
            <w:hideMark/>
          </w:tcPr>
          <w:p w14:paraId="46738491"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£725.00</w:t>
            </w:r>
          </w:p>
        </w:tc>
        <w:tc>
          <w:tcPr>
            <w:tcW w:w="1680" w:type="dxa"/>
            <w:tcBorders>
              <w:top w:val="nil"/>
              <w:left w:val="nil"/>
              <w:bottom w:val="single" w:sz="4" w:space="0" w:color="auto"/>
              <w:right w:val="single" w:sz="4" w:space="0" w:color="auto"/>
            </w:tcBorders>
            <w:shd w:val="clear" w:color="auto" w:fill="auto"/>
            <w:noWrap/>
            <w:vAlign w:val="center"/>
            <w:hideMark/>
          </w:tcPr>
          <w:p w14:paraId="58B1854B"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2D536730"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65178DC7" w14:textId="77777777" w:rsidTr="009344E0">
        <w:trPr>
          <w:trHeight w:val="386"/>
        </w:trPr>
        <w:tc>
          <w:tcPr>
            <w:tcW w:w="6794" w:type="dxa"/>
            <w:tcBorders>
              <w:top w:val="nil"/>
              <w:left w:val="single" w:sz="4" w:space="0" w:color="auto"/>
              <w:bottom w:val="single" w:sz="4" w:space="0" w:color="auto"/>
              <w:right w:val="single" w:sz="4" w:space="0" w:color="auto"/>
            </w:tcBorders>
            <w:shd w:val="clear" w:color="000000" w:fill="000000"/>
            <w:vAlign w:val="center"/>
            <w:hideMark/>
          </w:tcPr>
          <w:p w14:paraId="6B468D75" w14:textId="77777777" w:rsidR="00012749" w:rsidRPr="00482807" w:rsidRDefault="00012749" w:rsidP="009344E0">
            <w:pPr>
              <w:spacing w:after="0" w:line="240" w:lineRule="auto"/>
              <w:rPr>
                <w:rFonts w:eastAsia="Times New Roman" w:cs="Calibri"/>
                <w:b/>
                <w:bCs/>
                <w:color w:val="FFFFFF"/>
                <w:sz w:val="18"/>
                <w:szCs w:val="18"/>
                <w:lang w:eastAsia="en-GB"/>
              </w:rPr>
            </w:pPr>
            <w:r w:rsidRPr="00482807">
              <w:rPr>
                <w:rFonts w:eastAsia="Times New Roman" w:cs="Calibri"/>
                <w:b/>
                <w:bCs/>
                <w:color w:val="FFFFFF"/>
                <w:sz w:val="18"/>
                <w:szCs w:val="18"/>
                <w:lang w:eastAsia="en-GB"/>
              </w:rPr>
              <w:t>Service Area-Football</w:t>
            </w:r>
          </w:p>
        </w:tc>
        <w:tc>
          <w:tcPr>
            <w:tcW w:w="1728" w:type="dxa"/>
            <w:tcBorders>
              <w:top w:val="nil"/>
              <w:left w:val="nil"/>
              <w:bottom w:val="single" w:sz="4" w:space="0" w:color="auto"/>
              <w:right w:val="nil"/>
            </w:tcBorders>
            <w:shd w:val="clear" w:color="000000" w:fill="000000"/>
            <w:noWrap/>
            <w:vAlign w:val="center"/>
            <w:hideMark/>
          </w:tcPr>
          <w:p w14:paraId="0CADB1AD" w14:textId="77777777" w:rsidR="00012749" w:rsidRPr="00482807" w:rsidRDefault="00012749" w:rsidP="009344E0">
            <w:pPr>
              <w:spacing w:after="0" w:line="240" w:lineRule="auto"/>
              <w:jc w:val="right"/>
              <w:rPr>
                <w:rFonts w:eastAsia="Times New Roman" w:cs="Calibri"/>
                <w:color w:val="FFFFFF"/>
                <w:sz w:val="18"/>
                <w:szCs w:val="18"/>
                <w:lang w:eastAsia="en-GB"/>
              </w:rPr>
            </w:pPr>
            <w:r w:rsidRPr="00482807">
              <w:rPr>
                <w:rFonts w:eastAsia="Times New Roman" w:cs="Calibri"/>
                <w:color w:val="FFFFFF"/>
                <w:sz w:val="18"/>
                <w:szCs w:val="18"/>
                <w:lang w:eastAsia="en-GB"/>
              </w:rPr>
              <w:t> </w:t>
            </w:r>
          </w:p>
        </w:tc>
        <w:tc>
          <w:tcPr>
            <w:tcW w:w="1822" w:type="dxa"/>
            <w:tcBorders>
              <w:top w:val="nil"/>
              <w:left w:val="single" w:sz="4" w:space="0" w:color="auto"/>
              <w:bottom w:val="single" w:sz="4" w:space="0" w:color="auto"/>
              <w:right w:val="single" w:sz="4" w:space="0" w:color="auto"/>
            </w:tcBorders>
            <w:shd w:val="clear" w:color="000000" w:fill="000000"/>
            <w:noWrap/>
            <w:vAlign w:val="center"/>
            <w:hideMark/>
          </w:tcPr>
          <w:p w14:paraId="7E85EA2C" w14:textId="77777777" w:rsidR="00012749" w:rsidRPr="00482807" w:rsidRDefault="00012749" w:rsidP="009344E0">
            <w:pPr>
              <w:spacing w:after="0" w:line="240" w:lineRule="auto"/>
              <w:rPr>
                <w:rFonts w:eastAsia="Times New Roman" w:cs="Calibri"/>
                <w:b/>
                <w:bCs/>
                <w:color w:val="FFFFFF"/>
                <w:sz w:val="18"/>
                <w:szCs w:val="18"/>
                <w:lang w:eastAsia="en-GB"/>
              </w:rPr>
            </w:pPr>
            <w:r w:rsidRPr="00482807">
              <w:rPr>
                <w:rFonts w:eastAsia="Times New Roman" w:cs="Calibri"/>
                <w:b/>
                <w:bCs/>
                <w:color w:val="FFFFFF"/>
                <w:sz w:val="18"/>
                <w:szCs w:val="18"/>
                <w:lang w:eastAsia="en-GB"/>
              </w:rPr>
              <w:t> </w:t>
            </w:r>
          </w:p>
        </w:tc>
        <w:tc>
          <w:tcPr>
            <w:tcW w:w="1680" w:type="dxa"/>
            <w:tcBorders>
              <w:top w:val="nil"/>
              <w:left w:val="nil"/>
              <w:bottom w:val="single" w:sz="4" w:space="0" w:color="auto"/>
              <w:right w:val="single" w:sz="4" w:space="0" w:color="auto"/>
            </w:tcBorders>
            <w:shd w:val="clear" w:color="000000" w:fill="000000"/>
            <w:noWrap/>
            <w:vAlign w:val="center"/>
            <w:hideMark/>
          </w:tcPr>
          <w:p w14:paraId="7275A041" w14:textId="77777777" w:rsidR="00012749" w:rsidRPr="00482807" w:rsidRDefault="00012749" w:rsidP="009344E0">
            <w:pPr>
              <w:spacing w:after="0" w:line="240" w:lineRule="auto"/>
              <w:rPr>
                <w:rFonts w:eastAsia="Times New Roman" w:cs="Calibri"/>
                <w:color w:val="FFFFFF"/>
                <w:sz w:val="18"/>
                <w:szCs w:val="18"/>
                <w:lang w:eastAsia="en-GB"/>
              </w:rPr>
            </w:pPr>
            <w:r w:rsidRPr="00482807">
              <w:rPr>
                <w:rFonts w:eastAsia="Times New Roman" w:cs="Calibri"/>
                <w:color w:val="FFFFFF"/>
                <w:sz w:val="18"/>
                <w:szCs w:val="18"/>
                <w:lang w:eastAsia="en-GB"/>
              </w:rPr>
              <w:t> </w:t>
            </w:r>
          </w:p>
        </w:tc>
        <w:tc>
          <w:tcPr>
            <w:tcW w:w="1704" w:type="dxa"/>
            <w:tcBorders>
              <w:top w:val="nil"/>
              <w:left w:val="nil"/>
              <w:bottom w:val="single" w:sz="4" w:space="0" w:color="auto"/>
              <w:right w:val="single" w:sz="4" w:space="0" w:color="auto"/>
            </w:tcBorders>
            <w:shd w:val="clear" w:color="000000" w:fill="000000"/>
            <w:noWrap/>
            <w:vAlign w:val="center"/>
            <w:hideMark/>
          </w:tcPr>
          <w:p w14:paraId="2591CAA3" w14:textId="77777777" w:rsidR="00012749" w:rsidRPr="00482807" w:rsidRDefault="00012749" w:rsidP="009344E0">
            <w:pPr>
              <w:spacing w:after="0" w:line="240" w:lineRule="auto"/>
              <w:rPr>
                <w:rFonts w:eastAsia="Times New Roman" w:cs="Calibri"/>
                <w:color w:val="FFFFFF"/>
                <w:sz w:val="18"/>
                <w:szCs w:val="18"/>
                <w:lang w:eastAsia="en-GB"/>
              </w:rPr>
            </w:pPr>
            <w:r w:rsidRPr="00482807">
              <w:rPr>
                <w:rFonts w:eastAsia="Times New Roman" w:cs="Calibri"/>
                <w:color w:val="FFFFFF"/>
                <w:sz w:val="18"/>
                <w:szCs w:val="18"/>
                <w:lang w:eastAsia="en-GB"/>
              </w:rPr>
              <w:t> </w:t>
            </w:r>
          </w:p>
        </w:tc>
      </w:tr>
      <w:tr w:rsidR="00012749" w:rsidRPr="00482807" w14:paraId="3F42B264" w14:textId="77777777" w:rsidTr="009344E0">
        <w:trPr>
          <w:trHeight w:val="286"/>
        </w:trPr>
        <w:tc>
          <w:tcPr>
            <w:tcW w:w="6794" w:type="dxa"/>
            <w:tcBorders>
              <w:top w:val="nil"/>
              <w:left w:val="single" w:sz="4" w:space="0" w:color="auto"/>
              <w:bottom w:val="single" w:sz="4" w:space="0" w:color="auto"/>
              <w:right w:val="single" w:sz="4" w:space="0" w:color="auto"/>
            </w:tcBorders>
            <w:shd w:val="clear" w:color="000000" w:fill="F2F2F2"/>
            <w:hideMark/>
          </w:tcPr>
          <w:p w14:paraId="53A6FED5"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FOOTBALL - Saturday</w:t>
            </w:r>
          </w:p>
        </w:tc>
        <w:tc>
          <w:tcPr>
            <w:tcW w:w="1728" w:type="dxa"/>
            <w:tcBorders>
              <w:top w:val="nil"/>
              <w:left w:val="nil"/>
              <w:bottom w:val="single" w:sz="4" w:space="0" w:color="auto"/>
              <w:right w:val="single" w:sz="4" w:space="0" w:color="auto"/>
            </w:tcBorders>
            <w:shd w:val="clear" w:color="000000" w:fill="F2F2F2"/>
            <w:noWrap/>
            <w:hideMark/>
          </w:tcPr>
          <w:p w14:paraId="488B0EAA"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 </w:t>
            </w:r>
          </w:p>
        </w:tc>
        <w:tc>
          <w:tcPr>
            <w:tcW w:w="1822" w:type="dxa"/>
            <w:tcBorders>
              <w:top w:val="nil"/>
              <w:left w:val="nil"/>
              <w:bottom w:val="single" w:sz="4" w:space="0" w:color="auto"/>
              <w:right w:val="single" w:sz="4" w:space="0" w:color="auto"/>
            </w:tcBorders>
            <w:shd w:val="clear" w:color="000000" w:fill="F2F2F2"/>
            <w:noWrap/>
            <w:hideMark/>
          </w:tcPr>
          <w:p w14:paraId="19BE6F12"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c>
          <w:tcPr>
            <w:tcW w:w="1680" w:type="dxa"/>
            <w:tcBorders>
              <w:top w:val="nil"/>
              <w:left w:val="nil"/>
              <w:bottom w:val="single" w:sz="4" w:space="0" w:color="auto"/>
              <w:right w:val="single" w:sz="4" w:space="0" w:color="auto"/>
            </w:tcBorders>
            <w:shd w:val="clear" w:color="000000" w:fill="F2F2F2"/>
            <w:noWrap/>
            <w:hideMark/>
          </w:tcPr>
          <w:p w14:paraId="39B7BAD0"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c>
          <w:tcPr>
            <w:tcW w:w="1704" w:type="dxa"/>
            <w:tcBorders>
              <w:top w:val="nil"/>
              <w:left w:val="nil"/>
              <w:bottom w:val="single" w:sz="4" w:space="0" w:color="auto"/>
              <w:right w:val="single" w:sz="4" w:space="0" w:color="auto"/>
            </w:tcBorders>
            <w:shd w:val="clear" w:color="000000" w:fill="F2F2F2"/>
            <w:noWrap/>
            <w:hideMark/>
          </w:tcPr>
          <w:p w14:paraId="58869D05"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r>
      <w:tr w:rsidR="00012749" w:rsidRPr="00482807" w14:paraId="59175B5D" w14:textId="77777777" w:rsidTr="009344E0">
        <w:trPr>
          <w:trHeight w:val="286"/>
        </w:trPr>
        <w:tc>
          <w:tcPr>
            <w:tcW w:w="6794" w:type="dxa"/>
            <w:tcBorders>
              <w:top w:val="nil"/>
              <w:left w:val="single" w:sz="4" w:space="0" w:color="auto"/>
              <w:bottom w:val="single" w:sz="4" w:space="0" w:color="auto"/>
              <w:right w:val="single" w:sz="4" w:space="0" w:color="auto"/>
            </w:tcBorders>
            <w:shd w:val="clear" w:color="000000" w:fill="F2F2F2"/>
            <w:hideMark/>
          </w:tcPr>
          <w:p w14:paraId="7CC27D8B"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Charge per match</w:t>
            </w:r>
          </w:p>
        </w:tc>
        <w:tc>
          <w:tcPr>
            <w:tcW w:w="1728" w:type="dxa"/>
            <w:tcBorders>
              <w:top w:val="nil"/>
              <w:left w:val="nil"/>
              <w:bottom w:val="single" w:sz="4" w:space="0" w:color="auto"/>
              <w:right w:val="single" w:sz="4" w:space="0" w:color="auto"/>
            </w:tcBorders>
            <w:shd w:val="clear" w:color="000000" w:fill="F2F2F2"/>
            <w:noWrap/>
            <w:hideMark/>
          </w:tcPr>
          <w:p w14:paraId="4C5727D2"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 </w:t>
            </w:r>
          </w:p>
        </w:tc>
        <w:tc>
          <w:tcPr>
            <w:tcW w:w="1822" w:type="dxa"/>
            <w:tcBorders>
              <w:top w:val="nil"/>
              <w:left w:val="nil"/>
              <w:bottom w:val="single" w:sz="4" w:space="0" w:color="auto"/>
              <w:right w:val="single" w:sz="4" w:space="0" w:color="auto"/>
            </w:tcBorders>
            <w:shd w:val="clear" w:color="000000" w:fill="F2F2F2"/>
            <w:noWrap/>
            <w:hideMark/>
          </w:tcPr>
          <w:p w14:paraId="469F738A"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c>
          <w:tcPr>
            <w:tcW w:w="1680" w:type="dxa"/>
            <w:tcBorders>
              <w:top w:val="nil"/>
              <w:left w:val="nil"/>
              <w:bottom w:val="single" w:sz="4" w:space="0" w:color="auto"/>
              <w:right w:val="single" w:sz="4" w:space="0" w:color="auto"/>
            </w:tcBorders>
            <w:shd w:val="clear" w:color="000000" w:fill="F2F2F2"/>
            <w:noWrap/>
            <w:hideMark/>
          </w:tcPr>
          <w:p w14:paraId="6E203D36"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c>
          <w:tcPr>
            <w:tcW w:w="1704" w:type="dxa"/>
            <w:tcBorders>
              <w:top w:val="nil"/>
              <w:left w:val="nil"/>
              <w:bottom w:val="single" w:sz="4" w:space="0" w:color="auto"/>
              <w:right w:val="single" w:sz="4" w:space="0" w:color="auto"/>
            </w:tcBorders>
            <w:shd w:val="clear" w:color="000000" w:fill="F2F2F2"/>
            <w:noWrap/>
            <w:hideMark/>
          </w:tcPr>
          <w:p w14:paraId="65D936C7"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w:t>
            </w:r>
          </w:p>
        </w:tc>
      </w:tr>
      <w:tr w:rsidR="00012749" w:rsidRPr="00482807" w14:paraId="7EF59908"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7018EE47"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 xml:space="preserve">Senior Match &amp; changing facilities </w:t>
            </w:r>
          </w:p>
        </w:tc>
        <w:tc>
          <w:tcPr>
            <w:tcW w:w="1728" w:type="dxa"/>
            <w:tcBorders>
              <w:top w:val="nil"/>
              <w:left w:val="nil"/>
              <w:bottom w:val="single" w:sz="4" w:space="0" w:color="auto"/>
              <w:right w:val="single" w:sz="4" w:space="0" w:color="auto"/>
            </w:tcBorders>
            <w:shd w:val="clear" w:color="auto" w:fill="auto"/>
            <w:noWrap/>
            <w:hideMark/>
          </w:tcPr>
          <w:p w14:paraId="0779FE6D"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£92.00</w:t>
            </w:r>
          </w:p>
        </w:tc>
        <w:tc>
          <w:tcPr>
            <w:tcW w:w="1822" w:type="dxa"/>
            <w:tcBorders>
              <w:top w:val="nil"/>
              <w:left w:val="nil"/>
              <w:bottom w:val="single" w:sz="4" w:space="0" w:color="auto"/>
              <w:right w:val="single" w:sz="4" w:space="0" w:color="auto"/>
            </w:tcBorders>
            <w:shd w:val="clear" w:color="auto" w:fill="auto"/>
            <w:noWrap/>
            <w:vAlign w:val="center"/>
            <w:hideMark/>
          </w:tcPr>
          <w:p w14:paraId="6E224CF9"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£92.00</w:t>
            </w:r>
          </w:p>
        </w:tc>
        <w:tc>
          <w:tcPr>
            <w:tcW w:w="1680" w:type="dxa"/>
            <w:tcBorders>
              <w:top w:val="nil"/>
              <w:left w:val="nil"/>
              <w:bottom w:val="single" w:sz="4" w:space="0" w:color="auto"/>
              <w:right w:val="single" w:sz="4" w:space="0" w:color="auto"/>
            </w:tcBorders>
            <w:shd w:val="clear" w:color="auto" w:fill="auto"/>
            <w:noWrap/>
            <w:vAlign w:val="center"/>
            <w:hideMark/>
          </w:tcPr>
          <w:p w14:paraId="34EFE132"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719F1500"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0468728B"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2EFCC7CF"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Junior Match &amp; changing facilities</w:t>
            </w:r>
          </w:p>
        </w:tc>
        <w:tc>
          <w:tcPr>
            <w:tcW w:w="1728" w:type="dxa"/>
            <w:tcBorders>
              <w:top w:val="nil"/>
              <w:left w:val="nil"/>
              <w:bottom w:val="single" w:sz="4" w:space="0" w:color="auto"/>
              <w:right w:val="single" w:sz="4" w:space="0" w:color="auto"/>
            </w:tcBorders>
            <w:shd w:val="clear" w:color="auto" w:fill="auto"/>
            <w:noWrap/>
            <w:hideMark/>
          </w:tcPr>
          <w:p w14:paraId="328A2C70"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£40.00</w:t>
            </w:r>
          </w:p>
        </w:tc>
        <w:tc>
          <w:tcPr>
            <w:tcW w:w="1822" w:type="dxa"/>
            <w:tcBorders>
              <w:top w:val="nil"/>
              <w:left w:val="nil"/>
              <w:bottom w:val="single" w:sz="4" w:space="0" w:color="auto"/>
              <w:right w:val="single" w:sz="4" w:space="0" w:color="auto"/>
            </w:tcBorders>
            <w:shd w:val="clear" w:color="auto" w:fill="auto"/>
            <w:noWrap/>
            <w:vAlign w:val="center"/>
            <w:hideMark/>
          </w:tcPr>
          <w:p w14:paraId="79D78F2A"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£40.00</w:t>
            </w:r>
          </w:p>
        </w:tc>
        <w:tc>
          <w:tcPr>
            <w:tcW w:w="1680" w:type="dxa"/>
            <w:tcBorders>
              <w:top w:val="nil"/>
              <w:left w:val="nil"/>
              <w:bottom w:val="single" w:sz="4" w:space="0" w:color="auto"/>
              <w:right w:val="single" w:sz="4" w:space="0" w:color="auto"/>
            </w:tcBorders>
            <w:shd w:val="clear" w:color="auto" w:fill="auto"/>
            <w:noWrap/>
            <w:vAlign w:val="center"/>
            <w:hideMark/>
          </w:tcPr>
          <w:p w14:paraId="5D9C2D3A"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4B7FE45C"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0AA0D423"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35FEFF29"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Small Sided Match &amp; changing facilities</w:t>
            </w:r>
          </w:p>
        </w:tc>
        <w:tc>
          <w:tcPr>
            <w:tcW w:w="1728" w:type="dxa"/>
            <w:tcBorders>
              <w:top w:val="nil"/>
              <w:left w:val="nil"/>
              <w:bottom w:val="single" w:sz="4" w:space="0" w:color="auto"/>
              <w:right w:val="single" w:sz="4" w:space="0" w:color="auto"/>
            </w:tcBorders>
            <w:shd w:val="clear" w:color="auto" w:fill="auto"/>
            <w:noWrap/>
            <w:hideMark/>
          </w:tcPr>
          <w:p w14:paraId="128F985F"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£22.00</w:t>
            </w:r>
          </w:p>
        </w:tc>
        <w:tc>
          <w:tcPr>
            <w:tcW w:w="1822" w:type="dxa"/>
            <w:tcBorders>
              <w:top w:val="nil"/>
              <w:left w:val="nil"/>
              <w:bottom w:val="single" w:sz="4" w:space="0" w:color="auto"/>
              <w:right w:val="single" w:sz="4" w:space="0" w:color="auto"/>
            </w:tcBorders>
            <w:shd w:val="clear" w:color="auto" w:fill="auto"/>
            <w:noWrap/>
            <w:vAlign w:val="center"/>
            <w:hideMark/>
          </w:tcPr>
          <w:p w14:paraId="29D52B23"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£22.00</w:t>
            </w:r>
          </w:p>
        </w:tc>
        <w:tc>
          <w:tcPr>
            <w:tcW w:w="1680" w:type="dxa"/>
            <w:tcBorders>
              <w:top w:val="nil"/>
              <w:left w:val="nil"/>
              <w:bottom w:val="single" w:sz="4" w:space="0" w:color="auto"/>
              <w:right w:val="single" w:sz="4" w:space="0" w:color="auto"/>
            </w:tcBorders>
            <w:shd w:val="clear" w:color="auto" w:fill="auto"/>
            <w:noWrap/>
            <w:vAlign w:val="center"/>
            <w:hideMark/>
          </w:tcPr>
          <w:p w14:paraId="71E4A126"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6B071AED"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5B1AA250"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56F6F4B1"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Senior Match no changing facilities</w:t>
            </w:r>
          </w:p>
        </w:tc>
        <w:tc>
          <w:tcPr>
            <w:tcW w:w="1728" w:type="dxa"/>
            <w:tcBorders>
              <w:top w:val="nil"/>
              <w:left w:val="nil"/>
              <w:bottom w:val="single" w:sz="4" w:space="0" w:color="auto"/>
              <w:right w:val="single" w:sz="4" w:space="0" w:color="auto"/>
            </w:tcBorders>
            <w:shd w:val="clear" w:color="auto" w:fill="auto"/>
            <w:noWrap/>
            <w:hideMark/>
          </w:tcPr>
          <w:p w14:paraId="5B160A0F"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£46.00</w:t>
            </w:r>
          </w:p>
        </w:tc>
        <w:tc>
          <w:tcPr>
            <w:tcW w:w="1822" w:type="dxa"/>
            <w:tcBorders>
              <w:top w:val="nil"/>
              <w:left w:val="nil"/>
              <w:bottom w:val="single" w:sz="4" w:space="0" w:color="auto"/>
              <w:right w:val="single" w:sz="4" w:space="0" w:color="auto"/>
            </w:tcBorders>
            <w:shd w:val="clear" w:color="auto" w:fill="auto"/>
            <w:noWrap/>
            <w:vAlign w:val="center"/>
            <w:hideMark/>
          </w:tcPr>
          <w:p w14:paraId="778CC088"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£46.00</w:t>
            </w:r>
          </w:p>
        </w:tc>
        <w:tc>
          <w:tcPr>
            <w:tcW w:w="1680" w:type="dxa"/>
            <w:tcBorders>
              <w:top w:val="nil"/>
              <w:left w:val="nil"/>
              <w:bottom w:val="single" w:sz="4" w:space="0" w:color="auto"/>
              <w:right w:val="single" w:sz="4" w:space="0" w:color="auto"/>
            </w:tcBorders>
            <w:shd w:val="clear" w:color="auto" w:fill="auto"/>
            <w:noWrap/>
            <w:vAlign w:val="center"/>
            <w:hideMark/>
          </w:tcPr>
          <w:p w14:paraId="6DC30E80"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6F103052"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2C4CA426"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27D1BFE4"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Junior Match no changing facilities</w:t>
            </w:r>
          </w:p>
        </w:tc>
        <w:tc>
          <w:tcPr>
            <w:tcW w:w="1728" w:type="dxa"/>
            <w:tcBorders>
              <w:top w:val="nil"/>
              <w:left w:val="nil"/>
              <w:bottom w:val="single" w:sz="4" w:space="0" w:color="auto"/>
              <w:right w:val="single" w:sz="4" w:space="0" w:color="auto"/>
            </w:tcBorders>
            <w:shd w:val="clear" w:color="auto" w:fill="auto"/>
            <w:noWrap/>
            <w:hideMark/>
          </w:tcPr>
          <w:p w14:paraId="34BB45BA"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£29.25</w:t>
            </w:r>
          </w:p>
        </w:tc>
        <w:tc>
          <w:tcPr>
            <w:tcW w:w="1822" w:type="dxa"/>
            <w:tcBorders>
              <w:top w:val="nil"/>
              <w:left w:val="nil"/>
              <w:bottom w:val="single" w:sz="4" w:space="0" w:color="auto"/>
              <w:right w:val="single" w:sz="4" w:space="0" w:color="auto"/>
            </w:tcBorders>
            <w:shd w:val="clear" w:color="auto" w:fill="auto"/>
            <w:noWrap/>
            <w:vAlign w:val="center"/>
            <w:hideMark/>
          </w:tcPr>
          <w:p w14:paraId="0F6EB761"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£29.25</w:t>
            </w:r>
          </w:p>
        </w:tc>
        <w:tc>
          <w:tcPr>
            <w:tcW w:w="1680" w:type="dxa"/>
            <w:tcBorders>
              <w:top w:val="nil"/>
              <w:left w:val="nil"/>
              <w:bottom w:val="single" w:sz="4" w:space="0" w:color="auto"/>
              <w:right w:val="single" w:sz="4" w:space="0" w:color="auto"/>
            </w:tcBorders>
            <w:shd w:val="clear" w:color="auto" w:fill="auto"/>
            <w:noWrap/>
            <w:vAlign w:val="center"/>
            <w:hideMark/>
          </w:tcPr>
          <w:p w14:paraId="257DD0AB"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66BAEE16"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r w:rsidR="00012749" w:rsidRPr="00482807" w14:paraId="4D93A131" w14:textId="77777777" w:rsidTr="009344E0">
        <w:trPr>
          <w:trHeight w:val="286"/>
        </w:trPr>
        <w:tc>
          <w:tcPr>
            <w:tcW w:w="6794" w:type="dxa"/>
            <w:tcBorders>
              <w:top w:val="nil"/>
              <w:left w:val="single" w:sz="4" w:space="0" w:color="auto"/>
              <w:bottom w:val="single" w:sz="4" w:space="0" w:color="auto"/>
              <w:right w:val="single" w:sz="4" w:space="0" w:color="auto"/>
            </w:tcBorders>
            <w:shd w:val="clear" w:color="auto" w:fill="auto"/>
            <w:hideMark/>
          </w:tcPr>
          <w:p w14:paraId="13421DB3" w14:textId="77777777" w:rsidR="00012749" w:rsidRPr="00482807" w:rsidRDefault="00012749" w:rsidP="009344E0">
            <w:pPr>
              <w:spacing w:after="0" w:line="240" w:lineRule="auto"/>
              <w:rPr>
                <w:rFonts w:eastAsia="Times New Roman" w:cs="Calibri"/>
                <w:sz w:val="18"/>
                <w:szCs w:val="18"/>
                <w:lang w:eastAsia="en-GB"/>
              </w:rPr>
            </w:pPr>
            <w:r w:rsidRPr="00482807">
              <w:rPr>
                <w:rFonts w:eastAsia="Times New Roman" w:cs="Calibri"/>
                <w:sz w:val="18"/>
                <w:szCs w:val="18"/>
                <w:lang w:eastAsia="en-GB"/>
              </w:rPr>
              <w:t>Small Sided Match &amp; no changing facilities</w:t>
            </w:r>
          </w:p>
        </w:tc>
        <w:tc>
          <w:tcPr>
            <w:tcW w:w="1728" w:type="dxa"/>
            <w:tcBorders>
              <w:top w:val="nil"/>
              <w:left w:val="nil"/>
              <w:bottom w:val="single" w:sz="4" w:space="0" w:color="auto"/>
              <w:right w:val="single" w:sz="4" w:space="0" w:color="auto"/>
            </w:tcBorders>
            <w:shd w:val="clear" w:color="auto" w:fill="auto"/>
            <w:noWrap/>
            <w:hideMark/>
          </w:tcPr>
          <w:p w14:paraId="6A7A11F9"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£16.25</w:t>
            </w:r>
          </w:p>
        </w:tc>
        <w:tc>
          <w:tcPr>
            <w:tcW w:w="1822" w:type="dxa"/>
            <w:tcBorders>
              <w:top w:val="nil"/>
              <w:left w:val="nil"/>
              <w:bottom w:val="single" w:sz="4" w:space="0" w:color="auto"/>
              <w:right w:val="single" w:sz="4" w:space="0" w:color="auto"/>
            </w:tcBorders>
            <w:shd w:val="clear" w:color="auto" w:fill="auto"/>
            <w:noWrap/>
            <w:vAlign w:val="center"/>
            <w:hideMark/>
          </w:tcPr>
          <w:p w14:paraId="68107544"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£16.25</w:t>
            </w:r>
          </w:p>
        </w:tc>
        <w:tc>
          <w:tcPr>
            <w:tcW w:w="1680" w:type="dxa"/>
            <w:tcBorders>
              <w:top w:val="nil"/>
              <w:left w:val="nil"/>
              <w:bottom w:val="single" w:sz="4" w:space="0" w:color="auto"/>
              <w:right w:val="single" w:sz="4" w:space="0" w:color="auto"/>
            </w:tcBorders>
            <w:shd w:val="clear" w:color="auto" w:fill="auto"/>
            <w:noWrap/>
            <w:vAlign w:val="center"/>
            <w:hideMark/>
          </w:tcPr>
          <w:p w14:paraId="5A6F9C8D"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£0.00</w:t>
            </w:r>
          </w:p>
        </w:tc>
        <w:tc>
          <w:tcPr>
            <w:tcW w:w="1704" w:type="dxa"/>
            <w:tcBorders>
              <w:top w:val="nil"/>
              <w:left w:val="nil"/>
              <w:bottom w:val="single" w:sz="4" w:space="0" w:color="auto"/>
              <w:right w:val="single" w:sz="4" w:space="0" w:color="auto"/>
            </w:tcBorders>
            <w:shd w:val="clear" w:color="auto" w:fill="auto"/>
            <w:noWrap/>
            <w:vAlign w:val="center"/>
            <w:hideMark/>
          </w:tcPr>
          <w:p w14:paraId="06D5A7D1" w14:textId="77777777" w:rsidR="00012749" w:rsidRPr="00482807" w:rsidRDefault="00012749" w:rsidP="009344E0">
            <w:pPr>
              <w:spacing w:after="0" w:line="240" w:lineRule="auto"/>
              <w:jc w:val="right"/>
              <w:rPr>
                <w:rFonts w:eastAsia="Times New Roman" w:cs="Calibri"/>
                <w:sz w:val="18"/>
                <w:szCs w:val="18"/>
                <w:lang w:eastAsia="en-GB"/>
              </w:rPr>
            </w:pPr>
            <w:r w:rsidRPr="00482807">
              <w:rPr>
                <w:rFonts w:eastAsia="Times New Roman" w:cs="Calibri"/>
                <w:sz w:val="18"/>
                <w:szCs w:val="18"/>
                <w:lang w:eastAsia="en-GB"/>
              </w:rPr>
              <w:t>0.0%</w:t>
            </w:r>
          </w:p>
        </w:tc>
      </w:tr>
    </w:tbl>
    <w:p w14:paraId="339BAB58" w14:textId="77777777" w:rsidR="00012749" w:rsidRDefault="00012749" w:rsidP="00012749"/>
    <w:p w14:paraId="760920F0" w14:textId="77777777" w:rsidR="00012749" w:rsidRDefault="00012749" w:rsidP="00012749">
      <w:pPr>
        <w:spacing w:after="160" w:line="259" w:lineRule="auto"/>
      </w:pPr>
      <w:r>
        <w:br w:type="page"/>
      </w:r>
    </w:p>
    <w:tbl>
      <w:tblPr>
        <w:tblW w:w="13682" w:type="dxa"/>
        <w:tblLook w:val="04A0" w:firstRow="1" w:lastRow="0" w:firstColumn="1" w:lastColumn="0" w:noHBand="0" w:noVBand="1"/>
      </w:tblPr>
      <w:tblGrid>
        <w:gridCol w:w="6771"/>
        <w:gridCol w:w="1722"/>
        <w:gridCol w:w="1816"/>
        <w:gridCol w:w="1675"/>
        <w:gridCol w:w="1698"/>
      </w:tblGrid>
      <w:tr w:rsidR="00012749" w:rsidRPr="00F13D31" w14:paraId="69C0BD71" w14:textId="77777777" w:rsidTr="009344E0">
        <w:trPr>
          <w:trHeight w:val="406"/>
        </w:trPr>
        <w:tc>
          <w:tcPr>
            <w:tcW w:w="6771"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8B5FBF6" w14:textId="77777777" w:rsidR="00012749" w:rsidRPr="00F13D31" w:rsidRDefault="00012749" w:rsidP="009344E0">
            <w:pPr>
              <w:spacing w:after="0" w:line="240" w:lineRule="auto"/>
              <w:rPr>
                <w:rFonts w:eastAsia="Times New Roman" w:cs="Calibri"/>
                <w:b/>
                <w:bCs/>
                <w:color w:val="000000"/>
                <w:sz w:val="18"/>
                <w:szCs w:val="18"/>
                <w:lang w:eastAsia="en-GB"/>
              </w:rPr>
            </w:pPr>
            <w:r w:rsidRPr="00F13D31">
              <w:rPr>
                <w:rFonts w:eastAsia="Times New Roman" w:cs="Calibri"/>
                <w:b/>
                <w:bCs/>
                <w:color w:val="000000"/>
                <w:sz w:val="18"/>
                <w:szCs w:val="18"/>
                <w:lang w:eastAsia="en-GB"/>
              </w:rPr>
              <w:lastRenderedPageBreak/>
              <w:t>Service/ Charge</w:t>
            </w:r>
          </w:p>
        </w:tc>
        <w:tc>
          <w:tcPr>
            <w:tcW w:w="1722"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88FBA39" w14:textId="77777777" w:rsidR="00012749" w:rsidRPr="00F13D31" w:rsidRDefault="00012749" w:rsidP="009344E0">
            <w:pPr>
              <w:spacing w:after="0" w:line="240" w:lineRule="auto"/>
              <w:jc w:val="right"/>
              <w:rPr>
                <w:rFonts w:eastAsia="Times New Roman" w:cs="Calibri"/>
                <w:b/>
                <w:bCs/>
                <w:sz w:val="18"/>
                <w:szCs w:val="18"/>
                <w:lang w:eastAsia="en-GB"/>
              </w:rPr>
            </w:pPr>
            <w:r w:rsidRPr="00F13D31">
              <w:rPr>
                <w:rFonts w:eastAsia="Times New Roman" w:cs="Calibri"/>
                <w:b/>
                <w:bCs/>
                <w:sz w:val="18"/>
                <w:szCs w:val="18"/>
                <w:lang w:eastAsia="en-GB"/>
              </w:rPr>
              <w:t>Previous Charge 2020/21</w:t>
            </w:r>
          </w:p>
        </w:tc>
        <w:tc>
          <w:tcPr>
            <w:tcW w:w="1816" w:type="dxa"/>
            <w:tcBorders>
              <w:top w:val="single" w:sz="4" w:space="0" w:color="auto"/>
              <w:left w:val="nil"/>
              <w:bottom w:val="single" w:sz="4" w:space="0" w:color="auto"/>
              <w:right w:val="single" w:sz="4" w:space="0" w:color="auto"/>
            </w:tcBorders>
            <w:shd w:val="clear" w:color="000000" w:fill="FFFF00"/>
            <w:vAlign w:val="center"/>
            <w:hideMark/>
          </w:tcPr>
          <w:p w14:paraId="4CE7FCD7" w14:textId="77777777" w:rsidR="00012749" w:rsidRPr="00F13D31" w:rsidRDefault="00012749" w:rsidP="009344E0">
            <w:pPr>
              <w:spacing w:after="0" w:line="240" w:lineRule="auto"/>
              <w:jc w:val="center"/>
              <w:rPr>
                <w:rFonts w:eastAsia="Times New Roman" w:cs="Calibri"/>
                <w:b/>
                <w:bCs/>
                <w:sz w:val="18"/>
                <w:szCs w:val="18"/>
                <w:lang w:eastAsia="en-GB"/>
              </w:rPr>
            </w:pPr>
            <w:r w:rsidRPr="00F13D31">
              <w:rPr>
                <w:rFonts w:eastAsia="Times New Roman" w:cs="Calibri"/>
                <w:b/>
                <w:bCs/>
                <w:sz w:val="18"/>
                <w:szCs w:val="18"/>
                <w:lang w:eastAsia="en-GB"/>
              </w:rPr>
              <w:t>Proposed Charge 2021/22</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14:paraId="7ADB9FAA" w14:textId="77777777" w:rsidR="00012749" w:rsidRPr="00F13D31" w:rsidRDefault="00012749" w:rsidP="009344E0">
            <w:pPr>
              <w:spacing w:after="0" w:line="240" w:lineRule="auto"/>
              <w:jc w:val="center"/>
              <w:rPr>
                <w:rFonts w:eastAsia="Times New Roman" w:cs="Calibri"/>
                <w:b/>
                <w:bCs/>
                <w:sz w:val="18"/>
                <w:szCs w:val="18"/>
                <w:lang w:eastAsia="en-GB"/>
              </w:rPr>
            </w:pPr>
            <w:r w:rsidRPr="00F13D31">
              <w:rPr>
                <w:rFonts w:eastAsia="Times New Roman" w:cs="Calibri"/>
                <w:b/>
                <w:bCs/>
                <w:sz w:val="18"/>
                <w:szCs w:val="18"/>
                <w:lang w:eastAsia="en-GB"/>
              </w:rPr>
              <w:t>Pound Change from 2020/21</w:t>
            </w:r>
          </w:p>
        </w:tc>
        <w:tc>
          <w:tcPr>
            <w:tcW w:w="1698" w:type="dxa"/>
            <w:tcBorders>
              <w:top w:val="single" w:sz="4" w:space="0" w:color="auto"/>
              <w:left w:val="nil"/>
              <w:bottom w:val="single" w:sz="4" w:space="0" w:color="auto"/>
              <w:right w:val="single" w:sz="4" w:space="0" w:color="auto"/>
            </w:tcBorders>
            <w:shd w:val="clear" w:color="auto" w:fill="auto"/>
            <w:vAlign w:val="center"/>
            <w:hideMark/>
          </w:tcPr>
          <w:p w14:paraId="56893B9C" w14:textId="77777777" w:rsidR="00012749" w:rsidRPr="00F13D31" w:rsidRDefault="00012749" w:rsidP="009344E0">
            <w:pPr>
              <w:spacing w:after="0" w:line="240" w:lineRule="auto"/>
              <w:jc w:val="center"/>
              <w:rPr>
                <w:rFonts w:eastAsia="Times New Roman" w:cs="Calibri"/>
                <w:b/>
                <w:bCs/>
                <w:sz w:val="18"/>
                <w:szCs w:val="18"/>
                <w:lang w:eastAsia="en-GB"/>
              </w:rPr>
            </w:pPr>
            <w:r w:rsidRPr="00F13D31">
              <w:rPr>
                <w:rFonts w:eastAsia="Times New Roman" w:cs="Calibri"/>
                <w:b/>
                <w:bCs/>
                <w:sz w:val="18"/>
                <w:szCs w:val="18"/>
                <w:lang w:eastAsia="en-GB"/>
              </w:rPr>
              <w:t>Percentage Change from 2020/21</w:t>
            </w:r>
          </w:p>
        </w:tc>
      </w:tr>
      <w:tr w:rsidR="00012749" w:rsidRPr="00F13D31" w14:paraId="61FCAF1F" w14:textId="77777777" w:rsidTr="009344E0">
        <w:trPr>
          <w:trHeight w:val="228"/>
        </w:trPr>
        <w:tc>
          <w:tcPr>
            <w:tcW w:w="677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23075DD" w14:textId="77777777" w:rsidR="00012749" w:rsidRPr="00F13D31" w:rsidRDefault="00012749" w:rsidP="009344E0">
            <w:pPr>
              <w:spacing w:after="0" w:line="240" w:lineRule="auto"/>
              <w:rPr>
                <w:rFonts w:eastAsia="Times New Roman" w:cs="Calibri"/>
                <w:b/>
                <w:bCs/>
                <w:color w:val="FFFFFF"/>
                <w:sz w:val="18"/>
                <w:szCs w:val="18"/>
                <w:lang w:eastAsia="en-GB"/>
              </w:rPr>
            </w:pPr>
            <w:r w:rsidRPr="00F13D31">
              <w:rPr>
                <w:rFonts w:eastAsia="Times New Roman" w:cs="Calibri"/>
                <w:b/>
                <w:bCs/>
                <w:color w:val="FFFFFF"/>
                <w:sz w:val="18"/>
                <w:szCs w:val="18"/>
                <w:lang w:eastAsia="en-GB"/>
              </w:rPr>
              <w:t>Service Area-Funfairs in Parks</w:t>
            </w:r>
          </w:p>
        </w:tc>
        <w:tc>
          <w:tcPr>
            <w:tcW w:w="1722" w:type="dxa"/>
            <w:tcBorders>
              <w:top w:val="nil"/>
              <w:left w:val="nil"/>
              <w:bottom w:val="single" w:sz="4" w:space="0" w:color="auto"/>
              <w:right w:val="nil"/>
            </w:tcBorders>
            <w:shd w:val="clear" w:color="000000" w:fill="000000"/>
            <w:noWrap/>
            <w:vAlign w:val="center"/>
            <w:hideMark/>
          </w:tcPr>
          <w:p w14:paraId="382662A6" w14:textId="77777777" w:rsidR="00012749" w:rsidRPr="00F13D31" w:rsidRDefault="00012749" w:rsidP="009344E0">
            <w:pPr>
              <w:spacing w:after="0" w:line="240" w:lineRule="auto"/>
              <w:jc w:val="right"/>
              <w:rPr>
                <w:rFonts w:eastAsia="Times New Roman" w:cs="Calibri"/>
                <w:color w:val="FFFFFF"/>
                <w:sz w:val="18"/>
                <w:szCs w:val="18"/>
                <w:lang w:eastAsia="en-GB"/>
              </w:rPr>
            </w:pPr>
            <w:r w:rsidRPr="00F13D31">
              <w:rPr>
                <w:rFonts w:eastAsia="Times New Roman" w:cs="Calibri"/>
                <w:color w:val="FFFFFF"/>
                <w:sz w:val="18"/>
                <w:szCs w:val="18"/>
                <w:lang w:eastAsia="en-GB"/>
              </w:rPr>
              <w:t> </w:t>
            </w:r>
          </w:p>
        </w:tc>
        <w:tc>
          <w:tcPr>
            <w:tcW w:w="1816" w:type="dxa"/>
            <w:tcBorders>
              <w:top w:val="nil"/>
              <w:left w:val="single" w:sz="4" w:space="0" w:color="auto"/>
              <w:bottom w:val="single" w:sz="4" w:space="0" w:color="auto"/>
              <w:right w:val="single" w:sz="4" w:space="0" w:color="auto"/>
            </w:tcBorders>
            <w:shd w:val="clear" w:color="000000" w:fill="000000"/>
            <w:noWrap/>
            <w:vAlign w:val="center"/>
            <w:hideMark/>
          </w:tcPr>
          <w:p w14:paraId="33A33918" w14:textId="77777777" w:rsidR="00012749" w:rsidRPr="00F13D31" w:rsidRDefault="00012749" w:rsidP="009344E0">
            <w:pPr>
              <w:spacing w:after="0" w:line="240" w:lineRule="auto"/>
              <w:rPr>
                <w:rFonts w:eastAsia="Times New Roman" w:cs="Calibri"/>
                <w:b/>
                <w:bCs/>
                <w:color w:val="FFFFFF"/>
                <w:sz w:val="18"/>
                <w:szCs w:val="18"/>
                <w:lang w:eastAsia="en-GB"/>
              </w:rPr>
            </w:pPr>
            <w:r w:rsidRPr="00F13D31">
              <w:rPr>
                <w:rFonts w:eastAsia="Times New Roman" w:cs="Calibri"/>
                <w:b/>
                <w:bCs/>
                <w:color w:val="FFFFFF"/>
                <w:sz w:val="18"/>
                <w:szCs w:val="18"/>
                <w:lang w:eastAsia="en-GB"/>
              </w:rPr>
              <w:t> </w:t>
            </w:r>
          </w:p>
        </w:tc>
        <w:tc>
          <w:tcPr>
            <w:tcW w:w="1675" w:type="dxa"/>
            <w:tcBorders>
              <w:top w:val="nil"/>
              <w:left w:val="nil"/>
              <w:bottom w:val="single" w:sz="4" w:space="0" w:color="auto"/>
              <w:right w:val="single" w:sz="4" w:space="0" w:color="auto"/>
            </w:tcBorders>
            <w:shd w:val="clear" w:color="000000" w:fill="000000"/>
            <w:noWrap/>
            <w:vAlign w:val="center"/>
            <w:hideMark/>
          </w:tcPr>
          <w:p w14:paraId="17D22FCD" w14:textId="77777777" w:rsidR="00012749" w:rsidRPr="00F13D31" w:rsidRDefault="00012749" w:rsidP="009344E0">
            <w:pPr>
              <w:spacing w:after="0" w:line="240" w:lineRule="auto"/>
              <w:rPr>
                <w:rFonts w:eastAsia="Times New Roman" w:cs="Calibri"/>
                <w:color w:val="FFFFFF"/>
                <w:sz w:val="18"/>
                <w:szCs w:val="18"/>
                <w:lang w:eastAsia="en-GB"/>
              </w:rPr>
            </w:pPr>
            <w:r w:rsidRPr="00F13D31">
              <w:rPr>
                <w:rFonts w:eastAsia="Times New Roman" w:cs="Calibri"/>
                <w:color w:val="FFFFFF"/>
                <w:sz w:val="18"/>
                <w:szCs w:val="18"/>
                <w:lang w:eastAsia="en-GB"/>
              </w:rPr>
              <w:t> </w:t>
            </w:r>
          </w:p>
        </w:tc>
        <w:tc>
          <w:tcPr>
            <w:tcW w:w="1698" w:type="dxa"/>
            <w:tcBorders>
              <w:top w:val="nil"/>
              <w:left w:val="nil"/>
              <w:bottom w:val="single" w:sz="4" w:space="0" w:color="auto"/>
              <w:right w:val="single" w:sz="4" w:space="0" w:color="auto"/>
            </w:tcBorders>
            <w:shd w:val="clear" w:color="000000" w:fill="000000"/>
            <w:noWrap/>
            <w:vAlign w:val="center"/>
            <w:hideMark/>
          </w:tcPr>
          <w:p w14:paraId="75809C64" w14:textId="77777777" w:rsidR="00012749" w:rsidRPr="00F13D31" w:rsidRDefault="00012749" w:rsidP="009344E0">
            <w:pPr>
              <w:spacing w:after="0" w:line="240" w:lineRule="auto"/>
              <w:rPr>
                <w:rFonts w:eastAsia="Times New Roman" w:cs="Calibri"/>
                <w:color w:val="FFFFFF"/>
                <w:sz w:val="18"/>
                <w:szCs w:val="18"/>
                <w:lang w:eastAsia="en-GB"/>
              </w:rPr>
            </w:pPr>
            <w:r w:rsidRPr="00F13D31">
              <w:rPr>
                <w:rFonts w:eastAsia="Times New Roman" w:cs="Calibri"/>
                <w:color w:val="FFFFFF"/>
                <w:sz w:val="18"/>
                <w:szCs w:val="18"/>
                <w:lang w:eastAsia="en-GB"/>
              </w:rPr>
              <w:t> </w:t>
            </w:r>
          </w:p>
        </w:tc>
      </w:tr>
      <w:tr w:rsidR="00012749" w:rsidRPr="00F13D31" w14:paraId="0C9E4E07" w14:textId="77777777" w:rsidTr="009344E0">
        <w:trPr>
          <w:trHeight w:val="280"/>
        </w:trPr>
        <w:tc>
          <w:tcPr>
            <w:tcW w:w="6771" w:type="dxa"/>
            <w:tcBorders>
              <w:top w:val="nil"/>
              <w:left w:val="single" w:sz="4" w:space="0" w:color="auto"/>
              <w:bottom w:val="single" w:sz="4" w:space="0" w:color="auto"/>
              <w:right w:val="single" w:sz="4" w:space="0" w:color="auto"/>
            </w:tcBorders>
            <w:shd w:val="clear" w:color="000000" w:fill="F2F2F2"/>
            <w:hideMark/>
          </w:tcPr>
          <w:p w14:paraId="35D72FC6" w14:textId="77777777" w:rsidR="00012749" w:rsidRPr="00F13D31" w:rsidRDefault="00012749" w:rsidP="009344E0">
            <w:pPr>
              <w:spacing w:after="0" w:line="240" w:lineRule="auto"/>
              <w:rPr>
                <w:rFonts w:eastAsia="Times New Roman" w:cs="Calibri"/>
                <w:b/>
                <w:bCs/>
                <w:sz w:val="18"/>
                <w:szCs w:val="18"/>
                <w:lang w:eastAsia="en-GB"/>
              </w:rPr>
            </w:pPr>
            <w:r w:rsidRPr="00F13D31">
              <w:rPr>
                <w:rFonts w:eastAsia="Times New Roman" w:cs="Calibri"/>
                <w:b/>
                <w:bCs/>
                <w:sz w:val="18"/>
                <w:szCs w:val="18"/>
                <w:lang w:eastAsia="en-GB"/>
              </w:rPr>
              <w:t xml:space="preserve">Seasonal Licence* with facilities </w:t>
            </w:r>
          </w:p>
        </w:tc>
        <w:tc>
          <w:tcPr>
            <w:tcW w:w="1722" w:type="dxa"/>
            <w:tcBorders>
              <w:top w:val="nil"/>
              <w:left w:val="nil"/>
              <w:bottom w:val="single" w:sz="4" w:space="0" w:color="auto"/>
              <w:right w:val="single" w:sz="4" w:space="0" w:color="auto"/>
            </w:tcBorders>
            <w:shd w:val="clear" w:color="000000" w:fill="F2F2F2"/>
            <w:noWrap/>
            <w:hideMark/>
          </w:tcPr>
          <w:p w14:paraId="1B508DE8" w14:textId="77777777" w:rsidR="00012749" w:rsidRPr="00F13D31" w:rsidRDefault="00012749" w:rsidP="009344E0">
            <w:pPr>
              <w:spacing w:after="0" w:line="240" w:lineRule="auto"/>
              <w:jc w:val="right"/>
              <w:rPr>
                <w:rFonts w:eastAsia="Times New Roman" w:cs="Calibri"/>
                <w:b/>
                <w:bCs/>
                <w:sz w:val="18"/>
                <w:szCs w:val="18"/>
                <w:lang w:eastAsia="en-GB"/>
              </w:rPr>
            </w:pPr>
            <w:r w:rsidRPr="00F13D31">
              <w:rPr>
                <w:rFonts w:eastAsia="Times New Roman" w:cs="Calibri"/>
                <w:b/>
                <w:bCs/>
                <w:sz w:val="18"/>
                <w:szCs w:val="18"/>
                <w:lang w:eastAsia="en-GB"/>
              </w:rPr>
              <w:t> </w:t>
            </w:r>
          </w:p>
        </w:tc>
        <w:tc>
          <w:tcPr>
            <w:tcW w:w="1816" w:type="dxa"/>
            <w:tcBorders>
              <w:top w:val="nil"/>
              <w:left w:val="nil"/>
              <w:bottom w:val="single" w:sz="4" w:space="0" w:color="auto"/>
              <w:right w:val="single" w:sz="4" w:space="0" w:color="auto"/>
            </w:tcBorders>
            <w:shd w:val="clear" w:color="000000" w:fill="F2F2F2"/>
            <w:noWrap/>
            <w:hideMark/>
          </w:tcPr>
          <w:p w14:paraId="7C60C1FD"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75" w:type="dxa"/>
            <w:tcBorders>
              <w:top w:val="nil"/>
              <w:left w:val="nil"/>
              <w:bottom w:val="single" w:sz="4" w:space="0" w:color="auto"/>
              <w:right w:val="single" w:sz="4" w:space="0" w:color="auto"/>
            </w:tcBorders>
            <w:shd w:val="clear" w:color="000000" w:fill="F2F2F2"/>
            <w:noWrap/>
            <w:hideMark/>
          </w:tcPr>
          <w:p w14:paraId="26FEF668"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98" w:type="dxa"/>
            <w:tcBorders>
              <w:top w:val="nil"/>
              <w:left w:val="nil"/>
              <w:bottom w:val="single" w:sz="4" w:space="0" w:color="auto"/>
              <w:right w:val="single" w:sz="4" w:space="0" w:color="auto"/>
            </w:tcBorders>
            <w:shd w:val="clear" w:color="000000" w:fill="F2F2F2"/>
            <w:noWrap/>
            <w:hideMark/>
          </w:tcPr>
          <w:p w14:paraId="1E3FB20D"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r>
      <w:tr w:rsidR="00012749" w:rsidRPr="00F13D31" w14:paraId="53DDF2A3"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302429F3"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w:t>
            </w:r>
          </w:p>
        </w:tc>
        <w:tc>
          <w:tcPr>
            <w:tcW w:w="1722" w:type="dxa"/>
            <w:tcBorders>
              <w:top w:val="nil"/>
              <w:left w:val="nil"/>
              <w:bottom w:val="single" w:sz="4" w:space="0" w:color="auto"/>
              <w:right w:val="single" w:sz="4" w:space="0" w:color="auto"/>
            </w:tcBorders>
            <w:shd w:val="clear" w:color="auto" w:fill="auto"/>
            <w:noWrap/>
            <w:hideMark/>
          </w:tcPr>
          <w:p w14:paraId="766A2D16"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£2,050.00</w:t>
            </w:r>
          </w:p>
        </w:tc>
        <w:tc>
          <w:tcPr>
            <w:tcW w:w="1816" w:type="dxa"/>
            <w:tcBorders>
              <w:top w:val="nil"/>
              <w:left w:val="nil"/>
              <w:bottom w:val="single" w:sz="4" w:space="0" w:color="auto"/>
              <w:right w:val="single" w:sz="4" w:space="0" w:color="auto"/>
            </w:tcBorders>
            <w:shd w:val="clear" w:color="auto" w:fill="auto"/>
            <w:noWrap/>
            <w:vAlign w:val="center"/>
            <w:hideMark/>
          </w:tcPr>
          <w:p w14:paraId="62508EB7"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£2,050.00</w:t>
            </w:r>
          </w:p>
        </w:tc>
        <w:tc>
          <w:tcPr>
            <w:tcW w:w="1675" w:type="dxa"/>
            <w:tcBorders>
              <w:top w:val="nil"/>
              <w:left w:val="nil"/>
              <w:bottom w:val="single" w:sz="4" w:space="0" w:color="auto"/>
              <w:right w:val="single" w:sz="4" w:space="0" w:color="auto"/>
            </w:tcBorders>
            <w:shd w:val="clear" w:color="auto" w:fill="auto"/>
            <w:noWrap/>
            <w:vAlign w:val="center"/>
            <w:hideMark/>
          </w:tcPr>
          <w:p w14:paraId="477FE7B5"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10E8F3CE"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45040C58"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04B23807"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Junior</w:t>
            </w:r>
          </w:p>
        </w:tc>
        <w:tc>
          <w:tcPr>
            <w:tcW w:w="1722" w:type="dxa"/>
            <w:tcBorders>
              <w:top w:val="nil"/>
              <w:left w:val="nil"/>
              <w:bottom w:val="single" w:sz="4" w:space="0" w:color="auto"/>
              <w:right w:val="single" w:sz="4" w:space="0" w:color="auto"/>
            </w:tcBorders>
            <w:shd w:val="clear" w:color="auto" w:fill="auto"/>
            <w:noWrap/>
            <w:hideMark/>
          </w:tcPr>
          <w:p w14:paraId="441C0BBB"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£890.00</w:t>
            </w:r>
          </w:p>
        </w:tc>
        <w:tc>
          <w:tcPr>
            <w:tcW w:w="1816" w:type="dxa"/>
            <w:tcBorders>
              <w:top w:val="nil"/>
              <w:left w:val="nil"/>
              <w:bottom w:val="single" w:sz="4" w:space="0" w:color="auto"/>
              <w:right w:val="single" w:sz="4" w:space="0" w:color="auto"/>
            </w:tcBorders>
            <w:shd w:val="clear" w:color="auto" w:fill="auto"/>
            <w:noWrap/>
            <w:vAlign w:val="center"/>
            <w:hideMark/>
          </w:tcPr>
          <w:p w14:paraId="02FADEB4"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£890.00</w:t>
            </w:r>
          </w:p>
        </w:tc>
        <w:tc>
          <w:tcPr>
            <w:tcW w:w="1675" w:type="dxa"/>
            <w:tcBorders>
              <w:top w:val="nil"/>
              <w:left w:val="nil"/>
              <w:bottom w:val="single" w:sz="4" w:space="0" w:color="auto"/>
              <w:right w:val="single" w:sz="4" w:space="0" w:color="auto"/>
            </w:tcBorders>
            <w:shd w:val="clear" w:color="auto" w:fill="auto"/>
            <w:noWrap/>
            <w:vAlign w:val="center"/>
            <w:hideMark/>
          </w:tcPr>
          <w:p w14:paraId="6D3E43B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08B93A73"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45000E74"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475A5925"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Small Sided Match &amp; changing facilities</w:t>
            </w:r>
          </w:p>
        </w:tc>
        <w:tc>
          <w:tcPr>
            <w:tcW w:w="1722" w:type="dxa"/>
            <w:tcBorders>
              <w:top w:val="nil"/>
              <w:left w:val="nil"/>
              <w:bottom w:val="single" w:sz="4" w:space="0" w:color="auto"/>
              <w:right w:val="single" w:sz="4" w:space="0" w:color="auto"/>
            </w:tcBorders>
            <w:shd w:val="clear" w:color="auto" w:fill="auto"/>
            <w:noWrap/>
            <w:hideMark/>
          </w:tcPr>
          <w:p w14:paraId="701ABDB9"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£505.00</w:t>
            </w:r>
          </w:p>
        </w:tc>
        <w:tc>
          <w:tcPr>
            <w:tcW w:w="1816" w:type="dxa"/>
            <w:tcBorders>
              <w:top w:val="nil"/>
              <w:left w:val="nil"/>
              <w:bottom w:val="single" w:sz="4" w:space="0" w:color="auto"/>
              <w:right w:val="single" w:sz="4" w:space="0" w:color="auto"/>
            </w:tcBorders>
            <w:shd w:val="clear" w:color="auto" w:fill="auto"/>
            <w:noWrap/>
            <w:vAlign w:val="center"/>
            <w:hideMark/>
          </w:tcPr>
          <w:p w14:paraId="4CED67E1"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£505.00</w:t>
            </w:r>
          </w:p>
        </w:tc>
        <w:tc>
          <w:tcPr>
            <w:tcW w:w="1675" w:type="dxa"/>
            <w:tcBorders>
              <w:top w:val="nil"/>
              <w:left w:val="nil"/>
              <w:bottom w:val="single" w:sz="4" w:space="0" w:color="auto"/>
              <w:right w:val="single" w:sz="4" w:space="0" w:color="auto"/>
            </w:tcBorders>
            <w:shd w:val="clear" w:color="auto" w:fill="auto"/>
            <w:noWrap/>
            <w:vAlign w:val="center"/>
            <w:hideMark/>
          </w:tcPr>
          <w:p w14:paraId="4AB6FE60"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69498855"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5468E885" w14:textId="77777777" w:rsidTr="009344E0">
        <w:trPr>
          <w:trHeight w:val="280"/>
        </w:trPr>
        <w:tc>
          <w:tcPr>
            <w:tcW w:w="6771" w:type="dxa"/>
            <w:tcBorders>
              <w:top w:val="nil"/>
              <w:left w:val="single" w:sz="4" w:space="0" w:color="auto"/>
              <w:bottom w:val="single" w:sz="4" w:space="0" w:color="auto"/>
              <w:right w:val="single" w:sz="4" w:space="0" w:color="auto"/>
            </w:tcBorders>
            <w:shd w:val="clear" w:color="000000" w:fill="F2F2F2"/>
            <w:hideMark/>
          </w:tcPr>
          <w:p w14:paraId="2E374F5C" w14:textId="77777777" w:rsidR="00012749" w:rsidRPr="00F13D31" w:rsidRDefault="00012749" w:rsidP="009344E0">
            <w:pPr>
              <w:spacing w:after="0" w:line="240" w:lineRule="auto"/>
              <w:rPr>
                <w:rFonts w:eastAsia="Times New Roman" w:cs="Calibri"/>
                <w:b/>
                <w:bCs/>
                <w:sz w:val="18"/>
                <w:szCs w:val="18"/>
                <w:lang w:eastAsia="en-GB"/>
              </w:rPr>
            </w:pPr>
            <w:r w:rsidRPr="00F13D31">
              <w:rPr>
                <w:rFonts w:eastAsia="Times New Roman" w:cs="Calibri"/>
                <w:b/>
                <w:bCs/>
                <w:sz w:val="18"/>
                <w:szCs w:val="18"/>
                <w:lang w:eastAsia="en-GB"/>
              </w:rPr>
              <w:t xml:space="preserve">Seasonal Licence* without facilities </w:t>
            </w:r>
          </w:p>
        </w:tc>
        <w:tc>
          <w:tcPr>
            <w:tcW w:w="1722" w:type="dxa"/>
            <w:tcBorders>
              <w:top w:val="nil"/>
              <w:left w:val="nil"/>
              <w:bottom w:val="single" w:sz="4" w:space="0" w:color="auto"/>
              <w:right w:val="single" w:sz="4" w:space="0" w:color="auto"/>
            </w:tcBorders>
            <w:shd w:val="clear" w:color="000000" w:fill="F2F2F2"/>
            <w:noWrap/>
            <w:hideMark/>
          </w:tcPr>
          <w:p w14:paraId="1AEC4062" w14:textId="77777777" w:rsidR="00012749" w:rsidRPr="00F13D31" w:rsidRDefault="00012749" w:rsidP="009344E0">
            <w:pPr>
              <w:spacing w:after="0" w:line="240" w:lineRule="auto"/>
              <w:jc w:val="right"/>
              <w:rPr>
                <w:rFonts w:eastAsia="Times New Roman" w:cs="Calibri"/>
                <w:b/>
                <w:bCs/>
                <w:sz w:val="18"/>
                <w:szCs w:val="18"/>
                <w:lang w:eastAsia="en-GB"/>
              </w:rPr>
            </w:pPr>
            <w:r w:rsidRPr="00F13D31">
              <w:rPr>
                <w:rFonts w:eastAsia="Times New Roman" w:cs="Calibri"/>
                <w:b/>
                <w:bCs/>
                <w:sz w:val="18"/>
                <w:szCs w:val="18"/>
                <w:lang w:eastAsia="en-GB"/>
              </w:rPr>
              <w:t> </w:t>
            </w:r>
          </w:p>
        </w:tc>
        <w:tc>
          <w:tcPr>
            <w:tcW w:w="1816" w:type="dxa"/>
            <w:tcBorders>
              <w:top w:val="nil"/>
              <w:left w:val="nil"/>
              <w:bottom w:val="single" w:sz="4" w:space="0" w:color="auto"/>
              <w:right w:val="single" w:sz="4" w:space="0" w:color="auto"/>
            </w:tcBorders>
            <w:shd w:val="clear" w:color="000000" w:fill="F2F2F2"/>
            <w:noWrap/>
            <w:hideMark/>
          </w:tcPr>
          <w:p w14:paraId="746EBFC6"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75" w:type="dxa"/>
            <w:tcBorders>
              <w:top w:val="nil"/>
              <w:left w:val="nil"/>
              <w:bottom w:val="single" w:sz="4" w:space="0" w:color="auto"/>
              <w:right w:val="single" w:sz="4" w:space="0" w:color="auto"/>
            </w:tcBorders>
            <w:shd w:val="clear" w:color="000000" w:fill="F2F2F2"/>
            <w:noWrap/>
            <w:hideMark/>
          </w:tcPr>
          <w:p w14:paraId="57BFF668"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98" w:type="dxa"/>
            <w:tcBorders>
              <w:top w:val="nil"/>
              <w:left w:val="nil"/>
              <w:bottom w:val="single" w:sz="4" w:space="0" w:color="auto"/>
              <w:right w:val="single" w:sz="4" w:space="0" w:color="auto"/>
            </w:tcBorders>
            <w:shd w:val="clear" w:color="000000" w:fill="F2F2F2"/>
            <w:noWrap/>
            <w:hideMark/>
          </w:tcPr>
          <w:p w14:paraId="7A5CC7C6"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r>
      <w:tr w:rsidR="00012749" w:rsidRPr="00F13D31" w14:paraId="6EBA6C72"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57AD1E3E"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w:t>
            </w:r>
          </w:p>
        </w:tc>
        <w:tc>
          <w:tcPr>
            <w:tcW w:w="1722" w:type="dxa"/>
            <w:tcBorders>
              <w:top w:val="nil"/>
              <w:left w:val="nil"/>
              <w:bottom w:val="single" w:sz="4" w:space="0" w:color="auto"/>
              <w:right w:val="single" w:sz="4" w:space="0" w:color="auto"/>
            </w:tcBorders>
            <w:shd w:val="clear" w:color="auto" w:fill="auto"/>
            <w:noWrap/>
            <w:hideMark/>
          </w:tcPr>
          <w:p w14:paraId="276E07E4"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£875.00</w:t>
            </w:r>
          </w:p>
        </w:tc>
        <w:tc>
          <w:tcPr>
            <w:tcW w:w="1816" w:type="dxa"/>
            <w:tcBorders>
              <w:top w:val="nil"/>
              <w:left w:val="nil"/>
              <w:bottom w:val="single" w:sz="4" w:space="0" w:color="auto"/>
              <w:right w:val="single" w:sz="4" w:space="0" w:color="auto"/>
            </w:tcBorders>
            <w:shd w:val="clear" w:color="auto" w:fill="auto"/>
            <w:noWrap/>
            <w:vAlign w:val="center"/>
            <w:hideMark/>
          </w:tcPr>
          <w:p w14:paraId="433187B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£875.00</w:t>
            </w:r>
          </w:p>
        </w:tc>
        <w:tc>
          <w:tcPr>
            <w:tcW w:w="1675" w:type="dxa"/>
            <w:tcBorders>
              <w:top w:val="nil"/>
              <w:left w:val="nil"/>
              <w:bottom w:val="single" w:sz="4" w:space="0" w:color="auto"/>
              <w:right w:val="single" w:sz="4" w:space="0" w:color="auto"/>
            </w:tcBorders>
            <w:shd w:val="clear" w:color="auto" w:fill="auto"/>
            <w:noWrap/>
            <w:vAlign w:val="center"/>
            <w:hideMark/>
          </w:tcPr>
          <w:p w14:paraId="5E30B280"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0D3CC0BB"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3712FE2C"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00DF3932"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Junior</w:t>
            </w:r>
          </w:p>
        </w:tc>
        <w:tc>
          <w:tcPr>
            <w:tcW w:w="1722" w:type="dxa"/>
            <w:tcBorders>
              <w:top w:val="nil"/>
              <w:left w:val="nil"/>
              <w:bottom w:val="single" w:sz="4" w:space="0" w:color="auto"/>
              <w:right w:val="single" w:sz="4" w:space="0" w:color="auto"/>
            </w:tcBorders>
            <w:shd w:val="clear" w:color="auto" w:fill="auto"/>
            <w:noWrap/>
            <w:hideMark/>
          </w:tcPr>
          <w:p w14:paraId="0EA1D64F"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£425.50</w:t>
            </w:r>
          </w:p>
        </w:tc>
        <w:tc>
          <w:tcPr>
            <w:tcW w:w="1816" w:type="dxa"/>
            <w:tcBorders>
              <w:top w:val="nil"/>
              <w:left w:val="nil"/>
              <w:bottom w:val="single" w:sz="4" w:space="0" w:color="auto"/>
              <w:right w:val="single" w:sz="4" w:space="0" w:color="auto"/>
            </w:tcBorders>
            <w:shd w:val="clear" w:color="auto" w:fill="auto"/>
            <w:noWrap/>
            <w:vAlign w:val="center"/>
            <w:hideMark/>
          </w:tcPr>
          <w:p w14:paraId="71A74F71"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£425.50</w:t>
            </w:r>
          </w:p>
        </w:tc>
        <w:tc>
          <w:tcPr>
            <w:tcW w:w="1675" w:type="dxa"/>
            <w:tcBorders>
              <w:top w:val="nil"/>
              <w:left w:val="nil"/>
              <w:bottom w:val="single" w:sz="4" w:space="0" w:color="auto"/>
              <w:right w:val="single" w:sz="4" w:space="0" w:color="auto"/>
            </w:tcBorders>
            <w:shd w:val="clear" w:color="auto" w:fill="auto"/>
            <w:noWrap/>
            <w:vAlign w:val="center"/>
            <w:hideMark/>
          </w:tcPr>
          <w:p w14:paraId="3A9F96F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176FCCDD"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22EA121E"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6EADA730"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Small Sided Match &amp; no changing facilities</w:t>
            </w:r>
          </w:p>
        </w:tc>
        <w:tc>
          <w:tcPr>
            <w:tcW w:w="1722" w:type="dxa"/>
            <w:tcBorders>
              <w:top w:val="nil"/>
              <w:left w:val="nil"/>
              <w:bottom w:val="single" w:sz="4" w:space="0" w:color="auto"/>
              <w:right w:val="single" w:sz="4" w:space="0" w:color="auto"/>
            </w:tcBorders>
            <w:shd w:val="clear" w:color="auto" w:fill="auto"/>
            <w:noWrap/>
            <w:hideMark/>
          </w:tcPr>
          <w:p w14:paraId="16F3C80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£208.50</w:t>
            </w:r>
          </w:p>
        </w:tc>
        <w:tc>
          <w:tcPr>
            <w:tcW w:w="1816" w:type="dxa"/>
            <w:tcBorders>
              <w:top w:val="nil"/>
              <w:left w:val="nil"/>
              <w:bottom w:val="single" w:sz="4" w:space="0" w:color="auto"/>
              <w:right w:val="single" w:sz="4" w:space="0" w:color="auto"/>
            </w:tcBorders>
            <w:shd w:val="clear" w:color="auto" w:fill="auto"/>
            <w:noWrap/>
            <w:vAlign w:val="center"/>
            <w:hideMark/>
          </w:tcPr>
          <w:p w14:paraId="214DD4D1"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£208.50</w:t>
            </w:r>
          </w:p>
        </w:tc>
        <w:tc>
          <w:tcPr>
            <w:tcW w:w="1675" w:type="dxa"/>
            <w:tcBorders>
              <w:top w:val="nil"/>
              <w:left w:val="nil"/>
              <w:bottom w:val="single" w:sz="4" w:space="0" w:color="auto"/>
              <w:right w:val="single" w:sz="4" w:space="0" w:color="auto"/>
            </w:tcBorders>
            <w:shd w:val="clear" w:color="auto" w:fill="auto"/>
            <w:noWrap/>
            <w:vAlign w:val="center"/>
            <w:hideMark/>
          </w:tcPr>
          <w:p w14:paraId="41EA1DB5"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4D82830B"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624FD969" w14:textId="77777777" w:rsidTr="009344E0">
        <w:trPr>
          <w:trHeight w:val="477"/>
        </w:trPr>
        <w:tc>
          <w:tcPr>
            <w:tcW w:w="6771" w:type="dxa"/>
            <w:tcBorders>
              <w:top w:val="nil"/>
              <w:left w:val="single" w:sz="4" w:space="0" w:color="auto"/>
              <w:bottom w:val="single" w:sz="4" w:space="0" w:color="auto"/>
              <w:right w:val="single" w:sz="4" w:space="0" w:color="auto"/>
            </w:tcBorders>
            <w:shd w:val="clear" w:color="000000" w:fill="F2F2F2"/>
            <w:vAlign w:val="center"/>
            <w:hideMark/>
          </w:tcPr>
          <w:p w14:paraId="08C5C991" w14:textId="77777777" w:rsidR="00012749" w:rsidRPr="00F13D31" w:rsidRDefault="00012749" w:rsidP="009344E0">
            <w:pPr>
              <w:spacing w:after="0" w:line="240" w:lineRule="auto"/>
              <w:rPr>
                <w:rFonts w:eastAsia="Times New Roman" w:cs="Calibri"/>
                <w:b/>
                <w:bCs/>
                <w:sz w:val="18"/>
                <w:szCs w:val="18"/>
                <w:lang w:eastAsia="en-GB"/>
              </w:rPr>
            </w:pPr>
            <w:r w:rsidRPr="00F13D31">
              <w:rPr>
                <w:rFonts w:eastAsia="Times New Roman" w:cs="Calibri"/>
                <w:b/>
                <w:bCs/>
                <w:sz w:val="18"/>
                <w:szCs w:val="18"/>
                <w:lang w:eastAsia="en-GB"/>
              </w:rPr>
              <w:t xml:space="preserve">FOOTBALL - Sunday (AM = game finishes </w:t>
            </w:r>
            <w:proofErr w:type="spellStart"/>
            <w:r w:rsidRPr="00F13D31">
              <w:rPr>
                <w:rFonts w:eastAsia="Times New Roman" w:cs="Calibri"/>
                <w:b/>
                <w:bCs/>
                <w:sz w:val="18"/>
                <w:szCs w:val="18"/>
                <w:lang w:eastAsia="en-GB"/>
              </w:rPr>
              <w:t>upto</w:t>
            </w:r>
            <w:proofErr w:type="spellEnd"/>
            <w:r w:rsidRPr="00F13D31">
              <w:rPr>
                <w:rFonts w:eastAsia="Times New Roman" w:cs="Calibri"/>
                <w:b/>
                <w:bCs/>
                <w:sz w:val="18"/>
                <w:szCs w:val="18"/>
                <w:lang w:eastAsia="en-GB"/>
              </w:rPr>
              <w:t xml:space="preserve"> &amp; including 11.59am; PM = game starts from 12 noon onwards)</w:t>
            </w:r>
          </w:p>
        </w:tc>
        <w:tc>
          <w:tcPr>
            <w:tcW w:w="1722" w:type="dxa"/>
            <w:tcBorders>
              <w:top w:val="nil"/>
              <w:left w:val="nil"/>
              <w:bottom w:val="single" w:sz="4" w:space="0" w:color="auto"/>
              <w:right w:val="single" w:sz="4" w:space="0" w:color="auto"/>
            </w:tcBorders>
            <w:shd w:val="clear" w:color="000000" w:fill="F2F2F2"/>
            <w:noWrap/>
            <w:vAlign w:val="center"/>
            <w:hideMark/>
          </w:tcPr>
          <w:p w14:paraId="26D269CA" w14:textId="77777777" w:rsidR="00012749" w:rsidRPr="00F13D31" w:rsidRDefault="00012749" w:rsidP="009344E0">
            <w:pPr>
              <w:spacing w:after="0" w:line="240" w:lineRule="auto"/>
              <w:jc w:val="right"/>
              <w:rPr>
                <w:rFonts w:eastAsia="Times New Roman" w:cs="Calibri"/>
                <w:b/>
                <w:bCs/>
                <w:sz w:val="18"/>
                <w:szCs w:val="18"/>
                <w:lang w:eastAsia="en-GB"/>
              </w:rPr>
            </w:pPr>
            <w:r w:rsidRPr="00F13D31">
              <w:rPr>
                <w:rFonts w:eastAsia="Times New Roman" w:cs="Calibri"/>
                <w:b/>
                <w:bCs/>
                <w:sz w:val="18"/>
                <w:szCs w:val="18"/>
                <w:lang w:eastAsia="en-GB"/>
              </w:rPr>
              <w:t> </w:t>
            </w:r>
          </w:p>
        </w:tc>
        <w:tc>
          <w:tcPr>
            <w:tcW w:w="1816" w:type="dxa"/>
            <w:tcBorders>
              <w:top w:val="nil"/>
              <w:left w:val="nil"/>
              <w:bottom w:val="single" w:sz="4" w:space="0" w:color="auto"/>
              <w:right w:val="single" w:sz="4" w:space="0" w:color="auto"/>
            </w:tcBorders>
            <w:shd w:val="clear" w:color="000000" w:fill="F2F2F2"/>
            <w:noWrap/>
            <w:vAlign w:val="center"/>
            <w:hideMark/>
          </w:tcPr>
          <w:p w14:paraId="71312101"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75" w:type="dxa"/>
            <w:tcBorders>
              <w:top w:val="nil"/>
              <w:left w:val="nil"/>
              <w:bottom w:val="single" w:sz="4" w:space="0" w:color="auto"/>
              <w:right w:val="single" w:sz="4" w:space="0" w:color="auto"/>
            </w:tcBorders>
            <w:shd w:val="clear" w:color="000000" w:fill="F2F2F2"/>
            <w:noWrap/>
            <w:vAlign w:val="center"/>
            <w:hideMark/>
          </w:tcPr>
          <w:p w14:paraId="04CC0D2A"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98" w:type="dxa"/>
            <w:tcBorders>
              <w:top w:val="nil"/>
              <w:left w:val="nil"/>
              <w:bottom w:val="single" w:sz="4" w:space="0" w:color="auto"/>
              <w:right w:val="single" w:sz="4" w:space="0" w:color="auto"/>
            </w:tcBorders>
            <w:shd w:val="clear" w:color="000000" w:fill="F2F2F2"/>
            <w:noWrap/>
            <w:vAlign w:val="center"/>
            <w:hideMark/>
          </w:tcPr>
          <w:p w14:paraId="2321CA05"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r>
      <w:tr w:rsidR="00012749" w:rsidRPr="00F13D31" w14:paraId="28581511" w14:textId="77777777" w:rsidTr="009344E0">
        <w:trPr>
          <w:trHeight w:val="280"/>
        </w:trPr>
        <w:tc>
          <w:tcPr>
            <w:tcW w:w="6771" w:type="dxa"/>
            <w:tcBorders>
              <w:top w:val="nil"/>
              <w:left w:val="single" w:sz="4" w:space="0" w:color="auto"/>
              <w:bottom w:val="single" w:sz="4" w:space="0" w:color="auto"/>
              <w:right w:val="single" w:sz="4" w:space="0" w:color="auto"/>
            </w:tcBorders>
            <w:shd w:val="clear" w:color="000000" w:fill="F2F2F2"/>
            <w:hideMark/>
          </w:tcPr>
          <w:p w14:paraId="2C5488CE"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Charge per match</w:t>
            </w:r>
          </w:p>
        </w:tc>
        <w:tc>
          <w:tcPr>
            <w:tcW w:w="1722" w:type="dxa"/>
            <w:tcBorders>
              <w:top w:val="nil"/>
              <w:left w:val="nil"/>
              <w:bottom w:val="single" w:sz="4" w:space="0" w:color="auto"/>
              <w:right w:val="single" w:sz="4" w:space="0" w:color="auto"/>
            </w:tcBorders>
            <w:shd w:val="clear" w:color="000000" w:fill="F2F2F2"/>
            <w:noWrap/>
            <w:hideMark/>
          </w:tcPr>
          <w:p w14:paraId="421123BF"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 </w:t>
            </w:r>
          </w:p>
        </w:tc>
        <w:tc>
          <w:tcPr>
            <w:tcW w:w="1816" w:type="dxa"/>
            <w:tcBorders>
              <w:top w:val="nil"/>
              <w:left w:val="nil"/>
              <w:bottom w:val="single" w:sz="4" w:space="0" w:color="auto"/>
              <w:right w:val="single" w:sz="4" w:space="0" w:color="auto"/>
            </w:tcBorders>
            <w:shd w:val="clear" w:color="000000" w:fill="F2F2F2"/>
            <w:noWrap/>
            <w:hideMark/>
          </w:tcPr>
          <w:p w14:paraId="26953938"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75" w:type="dxa"/>
            <w:tcBorders>
              <w:top w:val="nil"/>
              <w:left w:val="nil"/>
              <w:bottom w:val="single" w:sz="4" w:space="0" w:color="auto"/>
              <w:right w:val="single" w:sz="4" w:space="0" w:color="auto"/>
            </w:tcBorders>
            <w:shd w:val="clear" w:color="000000" w:fill="F2F2F2"/>
            <w:noWrap/>
            <w:hideMark/>
          </w:tcPr>
          <w:p w14:paraId="45C0E339"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98" w:type="dxa"/>
            <w:tcBorders>
              <w:top w:val="nil"/>
              <w:left w:val="nil"/>
              <w:bottom w:val="single" w:sz="4" w:space="0" w:color="auto"/>
              <w:right w:val="single" w:sz="4" w:space="0" w:color="auto"/>
            </w:tcBorders>
            <w:shd w:val="clear" w:color="000000" w:fill="F2F2F2"/>
            <w:noWrap/>
            <w:hideMark/>
          </w:tcPr>
          <w:p w14:paraId="13D9DF4C"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r>
      <w:tr w:rsidR="00012749" w:rsidRPr="00F13D31" w14:paraId="109F2A0C"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562CF854"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 Match &amp; changing facilities - PM</w:t>
            </w:r>
          </w:p>
        </w:tc>
        <w:tc>
          <w:tcPr>
            <w:tcW w:w="1722" w:type="dxa"/>
            <w:tcBorders>
              <w:top w:val="nil"/>
              <w:left w:val="nil"/>
              <w:bottom w:val="single" w:sz="4" w:space="0" w:color="auto"/>
              <w:right w:val="single" w:sz="4" w:space="0" w:color="auto"/>
            </w:tcBorders>
            <w:shd w:val="clear" w:color="auto" w:fill="auto"/>
            <w:noWrap/>
            <w:hideMark/>
          </w:tcPr>
          <w:p w14:paraId="163F8F7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£115.00</w:t>
            </w:r>
          </w:p>
        </w:tc>
        <w:tc>
          <w:tcPr>
            <w:tcW w:w="1816" w:type="dxa"/>
            <w:tcBorders>
              <w:top w:val="nil"/>
              <w:left w:val="nil"/>
              <w:bottom w:val="single" w:sz="4" w:space="0" w:color="auto"/>
              <w:right w:val="single" w:sz="4" w:space="0" w:color="auto"/>
            </w:tcBorders>
            <w:shd w:val="clear" w:color="auto" w:fill="auto"/>
            <w:noWrap/>
            <w:vAlign w:val="center"/>
            <w:hideMark/>
          </w:tcPr>
          <w:p w14:paraId="1F6FF072"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£115.00</w:t>
            </w:r>
          </w:p>
        </w:tc>
        <w:tc>
          <w:tcPr>
            <w:tcW w:w="1675" w:type="dxa"/>
            <w:tcBorders>
              <w:top w:val="nil"/>
              <w:left w:val="nil"/>
              <w:bottom w:val="single" w:sz="4" w:space="0" w:color="auto"/>
              <w:right w:val="single" w:sz="4" w:space="0" w:color="auto"/>
            </w:tcBorders>
            <w:shd w:val="clear" w:color="auto" w:fill="auto"/>
            <w:noWrap/>
            <w:vAlign w:val="center"/>
            <w:hideMark/>
          </w:tcPr>
          <w:p w14:paraId="246816F0"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4844C0A4"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487D0AC9"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451CD95D"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 Match and changing Faculties - AM</w:t>
            </w:r>
          </w:p>
        </w:tc>
        <w:tc>
          <w:tcPr>
            <w:tcW w:w="1722" w:type="dxa"/>
            <w:tcBorders>
              <w:top w:val="nil"/>
              <w:left w:val="nil"/>
              <w:bottom w:val="single" w:sz="4" w:space="0" w:color="auto"/>
              <w:right w:val="single" w:sz="4" w:space="0" w:color="auto"/>
            </w:tcBorders>
            <w:shd w:val="clear" w:color="auto" w:fill="auto"/>
            <w:noWrap/>
            <w:hideMark/>
          </w:tcPr>
          <w:p w14:paraId="7ECB97CD"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£133.50</w:t>
            </w:r>
          </w:p>
        </w:tc>
        <w:tc>
          <w:tcPr>
            <w:tcW w:w="1816" w:type="dxa"/>
            <w:tcBorders>
              <w:top w:val="nil"/>
              <w:left w:val="nil"/>
              <w:bottom w:val="single" w:sz="4" w:space="0" w:color="auto"/>
              <w:right w:val="single" w:sz="4" w:space="0" w:color="auto"/>
            </w:tcBorders>
            <w:shd w:val="clear" w:color="auto" w:fill="auto"/>
            <w:noWrap/>
            <w:vAlign w:val="center"/>
            <w:hideMark/>
          </w:tcPr>
          <w:p w14:paraId="638B9D90"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£133.50</w:t>
            </w:r>
          </w:p>
        </w:tc>
        <w:tc>
          <w:tcPr>
            <w:tcW w:w="1675" w:type="dxa"/>
            <w:tcBorders>
              <w:top w:val="nil"/>
              <w:left w:val="nil"/>
              <w:bottom w:val="single" w:sz="4" w:space="0" w:color="auto"/>
              <w:right w:val="single" w:sz="4" w:space="0" w:color="auto"/>
            </w:tcBorders>
            <w:shd w:val="clear" w:color="auto" w:fill="auto"/>
            <w:noWrap/>
            <w:vAlign w:val="center"/>
            <w:hideMark/>
          </w:tcPr>
          <w:p w14:paraId="7E289485"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75D6B224"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1E062279"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001396AB"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Junior Match &amp; changing facilities</w:t>
            </w:r>
          </w:p>
        </w:tc>
        <w:tc>
          <w:tcPr>
            <w:tcW w:w="1722" w:type="dxa"/>
            <w:tcBorders>
              <w:top w:val="nil"/>
              <w:left w:val="nil"/>
              <w:bottom w:val="single" w:sz="4" w:space="0" w:color="auto"/>
              <w:right w:val="single" w:sz="4" w:space="0" w:color="auto"/>
            </w:tcBorders>
            <w:shd w:val="clear" w:color="auto" w:fill="auto"/>
            <w:noWrap/>
            <w:hideMark/>
          </w:tcPr>
          <w:p w14:paraId="0A87C2D7"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£52.00</w:t>
            </w:r>
          </w:p>
        </w:tc>
        <w:tc>
          <w:tcPr>
            <w:tcW w:w="1816" w:type="dxa"/>
            <w:tcBorders>
              <w:top w:val="nil"/>
              <w:left w:val="nil"/>
              <w:bottom w:val="single" w:sz="4" w:space="0" w:color="auto"/>
              <w:right w:val="single" w:sz="4" w:space="0" w:color="auto"/>
            </w:tcBorders>
            <w:shd w:val="clear" w:color="auto" w:fill="auto"/>
            <w:noWrap/>
            <w:vAlign w:val="center"/>
            <w:hideMark/>
          </w:tcPr>
          <w:p w14:paraId="154A65BC"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£52.00</w:t>
            </w:r>
          </w:p>
        </w:tc>
        <w:tc>
          <w:tcPr>
            <w:tcW w:w="1675" w:type="dxa"/>
            <w:tcBorders>
              <w:top w:val="nil"/>
              <w:left w:val="nil"/>
              <w:bottom w:val="single" w:sz="4" w:space="0" w:color="auto"/>
              <w:right w:val="single" w:sz="4" w:space="0" w:color="auto"/>
            </w:tcBorders>
            <w:shd w:val="clear" w:color="auto" w:fill="auto"/>
            <w:noWrap/>
            <w:vAlign w:val="center"/>
            <w:hideMark/>
          </w:tcPr>
          <w:p w14:paraId="622DA432"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0C010414"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3AFE67FF"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6C654011"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Small Sided Match &amp; changing facilities</w:t>
            </w:r>
          </w:p>
        </w:tc>
        <w:tc>
          <w:tcPr>
            <w:tcW w:w="1722" w:type="dxa"/>
            <w:tcBorders>
              <w:top w:val="nil"/>
              <w:left w:val="nil"/>
              <w:bottom w:val="single" w:sz="4" w:space="0" w:color="auto"/>
              <w:right w:val="single" w:sz="4" w:space="0" w:color="auto"/>
            </w:tcBorders>
            <w:shd w:val="clear" w:color="auto" w:fill="auto"/>
            <w:noWrap/>
            <w:hideMark/>
          </w:tcPr>
          <w:p w14:paraId="0357AA4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£27.50</w:t>
            </w:r>
          </w:p>
        </w:tc>
        <w:tc>
          <w:tcPr>
            <w:tcW w:w="1816" w:type="dxa"/>
            <w:tcBorders>
              <w:top w:val="nil"/>
              <w:left w:val="nil"/>
              <w:bottom w:val="single" w:sz="4" w:space="0" w:color="auto"/>
              <w:right w:val="single" w:sz="4" w:space="0" w:color="auto"/>
            </w:tcBorders>
            <w:shd w:val="clear" w:color="auto" w:fill="auto"/>
            <w:noWrap/>
            <w:vAlign w:val="center"/>
            <w:hideMark/>
          </w:tcPr>
          <w:p w14:paraId="552C91C1"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£27.50</w:t>
            </w:r>
          </w:p>
        </w:tc>
        <w:tc>
          <w:tcPr>
            <w:tcW w:w="1675" w:type="dxa"/>
            <w:tcBorders>
              <w:top w:val="nil"/>
              <w:left w:val="nil"/>
              <w:bottom w:val="single" w:sz="4" w:space="0" w:color="auto"/>
              <w:right w:val="single" w:sz="4" w:space="0" w:color="auto"/>
            </w:tcBorders>
            <w:shd w:val="clear" w:color="auto" w:fill="auto"/>
            <w:noWrap/>
            <w:vAlign w:val="center"/>
            <w:hideMark/>
          </w:tcPr>
          <w:p w14:paraId="29E06DC9"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21E0753D"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16FAFFD4"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4CE87C60"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 Match no changing facilities - PM</w:t>
            </w:r>
          </w:p>
        </w:tc>
        <w:tc>
          <w:tcPr>
            <w:tcW w:w="1722" w:type="dxa"/>
            <w:tcBorders>
              <w:top w:val="nil"/>
              <w:left w:val="nil"/>
              <w:bottom w:val="single" w:sz="4" w:space="0" w:color="auto"/>
              <w:right w:val="single" w:sz="4" w:space="0" w:color="auto"/>
            </w:tcBorders>
            <w:shd w:val="clear" w:color="auto" w:fill="auto"/>
            <w:noWrap/>
            <w:hideMark/>
          </w:tcPr>
          <w:p w14:paraId="0DF84772"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£58.00</w:t>
            </w:r>
          </w:p>
        </w:tc>
        <w:tc>
          <w:tcPr>
            <w:tcW w:w="1816" w:type="dxa"/>
            <w:tcBorders>
              <w:top w:val="nil"/>
              <w:left w:val="nil"/>
              <w:bottom w:val="single" w:sz="4" w:space="0" w:color="auto"/>
              <w:right w:val="single" w:sz="4" w:space="0" w:color="auto"/>
            </w:tcBorders>
            <w:shd w:val="clear" w:color="auto" w:fill="auto"/>
            <w:noWrap/>
            <w:vAlign w:val="center"/>
            <w:hideMark/>
          </w:tcPr>
          <w:p w14:paraId="08D9885B"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£58.00</w:t>
            </w:r>
          </w:p>
        </w:tc>
        <w:tc>
          <w:tcPr>
            <w:tcW w:w="1675" w:type="dxa"/>
            <w:tcBorders>
              <w:top w:val="nil"/>
              <w:left w:val="nil"/>
              <w:bottom w:val="single" w:sz="4" w:space="0" w:color="auto"/>
              <w:right w:val="single" w:sz="4" w:space="0" w:color="auto"/>
            </w:tcBorders>
            <w:shd w:val="clear" w:color="auto" w:fill="auto"/>
            <w:noWrap/>
            <w:vAlign w:val="center"/>
            <w:hideMark/>
          </w:tcPr>
          <w:p w14:paraId="1C50B76B"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5F994BB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27BDE9CB"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36353904"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 Match no changing facilities - AM</w:t>
            </w:r>
          </w:p>
        </w:tc>
        <w:tc>
          <w:tcPr>
            <w:tcW w:w="1722" w:type="dxa"/>
            <w:tcBorders>
              <w:top w:val="nil"/>
              <w:left w:val="nil"/>
              <w:bottom w:val="single" w:sz="4" w:space="0" w:color="auto"/>
              <w:right w:val="single" w:sz="4" w:space="0" w:color="auto"/>
            </w:tcBorders>
            <w:shd w:val="clear" w:color="auto" w:fill="auto"/>
            <w:noWrap/>
            <w:hideMark/>
          </w:tcPr>
          <w:p w14:paraId="32D90F7E"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£72.75</w:t>
            </w:r>
          </w:p>
        </w:tc>
        <w:tc>
          <w:tcPr>
            <w:tcW w:w="1816" w:type="dxa"/>
            <w:tcBorders>
              <w:top w:val="nil"/>
              <w:left w:val="nil"/>
              <w:bottom w:val="single" w:sz="4" w:space="0" w:color="auto"/>
              <w:right w:val="single" w:sz="4" w:space="0" w:color="auto"/>
            </w:tcBorders>
            <w:shd w:val="clear" w:color="auto" w:fill="auto"/>
            <w:noWrap/>
            <w:vAlign w:val="center"/>
            <w:hideMark/>
          </w:tcPr>
          <w:p w14:paraId="4C3421B9"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£72.75</w:t>
            </w:r>
          </w:p>
        </w:tc>
        <w:tc>
          <w:tcPr>
            <w:tcW w:w="1675" w:type="dxa"/>
            <w:tcBorders>
              <w:top w:val="nil"/>
              <w:left w:val="nil"/>
              <w:bottom w:val="single" w:sz="4" w:space="0" w:color="auto"/>
              <w:right w:val="single" w:sz="4" w:space="0" w:color="auto"/>
            </w:tcBorders>
            <w:shd w:val="clear" w:color="auto" w:fill="auto"/>
            <w:noWrap/>
            <w:vAlign w:val="center"/>
            <w:hideMark/>
          </w:tcPr>
          <w:p w14:paraId="06FEA4F4"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720AE9F2"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3317ED91"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3BBED468"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Junior Match no changing facilities</w:t>
            </w:r>
          </w:p>
        </w:tc>
        <w:tc>
          <w:tcPr>
            <w:tcW w:w="1722" w:type="dxa"/>
            <w:tcBorders>
              <w:top w:val="nil"/>
              <w:left w:val="nil"/>
              <w:bottom w:val="single" w:sz="4" w:space="0" w:color="auto"/>
              <w:right w:val="single" w:sz="4" w:space="0" w:color="auto"/>
            </w:tcBorders>
            <w:shd w:val="clear" w:color="auto" w:fill="auto"/>
            <w:noWrap/>
            <w:hideMark/>
          </w:tcPr>
          <w:p w14:paraId="22E77472"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£28.75</w:t>
            </w:r>
          </w:p>
        </w:tc>
        <w:tc>
          <w:tcPr>
            <w:tcW w:w="1816" w:type="dxa"/>
            <w:tcBorders>
              <w:top w:val="nil"/>
              <w:left w:val="nil"/>
              <w:bottom w:val="single" w:sz="4" w:space="0" w:color="auto"/>
              <w:right w:val="single" w:sz="4" w:space="0" w:color="auto"/>
            </w:tcBorders>
            <w:shd w:val="clear" w:color="auto" w:fill="auto"/>
            <w:noWrap/>
            <w:vAlign w:val="center"/>
            <w:hideMark/>
          </w:tcPr>
          <w:p w14:paraId="246B0B03"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£28.75</w:t>
            </w:r>
          </w:p>
        </w:tc>
        <w:tc>
          <w:tcPr>
            <w:tcW w:w="1675" w:type="dxa"/>
            <w:tcBorders>
              <w:top w:val="nil"/>
              <w:left w:val="nil"/>
              <w:bottom w:val="single" w:sz="4" w:space="0" w:color="auto"/>
              <w:right w:val="single" w:sz="4" w:space="0" w:color="auto"/>
            </w:tcBorders>
            <w:shd w:val="clear" w:color="auto" w:fill="auto"/>
            <w:noWrap/>
            <w:vAlign w:val="center"/>
            <w:hideMark/>
          </w:tcPr>
          <w:p w14:paraId="39924483"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3B5B27F0"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5EEE771E"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3801A32D"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Small Sided Match &amp; no changing facilities</w:t>
            </w:r>
          </w:p>
        </w:tc>
        <w:tc>
          <w:tcPr>
            <w:tcW w:w="1722" w:type="dxa"/>
            <w:tcBorders>
              <w:top w:val="nil"/>
              <w:left w:val="nil"/>
              <w:bottom w:val="single" w:sz="4" w:space="0" w:color="auto"/>
              <w:right w:val="single" w:sz="4" w:space="0" w:color="auto"/>
            </w:tcBorders>
            <w:shd w:val="clear" w:color="auto" w:fill="auto"/>
            <w:noWrap/>
            <w:hideMark/>
          </w:tcPr>
          <w:p w14:paraId="31DDC479"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£16.50</w:t>
            </w:r>
          </w:p>
        </w:tc>
        <w:tc>
          <w:tcPr>
            <w:tcW w:w="1816" w:type="dxa"/>
            <w:tcBorders>
              <w:top w:val="nil"/>
              <w:left w:val="nil"/>
              <w:bottom w:val="single" w:sz="4" w:space="0" w:color="auto"/>
              <w:right w:val="single" w:sz="4" w:space="0" w:color="auto"/>
            </w:tcBorders>
            <w:shd w:val="clear" w:color="auto" w:fill="auto"/>
            <w:noWrap/>
            <w:vAlign w:val="center"/>
            <w:hideMark/>
          </w:tcPr>
          <w:p w14:paraId="23C7289B"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£16.50</w:t>
            </w:r>
          </w:p>
        </w:tc>
        <w:tc>
          <w:tcPr>
            <w:tcW w:w="1675" w:type="dxa"/>
            <w:tcBorders>
              <w:top w:val="nil"/>
              <w:left w:val="nil"/>
              <w:bottom w:val="single" w:sz="4" w:space="0" w:color="auto"/>
              <w:right w:val="single" w:sz="4" w:space="0" w:color="auto"/>
            </w:tcBorders>
            <w:shd w:val="clear" w:color="auto" w:fill="auto"/>
            <w:noWrap/>
            <w:vAlign w:val="center"/>
            <w:hideMark/>
          </w:tcPr>
          <w:p w14:paraId="2A6D8333"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464EFA8B"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51B1BE0D" w14:textId="77777777" w:rsidTr="009344E0">
        <w:trPr>
          <w:trHeight w:val="233"/>
        </w:trPr>
        <w:tc>
          <w:tcPr>
            <w:tcW w:w="6771" w:type="dxa"/>
            <w:tcBorders>
              <w:top w:val="nil"/>
              <w:left w:val="single" w:sz="4" w:space="0" w:color="auto"/>
              <w:bottom w:val="single" w:sz="4" w:space="0" w:color="auto"/>
              <w:right w:val="single" w:sz="4" w:space="0" w:color="auto"/>
            </w:tcBorders>
            <w:shd w:val="clear" w:color="000000" w:fill="000000"/>
            <w:vAlign w:val="center"/>
            <w:hideMark/>
          </w:tcPr>
          <w:p w14:paraId="7D5CA4D1" w14:textId="77777777" w:rsidR="00012749" w:rsidRPr="00F13D31" w:rsidRDefault="00012749" w:rsidP="009344E0">
            <w:pPr>
              <w:spacing w:after="0" w:line="240" w:lineRule="auto"/>
              <w:rPr>
                <w:rFonts w:eastAsia="Times New Roman" w:cs="Calibri"/>
                <w:b/>
                <w:bCs/>
                <w:color w:val="FFFFFF"/>
                <w:sz w:val="18"/>
                <w:szCs w:val="18"/>
                <w:lang w:eastAsia="en-GB"/>
              </w:rPr>
            </w:pPr>
            <w:r w:rsidRPr="00F13D31">
              <w:rPr>
                <w:rFonts w:eastAsia="Times New Roman" w:cs="Calibri"/>
                <w:b/>
                <w:bCs/>
                <w:color w:val="FFFFFF"/>
                <w:sz w:val="18"/>
                <w:szCs w:val="18"/>
                <w:lang w:eastAsia="en-GB"/>
              </w:rPr>
              <w:t>Service Area-Football</w:t>
            </w:r>
          </w:p>
        </w:tc>
        <w:tc>
          <w:tcPr>
            <w:tcW w:w="1722" w:type="dxa"/>
            <w:tcBorders>
              <w:top w:val="nil"/>
              <w:left w:val="nil"/>
              <w:bottom w:val="single" w:sz="4" w:space="0" w:color="auto"/>
              <w:right w:val="nil"/>
            </w:tcBorders>
            <w:shd w:val="clear" w:color="000000" w:fill="000000"/>
            <w:noWrap/>
            <w:vAlign w:val="center"/>
            <w:hideMark/>
          </w:tcPr>
          <w:p w14:paraId="662BEDD8" w14:textId="77777777" w:rsidR="00012749" w:rsidRPr="00F13D31" w:rsidRDefault="00012749" w:rsidP="009344E0">
            <w:pPr>
              <w:spacing w:after="0" w:line="240" w:lineRule="auto"/>
              <w:jc w:val="right"/>
              <w:rPr>
                <w:rFonts w:eastAsia="Times New Roman" w:cs="Calibri"/>
                <w:color w:val="FFFFFF"/>
                <w:sz w:val="18"/>
                <w:szCs w:val="18"/>
                <w:lang w:eastAsia="en-GB"/>
              </w:rPr>
            </w:pPr>
            <w:r w:rsidRPr="00F13D31">
              <w:rPr>
                <w:rFonts w:eastAsia="Times New Roman" w:cs="Calibri"/>
                <w:color w:val="FFFFFF"/>
                <w:sz w:val="18"/>
                <w:szCs w:val="18"/>
                <w:lang w:eastAsia="en-GB"/>
              </w:rPr>
              <w:t> </w:t>
            </w:r>
          </w:p>
        </w:tc>
        <w:tc>
          <w:tcPr>
            <w:tcW w:w="1816" w:type="dxa"/>
            <w:tcBorders>
              <w:top w:val="nil"/>
              <w:left w:val="single" w:sz="4" w:space="0" w:color="auto"/>
              <w:bottom w:val="single" w:sz="4" w:space="0" w:color="auto"/>
              <w:right w:val="single" w:sz="4" w:space="0" w:color="auto"/>
            </w:tcBorders>
            <w:shd w:val="clear" w:color="000000" w:fill="000000"/>
            <w:noWrap/>
            <w:vAlign w:val="center"/>
            <w:hideMark/>
          </w:tcPr>
          <w:p w14:paraId="3E50647D" w14:textId="77777777" w:rsidR="00012749" w:rsidRPr="00F13D31" w:rsidRDefault="00012749" w:rsidP="009344E0">
            <w:pPr>
              <w:spacing w:after="0" w:line="240" w:lineRule="auto"/>
              <w:rPr>
                <w:rFonts w:eastAsia="Times New Roman" w:cs="Calibri"/>
                <w:b/>
                <w:bCs/>
                <w:color w:val="FFFFFF"/>
                <w:sz w:val="18"/>
                <w:szCs w:val="18"/>
                <w:lang w:eastAsia="en-GB"/>
              </w:rPr>
            </w:pPr>
            <w:r w:rsidRPr="00F13D31">
              <w:rPr>
                <w:rFonts w:eastAsia="Times New Roman" w:cs="Calibri"/>
                <w:b/>
                <w:bCs/>
                <w:color w:val="FFFFFF"/>
                <w:sz w:val="18"/>
                <w:szCs w:val="18"/>
                <w:lang w:eastAsia="en-GB"/>
              </w:rPr>
              <w:t> </w:t>
            </w:r>
          </w:p>
        </w:tc>
        <w:tc>
          <w:tcPr>
            <w:tcW w:w="1675" w:type="dxa"/>
            <w:tcBorders>
              <w:top w:val="nil"/>
              <w:left w:val="nil"/>
              <w:bottom w:val="single" w:sz="4" w:space="0" w:color="auto"/>
              <w:right w:val="single" w:sz="4" w:space="0" w:color="auto"/>
            </w:tcBorders>
            <w:shd w:val="clear" w:color="000000" w:fill="000000"/>
            <w:noWrap/>
            <w:vAlign w:val="center"/>
            <w:hideMark/>
          </w:tcPr>
          <w:p w14:paraId="2D2BF444" w14:textId="77777777" w:rsidR="00012749" w:rsidRPr="00F13D31" w:rsidRDefault="00012749" w:rsidP="009344E0">
            <w:pPr>
              <w:spacing w:after="0" w:line="240" w:lineRule="auto"/>
              <w:rPr>
                <w:rFonts w:eastAsia="Times New Roman" w:cs="Calibri"/>
                <w:color w:val="FFFFFF"/>
                <w:sz w:val="18"/>
                <w:szCs w:val="18"/>
                <w:lang w:eastAsia="en-GB"/>
              </w:rPr>
            </w:pPr>
            <w:r w:rsidRPr="00F13D31">
              <w:rPr>
                <w:rFonts w:eastAsia="Times New Roman" w:cs="Calibri"/>
                <w:color w:val="FFFFFF"/>
                <w:sz w:val="18"/>
                <w:szCs w:val="18"/>
                <w:lang w:eastAsia="en-GB"/>
              </w:rPr>
              <w:t> </w:t>
            </w:r>
          </w:p>
        </w:tc>
        <w:tc>
          <w:tcPr>
            <w:tcW w:w="1698" w:type="dxa"/>
            <w:tcBorders>
              <w:top w:val="nil"/>
              <w:left w:val="nil"/>
              <w:bottom w:val="single" w:sz="4" w:space="0" w:color="auto"/>
              <w:right w:val="single" w:sz="4" w:space="0" w:color="auto"/>
            </w:tcBorders>
            <w:shd w:val="clear" w:color="000000" w:fill="000000"/>
            <w:noWrap/>
            <w:vAlign w:val="center"/>
            <w:hideMark/>
          </w:tcPr>
          <w:p w14:paraId="0A469AEA" w14:textId="77777777" w:rsidR="00012749" w:rsidRPr="00F13D31" w:rsidRDefault="00012749" w:rsidP="009344E0">
            <w:pPr>
              <w:spacing w:after="0" w:line="240" w:lineRule="auto"/>
              <w:rPr>
                <w:rFonts w:eastAsia="Times New Roman" w:cs="Calibri"/>
                <w:color w:val="FFFFFF"/>
                <w:sz w:val="18"/>
                <w:szCs w:val="18"/>
                <w:lang w:eastAsia="en-GB"/>
              </w:rPr>
            </w:pPr>
            <w:r w:rsidRPr="00F13D31">
              <w:rPr>
                <w:rFonts w:eastAsia="Times New Roman" w:cs="Calibri"/>
                <w:color w:val="FFFFFF"/>
                <w:sz w:val="18"/>
                <w:szCs w:val="18"/>
                <w:lang w:eastAsia="en-GB"/>
              </w:rPr>
              <w:t> </w:t>
            </w:r>
          </w:p>
        </w:tc>
      </w:tr>
      <w:tr w:rsidR="00012749" w:rsidRPr="00F13D31" w14:paraId="380E69F5" w14:textId="77777777" w:rsidTr="009344E0">
        <w:trPr>
          <w:trHeight w:val="280"/>
        </w:trPr>
        <w:tc>
          <w:tcPr>
            <w:tcW w:w="6771" w:type="dxa"/>
            <w:tcBorders>
              <w:top w:val="nil"/>
              <w:left w:val="single" w:sz="4" w:space="0" w:color="auto"/>
              <w:bottom w:val="single" w:sz="4" w:space="0" w:color="auto"/>
              <w:right w:val="single" w:sz="4" w:space="0" w:color="auto"/>
            </w:tcBorders>
            <w:shd w:val="clear" w:color="000000" w:fill="F2F2F2"/>
            <w:hideMark/>
          </w:tcPr>
          <w:p w14:paraId="2AD4D7A9"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Seasonal Licences*</w:t>
            </w:r>
          </w:p>
        </w:tc>
        <w:tc>
          <w:tcPr>
            <w:tcW w:w="1722" w:type="dxa"/>
            <w:tcBorders>
              <w:top w:val="nil"/>
              <w:left w:val="nil"/>
              <w:bottom w:val="single" w:sz="4" w:space="0" w:color="auto"/>
              <w:right w:val="single" w:sz="4" w:space="0" w:color="auto"/>
            </w:tcBorders>
            <w:shd w:val="clear" w:color="000000" w:fill="F2F2F2"/>
            <w:noWrap/>
            <w:hideMark/>
          </w:tcPr>
          <w:p w14:paraId="42622731"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 </w:t>
            </w:r>
          </w:p>
        </w:tc>
        <w:tc>
          <w:tcPr>
            <w:tcW w:w="1816" w:type="dxa"/>
            <w:tcBorders>
              <w:top w:val="nil"/>
              <w:left w:val="nil"/>
              <w:bottom w:val="single" w:sz="4" w:space="0" w:color="auto"/>
              <w:right w:val="single" w:sz="4" w:space="0" w:color="auto"/>
            </w:tcBorders>
            <w:shd w:val="clear" w:color="000000" w:fill="F2F2F2"/>
            <w:noWrap/>
            <w:hideMark/>
          </w:tcPr>
          <w:p w14:paraId="4A865080"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75" w:type="dxa"/>
            <w:tcBorders>
              <w:top w:val="nil"/>
              <w:left w:val="nil"/>
              <w:bottom w:val="single" w:sz="4" w:space="0" w:color="auto"/>
              <w:right w:val="single" w:sz="4" w:space="0" w:color="auto"/>
            </w:tcBorders>
            <w:shd w:val="clear" w:color="000000" w:fill="F2F2F2"/>
            <w:noWrap/>
            <w:hideMark/>
          </w:tcPr>
          <w:p w14:paraId="1DCB2634"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c>
          <w:tcPr>
            <w:tcW w:w="1698" w:type="dxa"/>
            <w:tcBorders>
              <w:top w:val="nil"/>
              <w:left w:val="nil"/>
              <w:bottom w:val="single" w:sz="4" w:space="0" w:color="auto"/>
              <w:right w:val="single" w:sz="4" w:space="0" w:color="auto"/>
            </w:tcBorders>
            <w:shd w:val="clear" w:color="000000" w:fill="F2F2F2"/>
            <w:noWrap/>
            <w:hideMark/>
          </w:tcPr>
          <w:p w14:paraId="15855B5B"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 </w:t>
            </w:r>
          </w:p>
        </w:tc>
      </w:tr>
      <w:tr w:rsidR="00012749" w:rsidRPr="00F13D31" w14:paraId="21AF8BBD"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1C03A2D0"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 Match &amp; changing facilities - PM</w:t>
            </w:r>
          </w:p>
        </w:tc>
        <w:tc>
          <w:tcPr>
            <w:tcW w:w="1722" w:type="dxa"/>
            <w:tcBorders>
              <w:top w:val="nil"/>
              <w:left w:val="nil"/>
              <w:bottom w:val="single" w:sz="4" w:space="0" w:color="auto"/>
              <w:right w:val="single" w:sz="4" w:space="0" w:color="auto"/>
            </w:tcBorders>
            <w:shd w:val="clear" w:color="auto" w:fill="auto"/>
            <w:noWrap/>
            <w:hideMark/>
          </w:tcPr>
          <w:p w14:paraId="5289D1FD"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£2,284.00</w:t>
            </w:r>
          </w:p>
        </w:tc>
        <w:tc>
          <w:tcPr>
            <w:tcW w:w="1816" w:type="dxa"/>
            <w:tcBorders>
              <w:top w:val="nil"/>
              <w:left w:val="nil"/>
              <w:bottom w:val="single" w:sz="4" w:space="0" w:color="auto"/>
              <w:right w:val="single" w:sz="4" w:space="0" w:color="auto"/>
            </w:tcBorders>
            <w:shd w:val="clear" w:color="auto" w:fill="auto"/>
            <w:noWrap/>
            <w:vAlign w:val="center"/>
            <w:hideMark/>
          </w:tcPr>
          <w:p w14:paraId="0C49BB3E"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£2,284.00</w:t>
            </w:r>
          </w:p>
        </w:tc>
        <w:tc>
          <w:tcPr>
            <w:tcW w:w="1675" w:type="dxa"/>
            <w:tcBorders>
              <w:top w:val="nil"/>
              <w:left w:val="nil"/>
              <w:bottom w:val="single" w:sz="4" w:space="0" w:color="auto"/>
              <w:right w:val="single" w:sz="4" w:space="0" w:color="auto"/>
            </w:tcBorders>
            <w:shd w:val="clear" w:color="auto" w:fill="auto"/>
            <w:noWrap/>
            <w:vAlign w:val="center"/>
            <w:hideMark/>
          </w:tcPr>
          <w:p w14:paraId="03A0F552"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50EFFC51"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737F74FB"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6690A31B"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 Match and changing Faculties - AM</w:t>
            </w:r>
          </w:p>
        </w:tc>
        <w:tc>
          <w:tcPr>
            <w:tcW w:w="1722" w:type="dxa"/>
            <w:tcBorders>
              <w:top w:val="nil"/>
              <w:left w:val="nil"/>
              <w:bottom w:val="single" w:sz="4" w:space="0" w:color="auto"/>
              <w:right w:val="single" w:sz="4" w:space="0" w:color="auto"/>
            </w:tcBorders>
            <w:shd w:val="clear" w:color="auto" w:fill="auto"/>
            <w:noWrap/>
            <w:hideMark/>
          </w:tcPr>
          <w:p w14:paraId="55CE2DA8"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£2,725.00</w:t>
            </w:r>
          </w:p>
        </w:tc>
        <w:tc>
          <w:tcPr>
            <w:tcW w:w="1816" w:type="dxa"/>
            <w:tcBorders>
              <w:top w:val="nil"/>
              <w:left w:val="nil"/>
              <w:bottom w:val="single" w:sz="4" w:space="0" w:color="auto"/>
              <w:right w:val="single" w:sz="4" w:space="0" w:color="auto"/>
            </w:tcBorders>
            <w:shd w:val="clear" w:color="auto" w:fill="auto"/>
            <w:noWrap/>
            <w:vAlign w:val="center"/>
            <w:hideMark/>
          </w:tcPr>
          <w:p w14:paraId="61BA609E"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£2,725.00</w:t>
            </w:r>
          </w:p>
        </w:tc>
        <w:tc>
          <w:tcPr>
            <w:tcW w:w="1675" w:type="dxa"/>
            <w:tcBorders>
              <w:top w:val="nil"/>
              <w:left w:val="nil"/>
              <w:bottom w:val="single" w:sz="4" w:space="0" w:color="auto"/>
              <w:right w:val="single" w:sz="4" w:space="0" w:color="auto"/>
            </w:tcBorders>
            <w:shd w:val="clear" w:color="auto" w:fill="auto"/>
            <w:noWrap/>
            <w:vAlign w:val="center"/>
            <w:hideMark/>
          </w:tcPr>
          <w:p w14:paraId="46197E64"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5B1298DE"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2C63B0E4"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7BB7B671"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Junior Match &amp; changing facilities</w:t>
            </w:r>
          </w:p>
        </w:tc>
        <w:tc>
          <w:tcPr>
            <w:tcW w:w="1722" w:type="dxa"/>
            <w:tcBorders>
              <w:top w:val="nil"/>
              <w:left w:val="nil"/>
              <w:bottom w:val="single" w:sz="4" w:space="0" w:color="auto"/>
              <w:right w:val="single" w:sz="4" w:space="0" w:color="auto"/>
            </w:tcBorders>
            <w:shd w:val="clear" w:color="auto" w:fill="auto"/>
            <w:noWrap/>
            <w:hideMark/>
          </w:tcPr>
          <w:p w14:paraId="51DF1798"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£1,320.00</w:t>
            </w:r>
          </w:p>
        </w:tc>
        <w:tc>
          <w:tcPr>
            <w:tcW w:w="1816" w:type="dxa"/>
            <w:tcBorders>
              <w:top w:val="nil"/>
              <w:left w:val="nil"/>
              <w:bottom w:val="single" w:sz="4" w:space="0" w:color="auto"/>
              <w:right w:val="single" w:sz="4" w:space="0" w:color="auto"/>
            </w:tcBorders>
            <w:shd w:val="clear" w:color="auto" w:fill="auto"/>
            <w:noWrap/>
            <w:vAlign w:val="center"/>
            <w:hideMark/>
          </w:tcPr>
          <w:p w14:paraId="7698F683"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£1,320.00</w:t>
            </w:r>
          </w:p>
        </w:tc>
        <w:tc>
          <w:tcPr>
            <w:tcW w:w="1675" w:type="dxa"/>
            <w:tcBorders>
              <w:top w:val="nil"/>
              <w:left w:val="nil"/>
              <w:bottom w:val="single" w:sz="4" w:space="0" w:color="auto"/>
              <w:right w:val="single" w:sz="4" w:space="0" w:color="auto"/>
            </w:tcBorders>
            <w:shd w:val="clear" w:color="auto" w:fill="auto"/>
            <w:noWrap/>
            <w:vAlign w:val="center"/>
            <w:hideMark/>
          </w:tcPr>
          <w:p w14:paraId="6535E6B0"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5FDFEBBE"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45D634D2"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0785DEA4"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Small Sided Match &amp; changing facilities</w:t>
            </w:r>
          </w:p>
        </w:tc>
        <w:tc>
          <w:tcPr>
            <w:tcW w:w="1722" w:type="dxa"/>
            <w:tcBorders>
              <w:top w:val="nil"/>
              <w:left w:val="nil"/>
              <w:bottom w:val="single" w:sz="4" w:space="0" w:color="auto"/>
              <w:right w:val="single" w:sz="4" w:space="0" w:color="auto"/>
            </w:tcBorders>
            <w:shd w:val="clear" w:color="auto" w:fill="auto"/>
            <w:noWrap/>
            <w:hideMark/>
          </w:tcPr>
          <w:p w14:paraId="35BAFBD1"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£645.00</w:t>
            </w:r>
          </w:p>
        </w:tc>
        <w:tc>
          <w:tcPr>
            <w:tcW w:w="1816" w:type="dxa"/>
            <w:tcBorders>
              <w:top w:val="nil"/>
              <w:left w:val="nil"/>
              <w:bottom w:val="single" w:sz="4" w:space="0" w:color="auto"/>
              <w:right w:val="single" w:sz="4" w:space="0" w:color="auto"/>
            </w:tcBorders>
            <w:shd w:val="clear" w:color="auto" w:fill="auto"/>
            <w:noWrap/>
            <w:vAlign w:val="center"/>
            <w:hideMark/>
          </w:tcPr>
          <w:p w14:paraId="615B4A47"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£645.00</w:t>
            </w:r>
          </w:p>
        </w:tc>
        <w:tc>
          <w:tcPr>
            <w:tcW w:w="1675" w:type="dxa"/>
            <w:tcBorders>
              <w:top w:val="nil"/>
              <w:left w:val="nil"/>
              <w:bottom w:val="single" w:sz="4" w:space="0" w:color="auto"/>
              <w:right w:val="single" w:sz="4" w:space="0" w:color="auto"/>
            </w:tcBorders>
            <w:shd w:val="clear" w:color="auto" w:fill="auto"/>
            <w:noWrap/>
            <w:vAlign w:val="center"/>
            <w:hideMark/>
          </w:tcPr>
          <w:p w14:paraId="063D7F55"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004A84D3"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3AC7D4A3"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45B52F89"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 Match no changing facilities - PM</w:t>
            </w:r>
          </w:p>
        </w:tc>
        <w:tc>
          <w:tcPr>
            <w:tcW w:w="1722" w:type="dxa"/>
            <w:tcBorders>
              <w:top w:val="nil"/>
              <w:left w:val="nil"/>
              <w:bottom w:val="single" w:sz="4" w:space="0" w:color="auto"/>
              <w:right w:val="single" w:sz="4" w:space="0" w:color="auto"/>
            </w:tcBorders>
            <w:shd w:val="clear" w:color="auto" w:fill="auto"/>
            <w:noWrap/>
            <w:hideMark/>
          </w:tcPr>
          <w:p w14:paraId="52ED7B6D"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£1,330.00</w:t>
            </w:r>
          </w:p>
        </w:tc>
        <w:tc>
          <w:tcPr>
            <w:tcW w:w="1816" w:type="dxa"/>
            <w:tcBorders>
              <w:top w:val="nil"/>
              <w:left w:val="nil"/>
              <w:bottom w:val="single" w:sz="4" w:space="0" w:color="auto"/>
              <w:right w:val="single" w:sz="4" w:space="0" w:color="auto"/>
            </w:tcBorders>
            <w:shd w:val="clear" w:color="auto" w:fill="auto"/>
            <w:noWrap/>
            <w:vAlign w:val="center"/>
            <w:hideMark/>
          </w:tcPr>
          <w:p w14:paraId="7BA4EA92"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£1,330.00</w:t>
            </w:r>
          </w:p>
        </w:tc>
        <w:tc>
          <w:tcPr>
            <w:tcW w:w="1675" w:type="dxa"/>
            <w:tcBorders>
              <w:top w:val="nil"/>
              <w:left w:val="nil"/>
              <w:bottom w:val="single" w:sz="4" w:space="0" w:color="auto"/>
              <w:right w:val="single" w:sz="4" w:space="0" w:color="auto"/>
            </w:tcBorders>
            <w:shd w:val="clear" w:color="auto" w:fill="auto"/>
            <w:noWrap/>
            <w:vAlign w:val="center"/>
            <w:hideMark/>
          </w:tcPr>
          <w:p w14:paraId="00C7EB6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109EE51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623A6047"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1F354D6B"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Senior Match no changing facilities - AM</w:t>
            </w:r>
          </w:p>
        </w:tc>
        <w:tc>
          <w:tcPr>
            <w:tcW w:w="1722" w:type="dxa"/>
            <w:tcBorders>
              <w:top w:val="nil"/>
              <w:left w:val="nil"/>
              <w:bottom w:val="single" w:sz="4" w:space="0" w:color="auto"/>
              <w:right w:val="single" w:sz="4" w:space="0" w:color="auto"/>
            </w:tcBorders>
            <w:shd w:val="clear" w:color="auto" w:fill="auto"/>
            <w:noWrap/>
            <w:hideMark/>
          </w:tcPr>
          <w:p w14:paraId="5AE7B5B8"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£1,595.00</w:t>
            </w:r>
          </w:p>
        </w:tc>
        <w:tc>
          <w:tcPr>
            <w:tcW w:w="1816" w:type="dxa"/>
            <w:tcBorders>
              <w:top w:val="nil"/>
              <w:left w:val="nil"/>
              <w:bottom w:val="single" w:sz="4" w:space="0" w:color="auto"/>
              <w:right w:val="single" w:sz="4" w:space="0" w:color="auto"/>
            </w:tcBorders>
            <w:shd w:val="clear" w:color="auto" w:fill="auto"/>
            <w:noWrap/>
            <w:vAlign w:val="center"/>
            <w:hideMark/>
          </w:tcPr>
          <w:p w14:paraId="0633485C"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£1,595.00</w:t>
            </w:r>
          </w:p>
        </w:tc>
        <w:tc>
          <w:tcPr>
            <w:tcW w:w="1675" w:type="dxa"/>
            <w:tcBorders>
              <w:top w:val="nil"/>
              <w:left w:val="nil"/>
              <w:bottom w:val="single" w:sz="4" w:space="0" w:color="auto"/>
              <w:right w:val="single" w:sz="4" w:space="0" w:color="auto"/>
            </w:tcBorders>
            <w:shd w:val="clear" w:color="auto" w:fill="auto"/>
            <w:noWrap/>
            <w:vAlign w:val="center"/>
            <w:hideMark/>
          </w:tcPr>
          <w:p w14:paraId="786BB634"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5739DF5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2509F4CE"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748C62CD"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Junior Match no changing facilities</w:t>
            </w:r>
          </w:p>
        </w:tc>
        <w:tc>
          <w:tcPr>
            <w:tcW w:w="1722" w:type="dxa"/>
            <w:tcBorders>
              <w:top w:val="nil"/>
              <w:left w:val="nil"/>
              <w:bottom w:val="single" w:sz="4" w:space="0" w:color="auto"/>
              <w:right w:val="single" w:sz="4" w:space="0" w:color="auto"/>
            </w:tcBorders>
            <w:shd w:val="clear" w:color="auto" w:fill="auto"/>
            <w:noWrap/>
            <w:hideMark/>
          </w:tcPr>
          <w:p w14:paraId="48B7389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£805.00</w:t>
            </w:r>
          </w:p>
        </w:tc>
        <w:tc>
          <w:tcPr>
            <w:tcW w:w="1816" w:type="dxa"/>
            <w:tcBorders>
              <w:top w:val="nil"/>
              <w:left w:val="nil"/>
              <w:bottom w:val="single" w:sz="4" w:space="0" w:color="auto"/>
              <w:right w:val="single" w:sz="4" w:space="0" w:color="auto"/>
            </w:tcBorders>
            <w:shd w:val="clear" w:color="auto" w:fill="auto"/>
            <w:noWrap/>
            <w:vAlign w:val="center"/>
            <w:hideMark/>
          </w:tcPr>
          <w:p w14:paraId="3803359A"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£805.00</w:t>
            </w:r>
          </w:p>
        </w:tc>
        <w:tc>
          <w:tcPr>
            <w:tcW w:w="1675" w:type="dxa"/>
            <w:tcBorders>
              <w:top w:val="nil"/>
              <w:left w:val="nil"/>
              <w:bottom w:val="single" w:sz="4" w:space="0" w:color="auto"/>
              <w:right w:val="single" w:sz="4" w:space="0" w:color="auto"/>
            </w:tcBorders>
            <w:shd w:val="clear" w:color="auto" w:fill="auto"/>
            <w:noWrap/>
            <w:vAlign w:val="center"/>
            <w:hideMark/>
          </w:tcPr>
          <w:p w14:paraId="6E2C1DA0"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2D79644F"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r w:rsidR="00012749" w:rsidRPr="00F13D31" w14:paraId="26B6CD12" w14:textId="77777777" w:rsidTr="009344E0">
        <w:trPr>
          <w:trHeight w:val="280"/>
        </w:trPr>
        <w:tc>
          <w:tcPr>
            <w:tcW w:w="6771" w:type="dxa"/>
            <w:tcBorders>
              <w:top w:val="nil"/>
              <w:left w:val="single" w:sz="4" w:space="0" w:color="auto"/>
              <w:bottom w:val="single" w:sz="4" w:space="0" w:color="auto"/>
              <w:right w:val="single" w:sz="4" w:space="0" w:color="auto"/>
            </w:tcBorders>
            <w:shd w:val="clear" w:color="auto" w:fill="auto"/>
            <w:hideMark/>
          </w:tcPr>
          <w:p w14:paraId="0A014EF7" w14:textId="77777777" w:rsidR="00012749" w:rsidRPr="00F13D31" w:rsidRDefault="00012749" w:rsidP="009344E0">
            <w:pPr>
              <w:spacing w:after="0" w:line="240" w:lineRule="auto"/>
              <w:rPr>
                <w:rFonts w:eastAsia="Times New Roman" w:cs="Calibri"/>
                <w:sz w:val="18"/>
                <w:szCs w:val="18"/>
                <w:lang w:eastAsia="en-GB"/>
              </w:rPr>
            </w:pPr>
            <w:r w:rsidRPr="00F13D31">
              <w:rPr>
                <w:rFonts w:eastAsia="Times New Roman" w:cs="Calibri"/>
                <w:sz w:val="18"/>
                <w:szCs w:val="18"/>
                <w:lang w:eastAsia="en-GB"/>
              </w:rPr>
              <w:t>Small Sided Match &amp; no changing facilities</w:t>
            </w:r>
          </w:p>
        </w:tc>
        <w:tc>
          <w:tcPr>
            <w:tcW w:w="1722" w:type="dxa"/>
            <w:tcBorders>
              <w:top w:val="nil"/>
              <w:left w:val="nil"/>
              <w:bottom w:val="single" w:sz="4" w:space="0" w:color="auto"/>
              <w:right w:val="single" w:sz="4" w:space="0" w:color="auto"/>
            </w:tcBorders>
            <w:shd w:val="clear" w:color="auto" w:fill="auto"/>
            <w:noWrap/>
            <w:hideMark/>
          </w:tcPr>
          <w:p w14:paraId="6F3F222F"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£400.00</w:t>
            </w:r>
          </w:p>
        </w:tc>
        <w:tc>
          <w:tcPr>
            <w:tcW w:w="1816" w:type="dxa"/>
            <w:tcBorders>
              <w:top w:val="nil"/>
              <w:left w:val="nil"/>
              <w:bottom w:val="single" w:sz="4" w:space="0" w:color="auto"/>
              <w:right w:val="single" w:sz="4" w:space="0" w:color="auto"/>
            </w:tcBorders>
            <w:shd w:val="clear" w:color="auto" w:fill="auto"/>
            <w:noWrap/>
            <w:vAlign w:val="center"/>
            <w:hideMark/>
          </w:tcPr>
          <w:p w14:paraId="640F57B6"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£400.00</w:t>
            </w:r>
          </w:p>
        </w:tc>
        <w:tc>
          <w:tcPr>
            <w:tcW w:w="1675" w:type="dxa"/>
            <w:tcBorders>
              <w:top w:val="nil"/>
              <w:left w:val="nil"/>
              <w:bottom w:val="single" w:sz="4" w:space="0" w:color="auto"/>
              <w:right w:val="single" w:sz="4" w:space="0" w:color="auto"/>
            </w:tcBorders>
            <w:shd w:val="clear" w:color="auto" w:fill="auto"/>
            <w:noWrap/>
            <w:vAlign w:val="center"/>
            <w:hideMark/>
          </w:tcPr>
          <w:p w14:paraId="3BA4DE06"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£0.00</w:t>
            </w:r>
          </w:p>
        </w:tc>
        <w:tc>
          <w:tcPr>
            <w:tcW w:w="1698" w:type="dxa"/>
            <w:tcBorders>
              <w:top w:val="nil"/>
              <w:left w:val="nil"/>
              <w:bottom w:val="single" w:sz="4" w:space="0" w:color="auto"/>
              <w:right w:val="single" w:sz="4" w:space="0" w:color="auto"/>
            </w:tcBorders>
            <w:shd w:val="clear" w:color="auto" w:fill="auto"/>
            <w:noWrap/>
            <w:vAlign w:val="center"/>
            <w:hideMark/>
          </w:tcPr>
          <w:p w14:paraId="3EE65E27" w14:textId="77777777" w:rsidR="00012749" w:rsidRPr="00F13D31" w:rsidRDefault="00012749" w:rsidP="009344E0">
            <w:pPr>
              <w:spacing w:after="0" w:line="240" w:lineRule="auto"/>
              <w:jc w:val="right"/>
              <w:rPr>
                <w:rFonts w:eastAsia="Times New Roman" w:cs="Calibri"/>
                <w:sz w:val="18"/>
                <w:szCs w:val="18"/>
                <w:lang w:eastAsia="en-GB"/>
              </w:rPr>
            </w:pPr>
            <w:r w:rsidRPr="00F13D31">
              <w:rPr>
                <w:rFonts w:eastAsia="Times New Roman" w:cs="Calibri"/>
                <w:sz w:val="18"/>
                <w:szCs w:val="18"/>
                <w:lang w:eastAsia="en-GB"/>
              </w:rPr>
              <w:t>0.0%</w:t>
            </w:r>
          </w:p>
        </w:tc>
      </w:tr>
    </w:tbl>
    <w:p w14:paraId="4DE5E948" w14:textId="77777777" w:rsidR="00012749" w:rsidRDefault="00012749" w:rsidP="00012749"/>
    <w:tbl>
      <w:tblPr>
        <w:tblW w:w="13659" w:type="dxa"/>
        <w:tblLook w:val="04A0" w:firstRow="1" w:lastRow="0" w:firstColumn="1" w:lastColumn="0" w:noHBand="0" w:noVBand="1"/>
      </w:tblPr>
      <w:tblGrid>
        <w:gridCol w:w="6760"/>
        <w:gridCol w:w="1719"/>
        <w:gridCol w:w="1813"/>
        <w:gridCol w:w="1672"/>
        <w:gridCol w:w="1695"/>
      </w:tblGrid>
      <w:tr w:rsidR="00012749" w:rsidRPr="008C6CB8" w14:paraId="7F013F32" w14:textId="77777777" w:rsidTr="009344E0">
        <w:trPr>
          <w:trHeight w:val="617"/>
        </w:trPr>
        <w:tc>
          <w:tcPr>
            <w:tcW w:w="676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30A14609" w14:textId="77777777" w:rsidR="00012749" w:rsidRPr="008C6CB8" w:rsidRDefault="00012749" w:rsidP="009344E0">
            <w:pPr>
              <w:spacing w:after="0" w:line="240" w:lineRule="auto"/>
              <w:rPr>
                <w:rFonts w:eastAsia="Times New Roman" w:cs="Calibri"/>
                <w:b/>
                <w:bCs/>
                <w:color w:val="000000"/>
                <w:sz w:val="18"/>
                <w:szCs w:val="18"/>
                <w:lang w:eastAsia="en-GB"/>
              </w:rPr>
            </w:pPr>
            <w:r w:rsidRPr="008C6CB8">
              <w:rPr>
                <w:rFonts w:eastAsia="Times New Roman" w:cs="Calibri"/>
                <w:b/>
                <w:bCs/>
                <w:color w:val="000000"/>
                <w:sz w:val="18"/>
                <w:szCs w:val="18"/>
                <w:lang w:eastAsia="en-GB"/>
              </w:rPr>
              <w:lastRenderedPageBreak/>
              <w:t>Service/ Charge</w:t>
            </w:r>
          </w:p>
        </w:tc>
        <w:tc>
          <w:tcPr>
            <w:tcW w:w="1719"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608A275" w14:textId="77777777" w:rsidR="00012749" w:rsidRPr="008C6CB8" w:rsidRDefault="00012749" w:rsidP="009344E0">
            <w:pPr>
              <w:spacing w:after="0" w:line="240" w:lineRule="auto"/>
              <w:jc w:val="right"/>
              <w:rPr>
                <w:rFonts w:eastAsia="Times New Roman" w:cs="Calibri"/>
                <w:b/>
                <w:bCs/>
                <w:sz w:val="18"/>
                <w:szCs w:val="18"/>
                <w:lang w:eastAsia="en-GB"/>
              </w:rPr>
            </w:pPr>
            <w:r w:rsidRPr="008C6CB8">
              <w:rPr>
                <w:rFonts w:eastAsia="Times New Roman" w:cs="Calibri"/>
                <w:b/>
                <w:bCs/>
                <w:sz w:val="18"/>
                <w:szCs w:val="18"/>
                <w:lang w:eastAsia="en-GB"/>
              </w:rPr>
              <w:t>Previous Charge 2020/21</w:t>
            </w:r>
          </w:p>
        </w:tc>
        <w:tc>
          <w:tcPr>
            <w:tcW w:w="1813" w:type="dxa"/>
            <w:tcBorders>
              <w:top w:val="single" w:sz="4" w:space="0" w:color="auto"/>
              <w:left w:val="nil"/>
              <w:bottom w:val="single" w:sz="4" w:space="0" w:color="auto"/>
              <w:right w:val="single" w:sz="4" w:space="0" w:color="auto"/>
            </w:tcBorders>
            <w:shd w:val="clear" w:color="000000" w:fill="FFFF00"/>
            <w:vAlign w:val="center"/>
            <w:hideMark/>
          </w:tcPr>
          <w:p w14:paraId="044D3E85" w14:textId="77777777" w:rsidR="00012749" w:rsidRPr="008C6CB8" w:rsidRDefault="00012749" w:rsidP="009344E0">
            <w:pPr>
              <w:spacing w:after="0" w:line="240" w:lineRule="auto"/>
              <w:jc w:val="center"/>
              <w:rPr>
                <w:rFonts w:eastAsia="Times New Roman" w:cs="Calibri"/>
                <w:b/>
                <w:bCs/>
                <w:sz w:val="18"/>
                <w:szCs w:val="18"/>
                <w:lang w:eastAsia="en-GB"/>
              </w:rPr>
            </w:pPr>
            <w:r w:rsidRPr="008C6CB8">
              <w:rPr>
                <w:rFonts w:eastAsia="Times New Roman" w:cs="Calibri"/>
                <w:b/>
                <w:bCs/>
                <w:sz w:val="18"/>
                <w:szCs w:val="18"/>
                <w:lang w:eastAsia="en-GB"/>
              </w:rPr>
              <w:t>Proposed Charge 2021/22</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14:paraId="226429E4" w14:textId="77777777" w:rsidR="00012749" w:rsidRPr="008C6CB8" w:rsidRDefault="00012749" w:rsidP="009344E0">
            <w:pPr>
              <w:spacing w:after="0" w:line="240" w:lineRule="auto"/>
              <w:jc w:val="center"/>
              <w:rPr>
                <w:rFonts w:eastAsia="Times New Roman" w:cs="Calibri"/>
                <w:b/>
                <w:bCs/>
                <w:sz w:val="18"/>
                <w:szCs w:val="18"/>
                <w:lang w:eastAsia="en-GB"/>
              </w:rPr>
            </w:pPr>
            <w:r w:rsidRPr="008C6CB8">
              <w:rPr>
                <w:rFonts w:eastAsia="Times New Roman" w:cs="Calibri"/>
                <w:b/>
                <w:bCs/>
                <w:sz w:val="18"/>
                <w:szCs w:val="18"/>
                <w:lang w:eastAsia="en-GB"/>
              </w:rPr>
              <w:t>Pound Change from 2020/21</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14:paraId="77A7E4CB" w14:textId="77777777" w:rsidR="00012749" w:rsidRPr="008C6CB8" w:rsidRDefault="00012749" w:rsidP="009344E0">
            <w:pPr>
              <w:spacing w:after="0" w:line="240" w:lineRule="auto"/>
              <w:jc w:val="center"/>
              <w:rPr>
                <w:rFonts w:eastAsia="Times New Roman" w:cs="Calibri"/>
                <w:b/>
                <w:bCs/>
                <w:sz w:val="18"/>
                <w:szCs w:val="18"/>
                <w:lang w:eastAsia="en-GB"/>
              </w:rPr>
            </w:pPr>
            <w:r w:rsidRPr="008C6CB8">
              <w:rPr>
                <w:rFonts w:eastAsia="Times New Roman" w:cs="Calibri"/>
                <w:b/>
                <w:bCs/>
                <w:sz w:val="18"/>
                <w:szCs w:val="18"/>
                <w:lang w:eastAsia="en-GB"/>
              </w:rPr>
              <w:t>Percentage Change from 2020/21</w:t>
            </w:r>
          </w:p>
        </w:tc>
      </w:tr>
      <w:tr w:rsidR="00012749" w:rsidRPr="008C6CB8" w14:paraId="77AA9FE8" w14:textId="77777777" w:rsidTr="009344E0">
        <w:trPr>
          <w:trHeight w:val="451"/>
        </w:trPr>
        <w:tc>
          <w:tcPr>
            <w:tcW w:w="676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DE26051" w14:textId="77777777" w:rsidR="00012749" w:rsidRPr="008C6CB8" w:rsidRDefault="00012749" w:rsidP="009344E0">
            <w:pPr>
              <w:spacing w:after="0" w:line="240" w:lineRule="auto"/>
              <w:rPr>
                <w:rFonts w:eastAsia="Times New Roman" w:cs="Calibri"/>
                <w:b/>
                <w:bCs/>
                <w:color w:val="FFFFFF"/>
                <w:sz w:val="18"/>
                <w:szCs w:val="18"/>
                <w:lang w:eastAsia="en-GB"/>
              </w:rPr>
            </w:pPr>
            <w:r w:rsidRPr="008C6CB8">
              <w:rPr>
                <w:rFonts w:eastAsia="Times New Roman" w:cs="Calibri"/>
                <w:b/>
                <w:bCs/>
                <w:color w:val="FFFFFF"/>
                <w:sz w:val="18"/>
                <w:szCs w:val="18"/>
                <w:lang w:eastAsia="en-GB"/>
              </w:rPr>
              <w:t>Service Area-Football</w:t>
            </w:r>
          </w:p>
        </w:tc>
        <w:tc>
          <w:tcPr>
            <w:tcW w:w="1719" w:type="dxa"/>
            <w:tcBorders>
              <w:top w:val="nil"/>
              <w:left w:val="nil"/>
              <w:bottom w:val="single" w:sz="4" w:space="0" w:color="auto"/>
              <w:right w:val="nil"/>
            </w:tcBorders>
            <w:shd w:val="clear" w:color="000000" w:fill="000000"/>
            <w:noWrap/>
            <w:vAlign w:val="center"/>
            <w:hideMark/>
          </w:tcPr>
          <w:p w14:paraId="2095E6B5" w14:textId="77777777" w:rsidR="00012749" w:rsidRPr="008C6CB8" w:rsidRDefault="00012749" w:rsidP="009344E0">
            <w:pPr>
              <w:spacing w:after="0" w:line="240" w:lineRule="auto"/>
              <w:jc w:val="right"/>
              <w:rPr>
                <w:rFonts w:eastAsia="Times New Roman" w:cs="Calibri"/>
                <w:color w:val="FFFFFF"/>
                <w:sz w:val="18"/>
                <w:szCs w:val="18"/>
                <w:lang w:eastAsia="en-GB"/>
              </w:rPr>
            </w:pPr>
            <w:r w:rsidRPr="008C6CB8">
              <w:rPr>
                <w:rFonts w:eastAsia="Times New Roman" w:cs="Calibri"/>
                <w:color w:val="FFFFFF"/>
                <w:sz w:val="18"/>
                <w:szCs w:val="18"/>
                <w:lang w:eastAsia="en-GB"/>
              </w:rPr>
              <w:t> </w:t>
            </w:r>
          </w:p>
        </w:tc>
        <w:tc>
          <w:tcPr>
            <w:tcW w:w="1813" w:type="dxa"/>
            <w:tcBorders>
              <w:top w:val="nil"/>
              <w:left w:val="single" w:sz="4" w:space="0" w:color="auto"/>
              <w:bottom w:val="single" w:sz="4" w:space="0" w:color="auto"/>
              <w:right w:val="single" w:sz="4" w:space="0" w:color="auto"/>
            </w:tcBorders>
            <w:shd w:val="clear" w:color="000000" w:fill="000000"/>
            <w:noWrap/>
            <w:vAlign w:val="center"/>
            <w:hideMark/>
          </w:tcPr>
          <w:p w14:paraId="31C07B28" w14:textId="77777777" w:rsidR="00012749" w:rsidRPr="008C6CB8" w:rsidRDefault="00012749" w:rsidP="009344E0">
            <w:pPr>
              <w:spacing w:after="0" w:line="240" w:lineRule="auto"/>
              <w:rPr>
                <w:rFonts w:eastAsia="Times New Roman" w:cs="Calibri"/>
                <w:b/>
                <w:bCs/>
                <w:color w:val="FFFFFF"/>
                <w:sz w:val="18"/>
                <w:szCs w:val="18"/>
                <w:lang w:eastAsia="en-GB"/>
              </w:rPr>
            </w:pPr>
            <w:r w:rsidRPr="008C6CB8">
              <w:rPr>
                <w:rFonts w:eastAsia="Times New Roman" w:cs="Calibri"/>
                <w:b/>
                <w:bCs/>
                <w:color w:val="FFFFFF"/>
                <w:sz w:val="18"/>
                <w:szCs w:val="18"/>
                <w:lang w:eastAsia="en-GB"/>
              </w:rPr>
              <w:t> </w:t>
            </w:r>
          </w:p>
        </w:tc>
        <w:tc>
          <w:tcPr>
            <w:tcW w:w="1672" w:type="dxa"/>
            <w:tcBorders>
              <w:top w:val="nil"/>
              <w:left w:val="nil"/>
              <w:bottom w:val="single" w:sz="4" w:space="0" w:color="auto"/>
              <w:right w:val="single" w:sz="4" w:space="0" w:color="auto"/>
            </w:tcBorders>
            <w:shd w:val="clear" w:color="000000" w:fill="000000"/>
            <w:noWrap/>
            <w:vAlign w:val="center"/>
            <w:hideMark/>
          </w:tcPr>
          <w:p w14:paraId="4041795C" w14:textId="77777777" w:rsidR="00012749" w:rsidRPr="008C6CB8" w:rsidRDefault="00012749" w:rsidP="009344E0">
            <w:pPr>
              <w:spacing w:after="0" w:line="240" w:lineRule="auto"/>
              <w:rPr>
                <w:rFonts w:eastAsia="Times New Roman" w:cs="Calibri"/>
                <w:color w:val="FFFFFF"/>
                <w:sz w:val="18"/>
                <w:szCs w:val="18"/>
                <w:lang w:eastAsia="en-GB"/>
              </w:rPr>
            </w:pPr>
            <w:r w:rsidRPr="008C6CB8">
              <w:rPr>
                <w:rFonts w:eastAsia="Times New Roman" w:cs="Calibri"/>
                <w:color w:val="FFFFFF"/>
                <w:sz w:val="18"/>
                <w:szCs w:val="18"/>
                <w:lang w:eastAsia="en-GB"/>
              </w:rPr>
              <w:t> </w:t>
            </w:r>
          </w:p>
        </w:tc>
        <w:tc>
          <w:tcPr>
            <w:tcW w:w="1695" w:type="dxa"/>
            <w:tcBorders>
              <w:top w:val="nil"/>
              <w:left w:val="nil"/>
              <w:bottom w:val="single" w:sz="4" w:space="0" w:color="auto"/>
              <w:right w:val="single" w:sz="4" w:space="0" w:color="auto"/>
            </w:tcBorders>
            <w:shd w:val="clear" w:color="000000" w:fill="000000"/>
            <w:noWrap/>
            <w:vAlign w:val="center"/>
            <w:hideMark/>
          </w:tcPr>
          <w:p w14:paraId="2AD9915E" w14:textId="77777777" w:rsidR="00012749" w:rsidRPr="008C6CB8" w:rsidRDefault="00012749" w:rsidP="009344E0">
            <w:pPr>
              <w:spacing w:after="0" w:line="240" w:lineRule="auto"/>
              <w:rPr>
                <w:rFonts w:eastAsia="Times New Roman" w:cs="Calibri"/>
                <w:color w:val="FFFFFF"/>
                <w:sz w:val="18"/>
                <w:szCs w:val="18"/>
                <w:lang w:eastAsia="en-GB"/>
              </w:rPr>
            </w:pPr>
            <w:r w:rsidRPr="008C6CB8">
              <w:rPr>
                <w:rFonts w:eastAsia="Times New Roman" w:cs="Calibri"/>
                <w:color w:val="FFFFFF"/>
                <w:sz w:val="18"/>
                <w:szCs w:val="18"/>
                <w:lang w:eastAsia="en-GB"/>
              </w:rPr>
              <w:t> </w:t>
            </w:r>
          </w:p>
        </w:tc>
      </w:tr>
      <w:tr w:rsidR="00012749" w:rsidRPr="008C6CB8" w14:paraId="6D450A58" w14:textId="77777777" w:rsidTr="009344E0">
        <w:trPr>
          <w:trHeight w:val="237"/>
        </w:trPr>
        <w:tc>
          <w:tcPr>
            <w:tcW w:w="6760" w:type="dxa"/>
            <w:tcBorders>
              <w:top w:val="nil"/>
              <w:left w:val="single" w:sz="4" w:space="0" w:color="auto"/>
              <w:bottom w:val="single" w:sz="4" w:space="0" w:color="auto"/>
              <w:right w:val="single" w:sz="4" w:space="0" w:color="auto"/>
            </w:tcBorders>
            <w:shd w:val="clear" w:color="000000" w:fill="F2F2F2"/>
            <w:hideMark/>
          </w:tcPr>
          <w:p w14:paraId="67C58289"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RUGBY - Saturday - charge per match</w:t>
            </w:r>
          </w:p>
        </w:tc>
        <w:tc>
          <w:tcPr>
            <w:tcW w:w="1719" w:type="dxa"/>
            <w:tcBorders>
              <w:top w:val="nil"/>
              <w:left w:val="nil"/>
              <w:bottom w:val="single" w:sz="4" w:space="0" w:color="auto"/>
              <w:right w:val="single" w:sz="4" w:space="0" w:color="auto"/>
            </w:tcBorders>
            <w:shd w:val="clear" w:color="000000" w:fill="F2F2F2"/>
            <w:noWrap/>
            <w:hideMark/>
          </w:tcPr>
          <w:p w14:paraId="1F2DBA55"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c>
          <w:tcPr>
            <w:tcW w:w="1813" w:type="dxa"/>
            <w:tcBorders>
              <w:top w:val="nil"/>
              <w:left w:val="nil"/>
              <w:bottom w:val="single" w:sz="4" w:space="0" w:color="auto"/>
              <w:right w:val="single" w:sz="4" w:space="0" w:color="auto"/>
            </w:tcBorders>
            <w:shd w:val="clear" w:color="000000" w:fill="F2F2F2"/>
            <w:noWrap/>
            <w:hideMark/>
          </w:tcPr>
          <w:p w14:paraId="38520C52"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72" w:type="dxa"/>
            <w:tcBorders>
              <w:top w:val="nil"/>
              <w:left w:val="nil"/>
              <w:bottom w:val="single" w:sz="4" w:space="0" w:color="auto"/>
              <w:right w:val="single" w:sz="4" w:space="0" w:color="auto"/>
            </w:tcBorders>
            <w:shd w:val="clear" w:color="000000" w:fill="F2F2F2"/>
            <w:noWrap/>
            <w:hideMark/>
          </w:tcPr>
          <w:p w14:paraId="3EAF7D88"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6D6F98C7"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r>
      <w:tr w:rsidR="00012749" w:rsidRPr="008C6CB8" w14:paraId="70F3B88F"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0CAABC25"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Senior Match &amp; changing facilities</w:t>
            </w:r>
          </w:p>
        </w:tc>
        <w:tc>
          <w:tcPr>
            <w:tcW w:w="1719" w:type="dxa"/>
            <w:tcBorders>
              <w:top w:val="nil"/>
              <w:left w:val="nil"/>
              <w:bottom w:val="single" w:sz="4" w:space="0" w:color="auto"/>
              <w:right w:val="single" w:sz="4" w:space="0" w:color="auto"/>
            </w:tcBorders>
            <w:shd w:val="clear" w:color="auto" w:fill="auto"/>
            <w:noWrap/>
            <w:hideMark/>
          </w:tcPr>
          <w:p w14:paraId="0D0099C2"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£85.00</w:t>
            </w:r>
          </w:p>
        </w:tc>
        <w:tc>
          <w:tcPr>
            <w:tcW w:w="1813" w:type="dxa"/>
            <w:tcBorders>
              <w:top w:val="nil"/>
              <w:left w:val="nil"/>
              <w:bottom w:val="single" w:sz="4" w:space="0" w:color="auto"/>
              <w:right w:val="single" w:sz="4" w:space="0" w:color="auto"/>
            </w:tcBorders>
            <w:shd w:val="clear" w:color="auto" w:fill="auto"/>
            <w:noWrap/>
            <w:vAlign w:val="center"/>
            <w:hideMark/>
          </w:tcPr>
          <w:p w14:paraId="6B17516F"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£85.00</w:t>
            </w:r>
          </w:p>
        </w:tc>
        <w:tc>
          <w:tcPr>
            <w:tcW w:w="1672" w:type="dxa"/>
            <w:tcBorders>
              <w:top w:val="nil"/>
              <w:left w:val="nil"/>
              <w:bottom w:val="single" w:sz="4" w:space="0" w:color="auto"/>
              <w:right w:val="single" w:sz="4" w:space="0" w:color="auto"/>
            </w:tcBorders>
            <w:shd w:val="clear" w:color="auto" w:fill="auto"/>
            <w:noWrap/>
            <w:vAlign w:val="center"/>
            <w:hideMark/>
          </w:tcPr>
          <w:p w14:paraId="789C04BC"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146E926A"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2FEB1D0A"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50FC2DCD"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Junior Match &amp; changing facilities</w:t>
            </w:r>
          </w:p>
        </w:tc>
        <w:tc>
          <w:tcPr>
            <w:tcW w:w="1719" w:type="dxa"/>
            <w:tcBorders>
              <w:top w:val="nil"/>
              <w:left w:val="nil"/>
              <w:bottom w:val="single" w:sz="4" w:space="0" w:color="auto"/>
              <w:right w:val="single" w:sz="4" w:space="0" w:color="auto"/>
            </w:tcBorders>
            <w:shd w:val="clear" w:color="auto" w:fill="auto"/>
            <w:noWrap/>
            <w:hideMark/>
          </w:tcPr>
          <w:p w14:paraId="7575E205"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£41.50</w:t>
            </w:r>
          </w:p>
        </w:tc>
        <w:tc>
          <w:tcPr>
            <w:tcW w:w="1813" w:type="dxa"/>
            <w:tcBorders>
              <w:top w:val="nil"/>
              <w:left w:val="nil"/>
              <w:bottom w:val="single" w:sz="4" w:space="0" w:color="auto"/>
              <w:right w:val="single" w:sz="4" w:space="0" w:color="auto"/>
            </w:tcBorders>
            <w:shd w:val="clear" w:color="auto" w:fill="auto"/>
            <w:noWrap/>
            <w:vAlign w:val="center"/>
            <w:hideMark/>
          </w:tcPr>
          <w:p w14:paraId="466CBDC5"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£41.50</w:t>
            </w:r>
          </w:p>
        </w:tc>
        <w:tc>
          <w:tcPr>
            <w:tcW w:w="1672" w:type="dxa"/>
            <w:tcBorders>
              <w:top w:val="nil"/>
              <w:left w:val="nil"/>
              <w:bottom w:val="single" w:sz="4" w:space="0" w:color="auto"/>
              <w:right w:val="single" w:sz="4" w:space="0" w:color="auto"/>
            </w:tcBorders>
            <w:shd w:val="clear" w:color="auto" w:fill="auto"/>
            <w:noWrap/>
            <w:vAlign w:val="center"/>
            <w:hideMark/>
          </w:tcPr>
          <w:p w14:paraId="54B91465"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5B503AC2"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13B86D7C"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69C5C612"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Senior Match no changing facilities</w:t>
            </w:r>
          </w:p>
        </w:tc>
        <w:tc>
          <w:tcPr>
            <w:tcW w:w="1719" w:type="dxa"/>
            <w:tcBorders>
              <w:top w:val="nil"/>
              <w:left w:val="nil"/>
              <w:bottom w:val="single" w:sz="4" w:space="0" w:color="auto"/>
              <w:right w:val="single" w:sz="4" w:space="0" w:color="auto"/>
            </w:tcBorders>
            <w:shd w:val="clear" w:color="auto" w:fill="auto"/>
            <w:noWrap/>
            <w:hideMark/>
          </w:tcPr>
          <w:p w14:paraId="634C9EA4"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£35.25</w:t>
            </w:r>
          </w:p>
        </w:tc>
        <w:tc>
          <w:tcPr>
            <w:tcW w:w="1813" w:type="dxa"/>
            <w:tcBorders>
              <w:top w:val="nil"/>
              <w:left w:val="nil"/>
              <w:bottom w:val="single" w:sz="4" w:space="0" w:color="auto"/>
              <w:right w:val="single" w:sz="4" w:space="0" w:color="auto"/>
            </w:tcBorders>
            <w:shd w:val="clear" w:color="auto" w:fill="auto"/>
            <w:noWrap/>
            <w:vAlign w:val="center"/>
            <w:hideMark/>
          </w:tcPr>
          <w:p w14:paraId="0D6EEE52"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£35.25</w:t>
            </w:r>
          </w:p>
        </w:tc>
        <w:tc>
          <w:tcPr>
            <w:tcW w:w="1672" w:type="dxa"/>
            <w:tcBorders>
              <w:top w:val="nil"/>
              <w:left w:val="nil"/>
              <w:bottom w:val="single" w:sz="4" w:space="0" w:color="auto"/>
              <w:right w:val="single" w:sz="4" w:space="0" w:color="auto"/>
            </w:tcBorders>
            <w:shd w:val="clear" w:color="auto" w:fill="auto"/>
            <w:noWrap/>
            <w:vAlign w:val="center"/>
            <w:hideMark/>
          </w:tcPr>
          <w:p w14:paraId="73B9731D"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2C8209A3"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4CD7D698"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254CFB86"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Junior Match no changing facilities</w:t>
            </w:r>
          </w:p>
        </w:tc>
        <w:tc>
          <w:tcPr>
            <w:tcW w:w="1719" w:type="dxa"/>
            <w:tcBorders>
              <w:top w:val="nil"/>
              <w:left w:val="nil"/>
              <w:bottom w:val="single" w:sz="4" w:space="0" w:color="auto"/>
              <w:right w:val="single" w:sz="4" w:space="0" w:color="auto"/>
            </w:tcBorders>
            <w:shd w:val="clear" w:color="auto" w:fill="auto"/>
            <w:noWrap/>
            <w:hideMark/>
          </w:tcPr>
          <w:p w14:paraId="155A167A"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£29.50</w:t>
            </w:r>
          </w:p>
        </w:tc>
        <w:tc>
          <w:tcPr>
            <w:tcW w:w="1813" w:type="dxa"/>
            <w:tcBorders>
              <w:top w:val="nil"/>
              <w:left w:val="nil"/>
              <w:bottom w:val="single" w:sz="4" w:space="0" w:color="auto"/>
              <w:right w:val="single" w:sz="4" w:space="0" w:color="auto"/>
            </w:tcBorders>
            <w:shd w:val="clear" w:color="auto" w:fill="auto"/>
            <w:noWrap/>
            <w:vAlign w:val="center"/>
            <w:hideMark/>
          </w:tcPr>
          <w:p w14:paraId="3C1D1525"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£29.50</w:t>
            </w:r>
          </w:p>
        </w:tc>
        <w:tc>
          <w:tcPr>
            <w:tcW w:w="1672" w:type="dxa"/>
            <w:tcBorders>
              <w:top w:val="nil"/>
              <w:left w:val="nil"/>
              <w:bottom w:val="single" w:sz="4" w:space="0" w:color="auto"/>
              <w:right w:val="single" w:sz="4" w:space="0" w:color="auto"/>
            </w:tcBorders>
            <w:shd w:val="clear" w:color="auto" w:fill="auto"/>
            <w:noWrap/>
            <w:vAlign w:val="center"/>
            <w:hideMark/>
          </w:tcPr>
          <w:p w14:paraId="42C10994"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02994424"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509E3D17" w14:textId="77777777" w:rsidTr="009344E0">
        <w:trPr>
          <w:trHeight w:val="237"/>
        </w:trPr>
        <w:tc>
          <w:tcPr>
            <w:tcW w:w="6760" w:type="dxa"/>
            <w:tcBorders>
              <w:top w:val="nil"/>
              <w:left w:val="single" w:sz="4" w:space="0" w:color="auto"/>
              <w:bottom w:val="single" w:sz="4" w:space="0" w:color="auto"/>
              <w:right w:val="single" w:sz="4" w:space="0" w:color="auto"/>
            </w:tcBorders>
            <w:shd w:val="clear" w:color="000000" w:fill="F2F2F2"/>
            <w:hideMark/>
          </w:tcPr>
          <w:p w14:paraId="0F5063EF"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xml:space="preserve">Seasonal Licence* with facilities </w:t>
            </w:r>
          </w:p>
        </w:tc>
        <w:tc>
          <w:tcPr>
            <w:tcW w:w="1719" w:type="dxa"/>
            <w:tcBorders>
              <w:top w:val="nil"/>
              <w:left w:val="nil"/>
              <w:bottom w:val="single" w:sz="4" w:space="0" w:color="auto"/>
              <w:right w:val="single" w:sz="4" w:space="0" w:color="auto"/>
            </w:tcBorders>
            <w:shd w:val="clear" w:color="000000" w:fill="F2F2F2"/>
            <w:noWrap/>
            <w:hideMark/>
          </w:tcPr>
          <w:p w14:paraId="1A1682B8"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c>
          <w:tcPr>
            <w:tcW w:w="1813" w:type="dxa"/>
            <w:tcBorders>
              <w:top w:val="nil"/>
              <w:left w:val="nil"/>
              <w:bottom w:val="single" w:sz="4" w:space="0" w:color="auto"/>
              <w:right w:val="single" w:sz="4" w:space="0" w:color="auto"/>
            </w:tcBorders>
            <w:shd w:val="clear" w:color="000000" w:fill="F2F2F2"/>
            <w:noWrap/>
            <w:hideMark/>
          </w:tcPr>
          <w:p w14:paraId="6CA19DD7"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72" w:type="dxa"/>
            <w:tcBorders>
              <w:top w:val="nil"/>
              <w:left w:val="nil"/>
              <w:bottom w:val="single" w:sz="4" w:space="0" w:color="auto"/>
              <w:right w:val="single" w:sz="4" w:space="0" w:color="auto"/>
            </w:tcBorders>
            <w:shd w:val="clear" w:color="000000" w:fill="F2F2F2"/>
            <w:noWrap/>
            <w:hideMark/>
          </w:tcPr>
          <w:p w14:paraId="0F312883"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6BEBD02D"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r>
      <w:tr w:rsidR="00012749" w:rsidRPr="008C6CB8" w14:paraId="636DCD15"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619A872D"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Senior</w:t>
            </w:r>
          </w:p>
        </w:tc>
        <w:tc>
          <w:tcPr>
            <w:tcW w:w="1719" w:type="dxa"/>
            <w:tcBorders>
              <w:top w:val="nil"/>
              <w:left w:val="nil"/>
              <w:bottom w:val="single" w:sz="4" w:space="0" w:color="auto"/>
              <w:right w:val="single" w:sz="4" w:space="0" w:color="auto"/>
            </w:tcBorders>
            <w:shd w:val="clear" w:color="auto" w:fill="auto"/>
            <w:noWrap/>
            <w:hideMark/>
          </w:tcPr>
          <w:p w14:paraId="0040B1CD"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£1,985.00</w:t>
            </w:r>
          </w:p>
        </w:tc>
        <w:tc>
          <w:tcPr>
            <w:tcW w:w="1813" w:type="dxa"/>
            <w:tcBorders>
              <w:top w:val="nil"/>
              <w:left w:val="nil"/>
              <w:bottom w:val="single" w:sz="4" w:space="0" w:color="auto"/>
              <w:right w:val="single" w:sz="4" w:space="0" w:color="auto"/>
            </w:tcBorders>
            <w:shd w:val="clear" w:color="auto" w:fill="auto"/>
            <w:noWrap/>
            <w:vAlign w:val="center"/>
            <w:hideMark/>
          </w:tcPr>
          <w:p w14:paraId="4CF1C0E4"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£1,985.00</w:t>
            </w:r>
          </w:p>
        </w:tc>
        <w:tc>
          <w:tcPr>
            <w:tcW w:w="1672" w:type="dxa"/>
            <w:tcBorders>
              <w:top w:val="nil"/>
              <w:left w:val="nil"/>
              <w:bottom w:val="single" w:sz="4" w:space="0" w:color="auto"/>
              <w:right w:val="single" w:sz="4" w:space="0" w:color="auto"/>
            </w:tcBorders>
            <w:shd w:val="clear" w:color="auto" w:fill="auto"/>
            <w:noWrap/>
            <w:vAlign w:val="center"/>
            <w:hideMark/>
          </w:tcPr>
          <w:p w14:paraId="7181C63D"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1A9F1177"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2980071D"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06618A14"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Junior</w:t>
            </w:r>
          </w:p>
        </w:tc>
        <w:tc>
          <w:tcPr>
            <w:tcW w:w="1719" w:type="dxa"/>
            <w:tcBorders>
              <w:top w:val="nil"/>
              <w:left w:val="nil"/>
              <w:bottom w:val="single" w:sz="4" w:space="0" w:color="auto"/>
              <w:right w:val="single" w:sz="4" w:space="0" w:color="auto"/>
            </w:tcBorders>
            <w:shd w:val="clear" w:color="auto" w:fill="auto"/>
            <w:noWrap/>
            <w:hideMark/>
          </w:tcPr>
          <w:p w14:paraId="66FAE6DF"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£990.00</w:t>
            </w:r>
          </w:p>
        </w:tc>
        <w:tc>
          <w:tcPr>
            <w:tcW w:w="1813" w:type="dxa"/>
            <w:tcBorders>
              <w:top w:val="nil"/>
              <w:left w:val="nil"/>
              <w:bottom w:val="single" w:sz="4" w:space="0" w:color="auto"/>
              <w:right w:val="single" w:sz="4" w:space="0" w:color="auto"/>
            </w:tcBorders>
            <w:shd w:val="clear" w:color="auto" w:fill="auto"/>
            <w:noWrap/>
            <w:vAlign w:val="center"/>
            <w:hideMark/>
          </w:tcPr>
          <w:p w14:paraId="4277EF66"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£990.00</w:t>
            </w:r>
          </w:p>
        </w:tc>
        <w:tc>
          <w:tcPr>
            <w:tcW w:w="1672" w:type="dxa"/>
            <w:tcBorders>
              <w:top w:val="nil"/>
              <w:left w:val="nil"/>
              <w:bottom w:val="single" w:sz="4" w:space="0" w:color="auto"/>
              <w:right w:val="single" w:sz="4" w:space="0" w:color="auto"/>
            </w:tcBorders>
            <w:shd w:val="clear" w:color="auto" w:fill="auto"/>
            <w:noWrap/>
            <w:vAlign w:val="center"/>
            <w:hideMark/>
          </w:tcPr>
          <w:p w14:paraId="0E27F599"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2E05A462"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62D1EA1F" w14:textId="77777777" w:rsidTr="009344E0">
        <w:trPr>
          <w:trHeight w:val="451"/>
        </w:trPr>
        <w:tc>
          <w:tcPr>
            <w:tcW w:w="6760" w:type="dxa"/>
            <w:tcBorders>
              <w:top w:val="nil"/>
              <w:left w:val="single" w:sz="4" w:space="0" w:color="auto"/>
              <w:bottom w:val="single" w:sz="4" w:space="0" w:color="auto"/>
              <w:right w:val="single" w:sz="4" w:space="0" w:color="auto"/>
            </w:tcBorders>
            <w:shd w:val="clear" w:color="000000" w:fill="000000"/>
            <w:vAlign w:val="center"/>
            <w:hideMark/>
          </w:tcPr>
          <w:p w14:paraId="2F9DB043" w14:textId="77777777" w:rsidR="00012749" w:rsidRPr="008C6CB8" w:rsidRDefault="00012749" w:rsidP="009344E0">
            <w:pPr>
              <w:spacing w:after="0" w:line="240" w:lineRule="auto"/>
              <w:rPr>
                <w:rFonts w:eastAsia="Times New Roman" w:cs="Calibri"/>
                <w:b/>
                <w:bCs/>
                <w:color w:val="FFFFFF"/>
                <w:sz w:val="18"/>
                <w:szCs w:val="18"/>
                <w:lang w:eastAsia="en-GB"/>
              </w:rPr>
            </w:pPr>
            <w:r w:rsidRPr="008C6CB8">
              <w:rPr>
                <w:rFonts w:eastAsia="Times New Roman" w:cs="Calibri"/>
                <w:b/>
                <w:bCs/>
                <w:color w:val="FFFFFF"/>
                <w:sz w:val="18"/>
                <w:szCs w:val="18"/>
                <w:lang w:eastAsia="en-GB"/>
              </w:rPr>
              <w:t>Service Area-Rugby</w:t>
            </w:r>
          </w:p>
        </w:tc>
        <w:tc>
          <w:tcPr>
            <w:tcW w:w="1719" w:type="dxa"/>
            <w:tcBorders>
              <w:top w:val="nil"/>
              <w:left w:val="nil"/>
              <w:bottom w:val="single" w:sz="4" w:space="0" w:color="auto"/>
              <w:right w:val="nil"/>
            </w:tcBorders>
            <w:shd w:val="clear" w:color="000000" w:fill="000000"/>
            <w:noWrap/>
            <w:vAlign w:val="center"/>
            <w:hideMark/>
          </w:tcPr>
          <w:p w14:paraId="4F7FD42E" w14:textId="77777777" w:rsidR="00012749" w:rsidRPr="008C6CB8" w:rsidRDefault="00012749" w:rsidP="009344E0">
            <w:pPr>
              <w:spacing w:after="0" w:line="240" w:lineRule="auto"/>
              <w:jc w:val="right"/>
              <w:rPr>
                <w:rFonts w:eastAsia="Times New Roman" w:cs="Calibri"/>
                <w:color w:val="FFFFFF"/>
                <w:sz w:val="18"/>
                <w:szCs w:val="18"/>
                <w:lang w:eastAsia="en-GB"/>
              </w:rPr>
            </w:pPr>
            <w:r w:rsidRPr="008C6CB8">
              <w:rPr>
                <w:rFonts w:eastAsia="Times New Roman" w:cs="Calibri"/>
                <w:color w:val="FFFFFF"/>
                <w:sz w:val="18"/>
                <w:szCs w:val="18"/>
                <w:lang w:eastAsia="en-GB"/>
              </w:rPr>
              <w:t> </w:t>
            </w:r>
          </w:p>
        </w:tc>
        <w:tc>
          <w:tcPr>
            <w:tcW w:w="1813" w:type="dxa"/>
            <w:tcBorders>
              <w:top w:val="nil"/>
              <w:left w:val="single" w:sz="4" w:space="0" w:color="auto"/>
              <w:bottom w:val="single" w:sz="4" w:space="0" w:color="auto"/>
              <w:right w:val="single" w:sz="4" w:space="0" w:color="auto"/>
            </w:tcBorders>
            <w:shd w:val="clear" w:color="000000" w:fill="000000"/>
            <w:noWrap/>
            <w:vAlign w:val="center"/>
            <w:hideMark/>
          </w:tcPr>
          <w:p w14:paraId="75FBBA61" w14:textId="77777777" w:rsidR="00012749" w:rsidRPr="008C6CB8" w:rsidRDefault="00012749" w:rsidP="009344E0">
            <w:pPr>
              <w:spacing w:after="0" w:line="240" w:lineRule="auto"/>
              <w:rPr>
                <w:rFonts w:eastAsia="Times New Roman" w:cs="Calibri"/>
                <w:b/>
                <w:bCs/>
                <w:color w:val="FFFFFF"/>
                <w:sz w:val="18"/>
                <w:szCs w:val="18"/>
                <w:lang w:eastAsia="en-GB"/>
              </w:rPr>
            </w:pPr>
            <w:r w:rsidRPr="008C6CB8">
              <w:rPr>
                <w:rFonts w:eastAsia="Times New Roman" w:cs="Calibri"/>
                <w:b/>
                <w:bCs/>
                <w:color w:val="FFFFFF"/>
                <w:sz w:val="18"/>
                <w:szCs w:val="18"/>
                <w:lang w:eastAsia="en-GB"/>
              </w:rPr>
              <w:t> </w:t>
            </w:r>
          </w:p>
        </w:tc>
        <w:tc>
          <w:tcPr>
            <w:tcW w:w="1672" w:type="dxa"/>
            <w:tcBorders>
              <w:top w:val="nil"/>
              <w:left w:val="nil"/>
              <w:bottom w:val="single" w:sz="4" w:space="0" w:color="auto"/>
              <w:right w:val="single" w:sz="4" w:space="0" w:color="auto"/>
            </w:tcBorders>
            <w:shd w:val="clear" w:color="000000" w:fill="000000"/>
            <w:noWrap/>
            <w:vAlign w:val="center"/>
            <w:hideMark/>
          </w:tcPr>
          <w:p w14:paraId="552A1AFD" w14:textId="77777777" w:rsidR="00012749" w:rsidRPr="008C6CB8" w:rsidRDefault="00012749" w:rsidP="009344E0">
            <w:pPr>
              <w:spacing w:after="0" w:line="240" w:lineRule="auto"/>
              <w:rPr>
                <w:rFonts w:eastAsia="Times New Roman" w:cs="Calibri"/>
                <w:color w:val="FFFFFF"/>
                <w:sz w:val="18"/>
                <w:szCs w:val="18"/>
                <w:lang w:eastAsia="en-GB"/>
              </w:rPr>
            </w:pPr>
            <w:r w:rsidRPr="008C6CB8">
              <w:rPr>
                <w:rFonts w:eastAsia="Times New Roman" w:cs="Calibri"/>
                <w:color w:val="FFFFFF"/>
                <w:sz w:val="18"/>
                <w:szCs w:val="18"/>
                <w:lang w:eastAsia="en-GB"/>
              </w:rPr>
              <w:t> </w:t>
            </w:r>
          </w:p>
        </w:tc>
        <w:tc>
          <w:tcPr>
            <w:tcW w:w="1695" w:type="dxa"/>
            <w:tcBorders>
              <w:top w:val="nil"/>
              <w:left w:val="nil"/>
              <w:bottom w:val="single" w:sz="4" w:space="0" w:color="auto"/>
              <w:right w:val="single" w:sz="4" w:space="0" w:color="auto"/>
            </w:tcBorders>
            <w:shd w:val="clear" w:color="000000" w:fill="000000"/>
            <w:noWrap/>
            <w:vAlign w:val="center"/>
            <w:hideMark/>
          </w:tcPr>
          <w:p w14:paraId="4B5A5093" w14:textId="77777777" w:rsidR="00012749" w:rsidRPr="008C6CB8" w:rsidRDefault="00012749" w:rsidP="009344E0">
            <w:pPr>
              <w:spacing w:after="0" w:line="240" w:lineRule="auto"/>
              <w:rPr>
                <w:rFonts w:eastAsia="Times New Roman" w:cs="Calibri"/>
                <w:color w:val="FFFFFF"/>
                <w:sz w:val="18"/>
                <w:szCs w:val="18"/>
                <w:lang w:eastAsia="en-GB"/>
              </w:rPr>
            </w:pPr>
            <w:r w:rsidRPr="008C6CB8">
              <w:rPr>
                <w:rFonts w:eastAsia="Times New Roman" w:cs="Calibri"/>
                <w:color w:val="FFFFFF"/>
                <w:sz w:val="18"/>
                <w:szCs w:val="18"/>
                <w:lang w:eastAsia="en-GB"/>
              </w:rPr>
              <w:t> </w:t>
            </w:r>
          </w:p>
        </w:tc>
      </w:tr>
      <w:tr w:rsidR="00012749" w:rsidRPr="008C6CB8" w14:paraId="76D8A8A0"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2A0F957C" w14:textId="77777777" w:rsidR="00012749" w:rsidRPr="008C6CB8" w:rsidRDefault="00012749" w:rsidP="009344E0">
            <w:pPr>
              <w:spacing w:after="0" w:line="240" w:lineRule="auto"/>
              <w:rPr>
                <w:rFonts w:eastAsia="Times New Roman" w:cs="Calibri"/>
                <w:b/>
                <w:bCs/>
                <w:sz w:val="18"/>
                <w:szCs w:val="18"/>
                <w:lang w:eastAsia="en-GB"/>
              </w:rPr>
            </w:pPr>
            <w:r w:rsidRPr="008C6CB8">
              <w:rPr>
                <w:rFonts w:eastAsia="Times New Roman" w:cs="Calibri"/>
                <w:b/>
                <w:bCs/>
                <w:sz w:val="18"/>
                <w:szCs w:val="18"/>
                <w:lang w:eastAsia="en-GB"/>
              </w:rPr>
              <w:t xml:space="preserve">Seasonal Licence* without facilities </w:t>
            </w:r>
          </w:p>
        </w:tc>
        <w:tc>
          <w:tcPr>
            <w:tcW w:w="1719" w:type="dxa"/>
            <w:tcBorders>
              <w:top w:val="nil"/>
              <w:left w:val="nil"/>
              <w:bottom w:val="single" w:sz="4" w:space="0" w:color="auto"/>
              <w:right w:val="single" w:sz="4" w:space="0" w:color="auto"/>
            </w:tcBorders>
            <w:shd w:val="clear" w:color="auto" w:fill="auto"/>
            <w:noWrap/>
            <w:hideMark/>
          </w:tcPr>
          <w:p w14:paraId="32E670F1"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c>
          <w:tcPr>
            <w:tcW w:w="1813" w:type="dxa"/>
            <w:tcBorders>
              <w:top w:val="nil"/>
              <w:left w:val="nil"/>
              <w:bottom w:val="single" w:sz="4" w:space="0" w:color="auto"/>
              <w:right w:val="single" w:sz="4" w:space="0" w:color="auto"/>
            </w:tcBorders>
            <w:shd w:val="clear" w:color="auto" w:fill="auto"/>
            <w:noWrap/>
            <w:vAlign w:val="center"/>
            <w:hideMark/>
          </w:tcPr>
          <w:p w14:paraId="4D879E8C" w14:textId="77777777" w:rsidR="00012749" w:rsidRPr="008C6CB8" w:rsidRDefault="00012749" w:rsidP="009344E0">
            <w:pPr>
              <w:spacing w:after="0" w:line="240" w:lineRule="auto"/>
              <w:jc w:val="right"/>
              <w:rPr>
                <w:rFonts w:eastAsia="Times New Roman" w:cs="Calibri"/>
                <w:b/>
                <w:bCs/>
                <w:sz w:val="18"/>
                <w:szCs w:val="18"/>
                <w:lang w:eastAsia="en-GB"/>
              </w:rPr>
            </w:pPr>
            <w:r w:rsidRPr="008C6CB8">
              <w:rPr>
                <w:rFonts w:eastAsia="Times New Roman" w:cs="Calibri"/>
                <w:b/>
                <w:bCs/>
                <w:sz w:val="18"/>
                <w:szCs w:val="18"/>
                <w:lang w:eastAsia="en-GB"/>
              </w:rPr>
              <w:t> </w:t>
            </w:r>
          </w:p>
        </w:tc>
        <w:tc>
          <w:tcPr>
            <w:tcW w:w="1672" w:type="dxa"/>
            <w:tcBorders>
              <w:top w:val="nil"/>
              <w:left w:val="nil"/>
              <w:bottom w:val="single" w:sz="4" w:space="0" w:color="auto"/>
              <w:right w:val="single" w:sz="4" w:space="0" w:color="auto"/>
            </w:tcBorders>
            <w:shd w:val="clear" w:color="auto" w:fill="auto"/>
            <w:noWrap/>
            <w:vAlign w:val="center"/>
            <w:hideMark/>
          </w:tcPr>
          <w:p w14:paraId="66DA4842" w14:textId="77777777" w:rsidR="00012749" w:rsidRPr="008C6CB8" w:rsidRDefault="00012749" w:rsidP="009344E0">
            <w:pPr>
              <w:spacing w:after="0" w:line="240" w:lineRule="auto"/>
              <w:jc w:val="right"/>
              <w:rPr>
                <w:rFonts w:eastAsia="Times New Roman" w:cs="Calibri"/>
                <w:b/>
                <w:bCs/>
                <w:sz w:val="18"/>
                <w:szCs w:val="18"/>
                <w:lang w:eastAsia="en-GB"/>
              </w:rPr>
            </w:pPr>
            <w:r w:rsidRPr="008C6CB8">
              <w:rPr>
                <w:rFonts w:eastAsia="Times New Roman" w:cs="Calibri"/>
                <w:b/>
                <w:bCs/>
                <w:sz w:val="18"/>
                <w:szCs w:val="18"/>
                <w:lang w:eastAsia="en-GB"/>
              </w:rPr>
              <w:t> </w:t>
            </w:r>
          </w:p>
        </w:tc>
        <w:tc>
          <w:tcPr>
            <w:tcW w:w="1695" w:type="dxa"/>
            <w:tcBorders>
              <w:top w:val="nil"/>
              <w:left w:val="nil"/>
              <w:bottom w:val="single" w:sz="4" w:space="0" w:color="auto"/>
              <w:right w:val="single" w:sz="4" w:space="0" w:color="auto"/>
            </w:tcBorders>
            <w:shd w:val="clear" w:color="auto" w:fill="auto"/>
            <w:noWrap/>
            <w:vAlign w:val="center"/>
            <w:hideMark/>
          </w:tcPr>
          <w:p w14:paraId="5F12FF4A" w14:textId="77777777" w:rsidR="00012749" w:rsidRPr="008C6CB8" w:rsidRDefault="00012749" w:rsidP="009344E0">
            <w:pPr>
              <w:spacing w:after="0" w:line="240" w:lineRule="auto"/>
              <w:jc w:val="right"/>
              <w:rPr>
                <w:rFonts w:eastAsia="Times New Roman" w:cs="Calibri"/>
                <w:b/>
                <w:bCs/>
                <w:sz w:val="18"/>
                <w:szCs w:val="18"/>
                <w:lang w:eastAsia="en-GB"/>
              </w:rPr>
            </w:pPr>
            <w:r w:rsidRPr="008C6CB8">
              <w:rPr>
                <w:rFonts w:eastAsia="Times New Roman" w:cs="Calibri"/>
                <w:b/>
                <w:bCs/>
                <w:sz w:val="18"/>
                <w:szCs w:val="18"/>
                <w:lang w:eastAsia="en-GB"/>
              </w:rPr>
              <w:t> </w:t>
            </w:r>
          </w:p>
        </w:tc>
      </w:tr>
      <w:tr w:rsidR="00012749" w:rsidRPr="008C6CB8" w14:paraId="17A757FB"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70C9EDCB"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Senior</w:t>
            </w:r>
          </w:p>
        </w:tc>
        <w:tc>
          <w:tcPr>
            <w:tcW w:w="1719" w:type="dxa"/>
            <w:tcBorders>
              <w:top w:val="nil"/>
              <w:left w:val="nil"/>
              <w:bottom w:val="single" w:sz="4" w:space="0" w:color="auto"/>
              <w:right w:val="single" w:sz="4" w:space="0" w:color="auto"/>
            </w:tcBorders>
            <w:shd w:val="clear" w:color="auto" w:fill="auto"/>
            <w:noWrap/>
            <w:hideMark/>
          </w:tcPr>
          <w:p w14:paraId="0DB485B3"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£920.00</w:t>
            </w:r>
          </w:p>
        </w:tc>
        <w:tc>
          <w:tcPr>
            <w:tcW w:w="1813" w:type="dxa"/>
            <w:tcBorders>
              <w:top w:val="nil"/>
              <w:left w:val="nil"/>
              <w:bottom w:val="single" w:sz="4" w:space="0" w:color="auto"/>
              <w:right w:val="single" w:sz="4" w:space="0" w:color="auto"/>
            </w:tcBorders>
            <w:shd w:val="clear" w:color="auto" w:fill="auto"/>
            <w:noWrap/>
            <w:vAlign w:val="center"/>
            <w:hideMark/>
          </w:tcPr>
          <w:p w14:paraId="6179EEBB"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£920.00</w:t>
            </w:r>
          </w:p>
        </w:tc>
        <w:tc>
          <w:tcPr>
            <w:tcW w:w="1672" w:type="dxa"/>
            <w:tcBorders>
              <w:top w:val="nil"/>
              <w:left w:val="nil"/>
              <w:bottom w:val="single" w:sz="4" w:space="0" w:color="auto"/>
              <w:right w:val="single" w:sz="4" w:space="0" w:color="auto"/>
            </w:tcBorders>
            <w:shd w:val="clear" w:color="auto" w:fill="auto"/>
            <w:noWrap/>
            <w:vAlign w:val="center"/>
            <w:hideMark/>
          </w:tcPr>
          <w:p w14:paraId="1DC85972"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2A1C3844"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154F0BCE"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09E6F268"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Junior</w:t>
            </w:r>
          </w:p>
        </w:tc>
        <w:tc>
          <w:tcPr>
            <w:tcW w:w="1719" w:type="dxa"/>
            <w:tcBorders>
              <w:top w:val="nil"/>
              <w:left w:val="nil"/>
              <w:bottom w:val="single" w:sz="4" w:space="0" w:color="auto"/>
              <w:right w:val="single" w:sz="4" w:space="0" w:color="auto"/>
            </w:tcBorders>
            <w:shd w:val="clear" w:color="auto" w:fill="auto"/>
            <w:noWrap/>
            <w:hideMark/>
          </w:tcPr>
          <w:p w14:paraId="7BEE386C"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£460.00</w:t>
            </w:r>
          </w:p>
        </w:tc>
        <w:tc>
          <w:tcPr>
            <w:tcW w:w="1813" w:type="dxa"/>
            <w:tcBorders>
              <w:top w:val="nil"/>
              <w:left w:val="nil"/>
              <w:bottom w:val="single" w:sz="4" w:space="0" w:color="auto"/>
              <w:right w:val="single" w:sz="4" w:space="0" w:color="auto"/>
            </w:tcBorders>
            <w:shd w:val="clear" w:color="auto" w:fill="auto"/>
            <w:noWrap/>
            <w:vAlign w:val="center"/>
            <w:hideMark/>
          </w:tcPr>
          <w:p w14:paraId="7CF793B9"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£460.00</w:t>
            </w:r>
          </w:p>
        </w:tc>
        <w:tc>
          <w:tcPr>
            <w:tcW w:w="1672" w:type="dxa"/>
            <w:tcBorders>
              <w:top w:val="nil"/>
              <w:left w:val="nil"/>
              <w:bottom w:val="single" w:sz="4" w:space="0" w:color="auto"/>
              <w:right w:val="single" w:sz="4" w:space="0" w:color="auto"/>
            </w:tcBorders>
            <w:shd w:val="clear" w:color="auto" w:fill="auto"/>
            <w:noWrap/>
            <w:vAlign w:val="center"/>
            <w:hideMark/>
          </w:tcPr>
          <w:p w14:paraId="40EB103A"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14DA49D4"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5D718720" w14:textId="77777777" w:rsidTr="009344E0">
        <w:trPr>
          <w:trHeight w:val="237"/>
        </w:trPr>
        <w:tc>
          <w:tcPr>
            <w:tcW w:w="6760" w:type="dxa"/>
            <w:tcBorders>
              <w:top w:val="nil"/>
              <w:left w:val="single" w:sz="4" w:space="0" w:color="auto"/>
              <w:bottom w:val="single" w:sz="4" w:space="0" w:color="auto"/>
              <w:right w:val="single" w:sz="4" w:space="0" w:color="auto"/>
            </w:tcBorders>
            <w:shd w:val="clear" w:color="000000" w:fill="F2F2F2"/>
            <w:hideMark/>
          </w:tcPr>
          <w:p w14:paraId="1484A3BF"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TRAINING SESSIONS WITH FLOODLIGHTS - charge per session</w:t>
            </w:r>
          </w:p>
        </w:tc>
        <w:tc>
          <w:tcPr>
            <w:tcW w:w="1719" w:type="dxa"/>
            <w:tcBorders>
              <w:top w:val="nil"/>
              <w:left w:val="nil"/>
              <w:bottom w:val="single" w:sz="4" w:space="0" w:color="auto"/>
              <w:right w:val="single" w:sz="4" w:space="0" w:color="auto"/>
            </w:tcBorders>
            <w:shd w:val="clear" w:color="000000" w:fill="F2F2F2"/>
            <w:noWrap/>
            <w:hideMark/>
          </w:tcPr>
          <w:p w14:paraId="3F8A9BEC"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c>
          <w:tcPr>
            <w:tcW w:w="1813" w:type="dxa"/>
            <w:tcBorders>
              <w:top w:val="nil"/>
              <w:left w:val="nil"/>
              <w:bottom w:val="single" w:sz="4" w:space="0" w:color="auto"/>
              <w:right w:val="single" w:sz="4" w:space="0" w:color="auto"/>
            </w:tcBorders>
            <w:shd w:val="clear" w:color="000000" w:fill="F2F2F2"/>
            <w:noWrap/>
            <w:hideMark/>
          </w:tcPr>
          <w:p w14:paraId="438C75CA"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72" w:type="dxa"/>
            <w:tcBorders>
              <w:top w:val="nil"/>
              <w:left w:val="nil"/>
              <w:bottom w:val="single" w:sz="4" w:space="0" w:color="auto"/>
              <w:right w:val="single" w:sz="4" w:space="0" w:color="auto"/>
            </w:tcBorders>
            <w:shd w:val="clear" w:color="000000" w:fill="F2F2F2"/>
            <w:noWrap/>
            <w:hideMark/>
          </w:tcPr>
          <w:p w14:paraId="7E8FA40A"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679515C8"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r>
      <w:tr w:rsidR="00012749" w:rsidRPr="008C6CB8" w14:paraId="0282FC0D"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6759BEEC"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Midweek with facilities per session</w:t>
            </w:r>
          </w:p>
        </w:tc>
        <w:tc>
          <w:tcPr>
            <w:tcW w:w="1719" w:type="dxa"/>
            <w:tcBorders>
              <w:top w:val="nil"/>
              <w:left w:val="nil"/>
              <w:bottom w:val="single" w:sz="4" w:space="0" w:color="auto"/>
              <w:right w:val="single" w:sz="4" w:space="0" w:color="auto"/>
            </w:tcBorders>
            <w:shd w:val="clear" w:color="auto" w:fill="auto"/>
            <w:noWrap/>
            <w:hideMark/>
          </w:tcPr>
          <w:p w14:paraId="78FE5DF0"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£92.50</w:t>
            </w:r>
          </w:p>
        </w:tc>
        <w:tc>
          <w:tcPr>
            <w:tcW w:w="1813" w:type="dxa"/>
            <w:tcBorders>
              <w:top w:val="nil"/>
              <w:left w:val="nil"/>
              <w:bottom w:val="single" w:sz="4" w:space="0" w:color="auto"/>
              <w:right w:val="single" w:sz="4" w:space="0" w:color="auto"/>
            </w:tcBorders>
            <w:shd w:val="clear" w:color="auto" w:fill="auto"/>
            <w:noWrap/>
            <w:vAlign w:val="center"/>
            <w:hideMark/>
          </w:tcPr>
          <w:p w14:paraId="5166CA34"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£92.50</w:t>
            </w:r>
          </w:p>
        </w:tc>
        <w:tc>
          <w:tcPr>
            <w:tcW w:w="1672" w:type="dxa"/>
            <w:tcBorders>
              <w:top w:val="nil"/>
              <w:left w:val="nil"/>
              <w:bottom w:val="single" w:sz="4" w:space="0" w:color="auto"/>
              <w:right w:val="single" w:sz="4" w:space="0" w:color="auto"/>
            </w:tcBorders>
            <w:shd w:val="clear" w:color="auto" w:fill="auto"/>
            <w:noWrap/>
            <w:vAlign w:val="center"/>
            <w:hideMark/>
          </w:tcPr>
          <w:p w14:paraId="6F681D35"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08355ED0"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37B2C1F0"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760C31D2"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Midweek without facilities per session</w:t>
            </w:r>
          </w:p>
        </w:tc>
        <w:tc>
          <w:tcPr>
            <w:tcW w:w="1719" w:type="dxa"/>
            <w:tcBorders>
              <w:top w:val="nil"/>
              <w:left w:val="nil"/>
              <w:bottom w:val="single" w:sz="4" w:space="0" w:color="auto"/>
              <w:right w:val="single" w:sz="4" w:space="0" w:color="auto"/>
            </w:tcBorders>
            <w:shd w:val="clear" w:color="auto" w:fill="auto"/>
            <w:noWrap/>
            <w:hideMark/>
          </w:tcPr>
          <w:p w14:paraId="4CE040D9"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£60.00</w:t>
            </w:r>
          </w:p>
        </w:tc>
        <w:tc>
          <w:tcPr>
            <w:tcW w:w="1813" w:type="dxa"/>
            <w:tcBorders>
              <w:top w:val="nil"/>
              <w:left w:val="nil"/>
              <w:bottom w:val="single" w:sz="4" w:space="0" w:color="auto"/>
              <w:right w:val="single" w:sz="4" w:space="0" w:color="auto"/>
            </w:tcBorders>
            <w:shd w:val="clear" w:color="auto" w:fill="auto"/>
            <w:noWrap/>
            <w:vAlign w:val="center"/>
            <w:hideMark/>
          </w:tcPr>
          <w:p w14:paraId="5224A377"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£60.00</w:t>
            </w:r>
          </w:p>
        </w:tc>
        <w:tc>
          <w:tcPr>
            <w:tcW w:w="1672" w:type="dxa"/>
            <w:tcBorders>
              <w:top w:val="nil"/>
              <w:left w:val="nil"/>
              <w:bottom w:val="single" w:sz="4" w:space="0" w:color="auto"/>
              <w:right w:val="single" w:sz="4" w:space="0" w:color="auto"/>
            </w:tcBorders>
            <w:shd w:val="clear" w:color="auto" w:fill="auto"/>
            <w:noWrap/>
            <w:vAlign w:val="center"/>
            <w:hideMark/>
          </w:tcPr>
          <w:p w14:paraId="629FF5E1"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2DA896ED"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0BD376FB" w14:textId="77777777" w:rsidTr="009344E0">
        <w:trPr>
          <w:trHeight w:val="237"/>
        </w:trPr>
        <w:tc>
          <w:tcPr>
            <w:tcW w:w="6760" w:type="dxa"/>
            <w:tcBorders>
              <w:top w:val="nil"/>
              <w:left w:val="single" w:sz="4" w:space="0" w:color="auto"/>
              <w:bottom w:val="single" w:sz="4" w:space="0" w:color="auto"/>
              <w:right w:val="single" w:sz="4" w:space="0" w:color="auto"/>
            </w:tcBorders>
            <w:shd w:val="clear" w:color="000000" w:fill="F2F2F2"/>
            <w:hideMark/>
          </w:tcPr>
          <w:p w14:paraId="5FC6E4BC"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RUGBY - Sunday - charge per match</w:t>
            </w:r>
          </w:p>
        </w:tc>
        <w:tc>
          <w:tcPr>
            <w:tcW w:w="1719" w:type="dxa"/>
            <w:tcBorders>
              <w:top w:val="nil"/>
              <w:left w:val="nil"/>
              <w:bottom w:val="single" w:sz="4" w:space="0" w:color="auto"/>
              <w:right w:val="single" w:sz="4" w:space="0" w:color="auto"/>
            </w:tcBorders>
            <w:shd w:val="clear" w:color="000000" w:fill="F2F2F2"/>
            <w:noWrap/>
            <w:hideMark/>
          </w:tcPr>
          <w:p w14:paraId="6C41E440"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c>
          <w:tcPr>
            <w:tcW w:w="1813" w:type="dxa"/>
            <w:tcBorders>
              <w:top w:val="nil"/>
              <w:left w:val="nil"/>
              <w:bottom w:val="single" w:sz="4" w:space="0" w:color="auto"/>
              <w:right w:val="single" w:sz="4" w:space="0" w:color="auto"/>
            </w:tcBorders>
            <w:shd w:val="clear" w:color="000000" w:fill="F2F2F2"/>
            <w:noWrap/>
            <w:hideMark/>
          </w:tcPr>
          <w:p w14:paraId="36DE50EE"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72" w:type="dxa"/>
            <w:tcBorders>
              <w:top w:val="nil"/>
              <w:left w:val="nil"/>
              <w:bottom w:val="single" w:sz="4" w:space="0" w:color="auto"/>
              <w:right w:val="single" w:sz="4" w:space="0" w:color="auto"/>
            </w:tcBorders>
            <w:shd w:val="clear" w:color="000000" w:fill="F2F2F2"/>
            <w:noWrap/>
            <w:hideMark/>
          </w:tcPr>
          <w:p w14:paraId="09D380AC"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11FC0188"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r>
      <w:tr w:rsidR="00012749" w:rsidRPr="008C6CB8" w14:paraId="13EDD1F9"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4A8833FB"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Senior Match &amp; changing facilities</w:t>
            </w:r>
          </w:p>
        </w:tc>
        <w:tc>
          <w:tcPr>
            <w:tcW w:w="1719" w:type="dxa"/>
            <w:tcBorders>
              <w:top w:val="nil"/>
              <w:left w:val="nil"/>
              <w:bottom w:val="single" w:sz="4" w:space="0" w:color="auto"/>
              <w:right w:val="single" w:sz="4" w:space="0" w:color="auto"/>
            </w:tcBorders>
            <w:shd w:val="clear" w:color="auto" w:fill="auto"/>
            <w:noWrap/>
            <w:hideMark/>
          </w:tcPr>
          <w:p w14:paraId="663EF1E2"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£101.00</w:t>
            </w:r>
          </w:p>
        </w:tc>
        <w:tc>
          <w:tcPr>
            <w:tcW w:w="1813" w:type="dxa"/>
            <w:tcBorders>
              <w:top w:val="nil"/>
              <w:left w:val="nil"/>
              <w:bottom w:val="single" w:sz="4" w:space="0" w:color="auto"/>
              <w:right w:val="single" w:sz="4" w:space="0" w:color="auto"/>
            </w:tcBorders>
            <w:shd w:val="clear" w:color="auto" w:fill="auto"/>
            <w:noWrap/>
            <w:vAlign w:val="center"/>
            <w:hideMark/>
          </w:tcPr>
          <w:p w14:paraId="17D252CE"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£101.00</w:t>
            </w:r>
          </w:p>
        </w:tc>
        <w:tc>
          <w:tcPr>
            <w:tcW w:w="1672" w:type="dxa"/>
            <w:tcBorders>
              <w:top w:val="nil"/>
              <w:left w:val="nil"/>
              <w:bottom w:val="single" w:sz="4" w:space="0" w:color="auto"/>
              <w:right w:val="single" w:sz="4" w:space="0" w:color="auto"/>
            </w:tcBorders>
            <w:shd w:val="clear" w:color="auto" w:fill="auto"/>
            <w:noWrap/>
            <w:vAlign w:val="center"/>
            <w:hideMark/>
          </w:tcPr>
          <w:p w14:paraId="7ABF6B4B"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1C8420DF"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5CD45A9C"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259CF176"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Junior Match &amp; changing facilities</w:t>
            </w:r>
          </w:p>
        </w:tc>
        <w:tc>
          <w:tcPr>
            <w:tcW w:w="1719" w:type="dxa"/>
            <w:tcBorders>
              <w:top w:val="nil"/>
              <w:left w:val="nil"/>
              <w:bottom w:val="single" w:sz="4" w:space="0" w:color="auto"/>
              <w:right w:val="single" w:sz="4" w:space="0" w:color="auto"/>
            </w:tcBorders>
            <w:shd w:val="clear" w:color="auto" w:fill="auto"/>
            <w:noWrap/>
            <w:hideMark/>
          </w:tcPr>
          <w:p w14:paraId="10E7F198"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£50.25</w:t>
            </w:r>
          </w:p>
        </w:tc>
        <w:tc>
          <w:tcPr>
            <w:tcW w:w="1813" w:type="dxa"/>
            <w:tcBorders>
              <w:top w:val="nil"/>
              <w:left w:val="nil"/>
              <w:bottom w:val="single" w:sz="4" w:space="0" w:color="auto"/>
              <w:right w:val="single" w:sz="4" w:space="0" w:color="auto"/>
            </w:tcBorders>
            <w:shd w:val="clear" w:color="auto" w:fill="auto"/>
            <w:noWrap/>
            <w:vAlign w:val="center"/>
            <w:hideMark/>
          </w:tcPr>
          <w:p w14:paraId="2D2C10C3"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£50.25</w:t>
            </w:r>
          </w:p>
        </w:tc>
        <w:tc>
          <w:tcPr>
            <w:tcW w:w="1672" w:type="dxa"/>
            <w:tcBorders>
              <w:top w:val="nil"/>
              <w:left w:val="nil"/>
              <w:bottom w:val="single" w:sz="4" w:space="0" w:color="auto"/>
              <w:right w:val="single" w:sz="4" w:space="0" w:color="auto"/>
            </w:tcBorders>
            <w:shd w:val="clear" w:color="auto" w:fill="auto"/>
            <w:noWrap/>
            <w:vAlign w:val="center"/>
            <w:hideMark/>
          </w:tcPr>
          <w:p w14:paraId="0E8BD9B1"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262B0E67"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10396C1E"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59A500AA"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Senior Match no changing facilities</w:t>
            </w:r>
          </w:p>
        </w:tc>
        <w:tc>
          <w:tcPr>
            <w:tcW w:w="1719" w:type="dxa"/>
            <w:tcBorders>
              <w:top w:val="nil"/>
              <w:left w:val="nil"/>
              <w:bottom w:val="single" w:sz="4" w:space="0" w:color="auto"/>
              <w:right w:val="single" w:sz="4" w:space="0" w:color="auto"/>
            </w:tcBorders>
            <w:shd w:val="clear" w:color="auto" w:fill="auto"/>
            <w:noWrap/>
            <w:hideMark/>
          </w:tcPr>
          <w:p w14:paraId="2A176C7A"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£49.25</w:t>
            </w:r>
          </w:p>
        </w:tc>
        <w:tc>
          <w:tcPr>
            <w:tcW w:w="1813" w:type="dxa"/>
            <w:tcBorders>
              <w:top w:val="nil"/>
              <w:left w:val="nil"/>
              <w:bottom w:val="single" w:sz="4" w:space="0" w:color="auto"/>
              <w:right w:val="single" w:sz="4" w:space="0" w:color="auto"/>
            </w:tcBorders>
            <w:shd w:val="clear" w:color="auto" w:fill="auto"/>
            <w:noWrap/>
            <w:vAlign w:val="center"/>
            <w:hideMark/>
          </w:tcPr>
          <w:p w14:paraId="5FA93B51"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£49.25</w:t>
            </w:r>
          </w:p>
        </w:tc>
        <w:tc>
          <w:tcPr>
            <w:tcW w:w="1672" w:type="dxa"/>
            <w:tcBorders>
              <w:top w:val="nil"/>
              <w:left w:val="nil"/>
              <w:bottom w:val="single" w:sz="4" w:space="0" w:color="auto"/>
              <w:right w:val="single" w:sz="4" w:space="0" w:color="auto"/>
            </w:tcBorders>
            <w:shd w:val="clear" w:color="auto" w:fill="auto"/>
            <w:noWrap/>
            <w:vAlign w:val="center"/>
            <w:hideMark/>
          </w:tcPr>
          <w:p w14:paraId="7A5578B3"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3C0468E8"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1CFE3DA2"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05F57A97"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Junior Match no changing facilities</w:t>
            </w:r>
          </w:p>
        </w:tc>
        <w:tc>
          <w:tcPr>
            <w:tcW w:w="1719" w:type="dxa"/>
            <w:tcBorders>
              <w:top w:val="nil"/>
              <w:left w:val="nil"/>
              <w:bottom w:val="single" w:sz="4" w:space="0" w:color="auto"/>
              <w:right w:val="single" w:sz="4" w:space="0" w:color="auto"/>
            </w:tcBorders>
            <w:shd w:val="clear" w:color="auto" w:fill="auto"/>
            <w:noWrap/>
            <w:hideMark/>
          </w:tcPr>
          <w:p w14:paraId="356CB578"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£29.50</w:t>
            </w:r>
          </w:p>
        </w:tc>
        <w:tc>
          <w:tcPr>
            <w:tcW w:w="1813" w:type="dxa"/>
            <w:tcBorders>
              <w:top w:val="nil"/>
              <w:left w:val="nil"/>
              <w:bottom w:val="single" w:sz="4" w:space="0" w:color="auto"/>
              <w:right w:val="single" w:sz="4" w:space="0" w:color="auto"/>
            </w:tcBorders>
            <w:shd w:val="clear" w:color="auto" w:fill="auto"/>
            <w:noWrap/>
            <w:vAlign w:val="center"/>
            <w:hideMark/>
          </w:tcPr>
          <w:p w14:paraId="267A826E"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£29.50</w:t>
            </w:r>
          </w:p>
        </w:tc>
        <w:tc>
          <w:tcPr>
            <w:tcW w:w="1672" w:type="dxa"/>
            <w:tcBorders>
              <w:top w:val="nil"/>
              <w:left w:val="nil"/>
              <w:bottom w:val="single" w:sz="4" w:space="0" w:color="auto"/>
              <w:right w:val="single" w:sz="4" w:space="0" w:color="auto"/>
            </w:tcBorders>
            <w:shd w:val="clear" w:color="auto" w:fill="auto"/>
            <w:noWrap/>
            <w:vAlign w:val="center"/>
            <w:hideMark/>
          </w:tcPr>
          <w:p w14:paraId="44EA7487"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71852C37"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12BF1ABE" w14:textId="77777777" w:rsidTr="009344E0">
        <w:trPr>
          <w:trHeight w:val="237"/>
        </w:trPr>
        <w:tc>
          <w:tcPr>
            <w:tcW w:w="6760" w:type="dxa"/>
            <w:tcBorders>
              <w:top w:val="nil"/>
              <w:left w:val="single" w:sz="4" w:space="0" w:color="auto"/>
              <w:bottom w:val="single" w:sz="4" w:space="0" w:color="auto"/>
              <w:right w:val="single" w:sz="4" w:space="0" w:color="auto"/>
            </w:tcBorders>
            <w:shd w:val="clear" w:color="000000" w:fill="F2F2F2"/>
            <w:hideMark/>
          </w:tcPr>
          <w:p w14:paraId="608F28DF"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xml:space="preserve">Seasonal Licence* with facilities </w:t>
            </w:r>
          </w:p>
        </w:tc>
        <w:tc>
          <w:tcPr>
            <w:tcW w:w="1719" w:type="dxa"/>
            <w:tcBorders>
              <w:top w:val="nil"/>
              <w:left w:val="nil"/>
              <w:bottom w:val="single" w:sz="4" w:space="0" w:color="auto"/>
              <w:right w:val="single" w:sz="4" w:space="0" w:color="auto"/>
            </w:tcBorders>
            <w:shd w:val="clear" w:color="000000" w:fill="F2F2F2"/>
            <w:noWrap/>
            <w:hideMark/>
          </w:tcPr>
          <w:p w14:paraId="6F1FD59D"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c>
          <w:tcPr>
            <w:tcW w:w="1813" w:type="dxa"/>
            <w:tcBorders>
              <w:top w:val="nil"/>
              <w:left w:val="nil"/>
              <w:bottom w:val="single" w:sz="4" w:space="0" w:color="auto"/>
              <w:right w:val="single" w:sz="4" w:space="0" w:color="auto"/>
            </w:tcBorders>
            <w:shd w:val="clear" w:color="000000" w:fill="F2F2F2"/>
            <w:noWrap/>
            <w:hideMark/>
          </w:tcPr>
          <w:p w14:paraId="3352E9BD"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72" w:type="dxa"/>
            <w:tcBorders>
              <w:top w:val="nil"/>
              <w:left w:val="nil"/>
              <w:bottom w:val="single" w:sz="4" w:space="0" w:color="auto"/>
              <w:right w:val="single" w:sz="4" w:space="0" w:color="auto"/>
            </w:tcBorders>
            <w:shd w:val="clear" w:color="000000" w:fill="F2F2F2"/>
            <w:noWrap/>
            <w:hideMark/>
          </w:tcPr>
          <w:p w14:paraId="0EDDBB53"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000000" w:fill="F2F2F2"/>
            <w:noWrap/>
            <w:hideMark/>
          </w:tcPr>
          <w:p w14:paraId="6B681373"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w:t>
            </w:r>
          </w:p>
        </w:tc>
      </w:tr>
      <w:tr w:rsidR="00012749" w:rsidRPr="008C6CB8" w14:paraId="62CC14AC"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48719728"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Senior</w:t>
            </w:r>
          </w:p>
        </w:tc>
        <w:tc>
          <w:tcPr>
            <w:tcW w:w="1719" w:type="dxa"/>
            <w:tcBorders>
              <w:top w:val="nil"/>
              <w:left w:val="nil"/>
              <w:bottom w:val="single" w:sz="4" w:space="0" w:color="auto"/>
              <w:right w:val="single" w:sz="4" w:space="0" w:color="auto"/>
            </w:tcBorders>
            <w:shd w:val="clear" w:color="auto" w:fill="auto"/>
            <w:noWrap/>
            <w:hideMark/>
          </w:tcPr>
          <w:p w14:paraId="48C0B2D8"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£2,577.00</w:t>
            </w:r>
          </w:p>
        </w:tc>
        <w:tc>
          <w:tcPr>
            <w:tcW w:w="1813" w:type="dxa"/>
            <w:tcBorders>
              <w:top w:val="nil"/>
              <w:left w:val="nil"/>
              <w:bottom w:val="single" w:sz="4" w:space="0" w:color="auto"/>
              <w:right w:val="single" w:sz="4" w:space="0" w:color="auto"/>
            </w:tcBorders>
            <w:shd w:val="clear" w:color="auto" w:fill="auto"/>
            <w:noWrap/>
            <w:vAlign w:val="center"/>
            <w:hideMark/>
          </w:tcPr>
          <w:p w14:paraId="2399F617"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£2,577.00</w:t>
            </w:r>
          </w:p>
        </w:tc>
        <w:tc>
          <w:tcPr>
            <w:tcW w:w="1672" w:type="dxa"/>
            <w:tcBorders>
              <w:top w:val="nil"/>
              <w:left w:val="nil"/>
              <w:bottom w:val="single" w:sz="4" w:space="0" w:color="auto"/>
              <w:right w:val="single" w:sz="4" w:space="0" w:color="auto"/>
            </w:tcBorders>
            <w:shd w:val="clear" w:color="auto" w:fill="auto"/>
            <w:noWrap/>
            <w:vAlign w:val="center"/>
            <w:hideMark/>
          </w:tcPr>
          <w:p w14:paraId="6482A03A"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0249C30A"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67D2E10A"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4A41F39C"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Junior</w:t>
            </w:r>
          </w:p>
        </w:tc>
        <w:tc>
          <w:tcPr>
            <w:tcW w:w="1719" w:type="dxa"/>
            <w:tcBorders>
              <w:top w:val="nil"/>
              <w:left w:val="nil"/>
              <w:bottom w:val="single" w:sz="4" w:space="0" w:color="auto"/>
              <w:right w:val="single" w:sz="4" w:space="0" w:color="auto"/>
            </w:tcBorders>
            <w:shd w:val="clear" w:color="auto" w:fill="auto"/>
            <w:noWrap/>
            <w:hideMark/>
          </w:tcPr>
          <w:p w14:paraId="5F2B9271"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£1,281.50</w:t>
            </w:r>
          </w:p>
        </w:tc>
        <w:tc>
          <w:tcPr>
            <w:tcW w:w="1813" w:type="dxa"/>
            <w:tcBorders>
              <w:top w:val="nil"/>
              <w:left w:val="nil"/>
              <w:bottom w:val="single" w:sz="4" w:space="0" w:color="auto"/>
              <w:right w:val="single" w:sz="4" w:space="0" w:color="auto"/>
            </w:tcBorders>
            <w:shd w:val="clear" w:color="auto" w:fill="auto"/>
            <w:noWrap/>
            <w:vAlign w:val="center"/>
            <w:hideMark/>
          </w:tcPr>
          <w:p w14:paraId="259DF309"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£1,281.50</w:t>
            </w:r>
          </w:p>
        </w:tc>
        <w:tc>
          <w:tcPr>
            <w:tcW w:w="1672" w:type="dxa"/>
            <w:tcBorders>
              <w:top w:val="nil"/>
              <w:left w:val="nil"/>
              <w:bottom w:val="single" w:sz="4" w:space="0" w:color="auto"/>
              <w:right w:val="single" w:sz="4" w:space="0" w:color="auto"/>
            </w:tcBorders>
            <w:shd w:val="clear" w:color="auto" w:fill="auto"/>
            <w:noWrap/>
            <w:vAlign w:val="center"/>
            <w:hideMark/>
          </w:tcPr>
          <w:p w14:paraId="37816F05"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7B8CE8FB"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1FED98DD"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20102037"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 xml:space="preserve">Seasonal Licence* without facilities </w:t>
            </w:r>
          </w:p>
        </w:tc>
        <w:tc>
          <w:tcPr>
            <w:tcW w:w="1719" w:type="dxa"/>
            <w:tcBorders>
              <w:top w:val="nil"/>
              <w:left w:val="nil"/>
              <w:bottom w:val="single" w:sz="4" w:space="0" w:color="auto"/>
              <w:right w:val="single" w:sz="4" w:space="0" w:color="auto"/>
            </w:tcBorders>
            <w:shd w:val="clear" w:color="auto" w:fill="auto"/>
            <w:noWrap/>
            <w:hideMark/>
          </w:tcPr>
          <w:p w14:paraId="25B0A0D2"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c>
          <w:tcPr>
            <w:tcW w:w="1813" w:type="dxa"/>
            <w:tcBorders>
              <w:top w:val="nil"/>
              <w:left w:val="nil"/>
              <w:bottom w:val="single" w:sz="4" w:space="0" w:color="auto"/>
              <w:right w:val="single" w:sz="4" w:space="0" w:color="auto"/>
            </w:tcBorders>
            <w:shd w:val="clear" w:color="auto" w:fill="auto"/>
            <w:noWrap/>
            <w:vAlign w:val="center"/>
            <w:hideMark/>
          </w:tcPr>
          <w:p w14:paraId="04164CAB"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c>
          <w:tcPr>
            <w:tcW w:w="1672" w:type="dxa"/>
            <w:tcBorders>
              <w:top w:val="nil"/>
              <w:left w:val="nil"/>
              <w:bottom w:val="single" w:sz="4" w:space="0" w:color="auto"/>
              <w:right w:val="single" w:sz="4" w:space="0" w:color="auto"/>
            </w:tcBorders>
            <w:shd w:val="clear" w:color="auto" w:fill="auto"/>
            <w:noWrap/>
            <w:vAlign w:val="center"/>
            <w:hideMark/>
          </w:tcPr>
          <w:p w14:paraId="6687EE52"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c>
          <w:tcPr>
            <w:tcW w:w="1695" w:type="dxa"/>
            <w:tcBorders>
              <w:top w:val="nil"/>
              <w:left w:val="nil"/>
              <w:bottom w:val="single" w:sz="4" w:space="0" w:color="auto"/>
              <w:right w:val="single" w:sz="4" w:space="0" w:color="auto"/>
            </w:tcBorders>
            <w:shd w:val="clear" w:color="auto" w:fill="auto"/>
            <w:noWrap/>
            <w:vAlign w:val="center"/>
            <w:hideMark/>
          </w:tcPr>
          <w:p w14:paraId="07CEB475"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 </w:t>
            </w:r>
          </w:p>
        </w:tc>
      </w:tr>
      <w:tr w:rsidR="00012749" w:rsidRPr="008C6CB8" w14:paraId="574FF4F4" w14:textId="77777777" w:rsidTr="009344E0">
        <w:trPr>
          <w:trHeight w:val="237"/>
        </w:trPr>
        <w:tc>
          <w:tcPr>
            <w:tcW w:w="6760" w:type="dxa"/>
            <w:tcBorders>
              <w:top w:val="nil"/>
              <w:left w:val="single" w:sz="4" w:space="0" w:color="auto"/>
              <w:bottom w:val="single" w:sz="4" w:space="0" w:color="auto"/>
              <w:right w:val="single" w:sz="4" w:space="0" w:color="auto"/>
            </w:tcBorders>
            <w:shd w:val="clear" w:color="auto" w:fill="auto"/>
            <w:hideMark/>
          </w:tcPr>
          <w:p w14:paraId="790E1E23"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Senior</w:t>
            </w:r>
          </w:p>
        </w:tc>
        <w:tc>
          <w:tcPr>
            <w:tcW w:w="1719" w:type="dxa"/>
            <w:tcBorders>
              <w:top w:val="nil"/>
              <w:left w:val="nil"/>
              <w:bottom w:val="single" w:sz="4" w:space="0" w:color="auto"/>
              <w:right w:val="single" w:sz="4" w:space="0" w:color="auto"/>
            </w:tcBorders>
            <w:shd w:val="clear" w:color="auto" w:fill="auto"/>
            <w:noWrap/>
            <w:hideMark/>
          </w:tcPr>
          <w:p w14:paraId="2DA72C56"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£1,457.00</w:t>
            </w:r>
          </w:p>
        </w:tc>
        <w:tc>
          <w:tcPr>
            <w:tcW w:w="1813" w:type="dxa"/>
            <w:tcBorders>
              <w:top w:val="nil"/>
              <w:left w:val="nil"/>
              <w:bottom w:val="single" w:sz="4" w:space="0" w:color="auto"/>
              <w:right w:val="single" w:sz="4" w:space="0" w:color="auto"/>
            </w:tcBorders>
            <w:shd w:val="clear" w:color="auto" w:fill="auto"/>
            <w:noWrap/>
            <w:vAlign w:val="center"/>
            <w:hideMark/>
          </w:tcPr>
          <w:p w14:paraId="015CB065"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£1,457.00</w:t>
            </w:r>
          </w:p>
        </w:tc>
        <w:tc>
          <w:tcPr>
            <w:tcW w:w="1672" w:type="dxa"/>
            <w:tcBorders>
              <w:top w:val="nil"/>
              <w:left w:val="nil"/>
              <w:bottom w:val="single" w:sz="4" w:space="0" w:color="auto"/>
              <w:right w:val="single" w:sz="4" w:space="0" w:color="auto"/>
            </w:tcBorders>
            <w:shd w:val="clear" w:color="auto" w:fill="auto"/>
            <w:noWrap/>
            <w:vAlign w:val="center"/>
            <w:hideMark/>
          </w:tcPr>
          <w:p w14:paraId="5BE7BB4D"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6409640B"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r w:rsidR="00012749" w:rsidRPr="008C6CB8" w14:paraId="034B3059" w14:textId="77777777" w:rsidTr="009344E0">
        <w:trPr>
          <w:trHeight w:val="249"/>
        </w:trPr>
        <w:tc>
          <w:tcPr>
            <w:tcW w:w="6760" w:type="dxa"/>
            <w:tcBorders>
              <w:top w:val="nil"/>
              <w:left w:val="single" w:sz="4" w:space="0" w:color="auto"/>
              <w:bottom w:val="single" w:sz="4" w:space="0" w:color="auto"/>
              <w:right w:val="single" w:sz="4" w:space="0" w:color="auto"/>
            </w:tcBorders>
            <w:shd w:val="clear" w:color="auto" w:fill="auto"/>
            <w:hideMark/>
          </w:tcPr>
          <w:p w14:paraId="31751141" w14:textId="77777777" w:rsidR="00012749" w:rsidRPr="008C6CB8" w:rsidRDefault="00012749" w:rsidP="009344E0">
            <w:pPr>
              <w:spacing w:after="0" w:line="240" w:lineRule="auto"/>
              <w:rPr>
                <w:rFonts w:eastAsia="Times New Roman" w:cs="Calibri"/>
                <w:sz w:val="18"/>
                <w:szCs w:val="18"/>
                <w:lang w:eastAsia="en-GB"/>
              </w:rPr>
            </w:pPr>
            <w:r w:rsidRPr="008C6CB8">
              <w:rPr>
                <w:rFonts w:eastAsia="Times New Roman" w:cs="Calibri"/>
                <w:sz w:val="18"/>
                <w:szCs w:val="18"/>
                <w:lang w:eastAsia="en-GB"/>
              </w:rPr>
              <w:t>Junior</w:t>
            </w:r>
          </w:p>
        </w:tc>
        <w:tc>
          <w:tcPr>
            <w:tcW w:w="1719" w:type="dxa"/>
            <w:tcBorders>
              <w:top w:val="nil"/>
              <w:left w:val="nil"/>
              <w:bottom w:val="single" w:sz="4" w:space="0" w:color="auto"/>
              <w:right w:val="single" w:sz="4" w:space="0" w:color="auto"/>
            </w:tcBorders>
            <w:shd w:val="clear" w:color="auto" w:fill="auto"/>
            <w:noWrap/>
            <w:hideMark/>
          </w:tcPr>
          <w:p w14:paraId="7323B191"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£707.50</w:t>
            </w:r>
          </w:p>
        </w:tc>
        <w:tc>
          <w:tcPr>
            <w:tcW w:w="1813" w:type="dxa"/>
            <w:tcBorders>
              <w:top w:val="nil"/>
              <w:left w:val="nil"/>
              <w:bottom w:val="single" w:sz="4" w:space="0" w:color="auto"/>
              <w:right w:val="single" w:sz="4" w:space="0" w:color="auto"/>
            </w:tcBorders>
            <w:shd w:val="clear" w:color="auto" w:fill="auto"/>
            <w:noWrap/>
            <w:vAlign w:val="center"/>
            <w:hideMark/>
          </w:tcPr>
          <w:p w14:paraId="3B600867"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£707.50</w:t>
            </w:r>
          </w:p>
        </w:tc>
        <w:tc>
          <w:tcPr>
            <w:tcW w:w="1672" w:type="dxa"/>
            <w:tcBorders>
              <w:top w:val="nil"/>
              <w:left w:val="nil"/>
              <w:bottom w:val="single" w:sz="4" w:space="0" w:color="auto"/>
              <w:right w:val="single" w:sz="4" w:space="0" w:color="auto"/>
            </w:tcBorders>
            <w:shd w:val="clear" w:color="auto" w:fill="auto"/>
            <w:noWrap/>
            <w:vAlign w:val="center"/>
            <w:hideMark/>
          </w:tcPr>
          <w:p w14:paraId="6E2F33A7"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£0.00</w:t>
            </w:r>
          </w:p>
        </w:tc>
        <w:tc>
          <w:tcPr>
            <w:tcW w:w="1695" w:type="dxa"/>
            <w:tcBorders>
              <w:top w:val="nil"/>
              <w:left w:val="nil"/>
              <w:bottom w:val="single" w:sz="4" w:space="0" w:color="auto"/>
              <w:right w:val="single" w:sz="4" w:space="0" w:color="auto"/>
            </w:tcBorders>
            <w:shd w:val="clear" w:color="auto" w:fill="auto"/>
            <w:noWrap/>
            <w:vAlign w:val="center"/>
            <w:hideMark/>
          </w:tcPr>
          <w:p w14:paraId="23DD7E83" w14:textId="77777777" w:rsidR="00012749" w:rsidRPr="008C6CB8" w:rsidRDefault="00012749" w:rsidP="009344E0">
            <w:pPr>
              <w:spacing w:after="0" w:line="240" w:lineRule="auto"/>
              <w:jc w:val="right"/>
              <w:rPr>
                <w:rFonts w:eastAsia="Times New Roman" w:cs="Calibri"/>
                <w:sz w:val="18"/>
                <w:szCs w:val="18"/>
                <w:lang w:eastAsia="en-GB"/>
              </w:rPr>
            </w:pPr>
            <w:r w:rsidRPr="008C6CB8">
              <w:rPr>
                <w:rFonts w:eastAsia="Times New Roman" w:cs="Calibri"/>
                <w:sz w:val="18"/>
                <w:szCs w:val="18"/>
                <w:lang w:eastAsia="en-GB"/>
              </w:rPr>
              <w:t>0.0%</w:t>
            </w:r>
          </w:p>
        </w:tc>
      </w:tr>
    </w:tbl>
    <w:p w14:paraId="768A881E" w14:textId="77777777" w:rsidR="00012749" w:rsidRDefault="00012749" w:rsidP="00012749"/>
    <w:p w14:paraId="3B94D32C" w14:textId="77777777" w:rsidR="00012749" w:rsidRDefault="00012749" w:rsidP="00012749">
      <w:pPr>
        <w:spacing w:after="160" w:line="259" w:lineRule="auto"/>
      </w:pPr>
      <w:r>
        <w:br w:type="page"/>
      </w:r>
    </w:p>
    <w:tbl>
      <w:tblPr>
        <w:tblW w:w="13739" w:type="dxa"/>
        <w:tblLook w:val="04A0" w:firstRow="1" w:lastRow="0" w:firstColumn="1" w:lastColumn="0" w:noHBand="0" w:noVBand="1"/>
      </w:tblPr>
      <w:tblGrid>
        <w:gridCol w:w="6799"/>
        <w:gridCol w:w="1729"/>
        <w:gridCol w:w="1824"/>
        <w:gridCol w:w="1682"/>
        <w:gridCol w:w="1705"/>
      </w:tblGrid>
      <w:tr w:rsidR="00012749" w:rsidRPr="00F47E95" w14:paraId="0310EA6A" w14:textId="77777777" w:rsidTr="009344E0">
        <w:trPr>
          <w:trHeight w:val="394"/>
        </w:trPr>
        <w:tc>
          <w:tcPr>
            <w:tcW w:w="6799"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690AA3AB" w14:textId="77777777" w:rsidR="00012749" w:rsidRPr="00F47E95" w:rsidRDefault="00012749" w:rsidP="009344E0">
            <w:pPr>
              <w:spacing w:after="0" w:line="240" w:lineRule="auto"/>
              <w:rPr>
                <w:rFonts w:eastAsia="Times New Roman" w:cs="Calibri"/>
                <w:b/>
                <w:bCs/>
                <w:color w:val="000000"/>
                <w:sz w:val="18"/>
                <w:szCs w:val="18"/>
                <w:lang w:eastAsia="en-GB"/>
              </w:rPr>
            </w:pPr>
            <w:r w:rsidRPr="00F47E95">
              <w:rPr>
                <w:rFonts w:eastAsia="Times New Roman" w:cs="Calibri"/>
                <w:b/>
                <w:bCs/>
                <w:color w:val="000000"/>
                <w:sz w:val="18"/>
                <w:szCs w:val="18"/>
                <w:lang w:eastAsia="en-GB"/>
              </w:rPr>
              <w:lastRenderedPageBreak/>
              <w:t>Service/ Charge</w:t>
            </w:r>
          </w:p>
        </w:tc>
        <w:tc>
          <w:tcPr>
            <w:tcW w:w="1729"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5835B59B" w14:textId="77777777" w:rsidR="00012749" w:rsidRPr="00F47E95" w:rsidRDefault="00012749" w:rsidP="009344E0">
            <w:pPr>
              <w:spacing w:after="0" w:line="240" w:lineRule="auto"/>
              <w:jc w:val="right"/>
              <w:rPr>
                <w:rFonts w:eastAsia="Times New Roman" w:cs="Calibri"/>
                <w:b/>
                <w:bCs/>
                <w:sz w:val="18"/>
                <w:szCs w:val="18"/>
                <w:lang w:eastAsia="en-GB"/>
              </w:rPr>
            </w:pPr>
            <w:r w:rsidRPr="00F47E95">
              <w:rPr>
                <w:rFonts w:eastAsia="Times New Roman" w:cs="Calibri"/>
                <w:b/>
                <w:bCs/>
                <w:sz w:val="18"/>
                <w:szCs w:val="18"/>
                <w:lang w:eastAsia="en-GB"/>
              </w:rPr>
              <w:t>Previous Charge 2020/21</w:t>
            </w:r>
          </w:p>
        </w:tc>
        <w:tc>
          <w:tcPr>
            <w:tcW w:w="1824" w:type="dxa"/>
            <w:tcBorders>
              <w:top w:val="single" w:sz="8" w:space="0" w:color="auto"/>
              <w:left w:val="nil"/>
              <w:bottom w:val="single" w:sz="4" w:space="0" w:color="auto"/>
              <w:right w:val="single" w:sz="8" w:space="0" w:color="auto"/>
            </w:tcBorders>
            <w:shd w:val="clear" w:color="000000" w:fill="FFFF00"/>
            <w:vAlign w:val="center"/>
            <w:hideMark/>
          </w:tcPr>
          <w:p w14:paraId="1F84D706" w14:textId="77777777" w:rsidR="00012749" w:rsidRPr="00F47E95" w:rsidRDefault="00012749" w:rsidP="009344E0">
            <w:pPr>
              <w:spacing w:after="0" w:line="240" w:lineRule="auto"/>
              <w:jc w:val="center"/>
              <w:rPr>
                <w:rFonts w:eastAsia="Times New Roman" w:cs="Calibri"/>
                <w:b/>
                <w:bCs/>
                <w:sz w:val="18"/>
                <w:szCs w:val="18"/>
                <w:lang w:eastAsia="en-GB"/>
              </w:rPr>
            </w:pPr>
            <w:r w:rsidRPr="00F47E95">
              <w:rPr>
                <w:rFonts w:eastAsia="Times New Roman" w:cs="Calibri"/>
                <w:b/>
                <w:bCs/>
                <w:sz w:val="18"/>
                <w:szCs w:val="18"/>
                <w:lang w:eastAsia="en-GB"/>
              </w:rPr>
              <w:t>Proposed Charge 2021/22</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4639C13E" w14:textId="77777777" w:rsidR="00012749" w:rsidRPr="00F47E95" w:rsidRDefault="00012749" w:rsidP="009344E0">
            <w:pPr>
              <w:spacing w:after="0" w:line="240" w:lineRule="auto"/>
              <w:jc w:val="center"/>
              <w:rPr>
                <w:rFonts w:eastAsia="Times New Roman" w:cs="Calibri"/>
                <w:b/>
                <w:bCs/>
                <w:sz w:val="18"/>
                <w:szCs w:val="18"/>
                <w:lang w:eastAsia="en-GB"/>
              </w:rPr>
            </w:pPr>
            <w:r w:rsidRPr="00F47E95">
              <w:rPr>
                <w:rFonts w:eastAsia="Times New Roman" w:cs="Calibri"/>
                <w:b/>
                <w:bCs/>
                <w:sz w:val="18"/>
                <w:szCs w:val="18"/>
                <w:lang w:eastAsia="en-GB"/>
              </w:rPr>
              <w:t>Pound Change from 2020/21</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30B74CFA" w14:textId="77777777" w:rsidR="00012749" w:rsidRPr="00F47E95" w:rsidRDefault="00012749" w:rsidP="009344E0">
            <w:pPr>
              <w:spacing w:after="0" w:line="240" w:lineRule="auto"/>
              <w:jc w:val="center"/>
              <w:rPr>
                <w:rFonts w:eastAsia="Times New Roman" w:cs="Calibri"/>
                <w:b/>
                <w:bCs/>
                <w:sz w:val="18"/>
                <w:szCs w:val="18"/>
                <w:lang w:eastAsia="en-GB"/>
              </w:rPr>
            </w:pPr>
            <w:r w:rsidRPr="00F47E95">
              <w:rPr>
                <w:rFonts w:eastAsia="Times New Roman" w:cs="Calibri"/>
                <w:b/>
                <w:bCs/>
                <w:sz w:val="18"/>
                <w:szCs w:val="18"/>
                <w:lang w:eastAsia="en-GB"/>
              </w:rPr>
              <w:t>Percentage Change from 2020/21</w:t>
            </w:r>
          </w:p>
        </w:tc>
      </w:tr>
      <w:tr w:rsidR="00012749" w:rsidRPr="00F47E95" w14:paraId="60A61E70" w14:textId="77777777" w:rsidTr="009344E0">
        <w:trPr>
          <w:trHeight w:val="279"/>
        </w:trPr>
        <w:tc>
          <w:tcPr>
            <w:tcW w:w="679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AFDA4F2" w14:textId="77777777" w:rsidR="00012749" w:rsidRPr="00F47E95" w:rsidRDefault="00012749" w:rsidP="009344E0">
            <w:pPr>
              <w:spacing w:after="0" w:line="240" w:lineRule="auto"/>
              <w:rPr>
                <w:rFonts w:eastAsia="Times New Roman" w:cs="Calibri"/>
                <w:b/>
                <w:bCs/>
                <w:color w:val="FFFFFF"/>
                <w:sz w:val="18"/>
                <w:szCs w:val="18"/>
                <w:lang w:eastAsia="en-GB"/>
              </w:rPr>
            </w:pPr>
            <w:r w:rsidRPr="00F47E95">
              <w:rPr>
                <w:rFonts w:eastAsia="Times New Roman" w:cs="Calibri"/>
                <w:b/>
                <w:bCs/>
                <w:color w:val="FFFFFF"/>
                <w:sz w:val="18"/>
                <w:szCs w:val="18"/>
                <w:lang w:eastAsia="en-GB"/>
              </w:rPr>
              <w:t>Service Area-Cricket</w:t>
            </w:r>
          </w:p>
        </w:tc>
        <w:tc>
          <w:tcPr>
            <w:tcW w:w="1729" w:type="dxa"/>
            <w:tcBorders>
              <w:top w:val="nil"/>
              <w:left w:val="nil"/>
              <w:bottom w:val="single" w:sz="4" w:space="0" w:color="auto"/>
              <w:right w:val="nil"/>
            </w:tcBorders>
            <w:shd w:val="clear" w:color="000000" w:fill="000000"/>
            <w:noWrap/>
            <w:vAlign w:val="center"/>
            <w:hideMark/>
          </w:tcPr>
          <w:p w14:paraId="2FADB9D9" w14:textId="77777777" w:rsidR="00012749" w:rsidRPr="00F47E95" w:rsidRDefault="00012749" w:rsidP="009344E0">
            <w:pPr>
              <w:spacing w:after="0" w:line="240" w:lineRule="auto"/>
              <w:rPr>
                <w:rFonts w:eastAsia="Times New Roman" w:cs="Calibri"/>
                <w:color w:val="FFFFFF"/>
                <w:sz w:val="18"/>
                <w:szCs w:val="18"/>
                <w:lang w:eastAsia="en-GB"/>
              </w:rPr>
            </w:pPr>
            <w:r w:rsidRPr="00F47E95">
              <w:rPr>
                <w:rFonts w:eastAsia="Times New Roman" w:cs="Calibri"/>
                <w:color w:val="FFFFFF"/>
                <w:sz w:val="18"/>
                <w:szCs w:val="18"/>
                <w:lang w:eastAsia="en-GB"/>
              </w:rPr>
              <w:t> </w:t>
            </w:r>
          </w:p>
        </w:tc>
        <w:tc>
          <w:tcPr>
            <w:tcW w:w="1824" w:type="dxa"/>
            <w:tcBorders>
              <w:top w:val="nil"/>
              <w:left w:val="single" w:sz="4" w:space="0" w:color="auto"/>
              <w:bottom w:val="single" w:sz="4" w:space="0" w:color="auto"/>
              <w:right w:val="single" w:sz="4" w:space="0" w:color="auto"/>
            </w:tcBorders>
            <w:shd w:val="clear" w:color="000000" w:fill="000000"/>
            <w:noWrap/>
            <w:vAlign w:val="center"/>
            <w:hideMark/>
          </w:tcPr>
          <w:p w14:paraId="36BF93D2" w14:textId="77777777" w:rsidR="00012749" w:rsidRPr="00F47E95" w:rsidRDefault="00012749" w:rsidP="009344E0">
            <w:pPr>
              <w:spacing w:after="0" w:line="240" w:lineRule="auto"/>
              <w:rPr>
                <w:rFonts w:eastAsia="Times New Roman" w:cs="Calibri"/>
                <w:b/>
                <w:bCs/>
                <w:color w:val="FFFFFF"/>
                <w:sz w:val="18"/>
                <w:szCs w:val="18"/>
                <w:lang w:eastAsia="en-GB"/>
              </w:rPr>
            </w:pPr>
            <w:r w:rsidRPr="00F47E95">
              <w:rPr>
                <w:rFonts w:eastAsia="Times New Roman" w:cs="Calibri"/>
                <w:b/>
                <w:bCs/>
                <w:color w:val="FFFFFF"/>
                <w:sz w:val="18"/>
                <w:szCs w:val="18"/>
                <w:lang w:eastAsia="en-GB"/>
              </w:rPr>
              <w:t> </w:t>
            </w:r>
          </w:p>
        </w:tc>
        <w:tc>
          <w:tcPr>
            <w:tcW w:w="1682" w:type="dxa"/>
            <w:tcBorders>
              <w:top w:val="nil"/>
              <w:left w:val="nil"/>
              <w:bottom w:val="single" w:sz="4" w:space="0" w:color="auto"/>
              <w:right w:val="single" w:sz="4" w:space="0" w:color="auto"/>
            </w:tcBorders>
            <w:shd w:val="clear" w:color="000000" w:fill="000000"/>
            <w:noWrap/>
            <w:vAlign w:val="center"/>
            <w:hideMark/>
          </w:tcPr>
          <w:p w14:paraId="6E96BEE5" w14:textId="77777777" w:rsidR="00012749" w:rsidRPr="00F47E95" w:rsidRDefault="00012749" w:rsidP="009344E0">
            <w:pPr>
              <w:spacing w:after="0" w:line="240" w:lineRule="auto"/>
              <w:rPr>
                <w:rFonts w:eastAsia="Times New Roman" w:cs="Calibri"/>
                <w:color w:val="FFFFFF"/>
                <w:sz w:val="18"/>
                <w:szCs w:val="18"/>
                <w:lang w:eastAsia="en-GB"/>
              </w:rPr>
            </w:pPr>
            <w:r w:rsidRPr="00F47E95">
              <w:rPr>
                <w:rFonts w:eastAsia="Times New Roman" w:cs="Calibri"/>
                <w:color w:val="FFFFFF"/>
                <w:sz w:val="18"/>
                <w:szCs w:val="18"/>
                <w:lang w:eastAsia="en-GB"/>
              </w:rPr>
              <w:t> </w:t>
            </w:r>
          </w:p>
        </w:tc>
        <w:tc>
          <w:tcPr>
            <w:tcW w:w="1705" w:type="dxa"/>
            <w:tcBorders>
              <w:top w:val="nil"/>
              <w:left w:val="nil"/>
              <w:bottom w:val="single" w:sz="4" w:space="0" w:color="auto"/>
              <w:right w:val="single" w:sz="4" w:space="0" w:color="auto"/>
            </w:tcBorders>
            <w:shd w:val="clear" w:color="000000" w:fill="000000"/>
            <w:noWrap/>
            <w:vAlign w:val="center"/>
            <w:hideMark/>
          </w:tcPr>
          <w:p w14:paraId="28264EB4" w14:textId="77777777" w:rsidR="00012749" w:rsidRPr="00F47E95" w:rsidRDefault="00012749" w:rsidP="009344E0">
            <w:pPr>
              <w:spacing w:after="0" w:line="240" w:lineRule="auto"/>
              <w:rPr>
                <w:rFonts w:eastAsia="Times New Roman" w:cs="Calibri"/>
                <w:color w:val="FFFFFF"/>
                <w:sz w:val="18"/>
                <w:szCs w:val="18"/>
                <w:lang w:eastAsia="en-GB"/>
              </w:rPr>
            </w:pPr>
            <w:r w:rsidRPr="00F47E95">
              <w:rPr>
                <w:rFonts w:eastAsia="Times New Roman" w:cs="Calibri"/>
                <w:color w:val="FFFFFF"/>
                <w:sz w:val="18"/>
                <w:szCs w:val="18"/>
                <w:lang w:eastAsia="en-GB"/>
              </w:rPr>
              <w:t> </w:t>
            </w:r>
          </w:p>
        </w:tc>
      </w:tr>
      <w:tr w:rsidR="00012749" w:rsidRPr="00F47E95" w14:paraId="518AC8B6" w14:textId="77777777" w:rsidTr="009344E0">
        <w:trPr>
          <w:trHeight w:val="128"/>
        </w:trPr>
        <w:tc>
          <w:tcPr>
            <w:tcW w:w="6799" w:type="dxa"/>
            <w:tcBorders>
              <w:top w:val="nil"/>
              <w:left w:val="single" w:sz="4" w:space="0" w:color="auto"/>
              <w:bottom w:val="single" w:sz="4" w:space="0" w:color="auto"/>
              <w:right w:val="single" w:sz="4" w:space="0" w:color="auto"/>
            </w:tcBorders>
            <w:shd w:val="clear" w:color="000000" w:fill="F2F2F2"/>
            <w:hideMark/>
          </w:tcPr>
          <w:p w14:paraId="5FEAA0BA"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CRICKET - Evening &amp; Sat</w:t>
            </w:r>
          </w:p>
        </w:tc>
        <w:tc>
          <w:tcPr>
            <w:tcW w:w="1729" w:type="dxa"/>
            <w:tcBorders>
              <w:top w:val="nil"/>
              <w:left w:val="nil"/>
              <w:bottom w:val="single" w:sz="4" w:space="0" w:color="auto"/>
              <w:right w:val="single" w:sz="4" w:space="0" w:color="auto"/>
            </w:tcBorders>
            <w:shd w:val="clear" w:color="000000" w:fill="F2F2F2"/>
            <w:noWrap/>
            <w:hideMark/>
          </w:tcPr>
          <w:p w14:paraId="4724EAF1"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6E56048D"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74F98FBA"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250BD22D"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r>
      <w:tr w:rsidR="00012749" w:rsidRPr="00F47E95" w14:paraId="458AEA6B" w14:textId="77777777" w:rsidTr="009344E0">
        <w:trPr>
          <w:trHeight w:val="104"/>
        </w:trPr>
        <w:tc>
          <w:tcPr>
            <w:tcW w:w="6799" w:type="dxa"/>
            <w:tcBorders>
              <w:top w:val="nil"/>
              <w:left w:val="single" w:sz="4" w:space="0" w:color="auto"/>
              <w:bottom w:val="single" w:sz="4" w:space="0" w:color="auto"/>
              <w:right w:val="single" w:sz="4" w:space="0" w:color="auto"/>
            </w:tcBorders>
            <w:shd w:val="clear" w:color="000000" w:fill="F2F2F2"/>
            <w:hideMark/>
          </w:tcPr>
          <w:p w14:paraId="5442C914"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charging per match</w:t>
            </w:r>
          </w:p>
        </w:tc>
        <w:tc>
          <w:tcPr>
            <w:tcW w:w="1729" w:type="dxa"/>
            <w:tcBorders>
              <w:top w:val="nil"/>
              <w:left w:val="nil"/>
              <w:bottom w:val="single" w:sz="4" w:space="0" w:color="auto"/>
              <w:right w:val="single" w:sz="4" w:space="0" w:color="auto"/>
            </w:tcBorders>
            <w:shd w:val="clear" w:color="000000" w:fill="F2F2F2"/>
            <w:noWrap/>
            <w:hideMark/>
          </w:tcPr>
          <w:p w14:paraId="2128F1BD"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3ACEA199"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241A3E6E"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1DD9BF41"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r>
      <w:tr w:rsidR="00012749" w:rsidRPr="00F47E95" w14:paraId="7E61D69C" w14:textId="77777777" w:rsidTr="009344E0">
        <w:trPr>
          <w:trHeight w:val="218"/>
        </w:trPr>
        <w:tc>
          <w:tcPr>
            <w:tcW w:w="6799" w:type="dxa"/>
            <w:tcBorders>
              <w:top w:val="nil"/>
              <w:left w:val="single" w:sz="4" w:space="0" w:color="auto"/>
              <w:bottom w:val="single" w:sz="4" w:space="0" w:color="auto"/>
              <w:right w:val="single" w:sz="4" w:space="0" w:color="auto"/>
            </w:tcBorders>
            <w:shd w:val="clear" w:color="auto" w:fill="auto"/>
            <w:hideMark/>
          </w:tcPr>
          <w:p w14:paraId="7D4FE17C"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Senior Match &amp; changing facilities</w:t>
            </w:r>
          </w:p>
        </w:tc>
        <w:tc>
          <w:tcPr>
            <w:tcW w:w="1729" w:type="dxa"/>
            <w:tcBorders>
              <w:top w:val="nil"/>
              <w:left w:val="nil"/>
              <w:bottom w:val="single" w:sz="4" w:space="0" w:color="auto"/>
              <w:right w:val="single" w:sz="4" w:space="0" w:color="auto"/>
            </w:tcBorders>
            <w:shd w:val="clear" w:color="auto" w:fill="auto"/>
            <w:noWrap/>
            <w:hideMark/>
          </w:tcPr>
          <w:p w14:paraId="7C8A5159"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£65.50</w:t>
            </w:r>
          </w:p>
        </w:tc>
        <w:tc>
          <w:tcPr>
            <w:tcW w:w="1824" w:type="dxa"/>
            <w:tcBorders>
              <w:top w:val="nil"/>
              <w:left w:val="nil"/>
              <w:bottom w:val="single" w:sz="4" w:space="0" w:color="auto"/>
              <w:right w:val="single" w:sz="4" w:space="0" w:color="auto"/>
            </w:tcBorders>
            <w:shd w:val="clear" w:color="auto" w:fill="auto"/>
            <w:noWrap/>
            <w:vAlign w:val="center"/>
            <w:hideMark/>
          </w:tcPr>
          <w:p w14:paraId="615FB48C"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£65.50</w:t>
            </w:r>
          </w:p>
        </w:tc>
        <w:tc>
          <w:tcPr>
            <w:tcW w:w="1682" w:type="dxa"/>
            <w:tcBorders>
              <w:top w:val="nil"/>
              <w:left w:val="nil"/>
              <w:bottom w:val="single" w:sz="4" w:space="0" w:color="auto"/>
              <w:right w:val="single" w:sz="4" w:space="0" w:color="auto"/>
            </w:tcBorders>
            <w:shd w:val="clear" w:color="auto" w:fill="auto"/>
            <w:noWrap/>
            <w:vAlign w:val="center"/>
            <w:hideMark/>
          </w:tcPr>
          <w:p w14:paraId="2F9E4A62"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66985E2D"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15CF2138" w14:textId="77777777" w:rsidTr="009344E0">
        <w:trPr>
          <w:trHeight w:val="195"/>
        </w:trPr>
        <w:tc>
          <w:tcPr>
            <w:tcW w:w="6799" w:type="dxa"/>
            <w:tcBorders>
              <w:top w:val="nil"/>
              <w:left w:val="single" w:sz="4" w:space="0" w:color="auto"/>
              <w:bottom w:val="single" w:sz="4" w:space="0" w:color="auto"/>
              <w:right w:val="single" w:sz="4" w:space="0" w:color="auto"/>
            </w:tcBorders>
            <w:shd w:val="clear" w:color="auto" w:fill="auto"/>
            <w:hideMark/>
          </w:tcPr>
          <w:p w14:paraId="0A731EF4"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Junior Match &amp; changing facilities</w:t>
            </w:r>
          </w:p>
        </w:tc>
        <w:tc>
          <w:tcPr>
            <w:tcW w:w="1729" w:type="dxa"/>
            <w:tcBorders>
              <w:top w:val="nil"/>
              <w:left w:val="nil"/>
              <w:bottom w:val="single" w:sz="4" w:space="0" w:color="auto"/>
              <w:right w:val="single" w:sz="4" w:space="0" w:color="auto"/>
            </w:tcBorders>
            <w:shd w:val="clear" w:color="auto" w:fill="auto"/>
            <w:noWrap/>
            <w:hideMark/>
          </w:tcPr>
          <w:p w14:paraId="7D7728EA"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£35.50</w:t>
            </w:r>
          </w:p>
        </w:tc>
        <w:tc>
          <w:tcPr>
            <w:tcW w:w="1824" w:type="dxa"/>
            <w:tcBorders>
              <w:top w:val="nil"/>
              <w:left w:val="nil"/>
              <w:bottom w:val="single" w:sz="4" w:space="0" w:color="auto"/>
              <w:right w:val="single" w:sz="4" w:space="0" w:color="auto"/>
            </w:tcBorders>
            <w:shd w:val="clear" w:color="auto" w:fill="auto"/>
            <w:noWrap/>
            <w:vAlign w:val="center"/>
            <w:hideMark/>
          </w:tcPr>
          <w:p w14:paraId="5F6994A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£35.50</w:t>
            </w:r>
          </w:p>
        </w:tc>
        <w:tc>
          <w:tcPr>
            <w:tcW w:w="1682" w:type="dxa"/>
            <w:tcBorders>
              <w:top w:val="nil"/>
              <w:left w:val="nil"/>
              <w:bottom w:val="single" w:sz="4" w:space="0" w:color="auto"/>
              <w:right w:val="single" w:sz="4" w:space="0" w:color="auto"/>
            </w:tcBorders>
            <w:shd w:val="clear" w:color="auto" w:fill="auto"/>
            <w:noWrap/>
            <w:vAlign w:val="center"/>
            <w:hideMark/>
          </w:tcPr>
          <w:p w14:paraId="7078265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4C633AAF"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16FBC6F3" w14:textId="77777777" w:rsidTr="009344E0">
        <w:trPr>
          <w:trHeight w:val="172"/>
        </w:trPr>
        <w:tc>
          <w:tcPr>
            <w:tcW w:w="6799" w:type="dxa"/>
            <w:tcBorders>
              <w:top w:val="nil"/>
              <w:left w:val="single" w:sz="4" w:space="0" w:color="auto"/>
              <w:bottom w:val="single" w:sz="4" w:space="0" w:color="auto"/>
              <w:right w:val="single" w:sz="4" w:space="0" w:color="auto"/>
            </w:tcBorders>
            <w:shd w:val="clear" w:color="auto" w:fill="auto"/>
            <w:hideMark/>
          </w:tcPr>
          <w:p w14:paraId="463A2C6C"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Senior Match no changing facilities</w:t>
            </w:r>
          </w:p>
        </w:tc>
        <w:tc>
          <w:tcPr>
            <w:tcW w:w="1729" w:type="dxa"/>
            <w:tcBorders>
              <w:top w:val="nil"/>
              <w:left w:val="nil"/>
              <w:bottom w:val="single" w:sz="4" w:space="0" w:color="auto"/>
              <w:right w:val="single" w:sz="4" w:space="0" w:color="auto"/>
            </w:tcBorders>
            <w:shd w:val="clear" w:color="auto" w:fill="auto"/>
            <w:noWrap/>
            <w:hideMark/>
          </w:tcPr>
          <w:p w14:paraId="40C70539"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£39.00</w:t>
            </w:r>
          </w:p>
        </w:tc>
        <w:tc>
          <w:tcPr>
            <w:tcW w:w="1824" w:type="dxa"/>
            <w:tcBorders>
              <w:top w:val="nil"/>
              <w:left w:val="nil"/>
              <w:bottom w:val="single" w:sz="4" w:space="0" w:color="auto"/>
              <w:right w:val="single" w:sz="4" w:space="0" w:color="auto"/>
            </w:tcBorders>
            <w:shd w:val="clear" w:color="auto" w:fill="auto"/>
            <w:noWrap/>
            <w:vAlign w:val="center"/>
            <w:hideMark/>
          </w:tcPr>
          <w:p w14:paraId="2E203B51"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£39.00</w:t>
            </w:r>
          </w:p>
        </w:tc>
        <w:tc>
          <w:tcPr>
            <w:tcW w:w="1682" w:type="dxa"/>
            <w:tcBorders>
              <w:top w:val="nil"/>
              <w:left w:val="nil"/>
              <w:bottom w:val="single" w:sz="4" w:space="0" w:color="auto"/>
              <w:right w:val="single" w:sz="4" w:space="0" w:color="auto"/>
            </w:tcBorders>
            <w:shd w:val="clear" w:color="auto" w:fill="auto"/>
            <w:noWrap/>
            <w:vAlign w:val="center"/>
            <w:hideMark/>
          </w:tcPr>
          <w:p w14:paraId="2590639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2F48CD61"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1B50EE6D" w14:textId="77777777" w:rsidTr="009344E0">
        <w:trPr>
          <w:trHeight w:val="148"/>
        </w:trPr>
        <w:tc>
          <w:tcPr>
            <w:tcW w:w="6799" w:type="dxa"/>
            <w:tcBorders>
              <w:top w:val="nil"/>
              <w:left w:val="single" w:sz="4" w:space="0" w:color="auto"/>
              <w:bottom w:val="single" w:sz="4" w:space="0" w:color="auto"/>
              <w:right w:val="single" w:sz="4" w:space="0" w:color="auto"/>
            </w:tcBorders>
            <w:shd w:val="clear" w:color="auto" w:fill="auto"/>
            <w:hideMark/>
          </w:tcPr>
          <w:p w14:paraId="540C2168"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Junior Match no changing facilities</w:t>
            </w:r>
          </w:p>
        </w:tc>
        <w:tc>
          <w:tcPr>
            <w:tcW w:w="1729" w:type="dxa"/>
            <w:tcBorders>
              <w:top w:val="nil"/>
              <w:left w:val="nil"/>
              <w:bottom w:val="single" w:sz="4" w:space="0" w:color="auto"/>
              <w:right w:val="single" w:sz="4" w:space="0" w:color="auto"/>
            </w:tcBorders>
            <w:shd w:val="clear" w:color="auto" w:fill="auto"/>
            <w:noWrap/>
            <w:hideMark/>
          </w:tcPr>
          <w:p w14:paraId="706A7768"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£24.00</w:t>
            </w:r>
          </w:p>
        </w:tc>
        <w:tc>
          <w:tcPr>
            <w:tcW w:w="1824" w:type="dxa"/>
            <w:tcBorders>
              <w:top w:val="nil"/>
              <w:left w:val="nil"/>
              <w:bottom w:val="single" w:sz="4" w:space="0" w:color="auto"/>
              <w:right w:val="single" w:sz="4" w:space="0" w:color="auto"/>
            </w:tcBorders>
            <w:shd w:val="clear" w:color="auto" w:fill="auto"/>
            <w:noWrap/>
            <w:vAlign w:val="center"/>
            <w:hideMark/>
          </w:tcPr>
          <w:p w14:paraId="3F73CED0"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£24.00</w:t>
            </w:r>
          </w:p>
        </w:tc>
        <w:tc>
          <w:tcPr>
            <w:tcW w:w="1682" w:type="dxa"/>
            <w:tcBorders>
              <w:top w:val="nil"/>
              <w:left w:val="nil"/>
              <w:bottom w:val="single" w:sz="4" w:space="0" w:color="auto"/>
              <w:right w:val="single" w:sz="4" w:space="0" w:color="auto"/>
            </w:tcBorders>
            <w:shd w:val="clear" w:color="auto" w:fill="auto"/>
            <w:noWrap/>
            <w:vAlign w:val="center"/>
            <w:hideMark/>
          </w:tcPr>
          <w:p w14:paraId="58D1C91E"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031D6FA6"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554AE7D0" w14:textId="77777777" w:rsidTr="009344E0">
        <w:trPr>
          <w:trHeight w:val="249"/>
        </w:trPr>
        <w:tc>
          <w:tcPr>
            <w:tcW w:w="6799" w:type="dxa"/>
            <w:tcBorders>
              <w:top w:val="nil"/>
              <w:left w:val="single" w:sz="4" w:space="0" w:color="auto"/>
              <w:bottom w:val="single" w:sz="4" w:space="0" w:color="auto"/>
              <w:right w:val="single" w:sz="4" w:space="0" w:color="auto"/>
            </w:tcBorders>
            <w:shd w:val="clear" w:color="auto" w:fill="auto"/>
            <w:hideMark/>
          </w:tcPr>
          <w:p w14:paraId="0AD78B25"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Practice Nets - Per session (Half Day)</w:t>
            </w:r>
          </w:p>
        </w:tc>
        <w:tc>
          <w:tcPr>
            <w:tcW w:w="1729" w:type="dxa"/>
            <w:tcBorders>
              <w:top w:val="nil"/>
              <w:left w:val="nil"/>
              <w:bottom w:val="single" w:sz="4" w:space="0" w:color="auto"/>
              <w:right w:val="single" w:sz="4" w:space="0" w:color="auto"/>
            </w:tcBorders>
            <w:shd w:val="clear" w:color="auto" w:fill="auto"/>
            <w:noWrap/>
            <w:hideMark/>
          </w:tcPr>
          <w:p w14:paraId="0A01AFC2"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£25.00</w:t>
            </w:r>
          </w:p>
        </w:tc>
        <w:tc>
          <w:tcPr>
            <w:tcW w:w="1824" w:type="dxa"/>
            <w:tcBorders>
              <w:top w:val="nil"/>
              <w:left w:val="nil"/>
              <w:bottom w:val="single" w:sz="4" w:space="0" w:color="auto"/>
              <w:right w:val="single" w:sz="4" w:space="0" w:color="auto"/>
            </w:tcBorders>
            <w:shd w:val="clear" w:color="auto" w:fill="auto"/>
            <w:noWrap/>
            <w:vAlign w:val="center"/>
            <w:hideMark/>
          </w:tcPr>
          <w:p w14:paraId="7DC06A7B"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£25.00</w:t>
            </w:r>
          </w:p>
        </w:tc>
        <w:tc>
          <w:tcPr>
            <w:tcW w:w="1682" w:type="dxa"/>
            <w:tcBorders>
              <w:top w:val="nil"/>
              <w:left w:val="nil"/>
              <w:bottom w:val="single" w:sz="4" w:space="0" w:color="auto"/>
              <w:right w:val="single" w:sz="4" w:space="0" w:color="auto"/>
            </w:tcBorders>
            <w:shd w:val="clear" w:color="auto" w:fill="auto"/>
            <w:noWrap/>
            <w:vAlign w:val="center"/>
            <w:hideMark/>
          </w:tcPr>
          <w:p w14:paraId="59C1FC0D"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01EF52DF"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6121D158" w14:textId="77777777" w:rsidTr="009344E0">
        <w:trPr>
          <w:trHeight w:val="227"/>
        </w:trPr>
        <w:tc>
          <w:tcPr>
            <w:tcW w:w="6799" w:type="dxa"/>
            <w:tcBorders>
              <w:top w:val="nil"/>
              <w:left w:val="single" w:sz="4" w:space="0" w:color="auto"/>
              <w:bottom w:val="single" w:sz="4" w:space="0" w:color="auto"/>
              <w:right w:val="single" w:sz="4" w:space="0" w:color="auto"/>
            </w:tcBorders>
            <w:shd w:val="clear" w:color="auto" w:fill="auto"/>
            <w:hideMark/>
          </w:tcPr>
          <w:p w14:paraId="35ABF640"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Seasonal License Grade 1 Facilities (Handsworth Park only)</w:t>
            </w:r>
          </w:p>
        </w:tc>
        <w:tc>
          <w:tcPr>
            <w:tcW w:w="1729" w:type="dxa"/>
            <w:tcBorders>
              <w:top w:val="nil"/>
              <w:left w:val="nil"/>
              <w:bottom w:val="single" w:sz="4" w:space="0" w:color="auto"/>
              <w:right w:val="single" w:sz="4" w:space="0" w:color="auto"/>
            </w:tcBorders>
            <w:shd w:val="clear" w:color="auto" w:fill="auto"/>
            <w:noWrap/>
            <w:hideMark/>
          </w:tcPr>
          <w:p w14:paraId="2112BE02"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£1,276.00</w:t>
            </w:r>
          </w:p>
        </w:tc>
        <w:tc>
          <w:tcPr>
            <w:tcW w:w="1824" w:type="dxa"/>
            <w:tcBorders>
              <w:top w:val="nil"/>
              <w:left w:val="nil"/>
              <w:bottom w:val="single" w:sz="4" w:space="0" w:color="auto"/>
              <w:right w:val="single" w:sz="4" w:space="0" w:color="auto"/>
            </w:tcBorders>
            <w:shd w:val="clear" w:color="auto" w:fill="auto"/>
            <w:noWrap/>
            <w:vAlign w:val="center"/>
            <w:hideMark/>
          </w:tcPr>
          <w:p w14:paraId="6710148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£1,276.00</w:t>
            </w:r>
          </w:p>
        </w:tc>
        <w:tc>
          <w:tcPr>
            <w:tcW w:w="1682" w:type="dxa"/>
            <w:tcBorders>
              <w:top w:val="nil"/>
              <w:left w:val="nil"/>
              <w:bottom w:val="single" w:sz="4" w:space="0" w:color="auto"/>
              <w:right w:val="single" w:sz="4" w:space="0" w:color="auto"/>
            </w:tcBorders>
            <w:shd w:val="clear" w:color="auto" w:fill="auto"/>
            <w:noWrap/>
            <w:vAlign w:val="center"/>
            <w:hideMark/>
          </w:tcPr>
          <w:p w14:paraId="6EEFD1DC"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0152D0D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2940EC38" w14:textId="77777777" w:rsidTr="009344E0">
        <w:trPr>
          <w:trHeight w:val="203"/>
        </w:trPr>
        <w:tc>
          <w:tcPr>
            <w:tcW w:w="6799" w:type="dxa"/>
            <w:tcBorders>
              <w:top w:val="nil"/>
              <w:left w:val="single" w:sz="4" w:space="0" w:color="auto"/>
              <w:bottom w:val="single" w:sz="4" w:space="0" w:color="auto"/>
              <w:right w:val="single" w:sz="4" w:space="0" w:color="auto"/>
            </w:tcBorders>
            <w:shd w:val="clear" w:color="000000" w:fill="F2F2F2"/>
            <w:hideMark/>
          </w:tcPr>
          <w:p w14:paraId="6968FAA1"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xml:space="preserve">Seasonal Licence* with facilities </w:t>
            </w:r>
          </w:p>
        </w:tc>
        <w:tc>
          <w:tcPr>
            <w:tcW w:w="1729" w:type="dxa"/>
            <w:tcBorders>
              <w:top w:val="nil"/>
              <w:left w:val="nil"/>
              <w:bottom w:val="single" w:sz="4" w:space="0" w:color="auto"/>
              <w:right w:val="single" w:sz="4" w:space="0" w:color="auto"/>
            </w:tcBorders>
            <w:shd w:val="clear" w:color="000000" w:fill="F2F2F2"/>
            <w:noWrap/>
            <w:hideMark/>
          </w:tcPr>
          <w:p w14:paraId="7B63D9BC"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40A50D0A"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16F20955"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5E5CCD68"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r>
      <w:tr w:rsidR="00012749" w:rsidRPr="00F47E95" w14:paraId="12A9F757" w14:textId="77777777" w:rsidTr="009344E0">
        <w:trPr>
          <w:trHeight w:val="179"/>
        </w:trPr>
        <w:tc>
          <w:tcPr>
            <w:tcW w:w="6799" w:type="dxa"/>
            <w:tcBorders>
              <w:top w:val="nil"/>
              <w:left w:val="single" w:sz="4" w:space="0" w:color="auto"/>
              <w:bottom w:val="single" w:sz="4" w:space="0" w:color="auto"/>
              <w:right w:val="single" w:sz="4" w:space="0" w:color="auto"/>
            </w:tcBorders>
            <w:shd w:val="clear" w:color="auto" w:fill="auto"/>
            <w:hideMark/>
          </w:tcPr>
          <w:p w14:paraId="3AB2E73A"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Senior</w:t>
            </w:r>
          </w:p>
        </w:tc>
        <w:tc>
          <w:tcPr>
            <w:tcW w:w="1729" w:type="dxa"/>
            <w:tcBorders>
              <w:top w:val="nil"/>
              <w:left w:val="nil"/>
              <w:bottom w:val="single" w:sz="4" w:space="0" w:color="auto"/>
              <w:right w:val="single" w:sz="4" w:space="0" w:color="auto"/>
            </w:tcBorders>
            <w:shd w:val="clear" w:color="auto" w:fill="auto"/>
            <w:noWrap/>
            <w:hideMark/>
          </w:tcPr>
          <w:p w14:paraId="7C5D6F76"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£808.50</w:t>
            </w:r>
          </w:p>
        </w:tc>
        <w:tc>
          <w:tcPr>
            <w:tcW w:w="1824" w:type="dxa"/>
            <w:tcBorders>
              <w:top w:val="nil"/>
              <w:left w:val="nil"/>
              <w:bottom w:val="single" w:sz="4" w:space="0" w:color="auto"/>
              <w:right w:val="single" w:sz="4" w:space="0" w:color="auto"/>
            </w:tcBorders>
            <w:shd w:val="clear" w:color="auto" w:fill="auto"/>
            <w:noWrap/>
            <w:vAlign w:val="center"/>
            <w:hideMark/>
          </w:tcPr>
          <w:p w14:paraId="278A0871"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£808.50</w:t>
            </w:r>
          </w:p>
        </w:tc>
        <w:tc>
          <w:tcPr>
            <w:tcW w:w="1682" w:type="dxa"/>
            <w:tcBorders>
              <w:top w:val="nil"/>
              <w:left w:val="nil"/>
              <w:bottom w:val="single" w:sz="4" w:space="0" w:color="auto"/>
              <w:right w:val="single" w:sz="4" w:space="0" w:color="auto"/>
            </w:tcBorders>
            <w:shd w:val="clear" w:color="auto" w:fill="auto"/>
            <w:noWrap/>
            <w:vAlign w:val="center"/>
            <w:hideMark/>
          </w:tcPr>
          <w:p w14:paraId="75729337"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47869FB6"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72294C0D" w14:textId="77777777" w:rsidTr="009344E0">
        <w:trPr>
          <w:trHeight w:val="142"/>
        </w:trPr>
        <w:tc>
          <w:tcPr>
            <w:tcW w:w="6799" w:type="dxa"/>
            <w:tcBorders>
              <w:top w:val="nil"/>
              <w:left w:val="single" w:sz="4" w:space="0" w:color="auto"/>
              <w:bottom w:val="single" w:sz="4" w:space="0" w:color="auto"/>
              <w:right w:val="single" w:sz="4" w:space="0" w:color="auto"/>
            </w:tcBorders>
            <w:shd w:val="clear" w:color="auto" w:fill="auto"/>
            <w:hideMark/>
          </w:tcPr>
          <w:p w14:paraId="1D827F80"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Junior</w:t>
            </w:r>
          </w:p>
        </w:tc>
        <w:tc>
          <w:tcPr>
            <w:tcW w:w="1729" w:type="dxa"/>
            <w:tcBorders>
              <w:top w:val="nil"/>
              <w:left w:val="nil"/>
              <w:bottom w:val="single" w:sz="4" w:space="0" w:color="auto"/>
              <w:right w:val="single" w:sz="4" w:space="0" w:color="auto"/>
            </w:tcBorders>
            <w:shd w:val="clear" w:color="auto" w:fill="auto"/>
            <w:noWrap/>
            <w:hideMark/>
          </w:tcPr>
          <w:p w14:paraId="32622280"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£438.50</w:t>
            </w:r>
          </w:p>
        </w:tc>
        <w:tc>
          <w:tcPr>
            <w:tcW w:w="1824" w:type="dxa"/>
            <w:tcBorders>
              <w:top w:val="nil"/>
              <w:left w:val="nil"/>
              <w:bottom w:val="single" w:sz="4" w:space="0" w:color="auto"/>
              <w:right w:val="single" w:sz="4" w:space="0" w:color="auto"/>
            </w:tcBorders>
            <w:shd w:val="clear" w:color="auto" w:fill="auto"/>
            <w:noWrap/>
            <w:vAlign w:val="center"/>
            <w:hideMark/>
          </w:tcPr>
          <w:p w14:paraId="79D24989"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£438.50</w:t>
            </w:r>
          </w:p>
        </w:tc>
        <w:tc>
          <w:tcPr>
            <w:tcW w:w="1682" w:type="dxa"/>
            <w:tcBorders>
              <w:top w:val="nil"/>
              <w:left w:val="nil"/>
              <w:bottom w:val="single" w:sz="4" w:space="0" w:color="auto"/>
              <w:right w:val="single" w:sz="4" w:space="0" w:color="auto"/>
            </w:tcBorders>
            <w:shd w:val="clear" w:color="auto" w:fill="auto"/>
            <w:noWrap/>
            <w:vAlign w:val="center"/>
            <w:hideMark/>
          </w:tcPr>
          <w:p w14:paraId="135C0016"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4B7C147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62B82416" w14:textId="77777777" w:rsidTr="009344E0">
        <w:trPr>
          <w:trHeight w:val="202"/>
        </w:trPr>
        <w:tc>
          <w:tcPr>
            <w:tcW w:w="6799" w:type="dxa"/>
            <w:tcBorders>
              <w:top w:val="nil"/>
              <w:left w:val="single" w:sz="4" w:space="0" w:color="auto"/>
              <w:bottom w:val="single" w:sz="4" w:space="0" w:color="auto"/>
              <w:right w:val="single" w:sz="4" w:space="0" w:color="auto"/>
            </w:tcBorders>
            <w:shd w:val="clear" w:color="000000" w:fill="F2F2F2"/>
            <w:hideMark/>
          </w:tcPr>
          <w:p w14:paraId="35578B7B"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xml:space="preserve">Seasonal Licence* without facilities </w:t>
            </w:r>
          </w:p>
        </w:tc>
        <w:tc>
          <w:tcPr>
            <w:tcW w:w="1729" w:type="dxa"/>
            <w:tcBorders>
              <w:top w:val="nil"/>
              <w:left w:val="nil"/>
              <w:bottom w:val="single" w:sz="4" w:space="0" w:color="auto"/>
              <w:right w:val="single" w:sz="4" w:space="0" w:color="auto"/>
            </w:tcBorders>
            <w:shd w:val="clear" w:color="000000" w:fill="F2F2F2"/>
            <w:noWrap/>
            <w:hideMark/>
          </w:tcPr>
          <w:p w14:paraId="7A8EB1CA"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4F4796DB"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08732ECC"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45D6F66A"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r>
      <w:tr w:rsidR="00012749" w:rsidRPr="00F47E95" w14:paraId="01FC7F05" w14:textId="77777777" w:rsidTr="009344E0">
        <w:trPr>
          <w:trHeight w:val="245"/>
        </w:trPr>
        <w:tc>
          <w:tcPr>
            <w:tcW w:w="6799" w:type="dxa"/>
            <w:tcBorders>
              <w:top w:val="nil"/>
              <w:left w:val="single" w:sz="4" w:space="0" w:color="auto"/>
              <w:bottom w:val="single" w:sz="4" w:space="0" w:color="auto"/>
              <w:right w:val="single" w:sz="4" w:space="0" w:color="auto"/>
            </w:tcBorders>
            <w:shd w:val="clear" w:color="auto" w:fill="auto"/>
            <w:hideMark/>
          </w:tcPr>
          <w:p w14:paraId="4D4D4931"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Senior</w:t>
            </w:r>
          </w:p>
        </w:tc>
        <w:tc>
          <w:tcPr>
            <w:tcW w:w="1729" w:type="dxa"/>
            <w:tcBorders>
              <w:top w:val="nil"/>
              <w:left w:val="nil"/>
              <w:bottom w:val="single" w:sz="4" w:space="0" w:color="auto"/>
              <w:right w:val="single" w:sz="4" w:space="0" w:color="auto"/>
            </w:tcBorders>
            <w:shd w:val="clear" w:color="auto" w:fill="auto"/>
            <w:noWrap/>
            <w:hideMark/>
          </w:tcPr>
          <w:p w14:paraId="28FDB78A"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£488.50</w:t>
            </w:r>
          </w:p>
        </w:tc>
        <w:tc>
          <w:tcPr>
            <w:tcW w:w="1824" w:type="dxa"/>
            <w:tcBorders>
              <w:top w:val="nil"/>
              <w:left w:val="nil"/>
              <w:bottom w:val="single" w:sz="4" w:space="0" w:color="auto"/>
              <w:right w:val="single" w:sz="4" w:space="0" w:color="auto"/>
            </w:tcBorders>
            <w:shd w:val="clear" w:color="auto" w:fill="auto"/>
            <w:noWrap/>
            <w:vAlign w:val="center"/>
            <w:hideMark/>
          </w:tcPr>
          <w:p w14:paraId="287701B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£488.50</w:t>
            </w:r>
          </w:p>
        </w:tc>
        <w:tc>
          <w:tcPr>
            <w:tcW w:w="1682" w:type="dxa"/>
            <w:tcBorders>
              <w:top w:val="nil"/>
              <w:left w:val="nil"/>
              <w:bottom w:val="single" w:sz="4" w:space="0" w:color="auto"/>
              <w:right w:val="single" w:sz="4" w:space="0" w:color="auto"/>
            </w:tcBorders>
            <w:shd w:val="clear" w:color="auto" w:fill="auto"/>
            <w:noWrap/>
            <w:vAlign w:val="center"/>
            <w:hideMark/>
          </w:tcPr>
          <w:p w14:paraId="7888FE5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3A91AF3D"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795D3A6C" w14:textId="77777777" w:rsidTr="009344E0">
        <w:trPr>
          <w:trHeight w:val="210"/>
        </w:trPr>
        <w:tc>
          <w:tcPr>
            <w:tcW w:w="6799" w:type="dxa"/>
            <w:tcBorders>
              <w:top w:val="nil"/>
              <w:left w:val="single" w:sz="4" w:space="0" w:color="auto"/>
              <w:bottom w:val="single" w:sz="4" w:space="0" w:color="auto"/>
              <w:right w:val="single" w:sz="4" w:space="0" w:color="auto"/>
            </w:tcBorders>
            <w:shd w:val="clear" w:color="auto" w:fill="auto"/>
            <w:hideMark/>
          </w:tcPr>
          <w:p w14:paraId="4EA19DB6"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Junior</w:t>
            </w:r>
          </w:p>
        </w:tc>
        <w:tc>
          <w:tcPr>
            <w:tcW w:w="1729" w:type="dxa"/>
            <w:tcBorders>
              <w:top w:val="nil"/>
              <w:left w:val="nil"/>
              <w:bottom w:val="single" w:sz="4" w:space="0" w:color="auto"/>
              <w:right w:val="single" w:sz="4" w:space="0" w:color="auto"/>
            </w:tcBorders>
            <w:shd w:val="clear" w:color="auto" w:fill="auto"/>
            <w:noWrap/>
            <w:hideMark/>
          </w:tcPr>
          <w:p w14:paraId="292C201E"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£258.50</w:t>
            </w:r>
          </w:p>
        </w:tc>
        <w:tc>
          <w:tcPr>
            <w:tcW w:w="1824" w:type="dxa"/>
            <w:tcBorders>
              <w:top w:val="nil"/>
              <w:left w:val="nil"/>
              <w:bottom w:val="single" w:sz="4" w:space="0" w:color="auto"/>
              <w:right w:val="single" w:sz="4" w:space="0" w:color="auto"/>
            </w:tcBorders>
            <w:shd w:val="clear" w:color="auto" w:fill="auto"/>
            <w:noWrap/>
            <w:vAlign w:val="center"/>
            <w:hideMark/>
          </w:tcPr>
          <w:p w14:paraId="1CD8F6F1"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£258.50</w:t>
            </w:r>
          </w:p>
        </w:tc>
        <w:tc>
          <w:tcPr>
            <w:tcW w:w="1682" w:type="dxa"/>
            <w:tcBorders>
              <w:top w:val="nil"/>
              <w:left w:val="nil"/>
              <w:bottom w:val="single" w:sz="4" w:space="0" w:color="auto"/>
              <w:right w:val="single" w:sz="4" w:space="0" w:color="auto"/>
            </w:tcBorders>
            <w:shd w:val="clear" w:color="auto" w:fill="auto"/>
            <w:noWrap/>
            <w:vAlign w:val="center"/>
            <w:hideMark/>
          </w:tcPr>
          <w:p w14:paraId="4A863F6F"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1B3C74E5"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14A4ACEC" w14:textId="77777777" w:rsidTr="009344E0">
        <w:trPr>
          <w:trHeight w:val="325"/>
        </w:trPr>
        <w:tc>
          <w:tcPr>
            <w:tcW w:w="6799" w:type="dxa"/>
            <w:tcBorders>
              <w:top w:val="nil"/>
              <w:left w:val="single" w:sz="4" w:space="0" w:color="auto"/>
              <w:bottom w:val="single" w:sz="4" w:space="0" w:color="auto"/>
              <w:right w:val="single" w:sz="4" w:space="0" w:color="auto"/>
            </w:tcBorders>
            <w:shd w:val="clear" w:color="000000" w:fill="000000"/>
            <w:vAlign w:val="center"/>
            <w:hideMark/>
          </w:tcPr>
          <w:p w14:paraId="08973B25" w14:textId="77777777" w:rsidR="00012749" w:rsidRPr="00F47E95" w:rsidRDefault="00012749" w:rsidP="009344E0">
            <w:pPr>
              <w:spacing w:after="0" w:line="240" w:lineRule="auto"/>
              <w:rPr>
                <w:rFonts w:eastAsia="Times New Roman" w:cs="Calibri"/>
                <w:b/>
                <w:bCs/>
                <w:color w:val="FFFFFF"/>
                <w:sz w:val="18"/>
                <w:szCs w:val="18"/>
                <w:lang w:eastAsia="en-GB"/>
              </w:rPr>
            </w:pPr>
            <w:r w:rsidRPr="00F47E95">
              <w:rPr>
                <w:rFonts w:eastAsia="Times New Roman" w:cs="Calibri"/>
                <w:b/>
                <w:bCs/>
                <w:color w:val="FFFFFF"/>
                <w:sz w:val="18"/>
                <w:szCs w:val="18"/>
                <w:lang w:eastAsia="en-GB"/>
              </w:rPr>
              <w:t>Service Area-Cricket</w:t>
            </w:r>
          </w:p>
        </w:tc>
        <w:tc>
          <w:tcPr>
            <w:tcW w:w="1729" w:type="dxa"/>
            <w:tcBorders>
              <w:top w:val="nil"/>
              <w:left w:val="nil"/>
              <w:bottom w:val="single" w:sz="4" w:space="0" w:color="auto"/>
              <w:right w:val="nil"/>
            </w:tcBorders>
            <w:shd w:val="clear" w:color="000000" w:fill="000000"/>
            <w:noWrap/>
            <w:vAlign w:val="center"/>
            <w:hideMark/>
          </w:tcPr>
          <w:p w14:paraId="2CC4C24D" w14:textId="77777777" w:rsidR="00012749" w:rsidRPr="00F47E95" w:rsidRDefault="00012749" w:rsidP="009344E0">
            <w:pPr>
              <w:spacing w:after="0" w:line="240" w:lineRule="auto"/>
              <w:rPr>
                <w:rFonts w:eastAsia="Times New Roman" w:cs="Calibri"/>
                <w:color w:val="FFFFFF"/>
                <w:sz w:val="18"/>
                <w:szCs w:val="18"/>
                <w:lang w:eastAsia="en-GB"/>
              </w:rPr>
            </w:pPr>
            <w:r w:rsidRPr="00F47E95">
              <w:rPr>
                <w:rFonts w:eastAsia="Times New Roman" w:cs="Calibri"/>
                <w:color w:val="FFFFFF"/>
                <w:sz w:val="18"/>
                <w:szCs w:val="18"/>
                <w:lang w:eastAsia="en-GB"/>
              </w:rPr>
              <w:t> </w:t>
            </w:r>
          </w:p>
        </w:tc>
        <w:tc>
          <w:tcPr>
            <w:tcW w:w="1824" w:type="dxa"/>
            <w:tcBorders>
              <w:top w:val="nil"/>
              <w:left w:val="single" w:sz="4" w:space="0" w:color="auto"/>
              <w:bottom w:val="single" w:sz="4" w:space="0" w:color="auto"/>
              <w:right w:val="single" w:sz="4" w:space="0" w:color="auto"/>
            </w:tcBorders>
            <w:shd w:val="clear" w:color="000000" w:fill="000000"/>
            <w:noWrap/>
            <w:vAlign w:val="center"/>
            <w:hideMark/>
          </w:tcPr>
          <w:p w14:paraId="135EBEDF" w14:textId="77777777" w:rsidR="00012749" w:rsidRPr="00F47E95" w:rsidRDefault="00012749" w:rsidP="009344E0">
            <w:pPr>
              <w:spacing w:after="0" w:line="240" w:lineRule="auto"/>
              <w:rPr>
                <w:rFonts w:eastAsia="Times New Roman" w:cs="Calibri"/>
                <w:b/>
                <w:bCs/>
                <w:color w:val="FFFFFF"/>
                <w:sz w:val="18"/>
                <w:szCs w:val="18"/>
                <w:lang w:eastAsia="en-GB"/>
              </w:rPr>
            </w:pPr>
            <w:r w:rsidRPr="00F47E95">
              <w:rPr>
                <w:rFonts w:eastAsia="Times New Roman" w:cs="Calibri"/>
                <w:b/>
                <w:bCs/>
                <w:color w:val="FFFFFF"/>
                <w:sz w:val="18"/>
                <w:szCs w:val="18"/>
                <w:lang w:eastAsia="en-GB"/>
              </w:rPr>
              <w:t> </w:t>
            </w:r>
          </w:p>
        </w:tc>
        <w:tc>
          <w:tcPr>
            <w:tcW w:w="1682" w:type="dxa"/>
            <w:tcBorders>
              <w:top w:val="nil"/>
              <w:left w:val="nil"/>
              <w:bottom w:val="single" w:sz="4" w:space="0" w:color="auto"/>
              <w:right w:val="single" w:sz="4" w:space="0" w:color="auto"/>
            </w:tcBorders>
            <w:shd w:val="clear" w:color="000000" w:fill="000000"/>
            <w:noWrap/>
            <w:vAlign w:val="center"/>
            <w:hideMark/>
          </w:tcPr>
          <w:p w14:paraId="34CD1BA6" w14:textId="77777777" w:rsidR="00012749" w:rsidRPr="00F47E95" w:rsidRDefault="00012749" w:rsidP="009344E0">
            <w:pPr>
              <w:spacing w:after="0" w:line="240" w:lineRule="auto"/>
              <w:rPr>
                <w:rFonts w:eastAsia="Times New Roman" w:cs="Calibri"/>
                <w:color w:val="FFFFFF"/>
                <w:sz w:val="18"/>
                <w:szCs w:val="18"/>
                <w:lang w:eastAsia="en-GB"/>
              </w:rPr>
            </w:pPr>
            <w:r w:rsidRPr="00F47E95">
              <w:rPr>
                <w:rFonts w:eastAsia="Times New Roman" w:cs="Calibri"/>
                <w:color w:val="FFFFFF"/>
                <w:sz w:val="18"/>
                <w:szCs w:val="18"/>
                <w:lang w:eastAsia="en-GB"/>
              </w:rPr>
              <w:t> </w:t>
            </w:r>
          </w:p>
        </w:tc>
        <w:tc>
          <w:tcPr>
            <w:tcW w:w="1705" w:type="dxa"/>
            <w:tcBorders>
              <w:top w:val="nil"/>
              <w:left w:val="nil"/>
              <w:bottom w:val="single" w:sz="4" w:space="0" w:color="auto"/>
              <w:right w:val="single" w:sz="4" w:space="0" w:color="auto"/>
            </w:tcBorders>
            <w:shd w:val="clear" w:color="000000" w:fill="000000"/>
            <w:noWrap/>
            <w:vAlign w:val="center"/>
            <w:hideMark/>
          </w:tcPr>
          <w:p w14:paraId="3BAA7058" w14:textId="77777777" w:rsidR="00012749" w:rsidRPr="00F47E95" w:rsidRDefault="00012749" w:rsidP="009344E0">
            <w:pPr>
              <w:spacing w:after="0" w:line="240" w:lineRule="auto"/>
              <w:rPr>
                <w:rFonts w:eastAsia="Times New Roman" w:cs="Calibri"/>
                <w:color w:val="FFFFFF"/>
                <w:sz w:val="18"/>
                <w:szCs w:val="18"/>
                <w:lang w:eastAsia="en-GB"/>
              </w:rPr>
            </w:pPr>
            <w:r w:rsidRPr="00F47E95">
              <w:rPr>
                <w:rFonts w:eastAsia="Times New Roman" w:cs="Calibri"/>
                <w:color w:val="FFFFFF"/>
                <w:sz w:val="18"/>
                <w:szCs w:val="18"/>
                <w:lang w:eastAsia="en-GB"/>
              </w:rPr>
              <w:t> </w:t>
            </w:r>
          </w:p>
        </w:tc>
      </w:tr>
      <w:tr w:rsidR="00012749" w:rsidRPr="00F47E95" w14:paraId="517B42E5" w14:textId="77777777" w:rsidTr="009344E0">
        <w:trPr>
          <w:trHeight w:val="164"/>
        </w:trPr>
        <w:tc>
          <w:tcPr>
            <w:tcW w:w="6799" w:type="dxa"/>
            <w:tcBorders>
              <w:top w:val="nil"/>
              <w:left w:val="single" w:sz="4" w:space="0" w:color="auto"/>
              <w:bottom w:val="single" w:sz="4" w:space="0" w:color="auto"/>
              <w:right w:val="single" w:sz="4" w:space="0" w:color="auto"/>
            </w:tcBorders>
            <w:shd w:val="clear" w:color="000000" w:fill="F2F2F2"/>
            <w:hideMark/>
          </w:tcPr>
          <w:p w14:paraId="0C8AA21E"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CRICKET - Sunday</w:t>
            </w:r>
          </w:p>
        </w:tc>
        <w:tc>
          <w:tcPr>
            <w:tcW w:w="1729" w:type="dxa"/>
            <w:tcBorders>
              <w:top w:val="nil"/>
              <w:left w:val="nil"/>
              <w:bottom w:val="single" w:sz="4" w:space="0" w:color="auto"/>
              <w:right w:val="single" w:sz="4" w:space="0" w:color="auto"/>
            </w:tcBorders>
            <w:shd w:val="clear" w:color="000000" w:fill="F2F2F2"/>
            <w:noWrap/>
            <w:hideMark/>
          </w:tcPr>
          <w:p w14:paraId="3D7A1E35"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10E5B1C5"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56E1963A"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274D09BC"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r>
      <w:tr w:rsidR="00012749" w:rsidRPr="00F47E95" w14:paraId="77682BD3" w14:textId="77777777" w:rsidTr="009344E0">
        <w:trPr>
          <w:trHeight w:val="291"/>
        </w:trPr>
        <w:tc>
          <w:tcPr>
            <w:tcW w:w="6799" w:type="dxa"/>
            <w:tcBorders>
              <w:top w:val="nil"/>
              <w:left w:val="single" w:sz="4" w:space="0" w:color="auto"/>
              <w:bottom w:val="single" w:sz="4" w:space="0" w:color="auto"/>
              <w:right w:val="single" w:sz="4" w:space="0" w:color="auto"/>
            </w:tcBorders>
            <w:shd w:val="clear" w:color="000000" w:fill="F2F2F2"/>
            <w:hideMark/>
          </w:tcPr>
          <w:p w14:paraId="00C21D9E"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Charging per match</w:t>
            </w:r>
          </w:p>
        </w:tc>
        <w:tc>
          <w:tcPr>
            <w:tcW w:w="1729" w:type="dxa"/>
            <w:tcBorders>
              <w:top w:val="nil"/>
              <w:left w:val="nil"/>
              <w:bottom w:val="single" w:sz="4" w:space="0" w:color="auto"/>
              <w:right w:val="single" w:sz="4" w:space="0" w:color="auto"/>
            </w:tcBorders>
            <w:shd w:val="clear" w:color="000000" w:fill="F2F2F2"/>
            <w:noWrap/>
            <w:hideMark/>
          </w:tcPr>
          <w:p w14:paraId="31F6E262"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675794FB"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25FB3C30"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3240B4E3"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r>
      <w:tr w:rsidR="00012749" w:rsidRPr="00F47E95" w14:paraId="79A3B277" w14:textId="77777777" w:rsidTr="009344E0">
        <w:trPr>
          <w:trHeight w:val="291"/>
        </w:trPr>
        <w:tc>
          <w:tcPr>
            <w:tcW w:w="6799" w:type="dxa"/>
            <w:tcBorders>
              <w:top w:val="nil"/>
              <w:left w:val="single" w:sz="4" w:space="0" w:color="auto"/>
              <w:bottom w:val="single" w:sz="4" w:space="0" w:color="auto"/>
              <w:right w:val="single" w:sz="4" w:space="0" w:color="auto"/>
            </w:tcBorders>
            <w:shd w:val="clear" w:color="auto" w:fill="auto"/>
            <w:hideMark/>
          </w:tcPr>
          <w:p w14:paraId="726622CE"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Senior Match changing facilities</w:t>
            </w:r>
          </w:p>
        </w:tc>
        <w:tc>
          <w:tcPr>
            <w:tcW w:w="1729" w:type="dxa"/>
            <w:tcBorders>
              <w:top w:val="nil"/>
              <w:left w:val="nil"/>
              <w:bottom w:val="single" w:sz="4" w:space="0" w:color="auto"/>
              <w:right w:val="single" w:sz="4" w:space="0" w:color="auto"/>
            </w:tcBorders>
            <w:shd w:val="clear" w:color="auto" w:fill="auto"/>
            <w:noWrap/>
            <w:hideMark/>
          </w:tcPr>
          <w:p w14:paraId="53521B11"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£84.00</w:t>
            </w:r>
          </w:p>
        </w:tc>
        <w:tc>
          <w:tcPr>
            <w:tcW w:w="1824" w:type="dxa"/>
            <w:tcBorders>
              <w:top w:val="nil"/>
              <w:left w:val="nil"/>
              <w:bottom w:val="single" w:sz="4" w:space="0" w:color="auto"/>
              <w:right w:val="single" w:sz="4" w:space="0" w:color="auto"/>
            </w:tcBorders>
            <w:shd w:val="clear" w:color="auto" w:fill="auto"/>
            <w:noWrap/>
            <w:vAlign w:val="center"/>
            <w:hideMark/>
          </w:tcPr>
          <w:p w14:paraId="0FE53A1D"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£84.00</w:t>
            </w:r>
          </w:p>
        </w:tc>
        <w:tc>
          <w:tcPr>
            <w:tcW w:w="1682" w:type="dxa"/>
            <w:tcBorders>
              <w:top w:val="nil"/>
              <w:left w:val="nil"/>
              <w:bottom w:val="single" w:sz="4" w:space="0" w:color="auto"/>
              <w:right w:val="single" w:sz="4" w:space="0" w:color="auto"/>
            </w:tcBorders>
            <w:shd w:val="clear" w:color="auto" w:fill="auto"/>
            <w:noWrap/>
            <w:vAlign w:val="center"/>
            <w:hideMark/>
          </w:tcPr>
          <w:p w14:paraId="67F32354"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759F4194"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03B2BF54" w14:textId="77777777" w:rsidTr="009344E0">
        <w:trPr>
          <w:trHeight w:val="232"/>
        </w:trPr>
        <w:tc>
          <w:tcPr>
            <w:tcW w:w="6799" w:type="dxa"/>
            <w:tcBorders>
              <w:top w:val="nil"/>
              <w:left w:val="single" w:sz="4" w:space="0" w:color="auto"/>
              <w:bottom w:val="single" w:sz="4" w:space="0" w:color="auto"/>
              <w:right w:val="single" w:sz="4" w:space="0" w:color="auto"/>
            </w:tcBorders>
            <w:shd w:val="clear" w:color="auto" w:fill="auto"/>
            <w:hideMark/>
          </w:tcPr>
          <w:p w14:paraId="1802680F"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Junior Match &amp; changing facilities</w:t>
            </w:r>
          </w:p>
        </w:tc>
        <w:tc>
          <w:tcPr>
            <w:tcW w:w="1729" w:type="dxa"/>
            <w:tcBorders>
              <w:top w:val="nil"/>
              <w:left w:val="nil"/>
              <w:bottom w:val="single" w:sz="4" w:space="0" w:color="auto"/>
              <w:right w:val="single" w:sz="4" w:space="0" w:color="auto"/>
            </w:tcBorders>
            <w:shd w:val="clear" w:color="auto" w:fill="auto"/>
            <w:noWrap/>
            <w:hideMark/>
          </w:tcPr>
          <w:p w14:paraId="2F5EBF6C"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£47.00</w:t>
            </w:r>
          </w:p>
        </w:tc>
        <w:tc>
          <w:tcPr>
            <w:tcW w:w="1824" w:type="dxa"/>
            <w:tcBorders>
              <w:top w:val="nil"/>
              <w:left w:val="nil"/>
              <w:bottom w:val="single" w:sz="4" w:space="0" w:color="auto"/>
              <w:right w:val="single" w:sz="4" w:space="0" w:color="auto"/>
            </w:tcBorders>
            <w:shd w:val="clear" w:color="auto" w:fill="auto"/>
            <w:noWrap/>
            <w:vAlign w:val="center"/>
            <w:hideMark/>
          </w:tcPr>
          <w:p w14:paraId="60E26002"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£47.00</w:t>
            </w:r>
          </w:p>
        </w:tc>
        <w:tc>
          <w:tcPr>
            <w:tcW w:w="1682" w:type="dxa"/>
            <w:tcBorders>
              <w:top w:val="nil"/>
              <w:left w:val="nil"/>
              <w:bottom w:val="single" w:sz="4" w:space="0" w:color="auto"/>
              <w:right w:val="single" w:sz="4" w:space="0" w:color="auto"/>
            </w:tcBorders>
            <w:shd w:val="clear" w:color="auto" w:fill="auto"/>
            <w:noWrap/>
            <w:vAlign w:val="center"/>
            <w:hideMark/>
          </w:tcPr>
          <w:p w14:paraId="678A1B65"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3849D665"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50FA199D" w14:textId="77777777" w:rsidTr="009344E0">
        <w:trPr>
          <w:trHeight w:val="291"/>
        </w:trPr>
        <w:tc>
          <w:tcPr>
            <w:tcW w:w="6799" w:type="dxa"/>
            <w:tcBorders>
              <w:top w:val="nil"/>
              <w:left w:val="single" w:sz="4" w:space="0" w:color="auto"/>
              <w:bottom w:val="single" w:sz="4" w:space="0" w:color="auto"/>
              <w:right w:val="single" w:sz="4" w:space="0" w:color="auto"/>
            </w:tcBorders>
            <w:shd w:val="clear" w:color="auto" w:fill="auto"/>
            <w:hideMark/>
          </w:tcPr>
          <w:p w14:paraId="7B62BCCC"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Senior Match no changing facilities</w:t>
            </w:r>
          </w:p>
        </w:tc>
        <w:tc>
          <w:tcPr>
            <w:tcW w:w="1729" w:type="dxa"/>
            <w:tcBorders>
              <w:top w:val="nil"/>
              <w:left w:val="nil"/>
              <w:bottom w:val="single" w:sz="4" w:space="0" w:color="auto"/>
              <w:right w:val="single" w:sz="4" w:space="0" w:color="auto"/>
            </w:tcBorders>
            <w:shd w:val="clear" w:color="auto" w:fill="auto"/>
            <w:noWrap/>
            <w:hideMark/>
          </w:tcPr>
          <w:p w14:paraId="15F1E2A9"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£52.50</w:t>
            </w:r>
          </w:p>
        </w:tc>
        <w:tc>
          <w:tcPr>
            <w:tcW w:w="1824" w:type="dxa"/>
            <w:tcBorders>
              <w:top w:val="nil"/>
              <w:left w:val="nil"/>
              <w:bottom w:val="single" w:sz="4" w:space="0" w:color="auto"/>
              <w:right w:val="single" w:sz="4" w:space="0" w:color="auto"/>
            </w:tcBorders>
            <w:shd w:val="clear" w:color="auto" w:fill="auto"/>
            <w:noWrap/>
            <w:vAlign w:val="center"/>
            <w:hideMark/>
          </w:tcPr>
          <w:p w14:paraId="7B912D4E"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£52.50</w:t>
            </w:r>
          </w:p>
        </w:tc>
        <w:tc>
          <w:tcPr>
            <w:tcW w:w="1682" w:type="dxa"/>
            <w:tcBorders>
              <w:top w:val="nil"/>
              <w:left w:val="nil"/>
              <w:bottom w:val="single" w:sz="4" w:space="0" w:color="auto"/>
              <w:right w:val="single" w:sz="4" w:space="0" w:color="auto"/>
            </w:tcBorders>
            <w:shd w:val="clear" w:color="auto" w:fill="auto"/>
            <w:noWrap/>
            <w:vAlign w:val="center"/>
            <w:hideMark/>
          </w:tcPr>
          <w:p w14:paraId="0B840738"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6315A8D0"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27DB607C" w14:textId="77777777" w:rsidTr="009344E0">
        <w:trPr>
          <w:trHeight w:val="172"/>
        </w:trPr>
        <w:tc>
          <w:tcPr>
            <w:tcW w:w="6799" w:type="dxa"/>
            <w:tcBorders>
              <w:top w:val="nil"/>
              <w:left w:val="single" w:sz="4" w:space="0" w:color="auto"/>
              <w:bottom w:val="single" w:sz="4" w:space="0" w:color="auto"/>
              <w:right w:val="single" w:sz="4" w:space="0" w:color="auto"/>
            </w:tcBorders>
            <w:shd w:val="clear" w:color="auto" w:fill="auto"/>
            <w:hideMark/>
          </w:tcPr>
          <w:p w14:paraId="25B58503"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Junior Match no changing facilities</w:t>
            </w:r>
          </w:p>
        </w:tc>
        <w:tc>
          <w:tcPr>
            <w:tcW w:w="1729" w:type="dxa"/>
            <w:tcBorders>
              <w:top w:val="nil"/>
              <w:left w:val="nil"/>
              <w:bottom w:val="single" w:sz="4" w:space="0" w:color="auto"/>
              <w:right w:val="single" w:sz="4" w:space="0" w:color="auto"/>
            </w:tcBorders>
            <w:shd w:val="clear" w:color="auto" w:fill="auto"/>
            <w:noWrap/>
            <w:hideMark/>
          </w:tcPr>
          <w:p w14:paraId="3FBC89EC"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£28.50</w:t>
            </w:r>
          </w:p>
        </w:tc>
        <w:tc>
          <w:tcPr>
            <w:tcW w:w="1824" w:type="dxa"/>
            <w:tcBorders>
              <w:top w:val="nil"/>
              <w:left w:val="nil"/>
              <w:bottom w:val="single" w:sz="4" w:space="0" w:color="auto"/>
              <w:right w:val="single" w:sz="4" w:space="0" w:color="auto"/>
            </w:tcBorders>
            <w:shd w:val="clear" w:color="auto" w:fill="auto"/>
            <w:noWrap/>
            <w:vAlign w:val="center"/>
            <w:hideMark/>
          </w:tcPr>
          <w:p w14:paraId="3F0407AA"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£28.50</w:t>
            </w:r>
          </w:p>
        </w:tc>
        <w:tc>
          <w:tcPr>
            <w:tcW w:w="1682" w:type="dxa"/>
            <w:tcBorders>
              <w:top w:val="nil"/>
              <w:left w:val="nil"/>
              <w:bottom w:val="single" w:sz="4" w:space="0" w:color="auto"/>
              <w:right w:val="single" w:sz="4" w:space="0" w:color="auto"/>
            </w:tcBorders>
            <w:shd w:val="clear" w:color="auto" w:fill="auto"/>
            <w:noWrap/>
            <w:vAlign w:val="center"/>
            <w:hideMark/>
          </w:tcPr>
          <w:p w14:paraId="18A6D1F0"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52D09B1C"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7DF190B3" w14:textId="77777777" w:rsidTr="009344E0">
        <w:trPr>
          <w:trHeight w:val="291"/>
        </w:trPr>
        <w:tc>
          <w:tcPr>
            <w:tcW w:w="6799" w:type="dxa"/>
            <w:tcBorders>
              <w:top w:val="nil"/>
              <w:left w:val="single" w:sz="4" w:space="0" w:color="auto"/>
              <w:bottom w:val="single" w:sz="4" w:space="0" w:color="auto"/>
              <w:right w:val="single" w:sz="4" w:space="0" w:color="auto"/>
            </w:tcBorders>
            <w:shd w:val="clear" w:color="auto" w:fill="auto"/>
            <w:hideMark/>
          </w:tcPr>
          <w:p w14:paraId="26112A53"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Practice Nets - Per session (Half Day)</w:t>
            </w:r>
          </w:p>
        </w:tc>
        <w:tc>
          <w:tcPr>
            <w:tcW w:w="1729" w:type="dxa"/>
            <w:tcBorders>
              <w:top w:val="nil"/>
              <w:left w:val="nil"/>
              <w:bottom w:val="single" w:sz="4" w:space="0" w:color="auto"/>
              <w:right w:val="single" w:sz="4" w:space="0" w:color="auto"/>
            </w:tcBorders>
            <w:shd w:val="clear" w:color="auto" w:fill="auto"/>
            <w:noWrap/>
            <w:hideMark/>
          </w:tcPr>
          <w:p w14:paraId="7B916B3F"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£26.50</w:t>
            </w:r>
          </w:p>
        </w:tc>
        <w:tc>
          <w:tcPr>
            <w:tcW w:w="1824" w:type="dxa"/>
            <w:tcBorders>
              <w:top w:val="nil"/>
              <w:left w:val="nil"/>
              <w:bottom w:val="single" w:sz="4" w:space="0" w:color="auto"/>
              <w:right w:val="single" w:sz="4" w:space="0" w:color="auto"/>
            </w:tcBorders>
            <w:shd w:val="clear" w:color="auto" w:fill="auto"/>
            <w:noWrap/>
            <w:vAlign w:val="center"/>
            <w:hideMark/>
          </w:tcPr>
          <w:p w14:paraId="14CC3977"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£26.50</w:t>
            </w:r>
          </w:p>
        </w:tc>
        <w:tc>
          <w:tcPr>
            <w:tcW w:w="1682" w:type="dxa"/>
            <w:tcBorders>
              <w:top w:val="nil"/>
              <w:left w:val="nil"/>
              <w:bottom w:val="single" w:sz="4" w:space="0" w:color="auto"/>
              <w:right w:val="single" w:sz="4" w:space="0" w:color="auto"/>
            </w:tcBorders>
            <w:shd w:val="clear" w:color="auto" w:fill="auto"/>
            <w:noWrap/>
            <w:vAlign w:val="center"/>
            <w:hideMark/>
          </w:tcPr>
          <w:p w14:paraId="79C53B28"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1E7B5ED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1EFF74DF" w14:textId="77777777" w:rsidTr="009344E0">
        <w:trPr>
          <w:trHeight w:val="291"/>
        </w:trPr>
        <w:tc>
          <w:tcPr>
            <w:tcW w:w="6799" w:type="dxa"/>
            <w:tcBorders>
              <w:top w:val="nil"/>
              <w:left w:val="single" w:sz="4" w:space="0" w:color="auto"/>
              <w:bottom w:val="single" w:sz="4" w:space="0" w:color="auto"/>
              <w:right w:val="single" w:sz="4" w:space="0" w:color="auto"/>
            </w:tcBorders>
            <w:shd w:val="clear" w:color="auto" w:fill="auto"/>
            <w:hideMark/>
          </w:tcPr>
          <w:p w14:paraId="3749313E"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Seasonal License Grade 1 Facilities (Handsworth Park only)</w:t>
            </w:r>
          </w:p>
        </w:tc>
        <w:tc>
          <w:tcPr>
            <w:tcW w:w="1729" w:type="dxa"/>
            <w:tcBorders>
              <w:top w:val="nil"/>
              <w:left w:val="nil"/>
              <w:bottom w:val="single" w:sz="4" w:space="0" w:color="auto"/>
              <w:right w:val="single" w:sz="4" w:space="0" w:color="auto"/>
            </w:tcBorders>
            <w:shd w:val="clear" w:color="auto" w:fill="auto"/>
            <w:noWrap/>
            <w:hideMark/>
          </w:tcPr>
          <w:p w14:paraId="0DF2E81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£1,691.00</w:t>
            </w:r>
          </w:p>
        </w:tc>
        <w:tc>
          <w:tcPr>
            <w:tcW w:w="1824" w:type="dxa"/>
            <w:tcBorders>
              <w:top w:val="nil"/>
              <w:left w:val="nil"/>
              <w:bottom w:val="single" w:sz="4" w:space="0" w:color="auto"/>
              <w:right w:val="single" w:sz="4" w:space="0" w:color="auto"/>
            </w:tcBorders>
            <w:shd w:val="clear" w:color="auto" w:fill="auto"/>
            <w:noWrap/>
            <w:vAlign w:val="center"/>
            <w:hideMark/>
          </w:tcPr>
          <w:p w14:paraId="3ABDDE7E"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£1,691.00</w:t>
            </w:r>
          </w:p>
        </w:tc>
        <w:tc>
          <w:tcPr>
            <w:tcW w:w="1682" w:type="dxa"/>
            <w:tcBorders>
              <w:top w:val="nil"/>
              <w:left w:val="nil"/>
              <w:bottom w:val="single" w:sz="4" w:space="0" w:color="auto"/>
              <w:right w:val="single" w:sz="4" w:space="0" w:color="auto"/>
            </w:tcBorders>
            <w:shd w:val="clear" w:color="auto" w:fill="auto"/>
            <w:noWrap/>
            <w:vAlign w:val="center"/>
            <w:hideMark/>
          </w:tcPr>
          <w:p w14:paraId="210D6D74"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1B2CC147"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7DBC7437" w14:textId="77777777" w:rsidTr="009344E0">
        <w:trPr>
          <w:trHeight w:val="103"/>
        </w:trPr>
        <w:tc>
          <w:tcPr>
            <w:tcW w:w="6799" w:type="dxa"/>
            <w:tcBorders>
              <w:top w:val="nil"/>
              <w:left w:val="single" w:sz="4" w:space="0" w:color="auto"/>
              <w:bottom w:val="single" w:sz="4" w:space="0" w:color="auto"/>
              <w:right w:val="single" w:sz="4" w:space="0" w:color="auto"/>
            </w:tcBorders>
            <w:shd w:val="clear" w:color="000000" w:fill="F2F2F2"/>
            <w:hideMark/>
          </w:tcPr>
          <w:p w14:paraId="49334BB4"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xml:space="preserve">Seasonal Licence* with facilities </w:t>
            </w:r>
          </w:p>
        </w:tc>
        <w:tc>
          <w:tcPr>
            <w:tcW w:w="1729" w:type="dxa"/>
            <w:tcBorders>
              <w:top w:val="nil"/>
              <w:left w:val="nil"/>
              <w:bottom w:val="single" w:sz="4" w:space="0" w:color="auto"/>
              <w:right w:val="single" w:sz="4" w:space="0" w:color="auto"/>
            </w:tcBorders>
            <w:shd w:val="clear" w:color="000000" w:fill="F2F2F2"/>
            <w:noWrap/>
            <w:hideMark/>
          </w:tcPr>
          <w:p w14:paraId="4FEC172D"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2F41EA92"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0ED0B8FC"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78555C22"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r>
      <w:tr w:rsidR="00012749" w:rsidRPr="00F47E95" w14:paraId="25CA0EDE" w14:textId="77777777" w:rsidTr="009344E0">
        <w:trPr>
          <w:trHeight w:val="227"/>
        </w:trPr>
        <w:tc>
          <w:tcPr>
            <w:tcW w:w="6799" w:type="dxa"/>
            <w:tcBorders>
              <w:top w:val="nil"/>
              <w:left w:val="single" w:sz="4" w:space="0" w:color="auto"/>
              <w:bottom w:val="single" w:sz="4" w:space="0" w:color="auto"/>
              <w:right w:val="single" w:sz="4" w:space="0" w:color="auto"/>
            </w:tcBorders>
            <w:shd w:val="clear" w:color="auto" w:fill="auto"/>
            <w:hideMark/>
          </w:tcPr>
          <w:p w14:paraId="41C36987"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Senior</w:t>
            </w:r>
          </w:p>
        </w:tc>
        <w:tc>
          <w:tcPr>
            <w:tcW w:w="1729" w:type="dxa"/>
            <w:tcBorders>
              <w:top w:val="nil"/>
              <w:left w:val="nil"/>
              <w:bottom w:val="single" w:sz="4" w:space="0" w:color="auto"/>
              <w:right w:val="single" w:sz="4" w:space="0" w:color="auto"/>
            </w:tcBorders>
            <w:shd w:val="clear" w:color="auto" w:fill="auto"/>
            <w:noWrap/>
            <w:hideMark/>
          </w:tcPr>
          <w:p w14:paraId="00B42A27"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£1,067.00</w:t>
            </w:r>
          </w:p>
        </w:tc>
        <w:tc>
          <w:tcPr>
            <w:tcW w:w="1824" w:type="dxa"/>
            <w:tcBorders>
              <w:top w:val="nil"/>
              <w:left w:val="nil"/>
              <w:bottom w:val="single" w:sz="4" w:space="0" w:color="auto"/>
              <w:right w:val="single" w:sz="4" w:space="0" w:color="auto"/>
            </w:tcBorders>
            <w:shd w:val="clear" w:color="auto" w:fill="auto"/>
            <w:noWrap/>
            <w:vAlign w:val="center"/>
            <w:hideMark/>
          </w:tcPr>
          <w:p w14:paraId="1AC1BFEF"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£1,067.00</w:t>
            </w:r>
          </w:p>
        </w:tc>
        <w:tc>
          <w:tcPr>
            <w:tcW w:w="1682" w:type="dxa"/>
            <w:tcBorders>
              <w:top w:val="nil"/>
              <w:left w:val="nil"/>
              <w:bottom w:val="single" w:sz="4" w:space="0" w:color="auto"/>
              <w:right w:val="single" w:sz="4" w:space="0" w:color="auto"/>
            </w:tcBorders>
            <w:shd w:val="clear" w:color="auto" w:fill="auto"/>
            <w:noWrap/>
            <w:vAlign w:val="center"/>
            <w:hideMark/>
          </w:tcPr>
          <w:p w14:paraId="15ECFC49"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3F972DEF"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63AADC64" w14:textId="77777777" w:rsidTr="009344E0">
        <w:trPr>
          <w:trHeight w:val="259"/>
        </w:trPr>
        <w:tc>
          <w:tcPr>
            <w:tcW w:w="6799" w:type="dxa"/>
            <w:tcBorders>
              <w:top w:val="nil"/>
              <w:left w:val="single" w:sz="4" w:space="0" w:color="auto"/>
              <w:bottom w:val="single" w:sz="4" w:space="0" w:color="auto"/>
              <w:right w:val="single" w:sz="4" w:space="0" w:color="auto"/>
            </w:tcBorders>
            <w:shd w:val="clear" w:color="auto" w:fill="auto"/>
            <w:hideMark/>
          </w:tcPr>
          <w:p w14:paraId="53A91F22"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Junior</w:t>
            </w:r>
          </w:p>
        </w:tc>
        <w:tc>
          <w:tcPr>
            <w:tcW w:w="1729" w:type="dxa"/>
            <w:tcBorders>
              <w:top w:val="nil"/>
              <w:left w:val="nil"/>
              <w:bottom w:val="single" w:sz="4" w:space="0" w:color="auto"/>
              <w:right w:val="single" w:sz="4" w:space="0" w:color="auto"/>
            </w:tcBorders>
            <w:shd w:val="clear" w:color="auto" w:fill="auto"/>
            <w:noWrap/>
            <w:hideMark/>
          </w:tcPr>
          <w:p w14:paraId="1A1C35F1"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£567.00</w:t>
            </w:r>
          </w:p>
        </w:tc>
        <w:tc>
          <w:tcPr>
            <w:tcW w:w="1824" w:type="dxa"/>
            <w:tcBorders>
              <w:top w:val="nil"/>
              <w:left w:val="nil"/>
              <w:bottom w:val="single" w:sz="4" w:space="0" w:color="auto"/>
              <w:right w:val="single" w:sz="4" w:space="0" w:color="auto"/>
            </w:tcBorders>
            <w:shd w:val="clear" w:color="auto" w:fill="auto"/>
            <w:noWrap/>
            <w:vAlign w:val="center"/>
            <w:hideMark/>
          </w:tcPr>
          <w:p w14:paraId="474E292E"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£567.00</w:t>
            </w:r>
          </w:p>
        </w:tc>
        <w:tc>
          <w:tcPr>
            <w:tcW w:w="1682" w:type="dxa"/>
            <w:tcBorders>
              <w:top w:val="nil"/>
              <w:left w:val="nil"/>
              <w:bottom w:val="single" w:sz="4" w:space="0" w:color="auto"/>
              <w:right w:val="single" w:sz="4" w:space="0" w:color="auto"/>
            </w:tcBorders>
            <w:shd w:val="clear" w:color="auto" w:fill="auto"/>
            <w:noWrap/>
            <w:vAlign w:val="center"/>
            <w:hideMark/>
          </w:tcPr>
          <w:p w14:paraId="1C8EA041"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26A6AF96"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7CCC18FE" w14:textId="77777777" w:rsidTr="009344E0">
        <w:trPr>
          <w:trHeight w:val="125"/>
        </w:trPr>
        <w:tc>
          <w:tcPr>
            <w:tcW w:w="6799" w:type="dxa"/>
            <w:tcBorders>
              <w:top w:val="nil"/>
              <w:left w:val="single" w:sz="4" w:space="0" w:color="auto"/>
              <w:bottom w:val="single" w:sz="4" w:space="0" w:color="auto"/>
              <w:right w:val="single" w:sz="4" w:space="0" w:color="auto"/>
            </w:tcBorders>
            <w:shd w:val="clear" w:color="000000" w:fill="F2F2F2"/>
            <w:hideMark/>
          </w:tcPr>
          <w:p w14:paraId="2CD5CC6F"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xml:space="preserve">Seasonal Licence* without facilities </w:t>
            </w:r>
          </w:p>
        </w:tc>
        <w:tc>
          <w:tcPr>
            <w:tcW w:w="1729" w:type="dxa"/>
            <w:tcBorders>
              <w:top w:val="nil"/>
              <w:left w:val="nil"/>
              <w:bottom w:val="single" w:sz="4" w:space="0" w:color="auto"/>
              <w:right w:val="single" w:sz="4" w:space="0" w:color="auto"/>
            </w:tcBorders>
            <w:shd w:val="clear" w:color="000000" w:fill="F2F2F2"/>
            <w:noWrap/>
            <w:hideMark/>
          </w:tcPr>
          <w:p w14:paraId="21108B94"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 </w:t>
            </w:r>
          </w:p>
        </w:tc>
        <w:tc>
          <w:tcPr>
            <w:tcW w:w="1824" w:type="dxa"/>
            <w:tcBorders>
              <w:top w:val="nil"/>
              <w:left w:val="nil"/>
              <w:bottom w:val="single" w:sz="4" w:space="0" w:color="auto"/>
              <w:right w:val="single" w:sz="4" w:space="0" w:color="auto"/>
            </w:tcBorders>
            <w:shd w:val="clear" w:color="000000" w:fill="F2F2F2"/>
            <w:noWrap/>
            <w:hideMark/>
          </w:tcPr>
          <w:p w14:paraId="12C76AA9"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682" w:type="dxa"/>
            <w:tcBorders>
              <w:top w:val="nil"/>
              <w:left w:val="nil"/>
              <w:bottom w:val="single" w:sz="4" w:space="0" w:color="auto"/>
              <w:right w:val="single" w:sz="4" w:space="0" w:color="auto"/>
            </w:tcBorders>
            <w:shd w:val="clear" w:color="000000" w:fill="F2F2F2"/>
            <w:noWrap/>
            <w:hideMark/>
          </w:tcPr>
          <w:p w14:paraId="07538A39"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c>
          <w:tcPr>
            <w:tcW w:w="1705" w:type="dxa"/>
            <w:tcBorders>
              <w:top w:val="nil"/>
              <w:left w:val="nil"/>
              <w:bottom w:val="single" w:sz="4" w:space="0" w:color="auto"/>
              <w:right w:val="single" w:sz="4" w:space="0" w:color="auto"/>
            </w:tcBorders>
            <w:shd w:val="clear" w:color="000000" w:fill="F2F2F2"/>
            <w:noWrap/>
            <w:hideMark/>
          </w:tcPr>
          <w:p w14:paraId="2AEA625B"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 </w:t>
            </w:r>
          </w:p>
        </w:tc>
      </w:tr>
      <w:tr w:rsidR="00012749" w:rsidRPr="00F47E95" w14:paraId="5F60D7C5" w14:textId="77777777" w:rsidTr="009344E0">
        <w:trPr>
          <w:trHeight w:val="183"/>
        </w:trPr>
        <w:tc>
          <w:tcPr>
            <w:tcW w:w="6799" w:type="dxa"/>
            <w:tcBorders>
              <w:top w:val="nil"/>
              <w:left w:val="single" w:sz="4" w:space="0" w:color="auto"/>
              <w:bottom w:val="single" w:sz="4" w:space="0" w:color="auto"/>
              <w:right w:val="single" w:sz="4" w:space="0" w:color="auto"/>
            </w:tcBorders>
            <w:shd w:val="clear" w:color="auto" w:fill="auto"/>
            <w:hideMark/>
          </w:tcPr>
          <w:p w14:paraId="3CE7C39B"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Senior</w:t>
            </w:r>
          </w:p>
        </w:tc>
        <w:tc>
          <w:tcPr>
            <w:tcW w:w="1729" w:type="dxa"/>
            <w:tcBorders>
              <w:top w:val="nil"/>
              <w:left w:val="nil"/>
              <w:bottom w:val="single" w:sz="4" w:space="0" w:color="auto"/>
              <w:right w:val="single" w:sz="4" w:space="0" w:color="auto"/>
            </w:tcBorders>
            <w:shd w:val="clear" w:color="auto" w:fill="auto"/>
            <w:noWrap/>
            <w:hideMark/>
          </w:tcPr>
          <w:p w14:paraId="2247EA8D"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£693.00</w:t>
            </w:r>
          </w:p>
        </w:tc>
        <w:tc>
          <w:tcPr>
            <w:tcW w:w="1824" w:type="dxa"/>
            <w:tcBorders>
              <w:top w:val="nil"/>
              <w:left w:val="nil"/>
              <w:bottom w:val="single" w:sz="4" w:space="0" w:color="auto"/>
              <w:right w:val="single" w:sz="4" w:space="0" w:color="auto"/>
            </w:tcBorders>
            <w:shd w:val="clear" w:color="auto" w:fill="auto"/>
            <w:noWrap/>
            <w:vAlign w:val="center"/>
            <w:hideMark/>
          </w:tcPr>
          <w:p w14:paraId="3BFDE38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£693.00</w:t>
            </w:r>
          </w:p>
        </w:tc>
        <w:tc>
          <w:tcPr>
            <w:tcW w:w="1682" w:type="dxa"/>
            <w:tcBorders>
              <w:top w:val="nil"/>
              <w:left w:val="nil"/>
              <w:bottom w:val="single" w:sz="4" w:space="0" w:color="auto"/>
              <w:right w:val="single" w:sz="4" w:space="0" w:color="auto"/>
            </w:tcBorders>
            <w:shd w:val="clear" w:color="auto" w:fill="auto"/>
            <w:noWrap/>
            <w:vAlign w:val="center"/>
            <w:hideMark/>
          </w:tcPr>
          <w:p w14:paraId="160DEC96"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2F3A01B9"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3F4D0760" w14:textId="77777777" w:rsidTr="009344E0">
        <w:trPr>
          <w:trHeight w:val="243"/>
        </w:trPr>
        <w:tc>
          <w:tcPr>
            <w:tcW w:w="6799" w:type="dxa"/>
            <w:tcBorders>
              <w:top w:val="nil"/>
              <w:left w:val="single" w:sz="4" w:space="0" w:color="auto"/>
              <w:bottom w:val="single" w:sz="4" w:space="0" w:color="auto"/>
              <w:right w:val="single" w:sz="4" w:space="0" w:color="auto"/>
            </w:tcBorders>
            <w:shd w:val="clear" w:color="auto" w:fill="auto"/>
            <w:hideMark/>
          </w:tcPr>
          <w:p w14:paraId="214277EF"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Junior</w:t>
            </w:r>
          </w:p>
        </w:tc>
        <w:tc>
          <w:tcPr>
            <w:tcW w:w="1729" w:type="dxa"/>
            <w:tcBorders>
              <w:top w:val="nil"/>
              <w:left w:val="nil"/>
              <w:bottom w:val="single" w:sz="4" w:space="0" w:color="auto"/>
              <w:right w:val="single" w:sz="4" w:space="0" w:color="auto"/>
            </w:tcBorders>
            <w:shd w:val="clear" w:color="auto" w:fill="auto"/>
            <w:noWrap/>
            <w:hideMark/>
          </w:tcPr>
          <w:p w14:paraId="0DFFDDB9"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£360.00</w:t>
            </w:r>
          </w:p>
        </w:tc>
        <w:tc>
          <w:tcPr>
            <w:tcW w:w="1824" w:type="dxa"/>
            <w:tcBorders>
              <w:top w:val="nil"/>
              <w:left w:val="nil"/>
              <w:bottom w:val="single" w:sz="4" w:space="0" w:color="auto"/>
              <w:right w:val="single" w:sz="4" w:space="0" w:color="auto"/>
            </w:tcBorders>
            <w:shd w:val="clear" w:color="auto" w:fill="auto"/>
            <w:noWrap/>
            <w:vAlign w:val="center"/>
            <w:hideMark/>
          </w:tcPr>
          <w:p w14:paraId="2BE9CA24"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£360.00</w:t>
            </w:r>
          </w:p>
        </w:tc>
        <w:tc>
          <w:tcPr>
            <w:tcW w:w="1682" w:type="dxa"/>
            <w:tcBorders>
              <w:top w:val="nil"/>
              <w:left w:val="nil"/>
              <w:bottom w:val="single" w:sz="4" w:space="0" w:color="auto"/>
              <w:right w:val="single" w:sz="4" w:space="0" w:color="auto"/>
            </w:tcBorders>
            <w:shd w:val="clear" w:color="auto" w:fill="auto"/>
            <w:noWrap/>
            <w:vAlign w:val="center"/>
            <w:hideMark/>
          </w:tcPr>
          <w:p w14:paraId="42FC88F1"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6D1E526D"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71AC43D1" w14:textId="77777777" w:rsidTr="009344E0">
        <w:trPr>
          <w:trHeight w:val="291"/>
        </w:trPr>
        <w:tc>
          <w:tcPr>
            <w:tcW w:w="6799" w:type="dxa"/>
            <w:tcBorders>
              <w:top w:val="nil"/>
              <w:left w:val="single" w:sz="4" w:space="0" w:color="auto"/>
              <w:bottom w:val="single" w:sz="4" w:space="0" w:color="auto"/>
              <w:right w:val="single" w:sz="4" w:space="0" w:color="auto"/>
            </w:tcBorders>
            <w:shd w:val="clear" w:color="auto" w:fill="auto"/>
            <w:hideMark/>
          </w:tcPr>
          <w:p w14:paraId="0920B762"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Artificial Wicket Hire (no changing facilities) - Seasonal Licence</w:t>
            </w:r>
          </w:p>
        </w:tc>
        <w:tc>
          <w:tcPr>
            <w:tcW w:w="1729" w:type="dxa"/>
            <w:tcBorders>
              <w:top w:val="nil"/>
              <w:left w:val="nil"/>
              <w:bottom w:val="single" w:sz="4" w:space="0" w:color="auto"/>
              <w:right w:val="single" w:sz="4" w:space="0" w:color="auto"/>
            </w:tcBorders>
            <w:shd w:val="clear" w:color="auto" w:fill="auto"/>
            <w:noWrap/>
            <w:hideMark/>
          </w:tcPr>
          <w:p w14:paraId="4727E558"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£105.00</w:t>
            </w:r>
          </w:p>
        </w:tc>
        <w:tc>
          <w:tcPr>
            <w:tcW w:w="1824" w:type="dxa"/>
            <w:tcBorders>
              <w:top w:val="nil"/>
              <w:left w:val="nil"/>
              <w:bottom w:val="single" w:sz="4" w:space="0" w:color="auto"/>
              <w:right w:val="single" w:sz="4" w:space="0" w:color="auto"/>
            </w:tcBorders>
            <w:shd w:val="clear" w:color="auto" w:fill="auto"/>
            <w:noWrap/>
            <w:vAlign w:val="center"/>
            <w:hideMark/>
          </w:tcPr>
          <w:p w14:paraId="60964A64"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£105.00</w:t>
            </w:r>
          </w:p>
        </w:tc>
        <w:tc>
          <w:tcPr>
            <w:tcW w:w="1682" w:type="dxa"/>
            <w:tcBorders>
              <w:top w:val="nil"/>
              <w:left w:val="nil"/>
              <w:bottom w:val="single" w:sz="4" w:space="0" w:color="auto"/>
              <w:right w:val="single" w:sz="4" w:space="0" w:color="auto"/>
            </w:tcBorders>
            <w:shd w:val="clear" w:color="auto" w:fill="auto"/>
            <w:noWrap/>
            <w:vAlign w:val="center"/>
            <w:hideMark/>
          </w:tcPr>
          <w:p w14:paraId="00B0CDFA"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19DA95A9"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r w:rsidR="00012749" w:rsidRPr="00F47E95" w14:paraId="4AF431EC" w14:textId="77777777" w:rsidTr="009344E0">
        <w:trPr>
          <w:trHeight w:val="234"/>
        </w:trPr>
        <w:tc>
          <w:tcPr>
            <w:tcW w:w="6799" w:type="dxa"/>
            <w:tcBorders>
              <w:top w:val="nil"/>
              <w:left w:val="single" w:sz="4" w:space="0" w:color="auto"/>
              <w:bottom w:val="single" w:sz="4" w:space="0" w:color="auto"/>
              <w:right w:val="single" w:sz="4" w:space="0" w:color="auto"/>
            </w:tcBorders>
            <w:shd w:val="clear" w:color="auto" w:fill="auto"/>
            <w:hideMark/>
          </w:tcPr>
          <w:p w14:paraId="78B2A2F2" w14:textId="77777777" w:rsidR="00012749" w:rsidRPr="00F47E95" w:rsidRDefault="00012749" w:rsidP="009344E0">
            <w:pPr>
              <w:spacing w:after="0" w:line="240" w:lineRule="auto"/>
              <w:rPr>
                <w:rFonts w:eastAsia="Times New Roman" w:cs="Calibri"/>
                <w:sz w:val="18"/>
                <w:szCs w:val="18"/>
                <w:lang w:eastAsia="en-GB"/>
              </w:rPr>
            </w:pPr>
            <w:r w:rsidRPr="00F47E95">
              <w:rPr>
                <w:rFonts w:eastAsia="Times New Roman" w:cs="Calibri"/>
                <w:sz w:val="18"/>
                <w:szCs w:val="18"/>
                <w:lang w:eastAsia="en-GB"/>
              </w:rPr>
              <w:t>Artificial Wicket Hire (no changing facilities) - per match</w:t>
            </w:r>
          </w:p>
        </w:tc>
        <w:tc>
          <w:tcPr>
            <w:tcW w:w="1729" w:type="dxa"/>
            <w:tcBorders>
              <w:top w:val="nil"/>
              <w:left w:val="nil"/>
              <w:bottom w:val="single" w:sz="4" w:space="0" w:color="auto"/>
              <w:right w:val="single" w:sz="4" w:space="0" w:color="auto"/>
            </w:tcBorders>
            <w:shd w:val="clear" w:color="auto" w:fill="auto"/>
            <w:noWrap/>
            <w:hideMark/>
          </w:tcPr>
          <w:p w14:paraId="78220370"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£39.00</w:t>
            </w:r>
          </w:p>
        </w:tc>
        <w:tc>
          <w:tcPr>
            <w:tcW w:w="1824" w:type="dxa"/>
            <w:tcBorders>
              <w:top w:val="nil"/>
              <w:left w:val="nil"/>
              <w:bottom w:val="single" w:sz="4" w:space="0" w:color="auto"/>
              <w:right w:val="single" w:sz="4" w:space="0" w:color="auto"/>
            </w:tcBorders>
            <w:shd w:val="clear" w:color="auto" w:fill="auto"/>
            <w:noWrap/>
            <w:vAlign w:val="center"/>
            <w:hideMark/>
          </w:tcPr>
          <w:p w14:paraId="4BEAE4AF"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£39.00</w:t>
            </w:r>
          </w:p>
        </w:tc>
        <w:tc>
          <w:tcPr>
            <w:tcW w:w="1682" w:type="dxa"/>
            <w:tcBorders>
              <w:top w:val="nil"/>
              <w:left w:val="nil"/>
              <w:bottom w:val="single" w:sz="4" w:space="0" w:color="auto"/>
              <w:right w:val="single" w:sz="4" w:space="0" w:color="auto"/>
            </w:tcBorders>
            <w:shd w:val="clear" w:color="auto" w:fill="auto"/>
            <w:noWrap/>
            <w:vAlign w:val="center"/>
            <w:hideMark/>
          </w:tcPr>
          <w:p w14:paraId="0D53F74D"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£0.00</w:t>
            </w:r>
          </w:p>
        </w:tc>
        <w:tc>
          <w:tcPr>
            <w:tcW w:w="1705" w:type="dxa"/>
            <w:tcBorders>
              <w:top w:val="nil"/>
              <w:left w:val="nil"/>
              <w:bottom w:val="single" w:sz="4" w:space="0" w:color="auto"/>
              <w:right w:val="single" w:sz="4" w:space="0" w:color="auto"/>
            </w:tcBorders>
            <w:shd w:val="clear" w:color="auto" w:fill="auto"/>
            <w:noWrap/>
            <w:vAlign w:val="center"/>
            <w:hideMark/>
          </w:tcPr>
          <w:p w14:paraId="694303C3" w14:textId="77777777" w:rsidR="00012749" w:rsidRPr="00F47E95" w:rsidRDefault="00012749" w:rsidP="009344E0">
            <w:pPr>
              <w:spacing w:after="0" w:line="240" w:lineRule="auto"/>
              <w:jc w:val="right"/>
              <w:rPr>
                <w:rFonts w:eastAsia="Times New Roman" w:cs="Calibri"/>
                <w:sz w:val="18"/>
                <w:szCs w:val="18"/>
                <w:lang w:eastAsia="en-GB"/>
              </w:rPr>
            </w:pPr>
            <w:r w:rsidRPr="00F47E95">
              <w:rPr>
                <w:rFonts w:eastAsia="Times New Roman" w:cs="Calibri"/>
                <w:sz w:val="18"/>
                <w:szCs w:val="18"/>
                <w:lang w:eastAsia="en-GB"/>
              </w:rPr>
              <w:t>0.0%</w:t>
            </w:r>
          </w:p>
        </w:tc>
      </w:tr>
    </w:tbl>
    <w:p w14:paraId="152BFBA9" w14:textId="77777777" w:rsidR="00012749" w:rsidRDefault="00012749" w:rsidP="00012749">
      <w:pPr>
        <w:spacing w:after="160" w:line="259" w:lineRule="auto"/>
      </w:pPr>
    </w:p>
    <w:p w14:paraId="53623C77" w14:textId="77777777" w:rsidR="00012749" w:rsidRDefault="00012749" w:rsidP="00012749">
      <w:pPr>
        <w:spacing w:after="160" w:line="259" w:lineRule="auto"/>
      </w:pPr>
    </w:p>
    <w:tbl>
      <w:tblPr>
        <w:tblW w:w="13703" w:type="dxa"/>
        <w:tblLook w:val="04A0" w:firstRow="1" w:lastRow="0" w:firstColumn="1" w:lastColumn="0" w:noHBand="0" w:noVBand="1"/>
      </w:tblPr>
      <w:tblGrid>
        <w:gridCol w:w="6253"/>
        <w:gridCol w:w="2200"/>
        <w:gridCol w:w="2135"/>
        <w:gridCol w:w="1547"/>
        <w:gridCol w:w="1568"/>
      </w:tblGrid>
      <w:tr w:rsidR="00012749" w:rsidRPr="002E63E6" w14:paraId="1F78D8D2" w14:textId="77777777" w:rsidTr="009344E0">
        <w:trPr>
          <w:trHeight w:val="547"/>
        </w:trPr>
        <w:tc>
          <w:tcPr>
            <w:tcW w:w="6253"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AB6724D" w14:textId="77777777" w:rsidR="00012749" w:rsidRPr="002E63E6" w:rsidRDefault="00012749" w:rsidP="009344E0">
            <w:pPr>
              <w:spacing w:after="0" w:line="240" w:lineRule="auto"/>
              <w:rPr>
                <w:rFonts w:eastAsia="Times New Roman" w:cs="Calibri"/>
                <w:b/>
                <w:bCs/>
                <w:color w:val="000000"/>
                <w:sz w:val="20"/>
                <w:szCs w:val="20"/>
                <w:lang w:eastAsia="en-GB"/>
              </w:rPr>
            </w:pPr>
            <w:r w:rsidRPr="002E63E6">
              <w:rPr>
                <w:rFonts w:eastAsia="Times New Roman" w:cs="Calibri"/>
                <w:b/>
                <w:bCs/>
                <w:color w:val="000000"/>
                <w:sz w:val="20"/>
                <w:szCs w:val="20"/>
                <w:lang w:eastAsia="en-GB"/>
              </w:rPr>
              <w:lastRenderedPageBreak/>
              <w:t>Service/ Charge</w:t>
            </w:r>
          </w:p>
        </w:tc>
        <w:tc>
          <w:tcPr>
            <w:tcW w:w="220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44BE258" w14:textId="77777777" w:rsidR="00012749" w:rsidRPr="002E63E6" w:rsidRDefault="00012749" w:rsidP="009344E0">
            <w:pPr>
              <w:spacing w:after="0" w:line="240" w:lineRule="auto"/>
              <w:jc w:val="right"/>
              <w:rPr>
                <w:rFonts w:eastAsia="Times New Roman" w:cs="Calibri"/>
                <w:b/>
                <w:bCs/>
                <w:sz w:val="20"/>
                <w:szCs w:val="20"/>
                <w:lang w:eastAsia="en-GB"/>
              </w:rPr>
            </w:pPr>
            <w:r w:rsidRPr="002E63E6">
              <w:rPr>
                <w:rFonts w:eastAsia="Times New Roman" w:cs="Calibri"/>
                <w:b/>
                <w:bCs/>
                <w:sz w:val="20"/>
                <w:szCs w:val="20"/>
                <w:lang w:eastAsia="en-GB"/>
              </w:rPr>
              <w:t>Previous Charge 2020/21</w:t>
            </w:r>
          </w:p>
        </w:tc>
        <w:tc>
          <w:tcPr>
            <w:tcW w:w="2135" w:type="dxa"/>
            <w:tcBorders>
              <w:top w:val="single" w:sz="4" w:space="0" w:color="auto"/>
              <w:left w:val="nil"/>
              <w:bottom w:val="single" w:sz="4" w:space="0" w:color="auto"/>
              <w:right w:val="single" w:sz="4" w:space="0" w:color="auto"/>
            </w:tcBorders>
            <w:shd w:val="clear" w:color="000000" w:fill="FFFF00"/>
            <w:vAlign w:val="center"/>
            <w:hideMark/>
          </w:tcPr>
          <w:p w14:paraId="2E3712E0" w14:textId="77777777" w:rsidR="00012749" w:rsidRPr="002E63E6" w:rsidRDefault="00012749" w:rsidP="009344E0">
            <w:pPr>
              <w:spacing w:after="0" w:line="240" w:lineRule="auto"/>
              <w:jc w:val="center"/>
              <w:rPr>
                <w:rFonts w:eastAsia="Times New Roman" w:cs="Calibri"/>
                <w:b/>
                <w:bCs/>
                <w:sz w:val="20"/>
                <w:szCs w:val="20"/>
                <w:lang w:eastAsia="en-GB"/>
              </w:rPr>
            </w:pPr>
            <w:r w:rsidRPr="002E63E6">
              <w:rPr>
                <w:rFonts w:eastAsia="Times New Roman" w:cs="Calibri"/>
                <w:b/>
                <w:bCs/>
                <w:sz w:val="20"/>
                <w:szCs w:val="20"/>
                <w:lang w:eastAsia="en-GB"/>
              </w:rPr>
              <w:t>Proposed Charge 2021/22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11DBEB1A" w14:textId="77777777" w:rsidR="00012749" w:rsidRPr="002E63E6" w:rsidRDefault="00012749" w:rsidP="009344E0">
            <w:pPr>
              <w:spacing w:after="0" w:line="240" w:lineRule="auto"/>
              <w:jc w:val="center"/>
              <w:rPr>
                <w:rFonts w:eastAsia="Times New Roman" w:cs="Calibri"/>
                <w:b/>
                <w:bCs/>
                <w:sz w:val="20"/>
                <w:szCs w:val="20"/>
                <w:lang w:eastAsia="en-GB"/>
              </w:rPr>
            </w:pPr>
            <w:r w:rsidRPr="002E63E6">
              <w:rPr>
                <w:rFonts w:eastAsia="Times New Roman" w:cs="Calibri"/>
                <w:b/>
                <w:bCs/>
                <w:sz w:val="20"/>
                <w:szCs w:val="20"/>
                <w:lang w:eastAsia="en-GB"/>
              </w:rPr>
              <w:t>Pound Change from 2020/21</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3CD7021D" w14:textId="77777777" w:rsidR="00012749" w:rsidRPr="002E63E6" w:rsidRDefault="00012749" w:rsidP="009344E0">
            <w:pPr>
              <w:spacing w:after="0" w:line="240" w:lineRule="auto"/>
              <w:jc w:val="center"/>
              <w:rPr>
                <w:rFonts w:eastAsia="Times New Roman" w:cs="Calibri"/>
                <w:b/>
                <w:bCs/>
                <w:sz w:val="20"/>
                <w:szCs w:val="20"/>
                <w:lang w:eastAsia="en-GB"/>
              </w:rPr>
            </w:pPr>
            <w:r w:rsidRPr="002E63E6">
              <w:rPr>
                <w:rFonts w:eastAsia="Times New Roman" w:cs="Calibri"/>
                <w:b/>
                <w:bCs/>
                <w:sz w:val="20"/>
                <w:szCs w:val="20"/>
                <w:lang w:eastAsia="en-GB"/>
              </w:rPr>
              <w:t>Percentage Change from 2020/21</w:t>
            </w:r>
          </w:p>
        </w:tc>
      </w:tr>
      <w:tr w:rsidR="00012749" w:rsidRPr="002E63E6" w14:paraId="50683562" w14:textId="77777777" w:rsidTr="009344E0">
        <w:trPr>
          <w:trHeight w:val="358"/>
        </w:trPr>
        <w:tc>
          <w:tcPr>
            <w:tcW w:w="6253"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A22B24C" w14:textId="77777777" w:rsidR="00012749" w:rsidRPr="002E63E6" w:rsidRDefault="00012749" w:rsidP="009344E0">
            <w:pPr>
              <w:spacing w:after="0" w:line="240" w:lineRule="auto"/>
              <w:rPr>
                <w:rFonts w:eastAsia="Times New Roman" w:cs="Calibri"/>
                <w:b/>
                <w:bCs/>
                <w:color w:val="FFFFFF"/>
                <w:sz w:val="28"/>
                <w:szCs w:val="28"/>
                <w:lang w:eastAsia="en-GB"/>
              </w:rPr>
            </w:pPr>
            <w:r w:rsidRPr="002E63E6">
              <w:rPr>
                <w:rFonts w:eastAsia="Times New Roman" w:cs="Calibri"/>
                <w:b/>
                <w:bCs/>
                <w:color w:val="FFFFFF"/>
                <w:sz w:val="28"/>
                <w:szCs w:val="28"/>
                <w:lang w:eastAsia="en-GB"/>
              </w:rPr>
              <w:t>Service Area -Garden and Bulky Waste</w:t>
            </w:r>
          </w:p>
        </w:tc>
        <w:tc>
          <w:tcPr>
            <w:tcW w:w="2200" w:type="dxa"/>
            <w:tcBorders>
              <w:top w:val="nil"/>
              <w:left w:val="nil"/>
              <w:bottom w:val="single" w:sz="4" w:space="0" w:color="auto"/>
              <w:right w:val="nil"/>
            </w:tcBorders>
            <w:shd w:val="clear" w:color="000000" w:fill="000000"/>
            <w:noWrap/>
            <w:vAlign w:val="center"/>
            <w:hideMark/>
          </w:tcPr>
          <w:p w14:paraId="201F0ECA" w14:textId="77777777" w:rsidR="00012749" w:rsidRPr="002E63E6" w:rsidRDefault="00012749" w:rsidP="009344E0">
            <w:pPr>
              <w:spacing w:after="0" w:line="240" w:lineRule="auto"/>
              <w:jc w:val="right"/>
              <w:rPr>
                <w:rFonts w:eastAsia="Times New Roman" w:cs="Calibri"/>
                <w:color w:val="FFFFFF"/>
                <w:sz w:val="28"/>
                <w:szCs w:val="28"/>
                <w:lang w:eastAsia="en-GB"/>
              </w:rPr>
            </w:pPr>
            <w:r w:rsidRPr="002E63E6">
              <w:rPr>
                <w:rFonts w:eastAsia="Times New Roman" w:cs="Calibri"/>
                <w:color w:val="FFFFFF"/>
                <w:sz w:val="28"/>
                <w:szCs w:val="28"/>
                <w:lang w:eastAsia="en-GB"/>
              </w:rPr>
              <w:t> </w:t>
            </w:r>
          </w:p>
        </w:tc>
        <w:tc>
          <w:tcPr>
            <w:tcW w:w="2135" w:type="dxa"/>
            <w:tcBorders>
              <w:top w:val="nil"/>
              <w:left w:val="single" w:sz="4" w:space="0" w:color="auto"/>
              <w:bottom w:val="single" w:sz="4" w:space="0" w:color="auto"/>
              <w:right w:val="single" w:sz="4" w:space="0" w:color="auto"/>
            </w:tcBorders>
            <w:shd w:val="clear" w:color="000000" w:fill="000000"/>
            <w:noWrap/>
            <w:vAlign w:val="center"/>
            <w:hideMark/>
          </w:tcPr>
          <w:p w14:paraId="6287148D" w14:textId="77777777" w:rsidR="00012749" w:rsidRPr="002E63E6" w:rsidRDefault="00012749" w:rsidP="009344E0">
            <w:pPr>
              <w:spacing w:after="0" w:line="240" w:lineRule="auto"/>
              <w:rPr>
                <w:rFonts w:eastAsia="Times New Roman" w:cs="Calibri"/>
                <w:b/>
                <w:bCs/>
                <w:color w:val="FFFFFF"/>
                <w:sz w:val="28"/>
                <w:szCs w:val="28"/>
                <w:lang w:eastAsia="en-GB"/>
              </w:rPr>
            </w:pPr>
            <w:r w:rsidRPr="002E63E6">
              <w:rPr>
                <w:rFonts w:eastAsia="Times New Roman" w:cs="Calibri"/>
                <w:b/>
                <w:bCs/>
                <w:color w:val="FFFFFF"/>
                <w:sz w:val="28"/>
                <w:szCs w:val="28"/>
                <w:lang w:eastAsia="en-GB"/>
              </w:rPr>
              <w:t> </w:t>
            </w:r>
          </w:p>
        </w:tc>
        <w:tc>
          <w:tcPr>
            <w:tcW w:w="1547" w:type="dxa"/>
            <w:tcBorders>
              <w:top w:val="nil"/>
              <w:left w:val="nil"/>
              <w:bottom w:val="single" w:sz="4" w:space="0" w:color="auto"/>
              <w:right w:val="single" w:sz="4" w:space="0" w:color="auto"/>
            </w:tcBorders>
            <w:shd w:val="clear" w:color="000000" w:fill="000000"/>
            <w:noWrap/>
            <w:vAlign w:val="center"/>
            <w:hideMark/>
          </w:tcPr>
          <w:p w14:paraId="732C55C3" w14:textId="77777777" w:rsidR="00012749" w:rsidRPr="002E63E6" w:rsidRDefault="00012749" w:rsidP="009344E0">
            <w:pPr>
              <w:spacing w:after="0" w:line="240" w:lineRule="auto"/>
              <w:rPr>
                <w:rFonts w:eastAsia="Times New Roman" w:cs="Calibri"/>
                <w:color w:val="FFFFFF"/>
                <w:sz w:val="28"/>
                <w:szCs w:val="28"/>
                <w:lang w:eastAsia="en-GB"/>
              </w:rPr>
            </w:pPr>
            <w:r w:rsidRPr="002E63E6">
              <w:rPr>
                <w:rFonts w:eastAsia="Times New Roman" w:cs="Calibri"/>
                <w:color w:val="FFFFFF"/>
                <w:sz w:val="28"/>
                <w:szCs w:val="28"/>
                <w:lang w:eastAsia="en-GB"/>
              </w:rPr>
              <w:t> </w:t>
            </w:r>
          </w:p>
        </w:tc>
        <w:tc>
          <w:tcPr>
            <w:tcW w:w="1568" w:type="dxa"/>
            <w:tcBorders>
              <w:top w:val="nil"/>
              <w:left w:val="nil"/>
              <w:bottom w:val="single" w:sz="4" w:space="0" w:color="auto"/>
              <w:right w:val="single" w:sz="4" w:space="0" w:color="auto"/>
            </w:tcBorders>
            <w:shd w:val="clear" w:color="000000" w:fill="000000"/>
            <w:noWrap/>
            <w:vAlign w:val="center"/>
            <w:hideMark/>
          </w:tcPr>
          <w:p w14:paraId="06E3134D" w14:textId="77777777" w:rsidR="00012749" w:rsidRPr="002E63E6" w:rsidRDefault="00012749" w:rsidP="009344E0">
            <w:pPr>
              <w:spacing w:after="0" w:line="240" w:lineRule="auto"/>
              <w:rPr>
                <w:rFonts w:eastAsia="Times New Roman" w:cs="Calibri"/>
                <w:color w:val="FFFFFF"/>
                <w:sz w:val="28"/>
                <w:szCs w:val="28"/>
                <w:lang w:eastAsia="en-GB"/>
              </w:rPr>
            </w:pPr>
            <w:r w:rsidRPr="002E63E6">
              <w:rPr>
                <w:rFonts w:eastAsia="Times New Roman" w:cs="Calibri"/>
                <w:color w:val="FFFFFF"/>
                <w:sz w:val="28"/>
                <w:szCs w:val="28"/>
                <w:lang w:eastAsia="en-GB"/>
              </w:rPr>
              <w:t> </w:t>
            </w:r>
          </w:p>
        </w:tc>
      </w:tr>
      <w:tr w:rsidR="00012749" w:rsidRPr="002E63E6" w14:paraId="5FACAA62" w14:textId="77777777" w:rsidTr="009344E0">
        <w:trPr>
          <w:trHeight w:val="299"/>
        </w:trPr>
        <w:tc>
          <w:tcPr>
            <w:tcW w:w="6253" w:type="dxa"/>
            <w:tcBorders>
              <w:top w:val="nil"/>
              <w:left w:val="single" w:sz="4" w:space="0" w:color="auto"/>
              <w:bottom w:val="single" w:sz="4" w:space="0" w:color="auto"/>
              <w:right w:val="single" w:sz="4" w:space="0" w:color="auto"/>
            </w:tcBorders>
            <w:shd w:val="clear" w:color="000000" w:fill="D9D9D9"/>
            <w:hideMark/>
          </w:tcPr>
          <w:p w14:paraId="48D4C439" w14:textId="77777777" w:rsidR="00012749" w:rsidRPr="002E63E6" w:rsidRDefault="00012749" w:rsidP="009344E0">
            <w:pPr>
              <w:spacing w:after="0" w:line="240" w:lineRule="auto"/>
              <w:rPr>
                <w:rFonts w:eastAsia="Times New Roman" w:cs="Calibri"/>
                <w:b/>
                <w:bCs/>
                <w:sz w:val="20"/>
                <w:szCs w:val="20"/>
                <w:lang w:eastAsia="en-GB"/>
              </w:rPr>
            </w:pPr>
            <w:r w:rsidRPr="002E63E6">
              <w:rPr>
                <w:rFonts w:eastAsia="Times New Roman" w:cs="Calibri"/>
                <w:b/>
                <w:bCs/>
                <w:sz w:val="20"/>
                <w:szCs w:val="20"/>
                <w:lang w:eastAsia="en-GB"/>
              </w:rPr>
              <w:t>Specific Legislation Impacting on Charging</w:t>
            </w:r>
          </w:p>
        </w:tc>
        <w:tc>
          <w:tcPr>
            <w:tcW w:w="2200" w:type="dxa"/>
            <w:tcBorders>
              <w:top w:val="nil"/>
              <w:left w:val="nil"/>
              <w:bottom w:val="single" w:sz="4" w:space="0" w:color="auto"/>
              <w:right w:val="single" w:sz="4" w:space="0" w:color="auto"/>
            </w:tcBorders>
            <w:shd w:val="clear" w:color="000000" w:fill="D9D9D9"/>
            <w:noWrap/>
            <w:hideMark/>
          </w:tcPr>
          <w:p w14:paraId="25788D75"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2135" w:type="dxa"/>
            <w:tcBorders>
              <w:top w:val="nil"/>
              <w:left w:val="nil"/>
              <w:bottom w:val="single" w:sz="4" w:space="0" w:color="auto"/>
              <w:right w:val="single" w:sz="4" w:space="0" w:color="auto"/>
            </w:tcBorders>
            <w:shd w:val="clear" w:color="000000" w:fill="D9D9D9"/>
            <w:noWrap/>
            <w:hideMark/>
          </w:tcPr>
          <w:p w14:paraId="1CD797AD"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w:t>
            </w:r>
          </w:p>
        </w:tc>
        <w:tc>
          <w:tcPr>
            <w:tcW w:w="1547" w:type="dxa"/>
            <w:tcBorders>
              <w:top w:val="nil"/>
              <w:left w:val="nil"/>
              <w:bottom w:val="single" w:sz="4" w:space="0" w:color="auto"/>
              <w:right w:val="single" w:sz="4" w:space="0" w:color="auto"/>
            </w:tcBorders>
            <w:shd w:val="clear" w:color="000000" w:fill="D9D9D9"/>
            <w:noWrap/>
            <w:hideMark/>
          </w:tcPr>
          <w:p w14:paraId="15E276FB"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000000" w:fill="D9D9D9"/>
            <w:noWrap/>
            <w:hideMark/>
          </w:tcPr>
          <w:p w14:paraId="2BFB3854"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w:t>
            </w:r>
          </w:p>
        </w:tc>
      </w:tr>
      <w:tr w:rsidR="00012749" w:rsidRPr="002E63E6" w14:paraId="22ECE551" w14:textId="77777777" w:rsidTr="009344E0">
        <w:trPr>
          <w:trHeight w:val="299"/>
        </w:trPr>
        <w:tc>
          <w:tcPr>
            <w:tcW w:w="6253" w:type="dxa"/>
            <w:tcBorders>
              <w:top w:val="nil"/>
              <w:left w:val="single" w:sz="4" w:space="0" w:color="auto"/>
              <w:bottom w:val="single" w:sz="4" w:space="0" w:color="auto"/>
              <w:right w:val="single" w:sz="4" w:space="0" w:color="auto"/>
            </w:tcBorders>
            <w:shd w:val="clear" w:color="000000" w:fill="D9D9D9"/>
            <w:hideMark/>
          </w:tcPr>
          <w:p w14:paraId="7E115075" w14:textId="77777777" w:rsidR="00012749" w:rsidRPr="002E63E6" w:rsidRDefault="00012749" w:rsidP="009344E0">
            <w:pPr>
              <w:spacing w:after="0" w:line="240" w:lineRule="auto"/>
              <w:rPr>
                <w:rFonts w:eastAsia="Times New Roman" w:cs="Calibri"/>
                <w:b/>
                <w:bCs/>
                <w:sz w:val="20"/>
                <w:szCs w:val="20"/>
                <w:lang w:eastAsia="en-GB"/>
              </w:rPr>
            </w:pPr>
            <w:r w:rsidRPr="002E63E6">
              <w:rPr>
                <w:rFonts w:eastAsia="Times New Roman" w:cs="Calibri"/>
                <w:b/>
                <w:bCs/>
                <w:sz w:val="20"/>
                <w:szCs w:val="20"/>
                <w:lang w:eastAsia="en-GB"/>
              </w:rPr>
              <w:t>Rationale for change in pricing/pricing policy</w:t>
            </w:r>
          </w:p>
        </w:tc>
        <w:tc>
          <w:tcPr>
            <w:tcW w:w="2200" w:type="dxa"/>
            <w:tcBorders>
              <w:top w:val="nil"/>
              <w:left w:val="nil"/>
              <w:bottom w:val="single" w:sz="4" w:space="0" w:color="auto"/>
              <w:right w:val="single" w:sz="4" w:space="0" w:color="auto"/>
            </w:tcBorders>
            <w:shd w:val="clear" w:color="000000" w:fill="D9D9D9"/>
            <w:noWrap/>
            <w:hideMark/>
          </w:tcPr>
          <w:p w14:paraId="7948970E"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2135" w:type="dxa"/>
            <w:tcBorders>
              <w:top w:val="nil"/>
              <w:left w:val="nil"/>
              <w:bottom w:val="single" w:sz="4" w:space="0" w:color="auto"/>
              <w:right w:val="single" w:sz="4" w:space="0" w:color="auto"/>
            </w:tcBorders>
            <w:shd w:val="clear" w:color="000000" w:fill="D9D9D9"/>
            <w:noWrap/>
            <w:hideMark/>
          </w:tcPr>
          <w:p w14:paraId="70D7EC58"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w:t>
            </w:r>
          </w:p>
        </w:tc>
        <w:tc>
          <w:tcPr>
            <w:tcW w:w="1547" w:type="dxa"/>
            <w:tcBorders>
              <w:top w:val="nil"/>
              <w:left w:val="nil"/>
              <w:bottom w:val="single" w:sz="4" w:space="0" w:color="auto"/>
              <w:right w:val="single" w:sz="4" w:space="0" w:color="auto"/>
            </w:tcBorders>
            <w:shd w:val="clear" w:color="000000" w:fill="D9D9D9"/>
            <w:noWrap/>
            <w:hideMark/>
          </w:tcPr>
          <w:p w14:paraId="2692DA57"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000000" w:fill="D9D9D9"/>
            <w:noWrap/>
            <w:hideMark/>
          </w:tcPr>
          <w:p w14:paraId="6ACF0482"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w:t>
            </w:r>
          </w:p>
        </w:tc>
      </w:tr>
      <w:tr w:rsidR="00012749" w:rsidRPr="002E63E6" w14:paraId="424D159E" w14:textId="77777777" w:rsidTr="009344E0">
        <w:trPr>
          <w:trHeight w:val="299"/>
        </w:trPr>
        <w:tc>
          <w:tcPr>
            <w:tcW w:w="6253" w:type="dxa"/>
            <w:tcBorders>
              <w:top w:val="nil"/>
              <w:left w:val="single" w:sz="4" w:space="0" w:color="auto"/>
              <w:bottom w:val="single" w:sz="4" w:space="0" w:color="auto"/>
              <w:right w:val="single" w:sz="4" w:space="0" w:color="auto"/>
            </w:tcBorders>
            <w:shd w:val="clear" w:color="000000" w:fill="D9D9D9"/>
            <w:hideMark/>
          </w:tcPr>
          <w:p w14:paraId="75261217" w14:textId="77777777" w:rsidR="00012749" w:rsidRPr="002E63E6" w:rsidRDefault="00012749" w:rsidP="009344E0">
            <w:pPr>
              <w:spacing w:after="0" w:line="240" w:lineRule="auto"/>
              <w:rPr>
                <w:rFonts w:eastAsia="Times New Roman" w:cs="Calibri"/>
                <w:b/>
                <w:bCs/>
                <w:sz w:val="20"/>
                <w:szCs w:val="20"/>
                <w:lang w:eastAsia="en-GB"/>
              </w:rPr>
            </w:pPr>
            <w:r w:rsidRPr="002E63E6">
              <w:rPr>
                <w:rFonts w:eastAsia="Times New Roman" w:cs="Calibri"/>
                <w:b/>
                <w:bCs/>
                <w:sz w:val="20"/>
                <w:szCs w:val="20"/>
                <w:lang w:eastAsia="en-GB"/>
              </w:rPr>
              <w:t>Link to Budget 2019+</w:t>
            </w:r>
          </w:p>
        </w:tc>
        <w:tc>
          <w:tcPr>
            <w:tcW w:w="2200" w:type="dxa"/>
            <w:tcBorders>
              <w:top w:val="nil"/>
              <w:left w:val="nil"/>
              <w:bottom w:val="single" w:sz="4" w:space="0" w:color="auto"/>
              <w:right w:val="single" w:sz="4" w:space="0" w:color="auto"/>
            </w:tcBorders>
            <w:shd w:val="clear" w:color="000000" w:fill="D9D9D9"/>
            <w:noWrap/>
            <w:hideMark/>
          </w:tcPr>
          <w:p w14:paraId="5090E900"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2135" w:type="dxa"/>
            <w:tcBorders>
              <w:top w:val="nil"/>
              <w:left w:val="nil"/>
              <w:bottom w:val="single" w:sz="4" w:space="0" w:color="auto"/>
              <w:right w:val="single" w:sz="4" w:space="0" w:color="auto"/>
            </w:tcBorders>
            <w:shd w:val="clear" w:color="000000" w:fill="D9D9D9"/>
            <w:noWrap/>
            <w:hideMark/>
          </w:tcPr>
          <w:p w14:paraId="62478D86"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w:t>
            </w:r>
          </w:p>
        </w:tc>
        <w:tc>
          <w:tcPr>
            <w:tcW w:w="1547" w:type="dxa"/>
            <w:tcBorders>
              <w:top w:val="nil"/>
              <w:left w:val="nil"/>
              <w:bottom w:val="single" w:sz="4" w:space="0" w:color="auto"/>
              <w:right w:val="single" w:sz="4" w:space="0" w:color="auto"/>
            </w:tcBorders>
            <w:shd w:val="clear" w:color="000000" w:fill="D9D9D9"/>
            <w:noWrap/>
            <w:hideMark/>
          </w:tcPr>
          <w:p w14:paraId="6E0D366D"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000000" w:fill="D9D9D9"/>
            <w:noWrap/>
            <w:hideMark/>
          </w:tcPr>
          <w:p w14:paraId="0BEDF142"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w:t>
            </w:r>
          </w:p>
        </w:tc>
      </w:tr>
      <w:tr w:rsidR="00012749" w:rsidRPr="002E63E6" w14:paraId="013138FF" w14:textId="77777777" w:rsidTr="009344E0">
        <w:trPr>
          <w:trHeight w:val="188"/>
        </w:trPr>
        <w:tc>
          <w:tcPr>
            <w:tcW w:w="6253" w:type="dxa"/>
            <w:tcBorders>
              <w:top w:val="nil"/>
              <w:left w:val="single" w:sz="4" w:space="0" w:color="auto"/>
              <w:bottom w:val="single" w:sz="4" w:space="0" w:color="auto"/>
              <w:right w:val="single" w:sz="4" w:space="0" w:color="auto"/>
            </w:tcBorders>
            <w:shd w:val="clear" w:color="auto" w:fill="auto"/>
            <w:hideMark/>
          </w:tcPr>
          <w:p w14:paraId="2243216C"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Garden Waste (Annual)</w:t>
            </w:r>
          </w:p>
        </w:tc>
        <w:tc>
          <w:tcPr>
            <w:tcW w:w="2200" w:type="dxa"/>
            <w:tcBorders>
              <w:top w:val="nil"/>
              <w:left w:val="nil"/>
              <w:bottom w:val="single" w:sz="4" w:space="0" w:color="auto"/>
              <w:right w:val="single" w:sz="4" w:space="0" w:color="auto"/>
            </w:tcBorders>
            <w:shd w:val="clear" w:color="auto" w:fill="auto"/>
            <w:noWrap/>
            <w:vAlign w:val="center"/>
            <w:hideMark/>
          </w:tcPr>
          <w:p w14:paraId="0465E99B"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£50.00</w:t>
            </w:r>
          </w:p>
        </w:tc>
        <w:tc>
          <w:tcPr>
            <w:tcW w:w="2135" w:type="dxa"/>
            <w:tcBorders>
              <w:top w:val="nil"/>
              <w:left w:val="nil"/>
              <w:bottom w:val="single" w:sz="4" w:space="0" w:color="auto"/>
              <w:right w:val="single" w:sz="4" w:space="0" w:color="auto"/>
            </w:tcBorders>
            <w:shd w:val="clear" w:color="auto" w:fill="auto"/>
            <w:noWrap/>
            <w:vAlign w:val="center"/>
            <w:hideMark/>
          </w:tcPr>
          <w:p w14:paraId="54BF89B8"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£50.00</w:t>
            </w:r>
          </w:p>
        </w:tc>
        <w:tc>
          <w:tcPr>
            <w:tcW w:w="1547" w:type="dxa"/>
            <w:tcBorders>
              <w:top w:val="nil"/>
              <w:left w:val="nil"/>
              <w:bottom w:val="single" w:sz="4" w:space="0" w:color="auto"/>
              <w:right w:val="single" w:sz="4" w:space="0" w:color="auto"/>
            </w:tcBorders>
            <w:shd w:val="clear" w:color="auto" w:fill="auto"/>
            <w:noWrap/>
            <w:vAlign w:val="center"/>
            <w:hideMark/>
          </w:tcPr>
          <w:p w14:paraId="53132A57"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£0.00</w:t>
            </w:r>
          </w:p>
        </w:tc>
        <w:tc>
          <w:tcPr>
            <w:tcW w:w="1568" w:type="dxa"/>
            <w:tcBorders>
              <w:top w:val="nil"/>
              <w:left w:val="nil"/>
              <w:bottom w:val="single" w:sz="4" w:space="0" w:color="auto"/>
              <w:right w:val="single" w:sz="4" w:space="0" w:color="auto"/>
            </w:tcBorders>
            <w:shd w:val="clear" w:color="auto" w:fill="auto"/>
            <w:noWrap/>
            <w:vAlign w:val="center"/>
            <w:hideMark/>
          </w:tcPr>
          <w:p w14:paraId="214C24EC"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7AEBA251" w14:textId="77777777" w:rsidTr="009344E0">
        <w:trPr>
          <w:trHeight w:val="278"/>
        </w:trPr>
        <w:tc>
          <w:tcPr>
            <w:tcW w:w="6253" w:type="dxa"/>
            <w:tcBorders>
              <w:top w:val="nil"/>
              <w:left w:val="single" w:sz="4" w:space="0" w:color="auto"/>
              <w:bottom w:val="single" w:sz="4" w:space="0" w:color="auto"/>
              <w:right w:val="single" w:sz="4" w:space="0" w:color="auto"/>
            </w:tcBorders>
            <w:shd w:val="clear" w:color="auto" w:fill="auto"/>
            <w:hideMark/>
          </w:tcPr>
          <w:p w14:paraId="58643825"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Garden Online Payment Discount (Annual)</w:t>
            </w:r>
          </w:p>
        </w:tc>
        <w:tc>
          <w:tcPr>
            <w:tcW w:w="2200" w:type="dxa"/>
            <w:tcBorders>
              <w:top w:val="nil"/>
              <w:left w:val="nil"/>
              <w:bottom w:val="single" w:sz="4" w:space="0" w:color="auto"/>
              <w:right w:val="single" w:sz="4" w:space="0" w:color="auto"/>
            </w:tcBorders>
            <w:shd w:val="clear" w:color="auto" w:fill="auto"/>
            <w:noWrap/>
            <w:vAlign w:val="center"/>
            <w:hideMark/>
          </w:tcPr>
          <w:p w14:paraId="17CAD569"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£50.00</w:t>
            </w:r>
          </w:p>
        </w:tc>
        <w:tc>
          <w:tcPr>
            <w:tcW w:w="2135" w:type="dxa"/>
            <w:tcBorders>
              <w:top w:val="nil"/>
              <w:left w:val="nil"/>
              <w:bottom w:val="single" w:sz="4" w:space="0" w:color="auto"/>
              <w:right w:val="single" w:sz="4" w:space="0" w:color="auto"/>
            </w:tcBorders>
            <w:shd w:val="clear" w:color="auto" w:fill="auto"/>
            <w:noWrap/>
            <w:vAlign w:val="center"/>
            <w:hideMark/>
          </w:tcPr>
          <w:p w14:paraId="5B69E6A6"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£50.00</w:t>
            </w:r>
          </w:p>
        </w:tc>
        <w:tc>
          <w:tcPr>
            <w:tcW w:w="1547" w:type="dxa"/>
            <w:tcBorders>
              <w:top w:val="nil"/>
              <w:left w:val="nil"/>
              <w:bottom w:val="single" w:sz="4" w:space="0" w:color="auto"/>
              <w:right w:val="single" w:sz="4" w:space="0" w:color="auto"/>
            </w:tcBorders>
            <w:shd w:val="clear" w:color="auto" w:fill="auto"/>
            <w:noWrap/>
            <w:vAlign w:val="center"/>
            <w:hideMark/>
          </w:tcPr>
          <w:p w14:paraId="08C24F6A"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£0.00</w:t>
            </w:r>
          </w:p>
        </w:tc>
        <w:tc>
          <w:tcPr>
            <w:tcW w:w="1568" w:type="dxa"/>
            <w:tcBorders>
              <w:top w:val="nil"/>
              <w:left w:val="nil"/>
              <w:bottom w:val="single" w:sz="4" w:space="0" w:color="auto"/>
              <w:right w:val="single" w:sz="4" w:space="0" w:color="auto"/>
            </w:tcBorders>
            <w:shd w:val="clear" w:color="auto" w:fill="auto"/>
            <w:noWrap/>
            <w:vAlign w:val="center"/>
            <w:hideMark/>
          </w:tcPr>
          <w:p w14:paraId="216D5892"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2ECA5C75" w14:textId="77777777" w:rsidTr="009344E0">
        <w:trPr>
          <w:trHeight w:val="127"/>
        </w:trPr>
        <w:tc>
          <w:tcPr>
            <w:tcW w:w="6253" w:type="dxa"/>
            <w:tcBorders>
              <w:top w:val="nil"/>
              <w:left w:val="single" w:sz="4" w:space="0" w:color="auto"/>
              <w:bottom w:val="single" w:sz="4" w:space="0" w:color="auto"/>
              <w:right w:val="single" w:sz="4" w:space="0" w:color="auto"/>
            </w:tcBorders>
            <w:shd w:val="clear" w:color="auto" w:fill="auto"/>
            <w:hideMark/>
          </w:tcPr>
          <w:p w14:paraId="3CBEEFFE"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Bulky Waste (Per collection)</w:t>
            </w:r>
          </w:p>
        </w:tc>
        <w:tc>
          <w:tcPr>
            <w:tcW w:w="2200" w:type="dxa"/>
            <w:tcBorders>
              <w:top w:val="nil"/>
              <w:left w:val="nil"/>
              <w:bottom w:val="single" w:sz="4" w:space="0" w:color="auto"/>
              <w:right w:val="single" w:sz="4" w:space="0" w:color="auto"/>
            </w:tcBorders>
            <w:shd w:val="clear" w:color="auto" w:fill="auto"/>
            <w:noWrap/>
            <w:vAlign w:val="center"/>
            <w:hideMark/>
          </w:tcPr>
          <w:p w14:paraId="0409B2C7"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£35.00</w:t>
            </w:r>
          </w:p>
        </w:tc>
        <w:tc>
          <w:tcPr>
            <w:tcW w:w="2135" w:type="dxa"/>
            <w:tcBorders>
              <w:top w:val="nil"/>
              <w:left w:val="nil"/>
              <w:bottom w:val="single" w:sz="4" w:space="0" w:color="auto"/>
              <w:right w:val="single" w:sz="4" w:space="0" w:color="auto"/>
            </w:tcBorders>
            <w:shd w:val="clear" w:color="auto" w:fill="auto"/>
            <w:noWrap/>
            <w:vAlign w:val="center"/>
            <w:hideMark/>
          </w:tcPr>
          <w:p w14:paraId="031C250F"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£35.00</w:t>
            </w:r>
          </w:p>
        </w:tc>
        <w:tc>
          <w:tcPr>
            <w:tcW w:w="1547" w:type="dxa"/>
            <w:tcBorders>
              <w:top w:val="nil"/>
              <w:left w:val="nil"/>
              <w:bottom w:val="single" w:sz="4" w:space="0" w:color="auto"/>
              <w:right w:val="single" w:sz="4" w:space="0" w:color="auto"/>
            </w:tcBorders>
            <w:shd w:val="clear" w:color="auto" w:fill="auto"/>
            <w:noWrap/>
            <w:vAlign w:val="center"/>
            <w:hideMark/>
          </w:tcPr>
          <w:p w14:paraId="69C65CBB"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£0.00</w:t>
            </w:r>
          </w:p>
        </w:tc>
        <w:tc>
          <w:tcPr>
            <w:tcW w:w="1568" w:type="dxa"/>
            <w:tcBorders>
              <w:top w:val="nil"/>
              <w:left w:val="nil"/>
              <w:bottom w:val="single" w:sz="4" w:space="0" w:color="auto"/>
              <w:right w:val="single" w:sz="4" w:space="0" w:color="auto"/>
            </w:tcBorders>
            <w:shd w:val="clear" w:color="auto" w:fill="auto"/>
            <w:noWrap/>
            <w:vAlign w:val="center"/>
            <w:hideMark/>
          </w:tcPr>
          <w:p w14:paraId="79E0592F"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3F90D74D" w14:textId="77777777" w:rsidTr="009344E0">
        <w:trPr>
          <w:trHeight w:val="158"/>
        </w:trPr>
        <w:tc>
          <w:tcPr>
            <w:tcW w:w="6253" w:type="dxa"/>
            <w:tcBorders>
              <w:top w:val="nil"/>
              <w:left w:val="single" w:sz="4" w:space="0" w:color="auto"/>
              <w:bottom w:val="single" w:sz="4" w:space="0" w:color="auto"/>
              <w:right w:val="single" w:sz="4" w:space="0" w:color="auto"/>
            </w:tcBorders>
            <w:shd w:val="clear" w:color="auto" w:fill="auto"/>
            <w:hideMark/>
          </w:tcPr>
          <w:p w14:paraId="2449BC10"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Bulky Online Payment Discount</w:t>
            </w:r>
          </w:p>
        </w:tc>
        <w:tc>
          <w:tcPr>
            <w:tcW w:w="2200" w:type="dxa"/>
            <w:tcBorders>
              <w:top w:val="nil"/>
              <w:left w:val="nil"/>
              <w:bottom w:val="single" w:sz="4" w:space="0" w:color="auto"/>
              <w:right w:val="single" w:sz="4" w:space="0" w:color="auto"/>
            </w:tcBorders>
            <w:shd w:val="clear" w:color="auto" w:fill="auto"/>
            <w:noWrap/>
            <w:vAlign w:val="center"/>
            <w:hideMark/>
          </w:tcPr>
          <w:p w14:paraId="3BC07732"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£33.00</w:t>
            </w:r>
          </w:p>
        </w:tc>
        <w:tc>
          <w:tcPr>
            <w:tcW w:w="2135" w:type="dxa"/>
            <w:tcBorders>
              <w:top w:val="nil"/>
              <w:left w:val="nil"/>
              <w:bottom w:val="single" w:sz="4" w:space="0" w:color="auto"/>
              <w:right w:val="single" w:sz="4" w:space="0" w:color="auto"/>
            </w:tcBorders>
            <w:shd w:val="clear" w:color="auto" w:fill="auto"/>
            <w:noWrap/>
            <w:vAlign w:val="center"/>
            <w:hideMark/>
          </w:tcPr>
          <w:p w14:paraId="61A99AA5"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£33.00</w:t>
            </w:r>
          </w:p>
        </w:tc>
        <w:tc>
          <w:tcPr>
            <w:tcW w:w="1547" w:type="dxa"/>
            <w:tcBorders>
              <w:top w:val="nil"/>
              <w:left w:val="nil"/>
              <w:bottom w:val="single" w:sz="4" w:space="0" w:color="auto"/>
              <w:right w:val="single" w:sz="4" w:space="0" w:color="auto"/>
            </w:tcBorders>
            <w:shd w:val="clear" w:color="auto" w:fill="auto"/>
            <w:noWrap/>
            <w:vAlign w:val="center"/>
            <w:hideMark/>
          </w:tcPr>
          <w:p w14:paraId="429E91D8"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£0.00</w:t>
            </w:r>
          </w:p>
        </w:tc>
        <w:tc>
          <w:tcPr>
            <w:tcW w:w="1568" w:type="dxa"/>
            <w:tcBorders>
              <w:top w:val="nil"/>
              <w:left w:val="nil"/>
              <w:bottom w:val="single" w:sz="4" w:space="0" w:color="auto"/>
              <w:right w:val="single" w:sz="4" w:space="0" w:color="auto"/>
            </w:tcBorders>
            <w:shd w:val="clear" w:color="auto" w:fill="auto"/>
            <w:noWrap/>
            <w:vAlign w:val="center"/>
            <w:hideMark/>
          </w:tcPr>
          <w:p w14:paraId="584DE681"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21922CA8" w14:textId="77777777" w:rsidTr="009344E0">
        <w:trPr>
          <w:trHeight w:val="190"/>
        </w:trPr>
        <w:tc>
          <w:tcPr>
            <w:tcW w:w="6253" w:type="dxa"/>
            <w:tcBorders>
              <w:top w:val="nil"/>
              <w:left w:val="single" w:sz="4" w:space="0" w:color="auto"/>
              <w:bottom w:val="single" w:sz="4" w:space="0" w:color="auto"/>
              <w:right w:val="single" w:sz="4" w:space="0" w:color="auto"/>
            </w:tcBorders>
            <w:shd w:val="clear" w:color="auto" w:fill="auto"/>
            <w:hideMark/>
          </w:tcPr>
          <w:p w14:paraId="32A08927"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Online payment discount</w:t>
            </w:r>
          </w:p>
        </w:tc>
        <w:tc>
          <w:tcPr>
            <w:tcW w:w="2200" w:type="dxa"/>
            <w:tcBorders>
              <w:top w:val="nil"/>
              <w:left w:val="nil"/>
              <w:bottom w:val="single" w:sz="4" w:space="0" w:color="auto"/>
              <w:right w:val="single" w:sz="4" w:space="0" w:color="auto"/>
            </w:tcBorders>
            <w:shd w:val="clear" w:color="auto" w:fill="auto"/>
            <w:noWrap/>
            <w:vAlign w:val="center"/>
            <w:hideMark/>
          </w:tcPr>
          <w:p w14:paraId="53BA7163"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£3.00</w:t>
            </w:r>
          </w:p>
        </w:tc>
        <w:tc>
          <w:tcPr>
            <w:tcW w:w="2135" w:type="dxa"/>
            <w:tcBorders>
              <w:top w:val="nil"/>
              <w:left w:val="nil"/>
              <w:bottom w:val="single" w:sz="4" w:space="0" w:color="auto"/>
              <w:right w:val="single" w:sz="4" w:space="0" w:color="auto"/>
            </w:tcBorders>
            <w:shd w:val="clear" w:color="auto" w:fill="auto"/>
            <w:noWrap/>
            <w:vAlign w:val="center"/>
            <w:hideMark/>
          </w:tcPr>
          <w:p w14:paraId="329CC319"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£3.00</w:t>
            </w:r>
          </w:p>
        </w:tc>
        <w:tc>
          <w:tcPr>
            <w:tcW w:w="1547" w:type="dxa"/>
            <w:tcBorders>
              <w:top w:val="nil"/>
              <w:left w:val="nil"/>
              <w:bottom w:val="single" w:sz="4" w:space="0" w:color="auto"/>
              <w:right w:val="single" w:sz="4" w:space="0" w:color="auto"/>
            </w:tcBorders>
            <w:shd w:val="clear" w:color="auto" w:fill="auto"/>
            <w:noWrap/>
            <w:vAlign w:val="center"/>
            <w:hideMark/>
          </w:tcPr>
          <w:p w14:paraId="42F571A5"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£0.00</w:t>
            </w:r>
          </w:p>
        </w:tc>
        <w:tc>
          <w:tcPr>
            <w:tcW w:w="1568" w:type="dxa"/>
            <w:tcBorders>
              <w:top w:val="nil"/>
              <w:left w:val="nil"/>
              <w:bottom w:val="single" w:sz="4" w:space="0" w:color="auto"/>
              <w:right w:val="single" w:sz="4" w:space="0" w:color="auto"/>
            </w:tcBorders>
            <w:shd w:val="clear" w:color="auto" w:fill="auto"/>
            <w:noWrap/>
            <w:vAlign w:val="center"/>
            <w:hideMark/>
          </w:tcPr>
          <w:p w14:paraId="5D159F6E"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54D28D9A" w14:textId="77777777" w:rsidTr="009344E0">
        <w:trPr>
          <w:trHeight w:val="222"/>
        </w:trPr>
        <w:tc>
          <w:tcPr>
            <w:tcW w:w="6253" w:type="dxa"/>
            <w:tcBorders>
              <w:top w:val="nil"/>
              <w:left w:val="single" w:sz="4" w:space="0" w:color="auto"/>
              <w:bottom w:val="single" w:sz="4" w:space="0" w:color="auto"/>
              <w:right w:val="single" w:sz="4" w:space="0" w:color="auto"/>
            </w:tcBorders>
            <w:shd w:val="clear" w:color="auto" w:fill="auto"/>
            <w:hideMark/>
          </w:tcPr>
          <w:p w14:paraId="7FC7FFDF"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Promotional discounts (e.g. Early Bird)</w:t>
            </w:r>
          </w:p>
        </w:tc>
        <w:tc>
          <w:tcPr>
            <w:tcW w:w="2200" w:type="dxa"/>
            <w:tcBorders>
              <w:top w:val="nil"/>
              <w:left w:val="nil"/>
              <w:bottom w:val="single" w:sz="4" w:space="0" w:color="auto"/>
              <w:right w:val="single" w:sz="4" w:space="0" w:color="auto"/>
            </w:tcBorders>
            <w:shd w:val="clear" w:color="auto" w:fill="auto"/>
            <w:noWrap/>
            <w:vAlign w:val="center"/>
            <w:hideMark/>
          </w:tcPr>
          <w:p w14:paraId="36AFFBDC"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£45.00</w:t>
            </w:r>
          </w:p>
        </w:tc>
        <w:tc>
          <w:tcPr>
            <w:tcW w:w="2135" w:type="dxa"/>
            <w:tcBorders>
              <w:top w:val="nil"/>
              <w:left w:val="nil"/>
              <w:bottom w:val="single" w:sz="4" w:space="0" w:color="auto"/>
              <w:right w:val="single" w:sz="4" w:space="0" w:color="auto"/>
            </w:tcBorders>
            <w:shd w:val="clear" w:color="auto" w:fill="auto"/>
            <w:noWrap/>
            <w:vAlign w:val="center"/>
            <w:hideMark/>
          </w:tcPr>
          <w:p w14:paraId="185DE57D"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£45.00</w:t>
            </w:r>
          </w:p>
        </w:tc>
        <w:tc>
          <w:tcPr>
            <w:tcW w:w="1547" w:type="dxa"/>
            <w:tcBorders>
              <w:top w:val="nil"/>
              <w:left w:val="nil"/>
              <w:bottom w:val="single" w:sz="4" w:space="0" w:color="auto"/>
              <w:right w:val="single" w:sz="4" w:space="0" w:color="auto"/>
            </w:tcBorders>
            <w:shd w:val="clear" w:color="auto" w:fill="auto"/>
            <w:noWrap/>
            <w:vAlign w:val="center"/>
            <w:hideMark/>
          </w:tcPr>
          <w:p w14:paraId="6539B996"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£0.00</w:t>
            </w:r>
          </w:p>
        </w:tc>
        <w:tc>
          <w:tcPr>
            <w:tcW w:w="1568" w:type="dxa"/>
            <w:tcBorders>
              <w:top w:val="nil"/>
              <w:left w:val="nil"/>
              <w:bottom w:val="single" w:sz="4" w:space="0" w:color="auto"/>
              <w:right w:val="single" w:sz="4" w:space="0" w:color="auto"/>
            </w:tcBorders>
            <w:shd w:val="clear" w:color="auto" w:fill="auto"/>
            <w:noWrap/>
            <w:vAlign w:val="center"/>
            <w:hideMark/>
          </w:tcPr>
          <w:p w14:paraId="72918CC6"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6D92BED7" w14:textId="77777777" w:rsidTr="009344E0">
        <w:trPr>
          <w:trHeight w:val="628"/>
        </w:trPr>
        <w:tc>
          <w:tcPr>
            <w:tcW w:w="6253" w:type="dxa"/>
            <w:tcBorders>
              <w:top w:val="single" w:sz="8" w:space="0" w:color="auto"/>
              <w:left w:val="single" w:sz="8" w:space="0" w:color="auto"/>
              <w:bottom w:val="single" w:sz="8" w:space="0" w:color="auto"/>
              <w:right w:val="single" w:sz="8" w:space="0" w:color="auto"/>
            </w:tcBorders>
            <w:shd w:val="clear" w:color="000000" w:fill="FFFF00"/>
            <w:hideMark/>
          </w:tcPr>
          <w:p w14:paraId="2C8F2896" w14:textId="77777777" w:rsidR="00012749" w:rsidRPr="002E63E6" w:rsidRDefault="00012749" w:rsidP="009344E0">
            <w:pPr>
              <w:spacing w:after="0" w:line="240" w:lineRule="auto"/>
              <w:rPr>
                <w:rFonts w:eastAsia="Times New Roman" w:cs="Calibri"/>
                <w:b/>
                <w:bCs/>
                <w:color w:val="000000"/>
                <w:sz w:val="20"/>
                <w:szCs w:val="20"/>
                <w:lang w:eastAsia="en-GB"/>
              </w:rPr>
            </w:pPr>
            <w:r w:rsidRPr="002E63E6">
              <w:rPr>
                <w:rFonts w:eastAsia="Times New Roman" w:cs="Calibri"/>
                <w:b/>
                <w:bCs/>
                <w:color w:val="000000"/>
                <w:sz w:val="20"/>
                <w:szCs w:val="20"/>
                <w:lang w:eastAsia="en-GB"/>
              </w:rPr>
              <w:t>Service/ Charge</w:t>
            </w:r>
          </w:p>
        </w:tc>
        <w:tc>
          <w:tcPr>
            <w:tcW w:w="2200" w:type="dxa"/>
            <w:tcBorders>
              <w:top w:val="single" w:sz="8" w:space="0" w:color="auto"/>
              <w:left w:val="single" w:sz="4" w:space="0" w:color="auto"/>
              <w:bottom w:val="single" w:sz="4" w:space="0" w:color="auto"/>
              <w:right w:val="single" w:sz="4" w:space="0" w:color="auto"/>
            </w:tcBorders>
            <w:shd w:val="clear" w:color="000000" w:fill="B4C6E7"/>
            <w:hideMark/>
          </w:tcPr>
          <w:p w14:paraId="0B14BB97" w14:textId="77777777" w:rsidR="00012749" w:rsidRPr="002E63E6" w:rsidRDefault="00012749" w:rsidP="009344E0">
            <w:pPr>
              <w:spacing w:after="0" w:line="240" w:lineRule="auto"/>
              <w:jc w:val="right"/>
              <w:rPr>
                <w:rFonts w:eastAsia="Times New Roman" w:cs="Calibri"/>
                <w:b/>
                <w:bCs/>
                <w:sz w:val="20"/>
                <w:szCs w:val="20"/>
                <w:lang w:eastAsia="en-GB"/>
              </w:rPr>
            </w:pPr>
            <w:r w:rsidRPr="002E63E6">
              <w:rPr>
                <w:rFonts w:eastAsia="Times New Roman" w:cs="Calibri"/>
                <w:b/>
                <w:bCs/>
                <w:sz w:val="20"/>
                <w:szCs w:val="20"/>
                <w:lang w:eastAsia="en-GB"/>
              </w:rPr>
              <w:t>Previous Charge 2020/21</w:t>
            </w:r>
          </w:p>
        </w:tc>
        <w:tc>
          <w:tcPr>
            <w:tcW w:w="2135" w:type="dxa"/>
            <w:tcBorders>
              <w:top w:val="single" w:sz="8" w:space="0" w:color="auto"/>
              <w:left w:val="nil"/>
              <w:bottom w:val="single" w:sz="4" w:space="0" w:color="auto"/>
              <w:right w:val="single" w:sz="8" w:space="0" w:color="auto"/>
            </w:tcBorders>
            <w:shd w:val="clear" w:color="000000" w:fill="FFFF00"/>
            <w:hideMark/>
          </w:tcPr>
          <w:p w14:paraId="356D5311" w14:textId="77777777" w:rsidR="00012749" w:rsidRPr="002E63E6" w:rsidRDefault="00012749" w:rsidP="009344E0">
            <w:pPr>
              <w:spacing w:after="0" w:line="240" w:lineRule="auto"/>
              <w:jc w:val="center"/>
              <w:rPr>
                <w:rFonts w:eastAsia="Times New Roman" w:cs="Calibri"/>
                <w:b/>
                <w:bCs/>
                <w:sz w:val="20"/>
                <w:szCs w:val="20"/>
                <w:lang w:eastAsia="en-GB"/>
              </w:rPr>
            </w:pPr>
            <w:r w:rsidRPr="002E63E6">
              <w:rPr>
                <w:rFonts w:eastAsia="Times New Roman" w:cs="Calibri"/>
                <w:b/>
                <w:bCs/>
                <w:sz w:val="20"/>
                <w:szCs w:val="20"/>
                <w:lang w:eastAsia="en-GB"/>
              </w:rPr>
              <w:t>Proposed Charge 2021/22</w:t>
            </w:r>
          </w:p>
        </w:tc>
        <w:tc>
          <w:tcPr>
            <w:tcW w:w="1547" w:type="dxa"/>
            <w:tcBorders>
              <w:top w:val="nil"/>
              <w:left w:val="nil"/>
              <w:bottom w:val="single" w:sz="4" w:space="0" w:color="auto"/>
              <w:right w:val="single" w:sz="4" w:space="0" w:color="auto"/>
            </w:tcBorders>
            <w:shd w:val="clear" w:color="auto" w:fill="auto"/>
            <w:vAlign w:val="center"/>
            <w:hideMark/>
          </w:tcPr>
          <w:p w14:paraId="3E188A65" w14:textId="77777777" w:rsidR="00012749" w:rsidRPr="002E63E6" w:rsidRDefault="00012749" w:rsidP="009344E0">
            <w:pPr>
              <w:spacing w:after="0" w:line="240" w:lineRule="auto"/>
              <w:jc w:val="center"/>
              <w:rPr>
                <w:rFonts w:eastAsia="Times New Roman" w:cs="Calibri"/>
                <w:b/>
                <w:bCs/>
                <w:sz w:val="20"/>
                <w:szCs w:val="20"/>
                <w:lang w:eastAsia="en-GB"/>
              </w:rPr>
            </w:pPr>
            <w:r w:rsidRPr="002E63E6">
              <w:rPr>
                <w:rFonts w:eastAsia="Times New Roman" w:cs="Calibri"/>
                <w:b/>
                <w:bCs/>
                <w:sz w:val="20"/>
                <w:szCs w:val="20"/>
                <w:lang w:eastAsia="en-GB"/>
              </w:rPr>
              <w:t>Pound Change from 2020/21</w:t>
            </w:r>
          </w:p>
        </w:tc>
        <w:tc>
          <w:tcPr>
            <w:tcW w:w="1568" w:type="dxa"/>
            <w:tcBorders>
              <w:top w:val="nil"/>
              <w:left w:val="nil"/>
              <w:bottom w:val="single" w:sz="4" w:space="0" w:color="auto"/>
              <w:right w:val="single" w:sz="4" w:space="0" w:color="auto"/>
            </w:tcBorders>
            <w:shd w:val="clear" w:color="auto" w:fill="auto"/>
            <w:vAlign w:val="center"/>
            <w:hideMark/>
          </w:tcPr>
          <w:p w14:paraId="4E8208A7" w14:textId="77777777" w:rsidR="00012749" w:rsidRPr="002E63E6" w:rsidRDefault="00012749" w:rsidP="009344E0">
            <w:pPr>
              <w:spacing w:after="0" w:line="240" w:lineRule="auto"/>
              <w:jc w:val="center"/>
              <w:rPr>
                <w:rFonts w:eastAsia="Times New Roman" w:cs="Calibri"/>
                <w:b/>
                <w:bCs/>
                <w:sz w:val="20"/>
                <w:szCs w:val="20"/>
                <w:lang w:eastAsia="en-GB"/>
              </w:rPr>
            </w:pPr>
            <w:r w:rsidRPr="002E63E6">
              <w:rPr>
                <w:rFonts w:eastAsia="Times New Roman" w:cs="Calibri"/>
                <w:b/>
                <w:bCs/>
                <w:sz w:val="20"/>
                <w:szCs w:val="20"/>
                <w:lang w:eastAsia="en-GB"/>
              </w:rPr>
              <w:t>Percentage Change from 2020/21</w:t>
            </w:r>
          </w:p>
        </w:tc>
      </w:tr>
      <w:tr w:rsidR="00012749" w:rsidRPr="002E63E6" w14:paraId="66C84062" w14:textId="77777777" w:rsidTr="009344E0">
        <w:trPr>
          <w:trHeight w:val="404"/>
        </w:trPr>
        <w:tc>
          <w:tcPr>
            <w:tcW w:w="6253" w:type="dxa"/>
            <w:tcBorders>
              <w:top w:val="single" w:sz="4" w:space="0" w:color="auto"/>
              <w:left w:val="single" w:sz="4" w:space="0" w:color="auto"/>
              <w:bottom w:val="single" w:sz="4" w:space="0" w:color="auto"/>
              <w:right w:val="single" w:sz="4" w:space="0" w:color="auto"/>
            </w:tcBorders>
            <w:shd w:val="clear" w:color="000000" w:fill="000000"/>
            <w:hideMark/>
          </w:tcPr>
          <w:p w14:paraId="31B02595" w14:textId="77777777" w:rsidR="00012749" w:rsidRPr="002E63E6" w:rsidRDefault="00012749" w:rsidP="009344E0">
            <w:pPr>
              <w:spacing w:after="0" w:line="240" w:lineRule="auto"/>
              <w:rPr>
                <w:rFonts w:eastAsia="Times New Roman" w:cs="Calibri"/>
                <w:b/>
                <w:bCs/>
                <w:color w:val="FFFFFF"/>
                <w:sz w:val="28"/>
                <w:szCs w:val="28"/>
                <w:lang w:eastAsia="en-GB"/>
              </w:rPr>
            </w:pPr>
            <w:r w:rsidRPr="002E63E6">
              <w:rPr>
                <w:rFonts w:eastAsia="Times New Roman" w:cs="Calibri"/>
                <w:b/>
                <w:bCs/>
                <w:color w:val="FFFFFF"/>
                <w:sz w:val="28"/>
                <w:szCs w:val="28"/>
                <w:lang w:eastAsia="en-GB"/>
              </w:rPr>
              <w:t>Service Area -Trade waste collection</w:t>
            </w:r>
          </w:p>
        </w:tc>
        <w:tc>
          <w:tcPr>
            <w:tcW w:w="2200" w:type="dxa"/>
            <w:tcBorders>
              <w:top w:val="nil"/>
              <w:left w:val="nil"/>
              <w:bottom w:val="single" w:sz="4" w:space="0" w:color="auto"/>
              <w:right w:val="nil"/>
            </w:tcBorders>
            <w:shd w:val="clear" w:color="000000" w:fill="000000"/>
            <w:noWrap/>
            <w:hideMark/>
          </w:tcPr>
          <w:p w14:paraId="4D9E991F" w14:textId="77777777" w:rsidR="00012749" w:rsidRPr="002E63E6" w:rsidRDefault="00012749" w:rsidP="009344E0">
            <w:pPr>
              <w:spacing w:after="0" w:line="240" w:lineRule="auto"/>
              <w:rPr>
                <w:rFonts w:eastAsia="Times New Roman" w:cs="Calibri"/>
                <w:color w:val="FFFFFF"/>
                <w:sz w:val="28"/>
                <w:szCs w:val="28"/>
                <w:lang w:eastAsia="en-GB"/>
              </w:rPr>
            </w:pPr>
            <w:r w:rsidRPr="002E63E6">
              <w:rPr>
                <w:rFonts w:eastAsia="Times New Roman" w:cs="Calibri"/>
                <w:color w:val="FFFFFF"/>
                <w:sz w:val="28"/>
                <w:szCs w:val="28"/>
                <w:lang w:eastAsia="en-GB"/>
              </w:rPr>
              <w:t> </w:t>
            </w:r>
          </w:p>
        </w:tc>
        <w:tc>
          <w:tcPr>
            <w:tcW w:w="2135" w:type="dxa"/>
            <w:tcBorders>
              <w:top w:val="nil"/>
              <w:left w:val="single" w:sz="4" w:space="0" w:color="auto"/>
              <w:bottom w:val="single" w:sz="4" w:space="0" w:color="auto"/>
              <w:right w:val="single" w:sz="4" w:space="0" w:color="auto"/>
            </w:tcBorders>
            <w:shd w:val="clear" w:color="000000" w:fill="000000"/>
            <w:noWrap/>
            <w:hideMark/>
          </w:tcPr>
          <w:p w14:paraId="58652BDA" w14:textId="77777777" w:rsidR="00012749" w:rsidRPr="002E63E6" w:rsidRDefault="00012749" w:rsidP="009344E0">
            <w:pPr>
              <w:spacing w:after="0" w:line="240" w:lineRule="auto"/>
              <w:rPr>
                <w:rFonts w:eastAsia="Times New Roman" w:cs="Calibri"/>
                <w:b/>
                <w:bCs/>
                <w:color w:val="FFFFFF"/>
                <w:sz w:val="28"/>
                <w:szCs w:val="28"/>
                <w:lang w:eastAsia="en-GB"/>
              </w:rPr>
            </w:pPr>
            <w:r w:rsidRPr="002E63E6">
              <w:rPr>
                <w:rFonts w:eastAsia="Times New Roman" w:cs="Calibri"/>
                <w:b/>
                <w:bCs/>
                <w:color w:val="FFFFFF"/>
                <w:sz w:val="28"/>
                <w:szCs w:val="28"/>
                <w:lang w:eastAsia="en-GB"/>
              </w:rPr>
              <w:t> </w:t>
            </w:r>
          </w:p>
        </w:tc>
        <w:tc>
          <w:tcPr>
            <w:tcW w:w="1547" w:type="dxa"/>
            <w:tcBorders>
              <w:top w:val="nil"/>
              <w:left w:val="nil"/>
              <w:bottom w:val="single" w:sz="4" w:space="0" w:color="auto"/>
              <w:right w:val="single" w:sz="4" w:space="0" w:color="auto"/>
            </w:tcBorders>
            <w:shd w:val="clear" w:color="000000" w:fill="000000"/>
            <w:noWrap/>
            <w:vAlign w:val="center"/>
            <w:hideMark/>
          </w:tcPr>
          <w:p w14:paraId="3C50321F" w14:textId="77777777" w:rsidR="00012749" w:rsidRPr="002E63E6" w:rsidRDefault="00012749" w:rsidP="009344E0">
            <w:pPr>
              <w:spacing w:after="0" w:line="240" w:lineRule="auto"/>
              <w:rPr>
                <w:rFonts w:eastAsia="Times New Roman" w:cs="Calibri"/>
                <w:color w:val="FFFFFF"/>
                <w:sz w:val="28"/>
                <w:szCs w:val="28"/>
                <w:lang w:eastAsia="en-GB"/>
              </w:rPr>
            </w:pPr>
            <w:r w:rsidRPr="002E63E6">
              <w:rPr>
                <w:rFonts w:eastAsia="Times New Roman" w:cs="Calibri"/>
                <w:color w:val="FFFFFF"/>
                <w:sz w:val="28"/>
                <w:szCs w:val="28"/>
                <w:lang w:eastAsia="en-GB"/>
              </w:rPr>
              <w:t> </w:t>
            </w:r>
          </w:p>
        </w:tc>
        <w:tc>
          <w:tcPr>
            <w:tcW w:w="1568" w:type="dxa"/>
            <w:tcBorders>
              <w:top w:val="nil"/>
              <w:left w:val="nil"/>
              <w:bottom w:val="single" w:sz="4" w:space="0" w:color="auto"/>
              <w:right w:val="single" w:sz="4" w:space="0" w:color="auto"/>
            </w:tcBorders>
            <w:shd w:val="clear" w:color="000000" w:fill="000000"/>
            <w:noWrap/>
            <w:vAlign w:val="center"/>
            <w:hideMark/>
          </w:tcPr>
          <w:p w14:paraId="6B9FA6A0" w14:textId="77777777" w:rsidR="00012749" w:rsidRPr="002E63E6" w:rsidRDefault="00012749" w:rsidP="009344E0">
            <w:pPr>
              <w:spacing w:after="0" w:line="240" w:lineRule="auto"/>
              <w:rPr>
                <w:rFonts w:eastAsia="Times New Roman" w:cs="Calibri"/>
                <w:color w:val="FFFFFF"/>
                <w:sz w:val="28"/>
                <w:szCs w:val="28"/>
                <w:lang w:eastAsia="en-GB"/>
              </w:rPr>
            </w:pPr>
            <w:r w:rsidRPr="002E63E6">
              <w:rPr>
                <w:rFonts w:eastAsia="Times New Roman" w:cs="Calibri"/>
                <w:color w:val="FFFFFF"/>
                <w:sz w:val="28"/>
                <w:szCs w:val="28"/>
                <w:lang w:eastAsia="en-GB"/>
              </w:rPr>
              <w:t> </w:t>
            </w:r>
          </w:p>
        </w:tc>
      </w:tr>
      <w:tr w:rsidR="00012749" w:rsidRPr="002E63E6" w14:paraId="459ECACD"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2B5ADDF9"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Sacks (Annual Contract)</w:t>
            </w:r>
          </w:p>
        </w:tc>
        <w:tc>
          <w:tcPr>
            <w:tcW w:w="2200" w:type="dxa"/>
            <w:tcBorders>
              <w:top w:val="nil"/>
              <w:left w:val="nil"/>
              <w:bottom w:val="single" w:sz="4" w:space="0" w:color="auto"/>
              <w:right w:val="single" w:sz="4" w:space="0" w:color="auto"/>
            </w:tcBorders>
            <w:shd w:val="clear" w:color="auto" w:fill="auto"/>
            <w:noWrap/>
            <w:hideMark/>
          </w:tcPr>
          <w:p w14:paraId="58026249"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6E8179A3"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78244A5D"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2345BE35"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642E36D1"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77D6E240"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Sacks (Quarterly Contract)</w:t>
            </w:r>
          </w:p>
        </w:tc>
        <w:tc>
          <w:tcPr>
            <w:tcW w:w="2200" w:type="dxa"/>
            <w:tcBorders>
              <w:top w:val="nil"/>
              <w:left w:val="nil"/>
              <w:bottom w:val="single" w:sz="4" w:space="0" w:color="auto"/>
              <w:right w:val="single" w:sz="4" w:space="0" w:color="auto"/>
            </w:tcBorders>
            <w:shd w:val="clear" w:color="auto" w:fill="auto"/>
            <w:noWrap/>
            <w:hideMark/>
          </w:tcPr>
          <w:p w14:paraId="09B2B1E8"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275FC01D"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1F59E02B"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55F99DF9"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4D4F11ED"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5BF9D634"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xml:space="preserve">Sacks </w:t>
            </w:r>
            <w:proofErr w:type="gramStart"/>
            <w:r w:rsidRPr="002E63E6">
              <w:rPr>
                <w:rFonts w:eastAsia="Times New Roman" w:cs="Calibri"/>
                <w:sz w:val="20"/>
                <w:szCs w:val="20"/>
                <w:lang w:eastAsia="en-GB"/>
              </w:rPr>
              <w:t>Pre paid</w:t>
            </w:r>
            <w:proofErr w:type="gramEnd"/>
          </w:p>
        </w:tc>
        <w:tc>
          <w:tcPr>
            <w:tcW w:w="2200" w:type="dxa"/>
            <w:tcBorders>
              <w:top w:val="nil"/>
              <w:left w:val="nil"/>
              <w:bottom w:val="single" w:sz="4" w:space="0" w:color="auto"/>
              <w:right w:val="single" w:sz="4" w:space="0" w:color="auto"/>
            </w:tcBorders>
            <w:shd w:val="clear" w:color="auto" w:fill="auto"/>
            <w:noWrap/>
            <w:hideMark/>
          </w:tcPr>
          <w:p w14:paraId="1A9B6069"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55CE559D"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67B74E16"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7E3B8AF7"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46C58DA4"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6D6F9606"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Sacks City Centre</w:t>
            </w:r>
          </w:p>
        </w:tc>
        <w:tc>
          <w:tcPr>
            <w:tcW w:w="2200" w:type="dxa"/>
            <w:tcBorders>
              <w:top w:val="nil"/>
              <w:left w:val="nil"/>
              <w:bottom w:val="single" w:sz="4" w:space="0" w:color="auto"/>
              <w:right w:val="single" w:sz="4" w:space="0" w:color="auto"/>
            </w:tcBorders>
            <w:shd w:val="clear" w:color="auto" w:fill="auto"/>
            <w:noWrap/>
            <w:hideMark/>
          </w:tcPr>
          <w:p w14:paraId="6CDB57B7"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35C10B48"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49DA901D"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60D782E6"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6A4739BE"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23D7AF7C"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Wheeled Bins (240 litres)</w:t>
            </w:r>
          </w:p>
        </w:tc>
        <w:tc>
          <w:tcPr>
            <w:tcW w:w="2200" w:type="dxa"/>
            <w:tcBorders>
              <w:top w:val="nil"/>
              <w:left w:val="nil"/>
              <w:bottom w:val="single" w:sz="4" w:space="0" w:color="auto"/>
              <w:right w:val="single" w:sz="4" w:space="0" w:color="auto"/>
            </w:tcBorders>
            <w:shd w:val="clear" w:color="auto" w:fill="auto"/>
            <w:noWrap/>
            <w:hideMark/>
          </w:tcPr>
          <w:p w14:paraId="2473F8E6"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102042A9"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40A9FC3A"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543E04B3"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71B8D15A"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497F0B62"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Wheeled Bins (360 litres)</w:t>
            </w:r>
          </w:p>
        </w:tc>
        <w:tc>
          <w:tcPr>
            <w:tcW w:w="2200" w:type="dxa"/>
            <w:tcBorders>
              <w:top w:val="nil"/>
              <w:left w:val="nil"/>
              <w:bottom w:val="single" w:sz="4" w:space="0" w:color="auto"/>
              <w:right w:val="single" w:sz="4" w:space="0" w:color="auto"/>
            </w:tcBorders>
            <w:shd w:val="clear" w:color="auto" w:fill="auto"/>
            <w:noWrap/>
            <w:hideMark/>
          </w:tcPr>
          <w:p w14:paraId="29E494E1"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41305341"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75F6C472"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16DB2F78"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31B16A40"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5A4463D4"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Wheeled Bins (660 litres – 50kg net)</w:t>
            </w:r>
          </w:p>
        </w:tc>
        <w:tc>
          <w:tcPr>
            <w:tcW w:w="2200" w:type="dxa"/>
            <w:tcBorders>
              <w:top w:val="nil"/>
              <w:left w:val="nil"/>
              <w:bottom w:val="single" w:sz="4" w:space="0" w:color="auto"/>
              <w:right w:val="single" w:sz="4" w:space="0" w:color="auto"/>
            </w:tcBorders>
            <w:shd w:val="clear" w:color="auto" w:fill="auto"/>
            <w:noWrap/>
            <w:hideMark/>
          </w:tcPr>
          <w:p w14:paraId="0CB698DB"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5412BF0E"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6E387072"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063EC8FE"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0E1FDB1D"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7E45F901"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Wheeled Bins (660 litres – 80kg net)</w:t>
            </w:r>
          </w:p>
        </w:tc>
        <w:tc>
          <w:tcPr>
            <w:tcW w:w="2200" w:type="dxa"/>
            <w:tcBorders>
              <w:top w:val="nil"/>
              <w:left w:val="nil"/>
              <w:bottom w:val="single" w:sz="4" w:space="0" w:color="auto"/>
              <w:right w:val="single" w:sz="4" w:space="0" w:color="auto"/>
            </w:tcBorders>
            <w:shd w:val="clear" w:color="auto" w:fill="auto"/>
            <w:noWrap/>
            <w:hideMark/>
          </w:tcPr>
          <w:p w14:paraId="5D6EA0CF"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781C125E"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67F992F0"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6C86E584"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13556F54"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77259936"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Continental Containers (1100 litres – 150kg net)</w:t>
            </w:r>
          </w:p>
        </w:tc>
        <w:tc>
          <w:tcPr>
            <w:tcW w:w="2200" w:type="dxa"/>
            <w:tcBorders>
              <w:top w:val="nil"/>
              <w:left w:val="nil"/>
              <w:bottom w:val="single" w:sz="4" w:space="0" w:color="auto"/>
              <w:right w:val="single" w:sz="4" w:space="0" w:color="auto"/>
            </w:tcBorders>
            <w:shd w:val="clear" w:color="auto" w:fill="auto"/>
            <w:noWrap/>
            <w:hideMark/>
          </w:tcPr>
          <w:p w14:paraId="787396DD"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056F8C02"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235AD59C"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6EC193F1"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168665E7"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4F9C96D9"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Continental Containers (1100 litres – 180kg net)</w:t>
            </w:r>
          </w:p>
        </w:tc>
        <w:tc>
          <w:tcPr>
            <w:tcW w:w="2200" w:type="dxa"/>
            <w:tcBorders>
              <w:top w:val="nil"/>
              <w:left w:val="nil"/>
              <w:bottom w:val="single" w:sz="4" w:space="0" w:color="auto"/>
              <w:right w:val="single" w:sz="4" w:space="0" w:color="auto"/>
            </w:tcBorders>
            <w:shd w:val="clear" w:color="auto" w:fill="auto"/>
            <w:noWrap/>
            <w:hideMark/>
          </w:tcPr>
          <w:p w14:paraId="4553D88D"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3CA76B45"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7DCB0BEE"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7195AFCE"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3812F51B"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3D001055"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Continental Containers (1280 litres)</w:t>
            </w:r>
          </w:p>
        </w:tc>
        <w:tc>
          <w:tcPr>
            <w:tcW w:w="2200" w:type="dxa"/>
            <w:tcBorders>
              <w:top w:val="nil"/>
              <w:left w:val="nil"/>
              <w:bottom w:val="single" w:sz="4" w:space="0" w:color="auto"/>
              <w:right w:val="single" w:sz="4" w:space="0" w:color="auto"/>
            </w:tcBorders>
            <w:shd w:val="clear" w:color="auto" w:fill="auto"/>
            <w:noWrap/>
            <w:hideMark/>
          </w:tcPr>
          <w:p w14:paraId="467F564F"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1E1EEED7"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23BD754A"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364960CA"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31B7EFF6"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4A51F0D6"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Paladins (0.96m³ containers)</w:t>
            </w:r>
          </w:p>
        </w:tc>
        <w:tc>
          <w:tcPr>
            <w:tcW w:w="2200" w:type="dxa"/>
            <w:tcBorders>
              <w:top w:val="nil"/>
              <w:left w:val="nil"/>
              <w:bottom w:val="single" w:sz="4" w:space="0" w:color="auto"/>
              <w:right w:val="single" w:sz="4" w:space="0" w:color="auto"/>
            </w:tcBorders>
            <w:shd w:val="clear" w:color="auto" w:fill="auto"/>
            <w:noWrap/>
            <w:hideMark/>
          </w:tcPr>
          <w:p w14:paraId="44912E63"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10AD7458"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6955086B"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7E30D067"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r w:rsidR="00012749" w:rsidRPr="002E63E6" w14:paraId="26FDED02" w14:textId="77777777" w:rsidTr="009344E0">
        <w:trPr>
          <w:trHeight w:val="299"/>
        </w:trPr>
        <w:tc>
          <w:tcPr>
            <w:tcW w:w="6253" w:type="dxa"/>
            <w:tcBorders>
              <w:top w:val="nil"/>
              <w:left w:val="single" w:sz="4" w:space="0" w:color="auto"/>
              <w:bottom w:val="single" w:sz="4" w:space="0" w:color="auto"/>
              <w:right w:val="single" w:sz="4" w:space="0" w:color="auto"/>
            </w:tcBorders>
            <w:shd w:val="clear" w:color="auto" w:fill="auto"/>
            <w:hideMark/>
          </w:tcPr>
          <w:p w14:paraId="787D839C" w14:textId="77777777" w:rsidR="00012749" w:rsidRPr="002E63E6" w:rsidRDefault="00012749" w:rsidP="009344E0">
            <w:pPr>
              <w:spacing w:after="0" w:line="240" w:lineRule="auto"/>
              <w:rPr>
                <w:rFonts w:eastAsia="Times New Roman" w:cs="Calibri"/>
                <w:sz w:val="20"/>
                <w:szCs w:val="20"/>
                <w:lang w:eastAsia="en-GB"/>
              </w:rPr>
            </w:pPr>
            <w:r w:rsidRPr="002E63E6">
              <w:rPr>
                <w:rFonts w:eastAsia="Times New Roman" w:cs="Calibri"/>
                <w:sz w:val="20"/>
                <w:szCs w:val="20"/>
                <w:lang w:eastAsia="en-GB"/>
              </w:rPr>
              <w:t xml:space="preserve">Powell </w:t>
            </w:r>
            <w:proofErr w:type="spellStart"/>
            <w:r w:rsidRPr="002E63E6">
              <w:rPr>
                <w:rFonts w:eastAsia="Times New Roman" w:cs="Calibri"/>
                <w:sz w:val="20"/>
                <w:szCs w:val="20"/>
                <w:lang w:eastAsia="en-GB"/>
              </w:rPr>
              <w:t>Duffryn</w:t>
            </w:r>
            <w:proofErr w:type="spellEnd"/>
          </w:p>
        </w:tc>
        <w:tc>
          <w:tcPr>
            <w:tcW w:w="2200" w:type="dxa"/>
            <w:tcBorders>
              <w:top w:val="nil"/>
              <w:left w:val="nil"/>
              <w:bottom w:val="single" w:sz="4" w:space="0" w:color="auto"/>
              <w:right w:val="single" w:sz="4" w:space="0" w:color="auto"/>
            </w:tcBorders>
            <w:shd w:val="clear" w:color="auto" w:fill="auto"/>
            <w:noWrap/>
            <w:hideMark/>
          </w:tcPr>
          <w:p w14:paraId="022EF04F"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2135" w:type="dxa"/>
            <w:tcBorders>
              <w:top w:val="nil"/>
              <w:left w:val="nil"/>
              <w:bottom w:val="single" w:sz="4" w:space="0" w:color="auto"/>
              <w:right w:val="single" w:sz="4" w:space="0" w:color="auto"/>
            </w:tcBorders>
            <w:shd w:val="clear" w:color="auto" w:fill="auto"/>
            <w:noWrap/>
            <w:hideMark/>
          </w:tcPr>
          <w:p w14:paraId="5DC5CB42"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Price on Request</w:t>
            </w:r>
          </w:p>
        </w:tc>
        <w:tc>
          <w:tcPr>
            <w:tcW w:w="1547" w:type="dxa"/>
            <w:tcBorders>
              <w:top w:val="nil"/>
              <w:left w:val="nil"/>
              <w:bottom w:val="single" w:sz="4" w:space="0" w:color="auto"/>
              <w:right w:val="single" w:sz="4" w:space="0" w:color="auto"/>
            </w:tcBorders>
            <w:shd w:val="clear" w:color="auto" w:fill="auto"/>
            <w:noWrap/>
            <w:vAlign w:val="center"/>
            <w:hideMark/>
          </w:tcPr>
          <w:p w14:paraId="0813848A"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 </w:t>
            </w:r>
          </w:p>
        </w:tc>
        <w:tc>
          <w:tcPr>
            <w:tcW w:w="1568" w:type="dxa"/>
            <w:tcBorders>
              <w:top w:val="nil"/>
              <w:left w:val="nil"/>
              <w:bottom w:val="single" w:sz="4" w:space="0" w:color="auto"/>
              <w:right w:val="single" w:sz="4" w:space="0" w:color="auto"/>
            </w:tcBorders>
            <w:shd w:val="clear" w:color="auto" w:fill="auto"/>
            <w:noWrap/>
            <w:vAlign w:val="center"/>
            <w:hideMark/>
          </w:tcPr>
          <w:p w14:paraId="6FD05947" w14:textId="77777777" w:rsidR="00012749" w:rsidRPr="002E63E6" w:rsidRDefault="00012749" w:rsidP="009344E0">
            <w:pPr>
              <w:spacing w:after="0" w:line="240" w:lineRule="auto"/>
              <w:jc w:val="right"/>
              <w:rPr>
                <w:rFonts w:eastAsia="Times New Roman" w:cs="Calibri"/>
                <w:sz w:val="20"/>
                <w:szCs w:val="20"/>
                <w:lang w:eastAsia="en-GB"/>
              </w:rPr>
            </w:pPr>
            <w:r w:rsidRPr="002E63E6">
              <w:rPr>
                <w:rFonts w:eastAsia="Times New Roman" w:cs="Calibri"/>
                <w:sz w:val="20"/>
                <w:szCs w:val="20"/>
                <w:lang w:eastAsia="en-GB"/>
              </w:rPr>
              <w:t>0.0%</w:t>
            </w:r>
          </w:p>
        </w:tc>
      </w:tr>
    </w:tbl>
    <w:p w14:paraId="767A3513" w14:textId="77777777" w:rsidR="00012749" w:rsidRDefault="00012749" w:rsidP="00012749"/>
    <w:tbl>
      <w:tblPr>
        <w:tblW w:w="13692" w:type="dxa"/>
        <w:tblLook w:val="04A0" w:firstRow="1" w:lastRow="0" w:firstColumn="1" w:lastColumn="0" w:noHBand="0" w:noVBand="1"/>
      </w:tblPr>
      <w:tblGrid>
        <w:gridCol w:w="8085"/>
        <w:gridCol w:w="2845"/>
        <w:gridCol w:w="2762"/>
      </w:tblGrid>
      <w:tr w:rsidR="00012749" w:rsidRPr="00CA06C4" w14:paraId="477153BF" w14:textId="77777777" w:rsidTr="00012749">
        <w:trPr>
          <w:trHeight w:val="505"/>
        </w:trPr>
        <w:tc>
          <w:tcPr>
            <w:tcW w:w="8085" w:type="dxa"/>
            <w:tcBorders>
              <w:top w:val="single" w:sz="8" w:space="0" w:color="auto"/>
              <w:left w:val="single" w:sz="8" w:space="0" w:color="auto"/>
              <w:bottom w:val="single" w:sz="8" w:space="0" w:color="auto"/>
              <w:right w:val="single" w:sz="8" w:space="0" w:color="auto"/>
            </w:tcBorders>
            <w:shd w:val="clear" w:color="000000" w:fill="FFFF00"/>
            <w:hideMark/>
          </w:tcPr>
          <w:p w14:paraId="106B9A2F" w14:textId="77777777" w:rsidR="00012749" w:rsidRPr="00CA06C4" w:rsidRDefault="00012749" w:rsidP="009344E0">
            <w:pPr>
              <w:spacing w:after="0" w:line="240" w:lineRule="auto"/>
              <w:rPr>
                <w:rFonts w:eastAsia="Times New Roman" w:cs="Calibri"/>
                <w:b/>
                <w:bCs/>
                <w:color w:val="000000"/>
                <w:sz w:val="18"/>
                <w:szCs w:val="18"/>
                <w:lang w:eastAsia="en-GB"/>
              </w:rPr>
            </w:pPr>
            <w:r w:rsidRPr="00CA06C4">
              <w:rPr>
                <w:rFonts w:eastAsia="Times New Roman" w:cs="Calibri"/>
                <w:b/>
                <w:bCs/>
                <w:color w:val="000000"/>
                <w:sz w:val="18"/>
                <w:szCs w:val="18"/>
                <w:lang w:eastAsia="en-GB"/>
              </w:rPr>
              <w:lastRenderedPageBreak/>
              <w:t>Service/ Charge</w:t>
            </w:r>
          </w:p>
        </w:tc>
        <w:tc>
          <w:tcPr>
            <w:tcW w:w="2845" w:type="dxa"/>
            <w:tcBorders>
              <w:top w:val="single" w:sz="8" w:space="0" w:color="auto"/>
              <w:left w:val="single" w:sz="4" w:space="0" w:color="auto"/>
              <w:bottom w:val="single" w:sz="4" w:space="0" w:color="auto"/>
              <w:right w:val="single" w:sz="4" w:space="0" w:color="auto"/>
            </w:tcBorders>
            <w:shd w:val="clear" w:color="000000" w:fill="B4C6E7"/>
            <w:hideMark/>
          </w:tcPr>
          <w:p w14:paraId="0B06A4CA" w14:textId="77777777" w:rsidR="00012749" w:rsidRPr="00CA06C4" w:rsidRDefault="00012749" w:rsidP="009344E0">
            <w:pPr>
              <w:spacing w:after="0" w:line="240" w:lineRule="auto"/>
              <w:jc w:val="right"/>
              <w:rPr>
                <w:rFonts w:eastAsia="Times New Roman" w:cs="Calibri"/>
                <w:b/>
                <w:bCs/>
                <w:sz w:val="18"/>
                <w:szCs w:val="18"/>
                <w:lang w:eastAsia="en-GB"/>
              </w:rPr>
            </w:pPr>
            <w:r w:rsidRPr="00CA06C4">
              <w:rPr>
                <w:rFonts w:eastAsia="Times New Roman" w:cs="Calibri"/>
                <w:b/>
                <w:bCs/>
                <w:sz w:val="18"/>
                <w:szCs w:val="18"/>
                <w:lang w:eastAsia="en-GB"/>
              </w:rPr>
              <w:t>Previous Charge 2020/21</w:t>
            </w:r>
          </w:p>
        </w:tc>
        <w:tc>
          <w:tcPr>
            <w:tcW w:w="2762" w:type="dxa"/>
            <w:tcBorders>
              <w:top w:val="single" w:sz="8" w:space="0" w:color="auto"/>
              <w:left w:val="nil"/>
              <w:bottom w:val="single" w:sz="4" w:space="0" w:color="auto"/>
              <w:right w:val="single" w:sz="8" w:space="0" w:color="auto"/>
            </w:tcBorders>
            <w:shd w:val="clear" w:color="000000" w:fill="FFFF00"/>
            <w:hideMark/>
          </w:tcPr>
          <w:p w14:paraId="18EC9734" w14:textId="77777777" w:rsidR="00012749" w:rsidRPr="00CA06C4" w:rsidRDefault="00012749" w:rsidP="009344E0">
            <w:pPr>
              <w:spacing w:after="0" w:line="240" w:lineRule="auto"/>
              <w:jc w:val="center"/>
              <w:rPr>
                <w:rFonts w:eastAsia="Times New Roman" w:cs="Calibri"/>
                <w:b/>
                <w:bCs/>
                <w:sz w:val="18"/>
                <w:szCs w:val="18"/>
                <w:lang w:eastAsia="en-GB"/>
              </w:rPr>
            </w:pPr>
            <w:r w:rsidRPr="00CA06C4">
              <w:rPr>
                <w:rFonts w:eastAsia="Times New Roman" w:cs="Calibri"/>
                <w:b/>
                <w:bCs/>
                <w:sz w:val="18"/>
                <w:szCs w:val="18"/>
                <w:lang w:eastAsia="en-GB"/>
              </w:rPr>
              <w:t>Proposed Charge 2021/22</w:t>
            </w:r>
          </w:p>
        </w:tc>
      </w:tr>
      <w:tr w:rsidR="00012749" w:rsidRPr="00CA06C4" w14:paraId="4873FDC4" w14:textId="77777777" w:rsidTr="00012749">
        <w:trPr>
          <w:trHeight w:val="325"/>
        </w:trPr>
        <w:tc>
          <w:tcPr>
            <w:tcW w:w="8085" w:type="dxa"/>
            <w:tcBorders>
              <w:top w:val="single" w:sz="4" w:space="0" w:color="auto"/>
              <w:left w:val="single" w:sz="4" w:space="0" w:color="auto"/>
              <w:bottom w:val="single" w:sz="4" w:space="0" w:color="auto"/>
              <w:right w:val="single" w:sz="4" w:space="0" w:color="auto"/>
            </w:tcBorders>
            <w:shd w:val="clear" w:color="000000" w:fill="000000"/>
            <w:hideMark/>
          </w:tcPr>
          <w:p w14:paraId="61A6A685" w14:textId="77777777" w:rsidR="00012749" w:rsidRPr="00CA06C4" w:rsidRDefault="00012749" w:rsidP="009344E0">
            <w:pPr>
              <w:spacing w:after="0" w:line="240" w:lineRule="auto"/>
              <w:rPr>
                <w:rFonts w:eastAsia="Times New Roman" w:cs="Calibri"/>
                <w:b/>
                <w:bCs/>
                <w:color w:val="FFFFFF"/>
                <w:sz w:val="18"/>
                <w:szCs w:val="18"/>
                <w:lang w:eastAsia="en-GB"/>
              </w:rPr>
            </w:pPr>
            <w:r w:rsidRPr="00CA06C4">
              <w:rPr>
                <w:rFonts w:eastAsia="Times New Roman" w:cs="Calibri"/>
                <w:b/>
                <w:bCs/>
                <w:color w:val="FFFFFF"/>
                <w:sz w:val="18"/>
                <w:szCs w:val="18"/>
                <w:lang w:eastAsia="en-GB"/>
              </w:rPr>
              <w:t>Service Area -Trade waste collection</w:t>
            </w:r>
          </w:p>
        </w:tc>
        <w:tc>
          <w:tcPr>
            <w:tcW w:w="2845" w:type="dxa"/>
            <w:tcBorders>
              <w:top w:val="nil"/>
              <w:left w:val="nil"/>
              <w:bottom w:val="single" w:sz="4" w:space="0" w:color="auto"/>
              <w:right w:val="nil"/>
            </w:tcBorders>
            <w:shd w:val="clear" w:color="000000" w:fill="000000"/>
            <w:noWrap/>
            <w:hideMark/>
          </w:tcPr>
          <w:p w14:paraId="514F17E1" w14:textId="77777777" w:rsidR="00012749" w:rsidRPr="00CA06C4" w:rsidRDefault="00012749" w:rsidP="009344E0">
            <w:pPr>
              <w:spacing w:after="0" w:line="240" w:lineRule="auto"/>
              <w:rPr>
                <w:rFonts w:eastAsia="Times New Roman" w:cs="Calibri"/>
                <w:color w:val="FFFFFF"/>
                <w:sz w:val="18"/>
                <w:szCs w:val="18"/>
                <w:lang w:eastAsia="en-GB"/>
              </w:rPr>
            </w:pPr>
            <w:r w:rsidRPr="00CA06C4">
              <w:rPr>
                <w:rFonts w:eastAsia="Times New Roman" w:cs="Calibri"/>
                <w:color w:val="FFFFFF"/>
                <w:sz w:val="18"/>
                <w:szCs w:val="18"/>
                <w:lang w:eastAsia="en-GB"/>
              </w:rPr>
              <w:t> </w:t>
            </w:r>
          </w:p>
        </w:tc>
        <w:tc>
          <w:tcPr>
            <w:tcW w:w="2762" w:type="dxa"/>
            <w:tcBorders>
              <w:top w:val="nil"/>
              <w:left w:val="single" w:sz="4" w:space="0" w:color="auto"/>
              <w:bottom w:val="single" w:sz="4" w:space="0" w:color="auto"/>
              <w:right w:val="single" w:sz="4" w:space="0" w:color="auto"/>
            </w:tcBorders>
            <w:shd w:val="clear" w:color="000000" w:fill="000000"/>
            <w:noWrap/>
            <w:hideMark/>
          </w:tcPr>
          <w:p w14:paraId="6253EB3A" w14:textId="77777777" w:rsidR="00012749" w:rsidRPr="00CA06C4" w:rsidRDefault="00012749" w:rsidP="009344E0">
            <w:pPr>
              <w:spacing w:after="0" w:line="240" w:lineRule="auto"/>
              <w:rPr>
                <w:rFonts w:eastAsia="Times New Roman" w:cs="Calibri"/>
                <w:b/>
                <w:bCs/>
                <w:color w:val="FFFFFF"/>
                <w:sz w:val="18"/>
                <w:szCs w:val="18"/>
                <w:lang w:eastAsia="en-GB"/>
              </w:rPr>
            </w:pPr>
            <w:r w:rsidRPr="00CA06C4">
              <w:rPr>
                <w:rFonts w:eastAsia="Times New Roman" w:cs="Calibri"/>
                <w:b/>
                <w:bCs/>
                <w:color w:val="FFFFFF"/>
                <w:sz w:val="18"/>
                <w:szCs w:val="18"/>
                <w:lang w:eastAsia="en-GB"/>
              </w:rPr>
              <w:t> </w:t>
            </w:r>
          </w:p>
        </w:tc>
      </w:tr>
      <w:tr w:rsidR="00012749" w:rsidRPr="00CA06C4" w14:paraId="5031F5B4"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24DB1F0C"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Skips by Individual Load (6.12 m³)</w:t>
            </w:r>
          </w:p>
        </w:tc>
        <w:tc>
          <w:tcPr>
            <w:tcW w:w="2845" w:type="dxa"/>
            <w:tcBorders>
              <w:top w:val="nil"/>
              <w:left w:val="nil"/>
              <w:bottom w:val="single" w:sz="4" w:space="0" w:color="auto"/>
              <w:right w:val="single" w:sz="4" w:space="0" w:color="auto"/>
            </w:tcBorders>
            <w:shd w:val="clear" w:color="auto" w:fill="auto"/>
            <w:noWrap/>
            <w:hideMark/>
          </w:tcPr>
          <w:p w14:paraId="0542D6D8"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7038DAE2"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0D785863"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27ABDFEC"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Skips by Individual Load (10.70 m³)</w:t>
            </w:r>
          </w:p>
        </w:tc>
        <w:tc>
          <w:tcPr>
            <w:tcW w:w="2845" w:type="dxa"/>
            <w:tcBorders>
              <w:top w:val="nil"/>
              <w:left w:val="nil"/>
              <w:bottom w:val="single" w:sz="4" w:space="0" w:color="auto"/>
              <w:right w:val="single" w:sz="4" w:space="0" w:color="auto"/>
            </w:tcBorders>
            <w:shd w:val="clear" w:color="auto" w:fill="auto"/>
            <w:noWrap/>
            <w:hideMark/>
          </w:tcPr>
          <w:p w14:paraId="07BA18EF"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095B4525"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6F942B3F"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5CE38D6D"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Front Loading (9.18 m³)</w:t>
            </w:r>
          </w:p>
        </w:tc>
        <w:tc>
          <w:tcPr>
            <w:tcW w:w="2845" w:type="dxa"/>
            <w:tcBorders>
              <w:top w:val="nil"/>
              <w:left w:val="nil"/>
              <w:bottom w:val="single" w:sz="4" w:space="0" w:color="auto"/>
              <w:right w:val="single" w:sz="4" w:space="0" w:color="auto"/>
            </w:tcBorders>
            <w:shd w:val="clear" w:color="auto" w:fill="auto"/>
            <w:noWrap/>
            <w:hideMark/>
          </w:tcPr>
          <w:p w14:paraId="20B58908"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6F56CA1A"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571E2843"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224C0DFE"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 xml:space="preserve">Skips using Rear End Loading Vehicle (6.12 m³) </w:t>
            </w:r>
          </w:p>
        </w:tc>
        <w:tc>
          <w:tcPr>
            <w:tcW w:w="2845" w:type="dxa"/>
            <w:tcBorders>
              <w:top w:val="nil"/>
              <w:left w:val="nil"/>
              <w:bottom w:val="single" w:sz="4" w:space="0" w:color="auto"/>
              <w:right w:val="single" w:sz="4" w:space="0" w:color="auto"/>
            </w:tcBorders>
            <w:shd w:val="clear" w:color="auto" w:fill="auto"/>
            <w:noWrap/>
            <w:hideMark/>
          </w:tcPr>
          <w:p w14:paraId="5AC197B9"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4FE674DD"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23026E9A"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3AFB7459"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Skips using Rear End Loading Vehicle (10.70 m³)</w:t>
            </w:r>
          </w:p>
        </w:tc>
        <w:tc>
          <w:tcPr>
            <w:tcW w:w="2845" w:type="dxa"/>
            <w:tcBorders>
              <w:top w:val="nil"/>
              <w:left w:val="nil"/>
              <w:bottom w:val="single" w:sz="4" w:space="0" w:color="auto"/>
              <w:right w:val="single" w:sz="4" w:space="0" w:color="auto"/>
            </w:tcBorders>
            <w:shd w:val="clear" w:color="auto" w:fill="auto"/>
            <w:noWrap/>
            <w:hideMark/>
          </w:tcPr>
          <w:p w14:paraId="5BAB4449"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54678913"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319EDFCC" w14:textId="77777777" w:rsidTr="00012749">
        <w:trPr>
          <w:trHeight w:val="409"/>
        </w:trPr>
        <w:tc>
          <w:tcPr>
            <w:tcW w:w="8085" w:type="dxa"/>
            <w:tcBorders>
              <w:top w:val="nil"/>
              <w:left w:val="single" w:sz="4" w:space="0" w:color="auto"/>
              <w:bottom w:val="single" w:sz="4" w:space="0" w:color="auto"/>
              <w:right w:val="single" w:sz="4" w:space="0" w:color="auto"/>
            </w:tcBorders>
            <w:shd w:val="clear" w:color="auto" w:fill="auto"/>
            <w:hideMark/>
          </w:tcPr>
          <w:p w14:paraId="2F59D579" w14:textId="77777777" w:rsidR="00012749" w:rsidRPr="00CA06C4" w:rsidRDefault="00012749" w:rsidP="009344E0">
            <w:pPr>
              <w:spacing w:after="0" w:line="240" w:lineRule="auto"/>
              <w:rPr>
                <w:rFonts w:eastAsia="Times New Roman" w:cs="Calibri"/>
                <w:sz w:val="18"/>
                <w:szCs w:val="18"/>
                <w:lang w:eastAsia="en-GB"/>
              </w:rPr>
            </w:pPr>
            <w:proofErr w:type="spellStart"/>
            <w:r w:rsidRPr="00CA06C4">
              <w:rPr>
                <w:rFonts w:eastAsia="Times New Roman" w:cs="Calibri"/>
                <w:sz w:val="18"/>
                <w:szCs w:val="18"/>
                <w:lang w:eastAsia="en-GB"/>
              </w:rPr>
              <w:t>Rolono</w:t>
            </w:r>
            <w:r>
              <w:rPr>
                <w:rFonts w:eastAsia="Times New Roman" w:cs="Calibri"/>
                <w:sz w:val="18"/>
                <w:szCs w:val="18"/>
                <w:lang w:eastAsia="en-GB"/>
              </w:rPr>
              <w:t>f</w:t>
            </w:r>
            <w:r w:rsidRPr="00CA06C4">
              <w:rPr>
                <w:rFonts w:eastAsia="Times New Roman" w:cs="Calibri"/>
                <w:sz w:val="18"/>
                <w:szCs w:val="18"/>
                <w:lang w:eastAsia="en-GB"/>
              </w:rPr>
              <w:t>f</w:t>
            </w:r>
            <w:proofErr w:type="spellEnd"/>
            <w:r w:rsidRPr="00CA06C4">
              <w:rPr>
                <w:rFonts w:eastAsia="Times New Roman" w:cs="Calibri"/>
                <w:sz w:val="18"/>
                <w:szCs w:val="18"/>
                <w:lang w:eastAsia="en-GB"/>
              </w:rPr>
              <w:t xml:space="preserve"> (Price will be dependent on type of material collected/disposed)</w:t>
            </w:r>
          </w:p>
        </w:tc>
        <w:tc>
          <w:tcPr>
            <w:tcW w:w="2845" w:type="dxa"/>
            <w:tcBorders>
              <w:top w:val="nil"/>
              <w:left w:val="nil"/>
              <w:bottom w:val="single" w:sz="4" w:space="0" w:color="auto"/>
              <w:right w:val="single" w:sz="4" w:space="0" w:color="auto"/>
            </w:tcBorders>
            <w:shd w:val="clear" w:color="auto" w:fill="auto"/>
            <w:noWrap/>
            <w:hideMark/>
          </w:tcPr>
          <w:p w14:paraId="245F6065"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7A01C992"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11B52FCA"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36FC7565"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Minimum charge for one hour</w:t>
            </w:r>
          </w:p>
        </w:tc>
        <w:tc>
          <w:tcPr>
            <w:tcW w:w="2845" w:type="dxa"/>
            <w:tcBorders>
              <w:top w:val="nil"/>
              <w:left w:val="nil"/>
              <w:bottom w:val="single" w:sz="4" w:space="0" w:color="auto"/>
              <w:right w:val="single" w:sz="4" w:space="0" w:color="auto"/>
            </w:tcBorders>
            <w:shd w:val="clear" w:color="auto" w:fill="auto"/>
            <w:noWrap/>
            <w:hideMark/>
          </w:tcPr>
          <w:p w14:paraId="0E3066D5"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71E5A343"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6544BBDF"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6EF701F7"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Minimum charge for half hour</w:t>
            </w:r>
          </w:p>
        </w:tc>
        <w:tc>
          <w:tcPr>
            <w:tcW w:w="2845" w:type="dxa"/>
            <w:tcBorders>
              <w:top w:val="nil"/>
              <w:left w:val="nil"/>
              <w:bottom w:val="single" w:sz="4" w:space="0" w:color="auto"/>
              <w:right w:val="single" w:sz="4" w:space="0" w:color="auto"/>
            </w:tcBorders>
            <w:shd w:val="clear" w:color="auto" w:fill="auto"/>
            <w:noWrap/>
            <w:hideMark/>
          </w:tcPr>
          <w:p w14:paraId="151359AB"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2263AF31"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3794666B"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18E84862"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Issue of Duty of Care Certificate (Annual Season Ticket)</w:t>
            </w:r>
          </w:p>
        </w:tc>
        <w:tc>
          <w:tcPr>
            <w:tcW w:w="2845" w:type="dxa"/>
            <w:tcBorders>
              <w:top w:val="nil"/>
              <w:left w:val="nil"/>
              <w:bottom w:val="single" w:sz="4" w:space="0" w:color="auto"/>
              <w:right w:val="single" w:sz="4" w:space="0" w:color="auto"/>
            </w:tcBorders>
            <w:shd w:val="clear" w:color="auto" w:fill="auto"/>
            <w:noWrap/>
            <w:hideMark/>
          </w:tcPr>
          <w:p w14:paraId="222DA06F"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4B708B14"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3AC3C938"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5329DCC7" w14:textId="77777777" w:rsidR="00012749" w:rsidRPr="00CA06C4" w:rsidRDefault="009344E0" w:rsidP="009344E0">
            <w:pPr>
              <w:spacing w:after="0" w:line="240" w:lineRule="auto"/>
              <w:rPr>
                <w:rFonts w:eastAsia="Times New Roman" w:cs="Calibri"/>
                <w:sz w:val="18"/>
                <w:szCs w:val="18"/>
                <w:lang w:eastAsia="en-GB"/>
              </w:rPr>
            </w:pPr>
            <w:hyperlink r:id="rId77" w:anchor="RANGE!_ftn1" w:history="1">
              <w:r w:rsidR="00012749" w:rsidRPr="00CA06C4">
                <w:rPr>
                  <w:rFonts w:eastAsia="Times New Roman" w:cs="Calibri"/>
                  <w:sz w:val="18"/>
                  <w:szCs w:val="18"/>
                  <w:lang w:eastAsia="en-GB"/>
                </w:rPr>
                <w:t xml:space="preserve">Reconnection </w:t>
              </w:r>
              <w:proofErr w:type="gramStart"/>
              <w:r w:rsidR="00012749" w:rsidRPr="00CA06C4">
                <w:rPr>
                  <w:rFonts w:eastAsia="Times New Roman" w:cs="Calibri"/>
                  <w:sz w:val="18"/>
                  <w:szCs w:val="18"/>
                  <w:lang w:eastAsia="en-GB"/>
                </w:rPr>
                <w:t>charge[</w:t>
              </w:r>
              <w:proofErr w:type="gramEnd"/>
              <w:r w:rsidR="00012749" w:rsidRPr="00CA06C4">
                <w:rPr>
                  <w:rFonts w:eastAsia="Times New Roman" w:cs="Calibri"/>
                  <w:sz w:val="18"/>
                  <w:szCs w:val="18"/>
                  <w:lang w:eastAsia="en-GB"/>
                </w:rPr>
                <w:t>1]</w:t>
              </w:r>
            </w:hyperlink>
          </w:p>
        </w:tc>
        <w:tc>
          <w:tcPr>
            <w:tcW w:w="2845" w:type="dxa"/>
            <w:tcBorders>
              <w:top w:val="nil"/>
              <w:left w:val="nil"/>
              <w:bottom w:val="single" w:sz="4" w:space="0" w:color="auto"/>
              <w:right w:val="single" w:sz="4" w:space="0" w:color="auto"/>
            </w:tcBorders>
            <w:shd w:val="clear" w:color="auto" w:fill="auto"/>
            <w:noWrap/>
            <w:hideMark/>
          </w:tcPr>
          <w:p w14:paraId="0807AA32"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2918E2DC"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205F68CB" w14:textId="77777777" w:rsidTr="00012749">
        <w:trPr>
          <w:trHeight w:val="240"/>
        </w:trPr>
        <w:tc>
          <w:tcPr>
            <w:tcW w:w="8085" w:type="dxa"/>
            <w:tcBorders>
              <w:top w:val="nil"/>
              <w:left w:val="single" w:sz="4" w:space="0" w:color="auto"/>
              <w:bottom w:val="single" w:sz="4" w:space="0" w:color="auto"/>
              <w:right w:val="single" w:sz="4" w:space="0" w:color="auto"/>
            </w:tcBorders>
            <w:shd w:val="clear" w:color="auto" w:fill="auto"/>
            <w:hideMark/>
          </w:tcPr>
          <w:p w14:paraId="040B4523" w14:textId="77777777" w:rsidR="00012749" w:rsidRPr="00CA06C4" w:rsidRDefault="009344E0" w:rsidP="009344E0">
            <w:pPr>
              <w:spacing w:after="0" w:line="240" w:lineRule="auto"/>
              <w:rPr>
                <w:rFonts w:eastAsia="Times New Roman" w:cs="Calibri"/>
                <w:sz w:val="18"/>
                <w:szCs w:val="18"/>
                <w:lang w:eastAsia="en-GB"/>
              </w:rPr>
            </w:pPr>
            <w:hyperlink r:id="rId78" w:anchor="RANGE!_ftn1" w:history="1">
              <w:r w:rsidR="00012749" w:rsidRPr="00CA06C4">
                <w:rPr>
                  <w:rFonts w:eastAsia="Times New Roman" w:cs="Calibri"/>
                  <w:sz w:val="18"/>
                  <w:szCs w:val="18"/>
                  <w:lang w:eastAsia="en-GB"/>
                </w:rPr>
                <w:t xml:space="preserve">Reconnection </w:t>
              </w:r>
              <w:proofErr w:type="gramStart"/>
              <w:r w:rsidR="00012749" w:rsidRPr="00CA06C4">
                <w:rPr>
                  <w:rFonts w:eastAsia="Times New Roman" w:cs="Calibri"/>
                  <w:sz w:val="18"/>
                  <w:szCs w:val="18"/>
                  <w:lang w:eastAsia="en-GB"/>
                </w:rPr>
                <w:t>charge[</w:t>
              </w:r>
              <w:proofErr w:type="gramEnd"/>
              <w:r w:rsidR="00012749" w:rsidRPr="00CA06C4">
                <w:rPr>
                  <w:rFonts w:eastAsia="Times New Roman" w:cs="Calibri"/>
                  <w:sz w:val="18"/>
                  <w:szCs w:val="18"/>
                  <w:lang w:eastAsia="en-GB"/>
                </w:rPr>
                <w:t>1]</w:t>
              </w:r>
            </w:hyperlink>
          </w:p>
        </w:tc>
        <w:tc>
          <w:tcPr>
            <w:tcW w:w="2845" w:type="dxa"/>
            <w:tcBorders>
              <w:top w:val="nil"/>
              <w:left w:val="nil"/>
              <w:bottom w:val="single" w:sz="4" w:space="0" w:color="auto"/>
              <w:right w:val="single" w:sz="4" w:space="0" w:color="auto"/>
            </w:tcBorders>
            <w:shd w:val="clear" w:color="auto" w:fill="auto"/>
            <w:noWrap/>
            <w:hideMark/>
          </w:tcPr>
          <w:p w14:paraId="3F67F062"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4" w:space="0" w:color="auto"/>
            </w:tcBorders>
            <w:shd w:val="clear" w:color="auto" w:fill="auto"/>
            <w:noWrap/>
            <w:hideMark/>
          </w:tcPr>
          <w:p w14:paraId="117DC0F0"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66AFC143" w14:textId="77777777" w:rsidTr="00012749">
        <w:trPr>
          <w:trHeight w:val="614"/>
        </w:trPr>
        <w:tc>
          <w:tcPr>
            <w:tcW w:w="8085" w:type="dxa"/>
            <w:tcBorders>
              <w:top w:val="nil"/>
              <w:left w:val="single" w:sz="4" w:space="0" w:color="auto"/>
              <w:bottom w:val="single" w:sz="4" w:space="0" w:color="auto"/>
              <w:right w:val="single" w:sz="4" w:space="0" w:color="auto"/>
            </w:tcBorders>
            <w:shd w:val="clear" w:color="auto" w:fill="auto"/>
            <w:hideMark/>
          </w:tcPr>
          <w:p w14:paraId="0743F0AB" w14:textId="77777777" w:rsidR="00012749" w:rsidRPr="00CA06C4" w:rsidRDefault="009344E0" w:rsidP="009344E0">
            <w:pPr>
              <w:spacing w:after="0" w:line="240" w:lineRule="auto"/>
              <w:rPr>
                <w:rFonts w:eastAsia="Times New Roman" w:cs="Calibri"/>
                <w:sz w:val="18"/>
                <w:szCs w:val="18"/>
                <w:lang w:eastAsia="en-GB"/>
              </w:rPr>
            </w:pPr>
            <w:hyperlink r:id="rId79" w:anchor="RANGE!_ftnref1" w:history="1">
              <w:r w:rsidR="00012749" w:rsidRPr="00CA06C4">
                <w:rPr>
                  <w:rFonts w:eastAsia="Times New Roman" w:cs="Calibri"/>
                  <w:sz w:val="18"/>
                  <w:szCs w:val="18"/>
                  <w:lang w:eastAsia="en-GB"/>
                </w:rPr>
                <w:t>[1] The reconnection fee is to cover costs relating to non-payment of invoices which result in cancellation and subsequent reconnection of services.</w:t>
              </w:r>
            </w:hyperlink>
          </w:p>
        </w:tc>
        <w:tc>
          <w:tcPr>
            <w:tcW w:w="2845" w:type="dxa"/>
            <w:tcBorders>
              <w:top w:val="nil"/>
              <w:left w:val="nil"/>
              <w:bottom w:val="single" w:sz="4" w:space="0" w:color="auto"/>
              <w:right w:val="single" w:sz="4" w:space="0" w:color="auto"/>
            </w:tcBorders>
            <w:shd w:val="clear" w:color="auto" w:fill="auto"/>
            <w:noWrap/>
            <w:hideMark/>
          </w:tcPr>
          <w:p w14:paraId="54747715" w14:textId="77777777" w:rsidR="00012749" w:rsidRPr="00CA06C4" w:rsidRDefault="00012749" w:rsidP="009344E0">
            <w:pPr>
              <w:spacing w:after="0" w:line="240" w:lineRule="auto"/>
              <w:jc w:val="right"/>
              <w:rPr>
                <w:rFonts w:eastAsia="Times New Roman" w:cs="Calibri"/>
                <w:b/>
                <w:bCs/>
                <w:sz w:val="18"/>
                <w:szCs w:val="18"/>
                <w:lang w:eastAsia="en-GB"/>
              </w:rPr>
            </w:pPr>
            <w:r w:rsidRPr="00CA06C4">
              <w:rPr>
                <w:rFonts w:eastAsia="Times New Roman" w:cs="Calibri"/>
                <w:b/>
                <w:bCs/>
                <w:sz w:val="18"/>
                <w:szCs w:val="18"/>
                <w:lang w:eastAsia="en-GB"/>
              </w:rPr>
              <w:t> </w:t>
            </w:r>
          </w:p>
        </w:tc>
        <w:tc>
          <w:tcPr>
            <w:tcW w:w="2762" w:type="dxa"/>
            <w:tcBorders>
              <w:top w:val="nil"/>
              <w:left w:val="nil"/>
              <w:bottom w:val="single" w:sz="4" w:space="0" w:color="auto"/>
              <w:right w:val="single" w:sz="4" w:space="0" w:color="auto"/>
            </w:tcBorders>
            <w:shd w:val="clear" w:color="auto" w:fill="auto"/>
            <w:noWrap/>
            <w:hideMark/>
          </w:tcPr>
          <w:p w14:paraId="13094BDB"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 </w:t>
            </w:r>
          </w:p>
        </w:tc>
      </w:tr>
      <w:tr w:rsidR="00012749" w:rsidRPr="00CA06C4" w14:paraId="1613D865" w14:textId="77777777" w:rsidTr="00012749">
        <w:trPr>
          <w:trHeight w:val="240"/>
        </w:trPr>
        <w:tc>
          <w:tcPr>
            <w:tcW w:w="8085" w:type="dxa"/>
            <w:tcBorders>
              <w:top w:val="nil"/>
              <w:left w:val="single" w:sz="8" w:space="0" w:color="auto"/>
              <w:bottom w:val="single" w:sz="4" w:space="0" w:color="auto"/>
              <w:right w:val="single" w:sz="4" w:space="0" w:color="auto"/>
            </w:tcBorders>
            <w:shd w:val="clear" w:color="000000" w:fill="EDEDED"/>
            <w:hideMark/>
          </w:tcPr>
          <w:p w14:paraId="7F9603B9" w14:textId="77777777" w:rsidR="00012749" w:rsidRPr="00CA06C4" w:rsidRDefault="00012749" w:rsidP="009344E0">
            <w:pPr>
              <w:spacing w:after="0" w:line="240" w:lineRule="auto"/>
              <w:rPr>
                <w:rFonts w:eastAsia="Times New Roman" w:cs="Calibri"/>
                <w:b/>
                <w:bCs/>
                <w:sz w:val="18"/>
                <w:szCs w:val="18"/>
                <w:lang w:eastAsia="en-GB"/>
              </w:rPr>
            </w:pPr>
            <w:r w:rsidRPr="00CA06C4">
              <w:rPr>
                <w:rFonts w:eastAsia="Times New Roman" w:cs="Calibri"/>
                <w:b/>
                <w:bCs/>
                <w:sz w:val="18"/>
                <w:szCs w:val="18"/>
                <w:lang w:eastAsia="en-GB"/>
              </w:rPr>
              <w:t>Hire of Mechanical Sweeping Vehicle and Driver</w:t>
            </w:r>
          </w:p>
        </w:tc>
        <w:tc>
          <w:tcPr>
            <w:tcW w:w="2845" w:type="dxa"/>
            <w:tcBorders>
              <w:top w:val="nil"/>
              <w:left w:val="nil"/>
              <w:bottom w:val="single" w:sz="4" w:space="0" w:color="auto"/>
              <w:right w:val="single" w:sz="4" w:space="0" w:color="auto"/>
            </w:tcBorders>
            <w:shd w:val="clear" w:color="000000" w:fill="EDEDED"/>
            <w:noWrap/>
            <w:hideMark/>
          </w:tcPr>
          <w:p w14:paraId="3919CEFD" w14:textId="77777777" w:rsidR="00012749" w:rsidRPr="00CA06C4" w:rsidRDefault="00012749" w:rsidP="009344E0">
            <w:pPr>
              <w:spacing w:after="0" w:line="240" w:lineRule="auto"/>
              <w:rPr>
                <w:rFonts w:eastAsia="Times New Roman" w:cs="Calibri"/>
                <w:b/>
                <w:bCs/>
                <w:sz w:val="18"/>
                <w:szCs w:val="18"/>
                <w:lang w:eastAsia="en-GB"/>
              </w:rPr>
            </w:pPr>
            <w:r w:rsidRPr="00CA06C4">
              <w:rPr>
                <w:rFonts w:eastAsia="Times New Roman" w:cs="Calibri"/>
                <w:b/>
                <w:bCs/>
                <w:sz w:val="18"/>
                <w:szCs w:val="18"/>
                <w:lang w:eastAsia="en-GB"/>
              </w:rPr>
              <w:t> </w:t>
            </w:r>
          </w:p>
        </w:tc>
        <w:tc>
          <w:tcPr>
            <w:tcW w:w="2762" w:type="dxa"/>
            <w:tcBorders>
              <w:top w:val="nil"/>
              <w:left w:val="nil"/>
              <w:bottom w:val="single" w:sz="4" w:space="0" w:color="auto"/>
              <w:right w:val="single" w:sz="8" w:space="0" w:color="auto"/>
            </w:tcBorders>
            <w:shd w:val="clear" w:color="000000" w:fill="EDEDED"/>
            <w:noWrap/>
            <w:hideMark/>
          </w:tcPr>
          <w:p w14:paraId="2E268046"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 </w:t>
            </w:r>
          </w:p>
        </w:tc>
      </w:tr>
      <w:tr w:rsidR="00012749" w:rsidRPr="00CA06C4" w14:paraId="08B06F92" w14:textId="77777777" w:rsidTr="00012749">
        <w:trPr>
          <w:trHeight w:val="313"/>
        </w:trPr>
        <w:tc>
          <w:tcPr>
            <w:tcW w:w="8085" w:type="dxa"/>
            <w:tcBorders>
              <w:top w:val="nil"/>
              <w:left w:val="single" w:sz="8" w:space="0" w:color="auto"/>
              <w:bottom w:val="single" w:sz="4" w:space="0" w:color="auto"/>
              <w:right w:val="single" w:sz="4" w:space="0" w:color="auto"/>
            </w:tcBorders>
            <w:shd w:val="clear" w:color="auto" w:fill="auto"/>
            <w:hideMark/>
          </w:tcPr>
          <w:p w14:paraId="126161CD"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Minimum charge for one hour</w:t>
            </w:r>
          </w:p>
        </w:tc>
        <w:tc>
          <w:tcPr>
            <w:tcW w:w="2845" w:type="dxa"/>
            <w:tcBorders>
              <w:top w:val="nil"/>
              <w:left w:val="nil"/>
              <w:bottom w:val="single" w:sz="4" w:space="0" w:color="auto"/>
              <w:right w:val="single" w:sz="4" w:space="0" w:color="auto"/>
            </w:tcBorders>
            <w:shd w:val="clear" w:color="auto" w:fill="auto"/>
            <w:vAlign w:val="center"/>
            <w:hideMark/>
          </w:tcPr>
          <w:p w14:paraId="3CF1B769"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8" w:space="0" w:color="auto"/>
            </w:tcBorders>
            <w:shd w:val="clear" w:color="auto" w:fill="auto"/>
            <w:vAlign w:val="center"/>
            <w:hideMark/>
          </w:tcPr>
          <w:p w14:paraId="20160AFE"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2D95D5DD" w14:textId="77777777" w:rsidTr="00012749">
        <w:trPr>
          <w:trHeight w:val="313"/>
        </w:trPr>
        <w:tc>
          <w:tcPr>
            <w:tcW w:w="8085" w:type="dxa"/>
            <w:tcBorders>
              <w:top w:val="nil"/>
              <w:left w:val="single" w:sz="8" w:space="0" w:color="auto"/>
              <w:bottom w:val="single" w:sz="4" w:space="0" w:color="auto"/>
              <w:right w:val="single" w:sz="4" w:space="0" w:color="auto"/>
            </w:tcBorders>
            <w:shd w:val="clear" w:color="auto" w:fill="auto"/>
            <w:hideMark/>
          </w:tcPr>
          <w:p w14:paraId="73B4D77A"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Emptying of cesspools (per visit)</w:t>
            </w:r>
          </w:p>
        </w:tc>
        <w:tc>
          <w:tcPr>
            <w:tcW w:w="2845" w:type="dxa"/>
            <w:tcBorders>
              <w:top w:val="nil"/>
              <w:left w:val="nil"/>
              <w:bottom w:val="single" w:sz="4" w:space="0" w:color="auto"/>
              <w:right w:val="single" w:sz="4" w:space="0" w:color="auto"/>
            </w:tcBorders>
            <w:shd w:val="clear" w:color="auto" w:fill="auto"/>
            <w:vAlign w:val="center"/>
            <w:hideMark/>
          </w:tcPr>
          <w:p w14:paraId="7BBB604C"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8" w:space="0" w:color="auto"/>
            </w:tcBorders>
            <w:shd w:val="clear" w:color="auto" w:fill="auto"/>
            <w:vAlign w:val="center"/>
            <w:hideMark/>
          </w:tcPr>
          <w:p w14:paraId="5E6A42E9"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58BF310F" w14:textId="77777777" w:rsidTr="00012749">
        <w:trPr>
          <w:trHeight w:val="313"/>
        </w:trPr>
        <w:tc>
          <w:tcPr>
            <w:tcW w:w="8085" w:type="dxa"/>
            <w:tcBorders>
              <w:top w:val="nil"/>
              <w:left w:val="single" w:sz="8" w:space="0" w:color="auto"/>
              <w:bottom w:val="single" w:sz="4" w:space="0" w:color="auto"/>
              <w:right w:val="single" w:sz="4" w:space="0" w:color="auto"/>
            </w:tcBorders>
            <w:shd w:val="clear" w:color="auto" w:fill="auto"/>
            <w:hideMark/>
          </w:tcPr>
          <w:p w14:paraId="683A445E"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Commercial clinical waste collection: Sacks</w:t>
            </w:r>
          </w:p>
        </w:tc>
        <w:tc>
          <w:tcPr>
            <w:tcW w:w="2845" w:type="dxa"/>
            <w:tcBorders>
              <w:top w:val="nil"/>
              <w:left w:val="nil"/>
              <w:bottom w:val="single" w:sz="4" w:space="0" w:color="auto"/>
              <w:right w:val="single" w:sz="4" w:space="0" w:color="auto"/>
            </w:tcBorders>
            <w:shd w:val="clear" w:color="auto" w:fill="auto"/>
            <w:vAlign w:val="center"/>
            <w:hideMark/>
          </w:tcPr>
          <w:p w14:paraId="1E5DB61F"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8" w:space="0" w:color="auto"/>
            </w:tcBorders>
            <w:shd w:val="clear" w:color="auto" w:fill="auto"/>
            <w:vAlign w:val="center"/>
            <w:hideMark/>
          </w:tcPr>
          <w:p w14:paraId="0C20934A"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60444154" w14:textId="77777777" w:rsidTr="00012749">
        <w:trPr>
          <w:trHeight w:val="313"/>
        </w:trPr>
        <w:tc>
          <w:tcPr>
            <w:tcW w:w="8085" w:type="dxa"/>
            <w:tcBorders>
              <w:top w:val="nil"/>
              <w:left w:val="single" w:sz="8" w:space="0" w:color="auto"/>
              <w:bottom w:val="single" w:sz="4" w:space="0" w:color="auto"/>
              <w:right w:val="single" w:sz="4" w:space="0" w:color="auto"/>
            </w:tcBorders>
            <w:shd w:val="clear" w:color="auto" w:fill="auto"/>
            <w:hideMark/>
          </w:tcPr>
          <w:p w14:paraId="39C9E89D"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Commercial Clinical waste box (4 litres)</w:t>
            </w:r>
          </w:p>
        </w:tc>
        <w:tc>
          <w:tcPr>
            <w:tcW w:w="2845" w:type="dxa"/>
            <w:tcBorders>
              <w:top w:val="nil"/>
              <w:left w:val="nil"/>
              <w:bottom w:val="single" w:sz="4" w:space="0" w:color="auto"/>
              <w:right w:val="single" w:sz="4" w:space="0" w:color="auto"/>
            </w:tcBorders>
            <w:shd w:val="clear" w:color="auto" w:fill="auto"/>
            <w:vAlign w:val="center"/>
            <w:hideMark/>
          </w:tcPr>
          <w:p w14:paraId="11ED928C"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8" w:space="0" w:color="auto"/>
            </w:tcBorders>
            <w:shd w:val="clear" w:color="auto" w:fill="auto"/>
            <w:vAlign w:val="center"/>
            <w:hideMark/>
          </w:tcPr>
          <w:p w14:paraId="621BD196"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7B76D817" w14:textId="77777777" w:rsidTr="00012749">
        <w:trPr>
          <w:trHeight w:val="313"/>
        </w:trPr>
        <w:tc>
          <w:tcPr>
            <w:tcW w:w="8085" w:type="dxa"/>
            <w:tcBorders>
              <w:top w:val="nil"/>
              <w:left w:val="single" w:sz="8" w:space="0" w:color="auto"/>
              <w:bottom w:val="single" w:sz="4" w:space="0" w:color="auto"/>
              <w:right w:val="single" w:sz="4" w:space="0" w:color="auto"/>
            </w:tcBorders>
            <w:shd w:val="clear" w:color="auto" w:fill="auto"/>
            <w:hideMark/>
          </w:tcPr>
          <w:p w14:paraId="358B2B8D"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Commercial Clinical waste box (30 litres)</w:t>
            </w:r>
          </w:p>
        </w:tc>
        <w:tc>
          <w:tcPr>
            <w:tcW w:w="2845" w:type="dxa"/>
            <w:tcBorders>
              <w:top w:val="nil"/>
              <w:left w:val="nil"/>
              <w:bottom w:val="single" w:sz="4" w:space="0" w:color="auto"/>
              <w:right w:val="single" w:sz="4" w:space="0" w:color="auto"/>
            </w:tcBorders>
            <w:shd w:val="clear" w:color="auto" w:fill="auto"/>
            <w:vAlign w:val="center"/>
            <w:hideMark/>
          </w:tcPr>
          <w:p w14:paraId="3712999D"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8" w:space="0" w:color="auto"/>
            </w:tcBorders>
            <w:shd w:val="clear" w:color="auto" w:fill="auto"/>
            <w:vAlign w:val="center"/>
            <w:hideMark/>
          </w:tcPr>
          <w:p w14:paraId="5F9BEA42"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6E3166A9" w14:textId="77777777" w:rsidTr="00012749">
        <w:trPr>
          <w:trHeight w:val="313"/>
        </w:trPr>
        <w:tc>
          <w:tcPr>
            <w:tcW w:w="8085" w:type="dxa"/>
            <w:tcBorders>
              <w:top w:val="nil"/>
              <w:left w:val="single" w:sz="8" w:space="0" w:color="auto"/>
              <w:bottom w:val="single" w:sz="4" w:space="0" w:color="auto"/>
              <w:right w:val="single" w:sz="4" w:space="0" w:color="auto"/>
            </w:tcBorders>
            <w:shd w:val="clear" w:color="auto" w:fill="auto"/>
            <w:hideMark/>
          </w:tcPr>
          <w:p w14:paraId="194CDCB3"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Clinical Waste Three Part Consignment Note</w:t>
            </w:r>
          </w:p>
        </w:tc>
        <w:tc>
          <w:tcPr>
            <w:tcW w:w="2845" w:type="dxa"/>
            <w:tcBorders>
              <w:top w:val="nil"/>
              <w:left w:val="nil"/>
              <w:bottom w:val="single" w:sz="4" w:space="0" w:color="auto"/>
              <w:right w:val="single" w:sz="4" w:space="0" w:color="auto"/>
            </w:tcBorders>
            <w:shd w:val="clear" w:color="auto" w:fill="auto"/>
            <w:vAlign w:val="center"/>
            <w:hideMark/>
          </w:tcPr>
          <w:p w14:paraId="34BB79B2"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c>
          <w:tcPr>
            <w:tcW w:w="2762" w:type="dxa"/>
            <w:tcBorders>
              <w:top w:val="nil"/>
              <w:left w:val="nil"/>
              <w:bottom w:val="single" w:sz="4" w:space="0" w:color="auto"/>
              <w:right w:val="single" w:sz="8" w:space="0" w:color="auto"/>
            </w:tcBorders>
            <w:shd w:val="clear" w:color="auto" w:fill="auto"/>
            <w:vAlign w:val="center"/>
            <w:hideMark/>
          </w:tcPr>
          <w:p w14:paraId="1738841F" w14:textId="77777777" w:rsidR="00012749" w:rsidRPr="00CA06C4" w:rsidRDefault="00012749" w:rsidP="009344E0">
            <w:pPr>
              <w:spacing w:after="0" w:line="240" w:lineRule="auto"/>
              <w:jc w:val="right"/>
              <w:rPr>
                <w:rFonts w:eastAsia="Times New Roman" w:cs="Calibri"/>
                <w:sz w:val="18"/>
                <w:szCs w:val="18"/>
                <w:lang w:eastAsia="en-GB"/>
              </w:rPr>
            </w:pPr>
            <w:r w:rsidRPr="00CA06C4">
              <w:rPr>
                <w:rFonts w:eastAsia="Times New Roman" w:cs="Calibri"/>
                <w:sz w:val="18"/>
                <w:szCs w:val="18"/>
                <w:lang w:eastAsia="en-GB"/>
              </w:rPr>
              <w:t>Price on Request</w:t>
            </w:r>
          </w:p>
        </w:tc>
      </w:tr>
      <w:tr w:rsidR="00012749" w:rsidRPr="00CA06C4" w14:paraId="0FF9F58C" w14:textId="77777777" w:rsidTr="00012749">
        <w:trPr>
          <w:trHeight w:val="240"/>
        </w:trPr>
        <w:tc>
          <w:tcPr>
            <w:tcW w:w="8085" w:type="dxa"/>
            <w:tcBorders>
              <w:top w:val="nil"/>
              <w:left w:val="single" w:sz="8" w:space="0" w:color="auto"/>
              <w:bottom w:val="single" w:sz="4" w:space="0" w:color="auto"/>
              <w:right w:val="single" w:sz="4" w:space="0" w:color="auto"/>
            </w:tcBorders>
            <w:shd w:val="clear" w:color="000000" w:fill="EDEDED"/>
            <w:hideMark/>
          </w:tcPr>
          <w:p w14:paraId="783C5395"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Trade Recycling Collections</w:t>
            </w:r>
          </w:p>
        </w:tc>
        <w:tc>
          <w:tcPr>
            <w:tcW w:w="2845" w:type="dxa"/>
            <w:tcBorders>
              <w:top w:val="nil"/>
              <w:left w:val="nil"/>
              <w:bottom w:val="single" w:sz="4" w:space="0" w:color="auto"/>
              <w:right w:val="single" w:sz="4" w:space="0" w:color="auto"/>
            </w:tcBorders>
            <w:shd w:val="clear" w:color="000000" w:fill="EDEDED"/>
            <w:noWrap/>
            <w:hideMark/>
          </w:tcPr>
          <w:p w14:paraId="3D5F7470"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 </w:t>
            </w:r>
          </w:p>
        </w:tc>
        <w:tc>
          <w:tcPr>
            <w:tcW w:w="2762" w:type="dxa"/>
            <w:tcBorders>
              <w:top w:val="nil"/>
              <w:left w:val="nil"/>
              <w:bottom w:val="single" w:sz="4" w:space="0" w:color="auto"/>
              <w:right w:val="single" w:sz="8" w:space="0" w:color="auto"/>
            </w:tcBorders>
            <w:shd w:val="clear" w:color="000000" w:fill="EDEDED"/>
            <w:noWrap/>
            <w:hideMark/>
          </w:tcPr>
          <w:p w14:paraId="1202C987" w14:textId="77777777" w:rsidR="00012749" w:rsidRPr="00CA06C4" w:rsidRDefault="00012749" w:rsidP="009344E0">
            <w:pPr>
              <w:spacing w:after="0" w:line="240" w:lineRule="auto"/>
              <w:rPr>
                <w:rFonts w:eastAsia="Times New Roman" w:cs="Calibri"/>
                <w:sz w:val="18"/>
                <w:szCs w:val="18"/>
                <w:lang w:eastAsia="en-GB"/>
              </w:rPr>
            </w:pPr>
            <w:r w:rsidRPr="00CA06C4">
              <w:rPr>
                <w:rFonts w:eastAsia="Times New Roman" w:cs="Calibri"/>
                <w:sz w:val="18"/>
                <w:szCs w:val="18"/>
                <w:lang w:eastAsia="en-GB"/>
              </w:rPr>
              <w:t> </w:t>
            </w:r>
          </w:p>
        </w:tc>
      </w:tr>
      <w:tr w:rsidR="00012749" w:rsidRPr="00CA06C4" w14:paraId="54861C59" w14:textId="77777777" w:rsidTr="009344E0">
        <w:trPr>
          <w:trHeight w:val="842"/>
        </w:trPr>
        <w:tc>
          <w:tcPr>
            <w:tcW w:w="13692"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034DA380" w14:textId="77777777" w:rsidR="00012749" w:rsidRPr="00CA06C4" w:rsidRDefault="00012749" w:rsidP="009344E0">
            <w:pPr>
              <w:spacing w:after="0" w:line="240" w:lineRule="auto"/>
              <w:jc w:val="center"/>
              <w:rPr>
                <w:rFonts w:eastAsia="Times New Roman" w:cs="Calibri"/>
                <w:b/>
                <w:bCs/>
                <w:sz w:val="18"/>
                <w:szCs w:val="18"/>
                <w:lang w:eastAsia="en-GB"/>
              </w:rPr>
            </w:pPr>
            <w:r w:rsidRPr="00CA06C4">
              <w:rPr>
                <w:rFonts w:eastAsia="Times New Roman" w:cs="Calibri"/>
                <w:b/>
                <w:bCs/>
                <w:sz w:val="18"/>
                <w:szCs w:val="18"/>
                <w:lang w:eastAsia="en-GB"/>
              </w:rPr>
              <w:t>Trade recycling services fulfil a demand from businesses to recycle more of their waste.  The provision of such services also assists BCC to further reduce landfill and responds to the national Waste Strategy 2007 and associated national and local carbon reduction agenda.</w:t>
            </w:r>
          </w:p>
        </w:tc>
      </w:tr>
    </w:tbl>
    <w:p w14:paraId="37FA5AAD" w14:textId="77777777" w:rsidR="00012749" w:rsidRDefault="00012749" w:rsidP="00012749"/>
    <w:p w14:paraId="1A756F40" w14:textId="77777777" w:rsidR="00012749" w:rsidRDefault="00012749" w:rsidP="00012749">
      <w:pPr>
        <w:spacing w:after="160" w:line="259" w:lineRule="auto"/>
      </w:pPr>
      <w:r>
        <w:br w:type="page"/>
      </w:r>
    </w:p>
    <w:tbl>
      <w:tblPr>
        <w:tblW w:w="13703" w:type="dxa"/>
        <w:tblLook w:val="04A0" w:firstRow="1" w:lastRow="0" w:firstColumn="1" w:lastColumn="0" w:noHBand="0" w:noVBand="1"/>
      </w:tblPr>
      <w:tblGrid>
        <w:gridCol w:w="8092"/>
        <w:gridCol w:w="2848"/>
        <w:gridCol w:w="2763"/>
      </w:tblGrid>
      <w:tr w:rsidR="00012749" w:rsidRPr="00655405" w14:paraId="360901BB" w14:textId="77777777" w:rsidTr="009344E0">
        <w:trPr>
          <w:trHeight w:val="719"/>
        </w:trPr>
        <w:tc>
          <w:tcPr>
            <w:tcW w:w="809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AD220D7" w14:textId="77777777" w:rsidR="00012749" w:rsidRPr="00655405" w:rsidRDefault="00012749" w:rsidP="009344E0">
            <w:pPr>
              <w:spacing w:after="0" w:line="240" w:lineRule="auto"/>
              <w:rPr>
                <w:rFonts w:eastAsia="Times New Roman" w:cs="Calibri"/>
                <w:b/>
                <w:bCs/>
                <w:color w:val="000000"/>
                <w:sz w:val="18"/>
                <w:szCs w:val="18"/>
                <w:lang w:eastAsia="en-GB"/>
              </w:rPr>
            </w:pPr>
            <w:r w:rsidRPr="00655405">
              <w:rPr>
                <w:rFonts w:eastAsia="Times New Roman" w:cs="Calibri"/>
                <w:b/>
                <w:bCs/>
                <w:color w:val="000000"/>
                <w:sz w:val="18"/>
                <w:szCs w:val="18"/>
                <w:lang w:eastAsia="en-GB"/>
              </w:rPr>
              <w:lastRenderedPageBreak/>
              <w:t>Service/ Charge</w:t>
            </w:r>
          </w:p>
        </w:tc>
        <w:tc>
          <w:tcPr>
            <w:tcW w:w="2848"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3A429D7D" w14:textId="77777777" w:rsidR="00012749" w:rsidRPr="00655405" w:rsidRDefault="00012749" w:rsidP="009344E0">
            <w:pPr>
              <w:spacing w:after="0" w:line="240" w:lineRule="auto"/>
              <w:jc w:val="right"/>
              <w:rPr>
                <w:rFonts w:eastAsia="Times New Roman" w:cs="Calibri"/>
                <w:b/>
                <w:bCs/>
                <w:sz w:val="18"/>
                <w:szCs w:val="18"/>
                <w:lang w:eastAsia="en-GB"/>
              </w:rPr>
            </w:pPr>
            <w:r w:rsidRPr="00655405">
              <w:rPr>
                <w:rFonts w:eastAsia="Times New Roman" w:cs="Calibri"/>
                <w:b/>
                <w:bCs/>
                <w:sz w:val="18"/>
                <w:szCs w:val="18"/>
                <w:lang w:eastAsia="en-GB"/>
              </w:rPr>
              <w:t>Previous Charge 2020/21</w:t>
            </w:r>
          </w:p>
        </w:tc>
        <w:tc>
          <w:tcPr>
            <w:tcW w:w="2763" w:type="dxa"/>
            <w:tcBorders>
              <w:top w:val="single" w:sz="8" w:space="0" w:color="auto"/>
              <w:left w:val="nil"/>
              <w:bottom w:val="single" w:sz="4" w:space="0" w:color="auto"/>
              <w:right w:val="single" w:sz="8" w:space="0" w:color="auto"/>
            </w:tcBorders>
            <w:shd w:val="clear" w:color="000000" w:fill="FFFF00"/>
            <w:vAlign w:val="center"/>
            <w:hideMark/>
          </w:tcPr>
          <w:p w14:paraId="28A0A5E5" w14:textId="77777777" w:rsidR="00012749" w:rsidRPr="00655405" w:rsidRDefault="00012749" w:rsidP="009344E0">
            <w:pPr>
              <w:spacing w:after="0" w:line="240" w:lineRule="auto"/>
              <w:jc w:val="center"/>
              <w:rPr>
                <w:rFonts w:eastAsia="Times New Roman" w:cs="Calibri"/>
                <w:b/>
                <w:bCs/>
                <w:sz w:val="18"/>
                <w:szCs w:val="18"/>
                <w:lang w:eastAsia="en-GB"/>
              </w:rPr>
            </w:pPr>
            <w:r w:rsidRPr="00655405">
              <w:rPr>
                <w:rFonts w:eastAsia="Times New Roman" w:cs="Calibri"/>
                <w:b/>
                <w:bCs/>
                <w:sz w:val="18"/>
                <w:szCs w:val="18"/>
                <w:lang w:eastAsia="en-GB"/>
              </w:rPr>
              <w:t>Proposed Charge 2021/22</w:t>
            </w:r>
          </w:p>
        </w:tc>
      </w:tr>
      <w:tr w:rsidR="00012749" w:rsidRPr="00655405" w14:paraId="16841EB7" w14:textId="77777777" w:rsidTr="009344E0">
        <w:trPr>
          <w:trHeight w:val="456"/>
        </w:trPr>
        <w:tc>
          <w:tcPr>
            <w:tcW w:w="8092" w:type="dxa"/>
            <w:tcBorders>
              <w:top w:val="single" w:sz="4" w:space="0" w:color="auto"/>
              <w:left w:val="single" w:sz="8" w:space="0" w:color="auto"/>
              <w:bottom w:val="single" w:sz="4" w:space="0" w:color="auto"/>
              <w:right w:val="single" w:sz="4" w:space="0" w:color="auto"/>
            </w:tcBorders>
            <w:shd w:val="clear" w:color="000000" w:fill="000000"/>
            <w:vAlign w:val="center"/>
            <w:hideMark/>
          </w:tcPr>
          <w:p w14:paraId="12943DF9" w14:textId="77777777" w:rsidR="00012749" w:rsidRPr="00655405" w:rsidRDefault="00012749" w:rsidP="009344E0">
            <w:pPr>
              <w:spacing w:after="0" w:line="240" w:lineRule="auto"/>
              <w:rPr>
                <w:rFonts w:eastAsia="Times New Roman" w:cs="Calibri"/>
                <w:b/>
                <w:bCs/>
                <w:color w:val="FFFFFF"/>
                <w:sz w:val="18"/>
                <w:szCs w:val="18"/>
                <w:lang w:eastAsia="en-GB"/>
              </w:rPr>
            </w:pPr>
            <w:r w:rsidRPr="00655405">
              <w:rPr>
                <w:rFonts w:eastAsia="Times New Roman" w:cs="Calibri"/>
                <w:b/>
                <w:bCs/>
                <w:color w:val="FFFFFF"/>
                <w:sz w:val="18"/>
                <w:szCs w:val="18"/>
                <w:lang w:eastAsia="en-GB"/>
              </w:rPr>
              <w:t>Service Area -Trade waste collection</w:t>
            </w:r>
          </w:p>
        </w:tc>
        <w:tc>
          <w:tcPr>
            <w:tcW w:w="2848" w:type="dxa"/>
            <w:tcBorders>
              <w:top w:val="nil"/>
              <w:left w:val="nil"/>
              <w:bottom w:val="single" w:sz="4" w:space="0" w:color="auto"/>
              <w:right w:val="nil"/>
            </w:tcBorders>
            <w:shd w:val="clear" w:color="000000" w:fill="000000"/>
            <w:noWrap/>
            <w:vAlign w:val="center"/>
            <w:hideMark/>
          </w:tcPr>
          <w:p w14:paraId="5C1A4788" w14:textId="77777777" w:rsidR="00012749" w:rsidRPr="00655405" w:rsidRDefault="00012749" w:rsidP="009344E0">
            <w:pPr>
              <w:spacing w:after="0" w:line="240" w:lineRule="auto"/>
              <w:rPr>
                <w:rFonts w:eastAsia="Times New Roman" w:cs="Calibri"/>
                <w:color w:val="FFFFFF"/>
                <w:sz w:val="18"/>
                <w:szCs w:val="18"/>
                <w:lang w:eastAsia="en-GB"/>
              </w:rPr>
            </w:pPr>
            <w:r w:rsidRPr="00655405">
              <w:rPr>
                <w:rFonts w:eastAsia="Times New Roman" w:cs="Calibri"/>
                <w:color w:val="FFFFFF"/>
                <w:sz w:val="18"/>
                <w:szCs w:val="18"/>
                <w:lang w:eastAsia="en-GB"/>
              </w:rPr>
              <w:t> </w:t>
            </w:r>
          </w:p>
        </w:tc>
        <w:tc>
          <w:tcPr>
            <w:tcW w:w="2763" w:type="dxa"/>
            <w:tcBorders>
              <w:top w:val="nil"/>
              <w:left w:val="single" w:sz="4" w:space="0" w:color="auto"/>
              <w:bottom w:val="single" w:sz="4" w:space="0" w:color="auto"/>
              <w:right w:val="single" w:sz="8" w:space="0" w:color="auto"/>
            </w:tcBorders>
            <w:shd w:val="clear" w:color="000000" w:fill="000000"/>
            <w:noWrap/>
            <w:vAlign w:val="center"/>
            <w:hideMark/>
          </w:tcPr>
          <w:p w14:paraId="77371095" w14:textId="77777777" w:rsidR="00012749" w:rsidRPr="00655405" w:rsidRDefault="00012749" w:rsidP="009344E0">
            <w:pPr>
              <w:spacing w:after="0" w:line="240" w:lineRule="auto"/>
              <w:rPr>
                <w:rFonts w:eastAsia="Times New Roman" w:cs="Calibri"/>
                <w:b/>
                <w:bCs/>
                <w:color w:val="FFFFFF"/>
                <w:sz w:val="18"/>
                <w:szCs w:val="18"/>
                <w:lang w:eastAsia="en-GB"/>
              </w:rPr>
            </w:pPr>
            <w:r w:rsidRPr="00655405">
              <w:rPr>
                <w:rFonts w:eastAsia="Times New Roman" w:cs="Calibri"/>
                <w:b/>
                <w:bCs/>
                <w:color w:val="FFFFFF"/>
                <w:sz w:val="18"/>
                <w:szCs w:val="18"/>
                <w:lang w:eastAsia="en-GB"/>
              </w:rPr>
              <w:t> </w:t>
            </w:r>
          </w:p>
        </w:tc>
      </w:tr>
      <w:tr w:rsidR="00012749" w:rsidRPr="00655405" w14:paraId="68D5126A" w14:textId="77777777" w:rsidTr="009344E0">
        <w:trPr>
          <w:trHeight w:val="470"/>
        </w:trPr>
        <w:tc>
          <w:tcPr>
            <w:tcW w:w="8092" w:type="dxa"/>
            <w:tcBorders>
              <w:top w:val="nil"/>
              <w:left w:val="single" w:sz="8" w:space="0" w:color="auto"/>
              <w:bottom w:val="single" w:sz="4" w:space="0" w:color="auto"/>
              <w:right w:val="single" w:sz="4" w:space="0" w:color="auto"/>
            </w:tcBorders>
            <w:shd w:val="clear" w:color="auto" w:fill="auto"/>
            <w:hideMark/>
          </w:tcPr>
          <w:p w14:paraId="659B0C40" w14:textId="77777777" w:rsidR="00012749" w:rsidRPr="00655405" w:rsidRDefault="00012749" w:rsidP="009344E0">
            <w:pPr>
              <w:spacing w:after="0" w:line="240" w:lineRule="auto"/>
              <w:rPr>
                <w:rFonts w:eastAsia="Times New Roman" w:cs="Calibri"/>
                <w:b/>
                <w:bCs/>
                <w:sz w:val="18"/>
                <w:szCs w:val="18"/>
                <w:lang w:eastAsia="en-GB"/>
              </w:rPr>
            </w:pPr>
            <w:r w:rsidRPr="00655405">
              <w:rPr>
                <w:rFonts w:eastAsia="Times New Roman" w:cs="Calibri"/>
                <w:b/>
                <w:bCs/>
                <w:sz w:val="18"/>
                <w:szCs w:val="18"/>
                <w:lang w:eastAsia="en-GB"/>
              </w:rPr>
              <w:t xml:space="preserve"> The following table shows the charges previously agreed for 2017/18 and the charges proposed for 2018/19.</w:t>
            </w:r>
          </w:p>
        </w:tc>
        <w:tc>
          <w:tcPr>
            <w:tcW w:w="2848" w:type="dxa"/>
            <w:tcBorders>
              <w:top w:val="nil"/>
              <w:left w:val="nil"/>
              <w:bottom w:val="single" w:sz="4" w:space="0" w:color="auto"/>
              <w:right w:val="single" w:sz="4" w:space="0" w:color="auto"/>
            </w:tcBorders>
            <w:shd w:val="clear" w:color="auto" w:fill="auto"/>
            <w:vAlign w:val="center"/>
            <w:hideMark/>
          </w:tcPr>
          <w:p w14:paraId="0831CED1"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79D7DA0D"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5F23030B" w14:textId="77777777" w:rsidTr="009344E0">
        <w:trPr>
          <w:trHeight w:val="345"/>
        </w:trPr>
        <w:tc>
          <w:tcPr>
            <w:tcW w:w="8092" w:type="dxa"/>
            <w:tcBorders>
              <w:top w:val="nil"/>
              <w:left w:val="single" w:sz="8" w:space="0" w:color="auto"/>
              <w:bottom w:val="single" w:sz="4" w:space="0" w:color="auto"/>
              <w:right w:val="single" w:sz="4" w:space="0" w:color="auto"/>
            </w:tcBorders>
            <w:shd w:val="clear" w:color="auto" w:fill="auto"/>
            <w:hideMark/>
          </w:tcPr>
          <w:p w14:paraId="513069B6"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Prepaid Cardboard Recycling Tape - 50m Roll</w:t>
            </w:r>
          </w:p>
        </w:tc>
        <w:tc>
          <w:tcPr>
            <w:tcW w:w="2848" w:type="dxa"/>
            <w:tcBorders>
              <w:top w:val="nil"/>
              <w:left w:val="nil"/>
              <w:bottom w:val="single" w:sz="4" w:space="0" w:color="auto"/>
              <w:right w:val="single" w:sz="4" w:space="0" w:color="auto"/>
            </w:tcBorders>
            <w:shd w:val="clear" w:color="auto" w:fill="auto"/>
            <w:vAlign w:val="center"/>
            <w:hideMark/>
          </w:tcPr>
          <w:p w14:paraId="495458F6"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43E5BA25"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3B023D69" w14:textId="77777777" w:rsidTr="009344E0">
        <w:trPr>
          <w:trHeight w:val="345"/>
        </w:trPr>
        <w:tc>
          <w:tcPr>
            <w:tcW w:w="8092" w:type="dxa"/>
            <w:tcBorders>
              <w:top w:val="nil"/>
              <w:left w:val="single" w:sz="8" w:space="0" w:color="auto"/>
              <w:bottom w:val="single" w:sz="4" w:space="0" w:color="auto"/>
              <w:right w:val="single" w:sz="4" w:space="0" w:color="auto"/>
            </w:tcBorders>
            <w:shd w:val="clear" w:color="auto" w:fill="auto"/>
            <w:hideMark/>
          </w:tcPr>
          <w:p w14:paraId="5D38A286"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240 litre Recycling Container Paper &amp; Cardboard</w:t>
            </w:r>
          </w:p>
        </w:tc>
        <w:tc>
          <w:tcPr>
            <w:tcW w:w="2848" w:type="dxa"/>
            <w:tcBorders>
              <w:top w:val="nil"/>
              <w:left w:val="nil"/>
              <w:bottom w:val="single" w:sz="4" w:space="0" w:color="auto"/>
              <w:right w:val="single" w:sz="4" w:space="0" w:color="auto"/>
            </w:tcBorders>
            <w:shd w:val="clear" w:color="auto" w:fill="auto"/>
            <w:vAlign w:val="center"/>
            <w:hideMark/>
          </w:tcPr>
          <w:p w14:paraId="60BFCD3D"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39317FD7"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64ADF6F6" w14:textId="77777777" w:rsidTr="009344E0">
        <w:trPr>
          <w:trHeight w:val="345"/>
        </w:trPr>
        <w:tc>
          <w:tcPr>
            <w:tcW w:w="8092" w:type="dxa"/>
            <w:tcBorders>
              <w:top w:val="nil"/>
              <w:left w:val="single" w:sz="8" w:space="0" w:color="auto"/>
              <w:bottom w:val="single" w:sz="4" w:space="0" w:color="auto"/>
              <w:right w:val="single" w:sz="4" w:space="0" w:color="auto"/>
            </w:tcBorders>
            <w:shd w:val="clear" w:color="auto" w:fill="auto"/>
            <w:hideMark/>
          </w:tcPr>
          <w:p w14:paraId="5FFACAF8"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240 litre Recycling Container Mixed Multi</w:t>
            </w:r>
          </w:p>
        </w:tc>
        <w:tc>
          <w:tcPr>
            <w:tcW w:w="2848" w:type="dxa"/>
            <w:tcBorders>
              <w:top w:val="nil"/>
              <w:left w:val="nil"/>
              <w:bottom w:val="single" w:sz="4" w:space="0" w:color="auto"/>
              <w:right w:val="single" w:sz="4" w:space="0" w:color="auto"/>
            </w:tcBorders>
            <w:shd w:val="clear" w:color="auto" w:fill="auto"/>
            <w:vAlign w:val="center"/>
            <w:hideMark/>
          </w:tcPr>
          <w:p w14:paraId="33498687"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26BABB3E"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5E3DBB3D" w14:textId="77777777" w:rsidTr="009344E0">
        <w:trPr>
          <w:trHeight w:val="345"/>
        </w:trPr>
        <w:tc>
          <w:tcPr>
            <w:tcW w:w="8092" w:type="dxa"/>
            <w:tcBorders>
              <w:top w:val="nil"/>
              <w:left w:val="single" w:sz="8" w:space="0" w:color="auto"/>
              <w:bottom w:val="single" w:sz="4" w:space="0" w:color="auto"/>
              <w:right w:val="single" w:sz="4" w:space="0" w:color="auto"/>
            </w:tcBorders>
            <w:shd w:val="clear" w:color="auto" w:fill="auto"/>
            <w:hideMark/>
          </w:tcPr>
          <w:p w14:paraId="00E8397A"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360 litre Recycling Container Paper &amp; Cardboard</w:t>
            </w:r>
          </w:p>
        </w:tc>
        <w:tc>
          <w:tcPr>
            <w:tcW w:w="2848" w:type="dxa"/>
            <w:tcBorders>
              <w:top w:val="nil"/>
              <w:left w:val="nil"/>
              <w:bottom w:val="single" w:sz="4" w:space="0" w:color="auto"/>
              <w:right w:val="single" w:sz="4" w:space="0" w:color="auto"/>
            </w:tcBorders>
            <w:shd w:val="clear" w:color="auto" w:fill="auto"/>
            <w:vAlign w:val="center"/>
            <w:hideMark/>
          </w:tcPr>
          <w:p w14:paraId="67F1A554"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3C608792"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02C8F776" w14:textId="77777777" w:rsidTr="009344E0">
        <w:trPr>
          <w:trHeight w:val="345"/>
        </w:trPr>
        <w:tc>
          <w:tcPr>
            <w:tcW w:w="8092" w:type="dxa"/>
            <w:tcBorders>
              <w:top w:val="nil"/>
              <w:left w:val="single" w:sz="8" w:space="0" w:color="auto"/>
              <w:bottom w:val="single" w:sz="4" w:space="0" w:color="auto"/>
              <w:right w:val="single" w:sz="4" w:space="0" w:color="auto"/>
            </w:tcBorders>
            <w:shd w:val="clear" w:color="auto" w:fill="auto"/>
            <w:hideMark/>
          </w:tcPr>
          <w:p w14:paraId="0144ECC7"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360 litre Recycling Container Mixed Multi</w:t>
            </w:r>
          </w:p>
        </w:tc>
        <w:tc>
          <w:tcPr>
            <w:tcW w:w="2848" w:type="dxa"/>
            <w:tcBorders>
              <w:top w:val="nil"/>
              <w:left w:val="nil"/>
              <w:bottom w:val="single" w:sz="4" w:space="0" w:color="auto"/>
              <w:right w:val="single" w:sz="4" w:space="0" w:color="auto"/>
            </w:tcBorders>
            <w:shd w:val="clear" w:color="auto" w:fill="auto"/>
            <w:vAlign w:val="center"/>
            <w:hideMark/>
          </w:tcPr>
          <w:p w14:paraId="4C3C4B0F"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40186434"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5221A742" w14:textId="77777777" w:rsidTr="009344E0">
        <w:trPr>
          <w:trHeight w:val="345"/>
        </w:trPr>
        <w:tc>
          <w:tcPr>
            <w:tcW w:w="8092" w:type="dxa"/>
            <w:tcBorders>
              <w:top w:val="nil"/>
              <w:left w:val="single" w:sz="8" w:space="0" w:color="auto"/>
              <w:bottom w:val="single" w:sz="4" w:space="0" w:color="auto"/>
              <w:right w:val="single" w:sz="4" w:space="0" w:color="auto"/>
            </w:tcBorders>
            <w:shd w:val="clear" w:color="auto" w:fill="auto"/>
            <w:hideMark/>
          </w:tcPr>
          <w:p w14:paraId="72CA11CD"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660 litre Recycling Container Paper and Cardboard</w:t>
            </w:r>
          </w:p>
        </w:tc>
        <w:tc>
          <w:tcPr>
            <w:tcW w:w="2848" w:type="dxa"/>
            <w:tcBorders>
              <w:top w:val="nil"/>
              <w:left w:val="nil"/>
              <w:bottom w:val="single" w:sz="4" w:space="0" w:color="auto"/>
              <w:right w:val="single" w:sz="4" w:space="0" w:color="auto"/>
            </w:tcBorders>
            <w:shd w:val="clear" w:color="auto" w:fill="auto"/>
            <w:vAlign w:val="center"/>
            <w:hideMark/>
          </w:tcPr>
          <w:p w14:paraId="4D19DE8F"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747BF2E1"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61CB96CC" w14:textId="77777777" w:rsidTr="009344E0">
        <w:trPr>
          <w:trHeight w:val="345"/>
        </w:trPr>
        <w:tc>
          <w:tcPr>
            <w:tcW w:w="8092" w:type="dxa"/>
            <w:tcBorders>
              <w:top w:val="nil"/>
              <w:left w:val="single" w:sz="8" w:space="0" w:color="auto"/>
              <w:bottom w:val="single" w:sz="4" w:space="0" w:color="auto"/>
              <w:right w:val="single" w:sz="4" w:space="0" w:color="auto"/>
            </w:tcBorders>
            <w:shd w:val="clear" w:color="auto" w:fill="auto"/>
            <w:hideMark/>
          </w:tcPr>
          <w:p w14:paraId="701A8330"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660 litre Recycling Container Mixed Multi</w:t>
            </w:r>
          </w:p>
        </w:tc>
        <w:tc>
          <w:tcPr>
            <w:tcW w:w="2848" w:type="dxa"/>
            <w:tcBorders>
              <w:top w:val="nil"/>
              <w:left w:val="nil"/>
              <w:bottom w:val="single" w:sz="4" w:space="0" w:color="auto"/>
              <w:right w:val="single" w:sz="4" w:space="0" w:color="auto"/>
            </w:tcBorders>
            <w:shd w:val="clear" w:color="auto" w:fill="auto"/>
            <w:vAlign w:val="center"/>
            <w:hideMark/>
          </w:tcPr>
          <w:p w14:paraId="4427BE13"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43B3BFA3"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5A4D905F" w14:textId="77777777" w:rsidTr="009344E0">
        <w:trPr>
          <w:trHeight w:val="774"/>
        </w:trPr>
        <w:tc>
          <w:tcPr>
            <w:tcW w:w="8092" w:type="dxa"/>
            <w:tcBorders>
              <w:top w:val="nil"/>
              <w:left w:val="single" w:sz="8" w:space="0" w:color="auto"/>
              <w:bottom w:val="single" w:sz="4" w:space="0" w:color="auto"/>
              <w:right w:val="single" w:sz="4" w:space="0" w:color="auto"/>
            </w:tcBorders>
            <w:shd w:val="clear" w:color="auto" w:fill="auto"/>
            <w:hideMark/>
          </w:tcPr>
          <w:p w14:paraId="5A64EDFE"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Consideration will be given to free paper &amp; card recycling services to use as a competitive edge for significant contracts i.e. worth more than £7,000 per annum.</w:t>
            </w:r>
          </w:p>
        </w:tc>
        <w:tc>
          <w:tcPr>
            <w:tcW w:w="2848" w:type="dxa"/>
            <w:tcBorders>
              <w:top w:val="nil"/>
              <w:left w:val="nil"/>
              <w:bottom w:val="single" w:sz="4" w:space="0" w:color="auto"/>
              <w:right w:val="single" w:sz="4" w:space="0" w:color="auto"/>
            </w:tcBorders>
            <w:shd w:val="clear" w:color="auto" w:fill="auto"/>
            <w:vAlign w:val="center"/>
            <w:hideMark/>
          </w:tcPr>
          <w:p w14:paraId="6D0B19F7"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5DEFF9C3"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28DB8C6E" w14:textId="77777777" w:rsidTr="009344E0">
        <w:trPr>
          <w:trHeight w:val="345"/>
        </w:trPr>
        <w:tc>
          <w:tcPr>
            <w:tcW w:w="8092" w:type="dxa"/>
            <w:tcBorders>
              <w:top w:val="nil"/>
              <w:left w:val="single" w:sz="8" w:space="0" w:color="auto"/>
              <w:bottom w:val="single" w:sz="4" w:space="0" w:color="auto"/>
              <w:right w:val="single" w:sz="4" w:space="0" w:color="auto"/>
            </w:tcBorders>
            <w:shd w:val="clear" w:color="auto" w:fill="auto"/>
            <w:hideMark/>
          </w:tcPr>
          <w:p w14:paraId="6CA860E1"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1100 Glass Recycling</w:t>
            </w:r>
          </w:p>
        </w:tc>
        <w:tc>
          <w:tcPr>
            <w:tcW w:w="2848" w:type="dxa"/>
            <w:tcBorders>
              <w:top w:val="nil"/>
              <w:left w:val="nil"/>
              <w:bottom w:val="single" w:sz="4" w:space="0" w:color="auto"/>
              <w:right w:val="single" w:sz="4" w:space="0" w:color="auto"/>
            </w:tcBorders>
            <w:shd w:val="clear" w:color="auto" w:fill="auto"/>
            <w:vAlign w:val="center"/>
            <w:hideMark/>
          </w:tcPr>
          <w:p w14:paraId="129985D0"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26AF2999"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33444C4F" w14:textId="77777777" w:rsidTr="009344E0">
        <w:trPr>
          <w:trHeight w:val="345"/>
        </w:trPr>
        <w:tc>
          <w:tcPr>
            <w:tcW w:w="8092" w:type="dxa"/>
            <w:tcBorders>
              <w:top w:val="nil"/>
              <w:left w:val="single" w:sz="8" w:space="0" w:color="auto"/>
              <w:bottom w:val="nil"/>
              <w:right w:val="nil"/>
            </w:tcBorders>
            <w:shd w:val="clear" w:color="auto" w:fill="auto"/>
            <w:hideMark/>
          </w:tcPr>
          <w:p w14:paraId="09A71422" w14:textId="77777777" w:rsidR="00012749" w:rsidRPr="00655405" w:rsidRDefault="00012749" w:rsidP="009344E0">
            <w:pPr>
              <w:spacing w:after="0" w:line="240" w:lineRule="auto"/>
              <w:rPr>
                <w:rFonts w:eastAsia="Times New Roman" w:cs="Calibri"/>
                <w:color w:val="000000"/>
                <w:sz w:val="18"/>
                <w:szCs w:val="18"/>
                <w:lang w:eastAsia="en-GB"/>
              </w:rPr>
            </w:pPr>
            <w:r w:rsidRPr="00655405">
              <w:rPr>
                <w:rFonts w:eastAsia="Times New Roman" w:cs="Calibri"/>
                <w:color w:val="000000"/>
                <w:sz w:val="18"/>
                <w:szCs w:val="18"/>
                <w:lang w:eastAsia="en-GB"/>
              </w:rPr>
              <w:t xml:space="preserve">[2] This new service is </w:t>
            </w:r>
            <w:proofErr w:type="spellStart"/>
            <w:r w:rsidRPr="00655405">
              <w:rPr>
                <w:rFonts w:eastAsia="Times New Roman" w:cs="Calibri"/>
                <w:color w:val="000000"/>
                <w:sz w:val="18"/>
                <w:szCs w:val="18"/>
                <w:lang w:eastAsia="en-GB"/>
              </w:rPr>
              <w:t>under utilised</w:t>
            </w:r>
            <w:proofErr w:type="spellEnd"/>
            <w:r w:rsidRPr="00655405">
              <w:rPr>
                <w:rFonts w:eastAsia="Times New Roman" w:cs="Calibri"/>
                <w:color w:val="000000"/>
                <w:sz w:val="18"/>
                <w:szCs w:val="18"/>
                <w:lang w:eastAsia="en-GB"/>
              </w:rPr>
              <w:t xml:space="preserve"> and as part of a marketing strategy it is proposed to keep it at its current rate.  </w:t>
            </w:r>
          </w:p>
        </w:tc>
        <w:tc>
          <w:tcPr>
            <w:tcW w:w="2848" w:type="dxa"/>
            <w:tcBorders>
              <w:top w:val="nil"/>
              <w:left w:val="single" w:sz="4" w:space="0" w:color="auto"/>
              <w:bottom w:val="single" w:sz="4" w:space="0" w:color="auto"/>
              <w:right w:val="single" w:sz="4" w:space="0" w:color="auto"/>
            </w:tcBorders>
            <w:shd w:val="clear" w:color="auto" w:fill="auto"/>
            <w:vAlign w:val="center"/>
            <w:hideMark/>
          </w:tcPr>
          <w:p w14:paraId="69BC0A5B"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6DE63320"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5C4608BF" w14:textId="77777777" w:rsidTr="009344E0">
        <w:trPr>
          <w:trHeight w:val="276"/>
        </w:trPr>
        <w:tc>
          <w:tcPr>
            <w:tcW w:w="8092" w:type="dxa"/>
            <w:tcBorders>
              <w:top w:val="single" w:sz="4" w:space="0" w:color="auto"/>
              <w:left w:val="single" w:sz="8" w:space="0" w:color="auto"/>
              <w:bottom w:val="single" w:sz="4" w:space="0" w:color="auto"/>
              <w:right w:val="single" w:sz="4" w:space="0" w:color="auto"/>
            </w:tcBorders>
            <w:shd w:val="clear" w:color="000000" w:fill="EDEDED"/>
            <w:hideMark/>
          </w:tcPr>
          <w:p w14:paraId="5E304BF0" w14:textId="77777777" w:rsidR="00012749" w:rsidRPr="00655405" w:rsidRDefault="00012749" w:rsidP="009344E0">
            <w:pPr>
              <w:spacing w:after="0" w:line="240" w:lineRule="auto"/>
              <w:rPr>
                <w:rFonts w:eastAsia="Times New Roman" w:cs="Calibri"/>
                <w:b/>
                <w:bCs/>
                <w:sz w:val="18"/>
                <w:szCs w:val="18"/>
                <w:lang w:eastAsia="en-GB"/>
              </w:rPr>
            </w:pPr>
            <w:r w:rsidRPr="00655405">
              <w:rPr>
                <w:rFonts w:eastAsia="Times New Roman" w:cs="Calibri"/>
                <w:b/>
                <w:bCs/>
                <w:sz w:val="18"/>
                <w:szCs w:val="18"/>
                <w:lang w:eastAsia="en-GB"/>
              </w:rPr>
              <w:t>Trade Waste Street Cleaning Events Rates</w:t>
            </w:r>
          </w:p>
        </w:tc>
        <w:tc>
          <w:tcPr>
            <w:tcW w:w="2848" w:type="dxa"/>
            <w:tcBorders>
              <w:top w:val="nil"/>
              <w:left w:val="nil"/>
              <w:bottom w:val="single" w:sz="4" w:space="0" w:color="auto"/>
              <w:right w:val="single" w:sz="4" w:space="0" w:color="auto"/>
            </w:tcBorders>
            <w:shd w:val="clear" w:color="auto" w:fill="auto"/>
            <w:vAlign w:val="center"/>
            <w:hideMark/>
          </w:tcPr>
          <w:p w14:paraId="7DDE1CD6"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 </w:t>
            </w:r>
          </w:p>
        </w:tc>
        <w:tc>
          <w:tcPr>
            <w:tcW w:w="2763" w:type="dxa"/>
            <w:tcBorders>
              <w:top w:val="nil"/>
              <w:left w:val="nil"/>
              <w:bottom w:val="single" w:sz="4" w:space="0" w:color="auto"/>
              <w:right w:val="single" w:sz="8" w:space="0" w:color="auto"/>
            </w:tcBorders>
            <w:shd w:val="clear" w:color="auto" w:fill="auto"/>
            <w:vAlign w:val="center"/>
            <w:hideMark/>
          </w:tcPr>
          <w:p w14:paraId="4D05381A"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 </w:t>
            </w:r>
          </w:p>
        </w:tc>
      </w:tr>
      <w:tr w:rsidR="00012749" w:rsidRPr="00655405" w14:paraId="08A87AB7" w14:textId="77777777" w:rsidTr="009344E0">
        <w:trPr>
          <w:trHeight w:val="276"/>
        </w:trPr>
        <w:tc>
          <w:tcPr>
            <w:tcW w:w="8092" w:type="dxa"/>
            <w:tcBorders>
              <w:top w:val="nil"/>
              <w:left w:val="single" w:sz="8" w:space="0" w:color="auto"/>
              <w:bottom w:val="single" w:sz="4" w:space="0" w:color="auto"/>
              <w:right w:val="single" w:sz="4" w:space="0" w:color="auto"/>
            </w:tcBorders>
            <w:shd w:val="clear" w:color="auto" w:fill="auto"/>
            <w:hideMark/>
          </w:tcPr>
          <w:p w14:paraId="05CA7649"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Beat Sweepers/Litter Pickers (per hour)</w:t>
            </w:r>
          </w:p>
        </w:tc>
        <w:tc>
          <w:tcPr>
            <w:tcW w:w="2848" w:type="dxa"/>
            <w:tcBorders>
              <w:top w:val="nil"/>
              <w:left w:val="nil"/>
              <w:bottom w:val="single" w:sz="4" w:space="0" w:color="auto"/>
              <w:right w:val="single" w:sz="4" w:space="0" w:color="auto"/>
            </w:tcBorders>
            <w:shd w:val="clear" w:color="auto" w:fill="auto"/>
            <w:vAlign w:val="center"/>
            <w:hideMark/>
          </w:tcPr>
          <w:p w14:paraId="43287B67"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0312F0B1"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4366F7CD" w14:textId="77777777" w:rsidTr="009344E0">
        <w:trPr>
          <w:trHeight w:val="276"/>
        </w:trPr>
        <w:tc>
          <w:tcPr>
            <w:tcW w:w="8092" w:type="dxa"/>
            <w:tcBorders>
              <w:top w:val="nil"/>
              <w:left w:val="single" w:sz="8" w:space="0" w:color="auto"/>
              <w:bottom w:val="single" w:sz="4" w:space="0" w:color="auto"/>
              <w:right w:val="single" w:sz="4" w:space="0" w:color="auto"/>
            </w:tcBorders>
            <w:shd w:val="clear" w:color="auto" w:fill="auto"/>
            <w:hideMark/>
          </w:tcPr>
          <w:p w14:paraId="42786BBD"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Driver (per hour)</w:t>
            </w:r>
          </w:p>
        </w:tc>
        <w:tc>
          <w:tcPr>
            <w:tcW w:w="2848" w:type="dxa"/>
            <w:tcBorders>
              <w:top w:val="nil"/>
              <w:left w:val="nil"/>
              <w:bottom w:val="single" w:sz="4" w:space="0" w:color="auto"/>
              <w:right w:val="single" w:sz="4" w:space="0" w:color="auto"/>
            </w:tcBorders>
            <w:shd w:val="clear" w:color="auto" w:fill="auto"/>
            <w:vAlign w:val="center"/>
            <w:hideMark/>
          </w:tcPr>
          <w:p w14:paraId="20CA1768"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03F0AE9A"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29C08F32" w14:textId="77777777" w:rsidTr="009344E0">
        <w:trPr>
          <w:trHeight w:val="276"/>
        </w:trPr>
        <w:tc>
          <w:tcPr>
            <w:tcW w:w="8092" w:type="dxa"/>
            <w:tcBorders>
              <w:top w:val="nil"/>
              <w:left w:val="single" w:sz="8" w:space="0" w:color="auto"/>
              <w:bottom w:val="single" w:sz="4" w:space="0" w:color="auto"/>
              <w:right w:val="single" w:sz="4" w:space="0" w:color="auto"/>
            </w:tcBorders>
            <w:shd w:val="clear" w:color="auto" w:fill="auto"/>
            <w:hideMark/>
          </w:tcPr>
          <w:p w14:paraId="603D539B"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Class 2 Driver (per hour)</w:t>
            </w:r>
          </w:p>
        </w:tc>
        <w:tc>
          <w:tcPr>
            <w:tcW w:w="2848" w:type="dxa"/>
            <w:tcBorders>
              <w:top w:val="nil"/>
              <w:left w:val="nil"/>
              <w:bottom w:val="single" w:sz="4" w:space="0" w:color="auto"/>
              <w:right w:val="single" w:sz="4" w:space="0" w:color="auto"/>
            </w:tcBorders>
            <w:shd w:val="clear" w:color="auto" w:fill="auto"/>
            <w:vAlign w:val="center"/>
            <w:hideMark/>
          </w:tcPr>
          <w:p w14:paraId="2BBD3CDF"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15D50F81"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42F7F282" w14:textId="77777777" w:rsidTr="009344E0">
        <w:trPr>
          <w:trHeight w:val="276"/>
        </w:trPr>
        <w:tc>
          <w:tcPr>
            <w:tcW w:w="8092" w:type="dxa"/>
            <w:tcBorders>
              <w:top w:val="nil"/>
              <w:left w:val="single" w:sz="8" w:space="0" w:color="auto"/>
              <w:bottom w:val="single" w:sz="4" w:space="0" w:color="auto"/>
              <w:right w:val="single" w:sz="4" w:space="0" w:color="auto"/>
            </w:tcBorders>
            <w:shd w:val="clear" w:color="auto" w:fill="auto"/>
            <w:hideMark/>
          </w:tcPr>
          <w:p w14:paraId="5B424801"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Small Mechanical Sweeper (per hour)</w:t>
            </w:r>
          </w:p>
        </w:tc>
        <w:tc>
          <w:tcPr>
            <w:tcW w:w="2848" w:type="dxa"/>
            <w:tcBorders>
              <w:top w:val="nil"/>
              <w:left w:val="nil"/>
              <w:bottom w:val="single" w:sz="4" w:space="0" w:color="auto"/>
              <w:right w:val="single" w:sz="4" w:space="0" w:color="auto"/>
            </w:tcBorders>
            <w:shd w:val="clear" w:color="auto" w:fill="auto"/>
            <w:vAlign w:val="center"/>
            <w:hideMark/>
          </w:tcPr>
          <w:p w14:paraId="18D13C36"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2DFFA209"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3A929EA4" w14:textId="77777777" w:rsidTr="009344E0">
        <w:trPr>
          <w:trHeight w:val="276"/>
        </w:trPr>
        <w:tc>
          <w:tcPr>
            <w:tcW w:w="8092" w:type="dxa"/>
            <w:tcBorders>
              <w:top w:val="nil"/>
              <w:left w:val="single" w:sz="8" w:space="0" w:color="auto"/>
              <w:bottom w:val="single" w:sz="4" w:space="0" w:color="auto"/>
              <w:right w:val="single" w:sz="4" w:space="0" w:color="auto"/>
            </w:tcBorders>
            <w:shd w:val="clear" w:color="auto" w:fill="auto"/>
            <w:hideMark/>
          </w:tcPr>
          <w:p w14:paraId="3D1F4AC1"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Large Mechanical Sweeper (per hour)</w:t>
            </w:r>
          </w:p>
        </w:tc>
        <w:tc>
          <w:tcPr>
            <w:tcW w:w="2848" w:type="dxa"/>
            <w:tcBorders>
              <w:top w:val="nil"/>
              <w:left w:val="nil"/>
              <w:bottom w:val="single" w:sz="4" w:space="0" w:color="auto"/>
              <w:right w:val="single" w:sz="4" w:space="0" w:color="auto"/>
            </w:tcBorders>
            <w:shd w:val="clear" w:color="auto" w:fill="auto"/>
            <w:vAlign w:val="center"/>
            <w:hideMark/>
          </w:tcPr>
          <w:p w14:paraId="7483ACAB"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7A842529"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0AF12061" w14:textId="77777777" w:rsidTr="009344E0">
        <w:trPr>
          <w:trHeight w:val="276"/>
        </w:trPr>
        <w:tc>
          <w:tcPr>
            <w:tcW w:w="8092" w:type="dxa"/>
            <w:tcBorders>
              <w:top w:val="nil"/>
              <w:left w:val="single" w:sz="8" w:space="0" w:color="auto"/>
              <w:bottom w:val="single" w:sz="4" w:space="0" w:color="auto"/>
              <w:right w:val="single" w:sz="4" w:space="0" w:color="auto"/>
            </w:tcBorders>
            <w:shd w:val="clear" w:color="auto" w:fill="auto"/>
            <w:hideMark/>
          </w:tcPr>
          <w:p w14:paraId="25DCC016" w14:textId="77777777" w:rsidR="00012749" w:rsidRPr="00655405" w:rsidRDefault="00012749" w:rsidP="009344E0">
            <w:pPr>
              <w:spacing w:after="0" w:line="240" w:lineRule="auto"/>
              <w:rPr>
                <w:rFonts w:eastAsia="Times New Roman" w:cs="Calibri"/>
                <w:sz w:val="18"/>
                <w:szCs w:val="18"/>
                <w:lang w:eastAsia="en-GB"/>
              </w:rPr>
            </w:pPr>
            <w:proofErr w:type="spellStart"/>
            <w:r w:rsidRPr="00655405">
              <w:rPr>
                <w:rFonts w:eastAsia="Times New Roman" w:cs="Calibri"/>
                <w:sz w:val="18"/>
                <w:szCs w:val="18"/>
                <w:lang w:eastAsia="en-GB"/>
              </w:rPr>
              <w:t>Sideloader</w:t>
            </w:r>
            <w:proofErr w:type="spellEnd"/>
            <w:r w:rsidRPr="00655405">
              <w:rPr>
                <w:rFonts w:eastAsia="Times New Roman" w:cs="Calibri"/>
                <w:sz w:val="18"/>
                <w:szCs w:val="18"/>
                <w:lang w:eastAsia="en-GB"/>
              </w:rPr>
              <w:t xml:space="preserve"> - 3 Crew (per hour)</w:t>
            </w:r>
          </w:p>
        </w:tc>
        <w:tc>
          <w:tcPr>
            <w:tcW w:w="2848" w:type="dxa"/>
            <w:tcBorders>
              <w:top w:val="nil"/>
              <w:left w:val="nil"/>
              <w:bottom w:val="single" w:sz="4" w:space="0" w:color="auto"/>
              <w:right w:val="single" w:sz="4" w:space="0" w:color="auto"/>
            </w:tcBorders>
            <w:shd w:val="clear" w:color="auto" w:fill="auto"/>
            <w:vAlign w:val="center"/>
            <w:hideMark/>
          </w:tcPr>
          <w:p w14:paraId="20C1E2E9"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492AD318"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r w:rsidR="00012749" w:rsidRPr="00655405" w14:paraId="4CFF4419" w14:textId="77777777" w:rsidTr="009344E0">
        <w:trPr>
          <w:trHeight w:val="276"/>
        </w:trPr>
        <w:tc>
          <w:tcPr>
            <w:tcW w:w="8092" w:type="dxa"/>
            <w:tcBorders>
              <w:top w:val="nil"/>
              <w:left w:val="single" w:sz="8" w:space="0" w:color="auto"/>
              <w:bottom w:val="single" w:sz="8" w:space="0" w:color="auto"/>
              <w:right w:val="single" w:sz="4" w:space="0" w:color="auto"/>
            </w:tcBorders>
            <w:shd w:val="clear" w:color="auto" w:fill="auto"/>
            <w:hideMark/>
          </w:tcPr>
          <w:p w14:paraId="5F73E8DA" w14:textId="77777777" w:rsidR="00012749" w:rsidRPr="00655405" w:rsidRDefault="00012749" w:rsidP="009344E0">
            <w:pPr>
              <w:spacing w:after="0" w:line="240" w:lineRule="auto"/>
              <w:rPr>
                <w:rFonts w:eastAsia="Times New Roman" w:cs="Calibri"/>
                <w:sz w:val="18"/>
                <w:szCs w:val="18"/>
                <w:lang w:eastAsia="en-GB"/>
              </w:rPr>
            </w:pPr>
            <w:r w:rsidRPr="00655405">
              <w:rPr>
                <w:rFonts w:eastAsia="Times New Roman" w:cs="Calibri"/>
                <w:sz w:val="18"/>
                <w:szCs w:val="18"/>
                <w:lang w:eastAsia="en-GB"/>
              </w:rPr>
              <w:t>Alley Cat - 3 Crew (per hour)</w:t>
            </w:r>
          </w:p>
        </w:tc>
        <w:tc>
          <w:tcPr>
            <w:tcW w:w="2848" w:type="dxa"/>
            <w:tcBorders>
              <w:top w:val="nil"/>
              <w:left w:val="nil"/>
              <w:bottom w:val="single" w:sz="4" w:space="0" w:color="auto"/>
              <w:right w:val="single" w:sz="4" w:space="0" w:color="auto"/>
            </w:tcBorders>
            <w:shd w:val="clear" w:color="auto" w:fill="auto"/>
            <w:vAlign w:val="center"/>
            <w:hideMark/>
          </w:tcPr>
          <w:p w14:paraId="7CB8D533"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c>
          <w:tcPr>
            <w:tcW w:w="2763" w:type="dxa"/>
            <w:tcBorders>
              <w:top w:val="nil"/>
              <w:left w:val="nil"/>
              <w:bottom w:val="single" w:sz="4" w:space="0" w:color="auto"/>
              <w:right w:val="single" w:sz="8" w:space="0" w:color="auto"/>
            </w:tcBorders>
            <w:shd w:val="clear" w:color="auto" w:fill="auto"/>
            <w:vAlign w:val="center"/>
            <w:hideMark/>
          </w:tcPr>
          <w:p w14:paraId="59D7F5D8" w14:textId="77777777" w:rsidR="00012749" w:rsidRPr="00655405" w:rsidRDefault="00012749" w:rsidP="009344E0">
            <w:pPr>
              <w:spacing w:after="0" w:line="240" w:lineRule="auto"/>
              <w:jc w:val="right"/>
              <w:rPr>
                <w:rFonts w:eastAsia="Times New Roman" w:cs="Calibri"/>
                <w:sz w:val="18"/>
                <w:szCs w:val="18"/>
                <w:lang w:eastAsia="en-GB"/>
              </w:rPr>
            </w:pPr>
            <w:r w:rsidRPr="00655405">
              <w:rPr>
                <w:rFonts w:eastAsia="Times New Roman" w:cs="Calibri"/>
                <w:sz w:val="18"/>
                <w:szCs w:val="18"/>
                <w:lang w:eastAsia="en-GB"/>
              </w:rPr>
              <w:t>Price on Request</w:t>
            </w:r>
          </w:p>
        </w:tc>
      </w:tr>
    </w:tbl>
    <w:p w14:paraId="77E44ABF" w14:textId="77777777" w:rsidR="00012749" w:rsidRDefault="00012749" w:rsidP="00012749"/>
    <w:p w14:paraId="0C146F29" w14:textId="77777777" w:rsidR="00012749" w:rsidRDefault="00012749" w:rsidP="00012749">
      <w:pPr>
        <w:spacing w:after="160" w:line="259" w:lineRule="auto"/>
      </w:pPr>
      <w:r>
        <w:br w:type="page"/>
      </w:r>
    </w:p>
    <w:tbl>
      <w:tblPr>
        <w:tblW w:w="14029" w:type="dxa"/>
        <w:tblLook w:val="04A0" w:firstRow="1" w:lastRow="0" w:firstColumn="1" w:lastColumn="0" w:noHBand="0" w:noVBand="1"/>
      </w:tblPr>
      <w:tblGrid>
        <w:gridCol w:w="6402"/>
        <w:gridCol w:w="1952"/>
        <w:gridCol w:w="300"/>
        <w:gridCol w:w="2186"/>
        <w:gridCol w:w="1583"/>
        <w:gridCol w:w="1606"/>
      </w:tblGrid>
      <w:tr w:rsidR="00012749" w:rsidRPr="000844D3" w14:paraId="0020FCDE" w14:textId="77777777" w:rsidTr="009344E0">
        <w:trPr>
          <w:trHeight w:val="547"/>
        </w:trPr>
        <w:tc>
          <w:tcPr>
            <w:tcW w:w="640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209CE634" w14:textId="77777777" w:rsidR="00012749" w:rsidRPr="000844D3" w:rsidRDefault="00012749" w:rsidP="009344E0">
            <w:pPr>
              <w:spacing w:after="0" w:line="240" w:lineRule="auto"/>
              <w:rPr>
                <w:rFonts w:eastAsia="Times New Roman" w:cs="Calibri"/>
                <w:b/>
                <w:bCs/>
                <w:color w:val="000000"/>
                <w:sz w:val="18"/>
                <w:szCs w:val="18"/>
                <w:lang w:eastAsia="en-GB"/>
              </w:rPr>
            </w:pPr>
            <w:r w:rsidRPr="000844D3">
              <w:rPr>
                <w:rFonts w:eastAsia="Times New Roman" w:cs="Calibri"/>
                <w:b/>
                <w:bCs/>
                <w:color w:val="000000"/>
                <w:sz w:val="18"/>
                <w:szCs w:val="18"/>
                <w:lang w:eastAsia="en-GB"/>
              </w:rPr>
              <w:lastRenderedPageBreak/>
              <w:t>Service/ Charge</w:t>
            </w:r>
          </w:p>
        </w:tc>
        <w:tc>
          <w:tcPr>
            <w:tcW w:w="2252" w:type="dxa"/>
            <w:gridSpan w:val="2"/>
            <w:tcBorders>
              <w:top w:val="single" w:sz="8" w:space="0" w:color="auto"/>
              <w:left w:val="single" w:sz="4" w:space="0" w:color="auto"/>
              <w:bottom w:val="single" w:sz="4" w:space="0" w:color="auto"/>
              <w:right w:val="single" w:sz="4" w:space="0" w:color="auto"/>
            </w:tcBorders>
            <w:shd w:val="clear" w:color="000000" w:fill="B4C6E7"/>
            <w:vAlign w:val="center"/>
            <w:hideMark/>
          </w:tcPr>
          <w:p w14:paraId="3E38138F" w14:textId="77777777" w:rsidR="00012749" w:rsidRPr="000844D3" w:rsidRDefault="00012749" w:rsidP="009344E0">
            <w:pPr>
              <w:spacing w:after="0" w:line="240" w:lineRule="auto"/>
              <w:jc w:val="right"/>
              <w:rPr>
                <w:rFonts w:eastAsia="Times New Roman" w:cs="Calibri"/>
                <w:b/>
                <w:bCs/>
                <w:sz w:val="18"/>
                <w:szCs w:val="18"/>
                <w:lang w:eastAsia="en-GB"/>
              </w:rPr>
            </w:pPr>
            <w:r w:rsidRPr="000844D3">
              <w:rPr>
                <w:rFonts w:eastAsia="Times New Roman" w:cs="Calibri"/>
                <w:b/>
                <w:bCs/>
                <w:sz w:val="18"/>
                <w:szCs w:val="18"/>
                <w:lang w:eastAsia="en-GB"/>
              </w:rPr>
              <w:t>Previous Charge 2020/21</w:t>
            </w:r>
          </w:p>
        </w:tc>
        <w:tc>
          <w:tcPr>
            <w:tcW w:w="2186" w:type="dxa"/>
            <w:tcBorders>
              <w:top w:val="single" w:sz="8" w:space="0" w:color="auto"/>
              <w:left w:val="nil"/>
              <w:bottom w:val="single" w:sz="4" w:space="0" w:color="auto"/>
              <w:right w:val="single" w:sz="8" w:space="0" w:color="auto"/>
            </w:tcBorders>
            <w:shd w:val="clear" w:color="000000" w:fill="FFFF00"/>
            <w:vAlign w:val="center"/>
            <w:hideMark/>
          </w:tcPr>
          <w:p w14:paraId="08533769" w14:textId="77777777" w:rsidR="00012749" w:rsidRPr="000844D3" w:rsidRDefault="00012749" w:rsidP="009344E0">
            <w:pPr>
              <w:spacing w:after="0" w:line="240" w:lineRule="auto"/>
              <w:jc w:val="center"/>
              <w:rPr>
                <w:rFonts w:eastAsia="Times New Roman" w:cs="Calibri"/>
                <w:b/>
                <w:bCs/>
                <w:sz w:val="18"/>
                <w:szCs w:val="18"/>
                <w:lang w:eastAsia="en-GB"/>
              </w:rPr>
            </w:pPr>
            <w:r w:rsidRPr="000844D3">
              <w:rPr>
                <w:rFonts w:eastAsia="Times New Roman" w:cs="Calibri"/>
                <w:b/>
                <w:bCs/>
                <w:sz w:val="18"/>
                <w:szCs w:val="18"/>
                <w:lang w:eastAsia="en-GB"/>
              </w:rPr>
              <w:t>Proposed Charge 2021/22</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7B815E2E" w14:textId="77777777" w:rsidR="00012749" w:rsidRPr="000844D3" w:rsidRDefault="00012749" w:rsidP="009344E0">
            <w:pPr>
              <w:spacing w:after="0" w:line="240" w:lineRule="auto"/>
              <w:jc w:val="center"/>
              <w:rPr>
                <w:rFonts w:eastAsia="Times New Roman" w:cs="Calibri"/>
                <w:b/>
                <w:bCs/>
                <w:sz w:val="18"/>
                <w:szCs w:val="18"/>
                <w:lang w:eastAsia="en-GB"/>
              </w:rPr>
            </w:pPr>
            <w:r w:rsidRPr="000844D3">
              <w:rPr>
                <w:rFonts w:eastAsia="Times New Roman" w:cs="Calibri"/>
                <w:b/>
                <w:bCs/>
                <w:sz w:val="18"/>
                <w:szCs w:val="18"/>
                <w:lang w:eastAsia="en-GB"/>
              </w:rPr>
              <w:t>Pound Change from 2020/21</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14:paraId="2D06FCE7" w14:textId="77777777" w:rsidR="00012749" w:rsidRPr="000844D3" w:rsidRDefault="00012749" w:rsidP="009344E0">
            <w:pPr>
              <w:spacing w:after="0" w:line="240" w:lineRule="auto"/>
              <w:jc w:val="center"/>
              <w:rPr>
                <w:rFonts w:eastAsia="Times New Roman" w:cs="Calibri"/>
                <w:b/>
                <w:bCs/>
                <w:sz w:val="18"/>
                <w:szCs w:val="18"/>
                <w:lang w:eastAsia="en-GB"/>
              </w:rPr>
            </w:pPr>
            <w:r w:rsidRPr="000844D3">
              <w:rPr>
                <w:rFonts w:eastAsia="Times New Roman" w:cs="Calibri"/>
                <w:b/>
                <w:bCs/>
                <w:sz w:val="18"/>
                <w:szCs w:val="18"/>
                <w:lang w:eastAsia="en-GB"/>
              </w:rPr>
              <w:t>Percentage Change from 2020/21</w:t>
            </w:r>
          </w:p>
        </w:tc>
      </w:tr>
      <w:tr w:rsidR="00012749" w:rsidRPr="000844D3" w14:paraId="51E72D2D" w14:textId="77777777" w:rsidTr="009344E0">
        <w:trPr>
          <w:trHeight w:val="288"/>
        </w:trPr>
        <w:tc>
          <w:tcPr>
            <w:tcW w:w="6402" w:type="dxa"/>
            <w:tcBorders>
              <w:top w:val="nil"/>
              <w:left w:val="single" w:sz="4" w:space="0" w:color="auto"/>
              <w:bottom w:val="single" w:sz="4" w:space="0" w:color="auto"/>
              <w:right w:val="single" w:sz="4" w:space="0" w:color="auto"/>
            </w:tcBorders>
            <w:shd w:val="clear" w:color="000000" w:fill="000000"/>
            <w:vAlign w:val="center"/>
            <w:hideMark/>
          </w:tcPr>
          <w:p w14:paraId="0C91870D" w14:textId="77777777" w:rsidR="00012749" w:rsidRPr="000844D3" w:rsidRDefault="00012749" w:rsidP="009344E0">
            <w:pPr>
              <w:spacing w:after="0" w:line="240" w:lineRule="auto"/>
              <w:rPr>
                <w:rFonts w:eastAsia="Times New Roman" w:cs="Calibri"/>
                <w:b/>
                <w:bCs/>
                <w:color w:val="FFFFFF"/>
                <w:sz w:val="18"/>
                <w:szCs w:val="18"/>
                <w:lang w:eastAsia="en-GB"/>
              </w:rPr>
            </w:pPr>
            <w:r w:rsidRPr="000844D3">
              <w:rPr>
                <w:rFonts w:eastAsia="Times New Roman" w:cs="Calibri"/>
                <w:b/>
                <w:bCs/>
                <w:color w:val="FFFFFF"/>
                <w:sz w:val="18"/>
                <w:szCs w:val="18"/>
                <w:lang w:eastAsia="en-GB"/>
              </w:rPr>
              <w:t>Service Area -Sport &amp; Leisure</w:t>
            </w:r>
          </w:p>
        </w:tc>
        <w:tc>
          <w:tcPr>
            <w:tcW w:w="2252" w:type="dxa"/>
            <w:gridSpan w:val="2"/>
            <w:tcBorders>
              <w:top w:val="nil"/>
              <w:left w:val="nil"/>
              <w:bottom w:val="single" w:sz="4" w:space="0" w:color="auto"/>
              <w:right w:val="nil"/>
            </w:tcBorders>
            <w:shd w:val="clear" w:color="000000" w:fill="000000"/>
            <w:noWrap/>
            <w:vAlign w:val="center"/>
            <w:hideMark/>
          </w:tcPr>
          <w:p w14:paraId="45F6AC41" w14:textId="77777777" w:rsidR="00012749" w:rsidRPr="000844D3" w:rsidRDefault="00012749" w:rsidP="009344E0">
            <w:pPr>
              <w:spacing w:after="0" w:line="240" w:lineRule="auto"/>
              <w:rPr>
                <w:rFonts w:eastAsia="Times New Roman" w:cs="Calibri"/>
                <w:color w:val="FFFFFF"/>
                <w:sz w:val="18"/>
                <w:szCs w:val="18"/>
                <w:lang w:eastAsia="en-GB"/>
              </w:rPr>
            </w:pPr>
            <w:r w:rsidRPr="000844D3">
              <w:rPr>
                <w:rFonts w:eastAsia="Times New Roman" w:cs="Calibri"/>
                <w:color w:val="FFFFFF"/>
                <w:sz w:val="18"/>
                <w:szCs w:val="18"/>
                <w:lang w:eastAsia="en-GB"/>
              </w:rPr>
              <w:t> </w:t>
            </w:r>
          </w:p>
        </w:tc>
        <w:tc>
          <w:tcPr>
            <w:tcW w:w="2186" w:type="dxa"/>
            <w:tcBorders>
              <w:top w:val="nil"/>
              <w:left w:val="single" w:sz="4" w:space="0" w:color="auto"/>
              <w:bottom w:val="single" w:sz="4" w:space="0" w:color="auto"/>
              <w:right w:val="single" w:sz="4" w:space="0" w:color="auto"/>
            </w:tcBorders>
            <w:shd w:val="clear" w:color="000000" w:fill="000000"/>
            <w:noWrap/>
            <w:vAlign w:val="center"/>
            <w:hideMark/>
          </w:tcPr>
          <w:p w14:paraId="233B1A1D" w14:textId="77777777" w:rsidR="00012749" w:rsidRPr="000844D3" w:rsidRDefault="00012749" w:rsidP="009344E0">
            <w:pPr>
              <w:spacing w:after="0" w:line="240" w:lineRule="auto"/>
              <w:rPr>
                <w:rFonts w:eastAsia="Times New Roman" w:cs="Calibri"/>
                <w:color w:val="FFFFFF"/>
                <w:sz w:val="18"/>
                <w:szCs w:val="18"/>
                <w:lang w:eastAsia="en-GB"/>
              </w:rPr>
            </w:pPr>
            <w:r w:rsidRPr="000844D3">
              <w:rPr>
                <w:rFonts w:eastAsia="Times New Roman" w:cs="Calibri"/>
                <w:color w:val="FFFFFF"/>
                <w:sz w:val="18"/>
                <w:szCs w:val="18"/>
                <w:lang w:eastAsia="en-GB"/>
              </w:rPr>
              <w:t> </w:t>
            </w:r>
          </w:p>
        </w:tc>
        <w:tc>
          <w:tcPr>
            <w:tcW w:w="1583" w:type="dxa"/>
            <w:tcBorders>
              <w:top w:val="nil"/>
              <w:left w:val="nil"/>
              <w:bottom w:val="single" w:sz="4" w:space="0" w:color="auto"/>
              <w:right w:val="single" w:sz="4" w:space="0" w:color="auto"/>
            </w:tcBorders>
            <w:shd w:val="clear" w:color="000000" w:fill="000000"/>
            <w:noWrap/>
            <w:vAlign w:val="center"/>
            <w:hideMark/>
          </w:tcPr>
          <w:p w14:paraId="2D65934B" w14:textId="77777777" w:rsidR="00012749" w:rsidRPr="000844D3" w:rsidRDefault="00012749" w:rsidP="009344E0">
            <w:pPr>
              <w:spacing w:after="0" w:line="240" w:lineRule="auto"/>
              <w:rPr>
                <w:rFonts w:eastAsia="Times New Roman" w:cs="Calibri"/>
                <w:color w:val="FFFFFF"/>
                <w:sz w:val="18"/>
                <w:szCs w:val="18"/>
                <w:lang w:eastAsia="en-GB"/>
              </w:rPr>
            </w:pPr>
            <w:r w:rsidRPr="000844D3">
              <w:rPr>
                <w:rFonts w:eastAsia="Times New Roman" w:cs="Calibri"/>
                <w:color w:val="FFFFFF"/>
                <w:sz w:val="18"/>
                <w:szCs w:val="18"/>
                <w:lang w:eastAsia="en-GB"/>
              </w:rPr>
              <w:t> </w:t>
            </w:r>
          </w:p>
        </w:tc>
        <w:tc>
          <w:tcPr>
            <w:tcW w:w="1606" w:type="dxa"/>
            <w:tcBorders>
              <w:top w:val="nil"/>
              <w:left w:val="nil"/>
              <w:bottom w:val="single" w:sz="4" w:space="0" w:color="auto"/>
              <w:right w:val="single" w:sz="4" w:space="0" w:color="auto"/>
            </w:tcBorders>
            <w:shd w:val="clear" w:color="000000" w:fill="000000"/>
            <w:noWrap/>
            <w:vAlign w:val="center"/>
            <w:hideMark/>
          </w:tcPr>
          <w:p w14:paraId="2CD06609" w14:textId="77777777" w:rsidR="00012749" w:rsidRPr="000844D3" w:rsidRDefault="00012749" w:rsidP="009344E0">
            <w:pPr>
              <w:spacing w:after="0" w:line="240" w:lineRule="auto"/>
              <w:rPr>
                <w:rFonts w:eastAsia="Times New Roman" w:cs="Calibri"/>
                <w:color w:val="FFFFFF"/>
                <w:sz w:val="18"/>
                <w:szCs w:val="18"/>
                <w:lang w:eastAsia="en-GB"/>
              </w:rPr>
            </w:pPr>
            <w:r w:rsidRPr="000844D3">
              <w:rPr>
                <w:rFonts w:eastAsia="Times New Roman" w:cs="Calibri"/>
                <w:color w:val="FFFFFF"/>
                <w:sz w:val="18"/>
                <w:szCs w:val="18"/>
                <w:lang w:eastAsia="en-GB"/>
              </w:rPr>
              <w:t> </w:t>
            </w:r>
          </w:p>
        </w:tc>
      </w:tr>
      <w:tr w:rsidR="00012749" w:rsidRPr="000844D3" w14:paraId="504B7AE5" w14:textId="77777777" w:rsidTr="009344E0">
        <w:trPr>
          <w:trHeight w:val="416"/>
        </w:trPr>
        <w:tc>
          <w:tcPr>
            <w:tcW w:w="8354" w:type="dxa"/>
            <w:gridSpan w:val="2"/>
            <w:tcBorders>
              <w:top w:val="nil"/>
              <w:left w:val="single" w:sz="4" w:space="0" w:color="auto"/>
              <w:bottom w:val="single" w:sz="4" w:space="0" w:color="auto"/>
            </w:tcBorders>
            <w:shd w:val="clear" w:color="auto" w:fill="auto"/>
            <w:hideMark/>
          </w:tcPr>
          <w:p w14:paraId="2CBD033F" w14:textId="77777777" w:rsidR="00012749" w:rsidRPr="000844D3" w:rsidRDefault="00012749" w:rsidP="009344E0">
            <w:pPr>
              <w:spacing w:after="0" w:line="240" w:lineRule="auto"/>
              <w:rPr>
                <w:rFonts w:eastAsia="Times New Roman" w:cs="Calibri"/>
                <w:b/>
                <w:bCs/>
                <w:sz w:val="18"/>
                <w:szCs w:val="18"/>
                <w:lang w:eastAsia="en-GB"/>
              </w:rPr>
            </w:pPr>
            <w:r w:rsidRPr="000844D3">
              <w:rPr>
                <w:rFonts w:eastAsia="Times New Roman" w:cs="Calibri"/>
                <w:b/>
                <w:bCs/>
                <w:sz w:val="18"/>
                <w:szCs w:val="18"/>
                <w:lang w:eastAsia="en-GB"/>
              </w:rPr>
              <w:t xml:space="preserve">Prices in Sport and Leisure are for reference by Cabinet and Full Council only.  The prices below were agreed via a Cabinet Member Decision and implemented from 1 January </w:t>
            </w:r>
          </w:p>
        </w:tc>
        <w:tc>
          <w:tcPr>
            <w:tcW w:w="300" w:type="dxa"/>
            <w:tcBorders>
              <w:top w:val="nil"/>
              <w:left w:val="nil"/>
              <w:bottom w:val="single" w:sz="4" w:space="0" w:color="auto"/>
              <w:right w:val="single" w:sz="4" w:space="0" w:color="auto"/>
            </w:tcBorders>
            <w:shd w:val="clear" w:color="000000" w:fill="FFFFFF"/>
            <w:noWrap/>
            <w:hideMark/>
          </w:tcPr>
          <w:p w14:paraId="6A3250F1"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2186" w:type="dxa"/>
            <w:tcBorders>
              <w:top w:val="nil"/>
              <w:left w:val="nil"/>
              <w:bottom w:val="single" w:sz="4" w:space="0" w:color="auto"/>
              <w:right w:val="single" w:sz="4" w:space="0" w:color="auto"/>
            </w:tcBorders>
            <w:shd w:val="clear" w:color="000000" w:fill="FFFFFF"/>
            <w:noWrap/>
            <w:hideMark/>
          </w:tcPr>
          <w:p w14:paraId="27580B37"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583" w:type="dxa"/>
            <w:tcBorders>
              <w:top w:val="nil"/>
              <w:left w:val="nil"/>
              <w:bottom w:val="single" w:sz="4" w:space="0" w:color="auto"/>
              <w:right w:val="single" w:sz="4" w:space="0" w:color="auto"/>
            </w:tcBorders>
            <w:shd w:val="clear" w:color="000000" w:fill="FFFFFF"/>
            <w:noWrap/>
            <w:hideMark/>
          </w:tcPr>
          <w:p w14:paraId="77B2F267"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606" w:type="dxa"/>
            <w:tcBorders>
              <w:top w:val="nil"/>
              <w:left w:val="nil"/>
              <w:bottom w:val="single" w:sz="4" w:space="0" w:color="auto"/>
              <w:right w:val="single" w:sz="4" w:space="0" w:color="auto"/>
            </w:tcBorders>
            <w:shd w:val="clear" w:color="000000" w:fill="FFFFFF"/>
            <w:noWrap/>
            <w:hideMark/>
          </w:tcPr>
          <w:p w14:paraId="270A46D1"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r>
      <w:tr w:rsidR="00012749" w:rsidRPr="000844D3" w14:paraId="70DF5CF3" w14:textId="77777777" w:rsidTr="009344E0">
        <w:trPr>
          <w:trHeight w:val="283"/>
        </w:trPr>
        <w:tc>
          <w:tcPr>
            <w:tcW w:w="6402" w:type="dxa"/>
            <w:tcBorders>
              <w:top w:val="nil"/>
              <w:left w:val="single" w:sz="4" w:space="0" w:color="auto"/>
              <w:bottom w:val="single" w:sz="4" w:space="0" w:color="auto"/>
              <w:right w:val="single" w:sz="4" w:space="0" w:color="auto"/>
            </w:tcBorders>
            <w:shd w:val="clear" w:color="000000" w:fill="D9D9D9"/>
            <w:hideMark/>
          </w:tcPr>
          <w:p w14:paraId="7AB67B27" w14:textId="77777777" w:rsidR="00012749" w:rsidRPr="000844D3" w:rsidRDefault="00012749" w:rsidP="009344E0">
            <w:pPr>
              <w:spacing w:after="0" w:line="240" w:lineRule="auto"/>
              <w:rPr>
                <w:rFonts w:eastAsia="Times New Roman" w:cs="Calibri"/>
                <w:b/>
                <w:bCs/>
                <w:sz w:val="18"/>
                <w:szCs w:val="18"/>
                <w:lang w:eastAsia="en-GB"/>
              </w:rPr>
            </w:pPr>
            <w:r w:rsidRPr="000844D3">
              <w:rPr>
                <w:rFonts w:eastAsia="Times New Roman" w:cs="Calibri"/>
                <w:b/>
                <w:bCs/>
                <w:sz w:val="18"/>
                <w:szCs w:val="18"/>
                <w:lang w:eastAsia="en-GB"/>
              </w:rPr>
              <w:t>Specific Legislation Impacting on Charging</w:t>
            </w:r>
          </w:p>
        </w:tc>
        <w:tc>
          <w:tcPr>
            <w:tcW w:w="2252" w:type="dxa"/>
            <w:gridSpan w:val="2"/>
            <w:tcBorders>
              <w:top w:val="nil"/>
              <w:left w:val="nil"/>
              <w:bottom w:val="single" w:sz="4" w:space="0" w:color="auto"/>
              <w:right w:val="single" w:sz="4" w:space="0" w:color="auto"/>
            </w:tcBorders>
            <w:shd w:val="clear" w:color="000000" w:fill="D9D9D9"/>
            <w:noWrap/>
            <w:hideMark/>
          </w:tcPr>
          <w:p w14:paraId="459F90D0"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2186" w:type="dxa"/>
            <w:tcBorders>
              <w:top w:val="nil"/>
              <w:left w:val="nil"/>
              <w:bottom w:val="single" w:sz="4" w:space="0" w:color="auto"/>
              <w:right w:val="single" w:sz="4" w:space="0" w:color="auto"/>
            </w:tcBorders>
            <w:shd w:val="clear" w:color="000000" w:fill="D9D9D9"/>
            <w:noWrap/>
            <w:hideMark/>
          </w:tcPr>
          <w:p w14:paraId="158348F7"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583" w:type="dxa"/>
            <w:tcBorders>
              <w:top w:val="nil"/>
              <w:left w:val="nil"/>
              <w:bottom w:val="single" w:sz="4" w:space="0" w:color="auto"/>
              <w:right w:val="single" w:sz="4" w:space="0" w:color="auto"/>
            </w:tcBorders>
            <w:shd w:val="clear" w:color="000000" w:fill="D9D9D9"/>
            <w:noWrap/>
            <w:hideMark/>
          </w:tcPr>
          <w:p w14:paraId="6892F78E"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606" w:type="dxa"/>
            <w:tcBorders>
              <w:top w:val="nil"/>
              <w:left w:val="nil"/>
              <w:bottom w:val="single" w:sz="4" w:space="0" w:color="auto"/>
              <w:right w:val="single" w:sz="4" w:space="0" w:color="auto"/>
            </w:tcBorders>
            <w:shd w:val="clear" w:color="000000" w:fill="D9D9D9"/>
            <w:noWrap/>
            <w:hideMark/>
          </w:tcPr>
          <w:p w14:paraId="692FFBE5"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r>
      <w:tr w:rsidR="00012749" w:rsidRPr="000844D3" w14:paraId="17BB706C" w14:textId="77777777" w:rsidTr="009344E0">
        <w:trPr>
          <w:trHeight w:val="283"/>
        </w:trPr>
        <w:tc>
          <w:tcPr>
            <w:tcW w:w="6402" w:type="dxa"/>
            <w:tcBorders>
              <w:top w:val="nil"/>
              <w:left w:val="single" w:sz="4" w:space="0" w:color="auto"/>
              <w:bottom w:val="single" w:sz="4" w:space="0" w:color="auto"/>
              <w:right w:val="single" w:sz="4" w:space="0" w:color="auto"/>
            </w:tcBorders>
            <w:shd w:val="clear" w:color="000000" w:fill="D9D9D9"/>
            <w:hideMark/>
          </w:tcPr>
          <w:p w14:paraId="43FDD189" w14:textId="77777777" w:rsidR="00012749" w:rsidRPr="000844D3" w:rsidRDefault="00012749" w:rsidP="009344E0">
            <w:pPr>
              <w:spacing w:after="0" w:line="240" w:lineRule="auto"/>
              <w:rPr>
                <w:rFonts w:eastAsia="Times New Roman" w:cs="Calibri"/>
                <w:b/>
                <w:bCs/>
                <w:sz w:val="18"/>
                <w:szCs w:val="18"/>
                <w:lang w:eastAsia="en-GB"/>
              </w:rPr>
            </w:pPr>
            <w:r w:rsidRPr="000844D3">
              <w:rPr>
                <w:rFonts w:eastAsia="Times New Roman" w:cs="Calibri"/>
                <w:b/>
                <w:bCs/>
                <w:sz w:val="18"/>
                <w:szCs w:val="18"/>
                <w:lang w:eastAsia="en-GB"/>
              </w:rPr>
              <w:t>Rationale for change in pricing/pricing policy</w:t>
            </w:r>
          </w:p>
        </w:tc>
        <w:tc>
          <w:tcPr>
            <w:tcW w:w="2252" w:type="dxa"/>
            <w:gridSpan w:val="2"/>
            <w:tcBorders>
              <w:top w:val="nil"/>
              <w:left w:val="nil"/>
              <w:bottom w:val="single" w:sz="4" w:space="0" w:color="auto"/>
              <w:right w:val="single" w:sz="4" w:space="0" w:color="auto"/>
            </w:tcBorders>
            <w:shd w:val="clear" w:color="000000" w:fill="D9D9D9"/>
            <w:noWrap/>
            <w:hideMark/>
          </w:tcPr>
          <w:p w14:paraId="7B5C46F6"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2186" w:type="dxa"/>
            <w:tcBorders>
              <w:top w:val="nil"/>
              <w:left w:val="nil"/>
              <w:bottom w:val="single" w:sz="4" w:space="0" w:color="auto"/>
              <w:right w:val="single" w:sz="4" w:space="0" w:color="auto"/>
            </w:tcBorders>
            <w:shd w:val="clear" w:color="000000" w:fill="D9D9D9"/>
            <w:noWrap/>
            <w:hideMark/>
          </w:tcPr>
          <w:p w14:paraId="1E1B558A"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583" w:type="dxa"/>
            <w:tcBorders>
              <w:top w:val="nil"/>
              <w:left w:val="nil"/>
              <w:bottom w:val="single" w:sz="4" w:space="0" w:color="auto"/>
              <w:right w:val="single" w:sz="4" w:space="0" w:color="auto"/>
            </w:tcBorders>
            <w:shd w:val="clear" w:color="000000" w:fill="D9D9D9"/>
            <w:noWrap/>
            <w:hideMark/>
          </w:tcPr>
          <w:p w14:paraId="19AD4083"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606" w:type="dxa"/>
            <w:tcBorders>
              <w:top w:val="nil"/>
              <w:left w:val="nil"/>
              <w:bottom w:val="single" w:sz="4" w:space="0" w:color="auto"/>
              <w:right w:val="single" w:sz="4" w:space="0" w:color="auto"/>
            </w:tcBorders>
            <w:shd w:val="clear" w:color="000000" w:fill="D9D9D9"/>
            <w:noWrap/>
            <w:hideMark/>
          </w:tcPr>
          <w:p w14:paraId="2690AFF7"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r>
      <w:tr w:rsidR="00012749" w:rsidRPr="000844D3" w14:paraId="26482632" w14:textId="77777777" w:rsidTr="009344E0">
        <w:trPr>
          <w:trHeight w:val="283"/>
        </w:trPr>
        <w:tc>
          <w:tcPr>
            <w:tcW w:w="6402" w:type="dxa"/>
            <w:tcBorders>
              <w:top w:val="nil"/>
              <w:left w:val="single" w:sz="4" w:space="0" w:color="auto"/>
              <w:bottom w:val="single" w:sz="4" w:space="0" w:color="auto"/>
              <w:right w:val="single" w:sz="4" w:space="0" w:color="auto"/>
            </w:tcBorders>
            <w:shd w:val="clear" w:color="000000" w:fill="D9D9D9"/>
            <w:hideMark/>
          </w:tcPr>
          <w:p w14:paraId="0CD4A2F9" w14:textId="77777777" w:rsidR="00012749" w:rsidRPr="000844D3" w:rsidRDefault="00012749" w:rsidP="009344E0">
            <w:pPr>
              <w:spacing w:after="0" w:line="240" w:lineRule="auto"/>
              <w:rPr>
                <w:rFonts w:eastAsia="Times New Roman" w:cs="Calibri"/>
                <w:b/>
                <w:bCs/>
                <w:sz w:val="18"/>
                <w:szCs w:val="18"/>
                <w:lang w:eastAsia="en-GB"/>
              </w:rPr>
            </w:pPr>
            <w:r w:rsidRPr="000844D3">
              <w:rPr>
                <w:rFonts w:eastAsia="Times New Roman" w:cs="Calibri"/>
                <w:b/>
                <w:bCs/>
                <w:sz w:val="18"/>
                <w:szCs w:val="18"/>
                <w:lang w:eastAsia="en-GB"/>
              </w:rPr>
              <w:t>Link to Budget 2019+</w:t>
            </w:r>
          </w:p>
        </w:tc>
        <w:tc>
          <w:tcPr>
            <w:tcW w:w="2252" w:type="dxa"/>
            <w:gridSpan w:val="2"/>
            <w:tcBorders>
              <w:top w:val="nil"/>
              <w:left w:val="nil"/>
              <w:bottom w:val="single" w:sz="4" w:space="0" w:color="auto"/>
              <w:right w:val="single" w:sz="4" w:space="0" w:color="auto"/>
            </w:tcBorders>
            <w:shd w:val="clear" w:color="000000" w:fill="D9D9D9"/>
            <w:noWrap/>
            <w:hideMark/>
          </w:tcPr>
          <w:p w14:paraId="547CE5B9"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2186" w:type="dxa"/>
            <w:tcBorders>
              <w:top w:val="nil"/>
              <w:left w:val="nil"/>
              <w:bottom w:val="single" w:sz="4" w:space="0" w:color="auto"/>
              <w:right w:val="single" w:sz="4" w:space="0" w:color="auto"/>
            </w:tcBorders>
            <w:shd w:val="clear" w:color="000000" w:fill="D9D9D9"/>
            <w:noWrap/>
            <w:hideMark/>
          </w:tcPr>
          <w:p w14:paraId="5685DE0C"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583" w:type="dxa"/>
            <w:tcBorders>
              <w:top w:val="nil"/>
              <w:left w:val="nil"/>
              <w:bottom w:val="single" w:sz="4" w:space="0" w:color="auto"/>
              <w:right w:val="single" w:sz="4" w:space="0" w:color="auto"/>
            </w:tcBorders>
            <w:shd w:val="clear" w:color="000000" w:fill="D9D9D9"/>
            <w:noWrap/>
            <w:hideMark/>
          </w:tcPr>
          <w:p w14:paraId="68A44527"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606" w:type="dxa"/>
            <w:tcBorders>
              <w:top w:val="nil"/>
              <w:left w:val="nil"/>
              <w:bottom w:val="single" w:sz="4" w:space="0" w:color="auto"/>
              <w:right w:val="single" w:sz="4" w:space="0" w:color="auto"/>
            </w:tcBorders>
            <w:shd w:val="clear" w:color="000000" w:fill="D9D9D9"/>
            <w:noWrap/>
            <w:hideMark/>
          </w:tcPr>
          <w:p w14:paraId="00FDDE5C"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r>
      <w:tr w:rsidR="00012749" w:rsidRPr="000844D3" w14:paraId="515FA2BE" w14:textId="77777777" w:rsidTr="009344E0">
        <w:trPr>
          <w:trHeight w:val="283"/>
        </w:trPr>
        <w:tc>
          <w:tcPr>
            <w:tcW w:w="6402" w:type="dxa"/>
            <w:tcBorders>
              <w:top w:val="nil"/>
              <w:left w:val="single" w:sz="4" w:space="0" w:color="auto"/>
              <w:bottom w:val="single" w:sz="4" w:space="0" w:color="auto"/>
              <w:right w:val="single" w:sz="4" w:space="0" w:color="auto"/>
            </w:tcBorders>
            <w:shd w:val="clear" w:color="000000" w:fill="EDEDED"/>
            <w:hideMark/>
          </w:tcPr>
          <w:p w14:paraId="38EE1D8A" w14:textId="77777777" w:rsidR="00012749" w:rsidRPr="000844D3" w:rsidRDefault="00012749" w:rsidP="009344E0">
            <w:pPr>
              <w:spacing w:after="0" w:line="240" w:lineRule="auto"/>
              <w:rPr>
                <w:rFonts w:eastAsia="Times New Roman" w:cs="Calibri"/>
                <w:b/>
                <w:bCs/>
                <w:sz w:val="18"/>
                <w:szCs w:val="18"/>
                <w:lang w:eastAsia="en-GB"/>
              </w:rPr>
            </w:pPr>
            <w:r w:rsidRPr="000844D3">
              <w:rPr>
                <w:rFonts w:eastAsia="Times New Roman" w:cs="Calibri"/>
                <w:b/>
                <w:bCs/>
                <w:sz w:val="18"/>
                <w:szCs w:val="18"/>
                <w:lang w:eastAsia="en-GB"/>
              </w:rPr>
              <w:t>Birmingham Alexander Stadium</w:t>
            </w:r>
          </w:p>
        </w:tc>
        <w:tc>
          <w:tcPr>
            <w:tcW w:w="2252" w:type="dxa"/>
            <w:gridSpan w:val="2"/>
            <w:tcBorders>
              <w:top w:val="nil"/>
              <w:left w:val="nil"/>
              <w:bottom w:val="single" w:sz="4" w:space="0" w:color="auto"/>
              <w:right w:val="single" w:sz="4" w:space="0" w:color="auto"/>
            </w:tcBorders>
            <w:shd w:val="clear" w:color="000000" w:fill="EDEDED"/>
            <w:noWrap/>
            <w:hideMark/>
          </w:tcPr>
          <w:p w14:paraId="21F00027"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2186" w:type="dxa"/>
            <w:tcBorders>
              <w:top w:val="nil"/>
              <w:left w:val="nil"/>
              <w:bottom w:val="single" w:sz="4" w:space="0" w:color="auto"/>
              <w:right w:val="single" w:sz="4" w:space="0" w:color="auto"/>
            </w:tcBorders>
            <w:shd w:val="clear" w:color="000000" w:fill="EDEDED"/>
            <w:noWrap/>
            <w:hideMark/>
          </w:tcPr>
          <w:p w14:paraId="0F429F34"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583" w:type="dxa"/>
            <w:tcBorders>
              <w:top w:val="nil"/>
              <w:left w:val="nil"/>
              <w:bottom w:val="single" w:sz="4" w:space="0" w:color="auto"/>
              <w:right w:val="single" w:sz="4" w:space="0" w:color="auto"/>
            </w:tcBorders>
            <w:shd w:val="clear" w:color="000000" w:fill="EDEDED"/>
            <w:noWrap/>
            <w:hideMark/>
          </w:tcPr>
          <w:p w14:paraId="09E248DD"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606" w:type="dxa"/>
            <w:tcBorders>
              <w:top w:val="nil"/>
              <w:left w:val="nil"/>
              <w:bottom w:val="single" w:sz="4" w:space="0" w:color="auto"/>
              <w:right w:val="single" w:sz="4" w:space="0" w:color="auto"/>
            </w:tcBorders>
            <w:shd w:val="clear" w:color="000000" w:fill="EDEDED"/>
            <w:noWrap/>
            <w:hideMark/>
          </w:tcPr>
          <w:p w14:paraId="4911F7E3"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r>
      <w:tr w:rsidR="00012749" w:rsidRPr="000844D3" w14:paraId="0901C81C" w14:textId="77777777" w:rsidTr="009344E0">
        <w:trPr>
          <w:trHeight w:val="283"/>
        </w:trPr>
        <w:tc>
          <w:tcPr>
            <w:tcW w:w="6402" w:type="dxa"/>
            <w:tcBorders>
              <w:top w:val="nil"/>
              <w:left w:val="single" w:sz="4" w:space="0" w:color="auto"/>
              <w:bottom w:val="single" w:sz="4" w:space="0" w:color="auto"/>
              <w:right w:val="single" w:sz="4" w:space="0" w:color="auto"/>
            </w:tcBorders>
            <w:shd w:val="clear" w:color="000000" w:fill="EDEDED"/>
            <w:hideMark/>
          </w:tcPr>
          <w:p w14:paraId="5CF346B6" w14:textId="77777777" w:rsidR="00012749" w:rsidRPr="000844D3" w:rsidRDefault="00012749" w:rsidP="009344E0">
            <w:pPr>
              <w:spacing w:after="0" w:line="240" w:lineRule="auto"/>
              <w:rPr>
                <w:rFonts w:eastAsia="Times New Roman" w:cs="Calibri"/>
                <w:b/>
                <w:bCs/>
                <w:sz w:val="18"/>
                <w:szCs w:val="18"/>
                <w:lang w:eastAsia="en-GB"/>
              </w:rPr>
            </w:pPr>
            <w:r w:rsidRPr="000844D3">
              <w:rPr>
                <w:rFonts w:eastAsia="Times New Roman" w:cs="Calibri"/>
                <w:b/>
                <w:bCs/>
                <w:sz w:val="18"/>
                <w:szCs w:val="18"/>
                <w:lang w:eastAsia="en-GB"/>
              </w:rPr>
              <w:t>ATHLETICS</w:t>
            </w:r>
          </w:p>
        </w:tc>
        <w:tc>
          <w:tcPr>
            <w:tcW w:w="2252" w:type="dxa"/>
            <w:gridSpan w:val="2"/>
            <w:tcBorders>
              <w:top w:val="nil"/>
              <w:left w:val="nil"/>
              <w:bottom w:val="single" w:sz="4" w:space="0" w:color="auto"/>
              <w:right w:val="single" w:sz="4" w:space="0" w:color="auto"/>
            </w:tcBorders>
            <w:shd w:val="clear" w:color="000000" w:fill="EDEDED"/>
            <w:noWrap/>
            <w:hideMark/>
          </w:tcPr>
          <w:p w14:paraId="7BEC9F56"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2186" w:type="dxa"/>
            <w:tcBorders>
              <w:top w:val="nil"/>
              <w:left w:val="nil"/>
              <w:bottom w:val="single" w:sz="4" w:space="0" w:color="auto"/>
              <w:right w:val="single" w:sz="4" w:space="0" w:color="auto"/>
            </w:tcBorders>
            <w:shd w:val="clear" w:color="000000" w:fill="EDEDED"/>
            <w:noWrap/>
            <w:hideMark/>
          </w:tcPr>
          <w:p w14:paraId="3FA9A3AC"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583" w:type="dxa"/>
            <w:tcBorders>
              <w:top w:val="nil"/>
              <w:left w:val="nil"/>
              <w:bottom w:val="single" w:sz="4" w:space="0" w:color="auto"/>
              <w:right w:val="single" w:sz="4" w:space="0" w:color="auto"/>
            </w:tcBorders>
            <w:shd w:val="clear" w:color="000000" w:fill="EDEDED"/>
            <w:noWrap/>
            <w:hideMark/>
          </w:tcPr>
          <w:p w14:paraId="69F8DA05"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606" w:type="dxa"/>
            <w:tcBorders>
              <w:top w:val="nil"/>
              <w:left w:val="nil"/>
              <w:bottom w:val="single" w:sz="4" w:space="0" w:color="auto"/>
              <w:right w:val="single" w:sz="4" w:space="0" w:color="auto"/>
            </w:tcBorders>
            <w:shd w:val="clear" w:color="000000" w:fill="EDEDED"/>
            <w:noWrap/>
            <w:hideMark/>
          </w:tcPr>
          <w:p w14:paraId="0AD0D82C"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r>
      <w:tr w:rsidR="00012749" w:rsidRPr="000844D3" w14:paraId="5F238858" w14:textId="77777777" w:rsidTr="009344E0">
        <w:trPr>
          <w:trHeight w:val="283"/>
        </w:trPr>
        <w:tc>
          <w:tcPr>
            <w:tcW w:w="6402" w:type="dxa"/>
            <w:tcBorders>
              <w:top w:val="nil"/>
              <w:left w:val="single" w:sz="4" w:space="0" w:color="auto"/>
              <w:bottom w:val="single" w:sz="4" w:space="0" w:color="auto"/>
              <w:right w:val="single" w:sz="4" w:space="0" w:color="auto"/>
            </w:tcBorders>
            <w:shd w:val="clear" w:color="auto" w:fill="auto"/>
            <w:hideMark/>
          </w:tcPr>
          <w:p w14:paraId="24668F86"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Senior Athletics Events - 1 day</w:t>
            </w:r>
          </w:p>
        </w:tc>
        <w:tc>
          <w:tcPr>
            <w:tcW w:w="2252" w:type="dxa"/>
            <w:gridSpan w:val="2"/>
            <w:tcBorders>
              <w:top w:val="nil"/>
              <w:left w:val="nil"/>
              <w:bottom w:val="single" w:sz="4" w:space="0" w:color="auto"/>
              <w:right w:val="single" w:sz="4" w:space="0" w:color="auto"/>
            </w:tcBorders>
            <w:shd w:val="clear" w:color="auto" w:fill="auto"/>
            <w:noWrap/>
            <w:vAlign w:val="center"/>
            <w:hideMark/>
          </w:tcPr>
          <w:p w14:paraId="0D9CC7BF"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£1,318.00</w:t>
            </w:r>
          </w:p>
        </w:tc>
        <w:tc>
          <w:tcPr>
            <w:tcW w:w="2186" w:type="dxa"/>
            <w:tcBorders>
              <w:top w:val="nil"/>
              <w:left w:val="nil"/>
              <w:bottom w:val="single" w:sz="4" w:space="0" w:color="auto"/>
              <w:right w:val="single" w:sz="4" w:space="0" w:color="auto"/>
            </w:tcBorders>
            <w:shd w:val="clear" w:color="auto" w:fill="auto"/>
            <w:noWrap/>
            <w:vAlign w:val="center"/>
            <w:hideMark/>
          </w:tcPr>
          <w:p w14:paraId="52A7A97A"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£1,318.00</w:t>
            </w:r>
          </w:p>
        </w:tc>
        <w:tc>
          <w:tcPr>
            <w:tcW w:w="1583" w:type="dxa"/>
            <w:tcBorders>
              <w:top w:val="nil"/>
              <w:left w:val="nil"/>
              <w:bottom w:val="single" w:sz="4" w:space="0" w:color="auto"/>
              <w:right w:val="single" w:sz="4" w:space="0" w:color="auto"/>
            </w:tcBorders>
            <w:shd w:val="clear" w:color="auto" w:fill="auto"/>
            <w:noWrap/>
            <w:vAlign w:val="center"/>
            <w:hideMark/>
          </w:tcPr>
          <w:p w14:paraId="051D84EA"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£0.00</w:t>
            </w:r>
          </w:p>
        </w:tc>
        <w:tc>
          <w:tcPr>
            <w:tcW w:w="1606" w:type="dxa"/>
            <w:tcBorders>
              <w:top w:val="nil"/>
              <w:left w:val="nil"/>
              <w:bottom w:val="single" w:sz="4" w:space="0" w:color="auto"/>
              <w:right w:val="single" w:sz="4" w:space="0" w:color="auto"/>
            </w:tcBorders>
            <w:shd w:val="clear" w:color="auto" w:fill="auto"/>
            <w:noWrap/>
            <w:vAlign w:val="center"/>
            <w:hideMark/>
          </w:tcPr>
          <w:p w14:paraId="5880C572"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w:t>
            </w:r>
          </w:p>
        </w:tc>
      </w:tr>
      <w:tr w:rsidR="00012749" w:rsidRPr="000844D3" w14:paraId="2C51BF7B" w14:textId="77777777" w:rsidTr="009344E0">
        <w:trPr>
          <w:trHeight w:val="283"/>
        </w:trPr>
        <w:tc>
          <w:tcPr>
            <w:tcW w:w="6402" w:type="dxa"/>
            <w:tcBorders>
              <w:top w:val="nil"/>
              <w:left w:val="single" w:sz="4" w:space="0" w:color="auto"/>
              <w:bottom w:val="single" w:sz="4" w:space="0" w:color="auto"/>
              <w:right w:val="single" w:sz="4" w:space="0" w:color="auto"/>
            </w:tcBorders>
            <w:shd w:val="clear" w:color="auto" w:fill="auto"/>
            <w:hideMark/>
          </w:tcPr>
          <w:p w14:paraId="71328151"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Junior Athletics Events - 1 day</w:t>
            </w:r>
          </w:p>
        </w:tc>
        <w:tc>
          <w:tcPr>
            <w:tcW w:w="2252" w:type="dxa"/>
            <w:gridSpan w:val="2"/>
            <w:tcBorders>
              <w:top w:val="nil"/>
              <w:left w:val="nil"/>
              <w:bottom w:val="single" w:sz="4" w:space="0" w:color="auto"/>
              <w:right w:val="single" w:sz="4" w:space="0" w:color="auto"/>
            </w:tcBorders>
            <w:shd w:val="clear" w:color="auto" w:fill="auto"/>
            <w:noWrap/>
            <w:vAlign w:val="center"/>
            <w:hideMark/>
          </w:tcPr>
          <w:p w14:paraId="3997E91A"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£891.50</w:t>
            </w:r>
          </w:p>
        </w:tc>
        <w:tc>
          <w:tcPr>
            <w:tcW w:w="2186" w:type="dxa"/>
            <w:tcBorders>
              <w:top w:val="nil"/>
              <w:left w:val="nil"/>
              <w:bottom w:val="single" w:sz="4" w:space="0" w:color="auto"/>
              <w:right w:val="single" w:sz="4" w:space="0" w:color="auto"/>
            </w:tcBorders>
            <w:shd w:val="clear" w:color="auto" w:fill="auto"/>
            <w:noWrap/>
            <w:vAlign w:val="center"/>
            <w:hideMark/>
          </w:tcPr>
          <w:p w14:paraId="13D65AD9"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£891.50</w:t>
            </w:r>
          </w:p>
        </w:tc>
        <w:tc>
          <w:tcPr>
            <w:tcW w:w="1583" w:type="dxa"/>
            <w:tcBorders>
              <w:top w:val="nil"/>
              <w:left w:val="nil"/>
              <w:bottom w:val="single" w:sz="4" w:space="0" w:color="auto"/>
              <w:right w:val="single" w:sz="4" w:space="0" w:color="auto"/>
            </w:tcBorders>
            <w:shd w:val="clear" w:color="auto" w:fill="auto"/>
            <w:noWrap/>
            <w:vAlign w:val="center"/>
            <w:hideMark/>
          </w:tcPr>
          <w:p w14:paraId="2167E67D"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£0.00</w:t>
            </w:r>
          </w:p>
        </w:tc>
        <w:tc>
          <w:tcPr>
            <w:tcW w:w="1606" w:type="dxa"/>
            <w:tcBorders>
              <w:top w:val="nil"/>
              <w:left w:val="nil"/>
              <w:bottom w:val="single" w:sz="4" w:space="0" w:color="auto"/>
              <w:right w:val="single" w:sz="4" w:space="0" w:color="auto"/>
            </w:tcBorders>
            <w:shd w:val="clear" w:color="auto" w:fill="auto"/>
            <w:noWrap/>
            <w:vAlign w:val="center"/>
            <w:hideMark/>
          </w:tcPr>
          <w:p w14:paraId="2A0210F8"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w:t>
            </w:r>
          </w:p>
        </w:tc>
      </w:tr>
      <w:tr w:rsidR="00012749" w:rsidRPr="000844D3" w14:paraId="4A12C029" w14:textId="77777777" w:rsidTr="009344E0">
        <w:trPr>
          <w:trHeight w:val="283"/>
        </w:trPr>
        <w:tc>
          <w:tcPr>
            <w:tcW w:w="6402" w:type="dxa"/>
            <w:tcBorders>
              <w:top w:val="nil"/>
              <w:left w:val="single" w:sz="4" w:space="0" w:color="auto"/>
              <w:bottom w:val="single" w:sz="4" w:space="0" w:color="auto"/>
              <w:right w:val="single" w:sz="4" w:space="0" w:color="auto"/>
            </w:tcBorders>
            <w:shd w:val="clear" w:color="000000" w:fill="EDEDED"/>
            <w:hideMark/>
          </w:tcPr>
          <w:p w14:paraId="572B8CCD" w14:textId="77777777" w:rsidR="00012749" w:rsidRPr="000844D3" w:rsidRDefault="00012749" w:rsidP="009344E0">
            <w:pPr>
              <w:spacing w:after="0" w:line="240" w:lineRule="auto"/>
              <w:rPr>
                <w:rFonts w:eastAsia="Times New Roman" w:cs="Calibri"/>
                <w:b/>
                <w:bCs/>
                <w:sz w:val="18"/>
                <w:szCs w:val="18"/>
                <w:lang w:eastAsia="en-GB"/>
              </w:rPr>
            </w:pPr>
            <w:r w:rsidRPr="000844D3">
              <w:rPr>
                <w:rFonts w:eastAsia="Times New Roman" w:cs="Calibri"/>
                <w:b/>
                <w:bCs/>
                <w:sz w:val="18"/>
                <w:szCs w:val="18"/>
                <w:lang w:eastAsia="en-GB"/>
              </w:rPr>
              <w:t>OTHER FACILITIES</w:t>
            </w:r>
          </w:p>
        </w:tc>
        <w:tc>
          <w:tcPr>
            <w:tcW w:w="2252" w:type="dxa"/>
            <w:gridSpan w:val="2"/>
            <w:tcBorders>
              <w:top w:val="nil"/>
              <w:left w:val="nil"/>
              <w:bottom w:val="single" w:sz="4" w:space="0" w:color="auto"/>
              <w:right w:val="single" w:sz="4" w:space="0" w:color="auto"/>
            </w:tcBorders>
            <w:shd w:val="clear" w:color="000000" w:fill="EDEDED"/>
            <w:noWrap/>
            <w:hideMark/>
          </w:tcPr>
          <w:p w14:paraId="3CC57A60"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2186" w:type="dxa"/>
            <w:tcBorders>
              <w:top w:val="nil"/>
              <w:left w:val="nil"/>
              <w:bottom w:val="single" w:sz="4" w:space="0" w:color="auto"/>
              <w:right w:val="single" w:sz="4" w:space="0" w:color="auto"/>
            </w:tcBorders>
            <w:shd w:val="clear" w:color="000000" w:fill="EDEDED"/>
            <w:noWrap/>
            <w:hideMark/>
          </w:tcPr>
          <w:p w14:paraId="7EF48FE9"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583" w:type="dxa"/>
            <w:tcBorders>
              <w:top w:val="nil"/>
              <w:left w:val="nil"/>
              <w:bottom w:val="single" w:sz="4" w:space="0" w:color="auto"/>
              <w:right w:val="single" w:sz="4" w:space="0" w:color="auto"/>
            </w:tcBorders>
            <w:shd w:val="clear" w:color="000000" w:fill="EDEDED"/>
            <w:noWrap/>
            <w:hideMark/>
          </w:tcPr>
          <w:p w14:paraId="0741D216"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1606" w:type="dxa"/>
            <w:tcBorders>
              <w:top w:val="nil"/>
              <w:left w:val="nil"/>
              <w:bottom w:val="single" w:sz="4" w:space="0" w:color="auto"/>
              <w:right w:val="single" w:sz="4" w:space="0" w:color="auto"/>
            </w:tcBorders>
            <w:shd w:val="clear" w:color="000000" w:fill="EDEDED"/>
            <w:noWrap/>
            <w:hideMark/>
          </w:tcPr>
          <w:p w14:paraId="032553F6"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r>
      <w:tr w:rsidR="00012749" w:rsidRPr="000844D3" w14:paraId="14925298" w14:textId="77777777" w:rsidTr="009344E0">
        <w:trPr>
          <w:trHeight w:val="283"/>
        </w:trPr>
        <w:tc>
          <w:tcPr>
            <w:tcW w:w="6402" w:type="dxa"/>
            <w:tcBorders>
              <w:top w:val="nil"/>
              <w:left w:val="single" w:sz="4" w:space="0" w:color="auto"/>
              <w:bottom w:val="single" w:sz="4" w:space="0" w:color="auto"/>
              <w:right w:val="single" w:sz="4" w:space="0" w:color="auto"/>
            </w:tcBorders>
            <w:shd w:val="clear" w:color="auto" w:fill="auto"/>
            <w:hideMark/>
          </w:tcPr>
          <w:p w14:paraId="4C62BCCA"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Additional Staff (e.g. Stewards)</w:t>
            </w:r>
          </w:p>
        </w:tc>
        <w:tc>
          <w:tcPr>
            <w:tcW w:w="2252" w:type="dxa"/>
            <w:gridSpan w:val="2"/>
            <w:tcBorders>
              <w:top w:val="nil"/>
              <w:left w:val="nil"/>
              <w:bottom w:val="single" w:sz="4" w:space="0" w:color="auto"/>
              <w:right w:val="single" w:sz="4" w:space="0" w:color="auto"/>
            </w:tcBorders>
            <w:shd w:val="clear" w:color="auto" w:fill="auto"/>
            <w:noWrap/>
            <w:vAlign w:val="center"/>
            <w:hideMark/>
          </w:tcPr>
          <w:p w14:paraId="02F15E57"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£26.00</w:t>
            </w:r>
          </w:p>
        </w:tc>
        <w:tc>
          <w:tcPr>
            <w:tcW w:w="2186" w:type="dxa"/>
            <w:tcBorders>
              <w:top w:val="nil"/>
              <w:left w:val="nil"/>
              <w:bottom w:val="single" w:sz="4" w:space="0" w:color="auto"/>
              <w:right w:val="single" w:sz="4" w:space="0" w:color="auto"/>
            </w:tcBorders>
            <w:shd w:val="clear" w:color="auto" w:fill="auto"/>
            <w:noWrap/>
            <w:vAlign w:val="center"/>
            <w:hideMark/>
          </w:tcPr>
          <w:p w14:paraId="00BCD1A1"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£26.00</w:t>
            </w:r>
          </w:p>
        </w:tc>
        <w:tc>
          <w:tcPr>
            <w:tcW w:w="1583" w:type="dxa"/>
            <w:tcBorders>
              <w:top w:val="nil"/>
              <w:left w:val="nil"/>
              <w:bottom w:val="single" w:sz="4" w:space="0" w:color="auto"/>
              <w:right w:val="single" w:sz="4" w:space="0" w:color="auto"/>
            </w:tcBorders>
            <w:shd w:val="clear" w:color="auto" w:fill="auto"/>
            <w:noWrap/>
            <w:vAlign w:val="center"/>
            <w:hideMark/>
          </w:tcPr>
          <w:p w14:paraId="66C2AC6F"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£0.00</w:t>
            </w:r>
          </w:p>
        </w:tc>
        <w:tc>
          <w:tcPr>
            <w:tcW w:w="1606" w:type="dxa"/>
            <w:tcBorders>
              <w:top w:val="nil"/>
              <w:left w:val="nil"/>
              <w:bottom w:val="single" w:sz="4" w:space="0" w:color="auto"/>
              <w:right w:val="single" w:sz="4" w:space="0" w:color="auto"/>
            </w:tcBorders>
            <w:shd w:val="clear" w:color="auto" w:fill="auto"/>
            <w:noWrap/>
            <w:vAlign w:val="center"/>
            <w:hideMark/>
          </w:tcPr>
          <w:p w14:paraId="555E0FD5"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w:t>
            </w:r>
          </w:p>
        </w:tc>
      </w:tr>
      <w:tr w:rsidR="00012749" w:rsidRPr="000844D3" w14:paraId="0D6B1BF5" w14:textId="77777777" w:rsidTr="009344E0">
        <w:trPr>
          <w:trHeight w:val="283"/>
        </w:trPr>
        <w:tc>
          <w:tcPr>
            <w:tcW w:w="6402" w:type="dxa"/>
            <w:tcBorders>
              <w:top w:val="nil"/>
              <w:left w:val="single" w:sz="4" w:space="0" w:color="auto"/>
              <w:bottom w:val="single" w:sz="4" w:space="0" w:color="auto"/>
              <w:right w:val="single" w:sz="4" w:space="0" w:color="auto"/>
            </w:tcBorders>
            <w:shd w:val="clear" w:color="auto" w:fill="auto"/>
            <w:hideMark/>
          </w:tcPr>
          <w:p w14:paraId="4C77607E"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Additional outside throwing cage</w:t>
            </w:r>
          </w:p>
        </w:tc>
        <w:tc>
          <w:tcPr>
            <w:tcW w:w="2252" w:type="dxa"/>
            <w:gridSpan w:val="2"/>
            <w:tcBorders>
              <w:top w:val="nil"/>
              <w:left w:val="nil"/>
              <w:bottom w:val="single" w:sz="4" w:space="0" w:color="auto"/>
              <w:right w:val="single" w:sz="4" w:space="0" w:color="auto"/>
            </w:tcBorders>
            <w:shd w:val="clear" w:color="auto" w:fill="auto"/>
            <w:noWrap/>
            <w:vAlign w:val="center"/>
            <w:hideMark/>
          </w:tcPr>
          <w:p w14:paraId="1ABDA25C"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£179.50</w:t>
            </w:r>
          </w:p>
        </w:tc>
        <w:tc>
          <w:tcPr>
            <w:tcW w:w="2186" w:type="dxa"/>
            <w:tcBorders>
              <w:top w:val="nil"/>
              <w:left w:val="nil"/>
              <w:bottom w:val="single" w:sz="4" w:space="0" w:color="auto"/>
              <w:right w:val="single" w:sz="4" w:space="0" w:color="auto"/>
            </w:tcBorders>
            <w:shd w:val="clear" w:color="auto" w:fill="auto"/>
            <w:noWrap/>
            <w:vAlign w:val="center"/>
            <w:hideMark/>
          </w:tcPr>
          <w:p w14:paraId="780A5C11"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£179.50</w:t>
            </w:r>
          </w:p>
        </w:tc>
        <w:tc>
          <w:tcPr>
            <w:tcW w:w="1583" w:type="dxa"/>
            <w:tcBorders>
              <w:top w:val="nil"/>
              <w:left w:val="nil"/>
              <w:bottom w:val="single" w:sz="4" w:space="0" w:color="auto"/>
              <w:right w:val="single" w:sz="4" w:space="0" w:color="auto"/>
            </w:tcBorders>
            <w:shd w:val="clear" w:color="auto" w:fill="auto"/>
            <w:noWrap/>
            <w:vAlign w:val="center"/>
            <w:hideMark/>
          </w:tcPr>
          <w:p w14:paraId="407ADE4E"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£0.00</w:t>
            </w:r>
          </w:p>
        </w:tc>
        <w:tc>
          <w:tcPr>
            <w:tcW w:w="1606" w:type="dxa"/>
            <w:tcBorders>
              <w:top w:val="nil"/>
              <w:left w:val="nil"/>
              <w:bottom w:val="single" w:sz="4" w:space="0" w:color="auto"/>
              <w:right w:val="single" w:sz="4" w:space="0" w:color="auto"/>
            </w:tcBorders>
            <w:shd w:val="clear" w:color="auto" w:fill="auto"/>
            <w:noWrap/>
            <w:vAlign w:val="center"/>
            <w:hideMark/>
          </w:tcPr>
          <w:p w14:paraId="44AF1FFE"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w:t>
            </w:r>
          </w:p>
        </w:tc>
      </w:tr>
      <w:tr w:rsidR="00012749" w:rsidRPr="000844D3" w14:paraId="0278DC74" w14:textId="77777777" w:rsidTr="009344E0">
        <w:trPr>
          <w:trHeight w:val="283"/>
        </w:trPr>
        <w:tc>
          <w:tcPr>
            <w:tcW w:w="6402" w:type="dxa"/>
            <w:tcBorders>
              <w:top w:val="nil"/>
              <w:left w:val="single" w:sz="4" w:space="0" w:color="auto"/>
              <w:bottom w:val="single" w:sz="4" w:space="0" w:color="auto"/>
              <w:right w:val="single" w:sz="4" w:space="0" w:color="auto"/>
            </w:tcBorders>
            <w:shd w:val="clear" w:color="auto" w:fill="auto"/>
            <w:hideMark/>
          </w:tcPr>
          <w:p w14:paraId="611C40D2"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Additional pole vault runway</w:t>
            </w:r>
          </w:p>
        </w:tc>
        <w:tc>
          <w:tcPr>
            <w:tcW w:w="2252" w:type="dxa"/>
            <w:gridSpan w:val="2"/>
            <w:tcBorders>
              <w:top w:val="nil"/>
              <w:left w:val="nil"/>
              <w:bottom w:val="single" w:sz="4" w:space="0" w:color="auto"/>
              <w:right w:val="single" w:sz="4" w:space="0" w:color="auto"/>
            </w:tcBorders>
            <w:shd w:val="clear" w:color="auto" w:fill="auto"/>
            <w:noWrap/>
            <w:vAlign w:val="center"/>
            <w:hideMark/>
          </w:tcPr>
          <w:p w14:paraId="13EFA8AF"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£179.50</w:t>
            </w:r>
          </w:p>
        </w:tc>
        <w:tc>
          <w:tcPr>
            <w:tcW w:w="2186" w:type="dxa"/>
            <w:tcBorders>
              <w:top w:val="nil"/>
              <w:left w:val="nil"/>
              <w:bottom w:val="single" w:sz="4" w:space="0" w:color="auto"/>
              <w:right w:val="single" w:sz="4" w:space="0" w:color="auto"/>
            </w:tcBorders>
            <w:shd w:val="clear" w:color="auto" w:fill="auto"/>
            <w:noWrap/>
            <w:vAlign w:val="center"/>
            <w:hideMark/>
          </w:tcPr>
          <w:p w14:paraId="6C2706BB"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£179.50</w:t>
            </w:r>
          </w:p>
        </w:tc>
        <w:tc>
          <w:tcPr>
            <w:tcW w:w="1583" w:type="dxa"/>
            <w:tcBorders>
              <w:top w:val="nil"/>
              <w:left w:val="nil"/>
              <w:bottom w:val="single" w:sz="4" w:space="0" w:color="auto"/>
              <w:right w:val="single" w:sz="4" w:space="0" w:color="auto"/>
            </w:tcBorders>
            <w:shd w:val="clear" w:color="auto" w:fill="auto"/>
            <w:noWrap/>
            <w:vAlign w:val="center"/>
            <w:hideMark/>
          </w:tcPr>
          <w:p w14:paraId="303A26E0"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£0.00</w:t>
            </w:r>
          </w:p>
        </w:tc>
        <w:tc>
          <w:tcPr>
            <w:tcW w:w="1606" w:type="dxa"/>
            <w:tcBorders>
              <w:top w:val="nil"/>
              <w:left w:val="nil"/>
              <w:bottom w:val="single" w:sz="4" w:space="0" w:color="auto"/>
              <w:right w:val="single" w:sz="4" w:space="0" w:color="auto"/>
            </w:tcBorders>
            <w:shd w:val="clear" w:color="auto" w:fill="auto"/>
            <w:noWrap/>
            <w:vAlign w:val="center"/>
            <w:hideMark/>
          </w:tcPr>
          <w:p w14:paraId="41F22B6D"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w:t>
            </w:r>
          </w:p>
        </w:tc>
      </w:tr>
      <w:tr w:rsidR="00012749" w:rsidRPr="000844D3" w14:paraId="71830C84" w14:textId="77777777" w:rsidTr="009344E0">
        <w:trPr>
          <w:trHeight w:val="283"/>
        </w:trPr>
        <w:tc>
          <w:tcPr>
            <w:tcW w:w="6402" w:type="dxa"/>
            <w:tcBorders>
              <w:top w:val="nil"/>
              <w:left w:val="single" w:sz="4" w:space="0" w:color="auto"/>
              <w:bottom w:val="single" w:sz="4" w:space="0" w:color="auto"/>
              <w:right w:val="single" w:sz="4" w:space="0" w:color="auto"/>
            </w:tcBorders>
            <w:shd w:val="clear" w:color="auto" w:fill="auto"/>
            <w:hideMark/>
          </w:tcPr>
          <w:p w14:paraId="71ADF82C"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Additional high jump bed (max = 3)</w:t>
            </w:r>
          </w:p>
        </w:tc>
        <w:tc>
          <w:tcPr>
            <w:tcW w:w="2252" w:type="dxa"/>
            <w:gridSpan w:val="2"/>
            <w:tcBorders>
              <w:top w:val="nil"/>
              <w:left w:val="nil"/>
              <w:bottom w:val="single" w:sz="4" w:space="0" w:color="auto"/>
              <w:right w:val="single" w:sz="4" w:space="0" w:color="auto"/>
            </w:tcBorders>
            <w:shd w:val="clear" w:color="auto" w:fill="auto"/>
            <w:noWrap/>
            <w:vAlign w:val="center"/>
            <w:hideMark/>
          </w:tcPr>
          <w:p w14:paraId="3A16AC5E"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£179.50</w:t>
            </w:r>
          </w:p>
        </w:tc>
        <w:tc>
          <w:tcPr>
            <w:tcW w:w="2186" w:type="dxa"/>
            <w:tcBorders>
              <w:top w:val="nil"/>
              <w:left w:val="nil"/>
              <w:bottom w:val="single" w:sz="4" w:space="0" w:color="auto"/>
              <w:right w:val="single" w:sz="4" w:space="0" w:color="auto"/>
            </w:tcBorders>
            <w:shd w:val="clear" w:color="auto" w:fill="auto"/>
            <w:noWrap/>
            <w:vAlign w:val="center"/>
            <w:hideMark/>
          </w:tcPr>
          <w:p w14:paraId="12DF70C9"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£179.50</w:t>
            </w:r>
          </w:p>
        </w:tc>
        <w:tc>
          <w:tcPr>
            <w:tcW w:w="1583" w:type="dxa"/>
            <w:tcBorders>
              <w:top w:val="nil"/>
              <w:left w:val="nil"/>
              <w:bottom w:val="single" w:sz="4" w:space="0" w:color="auto"/>
              <w:right w:val="single" w:sz="4" w:space="0" w:color="auto"/>
            </w:tcBorders>
            <w:shd w:val="clear" w:color="auto" w:fill="auto"/>
            <w:noWrap/>
            <w:vAlign w:val="center"/>
            <w:hideMark/>
          </w:tcPr>
          <w:p w14:paraId="20F6924F"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£0.00</w:t>
            </w:r>
          </w:p>
        </w:tc>
        <w:tc>
          <w:tcPr>
            <w:tcW w:w="1606" w:type="dxa"/>
            <w:tcBorders>
              <w:top w:val="nil"/>
              <w:left w:val="nil"/>
              <w:bottom w:val="single" w:sz="4" w:space="0" w:color="auto"/>
              <w:right w:val="single" w:sz="4" w:space="0" w:color="auto"/>
            </w:tcBorders>
            <w:shd w:val="clear" w:color="auto" w:fill="auto"/>
            <w:noWrap/>
            <w:vAlign w:val="center"/>
            <w:hideMark/>
          </w:tcPr>
          <w:p w14:paraId="2E579886"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w:t>
            </w:r>
          </w:p>
        </w:tc>
      </w:tr>
      <w:tr w:rsidR="00012749" w:rsidRPr="000844D3" w14:paraId="01873D03" w14:textId="77777777" w:rsidTr="009344E0">
        <w:trPr>
          <w:trHeight w:val="283"/>
        </w:trPr>
        <w:tc>
          <w:tcPr>
            <w:tcW w:w="6402" w:type="dxa"/>
            <w:tcBorders>
              <w:top w:val="nil"/>
              <w:left w:val="single" w:sz="4" w:space="0" w:color="auto"/>
              <w:bottom w:val="single" w:sz="4" w:space="0" w:color="auto"/>
              <w:right w:val="single" w:sz="4" w:space="0" w:color="auto"/>
            </w:tcBorders>
            <w:shd w:val="clear" w:color="auto" w:fill="auto"/>
            <w:hideMark/>
          </w:tcPr>
          <w:p w14:paraId="4B841ADD"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Additional Stand</w:t>
            </w:r>
          </w:p>
        </w:tc>
        <w:tc>
          <w:tcPr>
            <w:tcW w:w="2252" w:type="dxa"/>
            <w:gridSpan w:val="2"/>
            <w:tcBorders>
              <w:top w:val="nil"/>
              <w:left w:val="nil"/>
              <w:bottom w:val="single" w:sz="4" w:space="0" w:color="auto"/>
              <w:right w:val="single" w:sz="4" w:space="0" w:color="auto"/>
            </w:tcBorders>
            <w:shd w:val="clear" w:color="auto" w:fill="auto"/>
            <w:noWrap/>
            <w:vAlign w:val="center"/>
            <w:hideMark/>
          </w:tcPr>
          <w:p w14:paraId="26077451"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£252.00</w:t>
            </w:r>
          </w:p>
        </w:tc>
        <w:tc>
          <w:tcPr>
            <w:tcW w:w="2186" w:type="dxa"/>
            <w:tcBorders>
              <w:top w:val="nil"/>
              <w:left w:val="nil"/>
              <w:bottom w:val="single" w:sz="4" w:space="0" w:color="auto"/>
              <w:right w:val="single" w:sz="4" w:space="0" w:color="auto"/>
            </w:tcBorders>
            <w:shd w:val="clear" w:color="auto" w:fill="auto"/>
            <w:noWrap/>
            <w:vAlign w:val="center"/>
            <w:hideMark/>
          </w:tcPr>
          <w:p w14:paraId="07060DB6"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£252.00</w:t>
            </w:r>
          </w:p>
        </w:tc>
        <w:tc>
          <w:tcPr>
            <w:tcW w:w="1583" w:type="dxa"/>
            <w:tcBorders>
              <w:top w:val="nil"/>
              <w:left w:val="nil"/>
              <w:bottom w:val="single" w:sz="4" w:space="0" w:color="auto"/>
              <w:right w:val="single" w:sz="4" w:space="0" w:color="auto"/>
            </w:tcBorders>
            <w:shd w:val="clear" w:color="auto" w:fill="auto"/>
            <w:noWrap/>
            <w:vAlign w:val="center"/>
            <w:hideMark/>
          </w:tcPr>
          <w:p w14:paraId="0E48C122"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£0.00</w:t>
            </w:r>
          </w:p>
        </w:tc>
        <w:tc>
          <w:tcPr>
            <w:tcW w:w="1606" w:type="dxa"/>
            <w:tcBorders>
              <w:top w:val="nil"/>
              <w:left w:val="nil"/>
              <w:bottom w:val="single" w:sz="4" w:space="0" w:color="auto"/>
              <w:right w:val="single" w:sz="4" w:space="0" w:color="auto"/>
            </w:tcBorders>
            <w:shd w:val="clear" w:color="auto" w:fill="auto"/>
            <w:noWrap/>
            <w:vAlign w:val="center"/>
            <w:hideMark/>
          </w:tcPr>
          <w:p w14:paraId="1825E9CE"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w:t>
            </w:r>
          </w:p>
        </w:tc>
      </w:tr>
      <w:tr w:rsidR="00012749" w:rsidRPr="000844D3" w14:paraId="1C93D3B7" w14:textId="77777777" w:rsidTr="009344E0">
        <w:trPr>
          <w:trHeight w:val="135"/>
        </w:trPr>
        <w:tc>
          <w:tcPr>
            <w:tcW w:w="6402" w:type="dxa"/>
            <w:tcBorders>
              <w:top w:val="nil"/>
              <w:left w:val="single" w:sz="4" w:space="0" w:color="auto"/>
              <w:bottom w:val="single" w:sz="4" w:space="0" w:color="auto"/>
              <w:right w:val="single" w:sz="4" w:space="0" w:color="auto"/>
            </w:tcBorders>
            <w:shd w:val="clear" w:color="auto" w:fill="auto"/>
            <w:hideMark/>
          </w:tcPr>
          <w:p w14:paraId="3C3C3FE8"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xml:space="preserve">Floodlighting </w:t>
            </w:r>
          </w:p>
        </w:tc>
        <w:tc>
          <w:tcPr>
            <w:tcW w:w="2252" w:type="dxa"/>
            <w:gridSpan w:val="2"/>
            <w:tcBorders>
              <w:top w:val="nil"/>
              <w:left w:val="nil"/>
              <w:bottom w:val="single" w:sz="4" w:space="0" w:color="auto"/>
              <w:right w:val="single" w:sz="4" w:space="0" w:color="auto"/>
            </w:tcBorders>
            <w:shd w:val="clear" w:color="auto" w:fill="auto"/>
            <w:noWrap/>
            <w:vAlign w:val="center"/>
            <w:hideMark/>
          </w:tcPr>
          <w:p w14:paraId="6E6C7A60"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£78.50</w:t>
            </w:r>
          </w:p>
        </w:tc>
        <w:tc>
          <w:tcPr>
            <w:tcW w:w="2186" w:type="dxa"/>
            <w:tcBorders>
              <w:top w:val="nil"/>
              <w:left w:val="nil"/>
              <w:bottom w:val="single" w:sz="4" w:space="0" w:color="auto"/>
              <w:right w:val="single" w:sz="4" w:space="0" w:color="auto"/>
            </w:tcBorders>
            <w:shd w:val="clear" w:color="auto" w:fill="auto"/>
            <w:noWrap/>
            <w:vAlign w:val="center"/>
            <w:hideMark/>
          </w:tcPr>
          <w:p w14:paraId="529FAB09"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£78.50</w:t>
            </w:r>
          </w:p>
        </w:tc>
        <w:tc>
          <w:tcPr>
            <w:tcW w:w="1583" w:type="dxa"/>
            <w:tcBorders>
              <w:top w:val="nil"/>
              <w:left w:val="nil"/>
              <w:bottom w:val="single" w:sz="4" w:space="0" w:color="auto"/>
              <w:right w:val="single" w:sz="4" w:space="0" w:color="auto"/>
            </w:tcBorders>
            <w:shd w:val="clear" w:color="auto" w:fill="auto"/>
            <w:noWrap/>
            <w:vAlign w:val="center"/>
            <w:hideMark/>
          </w:tcPr>
          <w:p w14:paraId="52716357"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£0.00</w:t>
            </w:r>
          </w:p>
        </w:tc>
        <w:tc>
          <w:tcPr>
            <w:tcW w:w="1606" w:type="dxa"/>
            <w:tcBorders>
              <w:top w:val="nil"/>
              <w:left w:val="nil"/>
              <w:bottom w:val="single" w:sz="4" w:space="0" w:color="auto"/>
              <w:right w:val="single" w:sz="4" w:space="0" w:color="auto"/>
            </w:tcBorders>
            <w:shd w:val="clear" w:color="auto" w:fill="auto"/>
            <w:noWrap/>
            <w:vAlign w:val="center"/>
            <w:hideMark/>
          </w:tcPr>
          <w:p w14:paraId="62FCF019"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w:t>
            </w:r>
          </w:p>
        </w:tc>
      </w:tr>
      <w:tr w:rsidR="00012749" w:rsidRPr="000844D3" w14:paraId="295C37A1" w14:textId="77777777" w:rsidTr="009344E0">
        <w:trPr>
          <w:trHeight w:val="481"/>
        </w:trPr>
        <w:tc>
          <w:tcPr>
            <w:tcW w:w="6402" w:type="dxa"/>
            <w:tcBorders>
              <w:top w:val="nil"/>
              <w:left w:val="single" w:sz="4" w:space="0" w:color="auto"/>
              <w:bottom w:val="single" w:sz="4" w:space="0" w:color="auto"/>
              <w:right w:val="single" w:sz="4" w:space="0" w:color="auto"/>
            </w:tcBorders>
            <w:shd w:val="clear" w:color="auto" w:fill="auto"/>
            <w:hideMark/>
          </w:tcPr>
          <w:p w14:paraId="6E2DC4C8" w14:textId="77777777" w:rsidR="00012749" w:rsidRPr="000844D3" w:rsidRDefault="00012749" w:rsidP="009344E0">
            <w:pPr>
              <w:spacing w:after="0" w:line="240" w:lineRule="auto"/>
              <w:rPr>
                <w:rFonts w:eastAsia="Times New Roman" w:cs="Calibri"/>
                <w:b/>
                <w:bCs/>
                <w:sz w:val="18"/>
                <w:szCs w:val="18"/>
                <w:lang w:eastAsia="en-GB"/>
              </w:rPr>
            </w:pPr>
            <w:r w:rsidRPr="000844D3">
              <w:rPr>
                <w:rFonts w:eastAsia="Times New Roman" w:cs="Calibri"/>
                <w:b/>
                <w:bCs/>
                <w:sz w:val="18"/>
                <w:szCs w:val="18"/>
                <w:lang w:eastAsia="en-GB"/>
              </w:rPr>
              <w:t>Prices are for Commercial use and may be reduced at the Managers discretion for Community use</w:t>
            </w:r>
          </w:p>
        </w:tc>
        <w:tc>
          <w:tcPr>
            <w:tcW w:w="2252" w:type="dxa"/>
            <w:gridSpan w:val="2"/>
            <w:tcBorders>
              <w:top w:val="nil"/>
              <w:left w:val="nil"/>
              <w:bottom w:val="single" w:sz="4" w:space="0" w:color="auto"/>
              <w:right w:val="single" w:sz="4" w:space="0" w:color="auto"/>
            </w:tcBorders>
            <w:shd w:val="clear" w:color="auto" w:fill="auto"/>
            <w:noWrap/>
            <w:hideMark/>
          </w:tcPr>
          <w:p w14:paraId="6CE31A6C"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2186" w:type="dxa"/>
            <w:tcBorders>
              <w:top w:val="nil"/>
              <w:left w:val="nil"/>
              <w:bottom w:val="single" w:sz="4" w:space="0" w:color="auto"/>
              <w:right w:val="single" w:sz="4" w:space="0" w:color="auto"/>
            </w:tcBorders>
            <w:shd w:val="clear" w:color="auto" w:fill="auto"/>
            <w:noWrap/>
            <w:vAlign w:val="center"/>
            <w:hideMark/>
          </w:tcPr>
          <w:p w14:paraId="5F79A57B"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 </w:t>
            </w:r>
          </w:p>
        </w:tc>
        <w:tc>
          <w:tcPr>
            <w:tcW w:w="1583" w:type="dxa"/>
            <w:tcBorders>
              <w:top w:val="nil"/>
              <w:left w:val="nil"/>
              <w:bottom w:val="single" w:sz="4" w:space="0" w:color="auto"/>
              <w:right w:val="single" w:sz="4" w:space="0" w:color="auto"/>
            </w:tcBorders>
            <w:shd w:val="clear" w:color="auto" w:fill="auto"/>
            <w:noWrap/>
            <w:vAlign w:val="center"/>
            <w:hideMark/>
          </w:tcPr>
          <w:p w14:paraId="58CE5073"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 </w:t>
            </w:r>
          </w:p>
        </w:tc>
        <w:tc>
          <w:tcPr>
            <w:tcW w:w="1606" w:type="dxa"/>
            <w:tcBorders>
              <w:top w:val="nil"/>
              <w:left w:val="nil"/>
              <w:bottom w:val="single" w:sz="4" w:space="0" w:color="auto"/>
              <w:right w:val="single" w:sz="4" w:space="0" w:color="auto"/>
            </w:tcBorders>
            <w:shd w:val="clear" w:color="auto" w:fill="auto"/>
            <w:noWrap/>
            <w:vAlign w:val="center"/>
            <w:hideMark/>
          </w:tcPr>
          <w:p w14:paraId="7DF133C6"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 </w:t>
            </w:r>
          </w:p>
        </w:tc>
      </w:tr>
      <w:tr w:rsidR="00012749" w:rsidRPr="000844D3" w14:paraId="694CF2BD" w14:textId="77777777" w:rsidTr="009344E0">
        <w:trPr>
          <w:trHeight w:val="2472"/>
        </w:trPr>
        <w:tc>
          <w:tcPr>
            <w:tcW w:w="6402" w:type="dxa"/>
            <w:tcBorders>
              <w:top w:val="nil"/>
              <w:left w:val="single" w:sz="4" w:space="0" w:color="auto"/>
              <w:bottom w:val="single" w:sz="4" w:space="0" w:color="auto"/>
              <w:right w:val="single" w:sz="4" w:space="0" w:color="auto"/>
            </w:tcBorders>
            <w:shd w:val="clear" w:color="auto" w:fill="auto"/>
            <w:hideMark/>
          </w:tcPr>
          <w:p w14:paraId="51CEE957"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xml:space="preserve">Prices are for Commercial use and may be reduced at the Managers discretion for Community use, to include the use of: </w:t>
            </w:r>
            <w:r w:rsidRPr="000844D3">
              <w:rPr>
                <w:rFonts w:eastAsia="Times New Roman" w:cs="Calibri"/>
                <w:sz w:val="18"/>
                <w:szCs w:val="18"/>
                <w:lang w:eastAsia="en-GB"/>
              </w:rPr>
              <w:br/>
              <w:t xml:space="preserve">Main Stand </w:t>
            </w:r>
            <w:r w:rsidRPr="000844D3">
              <w:rPr>
                <w:rFonts w:eastAsia="Times New Roman" w:cs="Calibri"/>
                <w:sz w:val="18"/>
                <w:szCs w:val="18"/>
                <w:lang w:eastAsia="en-GB"/>
              </w:rPr>
              <w:br/>
              <w:t>Accommodation</w:t>
            </w:r>
            <w:r w:rsidRPr="000844D3">
              <w:rPr>
                <w:rFonts w:eastAsia="Times New Roman" w:cs="Calibri"/>
                <w:sz w:val="18"/>
                <w:szCs w:val="18"/>
                <w:lang w:eastAsia="en-GB"/>
              </w:rPr>
              <w:br/>
              <w:t>Commentary Box and Public Address System</w:t>
            </w:r>
            <w:r w:rsidRPr="000844D3">
              <w:rPr>
                <w:rFonts w:eastAsia="Times New Roman" w:cs="Calibri"/>
                <w:sz w:val="18"/>
                <w:szCs w:val="18"/>
                <w:lang w:eastAsia="en-GB"/>
              </w:rPr>
              <w:br/>
              <w:t>One Throwing Cage</w:t>
            </w:r>
            <w:r w:rsidRPr="000844D3">
              <w:rPr>
                <w:rFonts w:eastAsia="Times New Roman" w:cs="Calibri"/>
                <w:sz w:val="18"/>
                <w:szCs w:val="18"/>
                <w:lang w:eastAsia="en-GB"/>
              </w:rPr>
              <w:br/>
              <w:t>One Pole Vault Runway/Bed</w:t>
            </w:r>
            <w:r w:rsidRPr="000844D3">
              <w:rPr>
                <w:rFonts w:eastAsia="Times New Roman" w:cs="Calibri"/>
                <w:sz w:val="18"/>
                <w:szCs w:val="18"/>
                <w:lang w:eastAsia="en-GB"/>
              </w:rPr>
              <w:br/>
              <w:t>One High Jump Bed</w:t>
            </w:r>
            <w:r w:rsidRPr="000844D3">
              <w:rPr>
                <w:rFonts w:eastAsia="Times New Roman" w:cs="Calibri"/>
                <w:sz w:val="18"/>
                <w:szCs w:val="18"/>
                <w:lang w:eastAsia="en-GB"/>
              </w:rPr>
              <w:br/>
              <w:t>Physio Block</w:t>
            </w:r>
            <w:r w:rsidRPr="000844D3">
              <w:rPr>
                <w:rFonts w:eastAsia="Times New Roman" w:cs="Calibri"/>
                <w:sz w:val="18"/>
                <w:szCs w:val="18"/>
                <w:lang w:eastAsia="en-GB"/>
              </w:rPr>
              <w:br/>
              <w:t>Two Members of Staff on Trackside</w:t>
            </w:r>
            <w:r w:rsidRPr="000844D3">
              <w:rPr>
                <w:rFonts w:eastAsia="Times New Roman" w:cs="Calibri"/>
                <w:sz w:val="18"/>
                <w:szCs w:val="18"/>
                <w:lang w:eastAsia="en-GB"/>
              </w:rPr>
              <w:br/>
              <w:t>Track and Field Equipment</w:t>
            </w:r>
          </w:p>
        </w:tc>
        <w:tc>
          <w:tcPr>
            <w:tcW w:w="2252" w:type="dxa"/>
            <w:gridSpan w:val="2"/>
            <w:tcBorders>
              <w:top w:val="nil"/>
              <w:left w:val="nil"/>
              <w:bottom w:val="single" w:sz="4" w:space="0" w:color="auto"/>
              <w:right w:val="single" w:sz="4" w:space="0" w:color="auto"/>
            </w:tcBorders>
            <w:shd w:val="clear" w:color="auto" w:fill="auto"/>
            <w:noWrap/>
            <w:vAlign w:val="center"/>
            <w:hideMark/>
          </w:tcPr>
          <w:p w14:paraId="09DA7DE2"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£2,097.00</w:t>
            </w:r>
          </w:p>
        </w:tc>
        <w:tc>
          <w:tcPr>
            <w:tcW w:w="2186" w:type="dxa"/>
            <w:tcBorders>
              <w:top w:val="nil"/>
              <w:left w:val="nil"/>
              <w:bottom w:val="single" w:sz="4" w:space="0" w:color="auto"/>
              <w:right w:val="single" w:sz="4" w:space="0" w:color="auto"/>
            </w:tcBorders>
            <w:shd w:val="clear" w:color="auto" w:fill="auto"/>
            <w:noWrap/>
            <w:vAlign w:val="center"/>
            <w:hideMark/>
          </w:tcPr>
          <w:p w14:paraId="1E1C0153"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£2,097.00</w:t>
            </w:r>
          </w:p>
        </w:tc>
        <w:tc>
          <w:tcPr>
            <w:tcW w:w="1583" w:type="dxa"/>
            <w:tcBorders>
              <w:top w:val="nil"/>
              <w:left w:val="nil"/>
              <w:bottom w:val="single" w:sz="4" w:space="0" w:color="auto"/>
              <w:right w:val="single" w:sz="4" w:space="0" w:color="auto"/>
            </w:tcBorders>
            <w:shd w:val="clear" w:color="auto" w:fill="auto"/>
            <w:noWrap/>
            <w:vAlign w:val="center"/>
            <w:hideMark/>
          </w:tcPr>
          <w:p w14:paraId="336B85CD"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£0.00</w:t>
            </w:r>
          </w:p>
        </w:tc>
        <w:tc>
          <w:tcPr>
            <w:tcW w:w="1606" w:type="dxa"/>
            <w:tcBorders>
              <w:top w:val="nil"/>
              <w:left w:val="nil"/>
              <w:bottom w:val="single" w:sz="4" w:space="0" w:color="auto"/>
              <w:right w:val="single" w:sz="4" w:space="0" w:color="auto"/>
            </w:tcBorders>
            <w:shd w:val="clear" w:color="auto" w:fill="auto"/>
            <w:noWrap/>
            <w:vAlign w:val="center"/>
            <w:hideMark/>
          </w:tcPr>
          <w:p w14:paraId="3EF8C93D" w14:textId="77777777" w:rsidR="00012749" w:rsidRPr="000844D3" w:rsidRDefault="00012749" w:rsidP="009344E0">
            <w:pPr>
              <w:spacing w:after="0" w:line="240" w:lineRule="auto"/>
              <w:jc w:val="right"/>
              <w:rPr>
                <w:rFonts w:eastAsia="Times New Roman" w:cs="Calibri"/>
                <w:sz w:val="18"/>
                <w:szCs w:val="18"/>
                <w:lang w:eastAsia="en-GB"/>
              </w:rPr>
            </w:pPr>
            <w:r w:rsidRPr="000844D3">
              <w:rPr>
                <w:rFonts w:eastAsia="Times New Roman" w:cs="Calibri"/>
                <w:sz w:val="18"/>
                <w:szCs w:val="18"/>
                <w:lang w:eastAsia="en-GB"/>
              </w:rPr>
              <w:t>0.0%</w:t>
            </w:r>
          </w:p>
        </w:tc>
      </w:tr>
      <w:tr w:rsidR="00012749" w:rsidRPr="000844D3" w14:paraId="413171BB" w14:textId="77777777" w:rsidTr="009344E0">
        <w:trPr>
          <w:trHeight w:val="297"/>
        </w:trPr>
        <w:tc>
          <w:tcPr>
            <w:tcW w:w="6402" w:type="dxa"/>
            <w:tcBorders>
              <w:top w:val="nil"/>
              <w:left w:val="single" w:sz="4" w:space="0" w:color="auto"/>
              <w:bottom w:val="single" w:sz="4" w:space="0" w:color="auto"/>
              <w:right w:val="single" w:sz="4" w:space="0" w:color="auto"/>
            </w:tcBorders>
            <w:shd w:val="clear" w:color="auto" w:fill="auto"/>
            <w:hideMark/>
          </w:tcPr>
          <w:p w14:paraId="480924BC" w14:textId="77777777" w:rsidR="00012749" w:rsidRPr="000844D3" w:rsidRDefault="00012749" w:rsidP="009344E0">
            <w:pPr>
              <w:spacing w:after="0" w:line="240" w:lineRule="auto"/>
              <w:rPr>
                <w:rFonts w:eastAsia="Times New Roman" w:cs="Calibri"/>
                <w:sz w:val="18"/>
                <w:szCs w:val="18"/>
                <w:lang w:eastAsia="en-GB"/>
              </w:rPr>
            </w:pPr>
            <w:proofErr w:type="gramStart"/>
            <w:r w:rsidRPr="000844D3">
              <w:rPr>
                <w:rFonts w:eastAsia="Times New Roman" w:cs="Calibri"/>
                <w:sz w:val="18"/>
                <w:szCs w:val="18"/>
                <w:lang w:eastAsia="en-GB"/>
              </w:rPr>
              <w:t>All of</w:t>
            </w:r>
            <w:proofErr w:type="gramEnd"/>
            <w:r w:rsidRPr="000844D3">
              <w:rPr>
                <w:rFonts w:eastAsia="Times New Roman" w:cs="Calibri"/>
                <w:sz w:val="18"/>
                <w:szCs w:val="18"/>
                <w:lang w:eastAsia="en-GB"/>
              </w:rPr>
              <w:t xml:space="preserve"> the above is subject to availability</w:t>
            </w:r>
          </w:p>
        </w:tc>
        <w:tc>
          <w:tcPr>
            <w:tcW w:w="2252" w:type="dxa"/>
            <w:gridSpan w:val="2"/>
            <w:tcBorders>
              <w:top w:val="nil"/>
              <w:left w:val="nil"/>
              <w:bottom w:val="single" w:sz="4" w:space="0" w:color="auto"/>
              <w:right w:val="single" w:sz="4" w:space="0" w:color="auto"/>
            </w:tcBorders>
            <w:shd w:val="clear" w:color="auto" w:fill="auto"/>
            <w:noWrap/>
            <w:hideMark/>
          </w:tcPr>
          <w:p w14:paraId="21D3259A" w14:textId="77777777" w:rsidR="00012749" w:rsidRPr="000844D3" w:rsidRDefault="00012749" w:rsidP="009344E0">
            <w:pPr>
              <w:spacing w:after="0" w:line="240" w:lineRule="auto"/>
              <w:rPr>
                <w:rFonts w:eastAsia="Times New Roman" w:cs="Calibri"/>
                <w:sz w:val="18"/>
                <w:szCs w:val="18"/>
                <w:lang w:eastAsia="en-GB"/>
              </w:rPr>
            </w:pPr>
            <w:r w:rsidRPr="000844D3">
              <w:rPr>
                <w:rFonts w:eastAsia="Times New Roman" w:cs="Calibri"/>
                <w:sz w:val="18"/>
                <w:szCs w:val="18"/>
                <w:lang w:eastAsia="en-GB"/>
              </w:rPr>
              <w:t> </w:t>
            </w:r>
          </w:p>
        </w:tc>
        <w:tc>
          <w:tcPr>
            <w:tcW w:w="2186" w:type="dxa"/>
            <w:tcBorders>
              <w:top w:val="nil"/>
              <w:left w:val="nil"/>
              <w:bottom w:val="single" w:sz="4" w:space="0" w:color="auto"/>
              <w:right w:val="single" w:sz="4" w:space="0" w:color="auto"/>
            </w:tcBorders>
            <w:shd w:val="clear" w:color="auto" w:fill="auto"/>
            <w:noWrap/>
            <w:vAlign w:val="center"/>
            <w:hideMark/>
          </w:tcPr>
          <w:p w14:paraId="3C564E9A" w14:textId="77777777" w:rsidR="00012749" w:rsidRPr="000844D3" w:rsidRDefault="00012749" w:rsidP="009344E0">
            <w:pPr>
              <w:spacing w:after="0" w:line="240" w:lineRule="auto"/>
              <w:jc w:val="right"/>
              <w:rPr>
                <w:rFonts w:eastAsia="Times New Roman" w:cs="Calibri"/>
                <w:b/>
                <w:bCs/>
                <w:sz w:val="18"/>
                <w:szCs w:val="18"/>
                <w:lang w:eastAsia="en-GB"/>
              </w:rPr>
            </w:pPr>
            <w:r w:rsidRPr="000844D3">
              <w:rPr>
                <w:rFonts w:eastAsia="Times New Roman" w:cs="Calibri"/>
                <w:b/>
                <w:bCs/>
                <w:sz w:val="18"/>
                <w:szCs w:val="18"/>
                <w:lang w:eastAsia="en-GB"/>
              </w:rPr>
              <w:t> </w:t>
            </w:r>
          </w:p>
        </w:tc>
        <w:tc>
          <w:tcPr>
            <w:tcW w:w="1583" w:type="dxa"/>
            <w:tcBorders>
              <w:top w:val="nil"/>
              <w:left w:val="nil"/>
              <w:bottom w:val="single" w:sz="4" w:space="0" w:color="auto"/>
              <w:right w:val="single" w:sz="4" w:space="0" w:color="auto"/>
            </w:tcBorders>
            <w:shd w:val="clear" w:color="auto" w:fill="auto"/>
            <w:noWrap/>
            <w:vAlign w:val="center"/>
            <w:hideMark/>
          </w:tcPr>
          <w:p w14:paraId="561232A0" w14:textId="77777777" w:rsidR="00012749" w:rsidRPr="000844D3" w:rsidRDefault="00012749" w:rsidP="009344E0">
            <w:pPr>
              <w:spacing w:after="0" w:line="240" w:lineRule="auto"/>
              <w:jc w:val="right"/>
              <w:rPr>
                <w:rFonts w:eastAsia="Times New Roman" w:cs="Calibri"/>
                <w:b/>
                <w:bCs/>
                <w:sz w:val="18"/>
                <w:szCs w:val="18"/>
                <w:lang w:eastAsia="en-GB"/>
              </w:rPr>
            </w:pPr>
            <w:r w:rsidRPr="000844D3">
              <w:rPr>
                <w:rFonts w:eastAsia="Times New Roman" w:cs="Calibri"/>
                <w:b/>
                <w:bCs/>
                <w:sz w:val="18"/>
                <w:szCs w:val="18"/>
                <w:lang w:eastAsia="en-GB"/>
              </w:rPr>
              <w:t> </w:t>
            </w:r>
          </w:p>
        </w:tc>
        <w:tc>
          <w:tcPr>
            <w:tcW w:w="1606" w:type="dxa"/>
            <w:tcBorders>
              <w:top w:val="nil"/>
              <w:left w:val="nil"/>
              <w:bottom w:val="single" w:sz="4" w:space="0" w:color="auto"/>
              <w:right w:val="single" w:sz="4" w:space="0" w:color="auto"/>
            </w:tcBorders>
            <w:shd w:val="clear" w:color="auto" w:fill="auto"/>
            <w:noWrap/>
            <w:vAlign w:val="center"/>
            <w:hideMark/>
          </w:tcPr>
          <w:p w14:paraId="132D054F" w14:textId="77777777" w:rsidR="00012749" w:rsidRPr="000844D3" w:rsidRDefault="00012749" w:rsidP="009344E0">
            <w:pPr>
              <w:spacing w:after="0" w:line="240" w:lineRule="auto"/>
              <w:jc w:val="right"/>
              <w:rPr>
                <w:rFonts w:eastAsia="Times New Roman" w:cs="Calibri"/>
                <w:b/>
                <w:bCs/>
                <w:sz w:val="18"/>
                <w:szCs w:val="18"/>
                <w:lang w:eastAsia="en-GB"/>
              </w:rPr>
            </w:pPr>
            <w:r w:rsidRPr="000844D3">
              <w:rPr>
                <w:rFonts w:eastAsia="Times New Roman" w:cs="Calibri"/>
                <w:b/>
                <w:bCs/>
                <w:sz w:val="18"/>
                <w:szCs w:val="18"/>
                <w:lang w:eastAsia="en-GB"/>
              </w:rPr>
              <w:t> </w:t>
            </w:r>
          </w:p>
        </w:tc>
      </w:tr>
    </w:tbl>
    <w:p w14:paraId="20E4D818" w14:textId="77777777" w:rsidR="00012749" w:rsidRDefault="00012749" w:rsidP="00012749"/>
    <w:tbl>
      <w:tblPr>
        <w:tblW w:w="13660" w:type="dxa"/>
        <w:tblLook w:val="04A0" w:firstRow="1" w:lastRow="0" w:firstColumn="1" w:lastColumn="0" w:noHBand="0" w:noVBand="1"/>
      </w:tblPr>
      <w:tblGrid>
        <w:gridCol w:w="6234"/>
        <w:gridCol w:w="2193"/>
        <w:gridCol w:w="2128"/>
        <w:gridCol w:w="1542"/>
        <w:gridCol w:w="1563"/>
      </w:tblGrid>
      <w:tr w:rsidR="00012749" w:rsidRPr="00916572" w14:paraId="5DE8049D" w14:textId="77777777" w:rsidTr="009344E0">
        <w:trPr>
          <w:trHeight w:val="641"/>
        </w:trPr>
        <w:tc>
          <w:tcPr>
            <w:tcW w:w="6234"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E307883" w14:textId="77777777" w:rsidR="00012749" w:rsidRPr="00916572" w:rsidRDefault="00012749" w:rsidP="009344E0">
            <w:pPr>
              <w:spacing w:after="0" w:line="240" w:lineRule="auto"/>
              <w:rPr>
                <w:rFonts w:eastAsia="Times New Roman" w:cs="Calibri"/>
                <w:b/>
                <w:bCs/>
                <w:color w:val="000000"/>
                <w:sz w:val="18"/>
                <w:szCs w:val="18"/>
                <w:lang w:eastAsia="en-GB"/>
              </w:rPr>
            </w:pPr>
            <w:r w:rsidRPr="00916572">
              <w:rPr>
                <w:rFonts w:eastAsia="Times New Roman" w:cs="Calibri"/>
                <w:b/>
                <w:bCs/>
                <w:color w:val="000000"/>
                <w:sz w:val="18"/>
                <w:szCs w:val="18"/>
                <w:lang w:eastAsia="en-GB"/>
              </w:rPr>
              <w:lastRenderedPageBreak/>
              <w:t>Service/ Charge</w:t>
            </w:r>
          </w:p>
        </w:tc>
        <w:tc>
          <w:tcPr>
            <w:tcW w:w="219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48C1381" w14:textId="77777777" w:rsidR="00012749" w:rsidRPr="00916572" w:rsidRDefault="00012749" w:rsidP="009344E0">
            <w:pPr>
              <w:spacing w:after="0" w:line="240" w:lineRule="auto"/>
              <w:jc w:val="right"/>
              <w:rPr>
                <w:rFonts w:eastAsia="Times New Roman" w:cs="Calibri"/>
                <w:b/>
                <w:bCs/>
                <w:sz w:val="18"/>
                <w:szCs w:val="18"/>
                <w:lang w:eastAsia="en-GB"/>
              </w:rPr>
            </w:pPr>
            <w:r w:rsidRPr="00916572">
              <w:rPr>
                <w:rFonts w:eastAsia="Times New Roman" w:cs="Calibri"/>
                <w:b/>
                <w:bCs/>
                <w:sz w:val="18"/>
                <w:szCs w:val="18"/>
                <w:lang w:eastAsia="en-GB"/>
              </w:rPr>
              <w:t>Previous Charge 2020/21</w:t>
            </w:r>
          </w:p>
        </w:tc>
        <w:tc>
          <w:tcPr>
            <w:tcW w:w="2128" w:type="dxa"/>
            <w:tcBorders>
              <w:top w:val="single" w:sz="4" w:space="0" w:color="auto"/>
              <w:left w:val="nil"/>
              <w:bottom w:val="single" w:sz="4" w:space="0" w:color="auto"/>
              <w:right w:val="single" w:sz="4" w:space="0" w:color="auto"/>
            </w:tcBorders>
            <w:shd w:val="clear" w:color="000000" w:fill="FFFF00"/>
            <w:vAlign w:val="center"/>
            <w:hideMark/>
          </w:tcPr>
          <w:p w14:paraId="7CD51480" w14:textId="77777777" w:rsidR="00012749" w:rsidRPr="00916572" w:rsidRDefault="00012749" w:rsidP="009344E0">
            <w:pPr>
              <w:spacing w:after="0" w:line="240" w:lineRule="auto"/>
              <w:jc w:val="center"/>
              <w:rPr>
                <w:rFonts w:eastAsia="Times New Roman" w:cs="Calibri"/>
                <w:b/>
                <w:bCs/>
                <w:sz w:val="18"/>
                <w:szCs w:val="18"/>
                <w:lang w:eastAsia="en-GB"/>
              </w:rPr>
            </w:pPr>
            <w:r w:rsidRPr="00916572">
              <w:rPr>
                <w:rFonts w:eastAsia="Times New Roman" w:cs="Calibri"/>
                <w:b/>
                <w:bCs/>
                <w:sz w:val="18"/>
                <w:szCs w:val="18"/>
                <w:lang w:eastAsia="en-GB"/>
              </w:rPr>
              <w:t>Proposed Charge 2021/22</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14:paraId="15806E22" w14:textId="77777777" w:rsidR="00012749" w:rsidRPr="00916572" w:rsidRDefault="00012749" w:rsidP="009344E0">
            <w:pPr>
              <w:spacing w:after="0" w:line="240" w:lineRule="auto"/>
              <w:jc w:val="center"/>
              <w:rPr>
                <w:rFonts w:eastAsia="Times New Roman" w:cs="Calibri"/>
                <w:b/>
                <w:bCs/>
                <w:sz w:val="18"/>
                <w:szCs w:val="18"/>
                <w:lang w:eastAsia="en-GB"/>
              </w:rPr>
            </w:pPr>
            <w:r w:rsidRPr="00916572">
              <w:rPr>
                <w:rFonts w:eastAsia="Times New Roman" w:cs="Calibri"/>
                <w:b/>
                <w:bCs/>
                <w:sz w:val="18"/>
                <w:szCs w:val="18"/>
                <w:lang w:eastAsia="en-GB"/>
              </w:rPr>
              <w:t>Pound Change from 2020/21</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7B0DDD19" w14:textId="77777777" w:rsidR="00012749" w:rsidRPr="00916572" w:rsidRDefault="00012749" w:rsidP="009344E0">
            <w:pPr>
              <w:spacing w:after="0" w:line="240" w:lineRule="auto"/>
              <w:jc w:val="center"/>
              <w:rPr>
                <w:rFonts w:eastAsia="Times New Roman" w:cs="Calibri"/>
                <w:b/>
                <w:bCs/>
                <w:sz w:val="18"/>
                <w:szCs w:val="18"/>
                <w:lang w:eastAsia="en-GB"/>
              </w:rPr>
            </w:pPr>
            <w:r w:rsidRPr="00916572">
              <w:rPr>
                <w:rFonts w:eastAsia="Times New Roman" w:cs="Calibri"/>
                <w:b/>
                <w:bCs/>
                <w:sz w:val="18"/>
                <w:szCs w:val="18"/>
                <w:lang w:eastAsia="en-GB"/>
              </w:rPr>
              <w:t>Percentage Change from 2020/21</w:t>
            </w:r>
          </w:p>
        </w:tc>
      </w:tr>
      <w:tr w:rsidR="00012749" w:rsidRPr="00916572" w14:paraId="59F7E5B1" w14:textId="77777777" w:rsidTr="009344E0">
        <w:trPr>
          <w:trHeight w:val="369"/>
        </w:trPr>
        <w:tc>
          <w:tcPr>
            <w:tcW w:w="6234"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905D0AE" w14:textId="77777777" w:rsidR="00012749" w:rsidRPr="00916572" w:rsidRDefault="00012749" w:rsidP="009344E0">
            <w:pPr>
              <w:spacing w:after="0" w:line="240" w:lineRule="auto"/>
              <w:rPr>
                <w:rFonts w:eastAsia="Times New Roman" w:cs="Calibri"/>
                <w:b/>
                <w:bCs/>
                <w:color w:val="FFFFFF"/>
                <w:sz w:val="18"/>
                <w:szCs w:val="18"/>
                <w:lang w:eastAsia="en-GB"/>
              </w:rPr>
            </w:pPr>
            <w:r w:rsidRPr="00916572">
              <w:rPr>
                <w:rFonts w:eastAsia="Times New Roman" w:cs="Calibri"/>
                <w:b/>
                <w:bCs/>
                <w:color w:val="FFFFFF"/>
                <w:sz w:val="18"/>
                <w:szCs w:val="18"/>
                <w:lang w:eastAsia="en-GB"/>
              </w:rPr>
              <w:t>Service Area -Sport &amp; Leisure</w:t>
            </w:r>
          </w:p>
        </w:tc>
        <w:tc>
          <w:tcPr>
            <w:tcW w:w="2193" w:type="dxa"/>
            <w:tcBorders>
              <w:top w:val="nil"/>
              <w:left w:val="nil"/>
              <w:bottom w:val="single" w:sz="4" w:space="0" w:color="auto"/>
              <w:right w:val="nil"/>
            </w:tcBorders>
            <w:shd w:val="clear" w:color="000000" w:fill="000000"/>
            <w:noWrap/>
            <w:vAlign w:val="center"/>
            <w:hideMark/>
          </w:tcPr>
          <w:p w14:paraId="5F236E4A" w14:textId="77777777" w:rsidR="00012749" w:rsidRPr="00916572" w:rsidRDefault="00012749" w:rsidP="009344E0">
            <w:pPr>
              <w:spacing w:after="0" w:line="240" w:lineRule="auto"/>
              <w:rPr>
                <w:rFonts w:eastAsia="Times New Roman" w:cs="Calibri"/>
                <w:color w:val="FFFFFF"/>
                <w:sz w:val="18"/>
                <w:szCs w:val="18"/>
                <w:lang w:eastAsia="en-GB"/>
              </w:rPr>
            </w:pPr>
            <w:r w:rsidRPr="00916572">
              <w:rPr>
                <w:rFonts w:eastAsia="Times New Roman" w:cs="Calibri"/>
                <w:color w:val="FFFFFF"/>
                <w:sz w:val="18"/>
                <w:szCs w:val="18"/>
                <w:lang w:eastAsia="en-GB"/>
              </w:rPr>
              <w:t> </w:t>
            </w:r>
          </w:p>
        </w:tc>
        <w:tc>
          <w:tcPr>
            <w:tcW w:w="2128" w:type="dxa"/>
            <w:tcBorders>
              <w:top w:val="nil"/>
              <w:left w:val="single" w:sz="4" w:space="0" w:color="auto"/>
              <w:bottom w:val="single" w:sz="4" w:space="0" w:color="auto"/>
              <w:right w:val="single" w:sz="4" w:space="0" w:color="auto"/>
            </w:tcBorders>
            <w:shd w:val="clear" w:color="000000" w:fill="000000"/>
            <w:noWrap/>
            <w:vAlign w:val="center"/>
            <w:hideMark/>
          </w:tcPr>
          <w:p w14:paraId="6D4AE6DF" w14:textId="77777777" w:rsidR="00012749" w:rsidRPr="00916572" w:rsidRDefault="00012749" w:rsidP="009344E0">
            <w:pPr>
              <w:spacing w:after="0" w:line="240" w:lineRule="auto"/>
              <w:rPr>
                <w:rFonts w:eastAsia="Times New Roman" w:cs="Calibri"/>
                <w:b/>
                <w:bCs/>
                <w:color w:val="FFFFFF"/>
                <w:sz w:val="18"/>
                <w:szCs w:val="18"/>
                <w:lang w:eastAsia="en-GB"/>
              </w:rPr>
            </w:pPr>
            <w:r w:rsidRPr="00916572">
              <w:rPr>
                <w:rFonts w:eastAsia="Times New Roman" w:cs="Calibri"/>
                <w:b/>
                <w:bCs/>
                <w:color w:val="FFFFFF"/>
                <w:sz w:val="18"/>
                <w:szCs w:val="18"/>
                <w:lang w:eastAsia="en-GB"/>
              </w:rPr>
              <w:t> </w:t>
            </w:r>
          </w:p>
        </w:tc>
        <w:tc>
          <w:tcPr>
            <w:tcW w:w="1542" w:type="dxa"/>
            <w:tcBorders>
              <w:top w:val="nil"/>
              <w:left w:val="nil"/>
              <w:bottom w:val="single" w:sz="4" w:space="0" w:color="auto"/>
              <w:right w:val="single" w:sz="4" w:space="0" w:color="auto"/>
            </w:tcBorders>
            <w:shd w:val="clear" w:color="000000" w:fill="000000"/>
            <w:noWrap/>
            <w:vAlign w:val="center"/>
            <w:hideMark/>
          </w:tcPr>
          <w:p w14:paraId="6D87D89E" w14:textId="77777777" w:rsidR="00012749" w:rsidRPr="00916572" w:rsidRDefault="00012749" w:rsidP="009344E0">
            <w:pPr>
              <w:spacing w:after="0" w:line="240" w:lineRule="auto"/>
              <w:rPr>
                <w:rFonts w:eastAsia="Times New Roman" w:cs="Calibri"/>
                <w:color w:val="FFFFFF"/>
                <w:sz w:val="18"/>
                <w:szCs w:val="18"/>
                <w:lang w:eastAsia="en-GB"/>
              </w:rPr>
            </w:pPr>
            <w:r w:rsidRPr="00916572">
              <w:rPr>
                <w:rFonts w:eastAsia="Times New Roman" w:cs="Calibri"/>
                <w:color w:val="FFFFFF"/>
                <w:sz w:val="18"/>
                <w:szCs w:val="18"/>
                <w:lang w:eastAsia="en-GB"/>
              </w:rPr>
              <w:t> </w:t>
            </w:r>
          </w:p>
        </w:tc>
        <w:tc>
          <w:tcPr>
            <w:tcW w:w="1563" w:type="dxa"/>
            <w:tcBorders>
              <w:top w:val="nil"/>
              <w:left w:val="nil"/>
              <w:bottom w:val="single" w:sz="4" w:space="0" w:color="auto"/>
              <w:right w:val="single" w:sz="4" w:space="0" w:color="auto"/>
            </w:tcBorders>
            <w:shd w:val="clear" w:color="000000" w:fill="000000"/>
            <w:noWrap/>
            <w:vAlign w:val="center"/>
            <w:hideMark/>
          </w:tcPr>
          <w:p w14:paraId="0F8E1CEA" w14:textId="77777777" w:rsidR="00012749" w:rsidRPr="00916572" w:rsidRDefault="00012749" w:rsidP="009344E0">
            <w:pPr>
              <w:spacing w:after="0" w:line="240" w:lineRule="auto"/>
              <w:rPr>
                <w:rFonts w:eastAsia="Times New Roman" w:cs="Calibri"/>
                <w:color w:val="FFFFFF"/>
                <w:sz w:val="18"/>
                <w:szCs w:val="18"/>
                <w:lang w:eastAsia="en-GB"/>
              </w:rPr>
            </w:pPr>
            <w:r w:rsidRPr="00916572">
              <w:rPr>
                <w:rFonts w:eastAsia="Times New Roman" w:cs="Calibri"/>
                <w:color w:val="FFFFFF"/>
                <w:sz w:val="18"/>
                <w:szCs w:val="18"/>
                <w:lang w:eastAsia="en-GB"/>
              </w:rPr>
              <w:t> </w:t>
            </w:r>
          </w:p>
        </w:tc>
      </w:tr>
      <w:tr w:rsidR="00012749" w:rsidRPr="00916572" w14:paraId="6D310DFB" w14:textId="77777777" w:rsidTr="009344E0">
        <w:trPr>
          <w:trHeight w:val="246"/>
        </w:trPr>
        <w:tc>
          <w:tcPr>
            <w:tcW w:w="6234" w:type="dxa"/>
            <w:tcBorders>
              <w:top w:val="nil"/>
              <w:left w:val="single" w:sz="4" w:space="0" w:color="auto"/>
              <w:bottom w:val="single" w:sz="4" w:space="0" w:color="auto"/>
              <w:right w:val="single" w:sz="4" w:space="0" w:color="auto"/>
            </w:tcBorders>
            <w:shd w:val="clear" w:color="000000" w:fill="EDEDED"/>
            <w:hideMark/>
          </w:tcPr>
          <w:p w14:paraId="1633A958" w14:textId="77777777" w:rsidR="00012749" w:rsidRPr="00916572" w:rsidRDefault="00012749" w:rsidP="009344E0">
            <w:pPr>
              <w:spacing w:after="0" w:line="240" w:lineRule="auto"/>
              <w:rPr>
                <w:rFonts w:eastAsia="Times New Roman" w:cs="Calibri"/>
                <w:b/>
                <w:bCs/>
                <w:sz w:val="18"/>
                <w:szCs w:val="18"/>
                <w:lang w:eastAsia="en-GB"/>
              </w:rPr>
            </w:pPr>
            <w:r w:rsidRPr="00916572">
              <w:rPr>
                <w:rFonts w:eastAsia="Times New Roman" w:cs="Calibri"/>
                <w:b/>
                <w:bCs/>
                <w:sz w:val="18"/>
                <w:szCs w:val="18"/>
                <w:lang w:eastAsia="en-GB"/>
              </w:rPr>
              <w:t>OTHER FACILITIES/ACTIVITIES</w:t>
            </w:r>
          </w:p>
        </w:tc>
        <w:tc>
          <w:tcPr>
            <w:tcW w:w="2193" w:type="dxa"/>
            <w:tcBorders>
              <w:top w:val="nil"/>
              <w:left w:val="nil"/>
              <w:bottom w:val="single" w:sz="4" w:space="0" w:color="auto"/>
              <w:right w:val="single" w:sz="4" w:space="0" w:color="auto"/>
            </w:tcBorders>
            <w:shd w:val="clear" w:color="000000" w:fill="EDEDED"/>
            <w:noWrap/>
            <w:hideMark/>
          </w:tcPr>
          <w:p w14:paraId="56F459FA"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772CB0D2"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088862CD"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73430559"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r>
      <w:tr w:rsidR="00012749" w:rsidRPr="00916572" w14:paraId="20B59D24"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0DF250B2"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Holding Deposit</w:t>
            </w:r>
          </w:p>
        </w:tc>
        <w:tc>
          <w:tcPr>
            <w:tcW w:w="2193" w:type="dxa"/>
            <w:tcBorders>
              <w:top w:val="nil"/>
              <w:left w:val="nil"/>
              <w:bottom w:val="single" w:sz="4" w:space="0" w:color="auto"/>
              <w:right w:val="single" w:sz="4" w:space="0" w:color="auto"/>
            </w:tcBorders>
            <w:shd w:val="clear" w:color="auto" w:fill="auto"/>
            <w:noWrap/>
            <w:vAlign w:val="center"/>
            <w:hideMark/>
          </w:tcPr>
          <w:p w14:paraId="240E6F8B"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£656.00</w:t>
            </w:r>
          </w:p>
        </w:tc>
        <w:tc>
          <w:tcPr>
            <w:tcW w:w="2128" w:type="dxa"/>
            <w:tcBorders>
              <w:top w:val="nil"/>
              <w:left w:val="nil"/>
              <w:bottom w:val="single" w:sz="4" w:space="0" w:color="auto"/>
              <w:right w:val="single" w:sz="4" w:space="0" w:color="auto"/>
            </w:tcBorders>
            <w:shd w:val="clear" w:color="auto" w:fill="auto"/>
            <w:noWrap/>
            <w:vAlign w:val="center"/>
            <w:hideMark/>
          </w:tcPr>
          <w:p w14:paraId="58D9E7C9"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£656.00</w:t>
            </w:r>
          </w:p>
        </w:tc>
        <w:tc>
          <w:tcPr>
            <w:tcW w:w="1542" w:type="dxa"/>
            <w:tcBorders>
              <w:top w:val="nil"/>
              <w:left w:val="nil"/>
              <w:bottom w:val="single" w:sz="4" w:space="0" w:color="auto"/>
              <w:right w:val="single" w:sz="4" w:space="0" w:color="auto"/>
            </w:tcBorders>
            <w:shd w:val="clear" w:color="auto" w:fill="auto"/>
            <w:noWrap/>
            <w:vAlign w:val="center"/>
            <w:hideMark/>
          </w:tcPr>
          <w:p w14:paraId="3A9DDE04"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55B0AAE"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7612FDC1" w14:textId="77777777" w:rsidTr="009344E0">
        <w:trPr>
          <w:trHeight w:val="246"/>
        </w:trPr>
        <w:tc>
          <w:tcPr>
            <w:tcW w:w="6234" w:type="dxa"/>
            <w:tcBorders>
              <w:top w:val="nil"/>
              <w:left w:val="single" w:sz="4" w:space="0" w:color="auto"/>
              <w:bottom w:val="single" w:sz="4" w:space="0" w:color="auto"/>
              <w:right w:val="single" w:sz="4" w:space="0" w:color="auto"/>
            </w:tcBorders>
            <w:shd w:val="clear" w:color="000000" w:fill="EDEDED"/>
            <w:hideMark/>
          </w:tcPr>
          <w:p w14:paraId="725A1F14" w14:textId="77777777" w:rsidR="00012749" w:rsidRPr="00916572" w:rsidRDefault="00012749" w:rsidP="009344E0">
            <w:pPr>
              <w:spacing w:after="0" w:line="240" w:lineRule="auto"/>
              <w:rPr>
                <w:rFonts w:eastAsia="Times New Roman" w:cs="Calibri"/>
                <w:b/>
                <w:bCs/>
                <w:sz w:val="18"/>
                <w:szCs w:val="18"/>
                <w:lang w:eastAsia="en-GB"/>
              </w:rPr>
            </w:pPr>
            <w:r w:rsidRPr="00916572">
              <w:rPr>
                <w:rFonts w:eastAsia="Times New Roman" w:cs="Calibri"/>
                <w:b/>
                <w:bCs/>
                <w:sz w:val="18"/>
                <w:szCs w:val="18"/>
                <w:lang w:eastAsia="en-GB"/>
              </w:rPr>
              <w:t>Indoor Hall</w:t>
            </w:r>
          </w:p>
        </w:tc>
        <w:tc>
          <w:tcPr>
            <w:tcW w:w="2193" w:type="dxa"/>
            <w:tcBorders>
              <w:top w:val="nil"/>
              <w:left w:val="nil"/>
              <w:bottom w:val="single" w:sz="4" w:space="0" w:color="auto"/>
              <w:right w:val="single" w:sz="4" w:space="0" w:color="auto"/>
            </w:tcBorders>
            <w:shd w:val="clear" w:color="000000" w:fill="EDEDED"/>
            <w:noWrap/>
            <w:hideMark/>
          </w:tcPr>
          <w:p w14:paraId="06673A88"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413D150D"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5F5D5C8D"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1BB47C58"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r>
      <w:tr w:rsidR="00012749" w:rsidRPr="00916572" w14:paraId="2F8F3F40"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519DC162"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Indoor Hall Exclusive use max 10 per area</w:t>
            </w:r>
          </w:p>
        </w:tc>
        <w:tc>
          <w:tcPr>
            <w:tcW w:w="2193" w:type="dxa"/>
            <w:tcBorders>
              <w:top w:val="nil"/>
              <w:left w:val="nil"/>
              <w:bottom w:val="single" w:sz="4" w:space="0" w:color="auto"/>
              <w:right w:val="single" w:sz="4" w:space="0" w:color="auto"/>
            </w:tcBorders>
            <w:shd w:val="clear" w:color="auto" w:fill="auto"/>
            <w:noWrap/>
            <w:vAlign w:val="center"/>
            <w:hideMark/>
          </w:tcPr>
          <w:p w14:paraId="2C10B893"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£35.50</w:t>
            </w:r>
          </w:p>
        </w:tc>
        <w:tc>
          <w:tcPr>
            <w:tcW w:w="2128" w:type="dxa"/>
            <w:tcBorders>
              <w:top w:val="nil"/>
              <w:left w:val="nil"/>
              <w:bottom w:val="single" w:sz="4" w:space="0" w:color="auto"/>
              <w:right w:val="single" w:sz="4" w:space="0" w:color="auto"/>
            </w:tcBorders>
            <w:shd w:val="clear" w:color="auto" w:fill="auto"/>
            <w:noWrap/>
            <w:vAlign w:val="center"/>
            <w:hideMark/>
          </w:tcPr>
          <w:p w14:paraId="1885AF6E"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£35.50</w:t>
            </w:r>
          </w:p>
        </w:tc>
        <w:tc>
          <w:tcPr>
            <w:tcW w:w="1542" w:type="dxa"/>
            <w:tcBorders>
              <w:top w:val="nil"/>
              <w:left w:val="nil"/>
              <w:bottom w:val="single" w:sz="4" w:space="0" w:color="auto"/>
              <w:right w:val="single" w:sz="4" w:space="0" w:color="auto"/>
            </w:tcBorders>
            <w:shd w:val="clear" w:color="auto" w:fill="auto"/>
            <w:noWrap/>
            <w:vAlign w:val="center"/>
            <w:hideMark/>
          </w:tcPr>
          <w:p w14:paraId="5BA7C223"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4DCF94E0"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6616F5AB"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257A46FB"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Indoor Hall Exclusive use per area 13.00-15.30hrs</w:t>
            </w:r>
          </w:p>
        </w:tc>
        <w:tc>
          <w:tcPr>
            <w:tcW w:w="2193" w:type="dxa"/>
            <w:tcBorders>
              <w:top w:val="nil"/>
              <w:left w:val="nil"/>
              <w:bottom w:val="single" w:sz="4" w:space="0" w:color="auto"/>
              <w:right w:val="single" w:sz="4" w:space="0" w:color="auto"/>
            </w:tcBorders>
            <w:shd w:val="clear" w:color="auto" w:fill="auto"/>
            <w:noWrap/>
            <w:vAlign w:val="center"/>
            <w:hideMark/>
          </w:tcPr>
          <w:p w14:paraId="5F01BEA8"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£77.00</w:t>
            </w:r>
          </w:p>
        </w:tc>
        <w:tc>
          <w:tcPr>
            <w:tcW w:w="2128" w:type="dxa"/>
            <w:tcBorders>
              <w:top w:val="nil"/>
              <w:left w:val="nil"/>
              <w:bottom w:val="single" w:sz="4" w:space="0" w:color="auto"/>
              <w:right w:val="single" w:sz="4" w:space="0" w:color="auto"/>
            </w:tcBorders>
            <w:shd w:val="clear" w:color="auto" w:fill="auto"/>
            <w:noWrap/>
            <w:vAlign w:val="center"/>
            <w:hideMark/>
          </w:tcPr>
          <w:p w14:paraId="60FC2B11"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£77.00</w:t>
            </w:r>
          </w:p>
        </w:tc>
        <w:tc>
          <w:tcPr>
            <w:tcW w:w="1542" w:type="dxa"/>
            <w:tcBorders>
              <w:top w:val="nil"/>
              <w:left w:val="nil"/>
              <w:bottom w:val="single" w:sz="4" w:space="0" w:color="auto"/>
              <w:right w:val="single" w:sz="4" w:space="0" w:color="auto"/>
            </w:tcBorders>
            <w:shd w:val="clear" w:color="auto" w:fill="auto"/>
            <w:noWrap/>
            <w:vAlign w:val="center"/>
            <w:hideMark/>
          </w:tcPr>
          <w:p w14:paraId="450D0491"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1F74FCE7"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7FACE926"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19DB9377"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Indoor Hall Exclusive use all areas</w:t>
            </w:r>
          </w:p>
        </w:tc>
        <w:tc>
          <w:tcPr>
            <w:tcW w:w="2193" w:type="dxa"/>
            <w:tcBorders>
              <w:top w:val="nil"/>
              <w:left w:val="nil"/>
              <w:bottom w:val="single" w:sz="4" w:space="0" w:color="auto"/>
              <w:right w:val="single" w:sz="4" w:space="0" w:color="auto"/>
            </w:tcBorders>
            <w:shd w:val="clear" w:color="auto" w:fill="auto"/>
            <w:noWrap/>
            <w:vAlign w:val="center"/>
            <w:hideMark/>
          </w:tcPr>
          <w:p w14:paraId="17B4F6C1"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£280.50</w:t>
            </w:r>
          </w:p>
        </w:tc>
        <w:tc>
          <w:tcPr>
            <w:tcW w:w="2128" w:type="dxa"/>
            <w:tcBorders>
              <w:top w:val="nil"/>
              <w:left w:val="nil"/>
              <w:bottom w:val="single" w:sz="4" w:space="0" w:color="auto"/>
              <w:right w:val="single" w:sz="4" w:space="0" w:color="auto"/>
            </w:tcBorders>
            <w:shd w:val="clear" w:color="auto" w:fill="auto"/>
            <w:noWrap/>
            <w:vAlign w:val="center"/>
            <w:hideMark/>
          </w:tcPr>
          <w:p w14:paraId="146AF846"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£280.50</w:t>
            </w:r>
          </w:p>
        </w:tc>
        <w:tc>
          <w:tcPr>
            <w:tcW w:w="1542" w:type="dxa"/>
            <w:tcBorders>
              <w:top w:val="nil"/>
              <w:left w:val="nil"/>
              <w:bottom w:val="single" w:sz="4" w:space="0" w:color="auto"/>
              <w:right w:val="single" w:sz="4" w:space="0" w:color="auto"/>
            </w:tcBorders>
            <w:shd w:val="clear" w:color="auto" w:fill="auto"/>
            <w:noWrap/>
            <w:vAlign w:val="center"/>
            <w:hideMark/>
          </w:tcPr>
          <w:p w14:paraId="66C344B5"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C2FC531"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3FBF13CC"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27795CDA"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Indoor Hall per session Adult</w:t>
            </w:r>
          </w:p>
        </w:tc>
        <w:tc>
          <w:tcPr>
            <w:tcW w:w="2193" w:type="dxa"/>
            <w:tcBorders>
              <w:top w:val="nil"/>
              <w:left w:val="nil"/>
              <w:bottom w:val="single" w:sz="4" w:space="0" w:color="auto"/>
              <w:right w:val="single" w:sz="4" w:space="0" w:color="auto"/>
            </w:tcBorders>
            <w:shd w:val="clear" w:color="auto" w:fill="auto"/>
            <w:noWrap/>
            <w:vAlign w:val="center"/>
            <w:hideMark/>
          </w:tcPr>
          <w:p w14:paraId="75EBEF62"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£6.00</w:t>
            </w:r>
          </w:p>
        </w:tc>
        <w:tc>
          <w:tcPr>
            <w:tcW w:w="2128" w:type="dxa"/>
            <w:tcBorders>
              <w:top w:val="nil"/>
              <w:left w:val="nil"/>
              <w:bottom w:val="single" w:sz="4" w:space="0" w:color="auto"/>
              <w:right w:val="single" w:sz="4" w:space="0" w:color="auto"/>
            </w:tcBorders>
            <w:shd w:val="clear" w:color="auto" w:fill="auto"/>
            <w:noWrap/>
            <w:vAlign w:val="center"/>
            <w:hideMark/>
          </w:tcPr>
          <w:p w14:paraId="774B7AC9"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£6.00</w:t>
            </w:r>
          </w:p>
        </w:tc>
        <w:tc>
          <w:tcPr>
            <w:tcW w:w="1542" w:type="dxa"/>
            <w:tcBorders>
              <w:top w:val="nil"/>
              <w:left w:val="nil"/>
              <w:bottom w:val="single" w:sz="4" w:space="0" w:color="auto"/>
              <w:right w:val="single" w:sz="4" w:space="0" w:color="auto"/>
            </w:tcBorders>
            <w:shd w:val="clear" w:color="auto" w:fill="auto"/>
            <w:noWrap/>
            <w:vAlign w:val="center"/>
            <w:hideMark/>
          </w:tcPr>
          <w:p w14:paraId="25B25859"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45F41464"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2932B951"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2067604A"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Indoor Hall per session Junior</w:t>
            </w:r>
          </w:p>
        </w:tc>
        <w:tc>
          <w:tcPr>
            <w:tcW w:w="2193" w:type="dxa"/>
            <w:tcBorders>
              <w:top w:val="nil"/>
              <w:left w:val="nil"/>
              <w:bottom w:val="single" w:sz="4" w:space="0" w:color="auto"/>
              <w:right w:val="single" w:sz="4" w:space="0" w:color="auto"/>
            </w:tcBorders>
            <w:shd w:val="clear" w:color="auto" w:fill="auto"/>
            <w:noWrap/>
            <w:vAlign w:val="center"/>
            <w:hideMark/>
          </w:tcPr>
          <w:p w14:paraId="38E5AEEE"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£3.10</w:t>
            </w:r>
          </w:p>
        </w:tc>
        <w:tc>
          <w:tcPr>
            <w:tcW w:w="2128" w:type="dxa"/>
            <w:tcBorders>
              <w:top w:val="nil"/>
              <w:left w:val="nil"/>
              <w:bottom w:val="single" w:sz="4" w:space="0" w:color="auto"/>
              <w:right w:val="single" w:sz="4" w:space="0" w:color="auto"/>
            </w:tcBorders>
            <w:shd w:val="clear" w:color="auto" w:fill="auto"/>
            <w:noWrap/>
            <w:vAlign w:val="center"/>
            <w:hideMark/>
          </w:tcPr>
          <w:p w14:paraId="5E74B534"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£3.10</w:t>
            </w:r>
          </w:p>
        </w:tc>
        <w:tc>
          <w:tcPr>
            <w:tcW w:w="1542" w:type="dxa"/>
            <w:tcBorders>
              <w:top w:val="nil"/>
              <w:left w:val="nil"/>
              <w:bottom w:val="single" w:sz="4" w:space="0" w:color="auto"/>
              <w:right w:val="single" w:sz="4" w:space="0" w:color="auto"/>
            </w:tcBorders>
            <w:shd w:val="clear" w:color="auto" w:fill="auto"/>
            <w:noWrap/>
            <w:vAlign w:val="center"/>
            <w:hideMark/>
          </w:tcPr>
          <w:p w14:paraId="3E587670"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2C48BC4"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63AE1DD6"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19FC2D79"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Indoor Hall per session PTL</w:t>
            </w:r>
          </w:p>
        </w:tc>
        <w:tc>
          <w:tcPr>
            <w:tcW w:w="2193" w:type="dxa"/>
            <w:tcBorders>
              <w:top w:val="nil"/>
              <w:left w:val="nil"/>
              <w:bottom w:val="single" w:sz="4" w:space="0" w:color="auto"/>
              <w:right w:val="single" w:sz="4" w:space="0" w:color="auto"/>
            </w:tcBorders>
            <w:shd w:val="clear" w:color="auto" w:fill="auto"/>
            <w:noWrap/>
            <w:vAlign w:val="center"/>
            <w:hideMark/>
          </w:tcPr>
          <w:p w14:paraId="7A6934A6"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£4.80</w:t>
            </w:r>
          </w:p>
        </w:tc>
        <w:tc>
          <w:tcPr>
            <w:tcW w:w="2128" w:type="dxa"/>
            <w:tcBorders>
              <w:top w:val="nil"/>
              <w:left w:val="nil"/>
              <w:bottom w:val="single" w:sz="4" w:space="0" w:color="auto"/>
              <w:right w:val="single" w:sz="4" w:space="0" w:color="auto"/>
            </w:tcBorders>
            <w:shd w:val="clear" w:color="auto" w:fill="auto"/>
            <w:noWrap/>
            <w:vAlign w:val="center"/>
            <w:hideMark/>
          </w:tcPr>
          <w:p w14:paraId="3115BF43"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£4.80</w:t>
            </w:r>
          </w:p>
        </w:tc>
        <w:tc>
          <w:tcPr>
            <w:tcW w:w="1542" w:type="dxa"/>
            <w:tcBorders>
              <w:top w:val="nil"/>
              <w:left w:val="nil"/>
              <w:bottom w:val="single" w:sz="4" w:space="0" w:color="auto"/>
              <w:right w:val="single" w:sz="4" w:space="0" w:color="auto"/>
            </w:tcBorders>
            <w:shd w:val="clear" w:color="auto" w:fill="auto"/>
            <w:noWrap/>
            <w:vAlign w:val="center"/>
            <w:hideMark/>
          </w:tcPr>
          <w:p w14:paraId="2A574A07"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1BFBC77"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6A2BB793" w14:textId="77777777" w:rsidTr="009344E0">
        <w:trPr>
          <w:trHeight w:val="246"/>
        </w:trPr>
        <w:tc>
          <w:tcPr>
            <w:tcW w:w="6234" w:type="dxa"/>
            <w:tcBorders>
              <w:top w:val="nil"/>
              <w:left w:val="single" w:sz="4" w:space="0" w:color="auto"/>
              <w:bottom w:val="single" w:sz="4" w:space="0" w:color="auto"/>
              <w:right w:val="single" w:sz="4" w:space="0" w:color="auto"/>
            </w:tcBorders>
            <w:shd w:val="clear" w:color="000000" w:fill="EDEDED"/>
            <w:hideMark/>
          </w:tcPr>
          <w:p w14:paraId="29BB7748" w14:textId="77777777" w:rsidR="00012749" w:rsidRPr="00916572" w:rsidRDefault="00012749" w:rsidP="009344E0">
            <w:pPr>
              <w:spacing w:after="0" w:line="240" w:lineRule="auto"/>
              <w:rPr>
                <w:rFonts w:eastAsia="Times New Roman" w:cs="Calibri"/>
                <w:b/>
                <w:bCs/>
                <w:sz w:val="18"/>
                <w:szCs w:val="18"/>
                <w:lang w:eastAsia="en-GB"/>
              </w:rPr>
            </w:pPr>
            <w:r w:rsidRPr="00916572">
              <w:rPr>
                <w:rFonts w:eastAsia="Times New Roman" w:cs="Calibri"/>
                <w:b/>
                <w:bCs/>
                <w:sz w:val="18"/>
                <w:szCs w:val="18"/>
                <w:lang w:eastAsia="en-GB"/>
              </w:rPr>
              <w:t>GMAC</w:t>
            </w:r>
          </w:p>
        </w:tc>
        <w:tc>
          <w:tcPr>
            <w:tcW w:w="2193" w:type="dxa"/>
            <w:tcBorders>
              <w:top w:val="nil"/>
              <w:left w:val="nil"/>
              <w:bottom w:val="single" w:sz="4" w:space="0" w:color="auto"/>
              <w:right w:val="single" w:sz="4" w:space="0" w:color="auto"/>
            </w:tcBorders>
            <w:shd w:val="clear" w:color="000000" w:fill="EDEDED"/>
            <w:noWrap/>
            <w:hideMark/>
          </w:tcPr>
          <w:p w14:paraId="17DBC526"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6526FAED"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237531D0"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6204B8A0"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r>
      <w:tr w:rsidR="00012749" w:rsidRPr="00916572" w14:paraId="36B2DB4F"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2A2E805C"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Kitchen</w:t>
            </w:r>
          </w:p>
        </w:tc>
        <w:tc>
          <w:tcPr>
            <w:tcW w:w="2193" w:type="dxa"/>
            <w:tcBorders>
              <w:top w:val="nil"/>
              <w:left w:val="nil"/>
              <w:bottom w:val="single" w:sz="4" w:space="0" w:color="auto"/>
              <w:right w:val="single" w:sz="4" w:space="0" w:color="auto"/>
            </w:tcBorders>
            <w:shd w:val="clear" w:color="auto" w:fill="auto"/>
            <w:noWrap/>
            <w:vAlign w:val="center"/>
            <w:hideMark/>
          </w:tcPr>
          <w:p w14:paraId="54FF09DC"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£33.50</w:t>
            </w:r>
          </w:p>
        </w:tc>
        <w:tc>
          <w:tcPr>
            <w:tcW w:w="2128" w:type="dxa"/>
            <w:tcBorders>
              <w:top w:val="nil"/>
              <w:left w:val="nil"/>
              <w:bottom w:val="single" w:sz="4" w:space="0" w:color="auto"/>
              <w:right w:val="single" w:sz="4" w:space="0" w:color="auto"/>
            </w:tcBorders>
            <w:shd w:val="clear" w:color="auto" w:fill="auto"/>
            <w:noWrap/>
            <w:vAlign w:val="center"/>
            <w:hideMark/>
          </w:tcPr>
          <w:p w14:paraId="572A1EDA"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£33.50</w:t>
            </w:r>
          </w:p>
        </w:tc>
        <w:tc>
          <w:tcPr>
            <w:tcW w:w="1542" w:type="dxa"/>
            <w:tcBorders>
              <w:top w:val="nil"/>
              <w:left w:val="nil"/>
              <w:bottom w:val="single" w:sz="4" w:space="0" w:color="auto"/>
              <w:right w:val="single" w:sz="4" w:space="0" w:color="auto"/>
            </w:tcBorders>
            <w:shd w:val="clear" w:color="auto" w:fill="auto"/>
            <w:noWrap/>
            <w:vAlign w:val="center"/>
            <w:hideMark/>
          </w:tcPr>
          <w:p w14:paraId="05EE7A8C"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28E00F2C"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41D0E720"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069434C1"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Viewing Gallery</w:t>
            </w:r>
          </w:p>
        </w:tc>
        <w:tc>
          <w:tcPr>
            <w:tcW w:w="2193" w:type="dxa"/>
            <w:tcBorders>
              <w:top w:val="nil"/>
              <w:left w:val="nil"/>
              <w:bottom w:val="single" w:sz="4" w:space="0" w:color="auto"/>
              <w:right w:val="single" w:sz="4" w:space="0" w:color="auto"/>
            </w:tcBorders>
            <w:shd w:val="clear" w:color="auto" w:fill="auto"/>
            <w:noWrap/>
            <w:vAlign w:val="center"/>
            <w:hideMark/>
          </w:tcPr>
          <w:p w14:paraId="7EB8756D"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£33.50</w:t>
            </w:r>
          </w:p>
        </w:tc>
        <w:tc>
          <w:tcPr>
            <w:tcW w:w="2128" w:type="dxa"/>
            <w:tcBorders>
              <w:top w:val="nil"/>
              <w:left w:val="nil"/>
              <w:bottom w:val="single" w:sz="4" w:space="0" w:color="auto"/>
              <w:right w:val="single" w:sz="4" w:space="0" w:color="auto"/>
            </w:tcBorders>
            <w:shd w:val="clear" w:color="auto" w:fill="auto"/>
            <w:noWrap/>
            <w:vAlign w:val="center"/>
            <w:hideMark/>
          </w:tcPr>
          <w:p w14:paraId="057DC1F9"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£33.50</w:t>
            </w:r>
          </w:p>
        </w:tc>
        <w:tc>
          <w:tcPr>
            <w:tcW w:w="1542" w:type="dxa"/>
            <w:tcBorders>
              <w:top w:val="nil"/>
              <w:left w:val="nil"/>
              <w:bottom w:val="single" w:sz="4" w:space="0" w:color="auto"/>
              <w:right w:val="single" w:sz="4" w:space="0" w:color="auto"/>
            </w:tcBorders>
            <w:shd w:val="clear" w:color="auto" w:fill="auto"/>
            <w:noWrap/>
            <w:vAlign w:val="center"/>
            <w:hideMark/>
          </w:tcPr>
          <w:p w14:paraId="44872C2C"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10B66F1A"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3555C868"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063F96B0"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Meeting Room</w:t>
            </w:r>
          </w:p>
        </w:tc>
        <w:tc>
          <w:tcPr>
            <w:tcW w:w="2193" w:type="dxa"/>
            <w:tcBorders>
              <w:top w:val="nil"/>
              <w:left w:val="nil"/>
              <w:bottom w:val="single" w:sz="4" w:space="0" w:color="auto"/>
              <w:right w:val="single" w:sz="4" w:space="0" w:color="auto"/>
            </w:tcBorders>
            <w:shd w:val="clear" w:color="auto" w:fill="auto"/>
            <w:noWrap/>
            <w:vAlign w:val="center"/>
            <w:hideMark/>
          </w:tcPr>
          <w:p w14:paraId="50848C2B"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£33.50</w:t>
            </w:r>
          </w:p>
        </w:tc>
        <w:tc>
          <w:tcPr>
            <w:tcW w:w="2128" w:type="dxa"/>
            <w:tcBorders>
              <w:top w:val="nil"/>
              <w:left w:val="nil"/>
              <w:bottom w:val="single" w:sz="4" w:space="0" w:color="auto"/>
              <w:right w:val="single" w:sz="4" w:space="0" w:color="auto"/>
            </w:tcBorders>
            <w:shd w:val="clear" w:color="auto" w:fill="auto"/>
            <w:noWrap/>
            <w:vAlign w:val="center"/>
            <w:hideMark/>
          </w:tcPr>
          <w:p w14:paraId="08022A3C"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£33.50</w:t>
            </w:r>
          </w:p>
        </w:tc>
        <w:tc>
          <w:tcPr>
            <w:tcW w:w="1542" w:type="dxa"/>
            <w:tcBorders>
              <w:top w:val="nil"/>
              <w:left w:val="nil"/>
              <w:bottom w:val="single" w:sz="4" w:space="0" w:color="auto"/>
              <w:right w:val="single" w:sz="4" w:space="0" w:color="auto"/>
            </w:tcBorders>
            <w:shd w:val="clear" w:color="auto" w:fill="auto"/>
            <w:noWrap/>
            <w:vAlign w:val="center"/>
            <w:hideMark/>
          </w:tcPr>
          <w:p w14:paraId="561B06C1"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5DEF47A"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1DF036E3"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36F620B0"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Martial Arts Room 1</w:t>
            </w:r>
          </w:p>
        </w:tc>
        <w:tc>
          <w:tcPr>
            <w:tcW w:w="2193" w:type="dxa"/>
            <w:tcBorders>
              <w:top w:val="nil"/>
              <w:left w:val="nil"/>
              <w:bottom w:val="single" w:sz="4" w:space="0" w:color="auto"/>
              <w:right w:val="single" w:sz="4" w:space="0" w:color="auto"/>
            </w:tcBorders>
            <w:shd w:val="clear" w:color="auto" w:fill="auto"/>
            <w:noWrap/>
            <w:vAlign w:val="center"/>
            <w:hideMark/>
          </w:tcPr>
          <w:p w14:paraId="1B50D0CA"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£83.00</w:t>
            </w:r>
          </w:p>
        </w:tc>
        <w:tc>
          <w:tcPr>
            <w:tcW w:w="2128" w:type="dxa"/>
            <w:tcBorders>
              <w:top w:val="nil"/>
              <w:left w:val="nil"/>
              <w:bottom w:val="single" w:sz="4" w:space="0" w:color="auto"/>
              <w:right w:val="single" w:sz="4" w:space="0" w:color="auto"/>
            </w:tcBorders>
            <w:shd w:val="clear" w:color="auto" w:fill="auto"/>
            <w:noWrap/>
            <w:vAlign w:val="center"/>
            <w:hideMark/>
          </w:tcPr>
          <w:p w14:paraId="0666887D"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£83.00</w:t>
            </w:r>
          </w:p>
        </w:tc>
        <w:tc>
          <w:tcPr>
            <w:tcW w:w="1542" w:type="dxa"/>
            <w:tcBorders>
              <w:top w:val="nil"/>
              <w:left w:val="nil"/>
              <w:bottom w:val="single" w:sz="4" w:space="0" w:color="auto"/>
              <w:right w:val="single" w:sz="4" w:space="0" w:color="auto"/>
            </w:tcBorders>
            <w:shd w:val="clear" w:color="auto" w:fill="auto"/>
            <w:noWrap/>
            <w:vAlign w:val="center"/>
            <w:hideMark/>
          </w:tcPr>
          <w:p w14:paraId="268ED23E"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0245C27"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7E9AC9B8"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23765977"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Martial Arts Room 2</w:t>
            </w:r>
          </w:p>
        </w:tc>
        <w:tc>
          <w:tcPr>
            <w:tcW w:w="2193" w:type="dxa"/>
            <w:tcBorders>
              <w:top w:val="nil"/>
              <w:left w:val="nil"/>
              <w:bottom w:val="single" w:sz="4" w:space="0" w:color="auto"/>
              <w:right w:val="single" w:sz="4" w:space="0" w:color="auto"/>
            </w:tcBorders>
            <w:shd w:val="clear" w:color="auto" w:fill="auto"/>
            <w:noWrap/>
            <w:vAlign w:val="center"/>
            <w:hideMark/>
          </w:tcPr>
          <w:p w14:paraId="0E52EA26"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£65.00</w:t>
            </w:r>
          </w:p>
        </w:tc>
        <w:tc>
          <w:tcPr>
            <w:tcW w:w="2128" w:type="dxa"/>
            <w:tcBorders>
              <w:top w:val="nil"/>
              <w:left w:val="nil"/>
              <w:bottom w:val="single" w:sz="4" w:space="0" w:color="auto"/>
              <w:right w:val="single" w:sz="4" w:space="0" w:color="auto"/>
            </w:tcBorders>
            <w:shd w:val="clear" w:color="auto" w:fill="auto"/>
            <w:noWrap/>
            <w:vAlign w:val="center"/>
            <w:hideMark/>
          </w:tcPr>
          <w:p w14:paraId="1DED64F6"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£65.00</w:t>
            </w:r>
          </w:p>
        </w:tc>
        <w:tc>
          <w:tcPr>
            <w:tcW w:w="1542" w:type="dxa"/>
            <w:tcBorders>
              <w:top w:val="nil"/>
              <w:left w:val="nil"/>
              <w:bottom w:val="single" w:sz="4" w:space="0" w:color="auto"/>
              <w:right w:val="single" w:sz="4" w:space="0" w:color="auto"/>
            </w:tcBorders>
            <w:shd w:val="clear" w:color="auto" w:fill="auto"/>
            <w:noWrap/>
            <w:vAlign w:val="center"/>
            <w:hideMark/>
          </w:tcPr>
          <w:p w14:paraId="3746EAD7"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6ABF9CC"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56D6C018"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1339840B"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Martial Arts Room 3</w:t>
            </w:r>
          </w:p>
        </w:tc>
        <w:tc>
          <w:tcPr>
            <w:tcW w:w="2193" w:type="dxa"/>
            <w:tcBorders>
              <w:top w:val="nil"/>
              <w:left w:val="nil"/>
              <w:bottom w:val="single" w:sz="4" w:space="0" w:color="auto"/>
              <w:right w:val="single" w:sz="4" w:space="0" w:color="auto"/>
            </w:tcBorders>
            <w:shd w:val="clear" w:color="auto" w:fill="auto"/>
            <w:noWrap/>
            <w:vAlign w:val="center"/>
            <w:hideMark/>
          </w:tcPr>
          <w:p w14:paraId="208B5890"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£65.00</w:t>
            </w:r>
          </w:p>
        </w:tc>
        <w:tc>
          <w:tcPr>
            <w:tcW w:w="2128" w:type="dxa"/>
            <w:tcBorders>
              <w:top w:val="nil"/>
              <w:left w:val="nil"/>
              <w:bottom w:val="single" w:sz="4" w:space="0" w:color="auto"/>
              <w:right w:val="single" w:sz="4" w:space="0" w:color="auto"/>
            </w:tcBorders>
            <w:shd w:val="clear" w:color="auto" w:fill="auto"/>
            <w:noWrap/>
            <w:vAlign w:val="center"/>
            <w:hideMark/>
          </w:tcPr>
          <w:p w14:paraId="1CD1597E"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£65.00</w:t>
            </w:r>
          </w:p>
        </w:tc>
        <w:tc>
          <w:tcPr>
            <w:tcW w:w="1542" w:type="dxa"/>
            <w:tcBorders>
              <w:top w:val="nil"/>
              <w:left w:val="nil"/>
              <w:bottom w:val="single" w:sz="4" w:space="0" w:color="auto"/>
              <w:right w:val="single" w:sz="4" w:space="0" w:color="auto"/>
            </w:tcBorders>
            <w:shd w:val="clear" w:color="auto" w:fill="auto"/>
            <w:noWrap/>
            <w:vAlign w:val="center"/>
            <w:hideMark/>
          </w:tcPr>
          <w:p w14:paraId="2662EDB3"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C45A4F9"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18D76161" w14:textId="77777777" w:rsidTr="009344E0">
        <w:trPr>
          <w:trHeight w:val="246"/>
        </w:trPr>
        <w:tc>
          <w:tcPr>
            <w:tcW w:w="6234" w:type="dxa"/>
            <w:tcBorders>
              <w:top w:val="nil"/>
              <w:left w:val="single" w:sz="4" w:space="0" w:color="auto"/>
              <w:bottom w:val="single" w:sz="4" w:space="0" w:color="auto"/>
              <w:right w:val="single" w:sz="4" w:space="0" w:color="auto"/>
            </w:tcBorders>
            <w:shd w:val="clear" w:color="000000" w:fill="EDEDED"/>
            <w:hideMark/>
          </w:tcPr>
          <w:p w14:paraId="0794382E" w14:textId="77777777" w:rsidR="00012749" w:rsidRPr="00916572" w:rsidRDefault="00012749" w:rsidP="009344E0">
            <w:pPr>
              <w:spacing w:after="0" w:line="240" w:lineRule="auto"/>
              <w:rPr>
                <w:rFonts w:eastAsia="Times New Roman" w:cs="Calibri"/>
                <w:b/>
                <w:bCs/>
                <w:sz w:val="18"/>
                <w:szCs w:val="18"/>
                <w:lang w:eastAsia="en-GB"/>
              </w:rPr>
            </w:pPr>
            <w:r w:rsidRPr="00916572">
              <w:rPr>
                <w:rFonts w:eastAsia="Times New Roman" w:cs="Calibri"/>
                <w:b/>
                <w:bCs/>
                <w:sz w:val="18"/>
                <w:szCs w:val="18"/>
                <w:lang w:eastAsia="en-GB"/>
              </w:rPr>
              <w:t>GMAC activities</w:t>
            </w:r>
          </w:p>
        </w:tc>
        <w:tc>
          <w:tcPr>
            <w:tcW w:w="2193" w:type="dxa"/>
            <w:tcBorders>
              <w:top w:val="nil"/>
              <w:left w:val="nil"/>
              <w:bottom w:val="single" w:sz="4" w:space="0" w:color="auto"/>
              <w:right w:val="single" w:sz="4" w:space="0" w:color="auto"/>
            </w:tcBorders>
            <w:shd w:val="clear" w:color="000000" w:fill="EDEDED"/>
            <w:noWrap/>
            <w:hideMark/>
          </w:tcPr>
          <w:p w14:paraId="5C3BFFEC"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04D5D7F4"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1ACA6F9A"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6328371E"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r>
      <w:tr w:rsidR="00012749" w:rsidRPr="00916572" w14:paraId="2AD561D1"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19BF73CC"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Aikido Adult</w:t>
            </w:r>
          </w:p>
        </w:tc>
        <w:tc>
          <w:tcPr>
            <w:tcW w:w="2193" w:type="dxa"/>
            <w:tcBorders>
              <w:top w:val="nil"/>
              <w:left w:val="nil"/>
              <w:bottom w:val="single" w:sz="4" w:space="0" w:color="auto"/>
              <w:right w:val="single" w:sz="4" w:space="0" w:color="auto"/>
            </w:tcBorders>
            <w:shd w:val="clear" w:color="auto" w:fill="auto"/>
            <w:noWrap/>
            <w:vAlign w:val="center"/>
            <w:hideMark/>
          </w:tcPr>
          <w:p w14:paraId="60CA1D5E"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£7.00</w:t>
            </w:r>
          </w:p>
        </w:tc>
        <w:tc>
          <w:tcPr>
            <w:tcW w:w="2128" w:type="dxa"/>
            <w:tcBorders>
              <w:top w:val="nil"/>
              <w:left w:val="nil"/>
              <w:bottom w:val="single" w:sz="4" w:space="0" w:color="auto"/>
              <w:right w:val="single" w:sz="4" w:space="0" w:color="auto"/>
            </w:tcBorders>
            <w:shd w:val="clear" w:color="auto" w:fill="auto"/>
            <w:noWrap/>
            <w:vAlign w:val="center"/>
            <w:hideMark/>
          </w:tcPr>
          <w:p w14:paraId="44D58B32"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£7.00</w:t>
            </w:r>
          </w:p>
        </w:tc>
        <w:tc>
          <w:tcPr>
            <w:tcW w:w="1542" w:type="dxa"/>
            <w:tcBorders>
              <w:top w:val="nil"/>
              <w:left w:val="nil"/>
              <w:bottom w:val="single" w:sz="4" w:space="0" w:color="auto"/>
              <w:right w:val="single" w:sz="4" w:space="0" w:color="auto"/>
            </w:tcBorders>
            <w:shd w:val="clear" w:color="auto" w:fill="auto"/>
            <w:noWrap/>
            <w:vAlign w:val="center"/>
            <w:hideMark/>
          </w:tcPr>
          <w:p w14:paraId="4F49D428"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E5CD7F3"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5972B7BC"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57164EEA"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Aikido Junior</w:t>
            </w:r>
          </w:p>
        </w:tc>
        <w:tc>
          <w:tcPr>
            <w:tcW w:w="2193" w:type="dxa"/>
            <w:tcBorders>
              <w:top w:val="nil"/>
              <w:left w:val="nil"/>
              <w:bottom w:val="single" w:sz="4" w:space="0" w:color="auto"/>
              <w:right w:val="single" w:sz="4" w:space="0" w:color="auto"/>
            </w:tcBorders>
            <w:shd w:val="clear" w:color="auto" w:fill="auto"/>
            <w:noWrap/>
            <w:vAlign w:val="center"/>
            <w:hideMark/>
          </w:tcPr>
          <w:p w14:paraId="0DDE457F"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£5.30</w:t>
            </w:r>
          </w:p>
        </w:tc>
        <w:tc>
          <w:tcPr>
            <w:tcW w:w="2128" w:type="dxa"/>
            <w:tcBorders>
              <w:top w:val="nil"/>
              <w:left w:val="nil"/>
              <w:bottom w:val="single" w:sz="4" w:space="0" w:color="auto"/>
              <w:right w:val="single" w:sz="4" w:space="0" w:color="auto"/>
            </w:tcBorders>
            <w:shd w:val="clear" w:color="auto" w:fill="auto"/>
            <w:noWrap/>
            <w:vAlign w:val="center"/>
            <w:hideMark/>
          </w:tcPr>
          <w:p w14:paraId="231CCE7D"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£5.30</w:t>
            </w:r>
          </w:p>
        </w:tc>
        <w:tc>
          <w:tcPr>
            <w:tcW w:w="1542" w:type="dxa"/>
            <w:tcBorders>
              <w:top w:val="nil"/>
              <w:left w:val="nil"/>
              <w:bottom w:val="single" w:sz="4" w:space="0" w:color="auto"/>
              <w:right w:val="single" w:sz="4" w:space="0" w:color="auto"/>
            </w:tcBorders>
            <w:shd w:val="clear" w:color="auto" w:fill="auto"/>
            <w:noWrap/>
            <w:vAlign w:val="center"/>
            <w:hideMark/>
          </w:tcPr>
          <w:p w14:paraId="232A517A"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29847469"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22A44D18"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20FF8E1A"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Judo Adult</w:t>
            </w:r>
          </w:p>
        </w:tc>
        <w:tc>
          <w:tcPr>
            <w:tcW w:w="2193" w:type="dxa"/>
            <w:tcBorders>
              <w:top w:val="nil"/>
              <w:left w:val="nil"/>
              <w:bottom w:val="single" w:sz="4" w:space="0" w:color="auto"/>
              <w:right w:val="single" w:sz="4" w:space="0" w:color="auto"/>
            </w:tcBorders>
            <w:shd w:val="clear" w:color="auto" w:fill="auto"/>
            <w:noWrap/>
            <w:vAlign w:val="center"/>
            <w:hideMark/>
          </w:tcPr>
          <w:p w14:paraId="06FB3704"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£7.20</w:t>
            </w:r>
          </w:p>
        </w:tc>
        <w:tc>
          <w:tcPr>
            <w:tcW w:w="2128" w:type="dxa"/>
            <w:tcBorders>
              <w:top w:val="nil"/>
              <w:left w:val="nil"/>
              <w:bottom w:val="single" w:sz="4" w:space="0" w:color="auto"/>
              <w:right w:val="single" w:sz="4" w:space="0" w:color="auto"/>
            </w:tcBorders>
            <w:shd w:val="clear" w:color="auto" w:fill="auto"/>
            <w:noWrap/>
            <w:vAlign w:val="center"/>
            <w:hideMark/>
          </w:tcPr>
          <w:p w14:paraId="6E7A5770"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£7.20</w:t>
            </w:r>
          </w:p>
        </w:tc>
        <w:tc>
          <w:tcPr>
            <w:tcW w:w="1542" w:type="dxa"/>
            <w:tcBorders>
              <w:top w:val="nil"/>
              <w:left w:val="nil"/>
              <w:bottom w:val="single" w:sz="4" w:space="0" w:color="auto"/>
              <w:right w:val="single" w:sz="4" w:space="0" w:color="auto"/>
            </w:tcBorders>
            <w:shd w:val="clear" w:color="auto" w:fill="auto"/>
            <w:noWrap/>
            <w:vAlign w:val="center"/>
            <w:hideMark/>
          </w:tcPr>
          <w:p w14:paraId="66794C5C"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6735C2F"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0C0CC739"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142E5947"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Judo Junior</w:t>
            </w:r>
          </w:p>
        </w:tc>
        <w:tc>
          <w:tcPr>
            <w:tcW w:w="2193" w:type="dxa"/>
            <w:tcBorders>
              <w:top w:val="nil"/>
              <w:left w:val="nil"/>
              <w:bottom w:val="single" w:sz="4" w:space="0" w:color="auto"/>
              <w:right w:val="single" w:sz="4" w:space="0" w:color="auto"/>
            </w:tcBorders>
            <w:shd w:val="clear" w:color="auto" w:fill="auto"/>
            <w:noWrap/>
            <w:vAlign w:val="center"/>
            <w:hideMark/>
          </w:tcPr>
          <w:p w14:paraId="5123BE2D"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£3.80</w:t>
            </w:r>
          </w:p>
        </w:tc>
        <w:tc>
          <w:tcPr>
            <w:tcW w:w="2128" w:type="dxa"/>
            <w:tcBorders>
              <w:top w:val="nil"/>
              <w:left w:val="nil"/>
              <w:bottom w:val="single" w:sz="4" w:space="0" w:color="auto"/>
              <w:right w:val="single" w:sz="4" w:space="0" w:color="auto"/>
            </w:tcBorders>
            <w:shd w:val="clear" w:color="auto" w:fill="auto"/>
            <w:noWrap/>
            <w:vAlign w:val="center"/>
            <w:hideMark/>
          </w:tcPr>
          <w:p w14:paraId="6343A5D4"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£3.80</w:t>
            </w:r>
          </w:p>
        </w:tc>
        <w:tc>
          <w:tcPr>
            <w:tcW w:w="1542" w:type="dxa"/>
            <w:tcBorders>
              <w:top w:val="nil"/>
              <w:left w:val="nil"/>
              <w:bottom w:val="single" w:sz="4" w:space="0" w:color="auto"/>
              <w:right w:val="single" w:sz="4" w:space="0" w:color="auto"/>
            </w:tcBorders>
            <w:shd w:val="clear" w:color="auto" w:fill="auto"/>
            <w:noWrap/>
            <w:vAlign w:val="center"/>
            <w:hideMark/>
          </w:tcPr>
          <w:p w14:paraId="353D9BEB"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17936169"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23F8F47F"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61439385"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Karate Adult</w:t>
            </w:r>
          </w:p>
        </w:tc>
        <w:tc>
          <w:tcPr>
            <w:tcW w:w="2193" w:type="dxa"/>
            <w:tcBorders>
              <w:top w:val="nil"/>
              <w:left w:val="nil"/>
              <w:bottom w:val="single" w:sz="4" w:space="0" w:color="auto"/>
              <w:right w:val="single" w:sz="4" w:space="0" w:color="auto"/>
            </w:tcBorders>
            <w:shd w:val="clear" w:color="auto" w:fill="auto"/>
            <w:noWrap/>
            <w:vAlign w:val="center"/>
            <w:hideMark/>
          </w:tcPr>
          <w:p w14:paraId="787F4FE5"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£7.00</w:t>
            </w:r>
          </w:p>
        </w:tc>
        <w:tc>
          <w:tcPr>
            <w:tcW w:w="2128" w:type="dxa"/>
            <w:tcBorders>
              <w:top w:val="nil"/>
              <w:left w:val="nil"/>
              <w:bottom w:val="single" w:sz="4" w:space="0" w:color="auto"/>
              <w:right w:val="single" w:sz="4" w:space="0" w:color="auto"/>
            </w:tcBorders>
            <w:shd w:val="clear" w:color="auto" w:fill="auto"/>
            <w:noWrap/>
            <w:vAlign w:val="center"/>
            <w:hideMark/>
          </w:tcPr>
          <w:p w14:paraId="47290AB0"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£7.00</w:t>
            </w:r>
          </w:p>
        </w:tc>
        <w:tc>
          <w:tcPr>
            <w:tcW w:w="1542" w:type="dxa"/>
            <w:tcBorders>
              <w:top w:val="nil"/>
              <w:left w:val="nil"/>
              <w:bottom w:val="single" w:sz="4" w:space="0" w:color="auto"/>
              <w:right w:val="single" w:sz="4" w:space="0" w:color="auto"/>
            </w:tcBorders>
            <w:shd w:val="clear" w:color="auto" w:fill="auto"/>
            <w:noWrap/>
            <w:vAlign w:val="center"/>
            <w:hideMark/>
          </w:tcPr>
          <w:p w14:paraId="0C8BDD94"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CC02FDC"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65BAB2A1"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20C8836E"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Karate Junior</w:t>
            </w:r>
          </w:p>
        </w:tc>
        <w:tc>
          <w:tcPr>
            <w:tcW w:w="2193" w:type="dxa"/>
            <w:tcBorders>
              <w:top w:val="nil"/>
              <w:left w:val="nil"/>
              <w:bottom w:val="single" w:sz="4" w:space="0" w:color="auto"/>
              <w:right w:val="single" w:sz="4" w:space="0" w:color="auto"/>
            </w:tcBorders>
            <w:shd w:val="clear" w:color="auto" w:fill="auto"/>
            <w:noWrap/>
            <w:vAlign w:val="center"/>
            <w:hideMark/>
          </w:tcPr>
          <w:p w14:paraId="4766DDE4"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£5.30</w:t>
            </w:r>
          </w:p>
        </w:tc>
        <w:tc>
          <w:tcPr>
            <w:tcW w:w="2128" w:type="dxa"/>
            <w:tcBorders>
              <w:top w:val="nil"/>
              <w:left w:val="nil"/>
              <w:bottom w:val="single" w:sz="4" w:space="0" w:color="auto"/>
              <w:right w:val="single" w:sz="4" w:space="0" w:color="auto"/>
            </w:tcBorders>
            <w:shd w:val="clear" w:color="auto" w:fill="auto"/>
            <w:noWrap/>
            <w:vAlign w:val="center"/>
            <w:hideMark/>
          </w:tcPr>
          <w:p w14:paraId="505B3FE1"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£5.30</w:t>
            </w:r>
          </w:p>
        </w:tc>
        <w:tc>
          <w:tcPr>
            <w:tcW w:w="1542" w:type="dxa"/>
            <w:tcBorders>
              <w:top w:val="nil"/>
              <w:left w:val="nil"/>
              <w:bottom w:val="single" w:sz="4" w:space="0" w:color="auto"/>
              <w:right w:val="single" w:sz="4" w:space="0" w:color="auto"/>
            </w:tcBorders>
            <w:shd w:val="clear" w:color="auto" w:fill="auto"/>
            <w:noWrap/>
            <w:vAlign w:val="center"/>
            <w:hideMark/>
          </w:tcPr>
          <w:p w14:paraId="57AE8296"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CD4AB41"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72B53B96" w14:textId="77777777" w:rsidTr="009344E0">
        <w:trPr>
          <w:trHeight w:val="246"/>
        </w:trPr>
        <w:tc>
          <w:tcPr>
            <w:tcW w:w="6234" w:type="dxa"/>
            <w:tcBorders>
              <w:top w:val="nil"/>
              <w:left w:val="single" w:sz="4" w:space="0" w:color="auto"/>
              <w:bottom w:val="single" w:sz="4" w:space="0" w:color="auto"/>
              <w:right w:val="single" w:sz="4" w:space="0" w:color="auto"/>
            </w:tcBorders>
            <w:shd w:val="clear" w:color="auto" w:fill="auto"/>
            <w:hideMark/>
          </w:tcPr>
          <w:p w14:paraId="4663B868"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Karate Family</w:t>
            </w:r>
          </w:p>
        </w:tc>
        <w:tc>
          <w:tcPr>
            <w:tcW w:w="2193" w:type="dxa"/>
            <w:tcBorders>
              <w:top w:val="nil"/>
              <w:left w:val="nil"/>
              <w:bottom w:val="single" w:sz="4" w:space="0" w:color="auto"/>
              <w:right w:val="single" w:sz="4" w:space="0" w:color="auto"/>
            </w:tcBorders>
            <w:shd w:val="clear" w:color="auto" w:fill="auto"/>
            <w:noWrap/>
            <w:vAlign w:val="center"/>
            <w:hideMark/>
          </w:tcPr>
          <w:p w14:paraId="7AA65986"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£15.00</w:t>
            </w:r>
          </w:p>
        </w:tc>
        <w:tc>
          <w:tcPr>
            <w:tcW w:w="2128" w:type="dxa"/>
            <w:tcBorders>
              <w:top w:val="nil"/>
              <w:left w:val="nil"/>
              <w:bottom w:val="single" w:sz="4" w:space="0" w:color="auto"/>
              <w:right w:val="single" w:sz="4" w:space="0" w:color="auto"/>
            </w:tcBorders>
            <w:shd w:val="clear" w:color="auto" w:fill="auto"/>
            <w:noWrap/>
            <w:vAlign w:val="center"/>
            <w:hideMark/>
          </w:tcPr>
          <w:p w14:paraId="5AC57186"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£15.00</w:t>
            </w:r>
          </w:p>
        </w:tc>
        <w:tc>
          <w:tcPr>
            <w:tcW w:w="1542" w:type="dxa"/>
            <w:tcBorders>
              <w:top w:val="nil"/>
              <w:left w:val="nil"/>
              <w:bottom w:val="single" w:sz="4" w:space="0" w:color="auto"/>
              <w:right w:val="single" w:sz="4" w:space="0" w:color="auto"/>
            </w:tcBorders>
            <w:shd w:val="clear" w:color="auto" w:fill="auto"/>
            <w:noWrap/>
            <w:vAlign w:val="center"/>
            <w:hideMark/>
          </w:tcPr>
          <w:p w14:paraId="63A107A8"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3AF9A0A"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0.0%</w:t>
            </w:r>
          </w:p>
        </w:tc>
      </w:tr>
      <w:tr w:rsidR="00012749" w:rsidRPr="00916572" w14:paraId="6EC9450D" w14:textId="77777777" w:rsidTr="009344E0">
        <w:trPr>
          <w:trHeight w:val="716"/>
        </w:trPr>
        <w:tc>
          <w:tcPr>
            <w:tcW w:w="6234" w:type="dxa"/>
            <w:tcBorders>
              <w:top w:val="nil"/>
              <w:left w:val="single" w:sz="4" w:space="0" w:color="auto"/>
              <w:bottom w:val="single" w:sz="4" w:space="0" w:color="auto"/>
              <w:right w:val="single" w:sz="4" w:space="0" w:color="auto"/>
            </w:tcBorders>
            <w:shd w:val="clear" w:color="000000" w:fill="D9D9D9"/>
            <w:hideMark/>
          </w:tcPr>
          <w:p w14:paraId="2DBBCE0C" w14:textId="77777777" w:rsidR="00012749" w:rsidRPr="00916572" w:rsidRDefault="00012749" w:rsidP="009344E0">
            <w:pPr>
              <w:spacing w:after="0" w:line="240" w:lineRule="auto"/>
              <w:rPr>
                <w:rFonts w:eastAsia="Times New Roman" w:cs="Calibri"/>
                <w:b/>
                <w:bCs/>
                <w:sz w:val="18"/>
                <w:szCs w:val="18"/>
                <w:lang w:eastAsia="en-GB"/>
              </w:rPr>
            </w:pPr>
            <w:r w:rsidRPr="00916572">
              <w:rPr>
                <w:rFonts w:eastAsia="Times New Roman" w:cs="Calibri"/>
                <w:b/>
                <w:bCs/>
                <w:sz w:val="18"/>
                <w:szCs w:val="18"/>
                <w:lang w:eastAsia="en-GB"/>
              </w:rPr>
              <w:t>The above room hire prices are guide prices for non-profit making organisations.</w:t>
            </w:r>
            <w:r>
              <w:rPr>
                <w:rFonts w:eastAsia="Times New Roman" w:cs="Calibri"/>
                <w:b/>
                <w:bCs/>
                <w:sz w:val="18"/>
                <w:szCs w:val="18"/>
                <w:lang w:eastAsia="en-GB"/>
              </w:rPr>
              <w:t xml:space="preserve"> </w:t>
            </w:r>
            <w:r w:rsidRPr="00916572">
              <w:rPr>
                <w:rFonts w:eastAsia="Times New Roman" w:cs="Calibri"/>
                <w:b/>
                <w:bCs/>
                <w:sz w:val="18"/>
                <w:szCs w:val="18"/>
                <w:lang w:eastAsia="en-GB"/>
              </w:rPr>
              <w:t>Commercial rates are an additional 60% extra. Consumables and set-up and de-rig times are not included in prices listed.</w:t>
            </w:r>
          </w:p>
        </w:tc>
        <w:tc>
          <w:tcPr>
            <w:tcW w:w="2193" w:type="dxa"/>
            <w:tcBorders>
              <w:top w:val="nil"/>
              <w:left w:val="nil"/>
              <w:bottom w:val="single" w:sz="4" w:space="0" w:color="auto"/>
              <w:right w:val="single" w:sz="4" w:space="0" w:color="auto"/>
            </w:tcBorders>
            <w:shd w:val="clear" w:color="000000" w:fill="D9D9D9"/>
            <w:noWrap/>
            <w:hideMark/>
          </w:tcPr>
          <w:p w14:paraId="18DC7336"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D9D9D9"/>
            <w:noWrap/>
            <w:hideMark/>
          </w:tcPr>
          <w:p w14:paraId="5C3C91B8"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D9D9D9"/>
            <w:noWrap/>
            <w:hideMark/>
          </w:tcPr>
          <w:p w14:paraId="1AAF150A"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D9D9D9"/>
            <w:noWrap/>
            <w:hideMark/>
          </w:tcPr>
          <w:p w14:paraId="49C6E844"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r>
      <w:tr w:rsidR="00012749" w:rsidRPr="00916572" w14:paraId="396E9AC2" w14:textId="77777777" w:rsidTr="009344E0">
        <w:trPr>
          <w:trHeight w:val="419"/>
        </w:trPr>
        <w:tc>
          <w:tcPr>
            <w:tcW w:w="6234" w:type="dxa"/>
            <w:tcBorders>
              <w:top w:val="nil"/>
              <w:left w:val="single" w:sz="4" w:space="0" w:color="auto"/>
              <w:bottom w:val="single" w:sz="4" w:space="0" w:color="auto"/>
              <w:right w:val="single" w:sz="4" w:space="0" w:color="auto"/>
            </w:tcBorders>
            <w:shd w:val="clear" w:color="auto" w:fill="auto"/>
            <w:hideMark/>
          </w:tcPr>
          <w:p w14:paraId="3A6B0773" w14:textId="77777777" w:rsidR="00012749" w:rsidRPr="00916572" w:rsidRDefault="00012749" w:rsidP="009344E0">
            <w:pPr>
              <w:spacing w:after="0" w:line="240" w:lineRule="auto"/>
              <w:rPr>
                <w:rFonts w:eastAsia="Times New Roman" w:cs="Calibri"/>
                <w:b/>
                <w:bCs/>
                <w:sz w:val="18"/>
                <w:szCs w:val="18"/>
                <w:lang w:eastAsia="en-GB"/>
              </w:rPr>
            </w:pPr>
            <w:r w:rsidRPr="00916572">
              <w:rPr>
                <w:rFonts w:eastAsia="Times New Roman" w:cs="Calibri"/>
                <w:b/>
                <w:bCs/>
                <w:sz w:val="18"/>
                <w:szCs w:val="18"/>
                <w:lang w:eastAsia="en-GB"/>
              </w:rPr>
              <w:t>For all Sport and Leisure fees and charges Adults are classified as people aged 16years and over</w:t>
            </w:r>
          </w:p>
        </w:tc>
        <w:tc>
          <w:tcPr>
            <w:tcW w:w="2193" w:type="dxa"/>
            <w:tcBorders>
              <w:top w:val="nil"/>
              <w:left w:val="nil"/>
              <w:bottom w:val="single" w:sz="4" w:space="0" w:color="auto"/>
              <w:right w:val="single" w:sz="4" w:space="0" w:color="auto"/>
            </w:tcBorders>
            <w:shd w:val="clear" w:color="auto" w:fill="auto"/>
            <w:noWrap/>
            <w:hideMark/>
          </w:tcPr>
          <w:p w14:paraId="370986D8"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auto" w:fill="auto"/>
            <w:noWrap/>
            <w:vAlign w:val="center"/>
            <w:hideMark/>
          </w:tcPr>
          <w:p w14:paraId="0386CB90"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auto" w:fill="auto"/>
            <w:noWrap/>
            <w:vAlign w:val="center"/>
            <w:hideMark/>
          </w:tcPr>
          <w:p w14:paraId="653C048A"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auto" w:fill="auto"/>
            <w:noWrap/>
            <w:vAlign w:val="center"/>
            <w:hideMark/>
          </w:tcPr>
          <w:p w14:paraId="4A8708EF"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 </w:t>
            </w:r>
          </w:p>
        </w:tc>
      </w:tr>
      <w:tr w:rsidR="00012749" w:rsidRPr="00916572" w14:paraId="35DC8B88" w14:textId="77777777" w:rsidTr="009344E0">
        <w:trPr>
          <w:trHeight w:val="246"/>
        </w:trPr>
        <w:tc>
          <w:tcPr>
            <w:tcW w:w="6234" w:type="dxa"/>
            <w:tcBorders>
              <w:top w:val="nil"/>
              <w:left w:val="single" w:sz="4" w:space="0" w:color="auto"/>
              <w:bottom w:val="single" w:sz="4" w:space="0" w:color="auto"/>
              <w:right w:val="single" w:sz="4" w:space="0" w:color="auto"/>
            </w:tcBorders>
            <w:shd w:val="clear" w:color="000000" w:fill="EDEDED"/>
            <w:hideMark/>
          </w:tcPr>
          <w:p w14:paraId="6333C776" w14:textId="77777777" w:rsidR="00012749" w:rsidRPr="00916572" w:rsidRDefault="00012749" w:rsidP="009344E0">
            <w:pPr>
              <w:spacing w:after="0" w:line="240" w:lineRule="auto"/>
              <w:rPr>
                <w:rFonts w:eastAsia="Times New Roman" w:cs="Calibri"/>
                <w:b/>
                <w:bCs/>
                <w:sz w:val="18"/>
                <w:szCs w:val="18"/>
                <w:lang w:eastAsia="en-GB"/>
              </w:rPr>
            </w:pPr>
            <w:r w:rsidRPr="00916572">
              <w:rPr>
                <w:rFonts w:eastAsia="Times New Roman" w:cs="Calibri"/>
                <w:b/>
                <w:bCs/>
                <w:sz w:val="18"/>
                <w:szCs w:val="18"/>
                <w:lang w:eastAsia="en-GB"/>
              </w:rPr>
              <w:t>Community Leisure Centres</w:t>
            </w:r>
          </w:p>
        </w:tc>
        <w:tc>
          <w:tcPr>
            <w:tcW w:w="2193" w:type="dxa"/>
            <w:tcBorders>
              <w:top w:val="nil"/>
              <w:left w:val="nil"/>
              <w:bottom w:val="single" w:sz="4" w:space="0" w:color="auto"/>
              <w:right w:val="single" w:sz="4" w:space="0" w:color="auto"/>
            </w:tcBorders>
            <w:shd w:val="clear" w:color="000000" w:fill="EDEDED"/>
            <w:noWrap/>
            <w:hideMark/>
          </w:tcPr>
          <w:p w14:paraId="5477E28B"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163ABED2"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66B74D56"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211ECE49"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r>
      <w:tr w:rsidR="00012749" w:rsidRPr="00916572" w14:paraId="27ECC64B" w14:textId="77777777" w:rsidTr="009344E0">
        <w:trPr>
          <w:trHeight w:val="258"/>
        </w:trPr>
        <w:tc>
          <w:tcPr>
            <w:tcW w:w="6234" w:type="dxa"/>
            <w:tcBorders>
              <w:top w:val="nil"/>
              <w:left w:val="single" w:sz="4" w:space="0" w:color="auto"/>
              <w:bottom w:val="single" w:sz="4" w:space="0" w:color="auto"/>
              <w:right w:val="single" w:sz="4" w:space="0" w:color="auto"/>
            </w:tcBorders>
            <w:shd w:val="clear" w:color="auto" w:fill="auto"/>
            <w:hideMark/>
          </w:tcPr>
          <w:p w14:paraId="68E19F0B" w14:textId="77777777" w:rsidR="00012749" w:rsidRPr="00916572" w:rsidRDefault="00012749" w:rsidP="009344E0">
            <w:pPr>
              <w:spacing w:after="0" w:line="240" w:lineRule="auto"/>
              <w:rPr>
                <w:rFonts w:eastAsia="Times New Roman" w:cs="Calibri"/>
                <w:b/>
                <w:bCs/>
                <w:sz w:val="18"/>
                <w:szCs w:val="18"/>
                <w:lang w:eastAsia="en-GB"/>
              </w:rPr>
            </w:pPr>
            <w:r w:rsidRPr="00916572">
              <w:rPr>
                <w:rFonts w:eastAsia="Times New Roman" w:cs="Calibri"/>
                <w:b/>
                <w:bCs/>
                <w:sz w:val="18"/>
                <w:szCs w:val="18"/>
                <w:lang w:eastAsia="en-GB"/>
              </w:rPr>
              <w:t>Fees are inclusive of VAT where applicable</w:t>
            </w:r>
          </w:p>
        </w:tc>
        <w:tc>
          <w:tcPr>
            <w:tcW w:w="2193" w:type="dxa"/>
            <w:tcBorders>
              <w:top w:val="nil"/>
              <w:left w:val="nil"/>
              <w:bottom w:val="single" w:sz="4" w:space="0" w:color="auto"/>
              <w:right w:val="single" w:sz="4" w:space="0" w:color="auto"/>
            </w:tcBorders>
            <w:shd w:val="clear" w:color="auto" w:fill="auto"/>
            <w:noWrap/>
            <w:hideMark/>
          </w:tcPr>
          <w:p w14:paraId="329F6381" w14:textId="77777777" w:rsidR="00012749" w:rsidRPr="00916572" w:rsidRDefault="00012749" w:rsidP="009344E0">
            <w:pPr>
              <w:spacing w:after="0" w:line="240" w:lineRule="auto"/>
              <w:rPr>
                <w:rFonts w:eastAsia="Times New Roman" w:cs="Calibri"/>
                <w:sz w:val="18"/>
                <w:szCs w:val="18"/>
                <w:lang w:eastAsia="en-GB"/>
              </w:rPr>
            </w:pPr>
            <w:r w:rsidRPr="00916572">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auto" w:fill="auto"/>
            <w:noWrap/>
            <w:vAlign w:val="center"/>
            <w:hideMark/>
          </w:tcPr>
          <w:p w14:paraId="27B92508"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auto" w:fill="auto"/>
            <w:noWrap/>
            <w:vAlign w:val="center"/>
            <w:hideMark/>
          </w:tcPr>
          <w:p w14:paraId="04CE5D3B"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auto" w:fill="auto"/>
            <w:noWrap/>
            <w:vAlign w:val="center"/>
            <w:hideMark/>
          </w:tcPr>
          <w:p w14:paraId="7BDB522F" w14:textId="77777777" w:rsidR="00012749" w:rsidRPr="00916572" w:rsidRDefault="00012749" w:rsidP="009344E0">
            <w:pPr>
              <w:spacing w:after="0" w:line="240" w:lineRule="auto"/>
              <w:jc w:val="right"/>
              <w:rPr>
                <w:rFonts w:eastAsia="Times New Roman" w:cs="Calibri"/>
                <w:sz w:val="18"/>
                <w:szCs w:val="18"/>
                <w:lang w:eastAsia="en-GB"/>
              </w:rPr>
            </w:pPr>
            <w:r w:rsidRPr="00916572">
              <w:rPr>
                <w:rFonts w:eastAsia="Times New Roman" w:cs="Calibri"/>
                <w:sz w:val="18"/>
                <w:szCs w:val="18"/>
                <w:lang w:eastAsia="en-GB"/>
              </w:rPr>
              <w:t> </w:t>
            </w:r>
          </w:p>
        </w:tc>
      </w:tr>
    </w:tbl>
    <w:p w14:paraId="417FF068" w14:textId="77777777" w:rsidR="00012749" w:rsidRDefault="00012749" w:rsidP="00012749">
      <w:pPr>
        <w:spacing w:after="160" w:line="259" w:lineRule="auto"/>
      </w:pPr>
    </w:p>
    <w:tbl>
      <w:tblPr>
        <w:tblW w:w="13913" w:type="dxa"/>
        <w:tblLook w:val="04A0" w:firstRow="1" w:lastRow="0" w:firstColumn="1" w:lastColumn="0" w:noHBand="0" w:noVBand="1"/>
      </w:tblPr>
      <w:tblGrid>
        <w:gridCol w:w="6349"/>
        <w:gridCol w:w="2234"/>
        <w:gridCol w:w="2168"/>
        <w:gridCol w:w="1570"/>
        <w:gridCol w:w="1592"/>
      </w:tblGrid>
      <w:tr w:rsidR="00012749" w:rsidRPr="00D55A80" w14:paraId="5F1BF36F" w14:textId="77777777" w:rsidTr="009344E0">
        <w:trPr>
          <w:trHeight w:val="384"/>
        </w:trPr>
        <w:tc>
          <w:tcPr>
            <w:tcW w:w="6349"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C999F54" w14:textId="77777777" w:rsidR="00012749" w:rsidRPr="00D55A80" w:rsidRDefault="00012749" w:rsidP="009344E0">
            <w:pPr>
              <w:spacing w:after="0" w:line="240" w:lineRule="auto"/>
              <w:rPr>
                <w:rFonts w:eastAsia="Times New Roman" w:cs="Calibri"/>
                <w:b/>
                <w:bCs/>
                <w:color w:val="000000"/>
                <w:sz w:val="18"/>
                <w:szCs w:val="18"/>
                <w:lang w:eastAsia="en-GB"/>
              </w:rPr>
            </w:pPr>
            <w:r w:rsidRPr="00D55A80">
              <w:rPr>
                <w:rFonts w:eastAsia="Times New Roman" w:cs="Calibri"/>
                <w:b/>
                <w:bCs/>
                <w:color w:val="000000"/>
                <w:sz w:val="18"/>
                <w:szCs w:val="18"/>
                <w:lang w:eastAsia="en-GB"/>
              </w:rPr>
              <w:lastRenderedPageBreak/>
              <w:t>Service/ Charge</w:t>
            </w:r>
          </w:p>
        </w:tc>
        <w:tc>
          <w:tcPr>
            <w:tcW w:w="2234"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4C820D11" w14:textId="77777777" w:rsidR="00012749" w:rsidRPr="00D55A80" w:rsidRDefault="00012749" w:rsidP="009344E0">
            <w:pPr>
              <w:spacing w:after="0" w:line="240" w:lineRule="auto"/>
              <w:jc w:val="right"/>
              <w:rPr>
                <w:rFonts w:eastAsia="Times New Roman" w:cs="Calibri"/>
                <w:b/>
                <w:bCs/>
                <w:sz w:val="18"/>
                <w:szCs w:val="18"/>
                <w:lang w:eastAsia="en-GB"/>
              </w:rPr>
            </w:pPr>
            <w:r w:rsidRPr="00D55A80">
              <w:rPr>
                <w:rFonts w:eastAsia="Times New Roman" w:cs="Calibri"/>
                <w:b/>
                <w:bCs/>
                <w:sz w:val="18"/>
                <w:szCs w:val="18"/>
                <w:lang w:eastAsia="en-GB"/>
              </w:rPr>
              <w:t>Previous Charge 2020/21</w:t>
            </w:r>
          </w:p>
        </w:tc>
        <w:tc>
          <w:tcPr>
            <w:tcW w:w="2168" w:type="dxa"/>
            <w:tcBorders>
              <w:top w:val="single" w:sz="8" w:space="0" w:color="auto"/>
              <w:left w:val="nil"/>
              <w:bottom w:val="single" w:sz="4" w:space="0" w:color="auto"/>
              <w:right w:val="single" w:sz="8" w:space="0" w:color="auto"/>
            </w:tcBorders>
            <w:shd w:val="clear" w:color="000000" w:fill="FFFF00"/>
            <w:vAlign w:val="center"/>
            <w:hideMark/>
          </w:tcPr>
          <w:p w14:paraId="343C1DD1" w14:textId="77777777" w:rsidR="00012749" w:rsidRPr="00D55A80" w:rsidRDefault="00012749" w:rsidP="009344E0">
            <w:pPr>
              <w:spacing w:after="0" w:line="240" w:lineRule="auto"/>
              <w:jc w:val="center"/>
              <w:rPr>
                <w:rFonts w:eastAsia="Times New Roman" w:cs="Calibri"/>
                <w:b/>
                <w:bCs/>
                <w:sz w:val="18"/>
                <w:szCs w:val="18"/>
                <w:lang w:eastAsia="en-GB"/>
              </w:rPr>
            </w:pPr>
            <w:r w:rsidRPr="00D55A80">
              <w:rPr>
                <w:rFonts w:eastAsia="Times New Roman" w:cs="Calibri"/>
                <w:b/>
                <w:bCs/>
                <w:sz w:val="18"/>
                <w:szCs w:val="18"/>
                <w:lang w:eastAsia="en-GB"/>
              </w:rPr>
              <w:t>Proposed Charge 2021/22</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14:paraId="0150B033" w14:textId="77777777" w:rsidR="00012749" w:rsidRPr="00D55A80" w:rsidRDefault="00012749" w:rsidP="009344E0">
            <w:pPr>
              <w:spacing w:after="0" w:line="240" w:lineRule="auto"/>
              <w:jc w:val="center"/>
              <w:rPr>
                <w:rFonts w:eastAsia="Times New Roman" w:cs="Calibri"/>
                <w:b/>
                <w:bCs/>
                <w:sz w:val="18"/>
                <w:szCs w:val="18"/>
                <w:lang w:eastAsia="en-GB"/>
              </w:rPr>
            </w:pPr>
            <w:r w:rsidRPr="00D55A80">
              <w:rPr>
                <w:rFonts w:eastAsia="Times New Roman" w:cs="Calibri"/>
                <w:b/>
                <w:bCs/>
                <w:sz w:val="18"/>
                <w:szCs w:val="18"/>
                <w:lang w:eastAsia="en-GB"/>
              </w:rPr>
              <w:t>Pound Change from 2020/21</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0F843CC4" w14:textId="77777777" w:rsidR="00012749" w:rsidRPr="00D55A80" w:rsidRDefault="00012749" w:rsidP="009344E0">
            <w:pPr>
              <w:spacing w:after="0" w:line="240" w:lineRule="auto"/>
              <w:jc w:val="center"/>
              <w:rPr>
                <w:rFonts w:eastAsia="Times New Roman" w:cs="Calibri"/>
                <w:b/>
                <w:bCs/>
                <w:sz w:val="18"/>
                <w:szCs w:val="18"/>
                <w:lang w:eastAsia="en-GB"/>
              </w:rPr>
            </w:pPr>
            <w:r w:rsidRPr="00D55A80">
              <w:rPr>
                <w:rFonts w:eastAsia="Times New Roman" w:cs="Calibri"/>
                <w:b/>
                <w:bCs/>
                <w:sz w:val="18"/>
                <w:szCs w:val="18"/>
                <w:lang w:eastAsia="en-GB"/>
              </w:rPr>
              <w:t>Percentage Change from 2020/21</w:t>
            </w:r>
          </w:p>
        </w:tc>
      </w:tr>
      <w:tr w:rsidR="00012749" w:rsidRPr="00D55A80" w14:paraId="7B3B05BC" w14:textId="77777777" w:rsidTr="009344E0">
        <w:trPr>
          <w:trHeight w:val="266"/>
        </w:trPr>
        <w:tc>
          <w:tcPr>
            <w:tcW w:w="634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E56D28F" w14:textId="77777777" w:rsidR="00012749" w:rsidRPr="00D55A80" w:rsidRDefault="00012749" w:rsidP="009344E0">
            <w:pPr>
              <w:spacing w:after="0" w:line="240" w:lineRule="auto"/>
              <w:rPr>
                <w:rFonts w:eastAsia="Times New Roman" w:cs="Calibri"/>
                <w:b/>
                <w:bCs/>
                <w:color w:val="FFFFFF"/>
                <w:sz w:val="18"/>
                <w:szCs w:val="18"/>
                <w:lang w:eastAsia="en-GB"/>
              </w:rPr>
            </w:pPr>
            <w:r w:rsidRPr="00D55A80">
              <w:rPr>
                <w:rFonts w:eastAsia="Times New Roman" w:cs="Calibri"/>
                <w:b/>
                <w:bCs/>
                <w:color w:val="FFFFFF"/>
                <w:sz w:val="18"/>
                <w:szCs w:val="18"/>
                <w:lang w:eastAsia="en-GB"/>
              </w:rPr>
              <w:t>Service Area -Sport &amp; Leisure</w:t>
            </w:r>
          </w:p>
        </w:tc>
        <w:tc>
          <w:tcPr>
            <w:tcW w:w="2234" w:type="dxa"/>
            <w:tcBorders>
              <w:top w:val="nil"/>
              <w:left w:val="nil"/>
              <w:bottom w:val="single" w:sz="4" w:space="0" w:color="auto"/>
              <w:right w:val="nil"/>
            </w:tcBorders>
            <w:shd w:val="clear" w:color="000000" w:fill="000000"/>
            <w:noWrap/>
            <w:vAlign w:val="center"/>
            <w:hideMark/>
          </w:tcPr>
          <w:p w14:paraId="73D8A963" w14:textId="77777777" w:rsidR="00012749" w:rsidRPr="00D55A80" w:rsidRDefault="00012749" w:rsidP="009344E0">
            <w:pPr>
              <w:spacing w:after="0" w:line="240" w:lineRule="auto"/>
              <w:rPr>
                <w:rFonts w:eastAsia="Times New Roman" w:cs="Calibri"/>
                <w:color w:val="FFFFFF"/>
                <w:sz w:val="18"/>
                <w:szCs w:val="18"/>
                <w:lang w:eastAsia="en-GB"/>
              </w:rPr>
            </w:pPr>
            <w:r w:rsidRPr="00D55A80">
              <w:rPr>
                <w:rFonts w:eastAsia="Times New Roman" w:cs="Calibri"/>
                <w:color w:val="FFFFFF"/>
                <w:sz w:val="18"/>
                <w:szCs w:val="18"/>
                <w:lang w:eastAsia="en-GB"/>
              </w:rPr>
              <w:t> </w:t>
            </w:r>
          </w:p>
        </w:tc>
        <w:tc>
          <w:tcPr>
            <w:tcW w:w="2168" w:type="dxa"/>
            <w:tcBorders>
              <w:top w:val="nil"/>
              <w:left w:val="single" w:sz="4" w:space="0" w:color="auto"/>
              <w:bottom w:val="single" w:sz="4" w:space="0" w:color="auto"/>
              <w:right w:val="single" w:sz="4" w:space="0" w:color="auto"/>
            </w:tcBorders>
            <w:shd w:val="clear" w:color="000000" w:fill="000000"/>
            <w:noWrap/>
            <w:vAlign w:val="center"/>
            <w:hideMark/>
          </w:tcPr>
          <w:p w14:paraId="59E73B51" w14:textId="77777777" w:rsidR="00012749" w:rsidRPr="00D55A80" w:rsidRDefault="00012749" w:rsidP="009344E0">
            <w:pPr>
              <w:spacing w:after="0" w:line="240" w:lineRule="auto"/>
              <w:rPr>
                <w:rFonts w:eastAsia="Times New Roman" w:cs="Calibri"/>
                <w:color w:val="FFFFFF"/>
                <w:sz w:val="18"/>
                <w:szCs w:val="18"/>
                <w:lang w:eastAsia="en-GB"/>
              </w:rPr>
            </w:pPr>
            <w:r w:rsidRPr="00D55A80">
              <w:rPr>
                <w:rFonts w:eastAsia="Times New Roman" w:cs="Calibri"/>
                <w:color w:val="FFFFFF"/>
                <w:sz w:val="18"/>
                <w:szCs w:val="18"/>
                <w:lang w:eastAsia="en-GB"/>
              </w:rPr>
              <w:t> </w:t>
            </w:r>
          </w:p>
        </w:tc>
        <w:tc>
          <w:tcPr>
            <w:tcW w:w="1570" w:type="dxa"/>
            <w:tcBorders>
              <w:top w:val="nil"/>
              <w:left w:val="nil"/>
              <w:bottom w:val="single" w:sz="4" w:space="0" w:color="auto"/>
              <w:right w:val="single" w:sz="4" w:space="0" w:color="auto"/>
            </w:tcBorders>
            <w:shd w:val="clear" w:color="000000" w:fill="000000"/>
            <w:noWrap/>
            <w:vAlign w:val="center"/>
            <w:hideMark/>
          </w:tcPr>
          <w:p w14:paraId="16DB721D" w14:textId="77777777" w:rsidR="00012749" w:rsidRPr="00D55A80" w:rsidRDefault="00012749" w:rsidP="009344E0">
            <w:pPr>
              <w:spacing w:after="0" w:line="240" w:lineRule="auto"/>
              <w:rPr>
                <w:rFonts w:eastAsia="Times New Roman" w:cs="Calibri"/>
                <w:color w:val="FFFFFF"/>
                <w:sz w:val="18"/>
                <w:szCs w:val="18"/>
                <w:lang w:eastAsia="en-GB"/>
              </w:rPr>
            </w:pPr>
            <w:r w:rsidRPr="00D55A80">
              <w:rPr>
                <w:rFonts w:eastAsia="Times New Roman" w:cs="Calibri"/>
                <w:color w:val="FFFFFF"/>
                <w:sz w:val="18"/>
                <w:szCs w:val="18"/>
                <w:lang w:eastAsia="en-GB"/>
              </w:rPr>
              <w:t> </w:t>
            </w:r>
          </w:p>
        </w:tc>
        <w:tc>
          <w:tcPr>
            <w:tcW w:w="1592" w:type="dxa"/>
            <w:tcBorders>
              <w:top w:val="nil"/>
              <w:left w:val="nil"/>
              <w:bottom w:val="single" w:sz="4" w:space="0" w:color="auto"/>
              <w:right w:val="single" w:sz="4" w:space="0" w:color="auto"/>
            </w:tcBorders>
            <w:shd w:val="clear" w:color="000000" w:fill="000000"/>
            <w:noWrap/>
            <w:vAlign w:val="center"/>
            <w:hideMark/>
          </w:tcPr>
          <w:p w14:paraId="7BB57449" w14:textId="77777777" w:rsidR="00012749" w:rsidRPr="00D55A80" w:rsidRDefault="00012749" w:rsidP="009344E0">
            <w:pPr>
              <w:spacing w:after="0" w:line="240" w:lineRule="auto"/>
              <w:rPr>
                <w:rFonts w:eastAsia="Times New Roman" w:cs="Calibri"/>
                <w:color w:val="FFFFFF"/>
                <w:sz w:val="18"/>
                <w:szCs w:val="18"/>
                <w:lang w:eastAsia="en-GB"/>
              </w:rPr>
            </w:pPr>
            <w:r w:rsidRPr="00D55A80">
              <w:rPr>
                <w:rFonts w:eastAsia="Times New Roman" w:cs="Calibri"/>
                <w:color w:val="FFFFFF"/>
                <w:sz w:val="18"/>
                <w:szCs w:val="18"/>
                <w:lang w:eastAsia="en-GB"/>
              </w:rPr>
              <w:t> </w:t>
            </w:r>
          </w:p>
        </w:tc>
      </w:tr>
      <w:tr w:rsidR="00012749" w:rsidRPr="00D55A80" w14:paraId="0C5C70B4" w14:textId="77777777" w:rsidTr="009344E0">
        <w:trPr>
          <w:trHeight w:val="138"/>
        </w:trPr>
        <w:tc>
          <w:tcPr>
            <w:tcW w:w="6349" w:type="dxa"/>
            <w:tcBorders>
              <w:top w:val="nil"/>
              <w:left w:val="single" w:sz="4" w:space="0" w:color="auto"/>
              <w:bottom w:val="single" w:sz="4" w:space="0" w:color="auto"/>
              <w:right w:val="single" w:sz="4" w:space="0" w:color="auto"/>
            </w:tcBorders>
            <w:shd w:val="clear" w:color="000000" w:fill="EDEDED"/>
            <w:hideMark/>
          </w:tcPr>
          <w:p w14:paraId="2257E8D2" w14:textId="77777777" w:rsidR="00012749" w:rsidRPr="00D55A80" w:rsidRDefault="00012749" w:rsidP="009344E0">
            <w:pPr>
              <w:spacing w:after="0" w:line="240" w:lineRule="auto"/>
              <w:rPr>
                <w:rFonts w:eastAsia="Times New Roman" w:cs="Calibri"/>
                <w:b/>
                <w:bCs/>
                <w:sz w:val="18"/>
                <w:szCs w:val="18"/>
                <w:lang w:eastAsia="en-GB"/>
              </w:rPr>
            </w:pPr>
            <w:r w:rsidRPr="00D55A80">
              <w:rPr>
                <w:rFonts w:eastAsia="Times New Roman" w:cs="Calibri"/>
                <w:b/>
                <w:bCs/>
                <w:sz w:val="18"/>
                <w:szCs w:val="18"/>
                <w:lang w:eastAsia="en-GB"/>
              </w:rPr>
              <w:t>FACILITIES</w:t>
            </w:r>
          </w:p>
        </w:tc>
        <w:tc>
          <w:tcPr>
            <w:tcW w:w="2234" w:type="dxa"/>
            <w:tcBorders>
              <w:top w:val="nil"/>
              <w:left w:val="nil"/>
              <w:bottom w:val="single" w:sz="4" w:space="0" w:color="auto"/>
              <w:right w:val="single" w:sz="4" w:space="0" w:color="auto"/>
            </w:tcBorders>
            <w:shd w:val="clear" w:color="000000" w:fill="EDEDED"/>
            <w:noWrap/>
            <w:hideMark/>
          </w:tcPr>
          <w:p w14:paraId="218B8CF1"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000000" w:fill="EDEDED"/>
            <w:noWrap/>
            <w:hideMark/>
          </w:tcPr>
          <w:p w14:paraId="01AACC6D"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70" w:type="dxa"/>
            <w:tcBorders>
              <w:top w:val="nil"/>
              <w:left w:val="nil"/>
              <w:bottom w:val="single" w:sz="4" w:space="0" w:color="auto"/>
              <w:right w:val="single" w:sz="4" w:space="0" w:color="auto"/>
            </w:tcBorders>
            <w:shd w:val="clear" w:color="000000" w:fill="EDEDED"/>
            <w:noWrap/>
            <w:hideMark/>
          </w:tcPr>
          <w:p w14:paraId="10712108"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92" w:type="dxa"/>
            <w:tcBorders>
              <w:top w:val="nil"/>
              <w:left w:val="nil"/>
              <w:bottom w:val="single" w:sz="4" w:space="0" w:color="auto"/>
              <w:right w:val="single" w:sz="4" w:space="0" w:color="auto"/>
            </w:tcBorders>
            <w:shd w:val="clear" w:color="000000" w:fill="EDEDED"/>
            <w:noWrap/>
            <w:hideMark/>
          </w:tcPr>
          <w:p w14:paraId="5F0CE28F"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r>
      <w:tr w:rsidR="00012749" w:rsidRPr="00D55A80" w14:paraId="636013B5" w14:textId="77777777" w:rsidTr="009344E0">
        <w:trPr>
          <w:trHeight w:val="183"/>
        </w:trPr>
        <w:tc>
          <w:tcPr>
            <w:tcW w:w="6349" w:type="dxa"/>
            <w:tcBorders>
              <w:top w:val="nil"/>
              <w:left w:val="single" w:sz="4" w:space="0" w:color="auto"/>
              <w:bottom w:val="single" w:sz="4" w:space="0" w:color="auto"/>
              <w:right w:val="single" w:sz="4" w:space="0" w:color="auto"/>
            </w:tcBorders>
            <w:shd w:val="clear" w:color="000000" w:fill="EDEDED"/>
            <w:hideMark/>
          </w:tcPr>
          <w:p w14:paraId="515C5A51" w14:textId="77777777" w:rsidR="00012749" w:rsidRPr="00D55A80" w:rsidRDefault="00012749" w:rsidP="009344E0">
            <w:pPr>
              <w:spacing w:after="0" w:line="240" w:lineRule="auto"/>
              <w:rPr>
                <w:rFonts w:eastAsia="Times New Roman" w:cs="Calibri"/>
                <w:b/>
                <w:bCs/>
                <w:sz w:val="18"/>
                <w:szCs w:val="18"/>
                <w:lang w:eastAsia="en-GB"/>
              </w:rPr>
            </w:pPr>
            <w:r w:rsidRPr="00D55A80">
              <w:rPr>
                <w:rFonts w:eastAsia="Times New Roman" w:cs="Calibri"/>
                <w:b/>
                <w:bCs/>
                <w:sz w:val="18"/>
                <w:szCs w:val="18"/>
                <w:lang w:eastAsia="en-GB"/>
              </w:rPr>
              <w:t>Sports Hall</w:t>
            </w:r>
          </w:p>
        </w:tc>
        <w:tc>
          <w:tcPr>
            <w:tcW w:w="2234" w:type="dxa"/>
            <w:tcBorders>
              <w:top w:val="nil"/>
              <w:left w:val="nil"/>
              <w:bottom w:val="single" w:sz="4" w:space="0" w:color="auto"/>
              <w:right w:val="single" w:sz="4" w:space="0" w:color="auto"/>
            </w:tcBorders>
            <w:shd w:val="clear" w:color="000000" w:fill="EDEDED"/>
            <w:noWrap/>
            <w:hideMark/>
          </w:tcPr>
          <w:p w14:paraId="5F01C6B7"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000000" w:fill="EDEDED"/>
            <w:noWrap/>
            <w:hideMark/>
          </w:tcPr>
          <w:p w14:paraId="62314CE5"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70" w:type="dxa"/>
            <w:tcBorders>
              <w:top w:val="nil"/>
              <w:left w:val="nil"/>
              <w:bottom w:val="single" w:sz="4" w:space="0" w:color="auto"/>
              <w:right w:val="single" w:sz="4" w:space="0" w:color="auto"/>
            </w:tcBorders>
            <w:shd w:val="clear" w:color="000000" w:fill="EDEDED"/>
            <w:noWrap/>
            <w:hideMark/>
          </w:tcPr>
          <w:p w14:paraId="185FD50B"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92" w:type="dxa"/>
            <w:tcBorders>
              <w:top w:val="nil"/>
              <w:left w:val="nil"/>
              <w:bottom w:val="single" w:sz="4" w:space="0" w:color="auto"/>
              <w:right w:val="single" w:sz="4" w:space="0" w:color="auto"/>
            </w:tcBorders>
            <w:shd w:val="clear" w:color="000000" w:fill="EDEDED"/>
            <w:noWrap/>
            <w:hideMark/>
          </w:tcPr>
          <w:p w14:paraId="2F7CD765"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r>
      <w:tr w:rsidR="00012749" w:rsidRPr="00D55A80" w14:paraId="0E77ECCD"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77E0F4AC"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Sports Hall - whole - Shard End Adult</w:t>
            </w:r>
          </w:p>
        </w:tc>
        <w:tc>
          <w:tcPr>
            <w:tcW w:w="2234" w:type="dxa"/>
            <w:tcBorders>
              <w:top w:val="nil"/>
              <w:left w:val="nil"/>
              <w:bottom w:val="single" w:sz="4" w:space="0" w:color="auto"/>
              <w:right w:val="single" w:sz="4" w:space="0" w:color="auto"/>
            </w:tcBorders>
            <w:shd w:val="clear" w:color="auto" w:fill="auto"/>
            <w:noWrap/>
            <w:vAlign w:val="center"/>
            <w:hideMark/>
          </w:tcPr>
          <w:p w14:paraId="0C17563C"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£50.00</w:t>
            </w:r>
          </w:p>
        </w:tc>
        <w:tc>
          <w:tcPr>
            <w:tcW w:w="2168" w:type="dxa"/>
            <w:tcBorders>
              <w:top w:val="nil"/>
              <w:left w:val="nil"/>
              <w:bottom w:val="single" w:sz="4" w:space="0" w:color="auto"/>
              <w:right w:val="single" w:sz="4" w:space="0" w:color="auto"/>
            </w:tcBorders>
            <w:shd w:val="clear" w:color="auto" w:fill="auto"/>
            <w:noWrap/>
            <w:vAlign w:val="center"/>
            <w:hideMark/>
          </w:tcPr>
          <w:p w14:paraId="7653F710"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£50.00</w:t>
            </w:r>
          </w:p>
        </w:tc>
        <w:tc>
          <w:tcPr>
            <w:tcW w:w="1570" w:type="dxa"/>
            <w:tcBorders>
              <w:top w:val="nil"/>
              <w:left w:val="nil"/>
              <w:bottom w:val="single" w:sz="4" w:space="0" w:color="auto"/>
              <w:right w:val="single" w:sz="4" w:space="0" w:color="auto"/>
            </w:tcBorders>
            <w:shd w:val="clear" w:color="auto" w:fill="auto"/>
            <w:noWrap/>
            <w:vAlign w:val="center"/>
            <w:hideMark/>
          </w:tcPr>
          <w:p w14:paraId="0E3A14A8"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65371D9D"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45182525"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29C42301"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Sports Hall - whole - Bartley Green Adult</w:t>
            </w:r>
          </w:p>
        </w:tc>
        <w:tc>
          <w:tcPr>
            <w:tcW w:w="2234" w:type="dxa"/>
            <w:tcBorders>
              <w:top w:val="nil"/>
              <w:left w:val="nil"/>
              <w:bottom w:val="single" w:sz="4" w:space="0" w:color="auto"/>
              <w:right w:val="single" w:sz="4" w:space="0" w:color="auto"/>
            </w:tcBorders>
            <w:shd w:val="clear" w:color="auto" w:fill="auto"/>
            <w:noWrap/>
            <w:vAlign w:val="center"/>
            <w:hideMark/>
          </w:tcPr>
          <w:p w14:paraId="647FAF7C"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auto" w:fill="auto"/>
            <w:noWrap/>
            <w:vAlign w:val="center"/>
            <w:hideMark/>
          </w:tcPr>
          <w:p w14:paraId="117C04E3"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70" w:type="dxa"/>
            <w:tcBorders>
              <w:top w:val="nil"/>
              <w:left w:val="nil"/>
              <w:bottom w:val="single" w:sz="4" w:space="0" w:color="auto"/>
              <w:right w:val="single" w:sz="4" w:space="0" w:color="auto"/>
            </w:tcBorders>
            <w:shd w:val="clear" w:color="auto" w:fill="auto"/>
            <w:noWrap/>
            <w:vAlign w:val="center"/>
            <w:hideMark/>
          </w:tcPr>
          <w:p w14:paraId="5DD42DF6"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2FF42ABB"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7D22FB87"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4A55D4C8"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Sports Hall - whole - Shard End Junior</w:t>
            </w:r>
          </w:p>
        </w:tc>
        <w:tc>
          <w:tcPr>
            <w:tcW w:w="2234" w:type="dxa"/>
            <w:tcBorders>
              <w:top w:val="nil"/>
              <w:left w:val="nil"/>
              <w:bottom w:val="single" w:sz="4" w:space="0" w:color="auto"/>
              <w:right w:val="single" w:sz="4" w:space="0" w:color="auto"/>
            </w:tcBorders>
            <w:shd w:val="clear" w:color="auto" w:fill="auto"/>
            <w:noWrap/>
            <w:vAlign w:val="center"/>
            <w:hideMark/>
          </w:tcPr>
          <w:p w14:paraId="59D0DC6A"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£32.00</w:t>
            </w:r>
          </w:p>
        </w:tc>
        <w:tc>
          <w:tcPr>
            <w:tcW w:w="2168" w:type="dxa"/>
            <w:tcBorders>
              <w:top w:val="nil"/>
              <w:left w:val="nil"/>
              <w:bottom w:val="single" w:sz="4" w:space="0" w:color="auto"/>
              <w:right w:val="single" w:sz="4" w:space="0" w:color="auto"/>
            </w:tcBorders>
            <w:shd w:val="clear" w:color="auto" w:fill="auto"/>
            <w:noWrap/>
            <w:vAlign w:val="center"/>
            <w:hideMark/>
          </w:tcPr>
          <w:p w14:paraId="3CA4AD98"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£32.00</w:t>
            </w:r>
          </w:p>
        </w:tc>
        <w:tc>
          <w:tcPr>
            <w:tcW w:w="1570" w:type="dxa"/>
            <w:tcBorders>
              <w:top w:val="nil"/>
              <w:left w:val="nil"/>
              <w:bottom w:val="single" w:sz="4" w:space="0" w:color="auto"/>
              <w:right w:val="single" w:sz="4" w:space="0" w:color="auto"/>
            </w:tcBorders>
            <w:shd w:val="clear" w:color="auto" w:fill="auto"/>
            <w:noWrap/>
            <w:vAlign w:val="center"/>
            <w:hideMark/>
          </w:tcPr>
          <w:p w14:paraId="14A466F4"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020E641A"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1F0B6F91"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42187231"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Tarmac/Hard Surface</w:t>
            </w:r>
          </w:p>
        </w:tc>
        <w:tc>
          <w:tcPr>
            <w:tcW w:w="2234" w:type="dxa"/>
            <w:tcBorders>
              <w:top w:val="nil"/>
              <w:left w:val="nil"/>
              <w:bottom w:val="single" w:sz="4" w:space="0" w:color="auto"/>
              <w:right w:val="single" w:sz="4" w:space="0" w:color="auto"/>
            </w:tcBorders>
            <w:shd w:val="clear" w:color="auto" w:fill="auto"/>
            <w:noWrap/>
            <w:vAlign w:val="center"/>
            <w:hideMark/>
          </w:tcPr>
          <w:p w14:paraId="3EE18DDA"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£20.50</w:t>
            </w:r>
          </w:p>
        </w:tc>
        <w:tc>
          <w:tcPr>
            <w:tcW w:w="2168" w:type="dxa"/>
            <w:tcBorders>
              <w:top w:val="nil"/>
              <w:left w:val="nil"/>
              <w:bottom w:val="single" w:sz="4" w:space="0" w:color="auto"/>
              <w:right w:val="single" w:sz="4" w:space="0" w:color="auto"/>
            </w:tcBorders>
            <w:shd w:val="clear" w:color="auto" w:fill="auto"/>
            <w:noWrap/>
            <w:vAlign w:val="center"/>
            <w:hideMark/>
          </w:tcPr>
          <w:p w14:paraId="6E0BCC0B"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£20.50</w:t>
            </w:r>
          </w:p>
        </w:tc>
        <w:tc>
          <w:tcPr>
            <w:tcW w:w="1570" w:type="dxa"/>
            <w:tcBorders>
              <w:top w:val="nil"/>
              <w:left w:val="nil"/>
              <w:bottom w:val="single" w:sz="4" w:space="0" w:color="auto"/>
              <w:right w:val="single" w:sz="4" w:space="0" w:color="auto"/>
            </w:tcBorders>
            <w:shd w:val="clear" w:color="auto" w:fill="auto"/>
            <w:noWrap/>
            <w:vAlign w:val="center"/>
            <w:hideMark/>
          </w:tcPr>
          <w:p w14:paraId="559FB8C2"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6B7FC091"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117080E6"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14C3CEF1"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Social Events</w:t>
            </w:r>
          </w:p>
        </w:tc>
        <w:tc>
          <w:tcPr>
            <w:tcW w:w="2234" w:type="dxa"/>
            <w:tcBorders>
              <w:top w:val="nil"/>
              <w:left w:val="nil"/>
              <w:bottom w:val="single" w:sz="4" w:space="0" w:color="auto"/>
              <w:right w:val="single" w:sz="4" w:space="0" w:color="auto"/>
            </w:tcBorders>
            <w:shd w:val="clear" w:color="auto" w:fill="auto"/>
            <w:noWrap/>
            <w:vAlign w:val="center"/>
            <w:hideMark/>
          </w:tcPr>
          <w:p w14:paraId="36E6AF0B"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auto" w:fill="auto"/>
            <w:noWrap/>
            <w:vAlign w:val="center"/>
            <w:hideMark/>
          </w:tcPr>
          <w:p w14:paraId="4AD61B60"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70" w:type="dxa"/>
            <w:tcBorders>
              <w:top w:val="nil"/>
              <w:left w:val="nil"/>
              <w:bottom w:val="single" w:sz="4" w:space="0" w:color="auto"/>
              <w:right w:val="single" w:sz="4" w:space="0" w:color="auto"/>
            </w:tcBorders>
            <w:shd w:val="clear" w:color="auto" w:fill="auto"/>
            <w:noWrap/>
            <w:vAlign w:val="center"/>
            <w:hideMark/>
          </w:tcPr>
          <w:p w14:paraId="12E51EAD"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7AD67C6E"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72342B2D"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240DB1A0"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Commercial Room Hire</w:t>
            </w:r>
          </w:p>
        </w:tc>
        <w:tc>
          <w:tcPr>
            <w:tcW w:w="2234" w:type="dxa"/>
            <w:tcBorders>
              <w:top w:val="nil"/>
              <w:left w:val="nil"/>
              <w:bottom w:val="single" w:sz="4" w:space="0" w:color="auto"/>
              <w:right w:val="single" w:sz="4" w:space="0" w:color="auto"/>
            </w:tcBorders>
            <w:shd w:val="clear" w:color="auto" w:fill="auto"/>
            <w:noWrap/>
            <w:vAlign w:val="center"/>
            <w:hideMark/>
          </w:tcPr>
          <w:p w14:paraId="3C641833"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auto" w:fill="auto"/>
            <w:noWrap/>
            <w:vAlign w:val="center"/>
            <w:hideMark/>
          </w:tcPr>
          <w:p w14:paraId="67012488"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70" w:type="dxa"/>
            <w:tcBorders>
              <w:top w:val="nil"/>
              <w:left w:val="nil"/>
              <w:bottom w:val="single" w:sz="4" w:space="0" w:color="auto"/>
              <w:right w:val="single" w:sz="4" w:space="0" w:color="auto"/>
            </w:tcBorders>
            <w:shd w:val="clear" w:color="auto" w:fill="auto"/>
            <w:noWrap/>
            <w:vAlign w:val="center"/>
            <w:hideMark/>
          </w:tcPr>
          <w:p w14:paraId="31E3649A"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7B9730B3"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7D9CF49B" w14:textId="77777777" w:rsidTr="009344E0">
        <w:trPr>
          <w:trHeight w:val="183"/>
        </w:trPr>
        <w:tc>
          <w:tcPr>
            <w:tcW w:w="6349" w:type="dxa"/>
            <w:tcBorders>
              <w:top w:val="nil"/>
              <w:left w:val="single" w:sz="4" w:space="0" w:color="auto"/>
              <w:bottom w:val="single" w:sz="4" w:space="0" w:color="auto"/>
              <w:right w:val="single" w:sz="4" w:space="0" w:color="auto"/>
            </w:tcBorders>
            <w:shd w:val="clear" w:color="000000" w:fill="EDEDED"/>
            <w:hideMark/>
          </w:tcPr>
          <w:p w14:paraId="566949C5" w14:textId="77777777" w:rsidR="00012749" w:rsidRPr="00D55A80" w:rsidRDefault="00012749" w:rsidP="009344E0">
            <w:pPr>
              <w:spacing w:after="0" w:line="240" w:lineRule="auto"/>
              <w:rPr>
                <w:rFonts w:eastAsia="Times New Roman" w:cs="Calibri"/>
                <w:b/>
                <w:bCs/>
                <w:sz w:val="18"/>
                <w:szCs w:val="18"/>
                <w:lang w:eastAsia="en-GB"/>
              </w:rPr>
            </w:pPr>
            <w:r w:rsidRPr="00D55A80">
              <w:rPr>
                <w:rFonts w:eastAsia="Times New Roman" w:cs="Calibri"/>
                <w:b/>
                <w:bCs/>
                <w:sz w:val="18"/>
                <w:szCs w:val="18"/>
                <w:lang w:eastAsia="en-GB"/>
              </w:rPr>
              <w:t>ACTIVITIES</w:t>
            </w:r>
          </w:p>
        </w:tc>
        <w:tc>
          <w:tcPr>
            <w:tcW w:w="2234" w:type="dxa"/>
            <w:tcBorders>
              <w:top w:val="nil"/>
              <w:left w:val="nil"/>
              <w:bottom w:val="single" w:sz="4" w:space="0" w:color="auto"/>
              <w:right w:val="single" w:sz="4" w:space="0" w:color="auto"/>
            </w:tcBorders>
            <w:shd w:val="clear" w:color="000000" w:fill="EDEDED"/>
            <w:hideMark/>
          </w:tcPr>
          <w:p w14:paraId="203FDE1D"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000000" w:fill="EDEDED"/>
            <w:hideMark/>
          </w:tcPr>
          <w:p w14:paraId="4D38C651"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70" w:type="dxa"/>
            <w:tcBorders>
              <w:top w:val="nil"/>
              <w:left w:val="nil"/>
              <w:bottom w:val="single" w:sz="4" w:space="0" w:color="auto"/>
              <w:right w:val="single" w:sz="4" w:space="0" w:color="auto"/>
            </w:tcBorders>
            <w:shd w:val="clear" w:color="000000" w:fill="EDEDED"/>
            <w:hideMark/>
          </w:tcPr>
          <w:p w14:paraId="161CEBB8"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92" w:type="dxa"/>
            <w:tcBorders>
              <w:top w:val="nil"/>
              <w:left w:val="nil"/>
              <w:bottom w:val="single" w:sz="4" w:space="0" w:color="auto"/>
              <w:right w:val="single" w:sz="4" w:space="0" w:color="auto"/>
            </w:tcBorders>
            <w:shd w:val="clear" w:color="000000" w:fill="EDEDED"/>
            <w:hideMark/>
          </w:tcPr>
          <w:p w14:paraId="6E8BA099"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r>
      <w:tr w:rsidR="00012749" w:rsidRPr="00D55A80" w14:paraId="24949741" w14:textId="77777777" w:rsidTr="009344E0">
        <w:trPr>
          <w:trHeight w:val="283"/>
        </w:trPr>
        <w:tc>
          <w:tcPr>
            <w:tcW w:w="6349" w:type="dxa"/>
            <w:tcBorders>
              <w:top w:val="nil"/>
              <w:left w:val="single" w:sz="4" w:space="0" w:color="auto"/>
              <w:bottom w:val="single" w:sz="4" w:space="0" w:color="auto"/>
              <w:right w:val="single" w:sz="4" w:space="0" w:color="auto"/>
            </w:tcBorders>
            <w:shd w:val="clear" w:color="000000" w:fill="EDEDED"/>
            <w:hideMark/>
          </w:tcPr>
          <w:p w14:paraId="0960D539" w14:textId="77777777" w:rsidR="00012749" w:rsidRPr="00D55A80" w:rsidRDefault="00012749" w:rsidP="009344E0">
            <w:pPr>
              <w:spacing w:after="0" w:line="240" w:lineRule="auto"/>
              <w:rPr>
                <w:rFonts w:eastAsia="Times New Roman" w:cs="Calibri"/>
                <w:b/>
                <w:bCs/>
                <w:sz w:val="18"/>
                <w:szCs w:val="18"/>
                <w:lang w:eastAsia="en-GB"/>
              </w:rPr>
            </w:pPr>
            <w:r w:rsidRPr="00D55A80">
              <w:rPr>
                <w:rFonts w:eastAsia="Times New Roman" w:cs="Calibri"/>
                <w:b/>
                <w:bCs/>
                <w:sz w:val="18"/>
                <w:szCs w:val="18"/>
                <w:lang w:eastAsia="en-GB"/>
              </w:rPr>
              <w:t>Badminton</w:t>
            </w:r>
          </w:p>
        </w:tc>
        <w:tc>
          <w:tcPr>
            <w:tcW w:w="2234" w:type="dxa"/>
            <w:tcBorders>
              <w:top w:val="nil"/>
              <w:left w:val="nil"/>
              <w:bottom w:val="single" w:sz="4" w:space="0" w:color="auto"/>
              <w:right w:val="single" w:sz="4" w:space="0" w:color="auto"/>
            </w:tcBorders>
            <w:shd w:val="clear" w:color="000000" w:fill="EDEDED"/>
            <w:noWrap/>
            <w:hideMark/>
          </w:tcPr>
          <w:p w14:paraId="62E0A95F"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000000" w:fill="EDEDED"/>
            <w:noWrap/>
            <w:hideMark/>
          </w:tcPr>
          <w:p w14:paraId="5FCE8E28"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70" w:type="dxa"/>
            <w:tcBorders>
              <w:top w:val="nil"/>
              <w:left w:val="nil"/>
              <w:bottom w:val="single" w:sz="4" w:space="0" w:color="auto"/>
              <w:right w:val="single" w:sz="4" w:space="0" w:color="auto"/>
            </w:tcBorders>
            <w:shd w:val="clear" w:color="000000" w:fill="EDEDED"/>
            <w:noWrap/>
            <w:hideMark/>
          </w:tcPr>
          <w:p w14:paraId="12307CE9"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92" w:type="dxa"/>
            <w:tcBorders>
              <w:top w:val="nil"/>
              <w:left w:val="nil"/>
              <w:bottom w:val="single" w:sz="4" w:space="0" w:color="auto"/>
              <w:right w:val="single" w:sz="4" w:space="0" w:color="auto"/>
            </w:tcBorders>
            <w:shd w:val="clear" w:color="000000" w:fill="EDEDED"/>
            <w:noWrap/>
            <w:hideMark/>
          </w:tcPr>
          <w:p w14:paraId="6934AB18"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r>
      <w:tr w:rsidR="00012749" w:rsidRPr="00D55A80" w14:paraId="1559CB28"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737B62CA" w14:textId="77777777" w:rsidR="00012749" w:rsidRPr="00D55A80" w:rsidRDefault="00012749" w:rsidP="009344E0">
            <w:pPr>
              <w:spacing w:after="0" w:line="240" w:lineRule="auto"/>
              <w:rPr>
                <w:rFonts w:eastAsia="Times New Roman" w:cs="Calibri"/>
                <w:sz w:val="18"/>
                <w:szCs w:val="18"/>
                <w:lang w:eastAsia="en-GB"/>
              </w:rPr>
            </w:pPr>
            <w:proofErr w:type="spellStart"/>
            <w:r w:rsidRPr="00D55A80">
              <w:rPr>
                <w:rFonts w:eastAsia="Times New Roman" w:cs="Calibri"/>
                <w:sz w:val="18"/>
                <w:szCs w:val="18"/>
                <w:lang w:eastAsia="en-GB"/>
              </w:rPr>
              <w:t>Kingstanding</w:t>
            </w:r>
            <w:proofErr w:type="spellEnd"/>
          </w:p>
        </w:tc>
        <w:tc>
          <w:tcPr>
            <w:tcW w:w="2234" w:type="dxa"/>
            <w:tcBorders>
              <w:top w:val="nil"/>
              <w:left w:val="nil"/>
              <w:bottom w:val="single" w:sz="4" w:space="0" w:color="auto"/>
              <w:right w:val="single" w:sz="4" w:space="0" w:color="auto"/>
            </w:tcBorders>
            <w:shd w:val="clear" w:color="auto" w:fill="auto"/>
            <w:noWrap/>
            <w:vAlign w:val="center"/>
            <w:hideMark/>
          </w:tcPr>
          <w:p w14:paraId="5F89D8D7"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£9.50</w:t>
            </w:r>
          </w:p>
        </w:tc>
        <w:tc>
          <w:tcPr>
            <w:tcW w:w="2168" w:type="dxa"/>
            <w:tcBorders>
              <w:top w:val="nil"/>
              <w:left w:val="nil"/>
              <w:bottom w:val="single" w:sz="4" w:space="0" w:color="auto"/>
              <w:right w:val="single" w:sz="4" w:space="0" w:color="auto"/>
            </w:tcBorders>
            <w:shd w:val="clear" w:color="auto" w:fill="auto"/>
            <w:noWrap/>
            <w:vAlign w:val="center"/>
            <w:hideMark/>
          </w:tcPr>
          <w:p w14:paraId="46509AE1"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£9.50</w:t>
            </w:r>
          </w:p>
        </w:tc>
        <w:tc>
          <w:tcPr>
            <w:tcW w:w="1570" w:type="dxa"/>
            <w:tcBorders>
              <w:top w:val="nil"/>
              <w:left w:val="nil"/>
              <w:bottom w:val="single" w:sz="4" w:space="0" w:color="auto"/>
              <w:right w:val="single" w:sz="4" w:space="0" w:color="auto"/>
            </w:tcBorders>
            <w:shd w:val="clear" w:color="auto" w:fill="auto"/>
            <w:noWrap/>
            <w:vAlign w:val="center"/>
            <w:hideMark/>
          </w:tcPr>
          <w:p w14:paraId="1D527D5C"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00A0012D"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72DE3B5E"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30D36CAA"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Bartley Green</w:t>
            </w:r>
          </w:p>
        </w:tc>
        <w:tc>
          <w:tcPr>
            <w:tcW w:w="2234" w:type="dxa"/>
            <w:tcBorders>
              <w:top w:val="nil"/>
              <w:left w:val="nil"/>
              <w:bottom w:val="single" w:sz="4" w:space="0" w:color="auto"/>
              <w:right w:val="single" w:sz="4" w:space="0" w:color="auto"/>
            </w:tcBorders>
            <w:shd w:val="clear" w:color="auto" w:fill="auto"/>
            <w:noWrap/>
            <w:vAlign w:val="center"/>
            <w:hideMark/>
          </w:tcPr>
          <w:p w14:paraId="39FC7E67"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auto" w:fill="auto"/>
            <w:noWrap/>
            <w:vAlign w:val="center"/>
            <w:hideMark/>
          </w:tcPr>
          <w:p w14:paraId="2689FFF0"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70" w:type="dxa"/>
            <w:tcBorders>
              <w:top w:val="nil"/>
              <w:left w:val="nil"/>
              <w:bottom w:val="single" w:sz="4" w:space="0" w:color="auto"/>
              <w:right w:val="single" w:sz="4" w:space="0" w:color="auto"/>
            </w:tcBorders>
            <w:shd w:val="clear" w:color="auto" w:fill="auto"/>
            <w:noWrap/>
            <w:vAlign w:val="center"/>
            <w:hideMark/>
          </w:tcPr>
          <w:p w14:paraId="172C5323"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1A7E1AFE"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71AA4AD1"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52986EB9" w14:textId="77777777" w:rsidR="00012749" w:rsidRPr="00D55A80" w:rsidRDefault="00012749" w:rsidP="009344E0">
            <w:pPr>
              <w:spacing w:after="0" w:line="240" w:lineRule="auto"/>
              <w:rPr>
                <w:rFonts w:eastAsia="Times New Roman" w:cs="Calibri"/>
                <w:sz w:val="18"/>
                <w:szCs w:val="18"/>
                <w:lang w:eastAsia="en-GB"/>
              </w:rPr>
            </w:pPr>
            <w:proofErr w:type="spellStart"/>
            <w:r w:rsidRPr="00D55A80">
              <w:rPr>
                <w:rFonts w:eastAsia="Times New Roman" w:cs="Calibri"/>
                <w:sz w:val="18"/>
                <w:szCs w:val="18"/>
                <w:lang w:eastAsia="en-GB"/>
              </w:rPr>
              <w:t>Saltley</w:t>
            </w:r>
            <w:proofErr w:type="spellEnd"/>
          </w:p>
        </w:tc>
        <w:tc>
          <w:tcPr>
            <w:tcW w:w="2234" w:type="dxa"/>
            <w:tcBorders>
              <w:top w:val="nil"/>
              <w:left w:val="nil"/>
              <w:bottom w:val="single" w:sz="4" w:space="0" w:color="auto"/>
              <w:right w:val="single" w:sz="4" w:space="0" w:color="auto"/>
            </w:tcBorders>
            <w:shd w:val="clear" w:color="auto" w:fill="auto"/>
            <w:noWrap/>
            <w:vAlign w:val="center"/>
            <w:hideMark/>
          </w:tcPr>
          <w:p w14:paraId="3CDC8680"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£9.50</w:t>
            </w:r>
          </w:p>
        </w:tc>
        <w:tc>
          <w:tcPr>
            <w:tcW w:w="2168" w:type="dxa"/>
            <w:tcBorders>
              <w:top w:val="nil"/>
              <w:left w:val="nil"/>
              <w:bottom w:val="single" w:sz="4" w:space="0" w:color="auto"/>
              <w:right w:val="single" w:sz="4" w:space="0" w:color="auto"/>
            </w:tcBorders>
            <w:shd w:val="clear" w:color="auto" w:fill="auto"/>
            <w:noWrap/>
            <w:vAlign w:val="center"/>
            <w:hideMark/>
          </w:tcPr>
          <w:p w14:paraId="7320A76D"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£9.50</w:t>
            </w:r>
          </w:p>
        </w:tc>
        <w:tc>
          <w:tcPr>
            <w:tcW w:w="1570" w:type="dxa"/>
            <w:tcBorders>
              <w:top w:val="nil"/>
              <w:left w:val="nil"/>
              <w:bottom w:val="single" w:sz="4" w:space="0" w:color="auto"/>
              <w:right w:val="single" w:sz="4" w:space="0" w:color="auto"/>
            </w:tcBorders>
            <w:shd w:val="clear" w:color="auto" w:fill="auto"/>
            <w:noWrap/>
            <w:vAlign w:val="center"/>
            <w:hideMark/>
          </w:tcPr>
          <w:p w14:paraId="46C3F303"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664EA203"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392C96D8" w14:textId="77777777" w:rsidTr="009344E0">
        <w:trPr>
          <w:trHeight w:val="283"/>
        </w:trPr>
        <w:tc>
          <w:tcPr>
            <w:tcW w:w="6349" w:type="dxa"/>
            <w:tcBorders>
              <w:top w:val="nil"/>
              <w:left w:val="single" w:sz="4" w:space="0" w:color="auto"/>
              <w:bottom w:val="single" w:sz="4" w:space="0" w:color="auto"/>
              <w:right w:val="single" w:sz="4" w:space="0" w:color="auto"/>
            </w:tcBorders>
            <w:shd w:val="clear" w:color="000000" w:fill="EDEDED"/>
            <w:hideMark/>
          </w:tcPr>
          <w:p w14:paraId="2D052C30" w14:textId="77777777" w:rsidR="00012749" w:rsidRPr="00D55A80" w:rsidRDefault="00012749" w:rsidP="009344E0">
            <w:pPr>
              <w:spacing w:after="0" w:line="240" w:lineRule="auto"/>
              <w:rPr>
                <w:rFonts w:eastAsia="Times New Roman" w:cs="Calibri"/>
                <w:b/>
                <w:bCs/>
                <w:sz w:val="18"/>
                <w:szCs w:val="18"/>
                <w:lang w:eastAsia="en-GB"/>
              </w:rPr>
            </w:pPr>
            <w:r w:rsidRPr="00D55A80">
              <w:rPr>
                <w:rFonts w:eastAsia="Times New Roman" w:cs="Calibri"/>
                <w:b/>
                <w:bCs/>
                <w:sz w:val="18"/>
                <w:szCs w:val="18"/>
                <w:lang w:eastAsia="en-GB"/>
              </w:rPr>
              <w:t>Netball</w:t>
            </w:r>
          </w:p>
        </w:tc>
        <w:tc>
          <w:tcPr>
            <w:tcW w:w="2234" w:type="dxa"/>
            <w:tcBorders>
              <w:top w:val="nil"/>
              <w:left w:val="nil"/>
              <w:bottom w:val="single" w:sz="4" w:space="0" w:color="auto"/>
              <w:right w:val="single" w:sz="4" w:space="0" w:color="auto"/>
            </w:tcBorders>
            <w:shd w:val="clear" w:color="000000" w:fill="EDEDED"/>
            <w:noWrap/>
            <w:hideMark/>
          </w:tcPr>
          <w:p w14:paraId="3A7CF572"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xml:space="preserve"> </w:t>
            </w:r>
          </w:p>
        </w:tc>
        <w:tc>
          <w:tcPr>
            <w:tcW w:w="2168" w:type="dxa"/>
            <w:tcBorders>
              <w:top w:val="nil"/>
              <w:left w:val="nil"/>
              <w:bottom w:val="single" w:sz="4" w:space="0" w:color="auto"/>
              <w:right w:val="single" w:sz="4" w:space="0" w:color="auto"/>
            </w:tcBorders>
            <w:shd w:val="clear" w:color="000000" w:fill="EDEDED"/>
            <w:noWrap/>
            <w:hideMark/>
          </w:tcPr>
          <w:p w14:paraId="66E0DF3E"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xml:space="preserve"> </w:t>
            </w:r>
          </w:p>
        </w:tc>
        <w:tc>
          <w:tcPr>
            <w:tcW w:w="1570" w:type="dxa"/>
            <w:tcBorders>
              <w:top w:val="nil"/>
              <w:left w:val="nil"/>
              <w:bottom w:val="single" w:sz="4" w:space="0" w:color="auto"/>
              <w:right w:val="single" w:sz="4" w:space="0" w:color="auto"/>
            </w:tcBorders>
            <w:shd w:val="clear" w:color="000000" w:fill="EDEDED"/>
            <w:noWrap/>
            <w:hideMark/>
          </w:tcPr>
          <w:p w14:paraId="5BE13CA4"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xml:space="preserve"> </w:t>
            </w:r>
          </w:p>
        </w:tc>
        <w:tc>
          <w:tcPr>
            <w:tcW w:w="1592" w:type="dxa"/>
            <w:tcBorders>
              <w:top w:val="nil"/>
              <w:left w:val="nil"/>
              <w:bottom w:val="single" w:sz="4" w:space="0" w:color="auto"/>
              <w:right w:val="single" w:sz="4" w:space="0" w:color="auto"/>
            </w:tcBorders>
            <w:shd w:val="clear" w:color="000000" w:fill="EDEDED"/>
            <w:noWrap/>
            <w:hideMark/>
          </w:tcPr>
          <w:p w14:paraId="6AE047BA"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xml:space="preserve"> </w:t>
            </w:r>
          </w:p>
        </w:tc>
      </w:tr>
      <w:tr w:rsidR="00012749" w:rsidRPr="00D55A80" w14:paraId="71A52F66"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7EA3A213"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xml:space="preserve">Netball Court - indoor - </w:t>
            </w:r>
            <w:proofErr w:type="spellStart"/>
            <w:r w:rsidRPr="00D55A80">
              <w:rPr>
                <w:rFonts w:eastAsia="Times New Roman" w:cs="Calibri"/>
                <w:sz w:val="18"/>
                <w:szCs w:val="18"/>
                <w:lang w:eastAsia="en-GB"/>
              </w:rPr>
              <w:t>Saltley</w:t>
            </w:r>
            <w:proofErr w:type="spellEnd"/>
          </w:p>
        </w:tc>
        <w:tc>
          <w:tcPr>
            <w:tcW w:w="2234" w:type="dxa"/>
            <w:tcBorders>
              <w:top w:val="nil"/>
              <w:left w:val="nil"/>
              <w:bottom w:val="single" w:sz="4" w:space="0" w:color="auto"/>
              <w:right w:val="single" w:sz="4" w:space="0" w:color="auto"/>
            </w:tcBorders>
            <w:shd w:val="clear" w:color="auto" w:fill="auto"/>
            <w:noWrap/>
            <w:vAlign w:val="center"/>
            <w:hideMark/>
          </w:tcPr>
          <w:p w14:paraId="668DA949"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£52.50</w:t>
            </w:r>
          </w:p>
        </w:tc>
        <w:tc>
          <w:tcPr>
            <w:tcW w:w="2168" w:type="dxa"/>
            <w:tcBorders>
              <w:top w:val="nil"/>
              <w:left w:val="nil"/>
              <w:bottom w:val="single" w:sz="4" w:space="0" w:color="auto"/>
              <w:right w:val="single" w:sz="4" w:space="0" w:color="auto"/>
            </w:tcBorders>
            <w:shd w:val="clear" w:color="auto" w:fill="auto"/>
            <w:noWrap/>
            <w:vAlign w:val="center"/>
            <w:hideMark/>
          </w:tcPr>
          <w:p w14:paraId="63A4556C"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£52.50</w:t>
            </w:r>
          </w:p>
        </w:tc>
        <w:tc>
          <w:tcPr>
            <w:tcW w:w="1570" w:type="dxa"/>
            <w:tcBorders>
              <w:top w:val="nil"/>
              <w:left w:val="nil"/>
              <w:bottom w:val="single" w:sz="4" w:space="0" w:color="auto"/>
              <w:right w:val="single" w:sz="4" w:space="0" w:color="auto"/>
            </w:tcBorders>
            <w:shd w:val="clear" w:color="auto" w:fill="auto"/>
            <w:noWrap/>
            <w:vAlign w:val="center"/>
            <w:hideMark/>
          </w:tcPr>
          <w:p w14:paraId="326DEC66"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3E12C891"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0A298D6D"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69185C41"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xml:space="preserve">Netball Court - indoor - </w:t>
            </w:r>
            <w:proofErr w:type="spellStart"/>
            <w:r w:rsidRPr="00D55A80">
              <w:rPr>
                <w:rFonts w:eastAsia="Times New Roman" w:cs="Calibri"/>
                <w:sz w:val="18"/>
                <w:szCs w:val="18"/>
                <w:lang w:eastAsia="en-GB"/>
              </w:rPr>
              <w:t>Kingstanding</w:t>
            </w:r>
            <w:proofErr w:type="spellEnd"/>
          </w:p>
        </w:tc>
        <w:tc>
          <w:tcPr>
            <w:tcW w:w="2234" w:type="dxa"/>
            <w:tcBorders>
              <w:top w:val="nil"/>
              <w:left w:val="nil"/>
              <w:bottom w:val="single" w:sz="4" w:space="0" w:color="auto"/>
              <w:right w:val="single" w:sz="4" w:space="0" w:color="auto"/>
            </w:tcBorders>
            <w:shd w:val="clear" w:color="auto" w:fill="auto"/>
            <w:noWrap/>
            <w:vAlign w:val="center"/>
            <w:hideMark/>
          </w:tcPr>
          <w:p w14:paraId="669821B9"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£36.00</w:t>
            </w:r>
          </w:p>
        </w:tc>
        <w:tc>
          <w:tcPr>
            <w:tcW w:w="2168" w:type="dxa"/>
            <w:tcBorders>
              <w:top w:val="nil"/>
              <w:left w:val="nil"/>
              <w:bottom w:val="single" w:sz="4" w:space="0" w:color="auto"/>
              <w:right w:val="single" w:sz="4" w:space="0" w:color="auto"/>
            </w:tcBorders>
            <w:shd w:val="clear" w:color="auto" w:fill="auto"/>
            <w:noWrap/>
            <w:vAlign w:val="center"/>
            <w:hideMark/>
          </w:tcPr>
          <w:p w14:paraId="75529690"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£36.00</w:t>
            </w:r>
          </w:p>
        </w:tc>
        <w:tc>
          <w:tcPr>
            <w:tcW w:w="1570" w:type="dxa"/>
            <w:tcBorders>
              <w:top w:val="nil"/>
              <w:left w:val="nil"/>
              <w:bottom w:val="single" w:sz="4" w:space="0" w:color="auto"/>
              <w:right w:val="single" w:sz="4" w:space="0" w:color="auto"/>
            </w:tcBorders>
            <w:shd w:val="clear" w:color="auto" w:fill="auto"/>
            <w:noWrap/>
            <w:vAlign w:val="center"/>
            <w:hideMark/>
          </w:tcPr>
          <w:p w14:paraId="7C6702C7"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16E27EDC"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5BA2C4EB" w14:textId="77777777" w:rsidTr="009344E0">
        <w:trPr>
          <w:trHeight w:val="283"/>
        </w:trPr>
        <w:tc>
          <w:tcPr>
            <w:tcW w:w="6349" w:type="dxa"/>
            <w:tcBorders>
              <w:top w:val="nil"/>
              <w:left w:val="single" w:sz="4" w:space="0" w:color="auto"/>
              <w:bottom w:val="single" w:sz="4" w:space="0" w:color="auto"/>
              <w:right w:val="single" w:sz="4" w:space="0" w:color="auto"/>
            </w:tcBorders>
            <w:shd w:val="clear" w:color="000000" w:fill="EDEDED"/>
            <w:hideMark/>
          </w:tcPr>
          <w:p w14:paraId="7723375B" w14:textId="77777777" w:rsidR="00012749" w:rsidRPr="00D55A80" w:rsidRDefault="00012749" w:rsidP="009344E0">
            <w:pPr>
              <w:spacing w:after="0" w:line="240" w:lineRule="auto"/>
              <w:rPr>
                <w:rFonts w:eastAsia="Times New Roman" w:cs="Calibri"/>
                <w:b/>
                <w:bCs/>
                <w:sz w:val="18"/>
                <w:szCs w:val="18"/>
                <w:lang w:eastAsia="en-GB"/>
              </w:rPr>
            </w:pPr>
            <w:r w:rsidRPr="00D55A80">
              <w:rPr>
                <w:rFonts w:eastAsia="Times New Roman" w:cs="Calibri"/>
                <w:b/>
                <w:bCs/>
                <w:sz w:val="18"/>
                <w:szCs w:val="18"/>
                <w:lang w:eastAsia="en-GB"/>
              </w:rPr>
              <w:t>Cricket</w:t>
            </w:r>
          </w:p>
        </w:tc>
        <w:tc>
          <w:tcPr>
            <w:tcW w:w="2234" w:type="dxa"/>
            <w:tcBorders>
              <w:top w:val="nil"/>
              <w:left w:val="nil"/>
              <w:bottom w:val="single" w:sz="4" w:space="0" w:color="auto"/>
              <w:right w:val="single" w:sz="4" w:space="0" w:color="auto"/>
            </w:tcBorders>
            <w:shd w:val="clear" w:color="000000" w:fill="EDEDED"/>
            <w:noWrap/>
            <w:hideMark/>
          </w:tcPr>
          <w:p w14:paraId="1D0F9712"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000000" w:fill="EDEDED"/>
            <w:noWrap/>
            <w:hideMark/>
          </w:tcPr>
          <w:p w14:paraId="7A234E80"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70" w:type="dxa"/>
            <w:tcBorders>
              <w:top w:val="nil"/>
              <w:left w:val="nil"/>
              <w:bottom w:val="single" w:sz="4" w:space="0" w:color="auto"/>
              <w:right w:val="single" w:sz="4" w:space="0" w:color="auto"/>
            </w:tcBorders>
            <w:shd w:val="clear" w:color="000000" w:fill="EDEDED"/>
            <w:noWrap/>
            <w:hideMark/>
          </w:tcPr>
          <w:p w14:paraId="378770D9"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1592" w:type="dxa"/>
            <w:tcBorders>
              <w:top w:val="nil"/>
              <w:left w:val="nil"/>
              <w:bottom w:val="single" w:sz="4" w:space="0" w:color="auto"/>
              <w:right w:val="single" w:sz="4" w:space="0" w:color="auto"/>
            </w:tcBorders>
            <w:shd w:val="clear" w:color="000000" w:fill="EDEDED"/>
            <w:noWrap/>
            <w:hideMark/>
          </w:tcPr>
          <w:p w14:paraId="6201017B"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r>
      <w:tr w:rsidR="00012749" w:rsidRPr="00D55A80" w14:paraId="6D0CFCF0"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0E69412B"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xml:space="preserve">Cricket Nets - </w:t>
            </w:r>
            <w:proofErr w:type="spellStart"/>
            <w:r w:rsidRPr="00D55A80">
              <w:rPr>
                <w:rFonts w:eastAsia="Times New Roman" w:cs="Calibri"/>
                <w:sz w:val="18"/>
                <w:szCs w:val="18"/>
                <w:lang w:eastAsia="en-GB"/>
              </w:rPr>
              <w:t>Saltley</w:t>
            </w:r>
            <w:proofErr w:type="spellEnd"/>
          </w:p>
        </w:tc>
        <w:tc>
          <w:tcPr>
            <w:tcW w:w="2234" w:type="dxa"/>
            <w:tcBorders>
              <w:top w:val="nil"/>
              <w:left w:val="nil"/>
              <w:bottom w:val="single" w:sz="4" w:space="0" w:color="auto"/>
              <w:right w:val="single" w:sz="4" w:space="0" w:color="auto"/>
            </w:tcBorders>
            <w:shd w:val="clear" w:color="auto" w:fill="auto"/>
            <w:noWrap/>
            <w:vAlign w:val="center"/>
            <w:hideMark/>
          </w:tcPr>
          <w:p w14:paraId="76F5C145"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£34.00</w:t>
            </w:r>
          </w:p>
        </w:tc>
        <w:tc>
          <w:tcPr>
            <w:tcW w:w="2168" w:type="dxa"/>
            <w:tcBorders>
              <w:top w:val="nil"/>
              <w:left w:val="nil"/>
              <w:bottom w:val="single" w:sz="4" w:space="0" w:color="auto"/>
              <w:right w:val="single" w:sz="4" w:space="0" w:color="auto"/>
            </w:tcBorders>
            <w:shd w:val="clear" w:color="auto" w:fill="auto"/>
            <w:noWrap/>
            <w:vAlign w:val="center"/>
            <w:hideMark/>
          </w:tcPr>
          <w:p w14:paraId="4D046C2D"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£34.00</w:t>
            </w:r>
          </w:p>
        </w:tc>
        <w:tc>
          <w:tcPr>
            <w:tcW w:w="1570" w:type="dxa"/>
            <w:tcBorders>
              <w:top w:val="nil"/>
              <w:left w:val="nil"/>
              <w:bottom w:val="single" w:sz="4" w:space="0" w:color="auto"/>
              <w:right w:val="single" w:sz="4" w:space="0" w:color="auto"/>
            </w:tcBorders>
            <w:shd w:val="clear" w:color="auto" w:fill="auto"/>
            <w:noWrap/>
            <w:vAlign w:val="center"/>
            <w:hideMark/>
          </w:tcPr>
          <w:p w14:paraId="3DB6DAC8"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2AF3FBBB"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523A889A"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26507262" w14:textId="77777777" w:rsidR="00012749" w:rsidRPr="00D55A80" w:rsidRDefault="00012749" w:rsidP="009344E0">
            <w:pPr>
              <w:spacing w:after="0" w:line="240" w:lineRule="auto"/>
              <w:rPr>
                <w:rFonts w:eastAsia="Times New Roman" w:cs="Calibri"/>
                <w:b/>
                <w:bCs/>
                <w:sz w:val="18"/>
                <w:szCs w:val="18"/>
                <w:lang w:eastAsia="en-GB"/>
              </w:rPr>
            </w:pPr>
            <w:r w:rsidRPr="00D55A80">
              <w:rPr>
                <w:rFonts w:eastAsia="Times New Roman" w:cs="Calibri"/>
                <w:b/>
                <w:bCs/>
                <w:sz w:val="18"/>
                <w:szCs w:val="18"/>
                <w:lang w:eastAsia="en-GB"/>
              </w:rPr>
              <w:t>Fitness session - Adult</w:t>
            </w:r>
          </w:p>
        </w:tc>
        <w:tc>
          <w:tcPr>
            <w:tcW w:w="2234" w:type="dxa"/>
            <w:tcBorders>
              <w:top w:val="nil"/>
              <w:left w:val="nil"/>
              <w:bottom w:val="single" w:sz="4" w:space="0" w:color="auto"/>
              <w:right w:val="single" w:sz="4" w:space="0" w:color="auto"/>
            </w:tcBorders>
            <w:shd w:val="clear" w:color="auto" w:fill="auto"/>
            <w:noWrap/>
            <w:hideMark/>
          </w:tcPr>
          <w:p w14:paraId="7740E25B"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auto" w:fill="auto"/>
            <w:noWrap/>
            <w:vAlign w:val="center"/>
            <w:hideMark/>
          </w:tcPr>
          <w:p w14:paraId="0F38A536"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70" w:type="dxa"/>
            <w:tcBorders>
              <w:top w:val="nil"/>
              <w:left w:val="nil"/>
              <w:bottom w:val="single" w:sz="4" w:space="0" w:color="auto"/>
              <w:right w:val="single" w:sz="4" w:space="0" w:color="auto"/>
            </w:tcBorders>
            <w:shd w:val="clear" w:color="auto" w:fill="auto"/>
            <w:noWrap/>
            <w:vAlign w:val="center"/>
            <w:hideMark/>
          </w:tcPr>
          <w:p w14:paraId="0B26CEAE"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6AD39651"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4ED83049"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2A975A6E"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Bartley Green</w:t>
            </w:r>
          </w:p>
        </w:tc>
        <w:tc>
          <w:tcPr>
            <w:tcW w:w="2234" w:type="dxa"/>
            <w:tcBorders>
              <w:top w:val="nil"/>
              <w:left w:val="nil"/>
              <w:bottom w:val="single" w:sz="4" w:space="0" w:color="auto"/>
              <w:right w:val="single" w:sz="4" w:space="0" w:color="auto"/>
            </w:tcBorders>
            <w:shd w:val="clear" w:color="auto" w:fill="auto"/>
            <w:noWrap/>
            <w:vAlign w:val="center"/>
            <w:hideMark/>
          </w:tcPr>
          <w:p w14:paraId="0B7509AD"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auto" w:fill="auto"/>
            <w:noWrap/>
            <w:vAlign w:val="center"/>
            <w:hideMark/>
          </w:tcPr>
          <w:p w14:paraId="2400F1EA"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70" w:type="dxa"/>
            <w:tcBorders>
              <w:top w:val="nil"/>
              <w:left w:val="nil"/>
              <w:bottom w:val="single" w:sz="4" w:space="0" w:color="auto"/>
              <w:right w:val="single" w:sz="4" w:space="0" w:color="auto"/>
            </w:tcBorders>
            <w:shd w:val="clear" w:color="auto" w:fill="auto"/>
            <w:noWrap/>
            <w:vAlign w:val="center"/>
            <w:hideMark/>
          </w:tcPr>
          <w:p w14:paraId="534D5D19"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59F95FAC"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26C6C613"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56C14273" w14:textId="77777777" w:rsidR="00012749" w:rsidRPr="00D55A80" w:rsidRDefault="00012749" w:rsidP="009344E0">
            <w:pPr>
              <w:spacing w:after="0" w:line="240" w:lineRule="auto"/>
              <w:rPr>
                <w:rFonts w:eastAsia="Times New Roman" w:cs="Calibri"/>
                <w:b/>
                <w:bCs/>
                <w:sz w:val="18"/>
                <w:szCs w:val="18"/>
                <w:lang w:eastAsia="en-GB"/>
              </w:rPr>
            </w:pPr>
            <w:r w:rsidRPr="00D55A80">
              <w:rPr>
                <w:rFonts w:eastAsia="Times New Roman" w:cs="Calibri"/>
                <w:b/>
                <w:bCs/>
                <w:sz w:val="18"/>
                <w:szCs w:val="18"/>
                <w:lang w:eastAsia="en-GB"/>
              </w:rPr>
              <w:t>Fitness session - Junior</w:t>
            </w:r>
          </w:p>
        </w:tc>
        <w:tc>
          <w:tcPr>
            <w:tcW w:w="2234" w:type="dxa"/>
            <w:tcBorders>
              <w:top w:val="nil"/>
              <w:left w:val="nil"/>
              <w:bottom w:val="single" w:sz="4" w:space="0" w:color="auto"/>
              <w:right w:val="single" w:sz="4" w:space="0" w:color="auto"/>
            </w:tcBorders>
            <w:shd w:val="clear" w:color="auto" w:fill="auto"/>
            <w:noWrap/>
            <w:hideMark/>
          </w:tcPr>
          <w:p w14:paraId="4F1F1F20"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auto" w:fill="auto"/>
            <w:noWrap/>
            <w:vAlign w:val="center"/>
            <w:hideMark/>
          </w:tcPr>
          <w:p w14:paraId="77F9F74C"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70" w:type="dxa"/>
            <w:tcBorders>
              <w:top w:val="nil"/>
              <w:left w:val="nil"/>
              <w:bottom w:val="single" w:sz="4" w:space="0" w:color="auto"/>
              <w:right w:val="single" w:sz="4" w:space="0" w:color="auto"/>
            </w:tcBorders>
            <w:shd w:val="clear" w:color="auto" w:fill="auto"/>
            <w:noWrap/>
            <w:vAlign w:val="center"/>
            <w:hideMark/>
          </w:tcPr>
          <w:p w14:paraId="4B91154C"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17EAD3A9"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3688A4EA"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32A98BEA"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Shard End</w:t>
            </w:r>
          </w:p>
        </w:tc>
        <w:tc>
          <w:tcPr>
            <w:tcW w:w="2234" w:type="dxa"/>
            <w:tcBorders>
              <w:top w:val="nil"/>
              <w:left w:val="nil"/>
              <w:bottom w:val="single" w:sz="4" w:space="0" w:color="auto"/>
              <w:right w:val="single" w:sz="4" w:space="0" w:color="auto"/>
            </w:tcBorders>
            <w:shd w:val="clear" w:color="auto" w:fill="auto"/>
            <w:noWrap/>
            <w:vAlign w:val="center"/>
            <w:hideMark/>
          </w:tcPr>
          <w:p w14:paraId="2D694EA6"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£4.20</w:t>
            </w:r>
          </w:p>
        </w:tc>
        <w:tc>
          <w:tcPr>
            <w:tcW w:w="2168" w:type="dxa"/>
            <w:tcBorders>
              <w:top w:val="nil"/>
              <w:left w:val="nil"/>
              <w:bottom w:val="single" w:sz="4" w:space="0" w:color="auto"/>
              <w:right w:val="single" w:sz="4" w:space="0" w:color="auto"/>
            </w:tcBorders>
            <w:shd w:val="clear" w:color="auto" w:fill="auto"/>
            <w:noWrap/>
            <w:vAlign w:val="center"/>
            <w:hideMark/>
          </w:tcPr>
          <w:p w14:paraId="3BFB0A73"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£4.20</w:t>
            </w:r>
          </w:p>
        </w:tc>
        <w:tc>
          <w:tcPr>
            <w:tcW w:w="1570" w:type="dxa"/>
            <w:tcBorders>
              <w:top w:val="nil"/>
              <w:left w:val="nil"/>
              <w:bottom w:val="single" w:sz="4" w:space="0" w:color="auto"/>
              <w:right w:val="single" w:sz="4" w:space="0" w:color="auto"/>
            </w:tcBorders>
            <w:shd w:val="clear" w:color="auto" w:fill="auto"/>
            <w:noWrap/>
            <w:vAlign w:val="center"/>
            <w:hideMark/>
          </w:tcPr>
          <w:p w14:paraId="28CCB6F2"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50931B3C"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6E617AAF"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332B6FDD"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Bartley Green</w:t>
            </w:r>
          </w:p>
        </w:tc>
        <w:tc>
          <w:tcPr>
            <w:tcW w:w="2234" w:type="dxa"/>
            <w:tcBorders>
              <w:top w:val="nil"/>
              <w:left w:val="nil"/>
              <w:bottom w:val="single" w:sz="4" w:space="0" w:color="auto"/>
              <w:right w:val="single" w:sz="4" w:space="0" w:color="auto"/>
            </w:tcBorders>
            <w:shd w:val="clear" w:color="auto" w:fill="auto"/>
            <w:noWrap/>
            <w:vAlign w:val="center"/>
            <w:hideMark/>
          </w:tcPr>
          <w:p w14:paraId="246F365F"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auto" w:fill="auto"/>
            <w:noWrap/>
            <w:vAlign w:val="center"/>
            <w:hideMark/>
          </w:tcPr>
          <w:p w14:paraId="5985A01E"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70" w:type="dxa"/>
            <w:tcBorders>
              <w:top w:val="nil"/>
              <w:left w:val="nil"/>
              <w:bottom w:val="single" w:sz="4" w:space="0" w:color="auto"/>
              <w:right w:val="single" w:sz="4" w:space="0" w:color="auto"/>
            </w:tcBorders>
            <w:shd w:val="clear" w:color="auto" w:fill="auto"/>
            <w:noWrap/>
            <w:vAlign w:val="center"/>
            <w:hideMark/>
          </w:tcPr>
          <w:p w14:paraId="765C9548"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58D7EB0F"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67EC6EEF"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2CAC7C6B" w14:textId="77777777" w:rsidR="00012749" w:rsidRPr="00D55A80" w:rsidRDefault="00012749" w:rsidP="009344E0">
            <w:pPr>
              <w:spacing w:after="0" w:line="240" w:lineRule="auto"/>
              <w:rPr>
                <w:rFonts w:eastAsia="Times New Roman" w:cs="Calibri"/>
                <w:b/>
                <w:bCs/>
                <w:sz w:val="18"/>
                <w:szCs w:val="18"/>
                <w:lang w:eastAsia="en-GB"/>
              </w:rPr>
            </w:pPr>
            <w:r w:rsidRPr="00D55A80">
              <w:rPr>
                <w:rFonts w:eastAsia="Times New Roman" w:cs="Calibri"/>
                <w:b/>
                <w:bCs/>
                <w:sz w:val="18"/>
                <w:szCs w:val="18"/>
                <w:lang w:eastAsia="en-GB"/>
              </w:rPr>
              <w:t>Group Fitness (Exercise classes)</w:t>
            </w:r>
          </w:p>
        </w:tc>
        <w:tc>
          <w:tcPr>
            <w:tcW w:w="2234" w:type="dxa"/>
            <w:tcBorders>
              <w:top w:val="nil"/>
              <w:left w:val="nil"/>
              <w:bottom w:val="single" w:sz="4" w:space="0" w:color="auto"/>
              <w:right w:val="single" w:sz="4" w:space="0" w:color="auto"/>
            </w:tcBorders>
            <w:shd w:val="clear" w:color="auto" w:fill="auto"/>
            <w:noWrap/>
            <w:hideMark/>
          </w:tcPr>
          <w:p w14:paraId="702DDDA0"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 </w:t>
            </w:r>
          </w:p>
        </w:tc>
        <w:tc>
          <w:tcPr>
            <w:tcW w:w="2168" w:type="dxa"/>
            <w:tcBorders>
              <w:top w:val="nil"/>
              <w:left w:val="nil"/>
              <w:bottom w:val="single" w:sz="4" w:space="0" w:color="auto"/>
              <w:right w:val="single" w:sz="4" w:space="0" w:color="auto"/>
            </w:tcBorders>
            <w:shd w:val="clear" w:color="auto" w:fill="auto"/>
            <w:noWrap/>
            <w:vAlign w:val="center"/>
            <w:hideMark/>
          </w:tcPr>
          <w:p w14:paraId="2A9C2B47"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70" w:type="dxa"/>
            <w:tcBorders>
              <w:top w:val="nil"/>
              <w:left w:val="nil"/>
              <w:bottom w:val="single" w:sz="4" w:space="0" w:color="auto"/>
              <w:right w:val="single" w:sz="4" w:space="0" w:color="auto"/>
            </w:tcBorders>
            <w:shd w:val="clear" w:color="auto" w:fill="auto"/>
            <w:noWrap/>
            <w:vAlign w:val="center"/>
            <w:hideMark/>
          </w:tcPr>
          <w:p w14:paraId="443508DA"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41A166AA"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r w:rsidR="00012749" w:rsidRPr="00D55A80" w14:paraId="07B515A6" w14:textId="77777777" w:rsidTr="009344E0">
        <w:trPr>
          <w:trHeight w:val="283"/>
        </w:trPr>
        <w:tc>
          <w:tcPr>
            <w:tcW w:w="6349" w:type="dxa"/>
            <w:tcBorders>
              <w:top w:val="nil"/>
              <w:left w:val="single" w:sz="4" w:space="0" w:color="auto"/>
              <w:bottom w:val="single" w:sz="4" w:space="0" w:color="auto"/>
              <w:right w:val="single" w:sz="4" w:space="0" w:color="auto"/>
            </w:tcBorders>
            <w:shd w:val="clear" w:color="auto" w:fill="auto"/>
            <w:hideMark/>
          </w:tcPr>
          <w:p w14:paraId="7468A53B" w14:textId="77777777" w:rsidR="00012749" w:rsidRPr="00D55A80" w:rsidRDefault="00012749" w:rsidP="009344E0">
            <w:pPr>
              <w:spacing w:after="0" w:line="240" w:lineRule="auto"/>
              <w:rPr>
                <w:rFonts w:eastAsia="Times New Roman" w:cs="Calibri"/>
                <w:sz w:val="18"/>
                <w:szCs w:val="18"/>
                <w:lang w:eastAsia="en-GB"/>
              </w:rPr>
            </w:pPr>
            <w:r w:rsidRPr="00D55A80">
              <w:rPr>
                <w:rFonts w:eastAsia="Times New Roman" w:cs="Calibri"/>
                <w:sz w:val="18"/>
                <w:szCs w:val="18"/>
                <w:lang w:eastAsia="en-GB"/>
              </w:rPr>
              <w:t>Shard End</w:t>
            </w:r>
          </w:p>
        </w:tc>
        <w:tc>
          <w:tcPr>
            <w:tcW w:w="2234" w:type="dxa"/>
            <w:tcBorders>
              <w:top w:val="nil"/>
              <w:left w:val="nil"/>
              <w:bottom w:val="single" w:sz="4" w:space="0" w:color="auto"/>
              <w:right w:val="single" w:sz="4" w:space="0" w:color="auto"/>
            </w:tcBorders>
            <w:shd w:val="clear" w:color="auto" w:fill="auto"/>
            <w:noWrap/>
            <w:vAlign w:val="center"/>
            <w:hideMark/>
          </w:tcPr>
          <w:p w14:paraId="6D97C38A"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£5.60</w:t>
            </w:r>
          </w:p>
        </w:tc>
        <w:tc>
          <w:tcPr>
            <w:tcW w:w="2168" w:type="dxa"/>
            <w:tcBorders>
              <w:top w:val="nil"/>
              <w:left w:val="nil"/>
              <w:bottom w:val="single" w:sz="4" w:space="0" w:color="auto"/>
              <w:right w:val="single" w:sz="4" w:space="0" w:color="auto"/>
            </w:tcBorders>
            <w:shd w:val="clear" w:color="auto" w:fill="auto"/>
            <w:noWrap/>
            <w:vAlign w:val="center"/>
            <w:hideMark/>
          </w:tcPr>
          <w:p w14:paraId="72356FC1"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£5.60</w:t>
            </w:r>
          </w:p>
        </w:tc>
        <w:tc>
          <w:tcPr>
            <w:tcW w:w="1570" w:type="dxa"/>
            <w:tcBorders>
              <w:top w:val="nil"/>
              <w:left w:val="nil"/>
              <w:bottom w:val="single" w:sz="4" w:space="0" w:color="auto"/>
              <w:right w:val="single" w:sz="4" w:space="0" w:color="auto"/>
            </w:tcBorders>
            <w:shd w:val="clear" w:color="auto" w:fill="auto"/>
            <w:noWrap/>
            <w:vAlign w:val="center"/>
            <w:hideMark/>
          </w:tcPr>
          <w:p w14:paraId="070D2B3D"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£0.00</w:t>
            </w:r>
          </w:p>
        </w:tc>
        <w:tc>
          <w:tcPr>
            <w:tcW w:w="1592" w:type="dxa"/>
            <w:tcBorders>
              <w:top w:val="nil"/>
              <w:left w:val="nil"/>
              <w:bottom w:val="single" w:sz="4" w:space="0" w:color="auto"/>
              <w:right w:val="single" w:sz="4" w:space="0" w:color="auto"/>
            </w:tcBorders>
            <w:shd w:val="clear" w:color="auto" w:fill="auto"/>
            <w:noWrap/>
            <w:vAlign w:val="center"/>
            <w:hideMark/>
          </w:tcPr>
          <w:p w14:paraId="1F407AD6" w14:textId="77777777" w:rsidR="00012749" w:rsidRPr="00D55A80" w:rsidRDefault="00012749" w:rsidP="009344E0">
            <w:pPr>
              <w:spacing w:after="0" w:line="240" w:lineRule="auto"/>
              <w:jc w:val="right"/>
              <w:rPr>
                <w:rFonts w:eastAsia="Times New Roman" w:cs="Calibri"/>
                <w:sz w:val="18"/>
                <w:szCs w:val="18"/>
                <w:lang w:eastAsia="en-GB"/>
              </w:rPr>
            </w:pPr>
            <w:r w:rsidRPr="00D55A80">
              <w:rPr>
                <w:rFonts w:eastAsia="Times New Roman" w:cs="Calibri"/>
                <w:sz w:val="18"/>
                <w:szCs w:val="18"/>
                <w:lang w:eastAsia="en-GB"/>
              </w:rPr>
              <w:t>0.0%</w:t>
            </w:r>
          </w:p>
        </w:tc>
      </w:tr>
    </w:tbl>
    <w:p w14:paraId="490C33BB" w14:textId="77777777" w:rsidR="00012749" w:rsidRDefault="00012749" w:rsidP="00012749">
      <w:pPr>
        <w:spacing w:after="160" w:line="259" w:lineRule="auto"/>
      </w:pPr>
      <w:r>
        <w:br w:type="page"/>
      </w:r>
    </w:p>
    <w:tbl>
      <w:tblPr>
        <w:tblW w:w="13660" w:type="dxa"/>
        <w:tblLook w:val="04A0" w:firstRow="1" w:lastRow="0" w:firstColumn="1" w:lastColumn="0" w:noHBand="0" w:noVBand="1"/>
      </w:tblPr>
      <w:tblGrid>
        <w:gridCol w:w="6234"/>
        <w:gridCol w:w="2193"/>
        <w:gridCol w:w="2128"/>
        <w:gridCol w:w="1542"/>
        <w:gridCol w:w="1563"/>
      </w:tblGrid>
      <w:tr w:rsidR="00012749" w:rsidRPr="001876B0" w14:paraId="65925659" w14:textId="77777777" w:rsidTr="009344E0">
        <w:trPr>
          <w:trHeight w:val="406"/>
        </w:trPr>
        <w:tc>
          <w:tcPr>
            <w:tcW w:w="6234"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4BFDB6F" w14:textId="77777777" w:rsidR="00012749" w:rsidRPr="001876B0" w:rsidRDefault="00012749" w:rsidP="009344E0">
            <w:pPr>
              <w:spacing w:after="0" w:line="240" w:lineRule="auto"/>
              <w:rPr>
                <w:rFonts w:eastAsia="Times New Roman" w:cs="Calibri"/>
                <w:b/>
                <w:bCs/>
                <w:color w:val="000000"/>
                <w:sz w:val="18"/>
                <w:szCs w:val="18"/>
                <w:lang w:eastAsia="en-GB"/>
              </w:rPr>
            </w:pPr>
            <w:r w:rsidRPr="001876B0">
              <w:rPr>
                <w:rFonts w:eastAsia="Times New Roman" w:cs="Calibri"/>
                <w:b/>
                <w:bCs/>
                <w:color w:val="000000"/>
                <w:sz w:val="18"/>
                <w:szCs w:val="18"/>
                <w:lang w:eastAsia="en-GB"/>
              </w:rPr>
              <w:lastRenderedPageBreak/>
              <w:t>Service/ Charge</w:t>
            </w:r>
          </w:p>
        </w:tc>
        <w:tc>
          <w:tcPr>
            <w:tcW w:w="219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F5220BD" w14:textId="77777777" w:rsidR="00012749" w:rsidRPr="001876B0" w:rsidRDefault="00012749" w:rsidP="009344E0">
            <w:pPr>
              <w:spacing w:after="0" w:line="240" w:lineRule="auto"/>
              <w:jc w:val="right"/>
              <w:rPr>
                <w:rFonts w:eastAsia="Times New Roman" w:cs="Calibri"/>
                <w:b/>
                <w:bCs/>
                <w:sz w:val="18"/>
                <w:szCs w:val="18"/>
                <w:lang w:eastAsia="en-GB"/>
              </w:rPr>
            </w:pPr>
            <w:r w:rsidRPr="001876B0">
              <w:rPr>
                <w:rFonts w:eastAsia="Times New Roman" w:cs="Calibri"/>
                <w:b/>
                <w:bCs/>
                <w:sz w:val="18"/>
                <w:szCs w:val="18"/>
                <w:lang w:eastAsia="en-GB"/>
              </w:rPr>
              <w:t>Previous Charge 2020/21</w:t>
            </w:r>
          </w:p>
        </w:tc>
        <w:tc>
          <w:tcPr>
            <w:tcW w:w="2128" w:type="dxa"/>
            <w:tcBorders>
              <w:top w:val="single" w:sz="4" w:space="0" w:color="auto"/>
              <w:left w:val="nil"/>
              <w:bottom w:val="single" w:sz="4" w:space="0" w:color="auto"/>
              <w:right w:val="single" w:sz="4" w:space="0" w:color="auto"/>
            </w:tcBorders>
            <w:shd w:val="clear" w:color="000000" w:fill="FFFF00"/>
            <w:vAlign w:val="center"/>
            <w:hideMark/>
          </w:tcPr>
          <w:p w14:paraId="0CBEF6C3" w14:textId="77777777" w:rsidR="00012749" w:rsidRPr="001876B0" w:rsidRDefault="00012749" w:rsidP="009344E0">
            <w:pPr>
              <w:spacing w:after="0" w:line="240" w:lineRule="auto"/>
              <w:jc w:val="center"/>
              <w:rPr>
                <w:rFonts w:eastAsia="Times New Roman" w:cs="Calibri"/>
                <w:b/>
                <w:bCs/>
                <w:sz w:val="18"/>
                <w:szCs w:val="18"/>
                <w:lang w:eastAsia="en-GB"/>
              </w:rPr>
            </w:pPr>
            <w:r w:rsidRPr="001876B0">
              <w:rPr>
                <w:rFonts w:eastAsia="Times New Roman" w:cs="Calibri"/>
                <w:b/>
                <w:bCs/>
                <w:sz w:val="18"/>
                <w:szCs w:val="18"/>
                <w:lang w:eastAsia="en-GB"/>
              </w:rPr>
              <w:t>Proposed Charge 2021/22</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14:paraId="150D534F" w14:textId="77777777" w:rsidR="00012749" w:rsidRPr="001876B0" w:rsidRDefault="00012749" w:rsidP="009344E0">
            <w:pPr>
              <w:spacing w:after="0" w:line="240" w:lineRule="auto"/>
              <w:jc w:val="center"/>
              <w:rPr>
                <w:rFonts w:eastAsia="Times New Roman" w:cs="Calibri"/>
                <w:b/>
                <w:bCs/>
                <w:sz w:val="18"/>
                <w:szCs w:val="18"/>
                <w:lang w:eastAsia="en-GB"/>
              </w:rPr>
            </w:pPr>
            <w:r w:rsidRPr="001876B0">
              <w:rPr>
                <w:rFonts w:eastAsia="Times New Roman" w:cs="Calibri"/>
                <w:b/>
                <w:bCs/>
                <w:sz w:val="18"/>
                <w:szCs w:val="18"/>
                <w:lang w:eastAsia="en-GB"/>
              </w:rPr>
              <w:t>Pound Change from 2020/21</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3B41C794" w14:textId="77777777" w:rsidR="00012749" w:rsidRPr="001876B0" w:rsidRDefault="00012749" w:rsidP="009344E0">
            <w:pPr>
              <w:spacing w:after="0" w:line="240" w:lineRule="auto"/>
              <w:jc w:val="center"/>
              <w:rPr>
                <w:rFonts w:eastAsia="Times New Roman" w:cs="Calibri"/>
                <w:b/>
                <w:bCs/>
                <w:sz w:val="18"/>
                <w:szCs w:val="18"/>
                <w:lang w:eastAsia="en-GB"/>
              </w:rPr>
            </w:pPr>
            <w:r w:rsidRPr="001876B0">
              <w:rPr>
                <w:rFonts w:eastAsia="Times New Roman" w:cs="Calibri"/>
                <w:b/>
                <w:bCs/>
                <w:sz w:val="18"/>
                <w:szCs w:val="18"/>
                <w:lang w:eastAsia="en-GB"/>
              </w:rPr>
              <w:t>Percentage Change from 2020/21</w:t>
            </w:r>
          </w:p>
        </w:tc>
      </w:tr>
      <w:tr w:rsidR="00012749" w:rsidRPr="001876B0" w14:paraId="72CF911A" w14:textId="77777777" w:rsidTr="009344E0">
        <w:trPr>
          <w:trHeight w:val="288"/>
        </w:trPr>
        <w:tc>
          <w:tcPr>
            <w:tcW w:w="6234"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A078F84" w14:textId="77777777" w:rsidR="00012749" w:rsidRPr="001876B0" w:rsidRDefault="00012749" w:rsidP="009344E0">
            <w:pPr>
              <w:spacing w:after="0" w:line="240" w:lineRule="auto"/>
              <w:rPr>
                <w:rFonts w:eastAsia="Times New Roman" w:cs="Calibri"/>
                <w:b/>
                <w:bCs/>
                <w:color w:val="FFFFFF"/>
                <w:sz w:val="18"/>
                <w:szCs w:val="18"/>
                <w:lang w:eastAsia="en-GB"/>
              </w:rPr>
            </w:pPr>
            <w:r w:rsidRPr="001876B0">
              <w:rPr>
                <w:rFonts w:eastAsia="Times New Roman" w:cs="Calibri"/>
                <w:b/>
                <w:bCs/>
                <w:color w:val="FFFFFF"/>
                <w:sz w:val="18"/>
                <w:szCs w:val="18"/>
                <w:lang w:eastAsia="en-GB"/>
              </w:rPr>
              <w:t>Service Area -Sport &amp; Leisure</w:t>
            </w:r>
          </w:p>
        </w:tc>
        <w:tc>
          <w:tcPr>
            <w:tcW w:w="2193" w:type="dxa"/>
            <w:tcBorders>
              <w:top w:val="nil"/>
              <w:left w:val="nil"/>
              <w:bottom w:val="single" w:sz="4" w:space="0" w:color="auto"/>
              <w:right w:val="nil"/>
            </w:tcBorders>
            <w:shd w:val="clear" w:color="000000" w:fill="000000"/>
            <w:noWrap/>
            <w:vAlign w:val="center"/>
            <w:hideMark/>
          </w:tcPr>
          <w:p w14:paraId="4F19861B" w14:textId="77777777" w:rsidR="00012749" w:rsidRPr="001876B0" w:rsidRDefault="00012749" w:rsidP="009344E0">
            <w:pPr>
              <w:spacing w:after="0" w:line="240" w:lineRule="auto"/>
              <w:rPr>
                <w:rFonts w:eastAsia="Times New Roman" w:cs="Calibri"/>
                <w:color w:val="FFFFFF"/>
                <w:sz w:val="18"/>
                <w:szCs w:val="18"/>
                <w:lang w:eastAsia="en-GB"/>
              </w:rPr>
            </w:pPr>
            <w:r w:rsidRPr="001876B0">
              <w:rPr>
                <w:rFonts w:eastAsia="Times New Roman" w:cs="Calibri"/>
                <w:color w:val="FFFFFF"/>
                <w:sz w:val="18"/>
                <w:szCs w:val="18"/>
                <w:lang w:eastAsia="en-GB"/>
              </w:rPr>
              <w:t> </w:t>
            </w:r>
          </w:p>
        </w:tc>
        <w:tc>
          <w:tcPr>
            <w:tcW w:w="2128" w:type="dxa"/>
            <w:tcBorders>
              <w:top w:val="nil"/>
              <w:left w:val="single" w:sz="4" w:space="0" w:color="auto"/>
              <w:bottom w:val="single" w:sz="4" w:space="0" w:color="auto"/>
              <w:right w:val="single" w:sz="4" w:space="0" w:color="auto"/>
            </w:tcBorders>
            <w:shd w:val="clear" w:color="000000" w:fill="000000"/>
            <w:noWrap/>
            <w:vAlign w:val="center"/>
            <w:hideMark/>
          </w:tcPr>
          <w:p w14:paraId="213A9AC5" w14:textId="77777777" w:rsidR="00012749" w:rsidRPr="001876B0" w:rsidRDefault="00012749" w:rsidP="009344E0">
            <w:pPr>
              <w:spacing w:after="0" w:line="240" w:lineRule="auto"/>
              <w:rPr>
                <w:rFonts w:eastAsia="Times New Roman" w:cs="Calibri"/>
                <w:b/>
                <w:bCs/>
                <w:color w:val="FFFFFF"/>
                <w:sz w:val="18"/>
                <w:szCs w:val="18"/>
                <w:lang w:eastAsia="en-GB"/>
              </w:rPr>
            </w:pPr>
            <w:r w:rsidRPr="001876B0">
              <w:rPr>
                <w:rFonts w:eastAsia="Times New Roman" w:cs="Calibri"/>
                <w:b/>
                <w:bCs/>
                <w:color w:val="FFFFFF"/>
                <w:sz w:val="18"/>
                <w:szCs w:val="18"/>
                <w:lang w:eastAsia="en-GB"/>
              </w:rPr>
              <w:t> </w:t>
            </w:r>
          </w:p>
        </w:tc>
        <w:tc>
          <w:tcPr>
            <w:tcW w:w="1542" w:type="dxa"/>
            <w:tcBorders>
              <w:top w:val="nil"/>
              <w:left w:val="nil"/>
              <w:bottom w:val="single" w:sz="4" w:space="0" w:color="auto"/>
              <w:right w:val="single" w:sz="4" w:space="0" w:color="auto"/>
            </w:tcBorders>
            <w:shd w:val="clear" w:color="000000" w:fill="000000"/>
            <w:noWrap/>
            <w:vAlign w:val="center"/>
            <w:hideMark/>
          </w:tcPr>
          <w:p w14:paraId="60502CB0" w14:textId="77777777" w:rsidR="00012749" w:rsidRPr="001876B0" w:rsidRDefault="00012749" w:rsidP="009344E0">
            <w:pPr>
              <w:spacing w:after="0" w:line="240" w:lineRule="auto"/>
              <w:rPr>
                <w:rFonts w:eastAsia="Times New Roman" w:cs="Calibri"/>
                <w:color w:val="FFFFFF"/>
                <w:sz w:val="18"/>
                <w:szCs w:val="18"/>
                <w:lang w:eastAsia="en-GB"/>
              </w:rPr>
            </w:pPr>
            <w:r w:rsidRPr="001876B0">
              <w:rPr>
                <w:rFonts w:eastAsia="Times New Roman" w:cs="Calibri"/>
                <w:color w:val="FFFFFF"/>
                <w:sz w:val="18"/>
                <w:szCs w:val="18"/>
                <w:lang w:eastAsia="en-GB"/>
              </w:rPr>
              <w:t> </w:t>
            </w:r>
          </w:p>
        </w:tc>
        <w:tc>
          <w:tcPr>
            <w:tcW w:w="1563" w:type="dxa"/>
            <w:tcBorders>
              <w:top w:val="nil"/>
              <w:left w:val="nil"/>
              <w:bottom w:val="single" w:sz="4" w:space="0" w:color="auto"/>
              <w:right w:val="single" w:sz="4" w:space="0" w:color="auto"/>
            </w:tcBorders>
            <w:shd w:val="clear" w:color="000000" w:fill="000000"/>
            <w:noWrap/>
            <w:vAlign w:val="center"/>
            <w:hideMark/>
          </w:tcPr>
          <w:p w14:paraId="7ECF53D2" w14:textId="77777777" w:rsidR="00012749" w:rsidRPr="001876B0" w:rsidRDefault="00012749" w:rsidP="009344E0">
            <w:pPr>
              <w:spacing w:after="0" w:line="240" w:lineRule="auto"/>
              <w:rPr>
                <w:rFonts w:eastAsia="Times New Roman" w:cs="Calibri"/>
                <w:color w:val="FFFFFF"/>
                <w:sz w:val="18"/>
                <w:szCs w:val="18"/>
                <w:lang w:eastAsia="en-GB"/>
              </w:rPr>
            </w:pPr>
            <w:r w:rsidRPr="001876B0">
              <w:rPr>
                <w:rFonts w:eastAsia="Times New Roman" w:cs="Calibri"/>
                <w:color w:val="FFFFFF"/>
                <w:sz w:val="18"/>
                <w:szCs w:val="18"/>
                <w:lang w:eastAsia="en-GB"/>
              </w:rPr>
              <w:t> </w:t>
            </w:r>
          </w:p>
        </w:tc>
      </w:tr>
      <w:tr w:rsidR="00012749" w:rsidRPr="001876B0" w14:paraId="579CF82B" w14:textId="77777777" w:rsidTr="009344E0">
        <w:trPr>
          <w:trHeight w:val="292"/>
        </w:trPr>
        <w:tc>
          <w:tcPr>
            <w:tcW w:w="6234" w:type="dxa"/>
            <w:tcBorders>
              <w:top w:val="nil"/>
              <w:left w:val="single" w:sz="4" w:space="0" w:color="auto"/>
              <w:bottom w:val="single" w:sz="4" w:space="0" w:color="auto"/>
              <w:right w:val="single" w:sz="4" w:space="0" w:color="auto"/>
            </w:tcBorders>
            <w:shd w:val="clear" w:color="000000" w:fill="EDEDED"/>
            <w:hideMark/>
          </w:tcPr>
          <w:p w14:paraId="1FFE8F5A" w14:textId="77777777" w:rsidR="00012749" w:rsidRPr="001876B0" w:rsidRDefault="00012749" w:rsidP="009344E0">
            <w:pPr>
              <w:spacing w:after="0" w:line="240" w:lineRule="auto"/>
              <w:rPr>
                <w:rFonts w:eastAsia="Times New Roman" w:cs="Calibri"/>
                <w:b/>
                <w:bCs/>
                <w:sz w:val="18"/>
                <w:szCs w:val="18"/>
                <w:lang w:eastAsia="en-GB"/>
              </w:rPr>
            </w:pPr>
            <w:r w:rsidRPr="001876B0">
              <w:rPr>
                <w:rFonts w:eastAsia="Times New Roman" w:cs="Calibri"/>
                <w:b/>
                <w:bCs/>
                <w:sz w:val="18"/>
                <w:szCs w:val="18"/>
                <w:lang w:eastAsia="en-GB"/>
              </w:rPr>
              <w:t>MISCELLANEOUS CHARGES</w:t>
            </w:r>
          </w:p>
        </w:tc>
        <w:tc>
          <w:tcPr>
            <w:tcW w:w="2193" w:type="dxa"/>
            <w:tcBorders>
              <w:top w:val="nil"/>
              <w:left w:val="nil"/>
              <w:bottom w:val="single" w:sz="4" w:space="0" w:color="auto"/>
              <w:right w:val="single" w:sz="4" w:space="0" w:color="auto"/>
            </w:tcBorders>
            <w:shd w:val="clear" w:color="000000" w:fill="EDEDED"/>
            <w:noWrap/>
            <w:hideMark/>
          </w:tcPr>
          <w:p w14:paraId="03CE41BF"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1ABCEBE5"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5CB269CF"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43921E30"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r>
      <w:tr w:rsidR="00012749" w:rsidRPr="001876B0" w14:paraId="67885663"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3BE97691"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Equipment Hire</w:t>
            </w:r>
          </w:p>
        </w:tc>
        <w:tc>
          <w:tcPr>
            <w:tcW w:w="2193" w:type="dxa"/>
            <w:tcBorders>
              <w:top w:val="nil"/>
              <w:left w:val="nil"/>
              <w:bottom w:val="single" w:sz="4" w:space="0" w:color="auto"/>
              <w:right w:val="single" w:sz="4" w:space="0" w:color="auto"/>
            </w:tcBorders>
            <w:shd w:val="clear" w:color="auto" w:fill="auto"/>
            <w:noWrap/>
            <w:vAlign w:val="center"/>
            <w:hideMark/>
          </w:tcPr>
          <w:p w14:paraId="06767691"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£2.50</w:t>
            </w:r>
          </w:p>
        </w:tc>
        <w:tc>
          <w:tcPr>
            <w:tcW w:w="2128" w:type="dxa"/>
            <w:tcBorders>
              <w:top w:val="nil"/>
              <w:left w:val="nil"/>
              <w:bottom w:val="single" w:sz="4" w:space="0" w:color="auto"/>
              <w:right w:val="single" w:sz="4" w:space="0" w:color="auto"/>
            </w:tcBorders>
            <w:shd w:val="clear" w:color="auto" w:fill="auto"/>
            <w:noWrap/>
            <w:vAlign w:val="center"/>
            <w:hideMark/>
          </w:tcPr>
          <w:p w14:paraId="09AF3CA5"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£2.50</w:t>
            </w:r>
          </w:p>
        </w:tc>
        <w:tc>
          <w:tcPr>
            <w:tcW w:w="1542" w:type="dxa"/>
            <w:tcBorders>
              <w:top w:val="nil"/>
              <w:left w:val="nil"/>
              <w:bottom w:val="single" w:sz="4" w:space="0" w:color="auto"/>
              <w:right w:val="single" w:sz="4" w:space="0" w:color="auto"/>
            </w:tcBorders>
            <w:shd w:val="clear" w:color="auto" w:fill="auto"/>
            <w:noWrap/>
            <w:vAlign w:val="center"/>
            <w:hideMark/>
          </w:tcPr>
          <w:p w14:paraId="22B6409D"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44D98321"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146CA584" w14:textId="77777777" w:rsidTr="009344E0">
        <w:trPr>
          <w:trHeight w:val="292"/>
        </w:trPr>
        <w:tc>
          <w:tcPr>
            <w:tcW w:w="6234" w:type="dxa"/>
            <w:tcBorders>
              <w:top w:val="nil"/>
              <w:left w:val="single" w:sz="4" w:space="0" w:color="auto"/>
              <w:bottom w:val="single" w:sz="4" w:space="0" w:color="auto"/>
              <w:right w:val="single" w:sz="4" w:space="0" w:color="auto"/>
            </w:tcBorders>
            <w:shd w:val="clear" w:color="000000" w:fill="EDEDED"/>
            <w:hideMark/>
          </w:tcPr>
          <w:p w14:paraId="74670627" w14:textId="77777777" w:rsidR="00012749" w:rsidRPr="001876B0" w:rsidRDefault="00012749" w:rsidP="009344E0">
            <w:pPr>
              <w:spacing w:after="0" w:line="240" w:lineRule="auto"/>
              <w:rPr>
                <w:rFonts w:eastAsia="Times New Roman" w:cs="Calibri"/>
                <w:b/>
                <w:bCs/>
                <w:sz w:val="18"/>
                <w:szCs w:val="18"/>
                <w:lang w:eastAsia="en-GB"/>
              </w:rPr>
            </w:pPr>
            <w:r w:rsidRPr="001876B0">
              <w:rPr>
                <w:rFonts w:eastAsia="Times New Roman" w:cs="Calibri"/>
                <w:b/>
                <w:bCs/>
                <w:sz w:val="18"/>
                <w:szCs w:val="18"/>
                <w:lang w:eastAsia="en-GB"/>
              </w:rPr>
              <w:t xml:space="preserve">PASSPORT TO LEISURE </w:t>
            </w:r>
          </w:p>
        </w:tc>
        <w:tc>
          <w:tcPr>
            <w:tcW w:w="2193" w:type="dxa"/>
            <w:tcBorders>
              <w:top w:val="nil"/>
              <w:left w:val="nil"/>
              <w:bottom w:val="single" w:sz="4" w:space="0" w:color="auto"/>
              <w:right w:val="single" w:sz="4" w:space="0" w:color="auto"/>
            </w:tcBorders>
            <w:shd w:val="clear" w:color="000000" w:fill="EDEDED"/>
            <w:hideMark/>
          </w:tcPr>
          <w:p w14:paraId="2F63FF7A"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hideMark/>
          </w:tcPr>
          <w:p w14:paraId="2A4CC828"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hideMark/>
          </w:tcPr>
          <w:p w14:paraId="5EA78264"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hideMark/>
          </w:tcPr>
          <w:p w14:paraId="5B422AB1"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r>
      <w:tr w:rsidR="00012749" w:rsidRPr="001876B0" w14:paraId="7D85FBB6" w14:textId="77777777" w:rsidTr="009344E0">
        <w:trPr>
          <w:trHeight w:val="292"/>
        </w:trPr>
        <w:tc>
          <w:tcPr>
            <w:tcW w:w="6234" w:type="dxa"/>
            <w:tcBorders>
              <w:top w:val="nil"/>
              <w:left w:val="single" w:sz="4" w:space="0" w:color="auto"/>
              <w:bottom w:val="single" w:sz="4" w:space="0" w:color="auto"/>
              <w:right w:val="single" w:sz="4" w:space="0" w:color="auto"/>
            </w:tcBorders>
            <w:shd w:val="clear" w:color="000000" w:fill="EDEDED"/>
            <w:hideMark/>
          </w:tcPr>
          <w:p w14:paraId="27166AEF" w14:textId="77777777" w:rsidR="00012749" w:rsidRPr="001876B0" w:rsidRDefault="00012749" w:rsidP="009344E0">
            <w:pPr>
              <w:spacing w:after="0" w:line="240" w:lineRule="auto"/>
              <w:rPr>
                <w:rFonts w:eastAsia="Times New Roman" w:cs="Calibri"/>
                <w:b/>
                <w:bCs/>
                <w:sz w:val="18"/>
                <w:szCs w:val="18"/>
                <w:lang w:eastAsia="en-GB"/>
              </w:rPr>
            </w:pPr>
            <w:r w:rsidRPr="001876B0">
              <w:rPr>
                <w:rFonts w:eastAsia="Times New Roman" w:cs="Calibri"/>
                <w:b/>
                <w:bCs/>
                <w:sz w:val="18"/>
                <w:szCs w:val="18"/>
                <w:lang w:eastAsia="en-GB"/>
              </w:rPr>
              <w:t>Registration Fee</w:t>
            </w:r>
          </w:p>
        </w:tc>
        <w:tc>
          <w:tcPr>
            <w:tcW w:w="2193" w:type="dxa"/>
            <w:tcBorders>
              <w:top w:val="nil"/>
              <w:left w:val="nil"/>
              <w:bottom w:val="single" w:sz="4" w:space="0" w:color="auto"/>
              <w:right w:val="single" w:sz="4" w:space="0" w:color="auto"/>
            </w:tcBorders>
            <w:shd w:val="clear" w:color="000000" w:fill="EDEDED"/>
            <w:noWrap/>
            <w:hideMark/>
          </w:tcPr>
          <w:p w14:paraId="22110C39"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030E9F6F"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630705B1"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1F724321"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r>
      <w:tr w:rsidR="00012749" w:rsidRPr="001876B0" w14:paraId="7A0CECB5"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18167433"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Birmingham Residents</w:t>
            </w:r>
          </w:p>
        </w:tc>
        <w:tc>
          <w:tcPr>
            <w:tcW w:w="2193" w:type="dxa"/>
            <w:tcBorders>
              <w:top w:val="nil"/>
              <w:left w:val="nil"/>
              <w:bottom w:val="single" w:sz="4" w:space="0" w:color="auto"/>
              <w:right w:val="single" w:sz="4" w:space="0" w:color="auto"/>
            </w:tcBorders>
            <w:shd w:val="clear" w:color="auto" w:fill="auto"/>
            <w:noWrap/>
            <w:vAlign w:val="center"/>
            <w:hideMark/>
          </w:tcPr>
          <w:p w14:paraId="30747E67"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£6.00</w:t>
            </w:r>
          </w:p>
        </w:tc>
        <w:tc>
          <w:tcPr>
            <w:tcW w:w="2128" w:type="dxa"/>
            <w:tcBorders>
              <w:top w:val="nil"/>
              <w:left w:val="nil"/>
              <w:bottom w:val="single" w:sz="4" w:space="0" w:color="auto"/>
              <w:right w:val="single" w:sz="4" w:space="0" w:color="auto"/>
            </w:tcBorders>
            <w:shd w:val="clear" w:color="auto" w:fill="auto"/>
            <w:noWrap/>
            <w:vAlign w:val="center"/>
            <w:hideMark/>
          </w:tcPr>
          <w:p w14:paraId="0021FFE7"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£6.00</w:t>
            </w:r>
          </w:p>
        </w:tc>
        <w:tc>
          <w:tcPr>
            <w:tcW w:w="1542" w:type="dxa"/>
            <w:tcBorders>
              <w:top w:val="nil"/>
              <w:left w:val="nil"/>
              <w:bottom w:val="single" w:sz="4" w:space="0" w:color="auto"/>
              <w:right w:val="single" w:sz="4" w:space="0" w:color="auto"/>
            </w:tcBorders>
            <w:shd w:val="clear" w:color="auto" w:fill="auto"/>
            <w:noWrap/>
            <w:vAlign w:val="center"/>
            <w:hideMark/>
          </w:tcPr>
          <w:p w14:paraId="3362E329"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3B1761B"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2AB97260"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5CE1C22E"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Birmingham Residents Over 70</w:t>
            </w:r>
          </w:p>
        </w:tc>
        <w:tc>
          <w:tcPr>
            <w:tcW w:w="2193" w:type="dxa"/>
            <w:tcBorders>
              <w:top w:val="nil"/>
              <w:left w:val="nil"/>
              <w:bottom w:val="single" w:sz="4" w:space="0" w:color="auto"/>
              <w:right w:val="single" w:sz="4" w:space="0" w:color="auto"/>
            </w:tcBorders>
            <w:shd w:val="clear" w:color="auto" w:fill="auto"/>
            <w:noWrap/>
            <w:vAlign w:val="center"/>
            <w:hideMark/>
          </w:tcPr>
          <w:p w14:paraId="5BE3443D"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2128" w:type="dxa"/>
            <w:tcBorders>
              <w:top w:val="nil"/>
              <w:left w:val="nil"/>
              <w:bottom w:val="single" w:sz="4" w:space="0" w:color="auto"/>
              <w:right w:val="single" w:sz="4" w:space="0" w:color="auto"/>
            </w:tcBorders>
            <w:shd w:val="clear" w:color="auto" w:fill="auto"/>
            <w:noWrap/>
            <w:vAlign w:val="center"/>
            <w:hideMark/>
          </w:tcPr>
          <w:p w14:paraId="38BDB6B8"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42" w:type="dxa"/>
            <w:tcBorders>
              <w:top w:val="nil"/>
              <w:left w:val="nil"/>
              <w:bottom w:val="single" w:sz="4" w:space="0" w:color="auto"/>
              <w:right w:val="single" w:sz="4" w:space="0" w:color="auto"/>
            </w:tcBorders>
            <w:shd w:val="clear" w:color="auto" w:fill="auto"/>
            <w:noWrap/>
            <w:vAlign w:val="center"/>
            <w:hideMark/>
          </w:tcPr>
          <w:p w14:paraId="61179386"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0835DFC"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7F3ECCC6"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2765A0F2"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PTL discounts up to 20% on a range of activities</w:t>
            </w:r>
          </w:p>
        </w:tc>
        <w:tc>
          <w:tcPr>
            <w:tcW w:w="2193" w:type="dxa"/>
            <w:tcBorders>
              <w:top w:val="nil"/>
              <w:left w:val="nil"/>
              <w:bottom w:val="single" w:sz="4" w:space="0" w:color="auto"/>
              <w:right w:val="single" w:sz="4" w:space="0" w:color="auto"/>
            </w:tcBorders>
            <w:shd w:val="clear" w:color="auto" w:fill="auto"/>
            <w:noWrap/>
            <w:hideMark/>
          </w:tcPr>
          <w:p w14:paraId="00DC361D"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auto" w:fill="auto"/>
            <w:noWrap/>
            <w:vAlign w:val="center"/>
            <w:hideMark/>
          </w:tcPr>
          <w:p w14:paraId="1B14B3FB"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42" w:type="dxa"/>
            <w:tcBorders>
              <w:top w:val="nil"/>
              <w:left w:val="nil"/>
              <w:bottom w:val="single" w:sz="4" w:space="0" w:color="auto"/>
              <w:right w:val="single" w:sz="4" w:space="0" w:color="auto"/>
            </w:tcBorders>
            <w:shd w:val="clear" w:color="auto" w:fill="auto"/>
            <w:noWrap/>
            <w:vAlign w:val="center"/>
            <w:hideMark/>
          </w:tcPr>
          <w:p w14:paraId="04495591"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0C644F31"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0DEFF6C1" w14:textId="77777777" w:rsidTr="009344E0">
        <w:trPr>
          <w:trHeight w:val="292"/>
        </w:trPr>
        <w:tc>
          <w:tcPr>
            <w:tcW w:w="6234" w:type="dxa"/>
            <w:tcBorders>
              <w:top w:val="nil"/>
              <w:left w:val="single" w:sz="4" w:space="0" w:color="auto"/>
              <w:bottom w:val="single" w:sz="4" w:space="0" w:color="auto"/>
              <w:right w:val="single" w:sz="4" w:space="0" w:color="auto"/>
            </w:tcBorders>
            <w:shd w:val="clear" w:color="000000" w:fill="EDEDED"/>
            <w:hideMark/>
          </w:tcPr>
          <w:p w14:paraId="2742B271" w14:textId="77777777" w:rsidR="00012749" w:rsidRPr="001876B0" w:rsidRDefault="00012749" w:rsidP="009344E0">
            <w:pPr>
              <w:spacing w:after="0" w:line="240" w:lineRule="auto"/>
              <w:rPr>
                <w:rFonts w:eastAsia="Times New Roman" w:cs="Calibri"/>
                <w:b/>
                <w:bCs/>
                <w:sz w:val="18"/>
                <w:szCs w:val="18"/>
                <w:lang w:eastAsia="en-GB"/>
              </w:rPr>
            </w:pPr>
            <w:r w:rsidRPr="001876B0">
              <w:rPr>
                <w:rFonts w:eastAsia="Times New Roman" w:cs="Calibri"/>
                <w:b/>
                <w:bCs/>
                <w:sz w:val="18"/>
                <w:szCs w:val="18"/>
                <w:lang w:eastAsia="en-GB"/>
              </w:rPr>
              <w:t>Sports Development</w:t>
            </w:r>
          </w:p>
        </w:tc>
        <w:tc>
          <w:tcPr>
            <w:tcW w:w="2193" w:type="dxa"/>
            <w:tcBorders>
              <w:top w:val="nil"/>
              <w:left w:val="nil"/>
              <w:bottom w:val="single" w:sz="4" w:space="0" w:color="auto"/>
              <w:right w:val="single" w:sz="4" w:space="0" w:color="auto"/>
            </w:tcBorders>
            <w:shd w:val="clear" w:color="000000" w:fill="EDEDED"/>
            <w:noWrap/>
            <w:hideMark/>
          </w:tcPr>
          <w:p w14:paraId="44C46780"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3DC37A28"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0F323683"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1461FB3C"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r>
      <w:tr w:rsidR="00012749" w:rsidRPr="001876B0" w14:paraId="77281469"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49DA084E" w14:textId="77777777" w:rsidR="00012749" w:rsidRPr="001876B0" w:rsidRDefault="00012749" w:rsidP="009344E0">
            <w:pPr>
              <w:spacing w:after="0" w:line="240" w:lineRule="auto"/>
              <w:rPr>
                <w:rFonts w:eastAsia="Times New Roman" w:cs="Calibri"/>
                <w:b/>
                <w:bCs/>
                <w:sz w:val="18"/>
                <w:szCs w:val="18"/>
                <w:lang w:eastAsia="en-GB"/>
              </w:rPr>
            </w:pPr>
            <w:r w:rsidRPr="001876B0">
              <w:rPr>
                <w:rFonts w:eastAsia="Times New Roman" w:cs="Calibri"/>
                <w:b/>
                <w:bCs/>
                <w:sz w:val="18"/>
                <w:szCs w:val="18"/>
                <w:lang w:eastAsia="en-GB"/>
              </w:rPr>
              <w:t xml:space="preserve">Tennis / Gymnastics / Swimming </w:t>
            </w:r>
          </w:p>
        </w:tc>
        <w:tc>
          <w:tcPr>
            <w:tcW w:w="2193" w:type="dxa"/>
            <w:tcBorders>
              <w:top w:val="nil"/>
              <w:left w:val="nil"/>
              <w:bottom w:val="single" w:sz="4" w:space="0" w:color="auto"/>
              <w:right w:val="single" w:sz="4" w:space="0" w:color="auto"/>
            </w:tcBorders>
            <w:shd w:val="clear" w:color="auto" w:fill="auto"/>
            <w:noWrap/>
            <w:hideMark/>
          </w:tcPr>
          <w:p w14:paraId="4C7D6909"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auto" w:fill="auto"/>
            <w:noWrap/>
            <w:vAlign w:val="center"/>
            <w:hideMark/>
          </w:tcPr>
          <w:p w14:paraId="023349CD"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auto" w:fill="auto"/>
            <w:noWrap/>
            <w:vAlign w:val="center"/>
            <w:hideMark/>
          </w:tcPr>
          <w:p w14:paraId="04A2F48D"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auto" w:fill="auto"/>
            <w:noWrap/>
            <w:vAlign w:val="center"/>
            <w:hideMark/>
          </w:tcPr>
          <w:p w14:paraId="7A8C65BE"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 </w:t>
            </w:r>
          </w:p>
        </w:tc>
      </w:tr>
      <w:tr w:rsidR="00012749" w:rsidRPr="001876B0" w14:paraId="7D7E472F"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57A3EE83" w14:textId="77777777" w:rsidR="00012749" w:rsidRPr="001876B0" w:rsidRDefault="00012749" w:rsidP="009344E0">
            <w:pPr>
              <w:spacing w:after="0" w:line="240" w:lineRule="auto"/>
              <w:rPr>
                <w:rFonts w:eastAsia="Times New Roman" w:cs="Calibri"/>
                <w:b/>
                <w:bCs/>
                <w:i/>
                <w:iCs/>
                <w:sz w:val="18"/>
                <w:szCs w:val="18"/>
                <w:lang w:eastAsia="en-GB"/>
              </w:rPr>
            </w:pPr>
            <w:r w:rsidRPr="001876B0">
              <w:rPr>
                <w:rFonts w:eastAsia="Times New Roman" w:cs="Calibri"/>
                <w:b/>
                <w:bCs/>
                <w:i/>
                <w:iCs/>
                <w:sz w:val="18"/>
                <w:szCs w:val="18"/>
                <w:lang w:eastAsia="en-GB"/>
              </w:rPr>
              <w:t>Fees are inclusive of VAT where applicable</w:t>
            </w:r>
          </w:p>
        </w:tc>
        <w:tc>
          <w:tcPr>
            <w:tcW w:w="2193" w:type="dxa"/>
            <w:tcBorders>
              <w:top w:val="nil"/>
              <w:left w:val="nil"/>
              <w:bottom w:val="single" w:sz="4" w:space="0" w:color="auto"/>
              <w:right w:val="single" w:sz="4" w:space="0" w:color="auto"/>
            </w:tcBorders>
            <w:shd w:val="clear" w:color="auto" w:fill="auto"/>
            <w:noWrap/>
            <w:hideMark/>
          </w:tcPr>
          <w:p w14:paraId="470206DC"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auto" w:fill="auto"/>
            <w:noWrap/>
            <w:vAlign w:val="center"/>
            <w:hideMark/>
          </w:tcPr>
          <w:p w14:paraId="33CDF5A6"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auto" w:fill="auto"/>
            <w:noWrap/>
            <w:vAlign w:val="center"/>
            <w:hideMark/>
          </w:tcPr>
          <w:p w14:paraId="7F559EF8"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auto" w:fill="auto"/>
            <w:noWrap/>
            <w:vAlign w:val="center"/>
            <w:hideMark/>
          </w:tcPr>
          <w:p w14:paraId="12C07CBE"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 </w:t>
            </w:r>
          </w:p>
        </w:tc>
      </w:tr>
      <w:tr w:rsidR="00012749" w:rsidRPr="001876B0" w14:paraId="220569B4" w14:textId="77777777" w:rsidTr="009344E0">
        <w:trPr>
          <w:trHeight w:val="292"/>
        </w:trPr>
        <w:tc>
          <w:tcPr>
            <w:tcW w:w="6234" w:type="dxa"/>
            <w:tcBorders>
              <w:top w:val="nil"/>
              <w:left w:val="single" w:sz="4" w:space="0" w:color="auto"/>
              <w:bottom w:val="single" w:sz="4" w:space="0" w:color="auto"/>
              <w:right w:val="single" w:sz="4" w:space="0" w:color="auto"/>
            </w:tcBorders>
            <w:shd w:val="clear" w:color="000000" w:fill="EDEDED"/>
            <w:hideMark/>
          </w:tcPr>
          <w:p w14:paraId="707DBED2" w14:textId="77777777" w:rsidR="00012749" w:rsidRPr="001876B0" w:rsidRDefault="00012749" w:rsidP="009344E0">
            <w:pPr>
              <w:spacing w:after="0" w:line="240" w:lineRule="auto"/>
              <w:rPr>
                <w:rFonts w:eastAsia="Times New Roman" w:cs="Calibri"/>
                <w:b/>
                <w:bCs/>
                <w:sz w:val="18"/>
                <w:szCs w:val="18"/>
                <w:lang w:eastAsia="en-GB"/>
              </w:rPr>
            </w:pPr>
            <w:r w:rsidRPr="001876B0">
              <w:rPr>
                <w:rFonts w:eastAsia="Times New Roman" w:cs="Calibri"/>
                <w:b/>
                <w:bCs/>
                <w:sz w:val="18"/>
                <w:szCs w:val="18"/>
                <w:lang w:eastAsia="en-GB"/>
              </w:rPr>
              <w:t>TENNIS DEVELOPMENT 12 Weeks unless Stated</w:t>
            </w:r>
          </w:p>
        </w:tc>
        <w:tc>
          <w:tcPr>
            <w:tcW w:w="2193" w:type="dxa"/>
            <w:tcBorders>
              <w:top w:val="nil"/>
              <w:left w:val="nil"/>
              <w:bottom w:val="single" w:sz="4" w:space="0" w:color="auto"/>
              <w:right w:val="single" w:sz="4" w:space="0" w:color="auto"/>
            </w:tcBorders>
            <w:shd w:val="clear" w:color="000000" w:fill="EDEDED"/>
            <w:hideMark/>
          </w:tcPr>
          <w:p w14:paraId="230E7C19"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hideMark/>
          </w:tcPr>
          <w:p w14:paraId="7DBB7DA8"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hideMark/>
          </w:tcPr>
          <w:p w14:paraId="1CD0872D"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hideMark/>
          </w:tcPr>
          <w:p w14:paraId="06DE879E"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r>
      <w:tr w:rsidR="00012749" w:rsidRPr="001876B0" w14:paraId="6E4D3688" w14:textId="77777777" w:rsidTr="009344E0">
        <w:trPr>
          <w:trHeight w:val="292"/>
        </w:trPr>
        <w:tc>
          <w:tcPr>
            <w:tcW w:w="6234" w:type="dxa"/>
            <w:tcBorders>
              <w:top w:val="nil"/>
              <w:left w:val="single" w:sz="4" w:space="0" w:color="auto"/>
              <w:bottom w:val="single" w:sz="4" w:space="0" w:color="auto"/>
              <w:right w:val="single" w:sz="4" w:space="0" w:color="auto"/>
            </w:tcBorders>
            <w:shd w:val="clear" w:color="000000" w:fill="EDEDED"/>
            <w:hideMark/>
          </w:tcPr>
          <w:p w14:paraId="44B4E5CC" w14:textId="77777777" w:rsidR="00012749" w:rsidRPr="001876B0" w:rsidRDefault="00012749" w:rsidP="009344E0">
            <w:pPr>
              <w:spacing w:after="0" w:line="240" w:lineRule="auto"/>
              <w:rPr>
                <w:rFonts w:eastAsia="Times New Roman" w:cs="Calibri"/>
                <w:b/>
                <w:bCs/>
                <w:sz w:val="18"/>
                <w:szCs w:val="18"/>
                <w:lang w:eastAsia="en-GB"/>
              </w:rPr>
            </w:pPr>
            <w:r w:rsidRPr="001876B0">
              <w:rPr>
                <w:rFonts w:eastAsia="Times New Roman" w:cs="Calibri"/>
                <w:b/>
                <w:bCs/>
                <w:sz w:val="18"/>
                <w:szCs w:val="18"/>
                <w:lang w:eastAsia="en-GB"/>
              </w:rPr>
              <w:t>JUNIOR</w:t>
            </w:r>
          </w:p>
        </w:tc>
        <w:tc>
          <w:tcPr>
            <w:tcW w:w="2193" w:type="dxa"/>
            <w:tcBorders>
              <w:top w:val="nil"/>
              <w:left w:val="nil"/>
              <w:bottom w:val="single" w:sz="4" w:space="0" w:color="auto"/>
              <w:right w:val="single" w:sz="4" w:space="0" w:color="auto"/>
            </w:tcBorders>
            <w:shd w:val="clear" w:color="000000" w:fill="EDEDED"/>
            <w:noWrap/>
            <w:hideMark/>
          </w:tcPr>
          <w:p w14:paraId="6AE0A0EB"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468A4118"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40F01AF2"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56469EF6"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 </w:t>
            </w:r>
          </w:p>
        </w:tc>
      </w:tr>
      <w:tr w:rsidR="00012749" w:rsidRPr="001876B0" w14:paraId="0304A6A2"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2331E037"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Mini Tots</w:t>
            </w:r>
          </w:p>
        </w:tc>
        <w:tc>
          <w:tcPr>
            <w:tcW w:w="2193" w:type="dxa"/>
            <w:tcBorders>
              <w:top w:val="nil"/>
              <w:left w:val="nil"/>
              <w:bottom w:val="single" w:sz="4" w:space="0" w:color="auto"/>
              <w:right w:val="single" w:sz="4" w:space="0" w:color="auto"/>
            </w:tcBorders>
            <w:shd w:val="clear" w:color="auto" w:fill="auto"/>
            <w:noWrap/>
            <w:vAlign w:val="center"/>
            <w:hideMark/>
          </w:tcPr>
          <w:p w14:paraId="4B736B88"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£64.00</w:t>
            </w:r>
          </w:p>
        </w:tc>
        <w:tc>
          <w:tcPr>
            <w:tcW w:w="2128" w:type="dxa"/>
            <w:tcBorders>
              <w:top w:val="nil"/>
              <w:left w:val="nil"/>
              <w:bottom w:val="single" w:sz="4" w:space="0" w:color="auto"/>
              <w:right w:val="single" w:sz="4" w:space="0" w:color="auto"/>
            </w:tcBorders>
            <w:shd w:val="clear" w:color="auto" w:fill="auto"/>
            <w:noWrap/>
            <w:vAlign w:val="center"/>
            <w:hideMark/>
          </w:tcPr>
          <w:p w14:paraId="25F11A2C"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£64.00</w:t>
            </w:r>
          </w:p>
        </w:tc>
        <w:tc>
          <w:tcPr>
            <w:tcW w:w="1542" w:type="dxa"/>
            <w:tcBorders>
              <w:top w:val="nil"/>
              <w:left w:val="nil"/>
              <w:bottom w:val="single" w:sz="4" w:space="0" w:color="auto"/>
              <w:right w:val="single" w:sz="4" w:space="0" w:color="auto"/>
            </w:tcBorders>
            <w:shd w:val="clear" w:color="auto" w:fill="auto"/>
            <w:noWrap/>
            <w:vAlign w:val="center"/>
            <w:hideMark/>
          </w:tcPr>
          <w:p w14:paraId="2D85D4B0"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023D4174"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1960AAC0"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64793DC3"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Mini Tots - PTL</w:t>
            </w:r>
          </w:p>
        </w:tc>
        <w:tc>
          <w:tcPr>
            <w:tcW w:w="2193" w:type="dxa"/>
            <w:tcBorders>
              <w:top w:val="nil"/>
              <w:left w:val="nil"/>
              <w:bottom w:val="single" w:sz="4" w:space="0" w:color="auto"/>
              <w:right w:val="single" w:sz="4" w:space="0" w:color="auto"/>
            </w:tcBorders>
            <w:shd w:val="clear" w:color="auto" w:fill="auto"/>
            <w:noWrap/>
            <w:vAlign w:val="center"/>
            <w:hideMark/>
          </w:tcPr>
          <w:p w14:paraId="1A43596C"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£51.20</w:t>
            </w:r>
          </w:p>
        </w:tc>
        <w:tc>
          <w:tcPr>
            <w:tcW w:w="2128" w:type="dxa"/>
            <w:tcBorders>
              <w:top w:val="nil"/>
              <w:left w:val="nil"/>
              <w:bottom w:val="single" w:sz="4" w:space="0" w:color="auto"/>
              <w:right w:val="single" w:sz="4" w:space="0" w:color="auto"/>
            </w:tcBorders>
            <w:shd w:val="clear" w:color="auto" w:fill="auto"/>
            <w:noWrap/>
            <w:vAlign w:val="center"/>
            <w:hideMark/>
          </w:tcPr>
          <w:p w14:paraId="24CA5289"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£51.20</w:t>
            </w:r>
          </w:p>
        </w:tc>
        <w:tc>
          <w:tcPr>
            <w:tcW w:w="1542" w:type="dxa"/>
            <w:tcBorders>
              <w:top w:val="nil"/>
              <w:left w:val="nil"/>
              <w:bottom w:val="single" w:sz="4" w:space="0" w:color="auto"/>
              <w:right w:val="single" w:sz="4" w:space="0" w:color="auto"/>
            </w:tcBorders>
            <w:shd w:val="clear" w:color="auto" w:fill="auto"/>
            <w:noWrap/>
            <w:vAlign w:val="center"/>
            <w:hideMark/>
          </w:tcPr>
          <w:p w14:paraId="00CD247F"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8FDBDA1"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53BF876D"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2C833DDA"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Mini Tennis - Red 45 min</w:t>
            </w:r>
          </w:p>
        </w:tc>
        <w:tc>
          <w:tcPr>
            <w:tcW w:w="2193" w:type="dxa"/>
            <w:tcBorders>
              <w:top w:val="nil"/>
              <w:left w:val="nil"/>
              <w:bottom w:val="single" w:sz="4" w:space="0" w:color="auto"/>
              <w:right w:val="single" w:sz="4" w:space="0" w:color="auto"/>
            </w:tcBorders>
            <w:shd w:val="clear" w:color="auto" w:fill="auto"/>
            <w:noWrap/>
            <w:vAlign w:val="center"/>
            <w:hideMark/>
          </w:tcPr>
          <w:p w14:paraId="41E88D37"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£85.50</w:t>
            </w:r>
          </w:p>
        </w:tc>
        <w:tc>
          <w:tcPr>
            <w:tcW w:w="2128" w:type="dxa"/>
            <w:tcBorders>
              <w:top w:val="nil"/>
              <w:left w:val="nil"/>
              <w:bottom w:val="single" w:sz="4" w:space="0" w:color="auto"/>
              <w:right w:val="single" w:sz="4" w:space="0" w:color="auto"/>
            </w:tcBorders>
            <w:shd w:val="clear" w:color="auto" w:fill="auto"/>
            <w:noWrap/>
            <w:vAlign w:val="center"/>
            <w:hideMark/>
          </w:tcPr>
          <w:p w14:paraId="117E5997"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£85.50</w:t>
            </w:r>
          </w:p>
        </w:tc>
        <w:tc>
          <w:tcPr>
            <w:tcW w:w="1542" w:type="dxa"/>
            <w:tcBorders>
              <w:top w:val="nil"/>
              <w:left w:val="nil"/>
              <w:bottom w:val="single" w:sz="4" w:space="0" w:color="auto"/>
              <w:right w:val="single" w:sz="4" w:space="0" w:color="auto"/>
            </w:tcBorders>
            <w:shd w:val="clear" w:color="auto" w:fill="auto"/>
            <w:noWrap/>
            <w:vAlign w:val="center"/>
            <w:hideMark/>
          </w:tcPr>
          <w:p w14:paraId="373FAAD5"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208970F7"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780F3F0A"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75BB3650"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Mini Tennis - Red 45 min - PTL</w:t>
            </w:r>
          </w:p>
        </w:tc>
        <w:tc>
          <w:tcPr>
            <w:tcW w:w="2193" w:type="dxa"/>
            <w:tcBorders>
              <w:top w:val="nil"/>
              <w:left w:val="nil"/>
              <w:bottom w:val="single" w:sz="4" w:space="0" w:color="auto"/>
              <w:right w:val="single" w:sz="4" w:space="0" w:color="auto"/>
            </w:tcBorders>
            <w:shd w:val="clear" w:color="auto" w:fill="auto"/>
            <w:noWrap/>
            <w:vAlign w:val="center"/>
            <w:hideMark/>
          </w:tcPr>
          <w:p w14:paraId="2A1F9379"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£68.50</w:t>
            </w:r>
          </w:p>
        </w:tc>
        <w:tc>
          <w:tcPr>
            <w:tcW w:w="2128" w:type="dxa"/>
            <w:tcBorders>
              <w:top w:val="nil"/>
              <w:left w:val="nil"/>
              <w:bottom w:val="single" w:sz="4" w:space="0" w:color="auto"/>
              <w:right w:val="single" w:sz="4" w:space="0" w:color="auto"/>
            </w:tcBorders>
            <w:shd w:val="clear" w:color="auto" w:fill="auto"/>
            <w:noWrap/>
            <w:vAlign w:val="center"/>
            <w:hideMark/>
          </w:tcPr>
          <w:p w14:paraId="18695EE7"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£68.50</w:t>
            </w:r>
          </w:p>
        </w:tc>
        <w:tc>
          <w:tcPr>
            <w:tcW w:w="1542" w:type="dxa"/>
            <w:tcBorders>
              <w:top w:val="nil"/>
              <w:left w:val="nil"/>
              <w:bottom w:val="single" w:sz="4" w:space="0" w:color="auto"/>
              <w:right w:val="single" w:sz="4" w:space="0" w:color="auto"/>
            </w:tcBorders>
            <w:shd w:val="clear" w:color="auto" w:fill="auto"/>
            <w:noWrap/>
            <w:vAlign w:val="center"/>
            <w:hideMark/>
          </w:tcPr>
          <w:p w14:paraId="1D6A8482"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1A6A38BC"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31485123"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7BF24C0E"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Mini Tennis - Orange 45 min</w:t>
            </w:r>
          </w:p>
        </w:tc>
        <w:tc>
          <w:tcPr>
            <w:tcW w:w="2193" w:type="dxa"/>
            <w:tcBorders>
              <w:top w:val="nil"/>
              <w:left w:val="nil"/>
              <w:bottom w:val="single" w:sz="4" w:space="0" w:color="auto"/>
              <w:right w:val="single" w:sz="4" w:space="0" w:color="auto"/>
            </w:tcBorders>
            <w:shd w:val="clear" w:color="auto" w:fill="auto"/>
            <w:noWrap/>
            <w:vAlign w:val="center"/>
            <w:hideMark/>
          </w:tcPr>
          <w:p w14:paraId="195CA4CF"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£85.50</w:t>
            </w:r>
          </w:p>
        </w:tc>
        <w:tc>
          <w:tcPr>
            <w:tcW w:w="2128" w:type="dxa"/>
            <w:tcBorders>
              <w:top w:val="nil"/>
              <w:left w:val="nil"/>
              <w:bottom w:val="single" w:sz="4" w:space="0" w:color="auto"/>
              <w:right w:val="single" w:sz="4" w:space="0" w:color="auto"/>
            </w:tcBorders>
            <w:shd w:val="clear" w:color="auto" w:fill="auto"/>
            <w:noWrap/>
            <w:vAlign w:val="center"/>
            <w:hideMark/>
          </w:tcPr>
          <w:p w14:paraId="122B4616"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£85.50</w:t>
            </w:r>
          </w:p>
        </w:tc>
        <w:tc>
          <w:tcPr>
            <w:tcW w:w="1542" w:type="dxa"/>
            <w:tcBorders>
              <w:top w:val="nil"/>
              <w:left w:val="nil"/>
              <w:bottom w:val="single" w:sz="4" w:space="0" w:color="auto"/>
              <w:right w:val="single" w:sz="4" w:space="0" w:color="auto"/>
            </w:tcBorders>
            <w:shd w:val="clear" w:color="auto" w:fill="auto"/>
            <w:noWrap/>
            <w:vAlign w:val="center"/>
            <w:hideMark/>
          </w:tcPr>
          <w:p w14:paraId="212C65E7"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F4E1354"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416A4A51"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3E5D7A77"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Mini Tennis - Orange 45 min - PTL</w:t>
            </w:r>
          </w:p>
        </w:tc>
        <w:tc>
          <w:tcPr>
            <w:tcW w:w="2193" w:type="dxa"/>
            <w:tcBorders>
              <w:top w:val="nil"/>
              <w:left w:val="nil"/>
              <w:bottom w:val="single" w:sz="4" w:space="0" w:color="auto"/>
              <w:right w:val="single" w:sz="4" w:space="0" w:color="auto"/>
            </w:tcBorders>
            <w:shd w:val="clear" w:color="auto" w:fill="auto"/>
            <w:noWrap/>
            <w:vAlign w:val="center"/>
            <w:hideMark/>
          </w:tcPr>
          <w:p w14:paraId="232FFD66"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£68.50</w:t>
            </w:r>
          </w:p>
        </w:tc>
        <w:tc>
          <w:tcPr>
            <w:tcW w:w="2128" w:type="dxa"/>
            <w:tcBorders>
              <w:top w:val="nil"/>
              <w:left w:val="nil"/>
              <w:bottom w:val="single" w:sz="4" w:space="0" w:color="auto"/>
              <w:right w:val="single" w:sz="4" w:space="0" w:color="auto"/>
            </w:tcBorders>
            <w:shd w:val="clear" w:color="auto" w:fill="auto"/>
            <w:noWrap/>
            <w:vAlign w:val="center"/>
            <w:hideMark/>
          </w:tcPr>
          <w:p w14:paraId="0319078D"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£68.50</w:t>
            </w:r>
          </w:p>
        </w:tc>
        <w:tc>
          <w:tcPr>
            <w:tcW w:w="1542" w:type="dxa"/>
            <w:tcBorders>
              <w:top w:val="nil"/>
              <w:left w:val="nil"/>
              <w:bottom w:val="single" w:sz="4" w:space="0" w:color="auto"/>
              <w:right w:val="single" w:sz="4" w:space="0" w:color="auto"/>
            </w:tcBorders>
            <w:shd w:val="clear" w:color="auto" w:fill="auto"/>
            <w:noWrap/>
            <w:vAlign w:val="center"/>
            <w:hideMark/>
          </w:tcPr>
          <w:p w14:paraId="7243695D"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1F2DF705"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76163755"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25B1D48D"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Mini Tennis - Green - 1 hour</w:t>
            </w:r>
          </w:p>
        </w:tc>
        <w:tc>
          <w:tcPr>
            <w:tcW w:w="2193" w:type="dxa"/>
            <w:tcBorders>
              <w:top w:val="nil"/>
              <w:left w:val="nil"/>
              <w:bottom w:val="single" w:sz="4" w:space="0" w:color="auto"/>
              <w:right w:val="single" w:sz="4" w:space="0" w:color="auto"/>
            </w:tcBorders>
            <w:shd w:val="clear" w:color="auto" w:fill="auto"/>
            <w:noWrap/>
            <w:vAlign w:val="center"/>
            <w:hideMark/>
          </w:tcPr>
          <w:p w14:paraId="3233F7DF"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£112.50</w:t>
            </w:r>
          </w:p>
        </w:tc>
        <w:tc>
          <w:tcPr>
            <w:tcW w:w="2128" w:type="dxa"/>
            <w:tcBorders>
              <w:top w:val="nil"/>
              <w:left w:val="nil"/>
              <w:bottom w:val="single" w:sz="4" w:space="0" w:color="auto"/>
              <w:right w:val="single" w:sz="4" w:space="0" w:color="auto"/>
            </w:tcBorders>
            <w:shd w:val="clear" w:color="auto" w:fill="auto"/>
            <w:noWrap/>
            <w:vAlign w:val="center"/>
            <w:hideMark/>
          </w:tcPr>
          <w:p w14:paraId="0EB8E6E7"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£112.50</w:t>
            </w:r>
          </w:p>
        </w:tc>
        <w:tc>
          <w:tcPr>
            <w:tcW w:w="1542" w:type="dxa"/>
            <w:tcBorders>
              <w:top w:val="nil"/>
              <w:left w:val="nil"/>
              <w:bottom w:val="single" w:sz="4" w:space="0" w:color="auto"/>
              <w:right w:val="single" w:sz="4" w:space="0" w:color="auto"/>
            </w:tcBorders>
            <w:shd w:val="clear" w:color="auto" w:fill="auto"/>
            <w:noWrap/>
            <w:vAlign w:val="center"/>
            <w:hideMark/>
          </w:tcPr>
          <w:p w14:paraId="667EEAEE"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2E07A373"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67231A33"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4D55BFCC"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Mini Tennis - Green - 1 hour - PTL</w:t>
            </w:r>
          </w:p>
        </w:tc>
        <w:tc>
          <w:tcPr>
            <w:tcW w:w="2193" w:type="dxa"/>
            <w:tcBorders>
              <w:top w:val="nil"/>
              <w:left w:val="nil"/>
              <w:bottom w:val="single" w:sz="4" w:space="0" w:color="auto"/>
              <w:right w:val="single" w:sz="4" w:space="0" w:color="auto"/>
            </w:tcBorders>
            <w:shd w:val="clear" w:color="auto" w:fill="auto"/>
            <w:noWrap/>
            <w:vAlign w:val="center"/>
            <w:hideMark/>
          </w:tcPr>
          <w:p w14:paraId="6DABE221"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£90.00</w:t>
            </w:r>
          </w:p>
        </w:tc>
        <w:tc>
          <w:tcPr>
            <w:tcW w:w="2128" w:type="dxa"/>
            <w:tcBorders>
              <w:top w:val="nil"/>
              <w:left w:val="nil"/>
              <w:bottom w:val="single" w:sz="4" w:space="0" w:color="auto"/>
              <w:right w:val="single" w:sz="4" w:space="0" w:color="auto"/>
            </w:tcBorders>
            <w:shd w:val="clear" w:color="auto" w:fill="auto"/>
            <w:noWrap/>
            <w:vAlign w:val="center"/>
            <w:hideMark/>
          </w:tcPr>
          <w:p w14:paraId="760EF0D7"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£90.00</w:t>
            </w:r>
          </w:p>
        </w:tc>
        <w:tc>
          <w:tcPr>
            <w:tcW w:w="1542" w:type="dxa"/>
            <w:tcBorders>
              <w:top w:val="nil"/>
              <w:left w:val="nil"/>
              <w:bottom w:val="single" w:sz="4" w:space="0" w:color="auto"/>
              <w:right w:val="single" w:sz="4" w:space="0" w:color="auto"/>
            </w:tcBorders>
            <w:shd w:val="clear" w:color="auto" w:fill="auto"/>
            <w:noWrap/>
            <w:vAlign w:val="center"/>
            <w:hideMark/>
          </w:tcPr>
          <w:p w14:paraId="363A54D4"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6D51211"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42C2D569"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48B0F277"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Junior Tennis 1 &amp; 2</w:t>
            </w:r>
          </w:p>
        </w:tc>
        <w:tc>
          <w:tcPr>
            <w:tcW w:w="2193" w:type="dxa"/>
            <w:tcBorders>
              <w:top w:val="nil"/>
              <w:left w:val="nil"/>
              <w:bottom w:val="single" w:sz="4" w:space="0" w:color="auto"/>
              <w:right w:val="single" w:sz="4" w:space="0" w:color="auto"/>
            </w:tcBorders>
            <w:shd w:val="clear" w:color="auto" w:fill="auto"/>
            <w:noWrap/>
            <w:vAlign w:val="center"/>
            <w:hideMark/>
          </w:tcPr>
          <w:p w14:paraId="47529433"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£132.50</w:t>
            </w:r>
          </w:p>
        </w:tc>
        <w:tc>
          <w:tcPr>
            <w:tcW w:w="2128" w:type="dxa"/>
            <w:tcBorders>
              <w:top w:val="nil"/>
              <w:left w:val="nil"/>
              <w:bottom w:val="single" w:sz="4" w:space="0" w:color="auto"/>
              <w:right w:val="single" w:sz="4" w:space="0" w:color="auto"/>
            </w:tcBorders>
            <w:shd w:val="clear" w:color="auto" w:fill="auto"/>
            <w:noWrap/>
            <w:vAlign w:val="center"/>
            <w:hideMark/>
          </w:tcPr>
          <w:p w14:paraId="460C419E"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£132.50</w:t>
            </w:r>
          </w:p>
        </w:tc>
        <w:tc>
          <w:tcPr>
            <w:tcW w:w="1542" w:type="dxa"/>
            <w:tcBorders>
              <w:top w:val="nil"/>
              <w:left w:val="nil"/>
              <w:bottom w:val="single" w:sz="4" w:space="0" w:color="auto"/>
              <w:right w:val="single" w:sz="4" w:space="0" w:color="auto"/>
            </w:tcBorders>
            <w:shd w:val="clear" w:color="auto" w:fill="auto"/>
            <w:noWrap/>
            <w:vAlign w:val="center"/>
            <w:hideMark/>
          </w:tcPr>
          <w:p w14:paraId="5F3E231D"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DD5EBC5"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624315A2"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4781E5E6"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Junior Tennis 1 &amp; 2 - PTL</w:t>
            </w:r>
          </w:p>
        </w:tc>
        <w:tc>
          <w:tcPr>
            <w:tcW w:w="2193" w:type="dxa"/>
            <w:tcBorders>
              <w:top w:val="nil"/>
              <w:left w:val="nil"/>
              <w:bottom w:val="single" w:sz="4" w:space="0" w:color="auto"/>
              <w:right w:val="single" w:sz="4" w:space="0" w:color="auto"/>
            </w:tcBorders>
            <w:shd w:val="clear" w:color="auto" w:fill="auto"/>
            <w:noWrap/>
            <w:vAlign w:val="center"/>
            <w:hideMark/>
          </w:tcPr>
          <w:p w14:paraId="5D5D90B4"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£106.00</w:t>
            </w:r>
          </w:p>
        </w:tc>
        <w:tc>
          <w:tcPr>
            <w:tcW w:w="2128" w:type="dxa"/>
            <w:tcBorders>
              <w:top w:val="nil"/>
              <w:left w:val="nil"/>
              <w:bottom w:val="single" w:sz="4" w:space="0" w:color="auto"/>
              <w:right w:val="single" w:sz="4" w:space="0" w:color="auto"/>
            </w:tcBorders>
            <w:shd w:val="clear" w:color="auto" w:fill="auto"/>
            <w:noWrap/>
            <w:vAlign w:val="center"/>
            <w:hideMark/>
          </w:tcPr>
          <w:p w14:paraId="698535A9"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£106.00</w:t>
            </w:r>
          </w:p>
        </w:tc>
        <w:tc>
          <w:tcPr>
            <w:tcW w:w="1542" w:type="dxa"/>
            <w:tcBorders>
              <w:top w:val="nil"/>
              <w:left w:val="nil"/>
              <w:bottom w:val="single" w:sz="4" w:space="0" w:color="auto"/>
              <w:right w:val="single" w:sz="4" w:space="0" w:color="auto"/>
            </w:tcBorders>
            <w:shd w:val="clear" w:color="auto" w:fill="auto"/>
            <w:noWrap/>
            <w:vAlign w:val="center"/>
            <w:hideMark/>
          </w:tcPr>
          <w:p w14:paraId="3668804B"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20E864D"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490B0D6F"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42A1C3A4"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Teen Tennis 1, 2 &amp; 3</w:t>
            </w:r>
          </w:p>
        </w:tc>
        <w:tc>
          <w:tcPr>
            <w:tcW w:w="2193" w:type="dxa"/>
            <w:tcBorders>
              <w:top w:val="nil"/>
              <w:left w:val="nil"/>
              <w:bottom w:val="single" w:sz="4" w:space="0" w:color="auto"/>
              <w:right w:val="single" w:sz="4" w:space="0" w:color="auto"/>
            </w:tcBorders>
            <w:shd w:val="clear" w:color="auto" w:fill="auto"/>
            <w:noWrap/>
            <w:vAlign w:val="center"/>
            <w:hideMark/>
          </w:tcPr>
          <w:p w14:paraId="52DB319C"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£132.50</w:t>
            </w:r>
          </w:p>
        </w:tc>
        <w:tc>
          <w:tcPr>
            <w:tcW w:w="2128" w:type="dxa"/>
            <w:tcBorders>
              <w:top w:val="nil"/>
              <w:left w:val="nil"/>
              <w:bottom w:val="single" w:sz="4" w:space="0" w:color="auto"/>
              <w:right w:val="single" w:sz="4" w:space="0" w:color="auto"/>
            </w:tcBorders>
            <w:shd w:val="clear" w:color="auto" w:fill="auto"/>
            <w:noWrap/>
            <w:vAlign w:val="center"/>
            <w:hideMark/>
          </w:tcPr>
          <w:p w14:paraId="3E0B0F01"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£132.50</w:t>
            </w:r>
          </w:p>
        </w:tc>
        <w:tc>
          <w:tcPr>
            <w:tcW w:w="1542" w:type="dxa"/>
            <w:tcBorders>
              <w:top w:val="nil"/>
              <w:left w:val="nil"/>
              <w:bottom w:val="single" w:sz="4" w:space="0" w:color="auto"/>
              <w:right w:val="single" w:sz="4" w:space="0" w:color="auto"/>
            </w:tcBorders>
            <w:shd w:val="clear" w:color="auto" w:fill="auto"/>
            <w:noWrap/>
            <w:vAlign w:val="center"/>
            <w:hideMark/>
          </w:tcPr>
          <w:p w14:paraId="494B7154"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E4786CB"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27B3A72F"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480F468C"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Teen Tennis 1, 2 &amp; 3 - PTL</w:t>
            </w:r>
          </w:p>
        </w:tc>
        <w:tc>
          <w:tcPr>
            <w:tcW w:w="2193" w:type="dxa"/>
            <w:tcBorders>
              <w:top w:val="nil"/>
              <w:left w:val="nil"/>
              <w:bottom w:val="single" w:sz="4" w:space="0" w:color="auto"/>
              <w:right w:val="single" w:sz="4" w:space="0" w:color="auto"/>
            </w:tcBorders>
            <w:shd w:val="clear" w:color="auto" w:fill="auto"/>
            <w:noWrap/>
            <w:vAlign w:val="center"/>
            <w:hideMark/>
          </w:tcPr>
          <w:p w14:paraId="0D123FEE"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£106.00</w:t>
            </w:r>
          </w:p>
        </w:tc>
        <w:tc>
          <w:tcPr>
            <w:tcW w:w="2128" w:type="dxa"/>
            <w:tcBorders>
              <w:top w:val="nil"/>
              <w:left w:val="nil"/>
              <w:bottom w:val="single" w:sz="4" w:space="0" w:color="auto"/>
              <w:right w:val="single" w:sz="4" w:space="0" w:color="auto"/>
            </w:tcBorders>
            <w:shd w:val="clear" w:color="auto" w:fill="auto"/>
            <w:noWrap/>
            <w:vAlign w:val="center"/>
            <w:hideMark/>
          </w:tcPr>
          <w:p w14:paraId="102B437D"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£106.00</w:t>
            </w:r>
          </w:p>
        </w:tc>
        <w:tc>
          <w:tcPr>
            <w:tcW w:w="1542" w:type="dxa"/>
            <w:tcBorders>
              <w:top w:val="nil"/>
              <w:left w:val="nil"/>
              <w:bottom w:val="single" w:sz="4" w:space="0" w:color="auto"/>
              <w:right w:val="single" w:sz="4" w:space="0" w:color="auto"/>
            </w:tcBorders>
            <w:shd w:val="clear" w:color="auto" w:fill="auto"/>
            <w:noWrap/>
            <w:vAlign w:val="center"/>
            <w:hideMark/>
          </w:tcPr>
          <w:p w14:paraId="66C8C476"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F25C998"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734CB206"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32217D2F"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Teen Tennis 1, 2 &amp; 3 - Outdoors</w:t>
            </w:r>
          </w:p>
        </w:tc>
        <w:tc>
          <w:tcPr>
            <w:tcW w:w="2193" w:type="dxa"/>
            <w:tcBorders>
              <w:top w:val="nil"/>
              <w:left w:val="nil"/>
              <w:bottom w:val="single" w:sz="4" w:space="0" w:color="auto"/>
              <w:right w:val="single" w:sz="4" w:space="0" w:color="auto"/>
            </w:tcBorders>
            <w:shd w:val="clear" w:color="auto" w:fill="auto"/>
            <w:noWrap/>
            <w:vAlign w:val="center"/>
            <w:hideMark/>
          </w:tcPr>
          <w:p w14:paraId="49CC3603"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£98.00</w:t>
            </w:r>
          </w:p>
        </w:tc>
        <w:tc>
          <w:tcPr>
            <w:tcW w:w="2128" w:type="dxa"/>
            <w:tcBorders>
              <w:top w:val="nil"/>
              <w:left w:val="nil"/>
              <w:bottom w:val="single" w:sz="4" w:space="0" w:color="auto"/>
              <w:right w:val="single" w:sz="4" w:space="0" w:color="auto"/>
            </w:tcBorders>
            <w:shd w:val="clear" w:color="auto" w:fill="auto"/>
            <w:noWrap/>
            <w:vAlign w:val="center"/>
            <w:hideMark/>
          </w:tcPr>
          <w:p w14:paraId="3A40E4EF"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£98.00</w:t>
            </w:r>
          </w:p>
        </w:tc>
        <w:tc>
          <w:tcPr>
            <w:tcW w:w="1542" w:type="dxa"/>
            <w:tcBorders>
              <w:top w:val="nil"/>
              <w:left w:val="nil"/>
              <w:bottom w:val="single" w:sz="4" w:space="0" w:color="auto"/>
              <w:right w:val="single" w:sz="4" w:space="0" w:color="auto"/>
            </w:tcBorders>
            <w:shd w:val="clear" w:color="auto" w:fill="auto"/>
            <w:noWrap/>
            <w:vAlign w:val="center"/>
            <w:hideMark/>
          </w:tcPr>
          <w:p w14:paraId="669B887A"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7CFA07C"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r w:rsidR="00012749" w:rsidRPr="001876B0" w14:paraId="22862002" w14:textId="77777777" w:rsidTr="009344E0">
        <w:trPr>
          <w:trHeight w:val="292"/>
        </w:trPr>
        <w:tc>
          <w:tcPr>
            <w:tcW w:w="6234" w:type="dxa"/>
            <w:tcBorders>
              <w:top w:val="nil"/>
              <w:left w:val="single" w:sz="4" w:space="0" w:color="auto"/>
              <w:bottom w:val="single" w:sz="4" w:space="0" w:color="auto"/>
              <w:right w:val="single" w:sz="4" w:space="0" w:color="auto"/>
            </w:tcBorders>
            <w:shd w:val="clear" w:color="auto" w:fill="auto"/>
            <w:hideMark/>
          </w:tcPr>
          <w:p w14:paraId="60568F7B" w14:textId="77777777" w:rsidR="00012749" w:rsidRPr="001876B0" w:rsidRDefault="00012749" w:rsidP="009344E0">
            <w:pPr>
              <w:spacing w:after="0" w:line="240" w:lineRule="auto"/>
              <w:rPr>
                <w:rFonts w:eastAsia="Times New Roman" w:cs="Calibri"/>
                <w:sz w:val="18"/>
                <w:szCs w:val="18"/>
                <w:lang w:eastAsia="en-GB"/>
              </w:rPr>
            </w:pPr>
            <w:r w:rsidRPr="001876B0">
              <w:rPr>
                <w:rFonts w:eastAsia="Times New Roman" w:cs="Calibri"/>
                <w:sz w:val="18"/>
                <w:szCs w:val="18"/>
                <w:lang w:eastAsia="en-GB"/>
              </w:rPr>
              <w:t>Teen Tennis 1, 2 &amp; 3 - Outdoors - PTL</w:t>
            </w:r>
          </w:p>
        </w:tc>
        <w:tc>
          <w:tcPr>
            <w:tcW w:w="2193" w:type="dxa"/>
            <w:tcBorders>
              <w:top w:val="nil"/>
              <w:left w:val="nil"/>
              <w:bottom w:val="single" w:sz="4" w:space="0" w:color="auto"/>
              <w:right w:val="single" w:sz="4" w:space="0" w:color="auto"/>
            </w:tcBorders>
            <w:shd w:val="clear" w:color="auto" w:fill="auto"/>
            <w:noWrap/>
            <w:vAlign w:val="center"/>
            <w:hideMark/>
          </w:tcPr>
          <w:p w14:paraId="73CB52E6"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£78.50</w:t>
            </w:r>
          </w:p>
        </w:tc>
        <w:tc>
          <w:tcPr>
            <w:tcW w:w="2128" w:type="dxa"/>
            <w:tcBorders>
              <w:top w:val="nil"/>
              <w:left w:val="nil"/>
              <w:bottom w:val="single" w:sz="4" w:space="0" w:color="auto"/>
              <w:right w:val="single" w:sz="4" w:space="0" w:color="auto"/>
            </w:tcBorders>
            <w:shd w:val="clear" w:color="auto" w:fill="auto"/>
            <w:noWrap/>
            <w:vAlign w:val="center"/>
            <w:hideMark/>
          </w:tcPr>
          <w:p w14:paraId="5A382D00"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£78.50</w:t>
            </w:r>
          </w:p>
        </w:tc>
        <w:tc>
          <w:tcPr>
            <w:tcW w:w="1542" w:type="dxa"/>
            <w:tcBorders>
              <w:top w:val="nil"/>
              <w:left w:val="nil"/>
              <w:bottom w:val="single" w:sz="4" w:space="0" w:color="auto"/>
              <w:right w:val="single" w:sz="4" w:space="0" w:color="auto"/>
            </w:tcBorders>
            <w:shd w:val="clear" w:color="auto" w:fill="auto"/>
            <w:noWrap/>
            <w:vAlign w:val="center"/>
            <w:hideMark/>
          </w:tcPr>
          <w:p w14:paraId="3823451F"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C1F9439" w14:textId="77777777" w:rsidR="00012749" w:rsidRPr="001876B0" w:rsidRDefault="00012749" w:rsidP="009344E0">
            <w:pPr>
              <w:spacing w:after="0" w:line="240" w:lineRule="auto"/>
              <w:jc w:val="right"/>
              <w:rPr>
                <w:rFonts w:eastAsia="Times New Roman" w:cs="Calibri"/>
                <w:sz w:val="18"/>
                <w:szCs w:val="18"/>
                <w:lang w:eastAsia="en-GB"/>
              </w:rPr>
            </w:pPr>
            <w:r w:rsidRPr="001876B0">
              <w:rPr>
                <w:rFonts w:eastAsia="Times New Roman" w:cs="Calibri"/>
                <w:sz w:val="18"/>
                <w:szCs w:val="18"/>
                <w:lang w:eastAsia="en-GB"/>
              </w:rPr>
              <w:t>0.0%</w:t>
            </w:r>
          </w:p>
        </w:tc>
      </w:tr>
    </w:tbl>
    <w:p w14:paraId="0E86A347" w14:textId="77777777" w:rsidR="00012749" w:rsidRDefault="00012749" w:rsidP="00012749">
      <w:pPr>
        <w:spacing w:after="160" w:line="259" w:lineRule="auto"/>
      </w:pPr>
    </w:p>
    <w:tbl>
      <w:tblPr>
        <w:tblW w:w="13776" w:type="dxa"/>
        <w:tblLook w:val="04A0" w:firstRow="1" w:lastRow="0" w:firstColumn="1" w:lastColumn="0" w:noHBand="0" w:noVBand="1"/>
      </w:tblPr>
      <w:tblGrid>
        <w:gridCol w:w="6286"/>
        <w:gridCol w:w="2212"/>
        <w:gridCol w:w="2146"/>
        <w:gridCol w:w="1555"/>
        <w:gridCol w:w="1577"/>
      </w:tblGrid>
      <w:tr w:rsidR="00012749" w:rsidRPr="00965CA9" w14:paraId="09EE0F86" w14:textId="77777777" w:rsidTr="009344E0">
        <w:trPr>
          <w:trHeight w:val="470"/>
        </w:trPr>
        <w:tc>
          <w:tcPr>
            <w:tcW w:w="6286"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55E1AF38" w14:textId="77777777" w:rsidR="00012749" w:rsidRPr="00965CA9" w:rsidRDefault="00012749" w:rsidP="009344E0">
            <w:pPr>
              <w:spacing w:after="0" w:line="240" w:lineRule="auto"/>
              <w:rPr>
                <w:rFonts w:eastAsia="Times New Roman" w:cs="Calibri"/>
                <w:b/>
                <w:bCs/>
                <w:color w:val="000000"/>
                <w:sz w:val="18"/>
                <w:szCs w:val="18"/>
                <w:lang w:eastAsia="en-GB"/>
              </w:rPr>
            </w:pPr>
            <w:r w:rsidRPr="00965CA9">
              <w:rPr>
                <w:rFonts w:eastAsia="Times New Roman" w:cs="Calibri"/>
                <w:b/>
                <w:bCs/>
                <w:color w:val="000000"/>
                <w:sz w:val="18"/>
                <w:szCs w:val="18"/>
                <w:lang w:eastAsia="en-GB"/>
              </w:rPr>
              <w:lastRenderedPageBreak/>
              <w:t>Service/ Charge</w:t>
            </w:r>
          </w:p>
        </w:tc>
        <w:tc>
          <w:tcPr>
            <w:tcW w:w="2212"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E0BD4EE" w14:textId="77777777" w:rsidR="00012749" w:rsidRPr="00965CA9" w:rsidRDefault="00012749" w:rsidP="009344E0">
            <w:pPr>
              <w:spacing w:after="0" w:line="240" w:lineRule="auto"/>
              <w:jc w:val="right"/>
              <w:rPr>
                <w:rFonts w:eastAsia="Times New Roman" w:cs="Calibri"/>
                <w:b/>
                <w:bCs/>
                <w:sz w:val="18"/>
                <w:szCs w:val="18"/>
                <w:lang w:eastAsia="en-GB"/>
              </w:rPr>
            </w:pPr>
            <w:r w:rsidRPr="00965CA9">
              <w:rPr>
                <w:rFonts w:eastAsia="Times New Roman" w:cs="Calibri"/>
                <w:b/>
                <w:bCs/>
                <w:sz w:val="18"/>
                <w:szCs w:val="18"/>
                <w:lang w:eastAsia="en-GB"/>
              </w:rPr>
              <w:t>Previous Charge 2020/21</w:t>
            </w:r>
          </w:p>
        </w:tc>
        <w:tc>
          <w:tcPr>
            <w:tcW w:w="2146" w:type="dxa"/>
            <w:tcBorders>
              <w:top w:val="single" w:sz="4" w:space="0" w:color="auto"/>
              <w:left w:val="nil"/>
              <w:bottom w:val="single" w:sz="4" w:space="0" w:color="auto"/>
              <w:right w:val="single" w:sz="4" w:space="0" w:color="auto"/>
            </w:tcBorders>
            <w:shd w:val="clear" w:color="000000" w:fill="FFFF00"/>
            <w:vAlign w:val="center"/>
            <w:hideMark/>
          </w:tcPr>
          <w:p w14:paraId="36F48348" w14:textId="77777777" w:rsidR="00012749" w:rsidRPr="00965CA9" w:rsidRDefault="00012749" w:rsidP="009344E0">
            <w:pPr>
              <w:spacing w:after="0" w:line="240" w:lineRule="auto"/>
              <w:jc w:val="center"/>
              <w:rPr>
                <w:rFonts w:eastAsia="Times New Roman" w:cs="Calibri"/>
                <w:b/>
                <w:bCs/>
                <w:sz w:val="18"/>
                <w:szCs w:val="18"/>
                <w:lang w:eastAsia="en-GB"/>
              </w:rPr>
            </w:pPr>
            <w:r w:rsidRPr="00965CA9">
              <w:rPr>
                <w:rFonts w:eastAsia="Times New Roman" w:cs="Calibri"/>
                <w:b/>
                <w:bCs/>
                <w:sz w:val="18"/>
                <w:szCs w:val="18"/>
                <w:lang w:eastAsia="en-GB"/>
              </w:rPr>
              <w:t>Proposed Charge 2021/22</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D5D2C4F" w14:textId="77777777" w:rsidR="00012749" w:rsidRPr="00965CA9" w:rsidRDefault="00012749" w:rsidP="009344E0">
            <w:pPr>
              <w:spacing w:after="0" w:line="240" w:lineRule="auto"/>
              <w:jc w:val="center"/>
              <w:rPr>
                <w:rFonts w:eastAsia="Times New Roman" w:cs="Calibri"/>
                <w:b/>
                <w:bCs/>
                <w:sz w:val="18"/>
                <w:szCs w:val="18"/>
                <w:lang w:eastAsia="en-GB"/>
              </w:rPr>
            </w:pPr>
            <w:r w:rsidRPr="00965CA9">
              <w:rPr>
                <w:rFonts w:eastAsia="Times New Roman" w:cs="Calibri"/>
                <w:b/>
                <w:bCs/>
                <w:sz w:val="18"/>
                <w:szCs w:val="18"/>
                <w:lang w:eastAsia="en-GB"/>
              </w:rPr>
              <w:t>Pound Change from 2020/21</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5A79B3A8" w14:textId="77777777" w:rsidR="00012749" w:rsidRPr="00965CA9" w:rsidRDefault="00012749" w:rsidP="009344E0">
            <w:pPr>
              <w:spacing w:after="0" w:line="240" w:lineRule="auto"/>
              <w:jc w:val="center"/>
              <w:rPr>
                <w:rFonts w:eastAsia="Times New Roman" w:cs="Calibri"/>
                <w:b/>
                <w:bCs/>
                <w:sz w:val="18"/>
                <w:szCs w:val="18"/>
                <w:lang w:eastAsia="en-GB"/>
              </w:rPr>
            </w:pPr>
            <w:r w:rsidRPr="00965CA9">
              <w:rPr>
                <w:rFonts w:eastAsia="Times New Roman" w:cs="Calibri"/>
                <w:b/>
                <w:bCs/>
                <w:sz w:val="18"/>
                <w:szCs w:val="18"/>
                <w:lang w:eastAsia="en-GB"/>
              </w:rPr>
              <w:t>Percentage Change from 2020/21</w:t>
            </w:r>
          </w:p>
        </w:tc>
      </w:tr>
      <w:tr w:rsidR="00012749" w:rsidRPr="00965CA9" w14:paraId="0BFB166D" w14:textId="77777777" w:rsidTr="009344E0">
        <w:trPr>
          <w:trHeight w:val="146"/>
        </w:trPr>
        <w:tc>
          <w:tcPr>
            <w:tcW w:w="6286"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CD632D8" w14:textId="77777777" w:rsidR="00012749" w:rsidRPr="00965CA9" w:rsidRDefault="00012749" w:rsidP="009344E0">
            <w:pPr>
              <w:spacing w:after="0" w:line="240" w:lineRule="auto"/>
              <w:rPr>
                <w:rFonts w:eastAsia="Times New Roman" w:cs="Calibri"/>
                <w:b/>
                <w:bCs/>
                <w:color w:val="FFFFFF"/>
                <w:sz w:val="18"/>
                <w:szCs w:val="18"/>
                <w:lang w:eastAsia="en-GB"/>
              </w:rPr>
            </w:pPr>
            <w:r w:rsidRPr="00965CA9">
              <w:rPr>
                <w:rFonts w:eastAsia="Times New Roman" w:cs="Calibri"/>
                <w:b/>
                <w:bCs/>
                <w:color w:val="FFFFFF"/>
                <w:sz w:val="18"/>
                <w:szCs w:val="18"/>
                <w:lang w:eastAsia="en-GB"/>
              </w:rPr>
              <w:t>Service Area -Sport &amp; Leisure</w:t>
            </w:r>
          </w:p>
        </w:tc>
        <w:tc>
          <w:tcPr>
            <w:tcW w:w="2212" w:type="dxa"/>
            <w:tcBorders>
              <w:top w:val="nil"/>
              <w:left w:val="nil"/>
              <w:bottom w:val="single" w:sz="4" w:space="0" w:color="auto"/>
              <w:right w:val="nil"/>
            </w:tcBorders>
            <w:shd w:val="clear" w:color="000000" w:fill="000000"/>
            <w:noWrap/>
            <w:vAlign w:val="center"/>
            <w:hideMark/>
          </w:tcPr>
          <w:p w14:paraId="10692D90" w14:textId="77777777" w:rsidR="00012749" w:rsidRPr="00965CA9" w:rsidRDefault="00012749" w:rsidP="009344E0">
            <w:pPr>
              <w:spacing w:after="0" w:line="240" w:lineRule="auto"/>
              <w:rPr>
                <w:rFonts w:eastAsia="Times New Roman" w:cs="Calibri"/>
                <w:color w:val="FFFFFF"/>
                <w:sz w:val="18"/>
                <w:szCs w:val="18"/>
                <w:lang w:eastAsia="en-GB"/>
              </w:rPr>
            </w:pPr>
            <w:r w:rsidRPr="00965CA9">
              <w:rPr>
                <w:rFonts w:eastAsia="Times New Roman" w:cs="Calibri"/>
                <w:color w:val="FFFFFF"/>
                <w:sz w:val="18"/>
                <w:szCs w:val="18"/>
                <w:lang w:eastAsia="en-GB"/>
              </w:rPr>
              <w:t> </w:t>
            </w:r>
          </w:p>
        </w:tc>
        <w:tc>
          <w:tcPr>
            <w:tcW w:w="2146" w:type="dxa"/>
            <w:tcBorders>
              <w:top w:val="nil"/>
              <w:left w:val="single" w:sz="4" w:space="0" w:color="auto"/>
              <w:bottom w:val="single" w:sz="4" w:space="0" w:color="auto"/>
              <w:right w:val="single" w:sz="4" w:space="0" w:color="auto"/>
            </w:tcBorders>
            <w:shd w:val="clear" w:color="000000" w:fill="000000"/>
            <w:noWrap/>
            <w:vAlign w:val="center"/>
            <w:hideMark/>
          </w:tcPr>
          <w:p w14:paraId="2E059D6B" w14:textId="77777777" w:rsidR="00012749" w:rsidRPr="00965CA9" w:rsidRDefault="00012749" w:rsidP="009344E0">
            <w:pPr>
              <w:spacing w:after="0" w:line="240" w:lineRule="auto"/>
              <w:rPr>
                <w:rFonts w:eastAsia="Times New Roman" w:cs="Calibri"/>
                <w:b/>
                <w:bCs/>
                <w:color w:val="FFFFFF"/>
                <w:sz w:val="18"/>
                <w:szCs w:val="18"/>
                <w:lang w:eastAsia="en-GB"/>
              </w:rPr>
            </w:pPr>
            <w:r w:rsidRPr="00965CA9">
              <w:rPr>
                <w:rFonts w:eastAsia="Times New Roman" w:cs="Calibri"/>
                <w:b/>
                <w:bCs/>
                <w:color w:val="FFFFFF"/>
                <w:sz w:val="18"/>
                <w:szCs w:val="18"/>
                <w:lang w:eastAsia="en-GB"/>
              </w:rPr>
              <w:t> </w:t>
            </w:r>
          </w:p>
        </w:tc>
        <w:tc>
          <w:tcPr>
            <w:tcW w:w="1555" w:type="dxa"/>
            <w:tcBorders>
              <w:top w:val="nil"/>
              <w:left w:val="nil"/>
              <w:bottom w:val="single" w:sz="4" w:space="0" w:color="auto"/>
              <w:right w:val="single" w:sz="4" w:space="0" w:color="auto"/>
            </w:tcBorders>
            <w:shd w:val="clear" w:color="000000" w:fill="000000"/>
            <w:noWrap/>
            <w:vAlign w:val="center"/>
            <w:hideMark/>
          </w:tcPr>
          <w:p w14:paraId="2874DCE0" w14:textId="77777777" w:rsidR="00012749" w:rsidRPr="00965CA9" w:rsidRDefault="00012749" w:rsidP="009344E0">
            <w:pPr>
              <w:spacing w:after="0" w:line="240" w:lineRule="auto"/>
              <w:rPr>
                <w:rFonts w:eastAsia="Times New Roman" w:cs="Calibri"/>
                <w:color w:val="FFFFFF"/>
                <w:sz w:val="18"/>
                <w:szCs w:val="18"/>
                <w:lang w:eastAsia="en-GB"/>
              </w:rPr>
            </w:pPr>
            <w:r w:rsidRPr="00965CA9">
              <w:rPr>
                <w:rFonts w:eastAsia="Times New Roman" w:cs="Calibri"/>
                <w:color w:val="FFFFFF"/>
                <w:sz w:val="18"/>
                <w:szCs w:val="18"/>
                <w:lang w:eastAsia="en-GB"/>
              </w:rPr>
              <w:t> </w:t>
            </w:r>
          </w:p>
        </w:tc>
        <w:tc>
          <w:tcPr>
            <w:tcW w:w="1577" w:type="dxa"/>
            <w:tcBorders>
              <w:top w:val="nil"/>
              <w:left w:val="nil"/>
              <w:bottom w:val="single" w:sz="4" w:space="0" w:color="auto"/>
              <w:right w:val="single" w:sz="4" w:space="0" w:color="auto"/>
            </w:tcBorders>
            <w:shd w:val="clear" w:color="000000" w:fill="000000"/>
            <w:noWrap/>
            <w:vAlign w:val="center"/>
            <w:hideMark/>
          </w:tcPr>
          <w:p w14:paraId="264A5066" w14:textId="77777777" w:rsidR="00012749" w:rsidRPr="00965CA9" w:rsidRDefault="00012749" w:rsidP="009344E0">
            <w:pPr>
              <w:spacing w:after="0" w:line="240" w:lineRule="auto"/>
              <w:rPr>
                <w:rFonts w:eastAsia="Times New Roman" w:cs="Calibri"/>
                <w:color w:val="FFFFFF"/>
                <w:sz w:val="18"/>
                <w:szCs w:val="18"/>
                <w:lang w:eastAsia="en-GB"/>
              </w:rPr>
            </w:pPr>
            <w:r w:rsidRPr="00965CA9">
              <w:rPr>
                <w:rFonts w:eastAsia="Times New Roman" w:cs="Calibri"/>
                <w:color w:val="FFFFFF"/>
                <w:sz w:val="18"/>
                <w:szCs w:val="18"/>
                <w:lang w:eastAsia="en-GB"/>
              </w:rPr>
              <w:t> </w:t>
            </w:r>
          </w:p>
        </w:tc>
      </w:tr>
      <w:tr w:rsidR="00012749" w:rsidRPr="00965CA9" w14:paraId="2AE0D5EB" w14:textId="77777777" w:rsidTr="009344E0">
        <w:trPr>
          <w:trHeight w:val="208"/>
        </w:trPr>
        <w:tc>
          <w:tcPr>
            <w:tcW w:w="6286" w:type="dxa"/>
            <w:tcBorders>
              <w:top w:val="nil"/>
              <w:left w:val="single" w:sz="4" w:space="0" w:color="auto"/>
              <w:bottom w:val="single" w:sz="4" w:space="0" w:color="auto"/>
              <w:right w:val="single" w:sz="4" w:space="0" w:color="auto"/>
            </w:tcBorders>
            <w:shd w:val="clear" w:color="000000" w:fill="EDEDED"/>
            <w:hideMark/>
          </w:tcPr>
          <w:p w14:paraId="3A97FE02" w14:textId="77777777" w:rsidR="00012749" w:rsidRPr="00965CA9" w:rsidRDefault="00012749" w:rsidP="009344E0">
            <w:pPr>
              <w:spacing w:after="0" w:line="240" w:lineRule="auto"/>
              <w:rPr>
                <w:rFonts w:eastAsia="Times New Roman" w:cs="Calibri"/>
                <w:b/>
                <w:bCs/>
                <w:sz w:val="18"/>
                <w:szCs w:val="18"/>
                <w:lang w:eastAsia="en-GB"/>
              </w:rPr>
            </w:pPr>
            <w:r w:rsidRPr="00965CA9">
              <w:rPr>
                <w:rFonts w:eastAsia="Times New Roman" w:cs="Calibri"/>
                <w:b/>
                <w:bCs/>
                <w:sz w:val="18"/>
                <w:szCs w:val="18"/>
                <w:lang w:eastAsia="en-GB"/>
              </w:rPr>
              <w:t>ADULT</w:t>
            </w:r>
          </w:p>
        </w:tc>
        <w:tc>
          <w:tcPr>
            <w:tcW w:w="2212" w:type="dxa"/>
            <w:tcBorders>
              <w:top w:val="nil"/>
              <w:left w:val="nil"/>
              <w:bottom w:val="single" w:sz="4" w:space="0" w:color="auto"/>
              <w:right w:val="single" w:sz="4" w:space="0" w:color="auto"/>
            </w:tcBorders>
            <w:shd w:val="clear" w:color="000000" w:fill="EDEDED"/>
            <w:noWrap/>
            <w:hideMark/>
          </w:tcPr>
          <w:p w14:paraId="73F86538"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2146" w:type="dxa"/>
            <w:tcBorders>
              <w:top w:val="nil"/>
              <w:left w:val="nil"/>
              <w:bottom w:val="single" w:sz="4" w:space="0" w:color="auto"/>
              <w:right w:val="single" w:sz="4" w:space="0" w:color="auto"/>
            </w:tcBorders>
            <w:shd w:val="clear" w:color="000000" w:fill="EDEDED"/>
            <w:noWrap/>
            <w:hideMark/>
          </w:tcPr>
          <w:p w14:paraId="1B501506"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1555" w:type="dxa"/>
            <w:tcBorders>
              <w:top w:val="nil"/>
              <w:left w:val="nil"/>
              <w:bottom w:val="single" w:sz="4" w:space="0" w:color="auto"/>
              <w:right w:val="single" w:sz="4" w:space="0" w:color="auto"/>
            </w:tcBorders>
            <w:shd w:val="clear" w:color="000000" w:fill="EDEDED"/>
            <w:noWrap/>
            <w:hideMark/>
          </w:tcPr>
          <w:p w14:paraId="6A434E6F"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1577" w:type="dxa"/>
            <w:tcBorders>
              <w:top w:val="nil"/>
              <w:left w:val="nil"/>
              <w:bottom w:val="single" w:sz="4" w:space="0" w:color="auto"/>
              <w:right w:val="single" w:sz="4" w:space="0" w:color="auto"/>
            </w:tcBorders>
            <w:shd w:val="clear" w:color="000000" w:fill="EDEDED"/>
            <w:noWrap/>
            <w:hideMark/>
          </w:tcPr>
          <w:p w14:paraId="3324EE90"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r>
      <w:tr w:rsidR="00012749" w:rsidRPr="00965CA9" w14:paraId="580562B5"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0E7B566A"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Adult - 60 mins - beginner</w:t>
            </w:r>
          </w:p>
        </w:tc>
        <w:tc>
          <w:tcPr>
            <w:tcW w:w="2212" w:type="dxa"/>
            <w:tcBorders>
              <w:top w:val="nil"/>
              <w:left w:val="nil"/>
              <w:bottom w:val="single" w:sz="4" w:space="0" w:color="auto"/>
              <w:right w:val="single" w:sz="4" w:space="0" w:color="auto"/>
            </w:tcBorders>
            <w:shd w:val="clear" w:color="auto" w:fill="auto"/>
            <w:noWrap/>
            <w:vAlign w:val="center"/>
            <w:hideMark/>
          </w:tcPr>
          <w:p w14:paraId="2CAEE345"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£132.50</w:t>
            </w:r>
          </w:p>
        </w:tc>
        <w:tc>
          <w:tcPr>
            <w:tcW w:w="2146" w:type="dxa"/>
            <w:tcBorders>
              <w:top w:val="nil"/>
              <w:left w:val="nil"/>
              <w:bottom w:val="single" w:sz="4" w:space="0" w:color="auto"/>
              <w:right w:val="single" w:sz="4" w:space="0" w:color="auto"/>
            </w:tcBorders>
            <w:shd w:val="clear" w:color="auto" w:fill="auto"/>
            <w:noWrap/>
            <w:vAlign w:val="center"/>
            <w:hideMark/>
          </w:tcPr>
          <w:p w14:paraId="4C51A1D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£132.50</w:t>
            </w:r>
          </w:p>
        </w:tc>
        <w:tc>
          <w:tcPr>
            <w:tcW w:w="1555" w:type="dxa"/>
            <w:tcBorders>
              <w:top w:val="nil"/>
              <w:left w:val="nil"/>
              <w:bottom w:val="single" w:sz="4" w:space="0" w:color="auto"/>
              <w:right w:val="single" w:sz="4" w:space="0" w:color="auto"/>
            </w:tcBorders>
            <w:shd w:val="clear" w:color="auto" w:fill="auto"/>
            <w:noWrap/>
            <w:vAlign w:val="center"/>
            <w:hideMark/>
          </w:tcPr>
          <w:p w14:paraId="72BA6B6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74B828E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2A81A15B"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61A8964A"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Adult - 60 mins - beginner - PTL</w:t>
            </w:r>
          </w:p>
        </w:tc>
        <w:tc>
          <w:tcPr>
            <w:tcW w:w="2212" w:type="dxa"/>
            <w:tcBorders>
              <w:top w:val="nil"/>
              <w:left w:val="nil"/>
              <w:bottom w:val="single" w:sz="4" w:space="0" w:color="auto"/>
              <w:right w:val="single" w:sz="4" w:space="0" w:color="auto"/>
            </w:tcBorders>
            <w:shd w:val="clear" w:color="auto" w:fill="auto"/>
            <w:noWrap/>
            <w:vAlign w:val="center"/>
            <w:hideMark/>
          </w:tcPr>
          <w:p w14:paraId="1B9A7B3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£106.00</w:t>
            </w:r>
          </w:p>
        </w:tc>
        <w:tc>
          <w:tcPr>
            <w:tcW w:w="2146" w:type="dxa"/>
            <w:tcBorders>
              <w:top w:val="nil"/>
              <w:left w:val="nil"/>
              <w:bottom w:val="single" w:sz="4" w:space="0" w:color="auto"/>
              <w:right w:val="single" w:sz="4" w:space="0" w:color="auto"/>
            </w:tcBorders>
            <w:shd w:val="clear" w:color="auto" w:fill="auto"/>
            <w:noWrap/>
            <w:vAlign w:val="center"/>
            <w:hideMark/>
          </w:tcPr>
          <w:p w14:paraId="10768B49"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£106.00</w:t>
            </w:r>
          </w:p>
        </w:tc>
        <w:tc>
          <w:tcPr>
            <w:tcW w:w="1555" w:type="dxa"/>
            <w:tcBorders>
              <w:top w:val="nil"/>
              <w:left w:val="nil"/>
              <w:bottom w:val="single" w:sz="4" w:space="0" w:color="auto"/>
              <w:right w:val="single" w:sz="4" w:space="0" w:color="auto"/>
            </w:tcBorders>
            <w:shd w:val="clear" w:color="auto" w:fill="auto"/>
            <w:noWrap/>
            <w:vAlign w:val="center"/>
            <w:hideMark/>
          </w:tcPr>
          <w:p w14:paraId="2ECA24DF"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1BF53F14"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556B5FBD"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4A17F7A6"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Adult - 90 mins</w:t>
            </w:r>
          </w:p>
        </w:tc>
        <w:tc>
          <w:tcPr>
            <w:tcW w:w="2212" w:type="dxa"/>
            <w:tcBorders>
              <w:top w:val="nil"/>
              <w:left w:val="nil"/>
              <w:bottom w:val="single" w:sz="4" w:space="0" w:color="auto"/>
              <w:right w:val="single" w:sz="4" w:space="0" w:color="auto"/>
            </w:tcBorders>
            <w:shd w:val="clear" w:color="auto" w:fill="auto"/>
            <w:noWrap/>
            <w:vAlign w:val="center"/>
            <w:hideMark/>
          </w:tcPr>
          <w:p w14:paraId="1484821C"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£152.00</w:t>
            </w:r>
          </w:p>
        </w:tc>
        <w:tc>
          <w:tcPr>
            <w:tcW w:w="2146" w:type="dxa"/>
            <w:tcBorders>
              <w:top w:val="nil"/>
              <w:left w:val="nil"/>
              <w:bottom w:val="single" w:sz="4" w:space="0" w:color="auto"/>
              <w:right w:val="single" w:sz="4" w:space="0" w:color="auto"/>
            </w:tcBorders>
            <w:shd w:val="clear" w:color="auto" w:fill="auto"/>
            <w:noWrap/>
            <w:vAlign w:val="center"/>
            <w:hideMark/>
          </w:tcPr>
          <w:p w14:paraId="3A8027BE"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£152.00</w:t>
            </w:r>
          </w:p>
        </w:tc>
        <w:tc>
          <w:tcPr>
            <w:tcW w:w="1555" w:type="dxa"/>
            <w:tcBorders>
              <w:top w:val="nil"/>
              <w:left w:val="nil"/>
              <w:bottom w:val="single" w:sz="4" w:space="0" w:color="auto"/>
              <w:right w:val="single" w:sz="4" w:space="0" w:color="auto"/>
            </w:tcBorders>
            <w:shd w:val="clear" w:color="auto" w:fill="auto"/>
            <w:noWrap/>
            <w:vAlign w:val="center"/>
            <w:hideMark/>
          </w:tcPr>
          <w:p w14:paraId="6181670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3C59A067"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00D49C14"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1344CB13"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Adult - 90 mins - PTL</w:t>
            </w:r>
          </w:p>
        </w:tc>
        <w:tc>
          <w:tcPr>
            <w:tcW w:w="2212" w:type="dxa"/>
            <w:tcBorders>
              <w:top w:val="nil"/>
              <w:left w:val="nil"/>
              <w:bottom w:val="single" w:sz="4" w:space="0" w:color="auto"/>
              <w:right w:val="single" w:sz="4" w:space="0" w:color="auto"/>
            </w:tcBorders>
            <w:shd w:val="clear" w:color="auto" w:fill="auto"/>
            <w:noWrap/>
            <w:vAlign w:val="center"/>
            <w:hideMark/>
          </w:tcPr>
          <w:p w14:paraId="512F6394"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£121.50</w:t>
            </w:r>
          </w:p>
        </w:tc>
        <w:tc>
          <w:tcPr>
            <w:tcW w:w="2146" w:type="dxa"/>
            <w:tcBorders>
              <w:top w:val="nil"/>
              <w:left w:val="nil"/>
              <w:bottom w:val="single" w:sz="4" w:space="0" w:color="auto"/>
              <w:right w:val="single" w:sz="4" w:space="0" w:color="auto"/>
            </w:tcBorders>
            <w:shd w:val="clear" w:color="auto" w:fill="auto"/>
            <w:noWrap/>
            <w:vAlign w:val="center"/>
            <w:hideMark/>
          </w:tcPr>
          <w:p w14:paraId="220C1024"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£121.50</w:t>
            </w:r>
          </w:p>
        </w:tc>
        <w:tc>
          <w:tcPr>
            <w:tcW w:w="1555" w:type="dxa"/>
            <w:tcBorders>
              <w:top w:val="nil"/>
              <w:left w:val="nil"/>
              <w:bottom w:val="single" w:sz="4" w:space="0" w:color="auto"/>
              <w:right w:val="single" w:sz="4" w:space="0" w:color="auto"/>
            </w:tcBorders>
            <w:shd w:val="clear" w:color="auto" w:fill="auto"/>
            <w:noWrap/>
            <w:vAlign w:val="center"/>
            <w:hideMark/>
          </w:tcPr>
          <w:p w14:paraId="43D3F3B8"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3539ADF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17DFD4D6"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77746495"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Adult - drill &amp; tactics</w:t>
            </w:r>
          </w:p>
        </w:tc>
        <w:tc>
          <w:tcPr>
            <w:tcW w:w="2212" w:type="dxa"/>
            <w:tcBorders>
              <w:top w:val="nil"/>
              <w:left w:val="nil"/>
              <w:bottom w:val="single" w:sz="4" w:space="0" w:color="auto"/>
              <w:right w:val="single" w:sz="4" w:space="0" w:color="auto"/>
            </w:tcBorders>
            <w:shd w:val="clear" w:color="auto" w:fill="auto"/>
            <w:noWrap/>
            <w:vAlign w:val="center"/>
            <w:hideMark/>
          </w:tcPr>
          <w:p w14:paraId="4743A69C"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£111.50</w:t>
            </w:r>
          </w:p>
        </w:tc>
        <w:tc>
          <w:tcPr>
            <w:tcW w:w="2146" w:type="dxa"/>
            <w:tcBorders>
              <w:top w:val="nil"/>
              <w:left w:val="nil"/>
              <w:bottom w:val="single" w:sz="4" w:space="0" w:color="auto"/>
              <w:right w:val="single" w:sz="4" w:space="0" w:color="auto"/>
            </w:tcBorders>
            <w:shd w:val="clear" w:color="auto" w:fill="auto"/>
            <w:noWrap/>
            <w:vAlign w:val="center"/>
            <w:hideMark/>
          </w:tcPr>
          <w:p w14:paraId="095B8511"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£111.50</w:t>
            </w:r>
          </w:p>
        </w:tc>
        <w:tc>
          <w:tcPr>
            <w:tcW w:w="1555" w:type="dxa"/>
            <w:tcBorders>
              <w:top w:val="nil"/>
              <w:left w:val="nil"/>
              <w:bottom w:val="single" w:sz="4" w:space="0" w:color="auto"/>
              <w:right w:val="single" w:sz="4" w:space="0" w:color="auto"/>
            </w:tcBorders>
            <w:shd w:val="clear" w:color="auto" w:fill="auto"/>
            <w:noWrap/>
            <w:vAlign w:val="center"/>
            <w:hideMark/>
          </w:tcPr>
          <w:p w14:paraId="170CA137"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5A916BC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7A55500A"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00F4C3AD"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Adult - drill &amp; tactics - PTL</w:t>
            </w:r>
          </w:p>
        </w:tc>
        <w:tc>
          <w:tcPr>
            <w:tcW w:w="2212" w:type="dxa"/>
            <w:tcBorders>
              <w:top w:val="nil"/>
              <w:left w:val="nil"/>
              <w:bottom w:val="single" w:sz="4" w:space="0" w:color="auto"/>
              <w:right w:val="single" w:sz="4" w:space="0" w:color="auto"/>
            </w:tcBorders>
            <w:shd w:val="clear" w:color="auto" w:fill="auto"/>
            <w:noWrap/>
            <w:vAlign w:val="center"/>
            <w:hideMark/>
          </w:tcPr>
          <w:p w14:paraId="4903849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£89.00</w:t>
            </w:r>
          </w:p>
        </w:tc>
        <w:tc>
          <w:tcPr>
            <w:tcW w:w="2146" w:type="dxa"/>
            <w:tcBorders>
              <w:top w:val="nil"/>
              <w:left w:val="nil"/>
              <w:bottom w:val="single" w:sz="4" w:space="0" w:color="auto"/>
              <w:right w:val="single" w:sz="4" w:space="0" w:color="auto"/>
            </w:tcBorders>
            <w:shd w:val="clear" w:color="auto" w:fill="auto"/>
            <w:noWrap/>
            <w:vAlign w:val="center"/>
            <w:hideMark/>
          </w:tcPr>
          <w:p w14:paraId="270245F0"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£89.00</w:t>
            </w:r>
          </w:p>
        </w:tc>
        <w:tc>
          <w:tcPr>
            <w:tcW w:w="1555" w:type="dxa"/>
            <w:tcBorders>
              <w:top w:val="nil"/>
              <w:left w:val="nil"/>
              <w:bottom w:val="single" w:sz="4" w:space="0" w:color="auto"/>
              <w:right w:val="single" w:sz="4" w:space="0" w:color="auto"/>
            </w:tcBorders>
            <w:shd w:val="clear" w:color="auto" w:fill="auto"/>
            <w:noWrap/>
            <w:vAlign w:val="center"/>
            <w:hideMark/>
          </w:tcPr>
          <w:p w14:paraId="1D41C628"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7F5BA85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40AAE02E"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35EC9262"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Adult - rusty rackets (6 weeks)</w:t>
            </w:r>
          </w:p>
        </w:tc>
        <w:tc>
          <w:tcPr>
            <w:tcW w:w="2212" w:type="dxa"/>
            <w:tcBorders>
              <w:top w:val="nil"/>
              <w:left w:val="nil"/>
              <w:bottom w:val="single" w:sz="4" w:space="0" w:color="auto"/>
              <w:right w:val="single" w:sz="4" w:space="0" w:color="auto"/>
            </w:tcBorders>
            <w:shd w:val="clear" w:color="auto" w:fill="auto"/>
            <w:noWrap/>
            <w:vAlign w:val="center"/>
            <w:hideMark/>
          </w:tcPr>
          <w:p w14:paraId="4FB89217"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£54.00</w:t>
            </w:r>
          </w:p>
        </w:tc>
        <w:tc>
          <w:tcPr>
            <w:tcW w:w="2146" w:type="dxa"/>
            <w:tcBorders>
              <w:top w:val="nil"/>
              <w:left w:val="nil"/>
              <w:bottom w:val="single" w:sz="4" w:space="0" w:color="auto"/>
              <w:right w:val="single" w:sz="4" w:space="0" w:color="auto"/>
            </w:tcBorders>
            <w:shd w:val="clear" w:color="auto" w:fill="auto"/>
            <w:noWrap/>
            <w:vAlign w:val="center"/>
            <w:hideMark/>
          </w:tcPr>
          <w:p w14:paraId="76C96A0C"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£54.00</w:t>
            </w:r>
          </w:p>
        </w:tc>
        <w:tc>
          <w:tcPr>
            <w:tcW w:w="1555" w:type="dxa"/>
            <w:tcBorders>
              <w:top w:val="nil"/>
              <w:left w:val="nil"/>
              <w:bottom w:val="single" w:sz="4" w:space="0" w:color="auto"/>
              <w:right w:val="single" w:sz="4" w:space="0" w:color="auto"/>
            </w:tcBorders>
            <w:shd w:val="clear" w:color="auto" w:fill="auto"/>
            <w:noWrap/>
            <w:vAlign w:val="center"/>
            <w:hideMark/>
          </w:tcPr>
          <w:p w14:paraId="27F64B91"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2EBDC13C"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0D1DDBE4"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76672631"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Adult - rusty rackets (6 weeks) - PTL</w:t>
            </w:r>
          </w:p>
        </w:tc>
        <w:tc>
          <w:tcPr>
            <w:tcW w:w="2212" w:type="dxa"/>
            <w:tcBorders>
              <w:top w:val="nil"/>
              <w:left w:val="nil"/>
              <w:bottom w:val="single" w:sz="4" w:space="0" w:color="auto"/>
              <w:right w:val="single" w:sz="4" w:space="0" w:color="auto"/>
            </w:tcBorders>
            <w:shd w:val="clear" w:color="auto" w:fill="auto"/>
            <w:noWrap/>
            <w:vAlign w:val="center"/>
            <w:hideMark/>
          </w:tcPr>
          <w:p w14:paraId="6E310BB3"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£43.50</w:t>
            </w:r>
          </w:p>
        </w:tc>
        <w:tc>
          <w:tcPr>
            <w:tcW w:w="2146" w:type="dxa"/>
            <w:tcBorders>
              <w:top w:val="nil"/>
              <w:left w:val="nil"/>
              <w:bottom w:val="single" w:sz="4" w:space="0" w:color="auto"/>
              <w:right w:val="single" w:sz="4" w:space="0" w:color="auto"/>
            </w:tcBorders>
            <w:shd w:val="clear" w:color="auto" w:fill="auto"/>
            <w:noWrap/>
            <w:vAlign w:val="center"/>
            <w:hideMark/>
          </w:tcPr>
          <w:p w14:paraId="6A9AD36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£43.50</w:t>
            </w:r>
          </w:p>
        </w:tc>
        <w:tc>
          <w:tcPr>
            <w:tcW w:w="1555" w:type="dxa"/>
            <w:tcBorders>
              <w:top w:val="nil"/>
              <w:left w:val="nil"/>
              <w:bottom w:val="single" w:sz="4" w:space="0" w:color="auto"/>
              <w:right w:val="single" w:sz="4" w:space="0" w:color="auto"/>
            </w:tcBorders>
            <w:shd w:val="clear" w:color="auto" w:fill="auto"/>
            <w:noWrap/>
            <w:vAlign w:val="center"/>
            <w:hideMark/>
          </w:tcPr>
          <w:p w14:paraId="50ADF11C"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3C07AA5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566CB0E3"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4D8973F9"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Course less than 12 weeks will be pro-rata.</w:t>
            </w:r>
          </w:p>
        </w:tc>
        <w:tc>
          <w:tcPr>
            <w:tcW w:w="2212" w:type="dxa"/>
            <w:tcBorders>
              <w:top w:val="nil"/>
              <w:left w:val="nil"/>
              <w:bottom w:val="single" w:sz="4" w:space="0" w:color="auto"/>
              <w:right w:val="single" w:sz="4" w:space="0" w:color="auto"/>
            </w:tcBorders>
            <w:shd w:val="clear" w:color="auto" w:fill="auto"/>
            <w:noWrap/>
            <w:hideMark/>
          </w:tcPr>
          <w:p w14:paraId="2D32EF80"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2146" w:type="dxa"/>
            <w:tcBorders>
              <w:top w:val="nil"/>
              <w:left w:val="nil"/>
              <w:bottom w:val="single" w:sz="4" w:space="0" w:color="auto"/>
              <w:right w:val="single" w:sz="4" w:space="0" w:color="auto"/>
            </w:tcBorders>
            <w:shd w:val="clear" w:color="auto" w:fill="auto"/>
            <w:noWrap/>
            <w:vAlign w:val="center"/>
            <w:hideMark/>
          </w:tcPr>
          <w:p w14:paraId="161AC563"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 </w:t>
            </w:r>
          </w:p>
        </w:tc>
        <w:tc>
          <w:tcPr>
            <w:tcW w:w="1555" w:type="dxa"/>
            <w:tcBorders>
              <w:top w:val="nil"/>
              <w:left w:val="nil"/>
              <w:bottom w:val="single" w:sz="4" w:space="0" w:color="auto"/>
              <w:right w:val="single" w:sz="4" w:space="0" w:color="auto"/>
            </w:tcBorders>
            <w:shd w:val="clear" w:color="auto" w:fill="auto"/>
            <w:noWrap/>
            <w:vAlign w:val="center"/>
            <w:hideMark/>
          </w:tcPr>
          <w:p w14:paraId="1C13302C"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 </w:t>
            </w:r>
          </w:p>
        </w:tc>
        <w:tc>
          <w:tcPr>
            <w:tcW w:w="1577" w:type="dxa"/>
            <w:tcBorders>
              <w:top w:val="nil"/>
              <w:left w:val="nil"/>
              <w:bottom w:val="single" w:sz="4" w:space="0" w:color="auto"/>
              <w:right w:val="single" w:sz="4" w:space="0" w:color="auto"/>
            </w:tcBorders>
            <w:shd w:val="clear" w:color="auto" w:fill="auto"/>
            <w:noWrap/>
            <w:vAlign w:val="center"/>
            <w:hideMark/>
          </w:tcPr>
          <w:p w14:paraId="272BCD38"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 </w:t>
            </w:r>
          </w:p>
        </w:tc>
      </w:tr>
      <w:tr w:rsidR="00012749" w:rsidRPr="00965CA9" w14:paraId="2DE30EDD" w14:textId="77777777" w:rsidTr="009344E0">
        <w:trPr>
          <w:trHeight w:val="208"/>
        </w:trPr>
        <w:tc>
          <w:tcPr>
            <w:tcW w:w="6286" w:type="dxa"/>
            <w:tcBorders>
              <w:top w:val="nil"/>
              <w:left w:val="single" w:sz="4" w:space="0" w:color="auto"/>
              <w:bottom w:val="single" w:sz="4" w:space="0" w:color="auto"/>
              <w:right w:val="single" w:sz="4" w:space="0" w:color="auto"/>
            </w:tcBorders>
            <w:shd w:val="clear" w:color="000000" w:fill="EDEDED"/>
            <w:hideMark/>
          </w:tcPr>
          <w:p w14:paraId="22CAE29D" w14:textId="77777777" w:rsidR="00012749" w:rsidRPr="00965CA9" w:rsidRDefault="00012749" w:rsidP="009344E0">
            <w:pPr>
              <w:spacing w:after="0" w:line="240" w:lineRule="auto"/>
              <w:rPr>
                <w:rFonts w:eastAsia="Times New Roman" w:cs="Calibri"/>
                <w:b/>
                <w:bCs/>
                <w:sz w:val="18"/>
                <w:szCs w:val="18"/>
                <w:lang w:eastAsia="en-GB"/>
              </w:rPr>
            </w:pPr>
            <w:r w:rsidRPr="00965CA9">
              <w:rPr>
                <w:rFonts w:eastAsia="Times New Roman" w:cs="Calibri"/>
                <w:b/>
                <w:bCs/>
                <w:sz w:val="18"/>
                <w:szCs w:val="18"/>
                <w:lang w:eastAsia="en-GB"/>
              </w:rPr>
              <w:t>GYMNASTICS DEVELOPMENT</w:t>
            </w:r>
          </w:p>
        </w:tc>
        <w:tc>
          <w:tcPr>
            <w:tcW w:w="2212" w:type="dxa"/>
            <w:tcBorders>
              <w:top w:val="nil"/>
              <w:left w:val="nil"/>
              <w:bottom w:val="single" w:sz="4" w:space="0" w:color="auto"/>
              <w:right w:val="single" w:sz="4" w:space="0" w:color="auto"/>
            </w:tcBorders>
            <w:shd w:val="clear" w:color="000000" w:fill="EDEDED"/>
            <w:hideMark/>
          </w:tcPr>
          <w:p w14:paraId="5C6454F6"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2146" w:type="dxa"/>
            <w:tcBorders>
              <w:top w:val="nil"/>
              <w:left w:val="nil"/>
              <w:bottom w:val="single" w:sz="4" w:space="0" w:color="auto"/>
              <w:right w:val="single" w:sz="4" w:space="0" w:color="auto"/>
            </w:tcBorders>
            <w:shd w:val="clear" w:color="000000" w:fill="EDEDED"/>
            <w:hideMark/>
          </w:tcPr>
          <w:p w14:paraId="101C367D"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1555" w:type="dxa"/>
            <w:tcBorders>
              <w:top w:val="nil"/>
              <w:left w:val="nil"/>
              <w:bottom w:val="single" w:sz="4" w:space="0" w:color="auto"/>
              <w:right w:val="single" w:sz="4" w:space="0" w:color="auto"/>
            </w:tcBorders>
            <w:shd w:val="clear" w:color="000000" w:fill="EDEDED"/>
            <w:hideMark/>
          </w:tcPr>
          <w:p w14:paraId="25631A13"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1577" w:type="dxa"/>
            <w:tcBorders>
              <w:top w:val="nil"/>
              <w:left w:val="nil"/>
              <w:bottom w:val="single" w:sz="4" w:space="0" w:color="auto"/>
              <w:right w:val="single" w:sz="4" w:space="0" w:color="auto"/>
            </w:tcBorders>
            <w:shd w:val="clear" w:color="000000" w:fill="EDEDED"/>
            <w:hideMark/>
          </w:tcPr>
          <w:p w14:paraId="65EC1B60"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r>
      <w:tr w:rsidR="00012749" w:rsidRPr="00965CA9" w14:paraId="3F4AB3CF" w14:textId="77777777" w:rsidTr="009344E0">
        <w:trPr>
          <w:trHeight w:val="208"/>
        </w:trPr>
        <w:tc>
          <w:tcPr>
            <w:tcW w:w="6286" w:type="dxa"/>
            <w:tcBorders>
              <w:top w:val="nil"/>
              <w:left w:val="single" w:sz="4" w:space="0" w:color="auto"/>
              <w:bottom w:val="single" w:sz="4" w:space="0" w:color="auto"/>
              <w:right w:val="single" w:sz="4" w:space="0" w:color="auto"/>
            </w:tcBorders>
            <w:shd w:val="clear" w:color="000000" w:fill="EDEDED"/>
            <w:hideMark/>
          </w:tcPr>
          <w:p w14:paraId="7ABDF7B8" w14:textId="77777777" w:rsidR="00012749" w:rsidRPr="00965CA9" w:rsidRDefault="00012749" w:rsidP="009344E0">
            <w:pPr>
              <w:spacing w:after="0" w:line="240" w:lineRule="auto"/>
              <w:rPr>
                <w:rFonts w:eastAsia="Times New Roman" w:cs="Calibri"/>
                <w:b/>
                <w:bCs/>
                <w:sz w:val="18"/>
                <w:szCs w:val="18"/>
                <w:lang w:eastAsia="en-GB"/>
              </w:rPr>
            </w:pPr>
            <w:r w:rsidRPr="00965CA9">
              <w:rPr>
                <w:rFonts w:eastAsia="Times New Roman" w:cs="Calibri"/>
                <w:b/>
                <w:bCs/>
                <w:sz w:val="18"/>
                <w:szCs w:val="18"/>
                <w:lang w:eastAsia="en-GB"/>
              </w:rPr>
              <w:t>JUNIOR GYMNASTS</w:t>
            </w:r>
          </w:p>
        </w:tc>
        <w:tc>
          <w:tcPr>
            <w:tcW w:w="2212" w:type="dxa"/>
            <w:tcBorders>
              <w:top w:val="nil"/>
              <w:left w:val="nil"/>
              <w:bottom w:val="single" w:sz="4" w:space="0" w:color="auto"/>
              <w:right w:val="single" w:sz="4" w:space="0" w:color="auto"/>
            </w:tcBorders>
            <w:shd w:val="clear" w:color="000000" w:fill="EDEDED"/>
            <w:noWrap/>
            <w:hideMark/>
          </w:tcPr>
          <w:p w14:paraId="64D539F7"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2146" w:type="dxa"/>
            <w:tcBorders>
              <w:top w:val="nil"/>
              <w:left w:val="nil"/>
              <w:bottom w:val="single" w:sz="4" w:space="0" w:color="auto"/>
              <w:right w:val="single" w:sz="4" w:space="0" w:color="auto"/>
            </w:tcBorders>
            <w:shd w:val="clear" w:color="000000" w:fill="EDEDED"/>
            <w:noWrap/>
            <w:hideMark/>
          </w:tcPr>
          <w:p w14:paraId="631D96C3"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1555" w:type="dxa"/>
            <w:tcBorders>
              <w:top w:val="nil"/>
              <w:left w:val="nil"/>
              <w:bottom w:val="single" w:sz="4" w:space="0" w:color="auto"/>
              <w:right w:val="single" w:sz="4" w:space="0" w:color="auto"/>
            </w:tcBorders>
            <w:shd w:val="clear" w:color="000000" w:fill="EDEDED"/>
            <w:noWrap/>
            <w:hideMark/>
          </w:tcPr>
          <w:p w14:paraId="012DB579"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1577" w:type="dxa"/>
            <w:tcBorders>
              <w:top w:val="nil"/>
              <w:left w:val="nil"/>
              <w:bottom w:val="single" w:sz="4" w:space="0" w:color="auto"/>
              <w:right w:val="single" w:sz="4" w:space="0" w:color="auto"/>
            </w:tcBorders>
            <w:shd w:val="clear" w:color="000000" w:fill="EDEDED"/>
            <w:noWrap/>
            <w:hideMark/>
          </w:tcPr>
          <w:p w14:paraId="51979562"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r>
      <w:tr w:rsidR="00012749" w:rsidRPr="00965CA9" w14:paraId="7B8E4D45"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2FE0DE06"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Elite Gymnastics - 4+ Sessions per week</w:t>
            </w:r>
          </w:p>
        </w:tc>
        <w:tc>
          <w:tcPr>
            <w:tcW w:w="2212" w:type="dxa"/>
            <w:tcBorders>
              <w:top w:val="nil"/>
              <w:left w:val="nil"/>
              <w:bottom w:val="single" w:sz="4" w:space="0" w:color="auto"/>
              <w:right w:val="single" w:sz="4" w:space="0" w:color="auto"/>
            </w:tcBorders>
            <w:shd w:val="clear" w:color="auto" w:fill="auto"/>
            <w:noWrap/>
            <w:vAlign w:val="center"/>
            <w:hideMark/>
          </w:tcPr>
          <w:p w14:paraId="60B24D24"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£76.50</w:t>
            </w:r>
          </w:p>
        </w:tc>
        <w:tc>
          <w:tcPr>
            <w:tcW w:w="2146" w:type="dxa"/>
            <w:tcBorders>
              <w:top w:val="nil"/>
              <w:left w:val="nil"/>
              <w:bottom w:val="single" w:sz="4" w:space="0" w:color="auto"/>
              <w:right w:val="single" w:sz="4" w:space="0" w:color="auto"/>
            </w:tcBorders>
            <w:shd w:val="clear" w:color="auto" w:fill="auto"/>
            <w:noWrap/>
            <w:vAlign w:val="center"/>
            <w:hideMark/>
          </w:tcPr>
          <w:p w14:paraId="33464A6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£76.50</w:t>
            </w:r>
          </w:p>
        </w:tc>
        <w:tc>
          <w:tcPr>
            <w:tcW w:w="1555" w:type="dxa"/>
            <w:tcBorders>
              <w:top w:val="nil"/>
              <w:left w:val="nil"/>
              <w:bottom w:val="single" w:sz="4" w:space="0" w:color="auto"/>
              <w:right w:val="single" w:sz="4" w:space="0" w:color="auto"/>
            </w:tcBorders>
            <w:shd w:val="clear" w:color="auto" w:fill="auto"/>
            <w:noWrap/>
            <w:vAlign w:val="center"/>
            <w:hideMark/>
          </w:tcPr>
          <w:p w14:paraId="2AA2041A"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24841E6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15D4F65F"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1D374EB3"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2nd Child - 4 Sessions</w:t>
            </w:r>
          </w:p>
        </w:tc>
        <w:tc>
          <w:tcPr>
            <w:tcW w:w="2212" w:type="dxa"/>
            <w:tcBorders>
              <w:top w:val="nil"/>
              <w:left w:val="nil"/>
              <w:bottom w:val="single" w:sz="4" w:space="0" w:color="auto"/>
              <w:right w:val="single" w:sz="4" w:space="0" w:color="auto"/>
            </w:tcBorders>
            <w:shd w:val="clear" w:color="auto" w:fill="auto"/>
            <w:noWrap/>
            <w:vAlign w:val="center"/>
            <w:hideMark/>
          </w:tcPr>
          <w:p w14:paraId="6DD2DB9A"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£58.00</w:t>
            </w:r>
          </w:p>
        </w:tc>
        <w:tc>
          <w:tcPr>
            <w:tcW w:w="2146" w:type="dxa"/>
            <w:tcBorders>
              <w:top w:val="nil"/>
              <w:left w:val="nil"/>
              <w:bottom w:val="single" w:sz="4" w:space="0" w:color="auto"/>
              <w:right w:val="single" w:sz="4" w:space="0" w:color="auto"/>
            </w:tcBorders>
            <w:shd w:val="clear" w:color="auto" w:fill="auto"/>
            <w:noWrap/>
            <w:vAlign w:val="center"/>
            <w:hideMark/>
          </w:tcPr>
          <w:p w14:paraId="4D3F941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£58.00</w:t>
            </w:r>
          </w:p>
        </w:tc>
        <w:tc>
          <w:tcPr>
            <w:tcW w:w="1555" w:type="dxa"/>
            <w:tcBorders>
              <w:top w:val="nil"/>
              <w:left w:val="nil"/>
              <w:bottom w:val="single" w:sz="4" w:space="0" w:color="auto"/>
              <w:right w:val="single" w:sz="4" w:space="0" w:color="auto"/>
            </w:tcBorders>
            <w:shd w:val="clear" w:color="auto" w:fill="auto"/>
            <w:noWrap/>
            <w:vAlign w:val="center"/>
            <w:hideMark/>
          </w:tcPr>
          <w:p w14:paraId="1B20F4A0"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5A554F6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0D57CE46"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25FC51F6"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3rd Child - 4 Sessions</w:t>
            </w:r>
          </w:p>
        </w:tc>
        <w:tc>
          <w:tcPr>
            <w:tcW w:w="2212" w:type="dxa"/>
            <w:tcBorders>
              <w:top w:val="nil"/>
              <w:left w:val="nil"/>
              <w:bottom w:val="single" w:sz="4" w:space="0" w:color="auto"/>
              <w:right w:val="single" w:sz="4" w:space="0" w:color="auto"/>
            </w:tcBorders>
            <w:shd w:val="clear" w:color="auto" w:fill="auto"/>
            <w:noWrap/>
            <w:vAlign w:val="center"/>
            <w:hideMark/>
          </w:tcPr>
          <w:p w14:paraId="5BE10DBA"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£50.00</w:t>
            </w:r>
          </w:p>
        </w:tc>
        <w:tc>
          <w:tcPr>
            <w:tcW w:w="2146" w:type="dxa"/>
            <w:tcBorders>
              <w:top w:val="nil"/>
              <w:left w:val="nil"/>
              <w:bottom w:val="single" w:sz="4" w:space="0" w:color="auto"/>
              <w:right w:val="single" w:sz="4" w:space="0" w:color="auto"/>
            </w:tcBorders>
            <w:shd w:val="clear" w:color="auto" w:fill="auto"/>
            <w:noWrap/>
            <w:vAlign w:val="center"/>
            <w:hideMark/>
          </w:tcPr>
          <w:p w14:paraId="63D87DB9"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£50.00</w:t>
            </w:r>
          </w:p>
        </w:tc>
        <w:tc>
          <w:tcPr>
            <w:tcW w:w="1555" w:type="dxa"/>
            <w:tcBorders>
              <w:top w:val="nil"/>
              <w:left w:val="nil"/>
              <w:bottom w:val="single" w:sz="4" w:space="0" w:color="auto"/>
              <w:right w:val="single" w:sz="4" w:space="0" w:color="auto"/>
            </w:tcBorders>
            <w:shd w:val="clear" w:color="auto" w:fill="auto"/>
            <w:noWrap/>
            <w:vAlign w:val="center"/>
            <w:hideMark/>
          </w:tcPr>
          <w:p w14:paraId="035C044B"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7C1D5BC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02A9C8CA"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7C90FE36"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Elite Gymnastics - 4+ Sessions PTL</w:t>
            </w:r>
          </w:p>
        </w:tc>
        <w:tc>
          <w:tcPr>
            <w:tcW w:w="2212" w:type="dxa"/>
            <w:tcBorders>
              <w:top w:val="nil"/>
              <w:left w:val="nil"/>
              <w:bottom w:val="single" w:sz="4" w:space="0" w:color="auto"/>
              <w:right w:val="single" w:sz="4" w:space="0" w:color="auto"/>
            </w:tcBorders>
            <w:shd w:val="clear" w:color="auto" w:fill="auto"/>
            <w:noWrap/>
            <w:vAlign w:val="center"/>
            <w:hideMark/>
          </w:tcPr>
          <w:p w14:paraId="617552F4"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£61.00</w:t>
            </w:r>
          </w:p>
        </w:tc>
        <w:tc>
          <w:tcPr>
            <w:tcW w:w="2146" w:type="dxa"/>
            <w:tcBorders>
              <w:top w:val="nil"/>
              <w:left w:val="nil"/>
              <w:bottom w:val="single" w:sz="4" w:space="0" w:color="auto"/>
              <w:right w:val="single" w:sz="4" w:space="0" w:color="auto"/>
            </w:tcBorders>
            <w:shd w:val="clear" w:color="auto" w:fill="auto"/>
            <w:noWrap/>
            <w:vAlign w:val="center"/>
            <w:hideMark/>
          </w:tcPr>
          <w:p w14:paraId="6CFC45DC"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£61.00</w:t>
            </w:r>
          </w:p>
        </w:tc>
        <w:tc>
          <w:tcPr>
            <w:tcW w:w="1555" w:type="dxa"/>
            <w:tcBorders>
              <w:top w:val="nil"/>
              <w:left w:val="nil"/>
              <w:bottom w:val="single" w:sz="4" w:space="0" w:color="auto"/>
              <w:right w:val="single" w:sz="4" w:space="0" w:color="auto"/>
            </w:tcBorders>
            <w:shd w:val="clear" w:color="auto" w:fill="auto"/>
            <w:noWrap/>
            <w:vAlign w:val="center"/>
            <w:hideMark/>
          </w:tcPr>
          <w:p w14:paraId="2511065B"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192D873C"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323D4B6C"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4688A581"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Elite Gymnastics - 3 Sessions per week</w:t>
            </w:r>
          </w:p>
        </w:tc>
        <w:tc>
          <w:tcPr>
            <w:tcW w:w="2212" w:type="dxa"/>
            <w:tcBorders>
              <w:top w:val="nil"/>
              <w:left w:val="nil"/>
              <w:bottom w:val="single" w:sz="4" w:space="0" w:color="auto"/>
              <w:right w:val="single" w:sz="4" w:space="0" w:color="auto"/>
            </w:tcBorders>
            <w:shd w:val="clear" w:color="auto" w:fill="auto"/>
            <w:noWrap/>
            <w:vAlign w:val="center"/>
            <w:hideMark/>
          </w:tcPr>
          <w:p w14:paraId="03422195"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£60.50</w:t>
            </w:r>
          </w:p>
        </w:tc>
        <w:tc>
          <w:tcPr>
            <w:tcW w:w="2146" w:type="dxa"/>
            <w:tcBorders>
              <w:top w:val="nil"/>
              <w:left w:val="nil"/>
              <w:bottom w:val="single" w:sz="4" w:space="0" w:color="auto"/>
              <w:right w:val="single" w:sz="4" w:space="0" w:color="auto"/>
            </w:tcBorders>
            <w:shd w:val="clear" w:color="auto" w:fill="auto"/>
            <w:noWrap/>
            <w:vAlign w:val="center"/>
            <w:hideMark/>
          </w:tcPr>
          <w:p w14:paraId="1B0F01D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£60.50</w:t>
            </w:r>
          </w:p>
        </w:tc>
        <w:tc>
          <w:tcPr>
            <w:tcW w:w="1555" w:type="dxa"/>
            <w:tcBorders>
              <w:top w:val="nil"/>
              <w:left w:val="nil"/>
              <w:bottom w:val="single" w:sz="4" w:space="0" w:color="auto"/>
              <w:right w:val="single" w:sz="4" w:space="0" w:color="auto"/>
            </w:tcBorders>
            <w:shd w:val="clear" w:color="auto" w:fill="auto"/>
            <w:noWrap/>
            <w:vAlign w:val="center"/>
            <w:hideMark/>
          </w:tcPr>
          <w:p w14:paraId="29C624C5"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317D629F"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3C66D80E"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74834A05"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2nd Child - 3 Sessions</w:t>
            </w:r>
          </w:p>
        </w:tc>
        <w:tc>
          <w:tcPr>
            <w:tcW w:w="2212" w:type="dxa"/>
            <w:tcBorders>
              <w:top w:val="nil"/>
              <w:left w:val="nil"/>
              <w:bottom w:val="single" w:sz="4" w:space="0" w:color="auto"/>
              <w:right w:val="single" w:sz="4" w:space="0" w:color="auto"/>
            </w:tcBorders>
            <w:shd w:val="clear" w:color="auto" w:fill="auto"/>
            <w:noWrap/>
            <w:vAlign w:val="center"/>
            <w:hideMark/>
          </w:tcPr>
          <w:p w14:paraId="6BBB8F3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£45.00</w:t>
            </w:r>
          </w:p>
        </w:tc>
        <w:tc>
          <w:tcPr>
            <w:tcW w:w="2146" w:type="dxa"/>
            <w:tcBorders>
              <w:top w:val="nil"/>
              <w:left w:val="nil"/>
              <w:bottom w:val="single" w:sz="4" w:space="0" w:color="auto"/>
              <w:right w:val="single" w:sz="4" w:space="0" w:color="auto"/>
            </w:tcBorders>
            <w:shd w:val="clear" w:color="auto" w:fill="auto"/>
            <w:noWrap/>
            <w:vAlign w:val="center"/>
            <w:hideMark/>
          </w:tcPr>
          <w:p w14:paraId="1571EBF4"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£45.00</w:t>
            </w:r>
          </w:p>
        </w:tc>
        <w:tc>
          <w:tcPr>
            <w:tcW w:w="1555" w:type="dxa"/>
            <w:tcBorders>
              <w:top w:val="nil"/>
              <w:left w:val="nil"/>
              <w:bottom w:val="single" w:sz="4" w:space="0" w:color="auto"/>
              <w:right w:val="single" w:sz="4" w:space="0" w:color="auto"/>
            </w:tcBorders>
            <w:shd w:val="clear" w:color="auto" w:fill="auto"/>
            <w:noWrap/>
            <w:vAlign w:val="center"/>
            <w:hideMark/>
          </w:tcPr>
          <w:p w14:paraId="4E75A151"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11BA8AA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16601F25"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507B5652"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3rd Child - 3 Sessions</w:t>
            </w:r>
          </w:p>
        </w:tc>
        <w:tc>
          <w:tcPr>
            <w:tcW w:w="2212" w:type="dxa"/>
            <w:tcBorders>
              <w:top w:val="nil"/>
              <w:left w:val="nil"/>
              <w:bottom w:val="single" w:sz="4" w:space="0" w:color="auto"/>
              <w:right w:val="single" w:sz="4" w:space="0" w:color="auto"/>
            </w:tcBorders>
            <w:shd w:val="clear" w:color="auto" w:fill="auto"/>
            <w:noWrap/>
            <w:vAlign w:val="center"/>
            <w:hideMark/>
          </w:tcPr>
          <w:p w14:paraId="26AB5B5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£39.50</w:t>
            </w:r>
          </w:p>
        </w:tc>
        <w:tc>
          <w:tcPr>
            <w:tcW w:w="2146" w:type="dxa"/>
            <w:tcBorders>
              <w:top w:val="nil"/>
              <w:left w:val="nil"/>
              <w:bottom w:val="single" w:sz="4" w:space="0" w:color="auto"/>
              <w:right w:val="single" w:sz="4" w:space="0" w:color="auto"/>
            </w:tcBorders>
            <w:shd w:val="clear" w:color="auto" w:fill="auto"/>
            <w:noWrap/>
            <w:vAlign w:val="center"/>
            <w:hideMark/>
          </w:tcPr>
          <w:p w14:paraId="16DBBA07"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£39.50</w:t>
            </w:r>
          </w:p>
        </w:tc>
        <w:tc>
          <w:tcPr>
            <w:tcW w:w="1555" w:type="dxa"/>
            <w:tcBorders>
              <w:top w:val="nil"/>
              <w:left w:val="nil"/>
              <w:bottom w:val="single" w:sz="4" w:space="0" w:color="auto"/>
              <w:right w:val="single" w:sz="4" w:space="0" w:color="auto"/>
            </w:tcBorders>
            <w:shd w:val="clear" w:color="auto" w:fill="auto"/>
            <w:noWrap/>
            <w:vAlign w:val="center"/>
            <w:hideMark/>
          </w:tcPr>
          <w:p w14:paraId="067C5279"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6A749AB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006E3DA2"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00979EEB"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Elite Gymnastics - 3 Sessions PTL</w:t>
            </w:r>
          </w:p>
        </w:tc>
        <w:tc>
          <w:tcPr>
            <w:tcW w:w="2212" w:type="dxa"/>
            <w:tcBorders>
              <w:top w:val="nil"/>
              <w:left w:val="nil"/>
              <w:bottom w:val="single" w:sz="4" w:space="0" w:color="auto"/>
              <w:right w:val="single" w:sz="4" w:space="0" w:color="auto"/>
            </w:tcBorders>
            <w:shd w:val="clear" w:color="auto" w:fill="auto"/>
            <w:noWrap/>
            <w:vAlign w:val="center"/>
            <w:hideMark/>
          </w:tcPr>
          <w:p w14:paraId="53B853FE"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£48.50</w:t>
            </w:r>
          </w:p>
        </w:tc>
        <w:tc>
          <w:tcPr>
            <w:tcW w:w="2146" w:type="dxa"/>
            <w:tcBorders>
              <w:top w:val="nil"/>
              <w:left w:val="nil"/>
              <w:bottom w:val="single" w:sz="4" w:space="0" w:color="auto"/>
              <w:right w:val="single" w:sz="4" w:space="0" w:color="auto"/>
            </w:tcBorders>
            <w:shd w:val="clear" w:color="auto" w:fill="auto"/>
            <w:noWrap/>
            <w:vAlign w:val="center"/>
            <w:hideMark/>
          </w:tcPr>
          <w:p w14:paraId="617B211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£48.50</w:t>
            </w:r>
          </w:p>
        </w:tc>
        <w:tc>
          <w:tcPr>
            <w:tcW w:w="1555" w:type="dxa"/>
            <w:tcBorders>
              <w:top w:val="nil"/>
              <w:left w:val="nil"/>
              <w:bottom w:val="single" w:sz="4" w:space="0" w:color="auto"/>
              <w:right w:val="single" w:sz="4" w:space="0" w:color="auto"/>
            </w:tcBorders>
            <w:shd w:val="clear" w:color="auto" w:fill="auto"/>
            <w:noWrap/>
            <w:vAlign w:val="center"/>
            <w:hideMark/>
          </w:tcPr>
          <w:p w14:paraId="4BB0A720"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53084C91"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0005075C"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203F12FF"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Elite Gymnastics - 1- 2 Sessions per week</w:t>
            </w:r>
          </w:p>
        </w:tc>
        <w:tc>
          <w:tcPr>
            <w:tcW w:w="2212" w:type="dxa"/>
            <w:tcBorders>
              <w:top w:val="nil"/>
              <w:left w:val="nil"/>
              <w:bottom w:val="single" w:sz="4" w:space="0" w:color="auto"/>
              <w:right w:val="single" w:sz="4" w:space="0" w:color="auto"/>
            </w:tcBorders>
            <w:shd w:val="clear" w:color="auto" w:fill="auto"/>
            <w:noWrap/>
            <w:vAlign w:val="center"/>
            <w:hideMark/>
          </w:tcPr>
          <w:p w14:paraId="2EC87B6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£44.00</w:t>
            </w:r>
          </w:p>
        </w:tc>
        <w:tc>
          <w:tcPr>
            <w:tcW w:w="2146" w:type="dxa"/>
            <w:tcBorders>
              <w:top w:val="nil"/>
              <w:left w:val="nil"/>
              <w:bottom w:val="single" w:sz="4" w:space="0" w:color="auto"/>
              <w:right w:val="single" w:sz="4" w:space="0" w:color="auto"/>
            </w:tcBorders>
            <w:shd w:val="clear" w:color="auto" w:fill="auto"/>
            <w:noWrap/>
            <w:vAlign w:val="center"/>
            <w:hideMark/>
          </w:tcPr>
          <w:p w14:paraId="5C322D2A"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£44.00</w:t>
            </w:r>
          </w:p>
        </w:tc>
        <w:tc>
          <w:tcPr>
            <w:tcW w:w="1555" w:type="dxa"/>
            <w:tcBorders>
              <w:top w:val="nil"/>
              <w:left w:val="nil"/>
              <w:bottom w:val="single" w:sz="4" w:space="0" w:color="auto"/>
              <w:right w:val="single" w:sz="4" w:space="0" w:color="auto"/>
            </w:tcBorders>
            <w:shd w:val="clear" w:color="auto" w:fill="auto"/>
            <w:noWrap/>
            <w:vAlign w:val="center"/>
            <w:hideMark/>
          </w:tcPr>
          <w:p w14:paraId="0BFB7C31"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49D80A04"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16AE2519"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5BF807F9"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2nd Child - 1 - 2 Sessions</w:t>
            </w:r>
          </w:p>
        </w:tc>
        <w:tc>
          <w:tcPr>
            <w:tcW w:w="2212" w:type="dxa"/>
            <w:tcBorders>
              <w:top w:val="nil"/>
              <w:left w:val="nil"/>
              <w:bottom w:val="single" w:sz="4" w:space="0" w:color="auto"/>
              <w:right w:val="single" w:sz="4" w:space="0" w:color="auto"/>
            </w:tcBorders>
            <w:shd w:val="clear" w:color="auto" w:fill="auto"/>
            <w:noWrap/>
            <w:vAlign w:val="center"/>
            <w:hideMark/>
          </w:tcPr>
          <w:p w14:paraId="5556B419"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£33.00</w:t>
            </w:r>
          </w:p>
        </w:tc>
        <w:tc>
          <w:tcPr>
            <w:tcW w:w="2146" w:type="dxa"/>
            <w:tcBorders>
              <w:top w:val="nil"/>
              <w:left w:val="nil"/>
              <w:bottom w:val="single" w:sz="4" w:space="0" w:color="auto"/>
              <w:right w:val="single" w:sz="4" w:space="0" w:color="auto"/>
            </w:tcBorders>
            <w:shd w:val="clear" w:color="auto" w:fill="auto"/>
            <w:noWrap/>
            <w:vAlign w:val="center"/>
            <w:hideMark/>
          </w:tcPr>
          <w:p w14:paraId="7A480635"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£33.00</w:t>
            </w:r>
          </w:p>
        </w:tc>
        <w:tc>
          <w:tcPr>
            <w:tcW w:w="1555" w:type="dxa"/>
            <w:tcBorders>
              <w:top w:val="nil"/>
              <w:left w:val="nil"/>
              <w:bottom w:val="single" w:sz="4" w:space="0" w:color="auto"/>
              <w:right w:val="single" w:sz="4" w:space="0" w:color="auto"/>
            </w:tcBorders>
            <w:shd w:val="clear" w:color="auto" w:fill="auto"/>
            <w:noWrap/>
            <w:vAlign w:val="center"/>
            <w:hideMark/>
          </w:tcPr>
          <w:p w14:paraId="38232B5F"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3843A8C3"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312B58B5"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31D1E4E8"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3rd Child - 1 -2 Sessions</w:t>
            </w:r>
          </w:p>
        </w:tc>
        <w:tc>
          <w:tcPr>
            <w:tcW w:w="2212" w:type="dxa"/>
            <w:tcBorders>
              <w:top w:val="nil"/>
              <w:left w:val="nil"/>
              <w:bottom w:val="single" w:sz="4" w:space="0" w:color="auto"/>
              <w:right w:val="single" w:sz="4" w:space="0" w:color="auto"/>
            </w:tcBorders>
            <w:shd w:val="clear" w:color="auto" w:fill="auto"/>
            <w:noWrap/>
            <w:vAlign w:val="center"/>
            <w:hideMark/>
          </w:tcPr>
          <w:p w14:paraId="5C47744B"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£29.50</w:t>
            </w:r>
          </w:p>
        </w:tc>
        <w:tc>
          <w:tcPr>
            <w:tcW w:w="2146" w:type="dxa"/>
            <w:tcBorders>
              <w:top w:val="nil"/>
              <w:left w:val="nil"/>
              <w:bottom w:val="single" w:sz="4" w:space="0" w:color="auto"/>
              <w:right w:val="single" w:sz="4" w:space="0" w:color="auto"/>
            </w:tcBorders>
            <w:shd w:val="clear" w:color="auto" w:fill="auto"/>
            <w:noWrap/>
            <w:vAlign w:val="center"/>
            <w:hideMark/>
          </w:tcPr>
          <w:p w14:paraId="3C453D2F"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£29.50</w:t>
            </w:r>
          </w:p>
        </w:tc>
        <w:tc>
          <w:tcPr>
            <w:tcW w:w="1555" w:type="dxa"/>
            <w:tcBorders>
              <w:top w:val="nil"/>
              <w:left w:val="nil"/>
              <w:bottom w:val="single" w:sz="4" w:space="0" w:color="auto"/>
              <w:right w:val="single" w:sz="4" w:space="0" w:color="auto"/>
            </w:tcBorders>
            <w:shd w:val="clear" w:color="auto" w:fill="auto"/>
            <w:noWrap/>
            <w:vAlign w:val="center"/>
            <w:hideMark/>
          </w:tcPr>
          <w:p w14:paraId="4749090B"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57ECC41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637D9BCD"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66F6F3FD"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Elite Gymnastics - 1- 2 Sessions PTL</w:t>
            </w:r>
          </w:p>
        </w:tc>
        <w:tc>
          <w:tcPr>
            <w:tcW w:w="2212" w:type="dxa"/>
            <w:tcBorders>
              <w:top w:val="nil"/>
              <w:left w:val="nil"/>
              <w:bottom w:val="single" w:sz="4" w:space="0" w:color="auto"/>
              <w:right w:val="single" w:sz="4" w:space="0" w:color="auto"/>
            </w:tcBorders>
            <w:shd w:val="clear" w:color="auto" w:fill="auto"/>
            <w:noWrap/>
            <w:vAlign w:val="center"/>
            <w:hideMark/>
          </w:tcPr>
          <w:p w14:paraId="2AFB21C1"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£35.00</w:t>
            </w:r>
          </w:p>
        </w:tc>
        <w:tc>
          <w:tcPr>
            <w:tcW w:w="2146" w:type="dxa"/>
            <w:tcBorders>
              <w:top w:val="nil"/>
              <w:left w:val="nil"/>
              <w:bottom w:val="single" w:sz="4" w:space="0" w:color="auto"/>
              <w:right w:val="single" w:sz="4" w:space="0" w:color="auto"/>
            </w:tcBorders>
            <w:shd w:val="clear" w:color="auto" w:fill="auto"/>
            <w:noWrap/>
            <w:vAlign w:val="center"/>
            <w:hideMark/>
          </w:tcPr>
          <w:p w14:paraId="7F4AB1B7"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£35.00</w:t>
            </w:r>
          </w:p>
        </w:tc>
        <w:tc>
          <w:tcPr>
            <w:tcW w:w="1555" w:type="dxa"/>
            <w:tcBorders>
              <w:top w:val="nil"/>
              <w:left w:val="nil"/>
              <w:bottom w:val="single" w:sz="4" w:space="0" w:color="auto"/>
              <w:right w:val="single" w:sz="4" w:space="0" w:color="auto"/>
            </w:tcBorders>
            <w:shd w:val="clear" w:color="auto" w:fill="auto"/>
            <w:noWrap/>
            <w:vAlign w:val="center"/>
            <w:hideMark/>
          </w:tcPr>
          <w:p w14:paraId="6F90BA0E"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1E3E9F9A"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687A507F"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64CF04E7"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xml:space="preserve">Recreational Classes </w:t>
            </w:r>
          </w:p>
        </w:tc>
        <w:tc>
          <w:tcPr>
            <w:tcW w:w="2212" w:type="dxa"/>
            <w:tcBorders>
              <w:top w:val="nil"/>
              <w:left w:val="nil"/>
              <w:bottom w:val="single" w:sz="4" w:space="0" w:color="auto"/>
              <w:right w:val="single" w:sz="4" w:space="0" w:color="auto"/>
            </w:tcBorders>
            <w:shd w:val="clear" w:color="auto" w:fill="auto"/>
            <w:noWrap/>
            <w:vAlign w:val="center"/>
            <w:hideMark/>
          </w:tcPr>
          <w:p w14:paraId="74FBEE4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£71.00</w:t>
            </w:r>
          </w:p>
        </w:tc>
        <w:tc>
          <w:tcPr>
            <w:tcW w:w="2146" w:type="dxa"/>
            <w:tcBorders>
              <w:top w:val="nil"/>
              <w:left w:val="nil"/>
              <w:bottom w:val="single" w:sz="4" w:space="0" w:color="auto"/>
              <w:right w:val="single" w:sz="4" w:space="0" w:color="auto"/>
            </w:tcBorders>
            <w:shd w:val="clear" w:color="auto" w:fill="auto"/>
            <w:noWrap/>
            <w:vAlign w:val="center"/>
            <w:hideMark/>
          </w:tcPr>
          <w:p w14:paraId="7FF1FEBF"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£71.00</w:t>
            </w:r>
          </w:p>
        </w:tc>
        <w:tc>
          <w:tcPr>
            <w:tcW w:w="1555" w:type="dxa"/>
            <w:tcBorders>
              <w:top w:val="nil"/>
              <w:left w:val="nil"/>
              <w:bottom w:val="single" w:sz="4" w:space="0" w:color="auto"/>
              <w:right w:val="single" w:sz="4" w:space="0" w:color="auto"/>
            </w:tcBorders>
            <w:shd w:val="clear" w:color="auto" w:fill="auto"/>
            <w:noWrap/>
            <w:vAlign w:val="center"/>
            <w:hideMark/>
          </w:tcPr>
          <w:p w14:paraId="01C6F27B"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48510D5C"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7473DED0"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376F1352"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Recreational Classes - 2nd Child</w:t>
            </w:r>
          </w:p>
        </w:tc>
        <w:tc>
          <w:tcPr>
            <w:tcW w:w="2212" w:type="dxa"/>
            <w:tcBorders>
              <w:top w:val="nil"/>
              <w:left w:val="nil"/>
              <w:bottom w:val="single" w:sz="4" w:space="0" w:color="auto"/>
              <w:right w:val="single" w:sz="4" w:space="0" w:color="auto"/>
            </w:tcBorders>
            <w:shd w:val="clear" w:color="auto" w:fill="auto"/>
            <w:noWrap/>
            <w:vAlign w:val="center"/>
            <w:hideMark/>
          </w:tcPr>
          <w:p w14:paraId="3B44FBF1"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£52.50</w:t>
            </w:r>
          </w:p>
        </w:tc>
        <w:tc>
          <w:tcPr>
            <w:tcW w:w="2146" w:type="dxa"/>
            <w:tcBorders>
              <w:top w:val="nil"/>
              <w:left w:val="nil"/>
              <w:bottom w:val="single" w:sz="4" w:space="0" w:color="auto"/>
              <w:right w:val="single" w:sz="4" w:space="0" w:color="auto"/>
            </w:tcBorders>
            <w:shd w:val="clear" w:color="auto" w:fill="auto"/>
            <w:noWrap/>
            <w:vAlign w:val="center"/>
            <w:hideMark/>
          </w:tcPr>
          <w:p w14:paraId="60822D8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£52.50</w:t>
            </w:r>
          </w:p>
        </w:tc>
        <w:tc>
          <w:tcPr>
            <w:tcW w:w="1555" w:type="dxa"/>
            <w:tcBorders>
              <w:top w:val="nil"/>
              <w:left w:val="nil"/>
              <w:bottom w:val="single" w:sz="4" w:space="0" w:color="auto"/>
              <w:right w:val="single" w:sz="4" w:space="0" w:color="auto"/>
            </w:tcBorders>
            <w:shd w:val="clear" w:color="auto" w:fill="auto"/>
            <w:noWrap/>
            <w:vAlign w:val="center"/>
            <w:hideMark/>
          </w:tcPr>
          <w:p w14:paraId="7D18AFB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3719D101"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25950368"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1C37CE65"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Recreational Classes - 3rd Child</w:t>
            </w:r>
          </w:p>
        </w:tc>
        <w:tc>
          <w:tcPr>
            <w:tcW w:w="2212" w:type="dxa"/>
            <w:tcBorders>
              <w:top w:val="nil"/>
              <w:left w:val="nil"/>
              <w:bottom w:val="single" w:sz="4" w:space="0" w:color="auto"/>
              <w:right w:val="single" w:sz="4" w:space="0" w:color="auto"/>
            </w:tcBorders>
            <w:shd w:val="clear" w:color="auto" w:fill="auto"/>
            <w:noWrap/>
            <w:vAlign w:val="center"/>
            <w:hideMark/>
          </w:tcPr>
          <w:p w14:paraId="23F5C3D9"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£45.00</w:t>
            </w:r>
          </w:p>
        </w:tc>
        <w:tc>
          <w:tcPr>
            <w:tcW w:w="2146" w:type="dxa"/>
            <w:tcBorders>
              <w:top w:val="nil"/>
              <w:left w:val="nil"/>
              <w:bottom w:val="single" w:sz="4" w:space="0" w:color="auto"/>
              <w:right w:val="single" w:sz="4" w:space="0" w:color="auto"/>
            </w:tcBorders>
            <w:shd w:val="clear" w:color="auto" w:fill="auto"/>
            <w:noWrap/>
            <w:vAlign w:val="center"/>
            <w:hideMark/>
          </w:tcPr>
          <w:p w14:paraId="2667166E"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£45.00</w:t>
            </w:r>
          </w:p>
        </w:tc>
        <w:tc>
          <w:tcPr>
            <w:tcW w:w="1555" w:type="dxa"/>
            <w:tcBorders>
              <w:top w:val="nil"/>
              <w:left w:val="nil"/>
              <w:bottom w:val="single" w:sz="4" w:space="0" w:color="auto"/>
              <w:right w:val="single" w:sz="4" w:space="0" w:color="auto"/>
            </w:tcBorders>
            <w:shd w:val="clear" w:color="auto" w:fill="auto"/>
            <w:noWrap/>
            <w:vAlign w:val="center"/>
            <w:hideMark/>
          </w:tcPr>
          <w:p w14:paraId="5BD42F15"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761F3083"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5F6A4436"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60B08352"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Recreational Classes PTL</w:t>
            </w:r>
          </w:p>
        </w:tc>
        <w:tc>
          <w:tcPr>
            <w:tcW w:w="2212" w:type="dxa"/>
            <w:tcBorders>
              <w:top w:val="nil"/>
              <w:left w:val="nil"/>
              <w:bottom w:val="single" w:sz="4" w:space="0" w:color="auto"/>
              <w:right w:val="single" w:sz="4" w:space="0" w:color="auto"/>
            </w:tcBorders>
            <w:shd w:val="clear" w:color="auto" w:fill="auto"/>
            <w:noWrap/>
            <w:vAlign w:val="center"/>
            <w:hideMark/>
          </w:tcPr>
          <w:p w14:paraId="6EAAD91F"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£57.00</w:t>
            </w:r>
          </w:p>
        </w:tc>
        <w:tc>
          <w:tcPr>
            <w:tcW w:w="2146" w:type="dxa"/>
            <w:tcBorders>
              <w:top w:val="nil"/>
              <w:left w:val="nil"/>
              <w:bottom w:val="single" w:sz="4" w:space="0" w:color="auto"/>
              <w:right w:val="single" w:sz="4" w:space="0" w:color="auto"/>
            </w:tcBorders>
            <w:shd w:val="clear" w:color="auto" w:fill="auto"/>
            <w:noWrap/>
            <w:vAlign w:val="center"/>
            <w:hideMark/>
          </w:tcPr>
          <w:p w14:paraId="2B586F87"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£57.00</w:t>
            </w:r>
          </w:p>
        </w:tc>
        <w:tc>
          <w:tcPr>
            <w:tcW w:w="1555" w:type="dxa"/>
            <w:tcBorders>
              <w:top w:val="nil"/>
              <w:left w:val="nil"/>
              <w:bottom w:val="single" w:sz="4" w:space="0" w:color="auto"/>
              <w:right w:val="single" w:sz="4" w:space="0" w:color="auto"/>
            </w:tcBorders>
            <w:shd w:val="clear" w:color="auto" w:fill="auto"/>
            <w:noWrap/>
            <w:vAlign w:val="center"/>
            <w:hideMark/>
          </w:tcPr>
          <w:p w14:paraId="7ABB4BDB"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7E5A0B23"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69CE5413"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0AC7A742"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Advanced Recreational Class</w:t>
            </w:r>
          </w:p>
        </w:tc>
        <w:tc>
          <w:tcPr>
            <w:tcW w:w="2212" w:type="dxa"/>
            <w:tcBorders>
              <w:top w:val="nil"/>
              <w:left w:val="nil"/>
              <w:bottom w:val="single" w:sz="4" w:space="0" w:color="auto"/>
              <w:right w:val="single" w:sz="4" w:space="0" w:color="auto"/>
            </w:tcBorders>
            <w:shd w:val="clear" w:color="auto" w:fill="auto"/>
            <w:noWrap/>
            <w:vAlign w:val="center"/>
            <w:hideMark/>
          </w:tcPr>
          <w:p w14:paraId="28684813"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£104.50</w:t>
            </w:r>
          </w:p>
        </w:tc>
        <w:tc>
          <w:tcPr>
            <w:tcW w:w="2146" w:type="dxa"/>
            <w:tcBorders>
              <w:top w:val="nil"/>
              <w:left w:val="nil"/>
              <w:bottom w:val="single" w:sz="4" w:space="0" w:color="auto"/>
              <w:right w:val="single" w:sz="4" w:space="0" w:color="auto"/>
            </w:tcBorders>
            <w:shd w:val="clear" w:color="auto" w:fill="auto"/>
            <w:noWrap/>
            <w:vAlign w:val="center"/>
            <w:hideMark/>
          </w:tcPr>
          <w:p w14:paraId="43A1C41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£104.50</w:t>
            </w:r>
          </w:p>
        </w:tc>
        <w:tc>
          <w:tcPr>
            <w:tcW w:w="1555" w:type="dxa"/>
            <w:tcBorders>
              <w:top w:val="nil"/>
              <w:left w:val="nil"/>
              <w:bottom w:val="single" w:sz="4" w:space="0" w:color="auto"/>
              <w:right w:val="single" w:sz="4" w:space="0" w:color="auto"/>
            </w:tcBorders>
            <w:shd w:val="clear" w:color="auto" w:fill="auto"/>
            <w:noWrap/>
            <w:vAlign w:val="center"/>
            <w:hideMark/>
          </w:tcPr>
          <w:p w14:paraId="2FED63C1"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4118A713"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4365BBE0"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2B7C4461"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Recreational Classes - 2nd Child</w:t>
            </w:r>
          </w:p>
        </w:tc>
        <w:tc>
          <w:tcPr>
            <w:tcW w:w="2212" w:type="dxa"/>
            <w:tcBorders>
              <w:top w:val="nil"/>
              <w:left w:val="nil"/>
              <w:bottom w:val="single" w:sz="4" w:space="0" w:color="auto"/>
              <w:right w:val="single" w:sz="4" w:space="0" w:color="auto"/>
            </w:tcBorders>
            <w:shd w:val="clear" w:color="auto" w:fill="auto"/>
            <w:noWrap/>
            <w:vAlign w:val="center"/>
            <w:hideMark/>
          </w:tcPr>
          <w:p w14:paraId="59581128"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£79.00</w:t>
            </w:r>
          </w:p>
        </w:tc>
        <w:tc>
          <w:tcPr>
            <w:tcW w:w="2146" w:type="dxa"/>
            <w:tcBorders>
              <w:top w:val="nil"/>
              <w:left w:val="nil"/>
              <w:bottom w:val="single" w:sz="4" w:space="0" w:color="auto"/>
              <w:right w:val="single" w:sz="4" w:space="0" w:color="auto"/>
            </w:tcBorders>
            <w:shd w:val="clear" w:color="auto" w:fill="auto"/>
            <w:noWrap/>
            <w:vAlign w:val="center"/>
            <w:hideMark/>
          </w:tcPr>
          <w:p w14:paraId="22971628"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£79.00</w:t>
            </w:r>
          </w:p>
        </w:tc>
        <w:tc>
          <w:tcPr>
            <w:tcW w:w="1555" w:type="dxa"/>
            <w:tcBorders>
              <w:top w:val="nil"/>
              <w:left w:val="nil"/>
              <w:bottom w:val="single" w:sz="4" w:space="0" w:color="auto"/>
              <w:right w:val="single" w:sz="4" w:space="0" w:color="auto"/>
            </w:tcBorders>
            <w:shd w:val="clear" w:color="auto" w:fill="auto"/>
            <w:noWrap/>
            <w:vAlign w:val="center"/>
            <w:hideMark/>
          </w:tcPr>
          <w:p w14:paraId="1939C238"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57DC8EF9"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06B4468F"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30E55CEA"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Recreational Classes - 3rd Child</w:t>
            </w:r>
          </w:p>
        </w:tc>
        <w:tc>
          <w:tcPr>
            <w:tcW w:w="2212" w:type="dxa"/>
            <w:tcBorders>
              <w:top w:val="nil"/>
              <w:left w:val="nil"/>
              <w:bottom w:val="single" w:sz="4" w:space="0" w:color="auto"/>
              <w:right w:val="single" w:sz="4" w:space="0" w:color="auto"/>
            </w:tcBorders>
            <w:shd w:val="clear" w:color="auto" w:fill="auto"/>
            <w:noWrap/>
            <w:vAlign w:val="center"/>
            <w:hideMark/>
          </w:tcPr>
          <w:p w14:paraId="6A2A3CFF"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£69.00</w:t>
            </w:r>
          </w:p>
        </w:tc>
        <w:tc>
          <w:tcPr>
            <w:tcW w:w="2146" w:type="dxa"/>
            <w:tcBorders>
              <w:top w:val="nil"/>
              <w:left w:val="nil"/>
              <w:bottom w:val="single" w:sz="4" w:space="0" w:color="auto"/>
              <w:right w:val="single" w:sz="4" w:space="0" w:color="auto"/>
            </w:tcBorders>
            <w:shd w:val="clear" w:color="auto" w:fill="auto"/>
            <w:noWrap/>
            <w:vAlign w:val="center"/>
            <w:hideMark/>
          </w:tcPr>
          <w:p w14:paraId="7172E11E"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£69.00</w:t>
            </w:r>
          </w:p>
        </w:tc>
        <w:tc>
          <w:tcPr>
            <w:tcW w:w="1555" w:type="dxa"/>
            <w:tcBorders>
              <w:top w:val="nil"/>
              <w:left w:val="nil"/>
              <w:bottom w:val="single" w:sz="4" w:space="0" w:color="auto"/>
              <w:right w:val="single" w:sz="4" w:space="0" w:color="auto"/>
            </w:tcBorders>
            <w:shd w:val="clear" w:color="auto" w:fill="auto"/>
            <w:noWrap/>
            <w:vAlign w:val="center"/>
            <w:hideMark/>
          </w:tcPr>
          <w:p w14:paraId="5F333DF9"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4BDD5FE2"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7415F1B8"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4D038D2D"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Recreational Classes PTL</w:t>
            </w:r>
          </w:p>
        </w:tc>
        <w:tc>
          <w:tcPr>
            <w:tcW w:w="2212" w:type="dxa"/>
            <w:tcBorders>
              <w:top w:val="nil"/>
              <w:left w:val="nil"/>
              <w:bottom w:val="single" w:sz="4" w:space="0" w:color="auto"/>
              <w:right w:val="single" w:sz="4" w:space="0" w:color="auto"/>
            </w:tcBorders>
            <w:shd w:val="clear" w:color="auto" w:fill="auto"/>
            <w:noWrap/>
            <w:vAlign w:val="center"/>
            <w:hideMark/>
          </w:tcPr>
          <w:p w14:paraId="1C4BDE27"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£83.50</w:t>
            </w:r>
          </w:p>
        </w:tc>
        <w:tc>
          <w:tcPr>
            <w:tcW w:w="2146" w:type="dxa"/>
            <w:tcBorders>
              <w:top w:val="nil"/>
              <w:left w:val="nil"/>
              <w:bottom w:val="single" w:sz="4" w:space="0" w:color="auto"/>
              <w:right w:val="single" w:sz="4" w:space="0" w:color="auto"/>
            </w:tcBorders>
            <w:shd w:val="clear" w:color="auto" w:fill="auto"/>
            <w:noWrap/>
            <w:vAlign w:val="center"/>
            <w:hideMark/>
          </w:tcPr>
          <w:p w14:paraId="259639BD"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£83.50</w:t>
            </w:r>
          </w:p>
        </w:tc>
        <w:tc>
          <w:tcPr>
            <w:tcW w:w="1555" w:type="dxa"/>
            <w:tcBorders>
              <w:top w:val="nil"/>
              <w:left w:val="nil"/>
              <w:bottom w:val="single" w:sz="4" w:space="0" w:color="auto"/>
              <w:right w:val="single" w:sz="4" w:space="0" w:color="auto"/>
            </w:tcBorders>
            <w:shd w:val="clear" w:color="auto" w:fill="auto"/>
            <w:noWrap/>
            <w:vAlign w:val="center"/>
            <w:hideMark/>
          </w:tcPr>
          <w:p w14:paraId="0F31CAA6"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0438049F"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0.0%</w:t>
            </w:r>
          </w:p>
        </w:tc>
      </w:tr>
      <w:tr w:rsidR="00012749" w:rsidRPr="00965CA9" w14:paraId="7820A4F4" w14:textId="77777777" w:rsidTr="009344E0">
        <w:trPr>
          <w:trHeight w:val="208"/>
        </w:trPr>
        <w:tc>
          <w:tcPr>
            <w:tcW w:w="6286" w:type="dxa"/>
            <w:tcBorders>
              <w:top w:val="nil"/>
              <w:left w:val="single" w:sz="4" w:space="0" w:color="auto"/>
              <w:bottom w:val="single" w:sz="4" w:space="0" w:color="auto"/>
              <w:right w:val="single" w:sz="4" w:space="0" w:color="auto"/>
            </w:tcBorders>
            <w:shd w:val="clear" w:color="auto" w:fill="auto"/>
            <w:hideMark/>
          </w:tcPr>
          <w:p w14:paraId="08E71543"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xml:space="preserve">4th Child FREE for all groups </w:t>
            </w:r>
          </w:p>
        </w:tc>
        <w:tc>
          <w:tcPr>
            <w:tcW w:w="2212" w:type="dxa"/>
            <w:tcBorders>
              <w:top w:val="nil"/>
              <w:left w:val="nil"/>
              <w:bottom w:val="single" w:sz="4" w:space="0" w:color="auto"/>
              <w:right w:val="single" w:sz="4" w:space="0" w:color="auto"/>
            </w:tcBorders>
            <w:shd w:val="clear" w:color="auto" w:fill="auto"/>
            <w:noWrap/>
            <w:hideMark/>
          </w:tcPr>
          <w:p w14:paraId="242750BB" w14:textId="77777777" w:rsidR="00012749" w:rsidRPr="00965CA9" w:rsidRDefault="00012749" w:rsidP="009344E0">
            <w:pPr>
              <w:spacing w:after="0" w:line="240" w:lineRule="auto"/>
              <w:rPr>
                <w:rFonts w:eastAsia="Times New Roman" w:cs="Calibri"/>
                <w:sz w:val="18"/>
                <w:szCs w:val="18"/>
                <w:lang w:eastAsia="en-GB"/>
              </w:rPr>
            </w:pPr>
            <w:r w:rsidRPr="00965CA9">
              <w:rPr>
                <w:rFonts w:eastAsia="Times New Roman" w:cs="Calibri"/>
                <w:sz w:val="18"/>
                <w:szCs w:val="18"/>
                <w:lang w:eastAsia="en-GB"/>
              </w:rPr>
              <w:t> </w:t>
            </w:r>
          </w:p>
        </w:tc>
        <w:tc>
          <w:tcPr>
            <w:tcW w:w="2146" w:type="dxa"/>
            <w:tcBorders>
              <w:top w:val="nil"/>
              <w:left w:val="nil"/>
              <w:bottom w:val="single" w:sz="4" w:space="0" w:color="auto"/>
              <w:right w:val="single" w:sz="4" w:space="0" w:color="auto"/>
            </w:tcBorders>
            <w:shd w:val="clear" w:color="auto" w:fill="auto"/>
            <w:noWrap/>
            <w:vAlign w:val="center"/>
            <w:hideMark/>
          </w:tcPr>
          <w:p w14:paraId="1350E1EA"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 </w:t>
            </w:r>
          </w:p>
        </w:tc>
        <w:tc>
          <w:tcPr>
            <w:tcW w:w="1555" w:type="dxa"/>
            <w:tcBorders>
              <w:top w:val="nil"/>
              <w:left w:val="nil"/>
              <w:bottom w:val="single" w:sz="4" w:space="0" w:color="auto"/>
              <w:right w:val="single" w:sz="4" w:space="0" w:color="auto"/>
            </w:tcBorders>
            <w:shd w:val="clear" w:color="auto" w:fill="auto"/>
            <w:noWrap/>
            <w:vAlign w:val="center"/>
            <w:hideMark/>
          </w:tcPr>
          <w:p w14:paraId="20F78887"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 </w:t>
            </w:r>
          </w:p>
        </w:tc>
        <w:tc>
          <w:tcPr>
            <w:tcW w:w="1577" w:type="dxa"/>
            <w:tcBorders>
              <w:top w:val="nil"/>
              <w:left w:val="nil"/>
              <w:bottom w:val="single" w:sz="4" w:space="0" w:color="auto"/>
              <w:right w:val="single" w:sz="4" w:space="0" w:color="auto"/>
            </w:tcBorders>
            <w:shd w:val="clear" w:color="auto" w:fill="auto"/>
            <w:noWrap/>
            <w:vAlign w:val="center"/>
            <w:hideMark/>
          </w:tcPr>
          <w:p w14:paraId="533D7790" w14:textId="77777777" w:rsidR="00012749" w:rsidRPr="00965CA9" w:rsidRDefault="00012749" w:rsidP="009344E0">
            <w:pPr>
              <w:spacing w:after="0" w:line="240" w:lineRule="auto"/>
              <w:jc w:val="right"/>
              <w:rPr>
                <w:rFonts w:eastAsia="Times New Roman" w:cs="Calibri"/>
                <w:sz w:val="18"/>
                <w:szCs w:val="18"/>
                <w:lang w:eastAsia="en-GB"/>
              </w:rPr>
            </w:pPr>
            <w:r w:rsidRPr="00965CA9">
              <w:rPr>
                <w:rFonts w:eastAsia="Times New Roman" w:cs="Calibri"/>
                <w:sz w:val="18"/>
                <w:szCs w:val="18"/>
                <w:lang w:eastAsia="en-GB"/>
              </w:rPr>
              <w:t> </w:t>
            </w:r>
          </w:p>
        </w:tc>
      </w:tr>
    </w:tbl>
    <w:p w14:paraId="17651616" w14:textId="77777777" w:rsidR="00012749" w:rsidRDefault="00012749" w:rsidP="00012749"/>
    <w:p w14:paraId="1C0CFDC5" w14:textId="77777777" w:rsidR="00012749" w:rsidRDefault="00012749" w:rsidP="00012749"/>
    <w:tbl>
      <w:tblPr>
        <w:tblW w:w="13741" w:type="dxa"/>
        <w:tblLook w:val="04A0" w:firstRow="1" w:lastRow="0" w:firstColumn="1" w:lastColumn="0" w:noHBand="0" w:noVBand="1"/>
      </w:tblPr>
      <w:tblGrid>
        <w:gridCol w:w="6270"/>
        <w:gridCol w:w="2206"/>
        <w:gridCol w:w="2141"/>
        <w:gridCol w:w="1551"/>
        <w:gridCol w:w="1573"/>
      </w:tblGrid>
      <w:tr w:rsidR="00012749" w:rsidRPr="00A424A6" w14:paraId="32B44995" w14:textId="77777777" w:rsidTr="009344E0">
        <w:trPr>
          <w:trHeight w:val="264"/>
        </w:trPr>
        <w:tc>
          <w:tcPr>
            <w:tcW w:w="627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397035C0" w14:textId="77777777" w:rsidR="00012749" w:rsidRPr="00A424A6" w:rsidRDefault="00012749" w:rsidP="009344E0">
            <w:pPr>
              <w:spacing w:after="0" w:line="240" w:lineRule="auto"/>
              <w:rPr>
                <w:rFonts w:eastAsia="Times New Roman" w:cs="Calibri"/>
                <w:b/>
                <w:bCs/>
                <w:color w:val="000000"/>
                <w:sz w:val="18"/>
                <w:szCs w:val="18"/>
                <w:lang w:eastAsia="en-GB"/>
              </w:rPr>
            </w:pPr>
            <w:r w:rsidRPr="00A424A6">
              <w:rPr>
                <w:rFonts w:eastAsia="Times New Roman" w:cs="Calibri"/>
                <w:b/>
                <w:bCs/>
                <w:color w:val="000000"/>
                <w:sz w:val="18"/>
                <w:szCs w:val="18"/>
                <w:lang w:eastAsia="en-GB"/>
              </w:rPr>
              <w:lastRenderedPageBreak/>
              <w:t>Service/ Charge</w:t>
            </w:r>
          </w:p>
        </w:tc>
        <w:tc>
          <w:tcPr>
            <w:tcW w:w="220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0CACFA8" w14:textId="77777777" w:rsidR="00012749" w:rsidRPr="00A424A6" w:rsidRDefault="00012749" w:rsidP="009344E0">
            <w:pPr>
              <w:spacing w:after="0" w:line="240" w:lineRule="auto"/>
              <w:jc w:val="right"/>
              <w:rPr>
                <w:rFonts w:eastAsia="Times New Roman" w:cs="Calibri"/>
                <w:b/>
                <w:bCs/>
                <w:sz w:val="18"/>
                <w:szCs w:val="18"/>
                <w:lang w:eastAsia="en-GB"/>
              </w:rPr>
            </w:pPr>
            <w:r w:rsidRPr="00A424A6">
              <w:rPr>
                <w:rFonts w:eastAsia="Times New Roman" w:cs="Calibri"/>
                <w:b/>
                <w:bCs/>
                <w:sz w:val="18"/>
                <w:szCs w:val="18"/>
                <w:lang w:eastAsia="en-GB"/>
              </w:rPr>
              <w:t>Previous Charge 2020/21</w:t>
            </w:r>
          </w:p>
        </w:tc>
        <w:tc>
          <w:tcPr>
            <w:tcW w:w="2141" w:type="dxa"/>
            <w:tcBorders>
              <w:top w:val="single" w:sz="4" w:space="0" w:color="auto"/>
              <w:left w:val="nil"/>
              <w:bottom w:val="single" w:sz="4" w:space="0" w:color="auto"/>
              <w:right w:val="single" w:sz="4" w:space="0" w:color="auto"/>
            </w:tcBorders>
            <w:shd w:val="clear" w:color="000000" w:fill="FFFF00"/>
            <w:vAlign w:val="center"/>
            <w:hideMark/>
          </w:tcPr>
          <w:p w14:paraId="1F8D2FC2" w14:textId="77777777" w:rsidR="00012749" w:rsidRPr="00A424A6" w:rsidRDefault="00012749" w:rsidP="009344E0">
            <w:pPr>
              <w:spacing w:after="0" w:line="240" w:lineRule="auto"/>
              <w:jc w:val="center"/>
              <w:rPr>
                <w:rFonts w:eastAsia="Times New Roman" w:cs="Calibri"/>
                <w:b/>
                <w:bCs/>
                <w:sz w:val="18"/>
                <w:szCs w:val="18"/>
                <w:lang w:eastAsia="en-GB"/>
              </w:rPr>
            </w:pPr>
            <w:r w:rsidRPr="00A424A6">
              <w:rPr>
                <w:rFonts w:eastAsia="Times New Roman" w:cs="Calibri"/>
                <w:b/>
                <w:bCs/>
                <w:sz w:val="18"/>
                <w:szCs w:val="18"/>
                <w:lang w:eastAsia="en-GB"/>
              </w:rPr>
              <w:t>Proposed Charge 2021/22</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066DE325" w14:textId="77777777" w:rsidR="00012749" w:rsidRPr="00A424A6" w:rsidRDefault="00012749" w:rsidP="009344E0">
            <w:pPr>
              <w:spacing w:after="0" w:line="240" w:lineRule="auto"/>
              <w:jc w:val="center"/>
              <w:rPr>
                <w:rFonts w:eastAsia="Times New Roman" w:cs="Calibri"/>
                <w:b/>
                <w:bCs/>
                <w:sz w:val="18"/>
                <w:szCs w:val="18"/>
                <w:lang w:eastAsia="en-GB"/>
              </w:rPr>
            </w:pPr>
            <w:r w:rsidRPr="00A424A6">
              <w:rPr>
                <w:rFonts w:eastAsia="Times New Roman" w:cs="Calibri"/>
                <w:b/>
                <w:bCs/>
                <w:sz w:val="18"/>
                <w:szCs w:val="18"/>
                <w:lang w:eastAsia="en-GB"/>
              </w:rPr>
              <w:t>Pound Change from 2020/21</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40AFC8B9" w14:textId="77777777" w:rsidR="00012749" w:rsidRPr="00A424A6" w:rsidRDefault="00012749" w:rsidP="009344E0">
            <w:pPr>
              <w:spacing w:after="0" w:line="240" w:lineRule="auto"/>
              <w:jc w:val="center"/>
              <w:rPr>
                <w:rFonts w:eastAsia="Times New Roman" w:cs="Calibri"/>
                <w:b/>
                <w:bCs/>
                <w:sz w:val="18"/>
                <w:szCs w:val="18"/>
                <w:lang w:eastAsia="en-GB"/>
              </w:rPr>
            </w:pPr>
            <w:r w:rsidRPr="00A424A6">
              <w:rPr>
                <w:rFonts w:eastAsia="Times New Roman" w:cs="Calibri"/>
                <w:b/>
                <w:bCs/>
                <w:sz w:val="18"/>
                <w:szCs w:val="18"/>
                <w:lang w:eastAsia="en-GB"/>
              </w:rPr>
              <w:t>Percentage Change from 2020/21</w:t>
            </w:r>
          </w:p>
        </w:tc>
      </w:tr>
      <w:tr w:rsidR="00012749" w:rsidRPr="00A424A6" w14:paraId="125C2A63" w14:textId="77777777" w:rsidTr="009344E0">
        <w:trPr>
          <w:trHeight w:val="146"/>
        </w:trPr>
        <w:tc>
          <w:tcPr>
            <w:tcW w:w="627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977B3F1" w14:textId="77777777" w:rsidR="00012749" w:rsidRPr="00A424A6" w:rsidRDefault="00012749" w:rsidP="009344E0">
            <w:pPr>
              <w:spacing w:after="0" w:line="240" w:lineRule="auto"/>
              <w:rPr>
                <w:rFonts w:eastAsia="Times New Roman" w:cs="Calibri"/>
                <w:b/>
                <w:bCs/>
                <w:color w:val="FFFFFF"/>
                <w:sz w:val="18"/>
                <w:szCs w:val="18"/>
                <w:lang w:eastAsia="en-GB"/>
              </w:rPr>
            </w:pPr>
            <w:r w:rsidRPr="00A424A6">
              <w:rPr>
                <w:rFonts w:eastAsia="Times New Roman" w:cs="Calibri"/>
                <w:b/>
                <w:bCs/>
                <w:color w:val="FFFFFF"/>
                <w:sz w:val="18"/>
                <w:szCs w:val="18"/>
                <w:lang w:eastAsia="en-GB"/>
              </w:rPr>
              <w:t>Service Area -Sport &amp; Leisure</w:t>
            </w:r>
          </w:p>
        </w:tc>
        <w:tc>
          <w:tcPr>
            <w:tcW w:w="2206" w:type="dxa"/>
            <w:tcBorders>
              <w:top w:val="nil"/>
              <w:left w:val="nil"/>
              <w:bottom w:val="single" w:sz="4" w:space="0" w:color="auto"/>
              <w:right w:val="nil"/>
            </w:tcBorders>
            <w:shd w:val="clear" w:color="000000" w:fill="000000"/>
            <w:noWrap/>
            <w:vAlign w:val="center"/>
            <w:hideMark/>
          </w:tcPr>
          <w:p w14:paraId="103F0416" w14:textId="77777777" w:rsidR="00012749" w:rsidRPr="00A424A6" w:rsidRDefault="00012749" w:rsidP="009344E0">
            <w:pPr>
              <w:spacing w:after="0" w:line="240" w:lineRule="auto"/>
              <w:rPr>
                <w:rFonts w:eastAsia="Times New Roman" w:cs="Calibri"/>
                <w:color w:val="FFFFFF"/>
                <w:sz w:val="18"/>
                <w:szCs w:val="18"/>
                <w:lang w:eastAsia="en-GB"/>
              </w:rPr>
            </w:pPr>
            <w:r w:rsidRPr="00A424A6">
              <w:rPr>
                <w:rFonts w:eastAsia="Times New Roman" w:cs="Calibri"/>
                <w:color w:val="FFFFFF"/>
                <w:sz w:val="18"/>
                <w:szCs w:val="18"/>
                <w:lang w:eastAsia="en-GB"/>
              </w:rPr>
              <w:t> </w:t>
            </w:r>
          </w:p>
        </w:tc>
        <w:tc>
          <w:tcPr>
            <w:tcW w:w="2141" w:type="dxa"/>
            <w:tcBorders>
              <w:top w:val="nil"/>
              <w:left w:val="single" w:sz="4" w:space="0" w:color="auto"/>
              <w:bottom w:val="single" w:sz="4" w:space="0" w:color="auto"/>
              <w:right w:val="single" w:sz="4" w:space="0" w:color="auto"/>
            </w:tcBorders>
            <w:shd w:val="clear" w:color="000000" w:fill="000000"/>
            <w:noWrap/>
            <w:vAlign w:val="center"/>
            <w:hideMark/>
          </w:tcPr>
          <w:p w14:paraId="5C8C8A2B" w14:textId="77777777" w:rsidR="00012749" w:rsidRPr="00A424A6" w:rsidRDefault="00012749" w:rsidP="009344E0">
            <w:pPr>
              <w:spacing w:after="0" w:line="240" w:lineRule="auto"/>
              <w:rPr>
                <w:rFonts w:eastAsia="Times New Roman" w:cs="Calibri"/>
                <w:b/>
                <w:bCs/>
                <w:color w:val="FFFFFF"/>
                <w:sz w:val="18"/>
                <w:szCs w:val="18"/>
                <w:lang w:eastAsia="en-GB"/>
              </w:rPr>
            </w:pPr>
            <w:r w:rsidRPr="00A424A6">
              <w:rPr>
                <w:rFonts w:eastAsia="Times New Roman" w:cs="Calibri"/>
                <w:b/>
                <w:bCs/>
                <w:color w:val="FFFFFF"/>
                <w:sz w:val="18"/>
                <w:szCs w:val="18"/>
                <w:lang w:eastAsia="en-GB"/>
              </w:rPr>
              <w:t> </w:t>
            </w:r>
          </w:p>
        </w:tc>
        <w:tc>
          <w:tcPr>
            <w:tcW w:w="1551" w:type="dxa"/>
            <w:tcBorders>
              <w:top w:val="nil"/>
              <w:left w:val="nil"/>
              <w:bottom w:val="single" w:sz="4" w:space="0" w:color="auto"/>
              <w:right w:val="single" w:sz="4" w:space="0" w:color="auto"/>
            </w:tcBorders>
            <w:shd w:val="clear" w:color="000000" w:fill="000000"/>
            <w:noWrap/>
            <w:vAlign w:val="center"/>
            <w:hideMark/>
          </w:tcPr>
          <w:p w14:paraId="169D8D15" w14:textId="77777777" w:rsidR="00012749" w:rsidRPr="00A424A6" w:rsidRDefault="00012749" w:rsidP="009344E0">
            <w:pPr>
              <w:spacing w:after="0" w:line="240" w:lineRule="auto"/>
              <w:rPr>
                <w:rFonts w:eastAsia="Times New Roman" w:cs="Calibri"/>
                <w:color w:val="FFFFFF"/>
                <w:sz w:val="18"/>
                <w:szCs w:val="18"/>
                <w:lang w:eastAsia="en-GB"/>
              </w:rPr>
            </w:pPr>
            <w:r w:rsidRPr="00A424A6">
              <w:rPr>
                <w:rFonts w:eastAsia="Times New Roman" w:cs="Calibri"/>
                <w:color w:val="FFFFFF"/>
                <w:sz w:val="18"/>
                <w:szCs w:val="18"/>
                <w:lang w:eastAsia="en-GB"/>
              </w:rPr>
              <w:t> </w:t>
            </w:r>
          </w:p>
        </w:tc>
        <w:tc>
          <w:tcPr>
            <w:tcW w:w="1573" w:type="dxa"/>
            <w:tcBorders>
              <w:top w:val="nil"/>
              <w:left w:val="nil"/>
              <w:bottom w:val="single" w:sz="4" w:space="0" w:color="auto"/>
              <w:right w:val="single" w:sz="4" w:space="0" w:color="auto"/>
            </w:tcBorders>
            <w:shd w:val="clear" w:color="000000" w:fill="000000"/>
            <w:noWrap/>
            <w:vAlign w:val="center"/>
            <w:hideMark/>
          </w:tcPr>
          <w:p w14:paraId="353A22F7" w14:textId="77777777" w:rsidR="00012749" w:rsidRPr="00A424A6" w:rsidRDefault="00012749" w:rsidP="009344E0">
            <w:pPr>
              <w:spacing w:after="0" w:line="240" w:lineRule="auto"/>
              <w:rPr>
                <w:rFonts w:eastAsia="Times New Roman" w:cs="Calibri"/>
                <w:color w:val="FFFFFF"/>
                <w:sz w:val="18"/>
                <w:szCs w:val="18"/>
                <w:lang w:eastAsia="en-GB"/>
              </w:rPr>
            </w:pPr>
            <w:r w:rsidRPr="00A424A6">
              <w:rPr>
                <w:rFonts w:eastAsia="Times New Roman" w:cs="Calibri"/>
                <w:color w:val="FFFFFF"/>
                <w:sz w:val="18"/>
                <w:szCs w:val="18"/>
                <w:lang w:eastAsia="en-GB"/>
              </w:rPr>
              <w:t> </w:t>
            </w:r>
          </w:p>
        </w:tc>
      </w:tr>
      <w:tr w:rsidR="00012749" w:rsidRPr="00A424A6" w14:paraId="7FDD4A85" w14:textId="77777777" w:rsidTr="009344E0">
        <w:trPr>
          <w:trHeight w:val="203"/>
        </w:trPr>
        <w:tc>
          <w:tcPr>
            <w:tcW w:w="6270" w:type="dxa"/>
            <w:tcBorders>
              <w:top w:val="nil"/>
              <w:left w:val="single" w:sz="4" w:space="0" w:color="auto"/>
              <w:bottom w:val="single" w:sz="4" w:space="0" w:color="auto"/>
              <w:right w:val="single" w:sz="4" w:space="0" w:color="auto"/>
            </w:tcBorders>
            <w:shd w:val="clear" w:color="000000" w:fill="EDEDED"/>
            <w:hideMark/>
          </w:tcPr>
          <w:p w14:paraId="74D2C478" w14:textId="77777777" w:rsidR="00012749" w:rsidRPr="00A424A6" w:rsidRDefault="00012749" w:rsidP="009344E0">
            <w:pPr>
              <w:spacing w:after="0" w:line="240" w:lineRule="auto"/>
              <w:rPr>
                <w:rFonts w:eastAsia="Times New Roman" w:cs="Calibri"/>
                <w:b/>
                <w:bCs/>
                <w:sz w:val="18"/>
                <w:szCs w:val="18"/>
                <w:lang w:eastAsia="en-GB"/>
              </w:rPr>
            </w:pPr>
            <w:r w:rsidRPr="00A424A6">
              <w:rPr>
                <w:rFonts w:eastAsia="Times New Roman" w:cs="Calibri"/>
                <w:b/>
                <w:bCs/>
                <w:sz w:val="18"/>
                <w:szCs w:val="18"/>
                <w:lang w:eastAsia="en-GB"/>
              </w:rPr>
              <w:t>ADULT</w:t>
            </w:r>
          </w:p>
        </w:tc>
        <w:tc>
          <w:tcPr>
            <w:tcW w:w="2206" w:type="dxa"/>
            <w:tcBorders>
              <w:top w:val="nil"/>
              <w:left w:val="nil"/>
              <w:bottom w:val="single" w:sz="4" w:space="0" w:color="auto"/>
              <w:right w:val="single" w:sz="4" w:space="0" w:color="auto"/>
            </w:tcBorders>
            <w:shd w:val="clear" w:color="000000" w:fill="EDEDED"/>
            <w:noWrap/>
            <w:hideMark/>
          </w:tcPr>
          <w:p w14:paraId="54C82BC0"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 </w:t>
            </w:r>
          </w:p>
        </w:tc>
        <w:tc>
          <w:tcPr>
            <w:tcW w:w="2141" w:type="dxa"/>
            <w:tcBorders>
              <w:top w:val="nil"/>
              <w:left w:val="nil"/>
              <w:bottom w:val="single" w:sz="4" w:space="0" w:color="auto"/>
              <w:right w:val="single" w:sz="4" w:space="0" w:color="auto"/>
            </w:tcBorders>
            <w:shd w:val="clear" w:color="000000" w:fill="EDEDED"/>
            <w:noWrap/>
            <w:hideMark/>
          </w:tcPr>
          <w:p w14:paraId="1E433DD8"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 </w:t>
            </w:r>
          </w:p>
        </w:tc>
        <w:tc>
          <w:tcPr>
            <w:tcW w:w="1551" w:type="dxa"/>
            <w:tcBorders>
              <w:top w:val="nil"/>
              <w:left w:val="nil"/>
              <w:bottom w:val="single" w:sz="4" w:space="0" w:color="auto"/>
              <w:right w:val="single" w:sz="4" w:space="0" w:color="auto"/>
            </w:tcBorders>
            <w:shd w:val="clear" w:color="000000" w:fill="EDEDED"/>
            <w:noWrap/>
            <w:hideMark/>
          </w:tcPr>
          <w:p w14:paraId="14A839D3"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 </w:t>
            </w:r>
          </w:p>
        </w:tc>
        <w:tc>
          <w:tcPr>
            <w:tcW w:w="1573" w:type="dxa"/>
            <w:tcBorders>
              <w:top w:val="nil"/>
              <w:left w:val="nil"/>
              <w:bottom w:val="single" w:sz="4" w:space="0" w:color="auto"/>
              <w:right w:val="single" w:sz="4" w:space="0" w:color="auto"/>
            </w:tcBorders>
            <w:shd w:val="clear" w:color="000000" w:fill="EDEDED"/>
            <w:noWrap/>
            <w:hideMark/>
          </w:tcPr>
          <w:p w14:paraId="14BF0987"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 </w:t>
            </w:r>
          </w:p>
        </w:tc>
      </w:tr>
      <w:tr w:rsidR="00012749" w:rsidRPr="00A424A6" w14:paraId="42E56705"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6780BF48"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Floor Gymnastics</w:t>
            </w:r>
          </w:p>
        </w:tc>
        <w:tc>
          <w:tcPr>
            <w:tcW w:w="2206" w:type="dxa"/>
            <w:tcBorders>
              <w:top w:val="nil"/>
              <w:left w:val="nil"/>
              <w:bottom w:val="single" w:sz="4" w:space="0" w:color="auto"/>
              <w:right w:val="single" w:sz="4" w:space="0" w:color="auto"/>
            </w:tcBorders>
            <w:shd w:val="clear" w:color="auto" w:fill="auto"/>
            <w:noWrap/>
            <w:vAlign w:val="center"/>
            <w:hideMark/>
          </w:tcPr>
          <w:p w14:paraId="51372DCF"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£7.00</w:t>
            </w:r>
          </w:p>
        </w:tc>
        <w:tc>
          <w:tcPr>
            <w:tcW w:w="2141" w:type="dxa"/>
            <w:tcBorders>
              <w:top w:val="nil"/>
              <w:left w:val="nil"/>
              <w:bottom w:val="single" w:sz="4" w:space="0" w:color="auto"/>
              <w:right w:val="single" w:sz="4" w:space="0" w:color="auto"/>
            </w:tcBorders>
            <w:shd w:val="clear" w:color="auto" w:fill="auto"/>
            <w:noWrap/>
            <w:vAlign w:val="center"/>
            <w:hideMark/>
          </w:tcPr>
          <w:p w14:paraId="4CE53351"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£7.00</w:t>
            </w:r>
          </w:p>
        </w:tc>
        <w:tc>
          <w:tcPr>
            <w:tcW w:w="1551" w:type="dxa"/>
            <w:tcBorders>
              <w:top w:val="nil"/>
              <w:left w:val="nil"/>
              <w:bottom w:val="single" w:sz="4" w:space="0" w:color="auto"/>
              <w:right w:val="single" w:sz="4" w:space="0" w:color="auto"/>
            </w:tcBorders>
            <w:shd w:val="clear" w:color="auto" w:fill="auto"/>
            <w:noWrap/>
            <w:vAlign w:val="center"/>
            <w:hideMark/>
          </w:tcPr>
          <w:p w14:paraId="0FEE9175"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4E4EDF9D"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2D739FD0" w14:textId="77777777" w:rsidTr="009344E0">
        <w:trPr>
          <w:trHeight w:val="238"/>
        </w:trPr>
        <w:tc>
          <w:tcPr>
            <w:tcW w:w="6270" w:type="dxa"/>
            <w:tcBorders>
              <w:top w:val="nil"/>
              <w:left w:val="single" w:sz="4" w:space="0" w:color="auto"/>
              <w:bottom w:val="single" w:sz="4" w:space="0" w:color="auto"/>
              <w:right w:val="single" w:sz="4" w:space="0" w:color="auto"/>
            </w:tcBorders>
            <w:shd w:val="clear" w:color="auto" w:fill="auto"/>
            <w:hideMark/>
          </w:tcPr>
          <w:p w14:paraId="75AE149D"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PTL</w:t>
            </w:r>
          </w:p>
        </w:tc>
        <w:tc>
          <w:tcPr>
            <w:tcW w:w="2206" w:type="dxa"/>
            <w:tcBorders>
              <w:top w:val="nil"/>
              <w:left w:val="nil"/>
              <w:bottom w:val="single" w:sz="4" w:space="0" w:color="auto"/>
              <w:right w:val="single" w:sz="4" w:space="0" w:color="auto"/>
            </w:tcBorders>
            <w:shd w:val="clear" w:color="auto" w:fill="auto"/>
            <w:noWrap/>
            <w:vAlign w:val="center"/>
            <w:hideMark/>
          </w:tcPr>
          <w:p w14:paraId="3259B728"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£5.50</w:t>
            </w:r>
          </w:p>
        </w:tc>
        <w:tc>
          <w:tcPr>
            <w:tcW w:w="2141" w:type="dxa"/>
            <w:tcBorders>
              <w:top w:val="nil"/>
              <w:left w:val="nil"/>
              <w:bottom w:val="single" w:sz="4" w:space="0" w:color="auto"/>
              <w:right w:val="single" w:sz="4" w:space="0" w:color="auto"/>
            </w:tcBorders>
            <w:shd w:val="clear" w:color="auto" w:fill="auto"/>
            <w:noWrap/>
            <w:vAlign w:val="center"/>
            <w:hideMark/>
          </w:tcPr>
          <w:p w14:paraId="36D45791"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£5.50</w:t>
            </w:r>
          </w:p>
        </w:tc>
        <w:tc>
          <w:tcPr>
            <w:tcW w:w="1551" w:type="dxa"/>
            <w:tcBorders>
              <w:top w:val="nil"/>
              <w:left w:val="nil"/>
              <w:bottom w:val="single" w:sz="4" w:space="0" w:color="auto"/>
              <w:right w:val="single" w:sz="4" w:space="0" w:color="auto"/>
            </w:tcBorders>
            <w:shd w:val="clear" w:color="auto" w:fill="auto"/>
            <w:noWrap/>
            <w:vAlign w:val="center"/>
            <w:hideMark/>
          </w:tcPr>
          <w:p w14:paraId="0B302DF2"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525F4F57"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20B52CB0" w14:textId="77777777" w:rsidTr="009344E0">
        <w:trPr>
          <w:trHeight w:val="289"/>
        </w:trPr>
        <w:tc>
          <w:tcPr>
            <w:tcW w:w="6270" w:type="dxa"/>
            <w:tcBorders>
              <w:top w:val="nil"/>
              <w:left w:val="single" w:sz="4" w:space="0" w:color="auto"/>
              <w:bottom w:val="single" w:sz="4" w:space="0" w:color="auto"/>
              <w:right w:val="single" w:sz="4" w:space="0" w:color="auto"/>
            </w:tcBorders>
            <w:shd w:val="clear" w:color="000000" w:fill="EDEDED"/>
            <w:hideMark/>
          </w:tcPr>
          <w:p w14:paraId="47C6B4EC" w14:textId="77777777" w:rsidR="00012749" w:rsidRPr="00A424A6" w:rsidRDefault="00012749" w:rsidP="009344E0">
            <w:pPr>
              <w:spacing w:after="0" w:line="240" w:lineRule="auto"/>
              <w:rPr>
                <w:rFonts w:eastAsia="Times New Roman" w:cs="Calibri"/>
                <w:b/>
                <w:bCs/>
                <w:sz w:val="18"/>
                <w:szCs w:val="18"/>
                <w:lang w:eastAsia="en-GB"/>
              </w:rPr>
            </w:pPr>
            <w:r w:rsidRPr="00A424A6">
              <w:rPr>
                <w:rFonts w:eastAsia="Times New Roman" w:cs="Calibri"/>
                <w:b/>
                <w:bCs/>
                <w:sz w:val="18"/>
                <w:szCs w:val="18"/>
                <w:lang w:eastAsia="en-GB"/>
              </w:rPr>
              <w:t>SWIMMING DEVELOPMENT</w:t>
            </w:r>
          </w:p>
        </w:tc>
        <w:tc>
          <w:tcPr>
            <w:tcW w:w="2206" w:type="dxa"/>
            <w:tcBorders>
              <w:top w:val="nil"/>
              <w:left w:val="nil"/>
              <w:bottom w:val="single" w:sz="4" w:space="0" w:color="auto"/>
              <w:right w:val="single" w:sz="4" w:space="0" w:color="auto"/>
            </w:tcBorders>
            <w:shd w:val="clear" w:color="000000" w:fill="EDEDED"/>
            <w:noWrap/>
            <w:hideMark/>
          </w:tcPr>
          <w:p w14:paraId="2D178AB7"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 </w:t>
            </w:r>
          </w:p>
        </w:tc>
        <w:tc>
          <w:tcPr>
            <w:tcW w:w="2141" w:type="dxa"/>
            <w:tcBorders>
              <w:top w:val="nil"/>
              <w:left w:val="nil"/>
              <w:bottom w:val="single" w:sz="4" w:space="0" w:color="auto"/>
              <w:right w:val="single" w:sz="4" w:space="0" w:color="auto"/>
            </w:tcBorders>
            <w:shd w:val="clear" w:color="000000" w:fill="EDEDED"/>
            <w:noWrap/>
            <w:hideMark/>
          </w:tcPr>
          <w:p w14:paraId="7B31652B"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 </w:t>
            </w:r>
          </w:p>
        </w:tc>
        <w:tc>
          <w:tcPr>
            <w:tcW w:w="1551" w:type="dxa"/>
            <w:tcBorders>
              <w:top w:val="nil"/>
              <w:left w:val="nil"/>
              <w:bottom w:val="single" w:sz="4" w:space="0" w:color="auto"/>
              <w:right w:val="single" w:sz="4" w:space="0" w:color="auto"/>
            </w:tcBorders>
            <w:shd w:val="clear" w:color="000000" w:fill="EDEDED"/>
            <w:noWrap/>
            <w:hideMark/>
          </w:tcPr>
          <w:p w14:paraId="310328E5"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 </w:t>
            </w:r>
          </w:p>
        </w:tc>
        <w:tc>
          <w:tcPr>
            <w:tcW w:w="1573" w:type="dxa"/>
            <w:tcBorders>
              <w:top w:val="nil"/>
              <w:left w:val="nil"/>
              <w:bottom w:val="single" w:sz="4" w:space="0" w:color="auto"/>
              <w:right w:val="single" w:sz="4" w:space="0" w:color="auto"/>
            </w:tcBorders>
            <w:shd w:val="clear" w:color="000000" w:fill="EDEDED"/>
            <w:noWrap/>
            <w:hideMark/>
          </w:tcPr>
          <w:p w14:paraId="61449FD9"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 </w:t>
            </w:r>
          </w:p>
        </w:tc>
      </w:tr>
      <w:tr w:rsidR="00012749" w:rsidRPr="00A424A6" w14:paraId="442568BF"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61802225"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Open National Group - City Resident</w:t>
            </w:r>
          </w:p>
        </w:tc>
        <w:tc>
          <w:tcPr>
            <w:tcW w:w="2206" w:type="dxa"/>
            <w:tcBorders>
              <w:top w:val="nil"/>
              <w:left w:val="nil"/>
              <w:bottom w:val="single" w:sz="4" w:space="0" w:color="auto"/>
              <w:right w:val="single" w:sz="4" w:space="0" w:color="auto"/>
            </w:tcBorders>
            <w:shd w:val="clear" w:color="auto" w:fill="auto"/>
            <w:noWrap/>
            <w:vAlign w:val="center"/>
            <w:hideMark/>
          </w:tcPr>
          <w:p w14:paraId="0BAAC6DA"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£94.00</w:t>
            </w:r>
          </w:p>
        </w:tc>
        <w:tc>
          <w:tcPr>
            <w:tcW w:w="2141" w:type="dxa"/>
            <w:tcBorders>
              <w:top w:val="nil"/>
              <w:left w:val="nil"/>
              <w:bottom w:val="single" w:sz="4" w:space="0" w:color="auto"/>
              <w:right w:val="single" w:sz="4" w:space="0" w:color="auto"/>
            </w:tcBorders>
            <w:shd w:val="clear" w:color="auto" w:fill="auto"/>
            <w:noWrap/>
            <w:vAlign w:val="center"/>
            <w:hideMark/>
          </w:tcPr>
          <w:p w14:paraId="319B51C4"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£94.00</w:t>
            </w:r>
          </w:p>
        </w:tc>
        <w:tc>
          <w:tcPr>
            <w:tcW w:w="1551" w:type="dxa"/>
            <w:tcBorders>
              <w:top w:val="nil"/>
              <w:left w:val="nil"/>
              <w:bottom w:val="single" w:sz="4" w:space="0" w:color="auto"/>
              <w:right w:val="single" w:sz="4" w:space="0" w:color="auto"/>
            </w:tcBorders>
            <w:shd w:val="clear" w:color="auto" w:fill="auto"/>
            <w:noWrap/>
            <w:vAlign w:val="center"/>
            <w:hideMark/>
          </w:tcPr>
          <w:p w14:paraId="2E9CAB5D"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4B66DC7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3B3F34FD"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6A305036"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Open National Group - City Non-resident</w:t>
            </w:r>
          </w:p>
        </w:tc>
        <w:tc>
          <w:tcPr>
            <w:tcW w:w="2206" w:type="dxa"/>
            <w:tcBorders>
              <w:top w:val="nil"/>
              <w:left w:val="nil"/>
              <w:bottom w:val="single" w:sz="4" w:space="0" w:color="auto"/>
              <w:right w:val="single" w:sz="4" w:space="0" w:color="auto"/>
            </w:tcBorders>
            <w:shd w:val="clear" w:color="auto" w:fill="auto"/>
            <w:noWrap/>
            <w:vAlign w:val="center"/>
            <w:hideMark/>
          </w:tcPr>
          <w:p w14:paraId="5A8205E0"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£105.00</w:t>
            </w:r>
          </w:p>
        </w:tc>
        <w:tc>
          <w:tcPr>
            <w:tcW w:w="2141" w:type="dxa"/>
            <w:tcBorders>
              <w:top w:val="nil"/>
              <w:left w:val="nil"/>
              <w:bottom w:val="single" w:sz="4" w:space="0" w:color="auto"/>
              <w:right w:val="single" w:sz="4" w:space="0" w:color="auto"/>
            </w:tcBorders>
            <w:shd w:val="clear" w:color="auto" w:fill="auto"/>
            <w:noWrap/>
            <w:vAlign w:val="center"/>
            <w:hideMark/>
          </w:tcPr>
          <w:p w14:paraId="49284F8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£105.00</w:t>
            </w:r>
          </w:p>
        </w:tc>
        <w:tc>
          <w:tcPr>
            <w:tcW w:w="1551" w:type="dxa"/>
            <w:tcBorders>
              <w:top w:val="nil"/>
              <w:left w:val="nil"/>
              <w:bottom w:val="single" w:sz="4" w:space="0" w:color="auto"/>
              <w:right w:val="single" w:sz="4" w:space="0" w:color="auto"/>
            </w:tcBorders>
            <w:shd w:val="clear" w:color="auto" w:fill="auto"/>
            <w:noWrap/>
            <w:vAlign w:val="center"/>
            <w:hideMark/>
          </w:tcPr>
          <w:p w14:paraId="2A807A4A"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1DE026DA"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2B16729F"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02E0A5CE"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Open National Group - Passport-to-Leisure</w:t>
            </w:r>
          </w:p>
        </w:tc>
        <w:tc>
          <w:tcPr>
            <w:tcW w:w="2206" w:type="dxa"/>
            <w:tcBorders>
              <w:top w:val="nil"/>
              <w:left w:val="nil"/>
              <w:bottom w:val="single" w:sz="4" w:space="0" w:color="auto"/>
              <w:right w:val="single" w:sz="4" w:space="0" w:color="auto"/>
            </w:tcBorders>
            <w:shd w:val="clear" w:color="auto" w:fill="auto"/>
            <w:noWrap/>
            <w:vAlign w:val="center"/>
            <w:hideMark/>
          </w:tcPr>
          <w:p w14:paraId="7F4585C8"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£75.00</w:t>
            </w:r>
          </w:p>
        </w:tc>
        <w:tc>
          <w:tcPr>
            <w:tcW w:w="2141" w:type="dxa"/>
            <w:tcBorders>
              <w:top w:val="nil"/>
              <w:left w:val="nil"/>
              <w:bottom w:val="single" w:sz="4" w:space="0" w:color="auto"/>
              <w:right w:val="single" w:sz="4" w:space="0" w:color="auto"/>
            </w:tcBorders>
            <w:shd w:val="clear" w:color="auto" w:fill="auto"/>
            <w:noWrap/>
            <w:vAlign w:val="center"/>
            <w:hideMark/>
          </w:tcPr>
          <w:p w14:paraId="292A4178"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£75.00</w:t>
            </w:r>
          </w:p>
        </w:tc>
        <w:tc>
          <w:tcPr>
            <w:tcW w:w="1551" w:type="dxa"/>
            <w:tcBorders>
              <w:top w:val="nil"/>
              <w:left w:val="nil"/>
              <w:bottom w:val="single" w:sz="4" w:space="0" w:color="auto"/>
              <w:right w:val="single" w:sz="4" w:space="0" w:color="auto"/>
            </w:tcBorders>
            <w:shd w:val="clear" w:color="auto" w:fill="auto"/>
            <w:noWrap/>
            <w:vAlign w:val="center"/>
            <w:hideMark/>
          </w:tcPr>
          <w:p w14:paraId="551E7415"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0C581B28"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785123C8"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1738143B"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Open National Group - 2nd Child in Same Group</w:t>
            </w:r>
          </w:p>
        </w:tc>
        <w:tc>
          <w:tcPr>
            <w:tcW w:w="2206" w:type="dxa"/>
            <w:tcBorders>
              <w:top w:val="nil"/>
              <w:left w:val="nil"/>
              <w:bottom w:val="single" w:sz="4" w:space="0" w:color="auto"/>
              <w:right w:val="single" w:sz="4" w:space="0" w:color="auto"/>
            </w:tcBorders>
            <w:shd w:val="clear" w:color="auto" w:fill="auto"/>
            <w:noWrap/>
            <w:vAlign w:val="center"/>
            <w:hideMark/>
          </w:tcPr>
          <w:p w14:paraId="5D6CE66F"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£70.00</w:t>
            </w:r>
          </w:p>
        </w:tc>
        <w:tc>
          <w:tcPr>
            <w:tcW w:w="2141" w:type="dxa"/>
            <w:tcBorders>
              <w:top w:val="nil"/>
              <w:left w:val="nil"/>
              <w:bottom w:val="single" w:sz="4" w:space="0" w:color="auto"/>
              <w:right w:val="single" w:sz="4" w:space="0" w:color="auto"/>
            </w:tcBorders>
            <w:shd w:val="clear" w:color="auto" w:fill="auto"/>
            <w:noWrap/>
            <w:vAlign w:val="center"/>
            <w:hideMark/>
          </w:tcPr>
          <w:p w14:paraId="35D129B6"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£70.00</w:t>
            </w:r>
          </w:p>
        </w:tc>
        <w:tc>
          <w:tcPr>
            <w:tcW w:w="1551" w:type="dxa"/>
            <w:tcBorders>
              <w:top w:val="nil"/>
              <w:left w:val="nil"/>
              <w:bottom w:val="single" w:sz="4" w:space="0" w:color="auto"/>
              <w:right w:val="single" w:sz="4" w:space="0" w:color="auto"/>
            </w:tcBorders>
            <w:shd w:val="clear" w:color="auto" w:fill="auto"/>
            <w:noWrap/>
            <w:vAlign w:val="center"/>
            <w:hideMark/>
          </w:tcPr>
          <w:p w14:paraId="3439E87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2C98ADD2"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75015F33"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5BD6AF55"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National Development Group - City Resident</w:t>
            </w:r>
          </w:p>
        </w:tc>
        <w:tc>
          <w:tcPr>
            <w:tcW w:w="2206" w:type="dxa"/>
            <w:tcBorders>
              <w:top w:val="nil"/>
              <w:left w:val="nil"/>
              <w:bottom w:val="single" w:sz="4" w:space="0" w:color="auto"/>
              <w:right w:val="single" w:sz="4" w:space="0" w:color="auto"/>
            </w:tcBorders>
            <w:shd w:val="clear" w:color="auto" w:fill="auto"/>
            <w:noWrap/>
            <w:vAlign w:val="center"/>
            <w:hideMark/>
          </w:tcPr>
          <w:p w14:paraId="56113D7F"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£88.00</w:t>
            </w:r>
          </w:p>
        </w:tc>
        <w:tc>
          <w:tcPr>
            <w:tcW w:w="2141" w:type="dxa"/>
            <w:tcBorders>
              <w:top w:val="nil"/>
              <w:left w:val="nil"/>
              <w:bottom w:val="single" w:sz="4" w:space="0" w:color="auto"/>
              <w:right w:val="single" w:sz="4" w:space="0" w:color="auto"/>
            </w:tcBorders>
            <w:shd w:val="clear" w:color="auto" w:fill="auto"/>
            <w:noWrap/>
            <w:vAlign w:val="center"/>
            <w:hideMark/>
          </w:tcPr>
          <w:p w14:paraId="6E71275F"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£88.00</w:t>
            </w:r>
          </w:p>
        </w:tc>
        <w:tc>
          <w:tcPr>
            <w:tcW w:w="1551" w:type="dxa"/>
            <w:tcBorders>
              <w:top w:val="nil"/>
              <w:left w:val="nil"/>
              <w:bottom w:val="single" w:sz="4" w:space="0" w:color="auto"/>
              <w:right w:val="single" w:sz="4" w:space="0" w:color="auto"/>
            </w:tcBorders>
            <w:shd w:val="clear" w:color="auto" w:fill="auto"/>
            <w:noWrap/>
            <w:vAlign w:val="center"/>
            <w:hideMark/>
          </w:tcPr>
          <w:p w14:paraId="0600597B"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567581C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002E3D18"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50AE1D8A"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National Development Group - City Non-resident</w:t>
            </w:r>
          </w:p>
        </w:tc>
        <w:tc>
          <w:tcPr>
            <w:tcW w:w="2206" w:type="dxa"/>
            <w:tcBorders>
              <w:top w:val="nil"/>
              <w:left w:val="nil"/>
              <w:bottom w:val="single" w:sz="4" w:space="0" w:color="auto"/>
              <w:right w:val="single" w:sz="4" w:space="0" w:color="auto"/>
            </w:tcBorders>
            <w:shd w:val="clear" w:color="auto" w:fill="auto"/>
            <w:noWrap/>
            <w:vAlign w:val="center"/>
            <w:hideMark/>
          </w:tcPr>
          <w:p w14:paraId="42B01445"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£99.00</w:t>
            </w:r>
          </w:p>
        </w:tc>
        <w:tc>
          <w:tcPr>
            <w:tcW w:w="2141" w:type="dxa"/>
            <w:tcBorders>
              <w:top w:val="nil"/>
              <w:left w:val="nil"/>
              <w:bottom w:val="single" w:sz="4" w:space="0" w:color="auto"/>
              <w:right w:val="single" w:sz="4" w:space="0" w:color="auto"/>
            </w:tcBorders>
            <w:shd w:val="clear" w:color="auto" w:fill="auto"/>
            <w:noWrap/>
            <w:vAlign w:val="center"/>
            <w:hideMark/>
          </w:tcPr>
          <w:p w14:paraId="78066C6F"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£99.00</w:t>
            </w:r>
          </w:p>
        </w:tc>
        <w:tc>
          <w:tcPr>
            <w:tcW w:w="1551" w:type="dxa"/>
            <w:tcBorders>
              <w:top w:val="nil"/>
              <w:left w:val="nil"/>
              <w:bottom w:val="single" w:sz="4" w:space="0" w:color="auto"/>
              <w:right w:val="single" w:sz="4" w:space="0" w:color="auto"/>
            </w:tcBorders>
            <w:shd w:val="clear" w:color="auto" w:fill="auto"/>
            <w:noWrap/>
            <w:vAlign w:val="center"/>
            <w:hideMark/>
          </w:tcPr>
          <w:p w14:paraId="297AE892"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6B38E175"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28514F2F"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08EA714D"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National Development Group - Passport-to-Leisure</w:t>
            </w:r>
          </w:p>
        </w:tc>
        <w:tc>
          <w:tcPr>
            <w:tcW w:w="2206" w:type="dxa"/>
            <w:tcBorders>
              <w:top w:val="nil"/>
              <w:left w:val="nil"/>
              <w:bottom w:val="single" w:sz="4" w:space="0" w:color="auto"/>
              <w:right w:val="single" w:sz="4" w:space="0" w:color="auto"/>
            </w:tcBorders>
            <w:shd w:val="clear" w:color="auto" w:fill="auto"/>
            <w:noWrap/>
            <w:vAlign w:val="center"/>
            <w:hideMark/>
          </w:tcPr>
          <w:p w14:paraId="25095790"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£70.50</w:t>
            </w:r>
          </w:p>
        </w:tc>
        <w:tc>
          <w:tcPr>
            <w:tcW w:w="2141" w:type="dxa"/>
            <w:tcBorders>
              <w:top w:val="nil"/>
              <w:left w:val="nil"/>
              <w:bottom w:val="single" w:sz="4" w:space="0" w:color="auto"/>
              <w:right w:val="single" w:sz="4" w:space="0" w:color="auto"/>
            </w:tcBorders>
            <w:shd w:val="clear" w:color="auto" w:fill="auto"/>
            <w:noWrap/>
            <w:vAlign w:val="center"/>
            <w:hideMark/>
          </w:tcPr>
          <w:p w14:paraId="72710731"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£70.50</w:t>
            </w:r>
          </w:p>
        </w:tc>
        <w:tc>
          <w:tcPr>
            <w:tcW w:w="1551" w:type="dxa"/>
            <w:tcBorders>
              <w:top w:val="nil"/>
              <w:left w:val="nil"/>
              <w:bottom w:val="single" w:sz="4" w:space="0" w:color="auto"/>
              <w:right w:val="single" w:sz="4" w:space="0" w:color="auto"/>
            </w:tcBorders>
            <w:shd w:val="clear" w:color="auto" w:fill="auto"/>
            <w:noWrap/>
            <w:vAlign w:val="center"/>
            <w:hideMark/>
          </w:tcPr>
          <w:p w14:paraId="752DD63A"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7A805532"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1F6E5245"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525786D4"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National Development Group - 2nd Child in Same Group</w:t>
            </w:r>
          </w:p>
        </w:tc>
        <w:tc>
          <w:tcPr>
            <w:tcW w:w="2206" w:type="dxa"/>
            <w:tcBorders>
              <w:top w:val="nil"/>
              <w:left w:val="nil"/>
              <w:bottom w:val="single" w:sz="4" w:space="0" w:color="auto"/>
              <w:right w:val="single" w:sz="4" w:space="0" w:color="auto"/>
            </w:tcBorders>
            <w:shd w:val="clear" w:color="auto" w:fill="auto"/>
            <w:noWrap/>
            <w:vAlign w:val="center"/>
            <w:hideMark/>
          </w:tcPr>
          <w:p w14:paraId="02DC5B2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£62.00</w:t>
            </w:r>
          </w:p>
        </w:tc>
        <w:tc>
          <w:tcPr>
            <w:tcW w:w="2141" w:type="dxa"/>
            <w:tcBorders>
              <w:top w:val="nil"/>
              <w:left w:val="nil"/>
              <w:bottom w:val="single" w:sz="4" w:space="0" w:color="auto"/>
              <w:right w:val="single" w:sz="4" w:space="0" w:color="auto"/>
            </w:tcBorders>
            <w:shd w:val="clear" w:color="auto" w:fill="auto"/>
            <w:noWrap/>
            <w:vAlign w:val="center"/>
            <w:hideMark/>
          </w:tcPr>
          <w:p w14:paraId="5AA24687"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£62.00</w:t>
            </w:r>
          </w:p>
        </w:tc>
        <w:tc>
          <w:tcPr>
            <w:tcW w:w="1551" w:type="dxa"/>
            <w:tcBorders>
              <w:top w:val="nil"/>
              <w:left w:val="nil"/>
              <w:bottom w:val="single" w:sz="4" w:space="0" w:color="auto"/>
              <w:right w:val="single" w:sz="4" w:space="0" w:color="auto"/>
            </w:tcBorders>
            <w:shd w:val="clear" w:color="auto" w:fill="auto"/>
            <w:noWrap/>
            <w:vAlign w:val="center"/>
            <w:hideMark/>
          </w:tcPr>
          <w:p w14:paraId="1E7894F2"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12F6C19D"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1816793B"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6656D750"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National Synchronised Group - City Resident</w:t>
            </w:r>
          </w:p>
        </w:tc>
        <w:tc>
          <w:tcPr>
            <w:tcW w:w="2206" w:type="dxa"/>
            <w:tcBorders>
              <w:top w:val="nil"/>
              <w:left w:val="nil"/>
              <w:bottom w:val="single" w:sz="4" w:space="0" w:color="auto"/>
              <w:right w:val="single" w:sz="4" w:space="0" w:color="auto"/>
            </w:tcBorders>
            <w:shd w:val="clear" w:color="auto" w:fill="auto"/>
            <w:noWrap/>
            <w:vAlign w:val="center"/>
            <w:hideMark/>
          </w:tcPr>
          <w:p w14:paraId="2C8F0562"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£75.00</w:t>
            </w:r>
          </w:p>
        </w:tc>
        <w:tc>
          <w:tcPr>
            <w:tcW w:w="2141" w:type="dxa"/>
            <w:tcBorders>
              <w:top w:val="nil"/>
              <w:left w:val="nil"/>
              <w:bottom w:val="single" w:sz="4" w:space="0" w:color="auto"/>
              <w:right w:val="single" w:sz="4" w:space="0" w:color="auto"/>
            </w:tcBorders>
            <w:shd w:val="clear" w:color="auto" w:fill="auto"/>
            <w:noWrap/>
            <w:vAlign w:val="center"/>
            <w:hideMark/>
          </w:tcPr>
          <w:p w14:paraId="05CE5AF8"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£75.00</w:t>
            </w:r>
          </w:p>
        </w:tc>
        <w:tc>
          <w:tcPr>
            <w:tcW w:w="1551" w:type="dxa"/>
            <w:tcBorders>
              <w:top w:val="nil"/>
              <w:left w:val="nil"/>
              <w:bottom w:val="single" w:sz="4" w:space="0" w:color="auto"/>
              <w:right w:val="single" w:sz="4" w:space="0" w:color="auto"/>
            </w:tcBorders>
            <w:shd w:val="clear" w:color="auto" w:fill="auto"/>
            <w:noWrap/>
            <w:vAlign w:val="center"/>
            <w:hideMark/>
          </w:tcPr>
          <w:p w14:paraId="588491D1"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70DAE1D4"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1BDDD9FB"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31357F9C"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National Synchronised Group - City Non-resident</w:t>
            </w:r>
          </w:p>
        </w:tc>
        <w:tc>
          <w:tcPr>
            <w:tcW w:w="2206" w:type="dxa"/>
            <w:tcBorders>
              <w:top w:val="nil"/>
              <w:left w:val="nil"/>
              <w:bottom w:val="single" w:sz="4" w:space="0" w:color="auto"/>
              <w:right w:val="single" w:sz="4" w:space="0" w:color="auto"/>
            </w:tcBorders>
            <w:shd w:val="clear" w:color="auto" w:fill="auto"/>
            <w:noWrap/>
            <w:vAlign w:val="center"/>
            <w:hideMark/>
          </w:tcPr>
          <w:p w14:paraId="6C6D5FD5"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£88.00</w:t>
            </w:r>
          </w:p>
        </w:tc>
        <w:tc>
          <w:tcPr>
            <w:tcW w:w="2141" w:type="dxa"/>
            <w:tcBorders>
              <w:top w:val="nil"/>
              <w:left w:val="nil"/>
              <w:bottom w:val="single" w:sz="4" w:space="0" w:color="auto"/>
              <w:right w:val="single" w:sz="4" w:space="0" w:color="auto"/>
            </w:tcBorders>
            <w:shd w:val="clear" w:color="auto" w:fill="auto"/>
            <w:noWrap/>
            <w:vAlign w:val="center"/>
            <w:hideMark/>
          </w:tcPr>
          <w:p w14:paraId="3B025841"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£88.00</w:t>
            </w:r>
          </w:p>
        </w:tc>
        <w:tc>
          <w:tcPr>
            <w:tcW w:w="1551" w:type="dxa"/>
            <w:tcBorders>
              <w:top w:val="nil"/>
              <w:left w:val="nil"/>
              <w:bottom w:val="single" w:sz="4" w:space="0" w:color="auto"/>
              <w:right w:val="single" w:sz="4" w:space="0" w:color="auto"/>
            </w:tcBorders>
            <w:shd w:val="clear" w:color="auto" w:fill="auto"/>
            <w:noWrap/>
            <w:vAlign w:val="center"/>
            <w:hideMark/>
          </w:tcPr>
          <w:p w14:paraId="6400826A"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0297FD52"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1A80F1EA"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29002597"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National Synchronised Group - Passport-to-Leisure</w:t>
            </w:r>
          </w:p>
        </w:tc>
        <w:tc>
          <w:tcPr>
            <w:tcW w:w="2206" w:type="dxa"/>
            <w:tcBorders>
              <w:top w:val="nil"/>
              <w:left w:val="nil"/>
              <w:bottom w:val="single" w:sz="4" w:space="0" w:color="auto"/>
              <w:right w:val="single" w:sz="4" w:space="0" w:color="auto"/>
            </w:tcBorders>
            <w:shd w:val="clear" w:color="auto" w:fill="auto"/>
            <w:noWrap/>
            <w:vAlign w:val="center"/>
            <w:hideMark/>
          </w:tcPr>
          <w:p w14:paraId="05AECD34"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£60.00</w:t>
            </w:r>
          </w:p>
        </w:tc>
        <w:tc>
          <w:tcPr>
            <w:tcW w:w="2141" w:type="dxa"/>
            <w:tcBorders>
              <w:top w:val="nil"/>
              <w:left w:val="nil"/>
              <w:bottom w:val="single" w:sz="4" w:space="0" w:color="auto"/>
              <w:right w:val="single" w:sz="4" w:space="0" w:color="auto"/>
            </w:tcBorders>
            <w:shd w:val="clear" w:color="auto" w:fill="auto"/>
            <w:noWrap/>
            <w:vAlign w:val="center"/>
            <w:hideMark/>
          </w:tcPr>
          <w:p w14:paraId="1E02F1F9"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£60.00</w:t>
            </w:r>
          </w:p>
        </w:tc>
        <w:tc>
          <w:tcPr>
            <w:tcW w:w="1551" w:type="dxa"/>
            <w:tcBorders>
              <w:top w:val="nil"/>
              <w:left w:val="nil"/>
              <w:bottom w:val="single" w:sz="4" w:space="0" w:color="auto"/>
              <w:right w:val="single" w:sz="4" w:space="0" w:color="auto"/>
            </w:tcBorders>
            <w:shd w:val="clear" w:color="auto" w:fill="auto"/>
            <w:noWrap/>
            <w:vAlign w:val="center"/>
            <w:hideMark/>
          </w:tcPr>
          <w:p w14:paraId="7209AC21"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781D638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5BA46E67"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5FCD61D1"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National Synchronised Group - 2nd Child in Same Group</w:t>
            </w:r>
          </w:p>
        </w:tc>
        <w:tc>
          <w:tcPr>
            <w:tcW w:w="2206" w:type="dxa"/>
            <w:tcBorders>
              <w:top w:val="nil"/>
              <w:left w:val="nil"/>
              <w:bottom w:val="single" w:sz="4" w:space="0" w:color="auto"/>
              <w:right w:val="single" w:sz="4" w:space="0" w:color="auto"/>
            </w:tcBorders>
            <w:shd w:val="clear" w:color="auto" w:fill="auto"/>
            <w:noWrap/>
            <w:vAlign w:val="center"/>
            <w:hideMark/>
          </w:tcPr>
          <w:p w14:paraId="652E7786"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£56.00</w:t>
            </w:r>
          </w:p>
        </w:tc>
        <w:tc>
          <w:tcPr>
            <w:tcW w:w="2141" w:type="dxa"/>
            <w:tcBorders>
              <w:top w:val="nil"/>
              <w:left w:val="nil"/>
              <w:bottom w:val="single" w:sz="4" w:space="0" w:color="auto"/>
              <w:right w:val="single" w:sz="4" w:space="0" w:color="auto"/>
            </w:tcBorders>
            <w:shd w:val="clear" w:color="auto" w:fill="auto"/>
            <w:noWrap/>
            <w:vAlign w:val="center"/>
            <w:hideMark/>
          </w:tcPr>
          <w:p w14:paraId="42AC3F66"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£56.00</w:t>
            </w:r>
          </w:p>
        </w:tc>
        <w:tc>
          <w:tcPr>
            <w:tcW w:w="1551" w:type="dxa"/>
            <w:tcBorders>
              <w:top w:val="nil"/>
              <w:left w:val="nil"/>
              <w:bottom w:val="single" w:sz="4" w:space="0" w:color="auto"/>
              <w:right w:val="single" w:sz="4" w:space="0" w:color="auto"/>
            </w:tcBorders>
            <w:shd w:val="clear" w:color="auto" w:fill="auto"/>
            <w:noWrap/>
            <w:vAlign w:val="center"/>
            <w:hideMark/>
          </w:tcPr>
          <w:p w14:paraId="6508FF39"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25341F60"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6501E470"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4E2C5F07"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Youth Synchronised Group - City Resident</w:t>
            </w:r>
          </w:p>
        </w:tc>
        <w:tc>
          <w:tcPr>
            <w:tcW w:w="2206" w:type="dxa"/>
            <w:tcBorders>
              <w:top w:val="nil"/>
              <w:left w:val="nil"/>
              <w:bottom w:val="single" w:sz="4" w:space="0" w:color="auto"/>
              <w:right w:val="single" w:sz="4" w:space="0" w:color="auto"/>
            </w:tcBorders>
            <w:shd w:val="clear" w:color="auto" w:fill="auto"/>
            <w:noWrap/>
            <w:vAlign w:val="center"/>
            <w:hideMark/>
          </w:tcPr>
          <w:p w14:paraId="174661D1"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£66.00</w:t>
            </w:r>
          </w:p>
        </w:tc>
        <w:tc>
          <w:tcPr>
            <w:tcW w:w="2141" w:type="dxa"/>
            <w:tcBorders>
              <w:top w:val="nil"/>
              <w:left w:val="nil"/>
              <w:bottom w:val="single" w:sz="4" w:space="0" w:color="auto"/>
              <w:right w:val="single" w:sz="4" w:space="0" w:color="auto"/>
            </w:tcBorders>
            <w:shd w:val="clear" w:color="auto" w:fill="auto"/>
            <w:noWrap/>
            <w:vAlign w:val="center"/>
            <w:hideMark/>
          </w:tcPr>
          <w:p w14:paraId="02235357"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£66.00</w:t>
            </w:r>
          </w:p>
        </w:tc>
        <w:tc>
          <w:tcPr>
            <w:tcW w:w="1551" w:type="dxa"/>
            <w:tcBorders>
              <w:top w:val="nil"/>
              <w:left w:val="nil"/>
              <w:bottom w:val="single" w:sz="4" w:space="0" w:color="auto"/>
              <w:right w:val="single" w:sz="4" w:space="0" w:color="auto"/>
            </w:tcBorders>
            <w:shd w:val="clear" w:color="auto" w:fill="auto"/>
            <w:noWrap/>
            <w:vAlign w:val="center"/>
            <w:hideMark/>
          </w:tcPr>
          <w:p w14:paraId="2040DDDD"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738C3609"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49C31EBC"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14A58F8E"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Youth Synchronised Group - City Non-resident</w:t>
            </w:r>
          </w:p>
        </w:tc>
        <w:tc>
          <w:tcPr>
            <w:tcW w:w="2206" w:type="dxa"/>
            <w:tcBorders>
              <w:top w:val="nil"/>
              <w:left w:val="nil"/>
              <w:bottom w:val="single" w:sz="4" w:space="0" w:color="auto"/>
              <w:right w:val="single" w:sz="4" w:space="0" w:color="auto"/>
            </w:tcBorders>
            <w:shd w:val="clear" w:color="auto" w:fill="auto"/>
            <w:noWrap/>
            <w:vAlign w:val="center"/>
            <w:hideMark/>
          </w:tcPr>
          <w:p w14:paraId="2E80FF85"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£76.00</w:t>
            </w:r>
          </w:p>
        </w:tc>
        <w:tc>
          <w:tcPr>
            <w:tcW w:w="2141" w:type="dxa"/>
            <w:tcBorders>
              <w:top w:val="nil"/>
              <w:left w:val="nil"/>
              <w:bottom w:val="single" w:sz="4" w:space="0" w:color="auto"/>
              <w:right w:val="single" w:sz="4" w:space="0" w:color="auto"/>
            </w:tcBorders>
            <w:shd w:val="clear" w:color="auto" w:fill="auto"/>
            <w:noWrap/>
            <w:vAlign w:val="center"/>
            <w:hideMark/>
          </w:tcPr>
          <w:p w14:paraId="25D76F5A"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£76.00</w:t>
            </w:r>
          </w:p>
        </w:tc>
        <w:tc>
          <w:tcPr>
            <w:tcW w:w="1551" w:type="dxa"/>
            <w:tcBorders>
              <w:top w:val="nil"/>
              <w:left w:val="nil"/>
              <w:bottom w:val="single" w:sz="4" w:space="0" w:color="auto"/>
              <w:right w:val="single" w:sz="4" w:space="0" w:color="auto"/>
            </w:tcBorders>
            <w:shd w:val="clear" w:color="auto" w:fill="auto"/>
            <w:noWrap/>
            <w:vAlign w:val="center"/>
            <w:hideMark/>
          </w:tcPr>
          <w:p w14:paraId="54D7A7F6"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70536128"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37008BB9"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5D7EFF04"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Youth Synchronised Group - Passport-to-Leisure</w:t>
            </w:r>
          </w:p>
        </w:tc>
        <w:tc>
          <w:tcPr>
            <w:tcW w:w="2206" w:type="dxa"/>
            <w:tcBorders>
              <w:top w:val="nil"/>
              <w:left w:val="nil"/>
              <w:bottom w:val="single" w:sz="4" w:space="0" w:color="auto"/>
              <w:right w:val="single" w:sz="4" w:space="0" w:color="auto"/>
            </w:tcBorders>
            <w:shd w:val="clear" w:color="auto" w:fill="auto"/>
            <w:noWrap/>
            <w:vAlign w:val="center"/>
            <w:hideMark/>
          </w:tcPr>
          <w:p w14:paraId="6C0A2BCB"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£53.00</w:t>
            </w:r>
          </w:p>
        </w:tc>
        <w:tc>
          <w:tcPr>
            <w:tcW w:w="2141" w:type="dxa"/>
            <w:tcBorders>
              <w:top w:val="nil"/>
              <w:left w:val="nil"/>
              <w:bottom w:val="single" w:sz="4" w:space="0" w:color="auto"/>
              <w:right w:val="single" w:sz="4" w:space="0" w:color="auto"/>
            </w:tcBorders>
            <w:shd w:val="clear" w:color="auto" w:fill="auto"/>
            <w:noWrap/>
            <w:vAlign w:val="center"/>
            <w:hideMark/>
          </w:tcPr>
          <w:p w14:paraId="5D3F07CD"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£53.00</w:t>
            </w:r>
          </w:p>
        </w:tc>
        <w:tc>
          <w:tcPr>
            <w:tcW w:w="1551" w:type="dxa"/>
            <w:tcBorders>
              <w:top w:val="nil"/>
              <w:left w:val="nil"/>
              <w:bottom w:val="single" w:sz="4" w:space="0" w:color="auto"/>
              <w:right w:val="single" w:sz="4" w:space="0" w:color="auto"/>
            </w:tcBorders>
            <w:shd w:val="clear" w:color="auto" w:fill="auto"/>
            <w:noWrap/>
            <w:vAlign w:val="center"/>
            <w:hideMark/>
          </w:tcPr>
          <w:p w14:paraId="561B2374"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6A2C0D21"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24682F08"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2AFCFECB"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Youth Synchronised Group - 2nd Child in Same Group</w:t>
            </w:r>
          </w:p>
        </w:tc>
        <w:tc>
          <w:tcPr>
            <w:tcW w:w="2206" w:type="dxa"/>
            <w:tcBorders>
              <w:top w:val="nil"/>
              <w:left w:val="nil"/>
              <w:bottom w:val="single" w:sz="4" w:space="0" w:color="auto"/>
              <w:right w:val="single" w:sz="4" w:space="0" w:color="auto"/>
            </w:tcBorders>
            <w:shd w:val="clear" w:color="auto" w:fill="auto"/>
            <w:noWrap/>
            <w:vAlign w:val="center"/>
            <w:hideMark/>
          </w:tcPr>
          <w:p w14:paraId="46C76945"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£50.00</w:t>
            </w:r>
          </w:p>
        </w:tc>
        <w:tc>
          <w:tcPr>
            <w:tcW w:w="2141" w:type="dxa"/>
            <w:tcBorders>
              <w:top w:val="nil"/>
              <w:left w:val="nil"/>
              <w:bottom w:val="single" w:sz="4" w:space="0" w:color="auto"/>
              <w:right w:val="single" w:sz="4" w:space="0" w:color="auto"/>
            </w:tcBorders>
            <w:shd w:val="clear" w:color="auto" w:fill="auto"/>
            <w:noWrap/>
            <w:vAlign w:val="center"/>
            <w:hideMark/>
          </w:tcPr>
          <w:p w14:paraId="6B1E4665"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£50.00</w:t>
            </w:r>
          </w:p>
        </w:tc>
        <w:tc>
          <w:tcPr>
            <w:tcW w:w="1551" w:type="dxa"/>
            <w:tcBorders>
              <w:top w:val="nil"/>
              <w:left w:val="nil"/>
              <w:bottom w:val="single" w:sz="4" w:space="0" w:color="auto"/>
              <w:right w:val="single" w:sz="4" w:space="0" w:color="auto"/>
            </w:tcBorders>
            <w:shd w:val="clear" w:color="auto" w:fill="auto"/>
            <w:noWrap/>
            <w:vAlign w:val="center"/>
            <w:hideMark/>
          </w:tcPr>
          <w:p w14:paraId="037F71BA"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4B3AA8BD"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123D5D79"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4BE10D9D"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Junior Synchronised Group - City Resident</w:t>
            </w:r>
          </w:p>
        </w:tc>
        <w:tc>
          <w:tcPr>
            <w:tcW w:w="2206" w:type="dxa"/>
            <w:tcBorders>
              <w:top w:val="nil"/>
              <w:left w:val="nil"/>
              <w:bottom w:val="single" w:sz="4" w:space="0" w:color="auto"/>
              <w:right w:val="single" w:sz="4" w:space="0" w:color="auto"/>
            </w:tcBorders>
            <w:shd w:val="clear" w:color="auto" w:fill="auto"/>
            <w:noWrap/>
            <w:vAlign w:val="center"/>
            <w:hideMark/>
          </w:tcPr>
          <w:p w14:paraId="13D4135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£58.00</w:t>
            </w:r>
          </w:p>
        </w:tc>
        <w:tc>
          <w:tcPr>
            <w:tcW w:w="2141" w:type="dxa"/>
            <w:tcBorders>
              <w:top w:val="nil"/>
              <w:left w:val="nil"/>
              <w:bottom w:val="single" w:sz="4" w:space="0" w:color="auto"/>
              <w:right w:val="single" w:sz="4" w:space="0" w:color="auto"/>
            </w:tcBorders>
            <w:shd w:val="clear" w:color="auto" w:fill="auto"/>
            <w:noWrap/>
            <w:vAlign w:val="center"/>
            <w:hideMark/>
          </w:tcPr>
          <w:p w14:paraId="49F7634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£58.00</w:t>
            </w:r>
          </w:p>
        </w:tc>
        <w:tc>
          <w:tcPr>
            <w:tcW w:w="1551" w:type="dxa"/>
            <w:tcBorders>
              <w:top w:val="nil"/>
              <w:left w:val="nil"/>
              <w:bottom w:val="single" w:sz="4" w:space="0" w:color="auto"/>
              <w:right w:val="single" w:sz="4" w:space="0" w:color="auto"/>
            </w:tcBorders>
            <w:shd w:val="clear" w:color="auto" w:fill="auto"/>
            <w:noWrap/>
            <w:vAlign w:val="center"/>
            <w:hideMark/>
          </w:tcPr>
          <w:p w14:paraId="32A94143"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22397B56"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7DBE482C"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5737AC85"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Junior Synchronised Group - City Non-resident</w:t>
            </w:r>
          </w:p>
        </w:tc>
        <w:tc>
          <w:tcPr>
            <w:tcW w:w="2206" w:type="dxa"/>
            <w:tcBorders>
              <w:top w:val="nil"/>
              <w:left w:val="nil"/>
              <w:bottom w:val="single" w:sz="4" w:space="0" w:color="auto"/>
              <w:right w:val="single" w:sz="4" w:space="0" w:color="auto"/>
            </w:tcBorders>
            <w:shd w:val="clear" w:color="auto" w:fill="auto"/>
            <w:noWrap/>
            <w:vAlign w:val="center"/>
            <w:hideMark/>
          </w:tcPr>
          <w:p w14:paraId="0DE241B0"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£70.50</w:t>
            </w:r>
          </w:p>
        </w:tc>
        <w:tc>
          <w:tcPr>
            <w:tcW w:w="2141" w:type="dxa"/>
            <w:tcBorders>
              <w:top w:val="nil"/>
              <w:left w:val="nil"/>
              <w:bottom w:val="single" w:sz="4" w:space="0" w:color="auto"/>
              <w:right w:val="single" w:sz="4" w:space="0" w:color="auto"/>
            </w:tcBorders>
            <w:shd w:val="clear" w:color="auto" w:fill="auto"/>
            <w:noWrap/>
            <w:vAlign w:val="center"/>
            <w:hideMark/>
          </w:tcPr>
          <w:p w14:paraId="3BFEA879"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£70.50</w:t>
            </w:r>
          </w:p>
        </w:tc>
        <w:tc>
          <w:tcPr>
            <w:tcW w:w="1551" w:type="dxa"/>
            <w:tcBorders>
              <w:top w:val="nil"/>
              <w:left w:val="nil"/>
              <w:bottom w:val="single" w:sz="4" w:space="0" w:color="auto"/>
              <w:right w:val="single" w:sz="4" w:space="0" w:color="auto"/>
            </w:tcBorders>
            <w:shd w:val="clear" w:color="auto" w:fill="auto"/>
            <w:noWrap/>
            <w:vAlign w:val="center"/>
            <w:hideMark/>
          </w:tcPr>
          <w:p w14:paraId="3391F1E4"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00F979B2"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5AA7243C"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07E3CE21"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 xml:space="preserve">Junior Synchronised </w:t>
            </w:r>
            <w:proofErr w:type="gramStart"/>
            <w:r w:rsidRPr="00A424A6">
              <w:rPr>
                <w:rFonts w:eastAsia="Times New Roman" w:cs="Calibri"/>
                <w:sz w:val="18"/>
                <w:szCs w:val="18"/>
                <w:lang w:eastAsia="en-GB"/>
              </w:rPr>
              <w:t>Group  -</w:t>
            </w:r>
            <w:proofErr w:type="gramEnd"/>
            <w:r w:rsidRPr="00A424A6">
              <w:rPr>
                <w:rFonts w:eastAsia="Times New Roman" w:cs="Calibri"/>
                <w:sz w:val="18"/>
                <w:szCs w:val="18"/>
                <w:lang w:eastAsia="en-GB"/>
              </w:rPr>
              <w:t xml:space="preserve"> Passport-to-Leisure</w:t>
            </w:r>
          </w:p>
        </w:tc>
        <w:tc>
          <w:tcPr>
            <w:tcW w:w="2206" w:type="dxa"/>
            <w:tcBorders>
              <w:top w:val="nil"/>
              <w:left w:val="nil"/>
              <w:bottom w:val="single" w:sz="4" w:space="0" w:color="auto"/>
              <w:right w:val="single" w:sz="4" w:space="0" w:color="auto"/>
            </w:tcBorders>
            <w:shd w:val="clear" w:color="auto" w:fill="auto"/>
            <w:noWrap/>
            <w:vAlign w:val="center"/>
            <w:hideMark/>
          </w:tcPr>
          <w:p w14:paraId="496776AB"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£46.50</w:t>
            </w:r>
          </w:p>
        </w:tc>
        <w:tc>
          <w:tcPr>
            <w:tcW w:w="2141" w:type="dxa"/>
            <w:tcBorders>
              <w:top w:val="nil"/>
              <w:left w:val="nil"/>
              <w:bottom w:val="single" w:sz="4" w:space="0" w:color="auto"/>
              <w:right w:val="single" w:sz="4" w:space="0" w:color="auto"/>
            </w:tcBorders>
            <w:shd w:val="clear" w:color="auto" w:fill="auto"/>
            <w:noWrap/>
            <w:vAlign w:val="center"/>
            <w:hideMark/>
          </w:tcPr>
          <w:p w14:paraId="21405E2E"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£46.50</w:t>
            </w:r>
          </w:p>
        </w:tc>
        <w:tc>
          <w:tcPr>
            <w:tcW w:w="1551" w:type="dxa"/>
            <w:tcBorders>
              <w:top w:val="nil"/>
              <w:left w:val="nil"/>
              <w:bottom w:val="single" w:sz="4" w:space="0" w:color="auto"/>
              <w:right w:val="single" w:sz="4" w:space="0" w:color="auto"/>
            </w:tcBorders>
            <w:shd w:val="clear" w:color="auto" w:fill="auto"/>
            <w:noWrap/>
            <w:vAlign w:val="center"/>
            <w:hideMark/>
          </w:tcPr>
          <w:p w14:paraId="3D69DF4E"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21A88FF3"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4518A341"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5925EC29"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Junior Synchronised Group - 2nd Child in Same Group</w:t>
            </w:r>
          </w:p>
        </w:tc>
        <w:tc>
          <w:tcPr>
            <w:tcW w:w="2206" w:type="dxa"/>
            <w:tcBorders>
              <w:top w:val="nil"/>
              <w:left w:val="nil"/>
              <w:bottom w:val="single" w:sz="4" w:space="0" w:color="auto"/>
              <w:right w:val="single" w:sz="4" w:space="0" w:color="auto"/>
            </w:tcBorders>
            <w:shd w:val="clear" w:color="auto" w:fill="auto"/>
            <w:noWrap/>
            <w:vAlign w:val="center"/>
            <w:hideMark/>
          </w:tcPr>
          <w:p w14:paraId="1EE1BCF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£43.00</w:t>
            </w:r>
          </w:p>
        </w:tc>
        <w:tc>
          <w:tcPr>
            <w:tcW w:w="2141" w:type="dxa"/>
            <w:tcBorders>
              <w:top w:val="nil"/>
              <w:left w:val="nil"/>
              <w:bottom w:val="single" w:sz="4" w:space="0" w:color="auto"/>
              <w:right w:val="single" w:sz="4" w:space="0" w:color="auto"/>
            </w:tcBorders>
            <w:shd w:val="clear" w:color="auto" w:fill="auto"/>
            <w:noWrap/>
            <w:vAlign w:val="center"/>
            <w:hideMark/>
          </w:tcPr>
          <w:p w14:paraId="551BCC17"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£43.00</w:t>
            </w:r>
          </w:p>
        </w:tc>
        <w:tc>
          <w:tcPr>
            <w:tcW w:w="1551" w:type="dxa"/>
            <w:tcBorders>
              <w:top w:val="nil"/>
              <w:left w:val="nil"/>
              <w:bottom w:val="single" w:sz="4" w:space="0" w:color="auto"/>
              <w:right w:val="single" w:sz="4" w:space="0" w:color="auto"/>
            </w:tcBorders>
            <w:shd w:val="clear" w:color="auto" w:fill="auto"/>
            <w:noWrap/>
            <w:vAlign w:val="center"/>
            <w:hideMark/>
          </w:tcPr>
          <w:p w14:paraId="26715F34"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665E275A"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271DC422"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5D3BBC3E"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Learn to Synchro Swim - City Resident</w:t>
            </w:r>
          </w:p>
        </w:tc>
        <w:tc>
          <w:tcPr>
            <w:tcW w:w="2206" w:type="dxa"/>
            <w:tcBorders>
              <w:top w:val="nil"/>
              <w:left w:val="nil"/>
              <w:bottom w:val="single" w:sz="4" w:space="0" w:color="auto"/>
              <w:right w:val="single" w:sz="4" w:space="0" w:color="auto"/>
            </w:tcBorders>
            <w:shd w:val="clear" w:color="auto" w:fill="auto"/>
            <w:noWrap/>
            <w:vAlign w:val="center"/>
            <w:hideMark/>
          </w:tcPr>
          <w:p w14:paraId="57B1893D"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£26.00</w:t>
            </w:r>
          </w:p>
        </w:tc>
        <w:tc>
          <w:tcPr>
            <w:tcW w:w="2141" w:type="dxa"/>
            <w:tcBorders>
              <w:top w:val="nil"/>
              <w:left w:val="nil"/>
              <w:bottom w:val="single" w:sz="4" w:space="0" w:color="auto"/>
              <w:right w:val="single" w:sz="4" w:space="0" w:color="auto"/>
            </w:tcBorders>
            <w:shd w:val="clear" w:color="auto" w:fill="auto"/>
            <w:noWrap/>
            <w:vAlign w:val="center"/>
            <w:hideMark/>
          </w:tcPr>
          <w:p w14:paraId="50EAC685"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£26.00</w:t>
            </w:r>
          </w:p>
        </w:tc>
        <w:tc>
          <w:tcPr>
            <w:tcW w:w="1551" w:type="dxa"/>
            <w:tcBorders>
              <w:top w:val="nil"/>
              <w:left w:val="nil"/>
              <w:bottom w:val="single" w:sz="4" w:space="0" w:color="auto"/>
              <w:right w:val="single" w:sz="4" w:space="0" w:color="auto"/>
            </w:tcBorders>
            <w:shd w:val="clear" w:color="auto" w:fill="auto"/>
            <w:noWrap/>
            <w:vAlign w:val="center"/>
            <w:hideMark/>
          </w:tcPr>
          <w:p w14:paraId="59CEC298"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6C0C18B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16BAD13A"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3BFA0C1E"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Learn to Synchro Swim -City Non-resident</w:t>
            </w:r>
          </w:p>
        </w:tc>
        <w:tc>
          <w:tcPr>
            <w:tcW w:w="2206" w:type="dxa"/>
            <w:tcBorders>
              <w:top w:val="nil"/>
              <w:left w:val="nil"/>
              <w:bottom w:val="single" w:sz="4" w:space="0" w:color="auto"/>
              <w:right w:val="single" w:sz="4" w:space="0" w:color="auto"/>
            </w:tcBorders>
            <w:shd w:val="clear" w:color="auto" w:fill="auto"/>
            <w:noWrap/>
            <w:vAlign w:val="center"/>
            <w:hideMark/>
          </w:tcPr>
          <w:p w14:paraId="02AFA47B"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£30.50</w:t>
            </w:r>
          </w:p>
        </w:tc>
        <w:tc>
          <w:tcPr>
            <w:tcW w:w="2141" w:type="dxa"/>
            <w:tcBorders>
              <w:top w:val="nil"/>
              <w:left w:val="nil"/>
              <w:bottom w:val="single" w:sz="4" w:space="0" w:color="auto"/>
              <w:right w:val="single" w:sz="4" w:space="0" w:color="auto"/>
            </w:tcBorders>
            <w:shd w:val="clear" w:color="auto" w:fill="auto"/>
            <w:noWrap/>
            <w:vAlign w:val="center"/>
            <w:hideMark/>
          </w:tcPr>
          <w:p w14:paraId="2745C466"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£30.50</w:t>
            </w:r>
          </w:p>
        </w:tc>
        <w:tc>
          <w:tcPr>
            <w:tcW w:w="1551" w:type="dxa"/>
            <w:tcBorders>
              <w:top w:val="nil"/>
              <w:left w:val="nil"/>
              <w:bottom w:val="single" w:sz="4" w:space="0" w:color="auto"/>
              <w:right w:val="single" w:sz="4" w:space="0" w:color="auto"/>
            </w:tcBorders>
            <w:shd w:val="clear" w:color="auto" w:fill="auto"/>
            <w:noWrap/>
            <w:vAlign w:val="center"/>
            <w:hideMark/>
          </w:tcPr>
          <w:p w14:paraId="3A8C3BFF"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30E6864C"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r w:rsidR="00012749" w:rsidRPr="00A424A6" w14:paraId="73C1C06A" w14:textId="77777777" w:rsidTr="009344E0">
        <w:trPr>
          <w:trHeight w:val="289"/>
        </w:trPr>
        <w:tc>
          <w:tcPr>
            <w:tcW w:w="6270" w:type="dxa"/>
            <w:tcBorders>
              <w:top w:val="nil"/>
              <w:left w:val="single" w:sz="4" w:space="0" w:color="auto"/>
              <w:bottom w:val="single" w:sz="4" w:space="0" w:color="auto"/>
              <w:right w:val="single" w:sz="4" w:space="0" w:color="auto"/>
            </w:tcBorders>
            <w:shd w:val="clear" w:color="auto" w:fill="auto"/>
            <w:hideMark/>
          </w:tcPr>
          <w:p w14:paraId="17F959B7" w14:textId="77777777" w:rsidR="00012749" w:rsidRPr="00A424A6" w:rsidRDefault="00012749" w:rsidP="009344E0">
            <w:pPr>
              <w:spacing w:after="0" w:line="240" w:lineRule="auto"/>
              <w:rPr>
                <w:rFonts w:eastAsia="Times New Roman" w:cs="Calibri"/>
                <w:sz w:val="18"/>
                <w:szCs w:val="18"/>
                <w:lang w:eastAsia="en-GB"/>
              </w:rPr>
            </w:pPr>
            <w:r w:rsidRPr="00A424A6">
              <w:rPr>
                <w:rFonts w:eastAsia="Times New Roman" w:cs="Calibri"/>
                <w:sz w:val="18"/>
                <w:szCs w:val="18"/>
                <w:lang w:eastAsia="en-GB"/>
              </w:rPr>
              <w:t>Learn to Synchro Swim - Passport-to-Leisure</w:t>
            </w:r>
          </w:p>
        </w:tc>
        <w:tc>
          <w:tcPr>
            <w:tcW w:w="2206" w:type="dxa"/>
            <w:tcBorders>
              <w:top w:val="nil"/>
              <w:left w:val="nil"/>
              <w:bottom w:val="single" w:sz="4" w:space="0" w:color="auto"/>
              <w:right w:val="single" w:sz="4" w:space="0" w:color="auto"/>
            </w:tcBorders>
            <w:shd w:val="clear" w:color="auto" w:fill="auto"/>
            <w:noWrap/>
            <w:vAlign w:val="center"/>
            <w:hideMark/>
          </w:tcPr>
          <w:p w14:paraId="53F38B6F"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£21.00</w:t>
            </w:r>
          </w:p>
        </w:tc>
        <w:tc>
          <w:tcPr>
            <w:tcW w:w="2141" w:type="dxa"/>
            <w:tcBorders>
              <w:top w:val="nil"/>
              <w:left w:val="nil"/>
              <w:bottom w:val="single" w:sz="4" w:space="0" w:color="auto"/>
              <w:right w:val="single" w:sz="4" w:space="0" w:color="auto"/>
            </w:tcBorders>
            <w:shd w:val="clear" w:color="auto" w:fill="auto"/>
            <w:noWrap/>
            <w:vAlign w:val="center"/>
            <w:hideMark/>
          </w:tcPr>
          <w:p w14:paraId="413905E1"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£21.00</w:t>
            </w:r>
          </w:p>
        </w:tc>
        <w:tc>
          <w:tcPr>
            <w:tcW w:w="1551" w:type="dxa"/>
            <w:tcBorders>
              <w:top w:val="nil"/>
              <w:left w:val="nil"/>
              <w:bottom w:val="single" w:sz="4" w:space="0" w:color="auto"/>
              <w:right w:val="single" w:sz="4" w:space="0" w:color="auto"/>
            </w:tcBorders>
            <w:shd w:val="clear" w:color="auto" w:fill="auto"/>
            <w:noWrap/>
            <w:vAlign w:val="center"/>
            <w:hideMark/>
          </w:tcPr>
          <w:p w14:paraId="43A35970"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£0.00</w:t>
            </w:r>
          </w:p>
        </w:tc>
        <w:tc>
          <w:tcPr>
            <w:tcW w:w="1573" w:type="dxa"/>
            <w:tcBorders>
              <w:top w:val="nil"/>
              <w:left w:val="nil"/>
              <w:bottom w:val="single" w:sz="4" w:space="0" w:color="auto"/>
              <w:right w:val="single" w:sz="4" w:space="0" w:color="auto"/>
            </w:tcBorders>
            <w:shd w:val="clear" w:color="auto" w:fill="auto"/>
            <w:noWrap/>
            <w:vAlign w:val="center"/>
            <w:hideMark/>
          </w:tcPr>
          <w:p w14:paraId="6CAAE936" w14:textId="77777777" w:rsidR="00012749" w:rsidRPr="00A424A6" w:rsidRDefault="00012749" w:rsidP="009344E0">
            <w:pPr>
              <w:spacing w:after="0" w:line="240" w:lineRule="auto"/>
              <w:jc w:val="right"/>
              <w:rPr>
                <w:rFonts w:eastAsia="Times New Roman" w:cs="Calibri"/>
                <w:sz w:val="18"/>
                <w:szCs w:val="18"/>
                <w:lang w:eastAsia="en-GB"/>
              </w:rPr>
            </w:pPr>
            <w:r w:rsidRPr="00A424A6">
              <w:rPr>
                <w:rFonts w:eastAsia="Times New Roman" w:cs="Calibri"/>
                <w:sz w:val="18"/>
                <w:szCs w:val="18"/>
                <w:lang w:eastAsia="en-GB"/>
              </w:rPr>
              <w:t>0.0%</w:t>
            </w:r>
          </w:p>
        </w:tc>
      </w:tr>
    </w:tbl>
    <w:p w14:paraId="6AFF8FD3" w14:textId="77777777" w:rsidR="00012749" w:rsidRDefault="00012749" w:rsidP="00012749">
      <w:pPr>
        <w:spacing w:after="160" w:line="259" w:lineRule="auto"/>
      </w:pPr>
    </w:p>
    <w:tbl>
      <w:tblPr>
        <w:tblW w:w="13683" w:type="dxa"/>
        <w:tblLook w:val="04A0" w:firstRow="1" w:lastRow="0" w:firstColumn="1" w:lastColumn="0" w:noHBand="0" w:noVBand="1"/>
      </w:tblPr>
      <w:tblGrid>
        <w:gridCol w:w="6244"/>
        <w:gridCol w:w="2197"/>
        <w:gridCol w:w="2132"/>
        <w:gridCol w:w="1544"/>
        <w:gridCol w:w="1566"/>
      </w:tblGrid>
      <w:tr w:rsidR="00012749" w:rsidRPr="007F630F" w14:paraId="5A0A9C13" w14:textId="77777777" w:rsidTr="009344E0">
        <w:trPr>
          <w:trHeight w:val="360"/>
        </w:trPr>
        <w:tc>
          <w:tcPr>
            <w:tcW w:w="6244"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A284F44" w14:textId="77777777" w:rsidR="00012749" w:rsidRPr="007F630F" w:rsidRDefault="00012749" w:rsidP="009344E0">
            <w:pPr>
              <w:spacing w:after="0" w:line="240" w:lineRule="auto"/>
              <w:rPr>
                <w:rFonts w:eastAsia="Times New Roman" w:cs="Calibri"/>
                <w:b/>
                <w:bCs/>
                <w:color w:val="000000"/>
                <w:sz w:val="18"/>
                <w:szCs w:val="18"/>
                <w:lang w:eastAsia="en-GB"/>
              </w:rPr>
            </w:pPr>
            <w:r w:rsidRPr="007F630F">
              <w:rPr>
                <w:rFonts w:eastAsia="Times New Roman" w:cs="Calibri"/>
                <w:b/>
                <w:bCs/>
                <w:color w:val="000000"/>
                <w:sz w:val="18"/>
                <w:szCs w:val="18"/>
                <w:lang w:eastAsia="en-GB"/>
              </w:rPr>
              <w:lastRenderedPageBreak/>
              <w:t>Service/ Charge</w:t>
            </w:r>
          </w:p>
        </w:tc>
        <w:tc>
          <w:tcPr>
            <w:tcW w:w="2197"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775EFD1" w14:textId="77777777" w:rsidR="00012749" w:rsidRPr="007F630F" w:rsidRDefault="00012749" w:rsidP="009344E0">
            <w:pPr>
              <w:spacing w:after="0" w:line="240" w:lineRule="auto"/>
              <w:jc w:val="right"/>
              <w:rPr>
                <w:rFonts w:eastAsia="Times New Roman" w:cs="Calibri"/>
                <w:b/>
                <w:bCs/>
                <w:sz w:val="18"/>
                <w:szCs w:val="18"/>
                <w:lang w:eastAsia="en-GB"/>
              </w:rPr>
            </w:pPr>
            <w:r w:rsidRPr="007F630F">
              <w:rPr>
                <w:rFonts w:eastAsia="Times New Roman" w:cs="Calibri"/>
                <w:b/>
                <w:bCs/>
                <w:sz w:val="18"/>
                <w:szCs w:val="18"/>
                <w:lang w:eastAsia="en-GB"/>
              </w:rPr>
              <w:t>Previous Charge 2020/21</w:t>
            </w:r>
          </w:p>
        </w:tc>
        <w:tc>
          <w:tcPr>
            <w:tcW w:w="2132" w:type="dxa"/>
            <w:tcBorders>
              <w:top w:val="single" w:sz="4" w:space="0" w:color="auto"/>
              <w:left w:val="nil"/>
              <w:bottom w:val="single" w:sz="4" w:space="0" w:color="auto"/>
              <w:right w:val="single" w:sz="4" w:space="0" w:color="auto"/>
            </w:tcBorders>
            <w:shd w:val="clear" w:color="000000" w:fill="FFFF00"/>
            <w:vAlign w:val="center"/>
            <w:hideMark/>
          </w:tcPr>
          <w:p w14:paraId="027E188B" w14:textId="77777777" w:rsidR="00012749" w:rsidRPr="007F630F" w:rsidRDefault="00012749" w:rsidP="009344E0">
            <w:pPr>
              <w:spacing w:after="0" w:line="240" w:lineRule="auto"/>
              <w:jc w:val="center"/>
              <w:rPr>
                <w:rFonts w:eastAsia="Times New Roman" w:cs="Calibri"/>
                <w:b/>
                <w:bCs/>
                <w:sz w:val="18"/>
                <w:szCs w:val="18"/>
                <w:lang w:eastAsia="en-GB"/>
              </w:rPr>
            </w:pPr>
            <w:r w:rsidRPr="007F630F">
              <w:rPr>
                <w:rFonts w:eastAsia="Times New Roman" w:cs="Calibri"/>
                <w:b/>
                <w:bCs/>
                <w:sz w:val="18"/>
                <w:szCs w:val="18"/>
                <w:lang w:eastAsia="en-GB"/>
              </w:rPr>
              <w:t>Proposed Charge 2021/22</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3A804A76" w14:textId="77777777" w:rsidR="00012749" w:rsidRPr="007F630F" w:rsidRDefault="00012749" w:rsidP="009344E0">
            <w:pPr>
              <w:spacing w:after="0" w:line="240" w:lineRule="auto"/>
              <w:jc w:val="center"/>
              <w:rPr>
                <w:rFonts w:eastAsia="Times New Roman" w:cs="Calibri"/>
                <w:b/>
                <w:bCs/>
                <w:sz w:val="18"/>
                <w:szCs w:val="18"/>
                <w:lang w:eastAsia="en-GB"/>
              </w:rPr>
            </w:pPr>
            <w:r w:rsidRPr="007F630F">
              <w:rPr>
                <w:rFonts w:eastAsia="Times New Roman" w:cs="Calibri"/>
                <w:b/>
                <w:bCs/>
                <w:sz w:val="18"/>
                <w:szCs w:val="18"/>
                <w:lang w:eastAsia="en-GB"/>
              </w:rPr>
              <w:t>Pound Change from 2020/21</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66B57306" w14:textId="77777777" w:rsidR="00012749" w:rsidRPr="007F630F" w:rsidRDefault="00012749" w:rsidP="009344E0">
            <w:pPr>
              <w:spacing w:after="0" w:line="240" w:lineRule="auto"/>
              <w:jc w:val="center"/>
              <w:rPr>
                <w:rFonts w:eastAsia="Times New Roman" w:cs="Calibri"/>
                <w:b/>
                <w:bCs/>
                <w:sz w:val="18"/>
                <w:szCs w:val="18"/>
                <w:lang w:eastAsia="en-GB"/>
              </w:rPr>
            </w:pPr>
            <w:r w:rsidRPr="007F630F">
              <w:rPr>
                <w:rFonts w:eastAsia="Times New Roman" w:cs="Calibri"/>
                <w:b/>
                <w:bCs/>
                <w:sz w:val="18"/>
                <w:szCs w:val="18"/>
                <w:lang w:eastAsia="en-GB"/>
              </w:rPr>
              <w:t>Percentage Change from 2020/21</w:t>
            </w:r>
          </w:p>
        </w:tc>
      </w:tr>
      <w:tr w:rsidR="00012749" w:rsidRPr="007F630F" w14:paraId="3FEE3323" w14:textId="77777777" w:rsidTr="009344E0">
        <w:trPr>
          <w:trHeight w:val="249"/>
        </w:trPr>
        <w:tc>
          <w:tcPr>
            <w:tcW w:w="6244"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4125825" w14:textId="77777777" w:rsidR="00012749" w:rsidRPr="007F630F" w:rsidRDefault="00012749" w:rsidP="009344E0">
            <w:pPr>
              <w:spacing w:after="0" w:line="240" w:lineRule="auto"/>
              <w:rPr>
                <w:rFonts w:eastAsia="Times New Roman" w:cs="Calibri"/>
                <w:b/>
                <w:bCs/>
                <w:color w:val="FFFFFF"/>
                <w:sz w:val="18"/>
                <w:szCs w:val="18"/>
                <w:lang w:eastAsia="en-GB"/>
              </w:rPr>
            </w:pPr>
            <w:r w:rsidRPr="007F630F">
              <w:rPr>
                <w:rFonts w:eastAsia="Times New Roman" w:cs="Calibri"/>
                <w:b/>
                <w:bCs/>
                <w:color w:val="FFFFFF"/>
                <w:sz w:val="18"/>
                <w:szCs w:val="18"/>
                <w:lang w:eastAsia="en-GB"/>
              </w:rPr>
              <w:t>Service Area -Sport &amp; Leisure</w:t>
            </w:r>
          </w:p>
        </w:tc>
        <w:tc>
          <w:tcPr>
            <w:tcW w:w="2197" w:type="dxa"/>
            <w:tcBorders>
              <w:top w:val="nil"/>
              <w:left w:val="nil"/>
              <w:bottom w:val="single" w:sz="4" w:space="0" w:color="auto"/>
              <w:right w:val="nil"/>
            </w:tcBorders>
            <w:shd w:val="clear" w:color="000000" w:fill="000000"/>
            <w:noWrap/>
            <w:vAlign w:val="center"/>
            <w:hideMark/>
          </w:tcPr>
          <w:p w14:paraId="2ECC7C14" w14:textId="77777777" w:rsidR="00012749" w:rsidRPr="007F630F" w:rsidRDefault="00012749" w:rsidP="009344E0">
            <w:pPr>
              <w:spacing w:after="0" w:line="240" w:lineRule="auto"/>
              <w:rPr>
                <w:rFonts w:eastAsia="Times New Roman" w:cs="Calibri"/>
                <w:color w:val="FFFFFF"/>
                <w:sz w:val="18"/>
                <w:szCs w:val="18"/>
                <w:lang w:eastAsia="en-GB"/>
              </w:rPr>
            </w:pPr>
            <w:r w:rsidRPr="007F630F">
              <w:rPr>
                <w:rFonts w:eastAsia="Times New Roman" w:cs="Calibri"/>
                <w:color w:val="FFFFFF"/>
                <w:sz w:val="18"/>
                <w:szCs w:val="18"/>
                <w:lang w:eastAsia="en-GB"/>
              </w:rPr>
              <w:t> </w:t>
            </w:r>
          </w:p>
        </w:tc>
        <w:tc>
          <w:tcPr>
            <w:tcW w:w="2132" w:type="dxa"/>
            <w:tcBorders>
              <w:top w:val="nil"/>
              <w:left w:val="single" w:sz="4" w:space="0" w:color="auto"/>
              <w:bottom w:val="single" w:sz="4" w:space="0" w:color="auto"/>
              <w:right w:val="single" w:sz="4" w:space="0" w:color="auto"/>
            </w:tcBorders>
            <w:shd w:val="clear" w:color="000000" w:fill="000000"/>
            <w:noWrap/>
            <w:vAlign w:val="center"/>
            <w:hideMark/>
          </w:tcPr>
          <w:p w14:paraId="75C0CFAC" w14:textId="77777777" w:rsidR="00012749" w:rsidRPr="007F630F" w:rsidRDefault="00012749" w:rsidP="009344E0">
            <w:pPr>
              <w:spacing w:after="0" w:line="240" w:lineRule="auto"/>
              <w:rPr>
                <w:rFonts w:eastAsia="Times New Roman" w:cs="Calibri"/>
                <w:b/>
                <w:bCs/>
                <w:color w:val="FFFFFF"/>
                <w:sz w:val="18"/>
                <w:szCs w:val="18"/>
                <w:lang w:eastAsia="en-GB"/>
              </w:rPr>
            </w:pPr>
            <w:r w:rsidRPr="007F630F">
              <w:rPr>
                <w:rFonts w:eastAsia="Times New Roman" w:cs="Calibri"/>
                <w:b/>
                <w:bCs/>
                <w:color w:val="FFFFFF"/>
                <w:sz w:val="18"/>
                <w:szCs w:val="18"/>
                <w:lang w:eastAsia="en-GB"/>
              </w:rPr>
              <w:t> </w:t>
            </w:r>
          </w:p>
        </w:tc>
        <w:tc>
          <w:tcPr>
            <w:tcW w:w="1544" w:type="dxa"/>
            <w:tcBorders>
              <w:top w:val="nil"/>
              <w:left w:val="nil"/>
              <w:bottom w:val="single" w:sz="4" w:space="0" w:color="auto"/>
              <w:right w:val="single" w:sz="4" w:space="0" w:color="auto"/>
            </w:tcBorders>
            <w:shd w:val="clear" w:color="000000" w:fill="000000"/>
            <w:noWrap/>
            <w:vAlign w:val="center"/>
            <w:hideMark/>
          </w:tcPr>
          <w:p w14:paraId="00EBF379" w14:textId="77777777" w:rsidR="00012749" w:rsidRPr="007F630F" w:rsidRDefault="00012749" w:rsidP="009344E0">
            <w:pPr>
              <w:spacing w:after="0" w:line="240" w:lineRule="auto"/>
              <w:rPr>
                <w:rFonts w:eastAsia="Times New Roman" w:cs="Calibri"/>
                <w:color w:val="FFFFFF"/>
                <w:sz w:val="18"/>
                <w:szCs w:val="18"/>
                <w:lang w:eastAsia="en-GB"/>
              </w:rPr>
            </w:pPr>
            <w:r w:rsidRPr="007F630F">
              <w:rPr>
                <w:rFonts w:eastAsia="Times New Roman" w:cs="Calibri"/>
                <w:color w:val="FFFFFF"/>
                <w:sz w:val="18"/>
                <w:szCs w:val="18"/>
                <w:lang w:eastAsia="en-GB"/>
              </w:rPr>
              <w:t> </w:t>
            </w:r>
          </w:p>
        </w:tc>
        <w:tc>
          <w:tcPr>
            <w:tcW w:w="1566" w:type="dxa"/>
            <w:tcBorders>
              <w:top w:val="nil"/>
              <w:left w:val="nil"/>
              <w:bottom w:val="single" w:sz="4" w:space="0" w:color="auto"/>
              <w:right w:val="single" w:sz="4" w:space="0" w:color="auto"/>
            </w:tcBorders>
            <w:shd w:val="clear" w:color="000000" w:fill="000000"/>
            <w:noWrap/>
            <w:vAlign w:val="center"/>
            <w:hideMark/>
          </w:tcPr>
          <w:p w14:paraId="76E81157" w14:textId="77777777" w:rsidR="00012749" w:rsidRPr="007F630F" w:rsidRDefault="00012749" w:rsidP="009344E0">
            <w:pPr>
              <w:spacing w:after="0" w:line="240" w:lineRule="auto"/>
              <w:rPr>
                <w:rFonts w:eastAsia="Times New Roman" w:cs="Calibri"/>
                <w:color w:val="FFFFFF"/>
                <w:sz w:val="18"/>
                <w:szCs w:val="18"/>
                <w:lang w:eastAsia="en-GB"/>
              </w:rPr>
            </w:pPr>
            <w:r w:rsidRPr="007F630F">
              <w:rPr>
                <w:rFonts w:eastAsia="Times New Roman" w:cs="Calibri"/>
                <w:color w:val="FFFFFF"/>
                <w:sz w:val="18"/>
                <w:szCs w:val="18"/>
                <w:lang w:eastAsia="en-GB"/>
              </w:rPr>
              <w:t> </w:t>
            </w:r>
          </w:p>
        </w:tc>
      </w:tr>
      <w:tr w:rsidR="00012749" w:rsidRPr="007F630F" w14:paraId="62B50A7B" w14:textId="77777777" w:rsidTr="009344E0">
        <w:trPr>
          <w:trHeight w:val="129"/>
        </w:trPr>
        <w:tc>
          <w:tcPr>
            <w:tcW w:w="6244" w:type="dxa"/>
            <w:tcBorders>
              <w:top w:val="nil"/>
              <w:left w:val="single" w:sz="4" w:space="0" w:color="auto"/>
              <w:bottom w:val="single" w:sz="4" w:space="0" w:color="auto"/>
              <w:right w:val="single" w:sz="4" w:space="0" w:color="auto"/>
            </w:tcBorders>
            <w:shd w:val="clear" w:color="auto" w:fill="auto"/>
            <w:hideMark/>
          </w:tcPr>
          <w:p w14:paraId="302CA6C0"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Learn to Synchro Swim - 2nd Child in Same Group</w:t>
            </w:r>
          </w:p>
        </w:tc>
        <w:tc>
          <w:tcPr>
            <w:tcW w:w="2197" w:type="dxa"/>
            <w:tcBorders>
              <w:top w:val="nil"/>
              <w:left w:val="nil"/>
              <w:bottom w:val="single" w:sz="4" w:space="0" w:color="auto"/>
              <w:right w:val="single" w:sz="4" w:space="0" w:color="auto"/>
            </w:tcBorders>
            <w:shd w:val="clear" w:color="auto" w:fill="auto"/>
            <w:noWrap/>
            <w:vAlign w:val="center"/>
            <w:hideMark/>
          </w:tcPr>
          <w:p w14:paraId="3C05CFD8"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£18.00</w:t>
            </w:r>
          </w:p>
        </w:tc>
        <w:tc>
          <w:tcPr>
            <w:tcW w:w="2132" w:type="dxa"/>
            <w:tcBorders>
              <w:top w:val="nil"/>
              <w:left w:val="nil"/>
              <w:bottom w:val="single" w:sz="4" w:space="0" w:color="auto"/>
              <w:right w:val="single" w:sz="4" w:space="0" w:color="auto"/>
            </w:tcBorders>
            <w:shd w:val="clear" w:color="auto" w:fill="auto"/>
            <w:noWrap/>
            <w:vAlign w:val="center"/>
            <w:hideMark/>
          </w:tcPr>
          <w:p w14:paraId="46035EDF"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£18.00</w:t>
            </w:r>
          </w:p>
        </w:tc>
        <w:tc>
          <w:tcPr>
            <w:tcW w:w="1544" w:type="dxa"/>
            <w:tcBorders>
              <w:top w:val="nil"/>
              <w:left w:val="nil"/>
              <w:bottom w:val="single" w:sz="4" w:space="0" w:color="auto"/>
              <w:right w:val="single" w:sz="4" w:space="0" w:color="auto"/>
            </w:tcBorders>
            <w:shd w:val="clear" w:color="auto" w:fill="auto"/>
            <w:noWrap/>
            <w:vAlign w:val="center"/>
            <w:hideMark/>
          </w:tcPr>
          <w:p w14:paraId="0A5B5CD8"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E05770C"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646B9125" w14:textId="77777777" w:rsidTr="009344E0">
        <w:trPr>
          <w:trHeight w:val="437"/>
        </w:trPr>
        <w:tc>
          <w:tcPr>
            <w:tcW w:w="6244" w:type="dxa"/>
            <w:tcBorders>
              <w:top w:val="nil"/>
              <w:left w:val="single" w:sz="4" w:space="0" w:color="auto"/>
              <w:bottom w:val="single" w:sz="4" w:space="0" w:color="auto"/>
              <w:right w:val="single" w:sz="4" w:space="0" w:color="auto"/>
            </w:tcBorders>
            <w:shd w:val="clear" w:color="auto" w:fill="auto"/>
            <w:hideMark/>
          </w:tcPr>
          <w:p w14:paraId="56600C17" w14:textId="77777777" w:rsidR="00012749" w:rsidRPr="007F630F" w:rsidRDefault="00012749" w:rsidP="009344E0">
            <w:pPr>
              <w:spacing w:after="0" w:line="240" w:lineRule="auto"/>
              <w:rPr>
                <w:rFonts w:eastAsia="Times New Roman" w:cs="Calibri"/>
                <w:b/>
                <w:bCs/>
                <w:sz w:val="18"/>
                <w:szCs w:val="18"/>
                <w:lang w:eastAsia="en-GB"/>
              </w:rPr>
            </w:pPr>
            <w:r w:rsidRPr="007F630F">
              <w:rPr>
                <w:rFonts w:eastAsia="Times New Roman" w:cs="Calibri"/>
                <w:b/>
                <w:bCs/>
                <w:sz w:val="18"/>
                <w:szCs w:val="18"/>
                <w:lang w:eastAsia="en-GB"/>
              </w:rPr>
              <w:t>For all Sport and Leisure fees and charges Adults are classified as people aged 16years and over</w:t>
            </w:r>
          </w:p>
        </w:tc>
        <w:tc>
          <w:tcPr>
            <w:tcW w:w="2197" w:type="dxa"/>
            <w:tcBorders>
              <w:top w:val="nil"/>
              <w:left w:val="nil"/>
              <w:bottom w:val="single" w:sz="4" w:space="0" w:color="auto"/>
              <w:right w:val="single" w:sz="4" w:space="0" w:color="auto"/>
            </w:tcBorders>
            <w:shd w:val="clear" w:color="auto" w:fill="auto"/>
            <w:noWrap/>
            <w:hideMark/>
          </w:tcPr>
          <w:p w14:paraId="3DBCAE6A"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auto" w:fill="auto"/>
            <w:noWrap/>
            <w:vAlign w:val="center"/>
            <w:hideMark/>
          </w:tcPr>
          <w:p w14:paraId="0A7BED1B"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auto" w:fill="auto"/>
            <w:noWrap/>
            <w:vAlign w:val="center"/>
            <w:hideMark/>
          </w:tcPr>
          <w:p w14:paraId="4F43DB0E"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auto" w:fill="auto"/>
            <w:noWrap/>
            <w:vAlign w:val="center"/>
            <w:hideMark/>
          </w:tcPr>
          <w:p w14:paraId="79379567"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 </w:t>
            </w:r>
          </w:p>
        </w:tc>
      </w:tr>
      <w:tr w:rsidR="00012749" w:rsidRPr="007F630F" w14:paraId="24CE1EAB" w14:textId="77777777" w:rsidTr="009344E0">
        <w:trPr>
          <w:trHeight w:val="124"/>
        </w:trPr>
        <w:tc>
          <w:tcPr>
            <w:tcW w:w="6244" w:type="dxa"/>
            <w:tcBorders>
              <w:top w:val="nil"/>
              <w:left w:val="single" w:sz="4" w:space="0" w:color="auto"/>
              <w:bottom w:val="single" w:sz="4" w:space="0" w:color="auto"/>
              <w:right w:val="single" w:sz="4" w:space="0" w:color="auto"/>
            </w:tcBorders>
            <w:shd w:val="clear" w:color="000000" w:fill="EDEDED"/>
            <w:hideMark/>
          </w:tcPr>
          <w:p w14:paraId="0DAC14AE" w14:textId="77777777" w:rsidR="00012749" w:rsidRPr="007F630F" w:rsidRDefault="00012749" w:rsidP="009344E0">
            <w:pPr>
              <w:spacing w:after="0" w:line="240" w:lineRule="auto"/>
              <w:rPr>
                <w:rFonts w:eastAsia="Times New Roman" w:cs="Calibri"/>
                <w:b/>
                <w:bCs/>
                <w:sz w:val="18"/>
                <w:szCs w:val="18"/>
                <w:lang w:eastAsia="en-GB"/>
              </w:rPr>
            </w:pPr>
            <w:r w:rsidRPr="007F630F">
              <w:rPr>
                <w:rFonts w:eastAsia="Times New Roman" w:cs="Calibri"/>
                <w:b/>
                <w:bCs/>
                <w:sz w:val="18"/>
                <w:szCs w:val="18"/>
                <w:lang w:eastAsia="en-GB"/>
              </w:rPr>
              <w:t>Leisure Centres - Facility Hire &amp; Miscellaneous</w:t>
            </w:r>
          </w:p>
        </w:tc>
        <w:tc>
          <w:tcPr>
            <w:tcW w:w="2197" w:type="dxa"/>
            <w:tcBorders>
              <w:top w:val="nil"/>
              <w:left w:val="nil"/>
              <w:bottom w:val="single" w:sz="4" w:space="0" w:color="auto"/>
              <w:right w:val="single" w:sz="4" w:space="0" w:color="auto"/>
            </w:tcBorders>
            <w:shd w:val="clear" w:color="000000" w:fill="EDEDED"/>
            <w:noWrap/>
            <w:hideMark/>
          </w:tcPr>
          <w:p w14:paraId="1DA221B1"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000000" w:fill="EDEDED"/>
            <w:noWrap/>
            <w:hideMark/>
          </w:tcPr>
          <w:p w14:paraId="6FF34BE7"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000000" w:fill="EDEDED"/>
            <w:noWrap/>
            <w:hideMark/>
          </w:tcPr>
          <w:p w14:paraId="63B3DD7E"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000000" w:fill="EDEDED"/>
            <w:noWrap/>
            <w:hideMark/>
          </w:tcPr>
          <w:p w14:paraId="06451F4A"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r>
      <w:tr w:rsidR="00012749" w:rsidRPr="007F630F" w14:paraId="7F5279E8" w14:textId="77777777" w:rsidTr="009344E0">
        <w:trPr>
          <w:trHeight w:val="181"/>
        </w:trPr>
        <w:tc>
          <w:tcPr>
            <w:tcW w:w="6244" w:type="dxa"/>
            <w:tcBorders>
              <w:top w:val="nil"/>
              <w:left w:val="single" w:sz="4" w:space="0" w:color="auto"/>
              <w:bottom w:val="single" w:sz="4" w:space="0" w:color="auto"/>
              <w:right w:val="single" w:sz="4" w:space="0" w:color="auto"/>
            </w:tcBorders>
            <w:shd w:val="clear" w:color="auto" w:fill="auto"/>
            <w:hideMark/>
          </w:tcPr>
          <w:p w14:paraId="127B5639" w14:textId="77777777" w:rsidR="00012749" w:rsidRPr="007F630F" w:rsidRDefault="00012749" w:rsidP="009344E0">
            <w:pPr>
              <w:spacing w:after="0" w:line="240" w:lineRule="auto"/>
              <w:rPr>
                <w:rFonts w:eastAsia="Times New Roman" w:cs="Calibri"/>
                <w:b/>
                <w:bCs/>
                <w:sz w:val="18"/>
                <w:szCs w:val="18"/>
                <w:lang w:eastAsia="en-GB"/>
              </w:rPr>
            </w:pPr>
            <w:r w:rsidRPr="007F630F">
              <w:rPr>
                <w:rFonts w:eastAsia="Times New Roman" w:cs="Calibri"/>
                <w:b/>
                <w:bCs/>
                <w:sz w:val="18"/>
                <w:szCs w:val="18"/>
                <w:lang w:eastAsia="en-GB"/>
              </w:rPr>
              <w:t>Fees are inclusive of VAT where applicable</w:t>
            </w:r>
          </w:p>
        </w:tc>
        <w:tc>
          <w:tcPr>
            <w:tcW w:w="2197" w:type="dxa"/>
            <w:tcBorders>
              <w:top w:val="nil"/>
              <w:left w:val="nil"/>
              <w:bottom w:val="single" w:sz="4" w:space="0" w:color="auto"/>
              <w:right w:val="single" w:sz="4" w:space="0" w:color="auto"/>
            </w:tcBorders>
            <w:shd w:val="clear" w:color="auto" w:fill="auto"/>
            <w:noWrap/>
            <w:hideMark/>
          </w:tcPr>
          <w:p w14:paraId="20A782DB"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auto" w:fill="auto"/>
            <w:noWrap/>
            <w:vAlign w:val="center"/>
            <w:hideMark/>
          </w:tcPr>
          <w:p w14:paraId="5553BD3C"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auto" w:fill="auto"/>
            <w:noWrap/>
            <w:vAlign w:val="center"/>
            <w:hideMark/>
          </w:tcPr>
          <w:p w14:paraId="088F910D"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auto" w:fill="auto"/>
            <w:noWrap/>
            <w:vAlign w:val="center"/>
            <w:hideMark/>
          </w:tcPr>
          <w:p w14:paraId="06BC429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 </w:t>
            </w:r>
          </w:p>
        </w:tc>
      </w:tr>
      <w:tr w:rsidR="00012749" w:rsidRPr="007F630F" w14:paraId="389B7FE7" w14:textId="77777777" w:rsidTr="009344E0">
        <w:trPr>
          <w:trHeight w:val="91"/>
        </w:trPr>
        <w:tc>
          <w:tcPr>
            <w:tcW w:w="6244" w:type="dxa"/>
            <w:tcBorders>
              <w:top w:val="nil"/>
              <w:left w:val="single" w:sz="4" w:space="0" w:color="auto"/>
              <w:bottom w:val="single" w:sz="4" w:space="0" w:color="auto"/>
              <w:right w:val="single" w:sz="4" w:space="0" w:color="auto"/>
            </w:tcBorders>
            <w:shd w:val="clear" w:color="000000" w:fill="EDEDED"/>
            <w:hideMark/>
          </w:tcPr>
          <w:p w14:paraId="1A1BB331" w14:textId="77777777" w:rsidR="00012749" w:rsidRPr="007F630F" w:rsidRDefault="00012749" w:rsidP="009344E0">
            <w:pPr>
              <w:spacing w:after="0" w:line="240" w:lineRule="auto"/>
              <w:rPr>
                <w:rFonts w:eastAsia="Times New Roman" w:cs="Calibri"/>
                <w:b/>
                <w:bCs/>
                <w:sz w:val="18"/>
                <w:szCs w:val="18"/>
                <w:lang w:eastAsia="en-GB"/>
              </w:rPr>
            </w:pPr>
            <w:r w:rsidRPr="007F630F">
              <w:rPr>
                <w:rFonts w:eastAsia="Times New Roman" w:cs="Calibri"/>
                <w:b/>
                <w:bCs/>
                <w:sz w:val="18"/>
                <w:szCs w:val="18"/>
                <w:lang w:eastAsia="en-GB"/>
              </w:rPr>
              <w:t>INDOOR SPORTS</w:t>
            </w:r>
          </w:p>
        </w:tc>
        <w:tc>
          <w:tcPr>
            <w:tcW w:w="2197" w:type="dxa"/>
            <w:tcBorders>
              <w:top w:val="nil"/>
              <w:left w:val="nil"/>
              <w:bottom w:val="single" w:sz="4" w:space="0" w:color="auto"/>
              <w:right w:val="single" w:sz="4" w:space="0" w:color="auto"/>
            </w:tcBorders>
            <w:shd w:val="clear" w:color="000000" w:fill="EDEDED"/>
            <w:noWrap/>
            <w:hideMark/>
          </w:tcPr>
          <w:p w14:paraId="33B626A8"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000000" w:fill="EDEDED"/>
            <w:noWrap/>
            <w:hideMark/>
          </w:tcPr>
          <w:p w14:paraId="6DF5DC49"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000000" w:fill="EDEDED"/>
            <w:noWrap/>
            <w:hideMark/>
          </w:tcPr>
          <w:p w14:paraId="0C10D3E2"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000000" w:fill="EDEDED"/>
            <w:noWrap/>
            <w:hideMark/>
          </w:tcPr>
          <w:p w14:paraId="7C9D4636"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r>
      <w:tr w:rsidR="00012749" w:rsidRPr="007F630F" w14:paraId="72706D8C"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4086852E" w14:textId="77777777" w:rsidR="00012749" w:rsidRPr="007F630F" w:rsidRDefault="00012749" w:rsidP="009344E0">
            <w:pPr>
              <w:spacing w:after="0" w:line="240" w:lineRule="auto"/>
              <w:rPr>
                <w:rFonts w:eastAsia="Times New Roman" w:cs="Calibri"/>
                <w:b/>
                <w:bCs/>
                <w:sz w:val="18"/>
                <w:szCs w:val="18"/>
                <w:lang w:eastAsia="en-GB"/>
              </w:rPr>
            </w:pPr>
            <w:r w:rsidRPr="007F630F">
              <w:rPr>
                <w:rFonts w:eastAsia="Times New Roman" w:cs="Calibri"/>
                <w:b/>
                <w:bCs/>
                <w:sz w:val="18"/>
                <w:szCs w:val="18"/>
                <w:lang w:eastAsia="en-GB"/>
              </w:rPr>
              <w:t>8-day Advance Booking Leisure Card membership</w:t>
            </w:r>
          </w:p>
        </w:tc>
        <w:tc>
          <w:tcPr>
            <w:tcW w:w="2197" w:type="dxa"/>
            <w:tcBorders>
              <w:top w:val="nil"/>
              <w:left w:val="nil"/>
              <w:bottom w:val="single" w:sz="4" w:space="0" w:color="auto"/>
              <w:right w:val="single" w:sz="4" w:space="0" w:color="auto"/>
            </w:tcBorders>
            <w:shd w:val="clear" w:color="auto" w:fill="auto"/>
            <w:noWrap/>
            <w:hideMark/>
          </w:tcPr>
          <w:p w14:paraId="03AFFB66"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auto" w:fill="auto"/>
            <w:noWrap/>
            <w:vAlign w:val="center"/>
            <w:hideMark/>
          </w:tcPr>
          <w:p w14:paraId="114C28B0"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44" w:type="dxa"/>
            <w:tcBorders>
              <w:top w:val="nil"/>
              <w:left w:val="nil"/>
              <w:bottom w:val="single" w:sz="4" w:space="0" w:color="auto"/>
              <w:right w:val="single" w:sz="4" w:space="0" w:color="auto"/>
            </w:tcBorders>
            <w:shd w:val="clear" w:color="auto" w:fill="auto"/>
            <w:noWrap/>
            <w:vAlign w:val="center"/>
            <w:hideMark/>
          </w:tcPr>
          <w:p w14:paraId="31C196FE"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ACA6ACF"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6BCD5932"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5E2798DB"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xml:space="preserve">(+ £1.00 per court for </w:t>
            </w:r>
            <w:proofErr w:type="gramStart"/>
            <w:r w:rsidRPr="007F630F">
              <w:rPr>
                <w:rFonts w:eastAsia="Times New Roman" w:cs="Calibri"/>
                <w:sz w:val="18"/>
                <w:szCs w:val="18"/>
                <w:lang w:eastAsia="en-GB"/>
              </w:rPr>
              <w:t>8 day</w:t>
            </w:r>
            <w:proofErr w:type="gramEnd"/>
            <w:r w:rsidRPr="007F630F">
              <w:rPr>
                <w:rFonts w:eastAsia="Times New Roman" w:cs="Calibri"/>
                <w:sz w:val="18"/>
                <w:szCs w:val="18"/>
                <w:lang w:eastAsia="en-GB"/>
              </w:rPr>
              <w:t xml:space="preserve"> advance booking)</w:t>
            </w:r>
          </w:p>
        </w:tc>
        <w:tc>
          <w:tcPr>
            <w:tcW w:w="2197" w:type="dxa"/>
            <w:tcBorders>
              <w:top w:val="nil"/>
              <w:left w:val="nil"/>
              <w:bottom w:val="single" w:sz="4" w:space="0" w:color="auto"/>
              <w:right w:val="single" w:sz="4" w:space="0" w:color="auto"/>
            </w:tcBorders>
            <w:shd w:val="clear" w:color="auto" w:fill="auto"/>
            <w:noWrap/>
            <w:vAlign w:val="center"/>
            <w:hideMark/>
          </w:tcPr>
          <w:p w14:paraId="301FF349"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auto" w:fill="auto"/>
            <w:noWrap/>
            <w:vAlign w:val="center"/>
            <w:hideMark/>
          </w:tcPr>
          <w:p w14:paraId="54C4F64F"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44" w:type="dxa"/>
            <w:tcBorders>
              <w:top w:val="nil"/>
              <w:left w:val="nil"/>
              <w:bottom w:val="single" w:sz="4" w:space="0" w:color="auto"/>
              <w:right w:val="single" w:sz="4" w:space="0" w:color="auto"/>
            </w:tcBorders>
            <w:shd w:val="clear" w:color="auto" w:fill="auto"/>
            <w:noWrap/>
            <w:vAlign w:val="center"/>
            <w:hideMark/>
          </w:tcPr>
          <w:p w14:paraId="232A16C8"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20B8C795"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50E8C5B6" w14:textId="77777777" w:rsidTr="009344E0">
        <w:trPr>
          <w:trHeight w:val="281"/>
        </w:trPr>
        <w:tc>
          <w:tcPr>
            <w:tcW w:w="6244" w:type="dxa"/>
            <w:tcBorders>
              <w:top w:val="nil"/>
              <w:left w:val="single" w:sz="4" w:space="0" w:color="auto"/>
              <w:bottom w:val="single" w:sz="4" w:space="0" w:color="auto"/>
              <w:right w:val="single" w:sz="4" w:space="0" w:color="auto"/>
            </w:tcBorders>
            <w:shd w:val="clear" w:color="000000" w:fill="EDEDED"/>
            <w:hideMark/>
          </w:tcPr>
          <w:p w14:paraId="3FE3CA9A" w14:textId="77777777" w:rsidR="00012749" w:rsidRPr="007F630F" w:rsidRDefault="00012749" w:rsidP="009344E0">
            <w:pPr>
              <w:spacing w:after="0" w:line="240" w:lineRule="auto"/>
              <w:rPr>
                <w:rFonts w:eastAsia="Times New Roman" w:cs="Calibri"/>
                <w:b/>
                <w:bCs/>
                <w:sz w:val="18"/>
                <w:szCs w:val="18"/>
                <w:lang w:eastAsia="en-GB"/>
              </w:rPr>
            </w:pPr>
            <w:r w:rsidRPr="007F630F">
              <w:rPr>
                <w:rFonts w:eastAsia="Times New Roman" w:cs="Calibri"/>
                <w:b/>
                <w:bCs/>
                <w:sz w:val="18"/>
                <w:szCs w:val="18"/>
                <w:lang w:eastAsia="en-GB"/>
              </w:rPr>
              <w:t>Sports Hall</w:t>
            </w:r>
          </w:p>
        </w:tc>
        <w:tc>
          <w:tcPr>
            <w:tcW w:w="2197" w:type="dxa"/>
            <w:tcBorders>
              <w:top w:val="nil"/>
              <w:left w:val="nil"/>
              <w:bottom w:val="single" w:sz="4" w:space="0" w:color="auto"/>
              <w:right w:val="single" w:sz="4" w:space="0" w:color="auto"/>
            </w:tcBorders>
            <w:shd w:val="clear" w:color="000000" w:fill="EDEDED"/>
            <w:noWrap/>
            <w:hideMark/>
          </w:tcPr>
          <w:p w14:paraId="20E03E1A"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000000" w:fill="EDEDED"/>
            <w:noWrap/>
            <w:hideMark/>
          </w:tcPr>
          <w:p w14:paraId="55BB4236"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000000" w:fill="EDEDED"/>
            <w:noWrap/>
            <w:hideMark/>
          </w:tcPr>
          <w:p w14:paraId="0BE7F87F"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000000" w:fill="EDEDED"/>
            <w:noWrap/>
            <w:hideMark/>
          </w:tcPr>
          <w:p w14:paraId="5D34E2AC"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r>
      <w:tr w:rsidR="00012749" w:rsidRPr="007F630F" w14:paraId="2F61C1FB"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0CF5C02C" w14:textId="77777777" w:rsidR="00012749" w:rsidRPr="007F630F" w:rsidRDefault="00012749" w:rsidP="009344E0">
            <w:pPr>
              <w:spacing w:after="0" w:line="240" w:lineRule="auto"/>
              <w:rPr>
                <w:rFonts w:eastAsia="Times New Roman" w:cs="Calibri"/>
                <w:sz w:val="18"/>
                <w:szCs w:val="18"/>
                <w:lang w:eastAsia="en-GB"/>
              </w:rPr>
            </w:pPr>
            <w:proofErr w:type="spellStart"/>
            <w:r w:rsidRPr="007F630F">
              <w:rPr>
                <w:rFonts w:eastAsia="Times New Roman" w:cs="Calibri"/>
                <w:sz w:val="18"/>
                <w:szCs w:val="18"/>
                <w:lang w:eastAsia="en-GB"/>
              </w:rPr>
              <w:t>Nechells</w:t>
            </w:r>
            <w:proofErr w:type="spellEnd"/>
            <w:r w:rsidRPr="007F630F">
              <w:rPr>
                <w:rFonts w:eastAsia="Times New Roman" w:cs="Calibri"/>
                <w:sz w:val="18"/>
                <w:szCs w:val="18"/>
                <w:lang w:eastAsia="en-GB"/>
              </w:rPr>
              <w:t xml:space="preserve"> (8 badminton court hall)</w:t>
            </w:r>
          </w:p>
        </w:tc>
        <w:tc>
          <w:tcPr>
            <w:tcW w:w="2197" w:type="dxa"/>
            <w:tcBorders>
              <w:top w:val="nil"/>
              <w:left w:val="nil"/>
              <w:bottom w:val="single" w:sz="4" w:space="0" w:color="auto"/>
              <w:right w:val="single" w:sz="4" w:space="0" w:color="auto"/>
            </w:tcBorders>
            <w:shd w:val="clear" w:color="auto" w:fill="auto"/>
            <w:noWrap/>
            <w:vAlign w:val="center"/>
            <w:hideMark/>
          </w:tcPr>
          <w:p w14:paraId="4AD9FE6C"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£117.00</w:t>
            </w:r>
          </w:p>
        </w:tc>
        <w:tc>
          <w:tcPr>
            <w:tcW w:w="2132" w:type="dxa"/>
            <w:tcBorders>
              <w:top w:val="nil"/>
              <w:left w:val="nil"/>
              <w:bottom w:val="single" w:sz="4" w:space="0" w:color="auto"/>
              <w:right w:val="single" w:sz="4" w:space="0" w:color="auto"/>
            </w:tcBorders>
            <w:shd w:val="clear" w:color="auto" w:fill="auto"/>
            <w:noWrap/>
            <w:vAlign w:val="center"/>
            <w:hideMark/>
          </w:tcPr>
          <w:p w14:paraId="2802560B"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£117.00</w:t>
            </w:r>
          </w:p>
        </w:tc>
        <w:tc>
          <w:tcPr>
            <w:tcW w:w="1544" w:type="dxa"/>
            <w:tcBorders>
              <w:top w:val="nil"/>
              <w:left w:val="nil"/>
              <w:bottom w:val="single" w:sz="4" w:space="0" w:color="auto"/>
              <w:right w:val="single" w:sz="4" w:space="0" w:color="auto"/>
            </w:tcBorders>
            <w:shd w:val="clear" w:color="auto" w:fill="auto"/>
            <w:noWrap/>
            <w:vAlign w:val="center"/>
            <w:hideMark/>
          </w:tcPr>
          <w:p w14:paraId="7CABB18B"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1C7219F"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0246017B"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545B7F44"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Cocks Moors Woods (8 courts)</w:t>
            </w:r>
          </w:p>
        </w:tc>
        <w:tc>
          <w:tcPr>
            <w:tcW w:w="2197" w:type="dxa"/>
            <w:tcBorders>
              <w:top w:val="nil"/>
              <w:left w:val="nil"/>
              <w:bottom w:val="single" w:sz="4" w:space="0" w:color="auto"/>
              <w:right w:val="single" w:sz="4" w:space="0" w:color="auto"/>
            </w:tcBorders>
            <w:shd w:val="clear" w:color="auto" w:fill="auto"/>
            <w:noWrap/>
            <w:vAlign w:val="center"/>
            <w:hideMark/>
          </w:tcPr>
          <w:p w14:paraId="552E3FAC"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£121.00</w:t>
            </w:r>
          </w:p>
        </w:tc>
        <w:tc>
          <w:tcPr>
            <w:tcW w:w="2132" w:type="dxa"/>
            <w:tcBorders>
              <w:top w:val="nil"/>
              <w:left w:val="nil"/>
              <w:bottom w:val="single" w:sz="4" w:space="0" w:color="auto"/>
              <w:right w:val="single" w:sz="4" w:space="0" w:color="auto"/>
            </w:tcBorders>
            <w:shd w:val="clear" w:color="auto" w:fill="auto"/>
            <w:noWrap/>
            <w:vAlign w:val="center"/>
            <w:hideMark/>
          </w:tcPr>
          <w:p w14:paraId="6A4D9FDE"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£121.00</w:t>
            </w:r>
          </w:p>
        </w:tc>
        <w:tc>
          <w:tcPr>
            <w:tcW w:w="1544" w:type="dxa"/>
            <w:tcBorders>
              <w:top w:val="nil"/>
              <w:left w:val="nil"/>
              <w:bottom w:val="single" w:sz="4" w:space="0" w:color="auto"/>
              <w:right w:val="single" w:sz="4" w:space="0" w:color="auto"/>
            </w:tcBorders>
            <w:shd w:val="clear" w:color="auto" w:fill="auto"/>
            <w:noWrap/>
            <w:vAlign w:val="center"/>
            <w:hideMark/>
          </w:tcPr>
          <w:p w14:paraId="3EFB078D"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3F5D8863"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0C653B96"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52B3720C" w14:textId="77777777" w:rsidR="00012749" w:rsidRPr="007F630F" w:rsidRDefault="00012749" w:rsidP="009344E0">
            <w:pPr>
              <w:spacing w:after="0" w:line="240" w:lineRule="auto"/>
              <w:rPr>
                <w:rFonts w:eastAsia="Times New Roman" w:cs="Calibri"/>
                <w:b/>
                <w:bCs/>
                <w:sz w:val="18"/>
                <w:szCs w:val="18"/>
                <w:lang w:eastAsia="en-GB"/>
              </w:rPr>
            </w:pPr>
            <w:r w:rsidRPr="007F630F">
              <w:rPr>
                <w:rFonts w:eastAsia="Times New Roman" w:cs="Calibri"/>
                <w:b/>
                <w:bCs/>
                <w:sz w:val="18"/>
                <w:szCs w:val="18"/>
                <w:lang w:eastAsia="en-GB"/>
              </w:rPr>
              <w:t>Great Barr (6 courts)</w:t>
            </w:r>
          </w:p>
        </w:tc>
        <w:tc>
          <w:tcPr>
            <w:tcW w:w="2197" w:type="dxa"/>
            <w:tcBorders>
              <w:top w:val="nil"/>
              <w:left w:val="nil"/>
              <w:bottom w:val="single" w:sz="4" w:space="0" w:color="auto"/>
              <w:right w:val="single" w:sz="4" w:space="0" w:color="auto"/>
            </w:tcBorders>
            <w:shd w:val="clear" w:color="auto" w:fill="auto"/>
            <w:noWrap/>
            <w:vAlign w:val="center"/>
            <w:hideMark/>
          </w:tcPr>
          <w:p w14:paraId="492B1033"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auto" w:fill="auto"/>
            <w:noWrap/>
            <w:vAlign w:val="center"/>
            <w:hideMark/>
          </w:tcPr>
          <w:p w14:paraId="14195D35"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44" w:type="dxa"/>
            <w:tcBorders>
              <w:top w:val="nil"/>
              <w:left w:val="nil"/>
              <w:bottom w:val="single" w:sz="4" w:space="0" w:color="auto"/>
              <w:right w:val="single" w:sz="4" w:space="0" w:color="auto"/>
            </w:tcBorders>
            <w:shd w:val="clear" w:color="auto" w:fill="auto"/>
            <w:noWrap/>
            <w:vAlign w:val="center"/>
            <w:hideMark/>
          </w:tcPr>
          <w:p w14:paraId="2C196437"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5266107"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538BA5B5"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22ABAE81" w14:textId="77777777" w:rsidR="00012749" w:rsidRPr="007F630F" w:rsidRDefault="00012749" w:rsidP="009344E0">
            <w:pPr>
              <w:spacing w:after="0" w:line="240" w:lineRule="auto"/>
              <w:rPr>
                <w:rFonts w:eastAsia="Times New Roman" w:cs="Calibri"/>
                <w:sz w:val="18"/>
                <w:szCs w:val="18"/>
                <w:lang w:eastAsia="en-GB"/>
              </w:rPr>
            </w:pPr>
            <w:proofErr w:type="spellStart"/>
            <w:r w:rsidRPr="007F630F">
              <w:rPr>
                <w:rFonts w:eastAsia="Times New Roman" w:cs="Calibri"/>
                <w:sz w:val="18"/>
                <w:szCs w:val="18"/>
                <w:lang w:eastAsia="en-GB"/>
              </w:rPr>
              <w:t>Wyndley</w:t>
            </w:r>
            <w:proofErr w:type="spellEnd"/>
            <w:r w:rsidRPr="007F630F">
              <w:rPr>
                <w:rFonts w:eastAsia="Times New Roman" w:cs="Calibri"/>
                <w:sz w:val="18"/>
                <w:szCs w:val="18"/>
                <w:lang w:eastAsia="en-GB"/>
              </w:rPr>
              <w:t xml:space="preserve"> (5 courts)</w:t>
            </w:r>
          </w:p>
        </w:tc>
        <w:tc>
          <w:tcPr>
            <w:tcW w:w="2197" w:type="dxa"/>
            <w:tcBorders>
              <w:top w:val="nil"/>
              <w:left w:val="nil"/>
              <w:bottom w:val="single" w:sz="4" w:space="0" w:color="auto"/>
              <w:right w:val="single" w:sz="4" w:space="0" w:color="auto"/>
            </w:tcBorders>
            <w:shd w:val="clear" w:color="auto" w:fill="auto"/>
            <w:noWrap/>
            <w:vAlign w:val="center"/>
            <w:hideMark/>
          </w:tcPr>
          <w:p w14:paraId="2F52498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£73.00</w:t>
            </w:r>
          </w:p>
        </w:tc>
        <w:tc>
          <w:tcPr>
            <w:tcW w:w="2132" w:type="dxa"/>
            <w:tcBorders>
              <w:top w:val="nil"/>
              <w:left w:val="nil"/>
              <w:bottom w:val="single" w:sz="4" w:space="0" w:color="auto"/>
              <w:right w:val="single" w:sz="4" w:space="0" w:color="auto"/>
            </w:tcBorders>
            <w:shd w:val="clear" w:color="auto" w:fill="auto"/>
            <w:noWrap/>
            <w:vAlign w:val="center"/>
            <w:hideMark/>
          </w:tcPr>
          <w:p w14:paraId="02DAAE03"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£73.00</w:t>
            </w:r>
          </w:p>
        </w:tc>
        <w:tc>
          <w:tcPr>
            <w:tcW w:w="1544" w:type="dxa"/>
            <w:tcBorders>
              <w:top w:val="nil"/>
              <w:left w:val="nil"/>
              <w:bottom w:val="single" w:sz="4" w:space="0" w:color="auto"/>
              <w:right w:val="single" w:sz="4" w:space="0" w:color="auto"/>
            </w:tcBorders>
            <w:shd w:val="clear" w:color="auto" w:fill="auto"/>
            <w:noWrap/>
            <w:vAlign w:val="center"/>
            <w:hideMark/>
          </w:tcPr>
          <w:p w14:paraId="1A525BE5"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49C1983"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75F8AF00"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2F60F8E8"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Fox Hollies (4 court)</w:t>
            </w:r>
          </w:p>
        </w:tc>
        <w:tc>
          <w:tcPr>
            <w:tcW w:w="2197" w:type="dxa"/>
            <w:tcBorders>
              <w:top w:val="nil"/>
              <w:left w:val="nil"/>
              <w:bottom w:val="single" w:sz="4" w:space="0" w:color="auto"/>
              <w:right w:val="single" w:sz="4" w:space="0" w:color="auto"/>
            </w:tcBorders>
            <w:shd w:val="clear" w:color="auto" w:fill="auto"/>
            <w:noWrap/>
            <w:vAlign w:val="center"/>
            <w:hideMark/>
          </w:tcPr>
          <w:p w14:paraId="3639A23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£73.00</w:t>
            </w:r>
          </w:p>
        </w:tc>
        <w:tc>
          <w:tcPr>
            <w:tcW w:w="2132" w:type="dxa"/>
            <w:tcBorders>
              <w:top w:val="nil"/>
              <w:left w:val="nil"/>
              <w:bottom w:val="single" w:sz="4" w:space="0" w:color="auto"/>
              <w:right w:val="single" w:sz="4" w:space="0" w:color="auto"/>
            </w:tcBorders>
            <w:shd w:val="clear" w:color="auto" w:fill="auto"/>
            <w:noWrap/>
            <w:vAlign w:val="center"/>
            <w:hideMark/>
          </w:tcPr>
          <w:p w14:paraId="5C0FF755"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£73.00</w:t>
            </w:r>
          </w:p>
        </w:tc>
        <w:tc>
          <w:tcPr>
            <w:tcW w:w="1544" w:type="dxa"/>
            <w:tcBorders>
              <w:top w:val="nil"/>
              <w:left w:val="nil"/>
              <w:bottom w:val="single" w:sz="4" w:space="0" w:color="auto"/>
              <w:right w:val="single" w:sz="4" w:space="0" w:color="auto"/>
            </w:tcBorders>
            <w:shd w:val="clear" w:color="auto" w:fill="auto"/>
            <w:noWrap/>
            <w:vAlign w:val="center"/>
            <w:hideMark/>
          </w:tcPr>
          <w:p w14:paraId="6B90674C"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DD7AC46"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75A71DF6"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605E8E55"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Handsworth (4 court)</w:t>
            </w:r>
          </w:p>
        </w:tc>
        <w:tc>
          <w:tcPr>
            <w:tcW w:w="2197" w:type="dxa"/>
            <w:tcBorders>
              <w:top w:val="nil"/>
              <w:left w:val="nil"/>
              <w:bottom w:val="single" w:sz="4" w:space="0" w:color="auto"/>
              <w:right w:val="single" w:sz="4" w:space="0" w:color="auto"/>
            </w:tcBorders>
            <w:shd w:val="clear" w:color="auto" w:fill="auto"/>
            <w:noWrap/>
            <w:vAlign w:val="center"/>
            <w:hideMark/>
          </w:tcPr>
          <w:p w14:paraId="26872C1F"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£66.00</w:t>
            </w:r>
          </w:p>
        </w:tc>
        <w:tc>
          <w:tcPr>
            <w:tcW w:w="2132" w:type="dxa"/>
            <w:tcBorders>
              <w:top w:val="nil"/>
              <w:left w:val="nil"/>
              <w:bottom w:val="single" w:sz="4" w:space="0" w:color="auto"/>
              <w:right w:val="single" w:sz="4" w:space="0" w:color="auto"/>
            </w:tcBorders>
            <w:shd w:val="clear" w:color="auto" w:fill="auto"/>
            <w:noWrap/>
            <w:vAlign w:val="center"/>
            <w:hideMark/>
          </w:tcPr>
          <w:p w14:paraId="2AB4618D"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£66.00</w:t>
            </w:r>
          </w:p>
        </w:tc>
        <w:tc>
          <w:tcPr>
            <w:tcW w:w="1544" w:type="dxa"/>
            <w:tcBorders>
              <w:top w:val="nil"/>
              <w:left w:val="nil"/>
              <w:bottom w:val="single" w:sz="4" w:space="0" w:color="auto"/>
              <w:right w:val="single" w:sz="4" w:space="0" w:color="auto"/>
            </w:tcBorders>
            <w:shd w:val="clear" w:color="auto" w:fill="auto"/>
            <w:noWrap/>
            <w:vAlign w:val="center"/>
            <w:hideMark/>
          </w:tcPr>
          <w:p w14:paraId="650F3237"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3065993"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626E30FE"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27356419"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Small Heath (4 court)</w:t>
            </w:r>
          </w:p>
        </w:tc>
        <w:tc>
          <w:tcPr>
            <w:tcW w:w="2197" w:type="dxa"/>
            <w:tcBorders>
              <w:top w:val="nil"/>
              <w:left w:val="nil"/>
              <w:bottom w:val="single" w:sz="4" w:space="0" w:color="auto"/>
              <w:right w:val="single" w:sz="4" w:space="0" w:color="auto"/>
            </w:tcBorders>
            <w:shd w:val="clear" w:color="auto" w:fill="auto"/>
            <w:noWrap/>
            <w:vAlign w:val="center"/>
            <w:hideMark/>
          </w:tcPr>
          <w:p w14:paraId="464DE52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£55.00</w:t>
            </w:r>
          </w:p>
        </w:tc>
        <w:tc>
          <w:tcPr>
            <w:tcW w:w="2132" w:type="dxa"/>
            <w:tcBorders>
              <w:top w:val="nil"/>
              <w:left w:val="nil"/>
              <w:bottom w:val="single" w:sz="4" w:space="0" w:color="auto"/>
              <w:right w:val="single" w:sz="4" w:space="0" w:color="auto"/>
            </w:tcBorders>
            <w:shd w:val="clear" w:color="auto" w:fill="auto"/>
            <w:noWrap/>
            <w:vAlign w:val="center"/>
            <w:hideMark/>
          </w:tcPr>
          <w:p w14:paraId="355BF8DB"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£55.00</w:t>
            </w:r>
          </w:p>
        </w:tc>
        <w:tc>
          <w:tcPr>
            <w:tcW w:w="1544" w:type="dxa"/>
            <w:tcBorders>
              <w:top w:val="nil"/>
              <w:left w:val="nil"/>
              <w:bottom w:val="single" w:sz="4" w:space="0" w:color="auto"/>
              <w:right w:val="single" w:sz="4" w:space="0" w:color="auto"/>
            </w:tcBorders>
            <w:shd w:val="clear" w:color="auto" w:fill="auto"/>
            <w:noWrap/>
            <w:vAlign w:val="center"/>
            <w:hideMark/>
          </w:tcPr>
          <w:p w14:paraId="2466C98B"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64EA720"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1FEC1A1D"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385A6D38"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New Stechford (4 court)</w:t>
            </w:r>
          </w:p>
        </w:tc>
        <w:tc>
          <w:tcPr>
            <w:tcW w:w="2197" w:type="dxa"/>
            <w:tcBorders>
              <w:top w:val="nil"/>
              <w:left w:val="nil"/>
              <w:bottom w:val="single" w:sz="4" w:space="0" w:color="auto"/>
              <w:right w:val="single" w:sz="4" w:space="0" w:color="auto"/>
            </w:tcBorders>
            <w:shd w:val="clear" w:color="auto" w:fill="auto"/>
            <w:noWrap/>
            <w:vAlign w:val="center"/>
            <w:hideMark/>
          </w:tcPr>
          <w:p w14:paraId="001CDB3C"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£73.50</w:t>
            </w:r>
          </w:p>
        </w:tc>
        <w:tc>
          <w:tcPr>
            <w:tcW w:w="2132" w:type="dxa"/>
            <w:tcBorders>
              <w:top w:val="nil"/>
              <w:left w:val="nil"/>
              <w:bottom w:val="single" w:sz="4" w:space="0" w:color="auto"/>
              <w:right w:val="single" w:sz="4" w:space="0" w:color="auto"/>
            </w:tcBorders>
            <w:shd w:val="clear" w:color="auto" w:fill="auto"/>
            <w:noWrap/>
            <w:vAlign w:val="center"/>
            <w:hideMark/>
          </w:tcPr>
          <w:p w14:paraId="6E1330C3"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£73.50</w:t>
            </w:r>
          </w:p>
        </w:tc>
        <w:tc>
          <w:tcPr>
            <w:tcW w:w="1544" w:type="dxa"/>
            <w:tcBorders>
              <w:top w:val="nil"/>
              <w:left w:val="nil"/>
              <w:bottom w:val="single" w:sz="4" w:space="0" w:color="auto"/>
              <w:right w:val="single" w:sz="4" w:space="0" w:color="auto"/>
            </w:tcBorders>
            <w:shd w:val="clear" w:color="auto" w:fill="auto"/>
            <w:noWrap/>
            <w:vAlign w:val="center"/>
            <w:hideMark/>
          </w:tcPr>
          <w:p w14:paraId="714289DF"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20B020EE"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7C5C0EC1" w14:textId="77777777" w:rsidTr="009344E0">
        <w:trPr>
          <w:trHeight w:val="281"/>
        </w:trPr>
        <w:tc>
          <w:tcPr>
            <w:tcW w:w="6244" w:type="dxa"/>
            <w:tcBorders>
              <w:top w:val="nil"/>
              <w:left w:val="single" w:sz="4" w:space="0" w:color="auto"/>
              <w:bottom w:val="single" w:sz="4" w:space="0" w:color="auto"/>
              <w:right w:val="single" w:sz="4" w:space="0" w:color="auto"/>
            </w:tcBorders>
            <w:shd w:val="clear" w:color="000000" w:fill="EDEDED"/>
            <w:hideMark/>
          </w:tcPr>
          <w:p w14:paraId="3FB2813C" w14:textId="77777777" w:rsidR="00012749" w:rsidRPr="007F630F" w:rsidRDefault="00012749" w:rsidP="009344E0">
            <w:pPr>
              <w:spacing w:after="0" w:line="240" w:lineRule="auto"/>
              <w:rPr>
                <w:rFonts w:eastAsia="Times New Roman" w:cs="Calibri"/>
                <w:b/>
                <w:bCs/>
                <w:sz w:val="18"/>
                <w:szCs w:val="18"/>
                <w:lang w:eastAsia="en-GB"/>
              </w:rPr>
            </w:pPr>
            <w:r w:rsidRPr="007F630F">
              <w:rPr>
                <w:rFonts w:eastAsia="Times New Roman" w:cs="Calibri"/>
                <w:b/>
                <w:bCs/>
                <w:sz w:val="18"/>
                <w:szCs w:val="18"/>
                <w:lang w:eastAsia="en-GB"/>
              </w:rPr>
              <w:t>Badminton</w:t>
            </w:r>
          </w:p>
        </w:tc>
        <w:tc>
          <w:tcPr>
            <w:tcW w:w="2197" w:type="dxa"/>
            <w:tcBorders>
              <w:top w:val="nil"/>
              <w:left w:val="nil"/>
              <w:bottom w:val="single" w:sz="4" w:space="0" w:color="auto"/>
              <w:right w:val="single" w:sz="4" w:space="0" w:color="auto"/>
            </w:tcBorders>
            <w:shd w:val="clear" w:color="000000" w:fill="EDEDED"/>
            <w:noWrap/>
            <w:hideMark/>
          </w:tcPr>
          <w:p w14:paraId="3E14A533"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000000" w:fill="EDEDED"/>
            <w:noWrap/>
            <w:hideMark/>
          </w:tcPr>
          <w:p w14:paraId="39127D87"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000000" w:fill="EDEDED"/>
            <w:noWrap/>
            <w:hideMark/>
          </w:tcPr>
          <w:p w14:paraId="15668261"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000000" w:fill="EDEDED"/>
            <w:noWrap/>
            <w:hideMark/>
          </w:tcPr>
          <w:p w14:paraId="18A49104"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 </w:t>
            </w:r>
          </w:p>
        </w:tc>
      </w:tr>
      <w:tr w:rsidR="00012749" w:rsidRPr="007F630F" w14:paraId="385ACBA1"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72AF0D2D"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Fox Hollies</w:t>
            </w:r>
          </w:p>
        </w:tc>
        <w:tc>
          <w:tcPr>
            <w:tcW w:w="2197" w:type="dxa"/>
            <w:tcBorders>
              <w:top w:val="nil"/>
              <w:left w:val="nil"/>
              <w:bottom w:val="single" w:sz="4" w:space="0" w:color="auto"/>
              <w:right w:val="single" w:sz="4" w:space="0" w:color="auto"/>
            </w:tcBorders>
            <w:shd w:val="clear" w:color="auto" w:fill="auto"/>
            <w:noWrap/>
            <w:vAlign w:val="center"/>
            <w:hideMark/>
          </w:tcPr>
          <w:p w14:paraId="40997C58"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2132" w:type="dxa"/>
            <w:tcBorders>
              <w:top w:val="nil"/>
              <w:left w:val="nil"/>
              <w:bottom w:val="single" w:sz="4" w:space="0" w:color="auto"/>
              <w:right w:val="single" w:sz="4" w:space="0" w:color="auto"/>
            </w:tcBorders>
            <w:shd w:val="clear" w:color="auto" w:fill="auto"/>
            <w:noWrap/>
            <w:vAlign w:val="center"/>
            <w:hideMark/>
          </w:tcPr>
          <w:p w14:paraId="5B4425B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1544" w:type="dxa"/>
            <w:tcBorders>
              <w:top w:val="nil"/>
              <w:left w:val="nil"/>
              <w:bottom w:val="single" w:sz="4" w:space="0" w:color="auto"/>
              <w:right w:val="single" w:sz="4" w:space="0" w:color="auto"/>
            </w:tcBorders>
            <w:shd w:val="clear" w:color="auto" w:fill="auto"/>
            <w:noWrap/>
            <w:vAlign w:val="center"/>
            <w:hideMark/>
          </w:tcPr>
          <w:p w14:paraId="6066DC74"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5243038"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3F7A378A"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0E42BFED" w14:textId="77777777" w:rsidR="00012749" w:rsidRPr="007F630F" w:rsidRDefault="00012749" w:rsidP="009344E0">
            <w:pPr>
              <w:spacing w:after="0" w:line="240" w:lineRule="auto"/>
              <w:rPr>
                <w:rFonts w:eastAsia="Times New Roman" w:cs="Calibri"/>
                <w:sz w:val="18"/>
                <w:szCs w:val="18"/>
                <w:lang w:eastAsia="en-GB"/>
              </w:rPr>
            </w:pPr>
            <w:proofErr w:type="spellStart"/>
            <w:r w:rsidRPr="007F630F">
              <w:rPr>
                <w:rFonts w:eastAsia="Times New Roman" w:cs="Calibri"/>
                <w:sz w:val="18"/>
                <w:szCs w:val="18"/>
                <w:lang w:eastAsia="en-GB"/>
              </w:rPr>
              <w:t>Wyndley</w:t>
            </w:r>
            <w:proofErr w:type="spellEnd"/>
          </w:p>
        </w:tc>
        <w:tc>
          <w:tcPr>
            <w:tcW w:w="2197" w:type="dxa"/>
            <w:tcBorders>
              <w:top w:val="nil"/>
              <w:left w:val="nil"/>
              <w:bottom w:val="single" w:sz="4" w:space="0" w:color="auto"/>
              <w:right w:val="single" w:sz="4" w:space="0" w:color="auto"/>
            </w:tcBorders>
            <w:shd w:val="clear" w:color="auto" w:fill="auto"/>
            <w:noWrap/>
            <w:vAlign w:val="center"/>
            <w:hideMark/>
          </w:tcPr>
          <w:p w14:paraId="31C991CF"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2132" w:type="dxa"/>
            <w:tcBorders>
              <w:top w:val="nil"/>
              <w:left w:val="nil"/>
              <w:bottom w:val="single" w:sz="4" w:space="0" w:color="auto"/>
              <w:right w:val="single" w:sz="4" w:space="0" w:color="auto"/>
            </w:tcBorders>
            <w:shd w:val="clear" w:color="auto" w:fill="auto"/>
            <w:noWrap/>
            <w:vAlign w:val="center"/>
            <w:hideMark/>
          </w:tcPr>
          <w:p w14:paraId="1CEB7A35"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1544" w:type="dxa"/>
            <w:tcBorders>
              <w:top w:val="nil"/>
              <w:left w:val="nil"/>
              <w:bottom w:val="single" w:sz="4" w:space="0" w:color="auto"/>
              <w:right w:val="single" w:sz="4" w:space="0" w:color="auto"/>
            </w:tcBorders>
            <w:shd w:val="clear" w:color="auto" w:fill="auto"/>
            <w:noWrap/>
            <w:vAlign w:val="center"/>
            <w:hideMark/>
          </w:tcPr>
          <w:p w14:paraId="10BC0C16"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92870C0"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17DD8C6A"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4EB16F0A"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Cocks Moors Woods</w:t>
            </w:r>
          </w:p>
        </w:tc>
        <w:tc>
          <w:tcPr>
            <w:tcW w:w="2197" w:type="dxa"/>
            <w:tcBorders>
              <w:top w:val="nil"/>
              <w:left w:val="nil"/>
              <w:bottom w:val="single" w:sz="4" w:space="0" w:color="auto"/>
              <w:right w:val="single" w:sz="4" w:space="0" w:color="auto"/>
            </w:tcBorders>
            <w:shd w:val="clear" w:color="auto" w:fill="auto"/>
            <w:noWrap/>
            <w:vAlign w:val="center"/>
            <w:hideMark/>
          </w:tcPr>
          <w:p w14:paraId="07FDBE89"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2132" w:type="dxa"/>
            <w:tcBorders>
              <w:top w:val="nil"/>
              <w:left w:val="nil"/>
              <w:bottom w:val="single" w:sz="4" w:space="0" w:color="auto"/>
              <w:right w:val="single" w:sz="4" w:space="0" w:color="auto"/>
            </w:tcBorders>
            <w:shd w:val="clear" w:color="auto" w:fill="auto"/>
            <w:noWrap/>
            <w:vAlign w:val="center"/>
            <w:hideMark/>
          </w:tcPr>
          <w:p w14:paraId="2C833076"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1544" w:type="dxa"/>
            <w:tcBorders>
              <w:top w:val="nil"/>
              <w:left w:val="nil"/>
              <w:bottom w:val="single" w:sz="4" w:space="0" w:color="auto"/>
              <w:right w:val="single" w:sz="4" w:space="0" w:color="auto"/>
            </w:tcBorders>
            <w:shd w:val="clear" w:color="auto" w:fill="auto"/>
            <w:noWrap/>
            <w:vAlign w:val="center"/>
            <w:hideMark/>
          </w:tcPr>
          <w:p w14:paraId="3FE6FC87"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B72A2D5"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2ADB17D6"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2960797A"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Handsworth</w:t>
            </w:r>
          </w:p>
        </w:tc>
        <w:tc>
          <w:tcPr>
            <w:tcW w:w="2197" w:type="dxa"/>
            <w:tcBorders>
              <w:top w:val="nil"/>
              <w:left w:val="nil"/>
              <w:bottom w:val="single" w:sz="4" w:space="0" w:color="auto"/>
              <w:right w:val="single" w:sz="4" w:space="0" w:color="auto"/>
            </w:tcBorders>
            <w:shd w:val="clear" w:color="auto" w:fill="auto"/>
            <w:noWrap/>
            <w:vAlign w:val="center"/>
            <w:hideMark/>
          </w:tcPr>
          <w:p w14:paraId="75211549"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2132" w:type="dxa"/>
            <w:tcBorders>
              <w:top w:val="nil"/>
              <w:left w:val="nil"/>
              <w:bottom w:val="single" w:sz="4" w:space="0" w:color="auto"/>
              <w:right w:val="single" w:sz="4" w:space="0" w:color="auto"/>
            </w:tcBorders>
            <w:shd w:val="clear" w:color="auto" w:fill="auto"/>
            <w:noWrap/>
            <w:vAlign w:val="center"/>
            <w:hideMark/>
          </w:tcPr>
          <w:p w14:paraId="113A74CD"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1544" w:type="dxa"/>
            <w:tcBorders>
              <w:top w:val="nil"/>
              <w:left w:val="nil"/>
              <w:bottom w:val="single" w:sz="4" w:space="0" w:color="auto"/>
              <w:right w:val="single" w:sz="4" w:space="0" w:color="auto"/>
            </w:tcBorders>
            <w:shd w:val="clear" w:color="auto" w:fill="auto"/>
            <w:noWrap/>
            <w:vAlign w:val="center"/>
            <w:hideMark/>
          </w:tcPr>
          <w:p w14:paraId="0A9FA9E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2A44C234"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23E2EA4D"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322E4981"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Small Heath</w:t>
            </w:r>
          </w:p>
        </w:tc>
        <w:tc>
          <w:tcPr>
            <w:tcW w:w="2197" w:type="dxa"/>
            <w:tcBorders>
              <w:top w:val="nil"/>
              <w:left w:val="nil"/>
              <w:bottom w:val="single" w:sz="4" w:space="0" w:color="auto"/>
              <w:right w:val="single" w:sz="4" w:space="0" w:color="auto"/>
            </w:tcBorders>
            <w:shd w:val="clear" w:color="auto" w:fill="auto"/>
            <w:noWrap/>
            <w:vAlign w:val="center"/>
            <w:hideMark/>
          </w:tcPr>
          <w:p w14:paraId="34C6AEC2"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2132" w:type="dxa"/>
            <w:tcBorders>
              <w:top w:val="nil"/>
              <w:left w:val="nil"/>
              <w:bottom w:val="single" w:sz="4" w:space="0" w:color="auto"/>
              <w:right w:val="single" w:sz="4" w:space="0" w:color="auto"/>
            </w:tcBorders>
            <w:shd w:val="clear" w:color="auto" w:fill="auto"/>
            <w:noWrap/>
            <w:vAlign w:val="center"/>
            <w:hideMark/>
          </w:tcPr>
          <w:p w14:paraId="452B1A99"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1544" w:type="dxa"/>
            <w:tcBorders>
              <w:top w:val="nil"/>
              <w:left w:val="nil"/>
              <w:bottom w:val="single" w:sz="4" w:space="0" w:color="auto"/>
              <w:right w:val="single" w:sz="4" w:space="0" w:color="auto"/>
            </w:tcBorders>
            <w:shd w:val="clear" w:color="auto" w:fill="auto"/>
            <w:noWrap/>
            <w:vAlign w:val="center"/>
            <w:hideMark/>
          </w:tcPr>
          <w:p w14:paraId="21A83C6C"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4E22B0BC"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6259E942"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534342D2" w14:textId="77777777" w:rsidR="00012749" w:rsidRPr="007F630F" w:rsidRDefault="00012749" w:rsidP="009344E0">
            <w:pPr>
              <w:spacing w:after="0" w:line="240" w:lineRule="auto"/>
              <w:rPr>
                <w:rFonts w:eastAsia="Times New Roman" w:cs="Calibri"/>
                <w:b/>
                <w:bCs/>
                <w:sz w:val="18"/>
                <w:szCs w:val="18"/>
                <w:lang w:eastAsia="en-GB"/>
              </w:rPr>
            </w:pPr>
            <w:r w:rsidRPr="007F630F">
              <w:rPr>
                <w:rFonts w:eastAsia="Times New Roman" w:cs="Calibri"/>
                <w:b/>
                <w:bCs/>
                <w:sz w:val="18"/>
                <w:szCs w:val="18"/>
                <w:lang w:eastAsia="en-GB"/>
              </w:rPr>
              <w:t>Great Barr</w:t>
            </w:r>
          </w:p>
        </w:tc>
        <w:tc>
          <w:tcPr>
            <w:tcW w:w="2197" w:type="dxa"/>
            <w:tcBorders>
              <w:top w:val="nil"/>
              <w:left w:val="nil"/>
              <w:bottom w:val="single" w:sz="4" w:space="0" w:color="auto"/>
              <w:right w:val="single" w:sz="4" w:space="0" w:color="auto"/>
            </w:tcBorders>
            <w:shd w:val="clear" w:color="auto" w:fill="auto"/>
            <w:noWrap/>
            <w:vAlign w:val="center"/>
            <w:hideMark/>
          </w:tcPr>
          <w:p w14:paraId="56674AA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2132" w:type="dxa"/>
            <w:tcBorders>
              <w:top w:val="nil"/>
              <w:left w:val="nil"/>
              <w:bottom w:val="single" w:sz="4" w:space="0" w:color="auto"/>
              <w:right w:val="single" w:sz="4" w:space="0" w:color="auto"/>
            </w:tcBorders>
            <w:shd w:val="clear" w:color="auto" w:fill="auto"/>
            <w:noWrap/>
            <w:vAlign w:val="center"/>
            <w:hideMark/>
          </w:tcPr>
          <w:p w14:paraId="53A6E23F"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1544" w:type="dxa"/>
            <w:tcBorders>
              <w:top w:val="nil"/>
              <w:left w:val="nil"/>
              <w:bottom w:val="single" w:sz="4" w:space="0" w:color="auto"/>
              <w:right w:val="single" w:sz="4" w:space="0" w:color="auto"/>
            </w:tcBorders>
            <w:shd w:val="clear" w:color="auto" w:fill="auto"/>
            <w:noWrap/>
            <w:vAlign w:val="center"/>
            <w:hideMark/>
          </w:tcPr>
          <w:p w14:paraId="444269F9"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42E83C3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14D9E367"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2E56716E" w14:textId="77777777" w:rsidR="00012749" w:rsidRPr="007F630F" w:rsidRDefault="00012749" w:rsidP="009344E0">
            <w:pPr>
              <w:spacing w:after="0" w:line="240" w:lineRule="auto"/>
              <w:rPr>
                <w:rFonts w:eastAsia="Times New Roman" w:cs="Calibri"/>
                <w:sz w:val="18"/>
                <w:szCs w:val="18"/>
                <w:lang w:eastAsia="en-GB"/>
              </w:rPr>
            </w:pPr>
            <w:proofErr w:type="spellStart"/>
            <w:r w:rsidRPr="007F630F">
              <w:rPr>
                <w:rFonts w:eastAsia="Times New Roman" w:cs="Calibri"/>
                <w:sz w:val="18"/>
                <w:szCs w:val="18"/>
                <w:lang w:eastAsia="en-GB"/>
              </w:rPr>
              <w:t>Nechells</w:t>
            </w:r>
            <w:proofErr w:type="spellEnd"/>
          </w:p>
        </w:tc>
        <w:tc>
          <w:tcPr>
            <w:tcW w:w="2197" w:type="dxa"/>
            <w:tcBorders>
              <w:top w:val="nil"/>
              <w:left w:val="nil"/>
              <w:bottom w:val="single" w:sz="4" w:space="0" w:color="auto"/>
              <w:right w:val="single" w:sz="4" w:space="0" w:color="auto"/>
            </w:tcBorders>
            <w:shd w:val="clear" w:color="auto" w:fill="auto"/>
            <w:noWrap/>
            <w:vAlign w:val="center"/>
            <w:hideMark/>
          </w:tcPr>
          <w:p w14:paraId="454A446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2132" w:type="dxa"/>
            <w:tcBorders>
              <w:top w:val="nil"/>
              <w:left w:val="nil"/>
              <w:bottom w:val="single" w:sz="4" w:space="0" w:color="auto"/>
              <w:right w:val="single" w:sz="4" w:space="0" w:color="auto"/>
            </w:tcBorders>
            <w:shd w:val="clear" w:color="auto" w:fill="auto"/>
            <w:noWrap/>
            <w:vAlign w:val="center"/>
            <w:hideMark/>
          </w:tcPr>
          <w:p w14:paraId="4D2E18A6"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1544" w:type="dxa"/>
            <w:tcBorders>
              <w:top w:val="nil"/>
              <w:left w:val="nil"/>
              <w:bottom w:val="single" w:sz="4" w:space="0" w:color="auto"/>
              <w:right w:val="single" w:sz="4" w:space="0" w:color="auto"/>
            </w:tcBorders>
            <w:shd w:val="clear" w:color="auto" w:fill="auto"/>
            <w:noWrap/>
            <w:vAlign w:val="center"/>
            <w:hideMark/>
          </w:tcPr>
          <w:p w14:paraId="7C748938"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DC11F49"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r w:rsidR="00012749" w:rsidRPr="007F630F" w14:paraId="6360BFBB" w14:textId="77777777" w:rsidTr="009344E0">
        <w:trPr>
          <w:trHeight w:val="281"/>
        </w:trPr>
        <w:tc>
          <w:tcPr>
            <w:tcW w:w="6244" w:type="dxa"/>
            <w:tcBorders>
              <w:top w:val="nil"/>
              <w:left w:val="single" w:sz="4" w:space="0" w:color="auto"/>
              <w:bottom w:val="single" w:sz="4" w:space="0" w:color="auto"/>
              <w:right w:val="single" w:sz="4" w:space="0" w:color="auto"/>
            </w:tcBorders>
            <w:shd w:val="clear" w:color="auto" w:fill="auto"/>
            <w:hideMark/>
          </w:tcPr>
          <w:p w14:paraId="05F59C85" w14:textId="77777777" w:rsidR="00012749" w:rsidRPr="007F630F" w:rsidRDefault="00012749" w:rsidP="009344E0">
            <w:pPr>
              <w:spacing w:after="0" w:line="240" w:lineRule="auto"/>
              <w:rPr>
                <w:rFonts w:eastAsia="Times New Roman" w:cs="Calibri"/>
                <w:sz w:val="18"/>
                <w:szCs w:val="18"/>
                <w:lang w:eastAsia="en-GB"/>
              </w:rPr>
            </w:pPr>
            <w:r w:rsidRPr="007F630F">
              <w:rPr>
                <w:rFonts w:eastAsia="Times New Roman" w:cs="Calibri"/>
                <w:sz w:val="18"/>
                <w:szCs w:val="18"/>
                <w:lang w:eastAsia="en-GB"/>
              </w:rPr>
              <w:t>New Stechford</w:t>
            </w:r>
          </w:p>
        </w:tc>
        <w:tc>
          <w:tcPr>
            <w:tcW w:w="2197" w:type="dxa"/>
            <w:tcBorders>
              <w:top w:val="nil"/>
              <w:left w:val="nil"/>
              <w:bottom w:val="single" w:sz="4" w:space="0" w:color="auto"/>
              <w:right w:val="single" w:sz="4" w:space="0" w:color="auto"/>
            </w:tcBorders>
            <w:shd w:val="clear" w:color="auto" w:fill="auto"/>
            <w:noWrap/>
            <w:vAlign w:val="center"/>
            <w:hideMark/>
          </w:tcPr>
          <w:p w14:paraId="3A825356"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2132" w:type="dxa"/>
            <w:tcBorders>
              <w:top w:val="nil"/>
              <w:left w:val="nil"/>
              <w:bottom w:val="single" w:sz="4" w:space="0" w:color="auto"/>
              <w:right w:val="single" w:sz="4" w:space="0" w:color="auto"/>
            </w:tcBorders>
            <w:shd w:val="clear" w:color="auto" w:fill="auto"/>
            <w:noWrap/>
            <w:vAlign w:val="center"/>
            <w:hideMark/>
          </w:tcPr>
          <w:p w14:paraId="34C3ECD9"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£9.50</w:t>
            </w:r>
          </w:p>
        </w:tc>
        <w:tc>
          <w:tcPr>
            <w:tcW w:w="1544" w:type="dxa"/>
            <w:tcBorders>
              <w:top w:val="nil"/>
              <w:left w:val="nil"/>
              <w:bottom w:val="single" w:sz="4" w:space="0" w:color="auto"/>
              <w:right w:val="single" w:sz="4" w:space="0" w:color="auto"/>
            </w:tcBorders>
            <w:shd w:val="clear" w:color="auto" w:fill="auto"/>
            <w:noWrap/>
            <w:vAlign w:val="center"/>
            <w:hideMark/>
          </w:tcPr>
          <w:p w14:paraId="5B621C2B"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5DDF8791" w14:textId="77777777" w:rsidR="00012749" w:rsidRPr="007F630F" w:rsidRDefault="00012749" w:rsidP="009344E0">
            <w:pPr>
              <w:spacing w:after="0" w:line="240" w:lineRule="auto"/>
              <w:jc w:val="right"/>
              <w:rPr>
                <w:rFonts w:eastAsia="Times New Roman" w:cs="Calibri"/>
                <w:sz w:val="18"/>
                <w:szCs w:val="18"/>
                <w:lang w:eastAsia="en-GB"/>
              </w:rPr>
            </w:pPr>
            <w:r w:rsidRPr="007F630F">
              <w:rPr>
                <w:rFonts w:eastAsia="Times New Roman" w:cs="Calibri"/>
                <w:sz w:val="18"/>
                <w:szCs w:val="18"/>
                <w:lang w:eastAsia="en-GB"/>
              </w:rPr>
              <w:t>0.0%</w:t>
            </w:r>
          </w:p>
        </w:tc>
      </w:tr>
    </w:tbl>
    <w:p w14:paraId="11A86505" w14:textId="77777777" w:rsidR="00012749" w:rsidRDefault="00012749" w:rsidP="00012749">
      <w:pPr>
        <w:spacing w:after="160" w:line="259" w:lineRule="auto"/>
      </w:pPr>
    </w:p>
    <w:p w14:paraId="04381C81" w14:textId="77777777" w:rsidR="00012749" w:rsidRDefault="00012749" w:rsidP="00012749">
      <w:pPr>
        <w:spacing w:after="160" w:line="259" w:lineRule="auto"/>
      </w:pPr>
      <w:r>
        <w:br w:type="page"/>
      </w:r>
    </w:p>
    <w:tbl>
      <w:tblPr>
        <w:tblW w:w="13796" w:type="dxa"/>
        <w:tblLook w:val="04A0" w:firstRow="1" w:lastRow="0" w:firstColumn="1" w:lastColumn="0" w:noHBand="0" w:noVBand="1"/>
      </w:tblPr>
      <w:tblGrid>
        <w:gridCol w:w="6296"/>
        <w:gridCol w:w="2215"/>
        <w:gridCol w:w="2149"/>
        <w:gridCol w:w="1557"/>
        <w:gridCol w:w="1579"/>
      </w:tblGrid>
      <w:tr w:rsidR="00012749" w:rsidRPr="00BE572D" w14:paraId="3680E3ED" w14:textId="77777777" w:rsidTr="009344E0">
        <w:trPr>
          <w:trHeight w:val="581"/>
        </w:trPr>
        <w:tc>
          <w:tcPr>
            <w:tcW w:w="6296"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570E6621" w14:textId="77777777" w:rsidR="00012749" w:rsidRPr="00BE572D" w:rsidRDefault="00012749" w:rsidP="009344E0">
            <w:pPr>
              <w:spacing w:after="0" w:line="240" w:lineRule="auto"/>
              <w:rPr>
                <w:rFonts w:eastAsia="Times New Roman" w:cs="Calibri"/>
                <w:b/>
                <w:bCs/>
                <w:color w:val="000000"/>
                <w:sz w:val="18"/>
                <w:szCs w:val="18"/>
                <w:lang w:eastAsia="en-GB"/>
              </w:rPr>
            </w:pPr>
            <w:r w:rsidRPr="00BE572D">
              <w:rPr>
                <w:rFonts w:eastAsia="Times New Roman" w:cs="Calibri"/>
                <w:b/>
                <w:bCs/>
                <w:color w:val="000000"/>
                <w:sz w:val="18"/>
                <w:szCs w:val="18"/>
                <w:lang w:eastAsia="en-GB"/>
              </w:rPr>
              <w:lastRenderedPageBreak/>
              <w:t>Service/ Charge</w:t>
            </w:r>
          </w:p>
        </w:tc>
        <w:tc>
          <w:tcPr>
            <w:tcW w:w="2215"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5E70F40D" w14:textId="77777777" w:rsidR="00012749" w:rsidRPr="00BE572D" w:rsidRDefault="00012749" w:rsidP="009344E0">
            <w:pPr>
              <w:spacing w:after="0" w:line="240" w:lineRule="auto"/>
              <w:jc w:val="right"/>
              <w:rPr>
                <w:rFonts w:eastAsia="Times New Roman" w:cs="Calibri"/>
                <w:b/>
                <w:bCs/>
                <w:sz w:val="18"/>
                <w:szCs w:val="18"/>
                <w:lang w:eastAsia="en-GB"/>
              </w:rPr>
            </w:pPr>
            <w:r w:rsidRPr="00BE572D">
              <w:rPr>
                <w:rFonts w:eastAsia="Times New Roman" w:cs="Calibri"/>
                <w:b/>
                <w:bCs/>
                <w:sz w:val="18"/>
                <w:szCs w:val="18"/>
                <w:lang w:eastAsia="en-GB"/>
              </w:rPr>
              <w:t>Previous Charge 2020/21</w:t>
            </w:r>
          </w:p>
        </w:tc>
        <w:tc>
          <w:tcPr>
            <w:tcW w:w="2149" w:type="dxa"/>
            <w:tcBorders>
              <w:top w:val="single" w:sz="8" w:space="0" w:color="auto"/>
              <w:left w:val="nil"/>
              <w:bottom w:val="single" w:sz="4" w:space="0" w:color="auto"/>
              <w:right w:val="single" w:sz="8" w:space="0" w:color="auto"/>
            </w:tcBorders>
            <w:shd w:val="clear" w:color="000000" w:fill="FFFF00"/>
            <w:vAlign w:val="center"/>
            <w:hideMark/>
          </w:tcPr>
          <w:p w14:paraId="2E4F7E6D" w14:textId="77777777" w:rsidR="00012749" w:rsidRPr="00BE572D" w:rsidRDefault="00012749" w:rsidP="009344E0">
            <w:pPr>
              <w:spacing w:after="0" w:line="240" w:lineRule="auto"/>
              <w:jc w:val="center"/>
              <w:rPr>
                <w:rFonts w:eastAsia="Times New Roman" w:cs="Calibri"/>
                <w:b/>
                <w:bCs/>
                <w:sz w:val="18"/>
                <w:szCs w:val="18"/>
                <w:lang w:eastAsia="en-GB"/>
              </w:rPr>
            </w:pPr>
            <w:r w:rsidRPr="00BE572D">
              <w:rPr>
                <w:rFonts w:eastAsia="Times New Roman" w:cs="Calibri"/>
                <w:b/>
                <w:bCs/>
                <w:sz w:val="18"/>
                <w:szCs w:val="18"/>
                <w:lang w:eastAsia="en-GB"/>
              </w:rPr>
              <w:t>Proposed Charge 2021/22</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1DE0F" w14:textId="77777777" w:rsidR="00012749" w:rsidRPr="00BE572D" w:rsidRDefault="00012749" w:rsidP="009344E0">
            <w:pPr>
              <w:spacing w:after="0" w:line="240" w:lineRule="auto"/>
              <w:jc w:val="center"/>
              <w:rPr>
                <w:rFonts w:eastAsia="Times New Roman" w:cs="Calibri"/>
                <w:b/>
                <w:bCs/>
                <w:sz w:val="18"/>
                <w:szCs w:val="18"/>
                <w:lang w:eastAsia="en-GB"/>
              </w:rPr>
            </w:pPr>
            <w:r w:rsidRPr="00BE572D">
              <w:rPr>
                <w:rFonts w:eastAsia="Times New Roman" w:cs="Calibri"/>
                <w:b/>
                <w:bCs/>
                <w:sz w:val="18"/>
                <w:szCs w:val="18"/>
                <w:lang w:eastAsia="en-GB"/>
              </w:rPr>
              <w:t>Pound Change from 2020/21</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54A0C3B5" w14:textId="77777777" w:rsidR="00012749" w:rsidRPr="00BE572D" w:rsidRDefault="00012749" w:rsidP="009344E0">
            <w:pPr>
              <w:spacing w:after="0" w:line="240" w:lineRule="auto"/>
              <w:jc w:val="center"/>
              <w:rPr>
                <w:rFonts w:eastAsia="Times New Roman" w:cs="Calibri"/>
                <w:b/>
                <w:bCs/>
                <w:sz w:val="18"/>
                <w:szCs w:val="18"/>
                <w:lang w:eastAsia="en-GB"/>
              </w:rPr>
            </w:pPr>
            <w:r w:rsidRPr="00BE572D">
              <w:rPr>
                <w:rFonts w:eastAsia="Times New Roman" w:cs="Calibri"/>
                <w:b/>
                <w:bCs/>
                <w:sz w:val="18"/>
                <w:szCs w:val="18"/>
                <w:lang w:eastAsia="en-GB"/>
              </w:rPr>
              <w:t>Percentage Change from 2020/21</w:t>
            </w:r>
          </w:p>
        </w:tc>
      </w:tr>
      <w:tr w:rsidR="00012749" w:rsidRPr="00BE572D" w14:paraId="0E5162B9" w14:textId="77777777" w:rsidTr="009344E0">
        <w:trPr>
          <w:trHeight w:val="154"/>
        </w:trPr>
        <w:tc>
          <w:tcPr>
            <w:tcW w:w="6296"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9B4C787" w14:textId="77777777" w:rsidR="00012749" w:rsidRPr="00BE572D" w:rsidRDefault="00012749" w:rsidP="009344E0">
            <w:pPr>
              <w:spacing w:after="0" w:line="240" w:lineRule="auto"/>
              <w:rPr>
                <w:rFonts w:eastAsia="Times New Roman" w:cs="Calibri"/>
                <w:b/>
                <w:bCs/>
                <w:color w:val="FFFFFF"/>
                <w:sz w:val="18"/>
                <w:szCs w:val="18"/>
                <w:lang w:eastAsia="en-GB"/>
              </w:rPr>
            </w:pPr>
            <w:r w:rsidRPr="00BE572D">
              <w:rPr>
                <w:rFonts w:eastAsia="Times New Roman" w:cs="Calibri"/>
                <w:b/>
                <w:bCs/>
                <w:color w:val="FFFFFF"/>
                <w:sz w:val="18"/>
                <w:szCs w:val="18"/>
                <w:lang w:eastAsia="en-GB"/>
              </w:rPr>
              <w:t>Service Area -Sport &amp; Leisure</w:t>
            </w:r>
          </w:p>
        </w:tc>
        <w:tc>
          <w:tcPr>
            <w:tcW w:w="2215" w:type="dxa"/>
            <w:tcBorders>
              <w:top w:val="nil"/>
              <w:left w:val="nil"/>
              <w:bottom w:val="single" w:sz="4" w:space="0" w:color="auto"/>
              <w:right w:val="nil"/>
            </w:tcBorders>
            <w:shd w:val="clear" w:color="000000" w:fill="000000"/>
            <w:noWrap/>
            <w:vAlign w:val="center"/>
            <w:hideMark/>
          </w:tcPr>
          <w:p w14:paraId="77574401" w14:textId="77777777" w:rsidR="00012749" w:rsidRPr="00BE572D" w:rsidRDefault="00012749" w:rsidP="009344E0">
            <w:pPr>
              <w:spacing w:after="0" w:line="240" w:lineRule="auto"/>
              <w:rPr>
                <w:rFonts w:eastAsia="Times New Roman" w:cs="Calibri"/>
                <w:color w:val="FFFFFF"/>
                <w:sz w:val="18"/>
                <w:szCs w:val="18"/>
                <w:lang w:eastAsia="en-GB"/>
              </w:rPr>
            </w:pPr>
            <w:r w:rsidRPr="00BE572D">
              <w:rPr>
                <w:rFonts w:eastAsia="Times New Roman" w:cs="Calibri"/>
                <w:color w:val="FFFFFF"/>
                <w:sz w:val="18"/>
                <w:szCs w:val="18"/>
                <w:lang w:eastAsia="en-GB"/>
              </w:rPr>
              <w:t> </w:t>
            </w:r>
          </w:p>
        </w:tc>
        <w:tc>
          <w:tcPr>
            <w:tcW w:w="2149" w:type="dxa"/>
            <w:tcBorders>
              <w:top w:val="nil"/>
              <w:left w:val="single" w:sz="4" w:space="0" w:color="auto"/>
              <w:bottom w:val="single" w:sz="4" w:space="0" w:color="auto"/>
              <w:right w:val="single" w:sz="4" w:space="0" w:color="auto"/>
            </w:tcBorders>
            <w:shd w:val="clear" w:color="000000" w:fill="000000"/>
            <w:noWrap/>
            <w:vAlign w:val="center"/>
            <w:hideMark/>
          </w:tcPr>
          <w:p w14:paraId="69D8E2E1" w14:textId="77777777" w:rsidR="00012749" w:rsidRPr="00BE572D" w:rsidRDefault="00012749" w:rsidP="009344E0">
            <w:pPr>
              <w:spacing w:after="0" w:line="240" w:lineRule="auto"/>
              <w:rPr>
                <w:rFonts w:eastAsia="Times New Roman" w:cs="Calibri"/>
                <w:b/>
                <w:bCs/>
                <w:color w:val="FFFFFF"/>
                <w:sz w:val="18"/>
                <w:szCs w:val="18"/>
                <w:lang w:eastAsia="en-GB"/>
              </w:rPr>
            </w:pPr>
            <w:r w:rsidRPr="00BE572D">
              <w:rPr>
                <w:rFonts w:eastAsia="Times New Roman" w:cs="Calibri"/>
                <w:b/>
                <w:bCs/>
                <w:color w:val="FFFFFF"/>
                <w:sz w:val="18"/>
                <w:szCs w:val="18"/>
                <w:lang w:eastAsia="en-GB"/>
              </w:rPr>
              <w:t> </w:t>
            </w:r>
          </w:p>
        </w:tc>
        <w:tc>
          <w:tcPr>
            <w:tcW w:w="1557" w:type="dxa"/>
            <w:tcBorders>
              <w:top w:val="nil"/>
              <w:left w:val="nil"/>
              <w:bottom w:val="single" w:sz="4" w:space="0" w:color="auto"/>
              <w:right w:val="single" w:sz="4" w:space="0" w:color="auto"/>
            </w:tcBorders>
            <w:shd w:val="clear" w:color="000000" w:fill="000000"/>
            <w:noWrap/>
            <w:vAlign w:val="center"/>
            <w:hideMark/>
          </w:tcPr>
          <w:p w14:paraId="4084D025" w14:textId="77777777" w:rsidR="00012749" w:rsidRPr="00BE572D" w:rsidRDefault="00012749" w:rsidP="009344E0">
            <w:pPr>
              <w:spacing w:after="0" w:line="240" w:lineRule="auto"/>
              <w:rPr>
                <w:rFonts w:eastAsia="Times New Roman" w:cs="Calibri"/>
                <w:color w:val="FFFFFF"/>
                <w:sz w:val="18"/>
                <w:szCs w:val="18"/>
                <w:lang w:eastAsia="en-GB"/>
              </w:rPr>
            </w:pPr>
            <w:r w:rsidRPr="00BE572D">
              <w:rPr>
                <w:rFonts w:eastAsia="Times New Roman" w:cs="Calibri"/>
                <w:color w:val="FFFFFF"/>
                <w:sz w:val="18"/>
                <w:szCs w:val="18"/>
                <w:lang w:eastAsia="en-GB"/>
              </w:rPr>
              <w:t> </w:t>
            </w:r>
          </w:p>
        </w:tc>
        <w:tc>
          <w:tcPr>
            <w:tcW w:w="1579" w:type="dxa"/>
            <w:tcBorders>
              <w:top w:val="nil"/>
              <w:left w:val="nil"/>
              <w:bottom w:val="single" w:sz="4" w:space="0" w:color="auto"/>
              <w:right w:val="single" w:sz="4" w:space="0" w:color="auto"/>
            </w:tcBorders>
            <w:shd w:val="clear" w:color="000000" w:fill="000000"/>
            <w:noWrap/>
            <w:vAlign w:val="center"/>
            <w:hideMark/>
          </w:tcPr>
          <w:p w14:paraId="4231DF54" w14:textId="77777777" w:rsidR="00012749" w:rsidRPr="00BE572D" w:rsidRDefault="00012749" w:rsidP="009344E0">
            <w:pPr>
              <w:spacing w:after="0" w:line="240" w:lineRule="auto"/>
              <w:rPr>
                <w:rFonts w:eastAsia="Times New Roman" w:cs="Calibri"/>
                <w:color w:val="FFFFFF"/>
                <w:sz w:val="18"/>
                <w:szCs w:val="18"/>
                <w:lang w:eastAsia="en-GB"/>
              </w:rPr>
            </w:pPr>
            <w:r w:rsidRPr="00BE572D">
              <w:rPr>
                <w:rFonts w:eastAsia="Times New Roman" w:cs="Calibri"/>
                <w:color w:val="FFFFFF"/>
                <w:sz w:val="18"/>
                <w:szCs w:val="18"/>
                <w:lang w:eastAsia="en-GB"/>
              </w:rPr>
              <w:t> </w:t>
            </w:r>
          </w:p>
        </w:tc>
      </w:tr>
      <w:tr w:rsidR="00012749" w:rsidRPr="00BE572D" w14:paraId="52566DC6" w14:textId="77777777" w:rsidTr="009344E0">
        <w:trPr>
          <w:trHeight w:val="246"/>
        </w:trPr>
        <w:tc>
          <w:tcPr>
            <w:tcW w:w="6296" w:type="dxa"/>
            <w:tcBorders>
              <w:top w:val="nil"/>
              <w:left w:val="single" w:sz="4" w:space="0" w:color="auto"/>
              <w:bottom w:val="single" w:sz="4" w:space="0" w:color="auto"/>
              <w:right w:val="single" w:sz="4" w:space="0" w:color="auto"/>
            </w:tcBorders>
            <w:shd w:val="clear" w:color="000000" w:fill="EDEDED"/>
            <w:hideMark/>
          </w:tcPr>
          <w:p w14:paraId="63451870" w14:textId="77777777" w:rsidR="00012749" w:rsidRPr="00BE572D" w:rsidRDefault="00012749" w:rsidP="009344E0">
            <w:pPr>
              <w:spacing w:after="0" w:line="240" w:lineRule="auto"/>
              <w:rPr>
                <w:rFonts w:eastAsia="Times New Roman" w:cs="Calibri"/>
                <w:b/>
                <w:bCs/>
                <w:sz w:val="18"/>
                <w:szCs w:val="18"/>
                <w:lang w:eastAsia="en-GB"/>
              </w:rPr>
            </w:pPr>
            <w:r w:rsidRPr="00BE572D">
              <w:rPr>
                <w:rFonts w:eastAsia="Times New Roman" w:cs="Calibri"/>
                <w:b/>
                <w:bCs/>
                <w:sz w:val="18"/>
                <w:szCs w:val="18"/>
                <w:lang w:eastAsia="en-GB"/>
              </w:rPr>
              <w:t>Squash</w:t>
            </w:r>
          </w:p>
        </w:tc>
        <w:tc>
          <w:tcPr>
            <w:tcW w:w="2215" w:type="dxa"/>
            <w:tcBorders>
              <w:top w:val="nil"/>
              <w:left w:val="nil"/>
              <w:bottom w:val="single" w:sz="4" w:space="0" w:color="auto"/>
              <w:right w:val="single" w:sz="4" w:space="0" w:color="auto"/>
            </w:tcBorders>
            <w:shd w:val="clear" w:color="000000" w:fill="EDEDED"/>
            <w:noWrap/>
            <w:hideMark/>
          </w:tcPr>
          <w:p w14:paraId="6CC77A98"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2149" w:type="dxa"/>
            <w:tcBorders>
              <w:top w:val="nil"/>
              <w:left w:val="nil"/>
              <w:bottom w:val="single" w:sz="4" w:space="0" w:color="auto"/>
              <w:right w:val="single" w:sz="4" w:space="0" w:color="auto"/>
            </w:tcBorders>
            <w:shd w:val="clear" w:color="000000" w:fill="EDEDED"/>
            <w:noWrap/>
            <w:hideMark/>
          </w:tcPr>
          <w:p w14:paraId="3BB7075D"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57" w:type="dxa"/>
            <w:tcBorders>
              <w:top w:val="nil"/>
              <w:left w:val="nil"/>
              <w:bottom w:val="single" w:sz="4" w:space="0" w:color="auto"/>
              <w:right w:val="single" w:sz="4" w:space="0" w:color="auto"/>
            </w:tcBorders>
            <w:shd w:val="clear" w:color="000000" w:fill="EDEDED"/>
            <w:noWrap/>
            <w:hideMark/>
          </w:tcPr>
          <w:p w14:paraId="77A25538"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79" w:type="dxa"/>
            <w:tcBorders>
              <w:top w:val="nil"/>
              <w:left w:val="nil"/>
              <w:bottom w:val="single" w:sz="4" w:space="0" w:color="auto"/>
              <w:right w:val="single" w:sz="4" w:space="0" w:color="auto"/>
            </w:tcBorders>
            <w:shd w:val="clear" w:color="000000" w:fill="EDEDED"/>
            <w:noWrap/>
            <w:hideMark/>
          </w:tcPr>
          <w:p w14:paraId="29AC4EC4"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r>
      <w:tr w:rsidR="00012749" w:rsidRPr="00BE572D" w14:paraId="2739ABBE"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58BE2416"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Fox Hollies</w:t>
            </w:r>
          </w:p>
        </w:tc>
        <w:tc>
          <w:tcPr>
            <w:tcW w:w="2215" w:type="dxa"/>
            <w:tcBorders>
              <w:top w:val="nil"/>
              <w:left w:val="nil"/>
              <w:bottom w:val="single" w:sz="4" w:space="0" w:color="auto"/>
              <w:right w:val="single" w:sz="4" w:space="0" w:color="auto"/>
            </w:tcBorders>
            <w:shd w:val="clear" w:color="auto" w:fill="auto"/>
            <w:noWrap/>
            <w:vAlign w:val="center"/>
            <w:hideMark/>
          </w:tcPr>
          <w:p w14:paraId="117B540F"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£9.50</w:t>
            </w:r>
          </w:p>
        </w:tc>
        <w:tc>
          <w:tcPr>
            <w:tcW w:w="2149" w:type="dxa"/>
            <w:tcBorders>
              <w:top w:val="nil"/>
              <w:left w:val="nil"/>
              <w:bottom w:val="single" w:sz="4" w:space="0" w:color="auto"/>
              <w:right w:val="single" w:sz="4" w:space="0" w:color="auto"/>
            </w:tcBorders>
            <w:shd w:val="clear" w:color="auto" w:fill="auto"/>
            <w:noWrap/>
            <w:vAlign w:val="center"/>
            <w:hideMark/>
          </w:tcPr>
          <w:p w14:paraId="435484C9"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£9.50</w:t>
            </w:r>
          </w:p>
        </w:tc>
        <w:tc>
          <w:tcPr>
            <w:tcW w:w="1557" w:type="dxa"/>
            <w:tcBorders>
              <w:top w:val="nil"/>
              <w:left w:val="nil"/>
              <w:bottom w:val="single" w:sz="4" w:space="0" w:color="auto"/>
              <w:right w:val="single" w:sz="4" w:space="0" w:color="auto"/>
            </w:tcBorders>
            <w:shd w:val="clear" w:color="auto" w:fill="auto"/>
            <w:noWrap/>
            <w:vAlign w:val="center"/>
            <w:hideMark/>
          </w:tcPr>
          <w:p w14:paraId="1C76FBD9"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1BA86BBB"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31C1C239"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6A7E6473"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Small Heath</w:t>
            </w:r>
          </w:p>
        </w:tc>
        <w:tc>
          <w:tcPr>
            <w:tcW w:w="2215" w:type="dxa"/>
            <w:tcBorders>
              <w:top w:val="nil"/>
              <w:left w:val="nil"/>
              <w:bottom w:val="single" w:sz="4" w:space="0" w:color="auto"/>
              <w:right w:val="single" w:sz="4" w:space="0" w:color="auto"/>
            </w:tcBorders>
            <w:shd w:val="clear" w:color="auto" w:fill="auto"/>
            <w:noWrap/>
            <w:vAlign w:val="center"/>
            <w:hideMark/>
          </w:tcPr>
          <w:p w14:paraId="0DE0741C"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£9.50</w:t>
            </w:r>
          </w:p>
        </w:tc>
        <w:tc>
          <w:tcPr>
            <w:tcW w:w="2149" w:type="dxa"/>
            <w:tcBorders>
              <w:top w:val="nil"/>
              <w:left w:val="nil"/>
              <w:bottom w:val="single" w:sz="4" w:space="0" w:color="auto"/>
              <w:right w:val="single" w:sz="4" w:space="0" w:color="auto"/>
            </w:tcBorders>
            <w:shd w:val="clear" w:color="auto" w:fill="auto"/>
            <w:noWrap/>
            <w:vAlign w:val="center"/>
            <w:hideMark/>
          </w:tcPr>
          <w:p w14:paraId="76D311F6"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£9.50</w:t>
            </w:r>
          </w:p>
        </w:tc>
        <w:tc>
          <w:tcPr>
            <w:tcW w:w="1557" w:type="dxa"/>
            <w:tcBorders>
              <w:top w:val="nil"/>
              <w:left w:val="nil"/>
              <w:bottom w:val="single" w:sz="4" w:space="0" w:color="auto"/>
              <w:right w:val="single" w:sz="4" w:space="0" w:color="auto"/>
            </w:tcBorders>
            <w:shd w:val="clear" w:color="auto" w:fill="auto"/>
            <w:noWrap/>
            <w:vAlign w:val="center"/>
            <w:hideMark/>
          </w:tcPr>
          <w:p w14:paraId="1A6508A0"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31089826"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69C5DAAA"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7144C511" w14:textId="77777777" w:rsidR="00012749" w:rsidRPr="00BE572D" w:rsidRDefault="00012749" w:rsidP="009344E0">
            <w:pPr>
              <w:spacing w:after="0" w:line="240" w:lineRule="auto"/>
              <w:rPr>
                <w:rFonts w:eastAsia="Times New Roman" w:cs="Calibri"/>
                <w:sz w:val="18"/>
                <w:szCs w:val="18"/>
                <w:lang w:eastAsia="en-GB"/>
              </w:rPr>
            </w:pPr>
            <w:proofErr w:type="spellStart"/>
            <w:r w:rsidRPr="00BE572D">
              <w:rPr>
                <w:rFonts w:eastAsia="Times New Roman" w:cs="Calibri"/>
                <w:sz w:val="18"/>
                <w:szCs w:val="18"/>
                <w:lang w:eastAsia="en-GB"/>
              </w:rPr>
              <w:t>Wyndley</w:t>
            </w:r>
            <w:proofErr w:type="spellEnd"/>
          </w:p>
        </w:tc>
        <w:tc>
          <w:tcPr>
            <w:tcW w:w="2215" w:type="dxa"/>
            <w:tcBorders>
              <w:top w:val="nil"/>
              <w:left w:val="nil"/>
              <w:bottom w:val="single" w:sz="4" w:space="0" w:color="auto"/>
              <w:right w:val="single" w:sz="4" w:space="0" w:color="auto"/>
            </w:tcBorders>
            <w:shd w:val="clear" w:color="auto" w:fill="auto"/>
            <w:noWrap/>
            <w:vAlign w:val="center"/>
            <w:hideMark/>
          </w:tcPr>
          <w:p w14:paraId="76491E80"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£9.50</w:t>
            </w:r>
          </w:p>
        </w:tc>
        <w:tc>
          <w:tcPr>
            <w:tcW w:w="2149" w:type="dxa"/>
            <w:tcBorders>
              <w:top w:val="nil"/>
              <w:left w:val="nil"/>
              <w:bottom w:val="single" w:sz="4" w:space="0" w:color="auto"/>
              <w:right w:val="single" w:sz="4" w:space="0" w:color="auto"/>
            </w:tcBorders>
            <w:shd w:val="clear" w:color="auto" w:fill="auto"/>
            <w:noWrap/>
            <w:vAlign w:val="center"/>
            <w:hideMark/>
          </w:tcPr>
          <w:p w14:paraId="6E24021E"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£9.50</w:t>
            </w:r>
          </w:p>
        </w:tc>
        <w:tc>
          <w:tcPr>
            <w:tcW w:w="1557" w:type="dxa"/>
            <w:tcBorders>
              <w:top w:val="nil"/>
              <w:left w:val="nil"/>
              <w:bottom w:val="single" w:sz="4" w:space="0" w:color="auto"/>
              <w:right w:val="single" w:sz="4" w:space="0" w:color="auto"/>
            </w:tcBorders>
            <w:shd w:val="clear" w:color="auto" w:fill="auto"/>
            <w:noWrap/>
            <w:vAlign w:val="center"/>
            <w:hideMark/>
          </w:tcPr>
          <w:p w14:paraId="76722F35"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1589FD44"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02568D8B" w14:textId="77777777" w:rsidTr="009344E0">
        <w:trPr>
          <w:trHeight w:val="246"/>
        </w:trPr>
        <w:tc>
          <w:tcPr>
            <w:tcW w:w="6296" w:type="dxa"/>
            <w:tcBorders>
              <w:top w:val="nil"/>
              <w:left w:val="single" w:sz="4" w:space="0" w:color="auto"/>
              <w:bottom w:val="single" w:sz="4" w:space="0" w:color="auto"/>
              <w:right w:val="single" w:sz="4" w:space="0" w:color="auto"/>
            </w:tcBorders>
            <w:shd w:val="clear" w:color="000000" w:fill="EDEDED"/>
            <w:hideMark/>
          </w:tcPr>
          <w:p w14:paraId="6662981A" w14:textId="77777777" w:rsidR="00012749" w:rsidRPr="00BE572D" w:rsidRDefault="00012749" w:rsidP="009344E0">
            <w:pPr>
              <w:spacing w:after="0" w:line="240" w:lineRule="auto"/>
              <w:rPr>
                <w:rFonts w:eastAsia="Times New Roman" w:cs="Calibri"/>
                <w:b/>
                <w:bCs/>
                <w:sz w:val="18"/>
                <w:szCs w:val="18"/>
                <w:lang w:eastAsia="en-GB"/>
              </w:rPr>
            </w:pPr>
            <w:r w:rsidRPr="00BE572D">
              <w:rPr>
                <w:rFonts w:eastAsia="Times New Roman" w:cs="Calibri"/>
                <w:b/>
                <w:bCs/>
                <w:sz w:val="18"/>
                <w:szCs w:val="18"/>
                <w:lang w:eastAsia="en-GB"/>
              </w:rPr>
              <w:t>OUTDOOR SPORTS</w:t>
            </w:r>
          </w:p>
        </w:tc>
        <w:tc>
          <w:tcPr>
            <w:tcW w:w="2215" w:type="dxa"/>
            <w:tcBorders>
              <w:top w:val="nil"/>
              <w:left w:val="nil"/>
              <w:bottom w:val="single" w:sz="4" w:space="0" w:color="auto"/>
              <w:right w:val="single" w:sz="4" w:space="0" w:color="auto"/>
            </w:tcBorders>
            <w:shd w:val="clear" w:color="000000" w:fill="EDEDED"/>
            <w:noWrap/>
            <w:hideMark/>
          </w:tcPr>
          <w:p w14:paraId="6F72104F"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2149" w:type="dxa"/>
            <w:tcBorders>
              <w:top w:val="nil"/>
              <w:left w:val="nil"/>
              <w:bottom w:val="single" w:sz="4" w:space="0" w:color="auto"/>
              <w:right w:val="single" w:sz="4" w:space="0" w:color="auto"/>
            </w:tcBorders>
            <w:shd w:val="clear" w:color="000000" w:fill="EDEDED"/>
            <w:noWrap/>
            <w:hideMark/>
          </w:tcPr>
          <w:p w14:paraId="05E89200"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57" w:type="dxa"/>
            <w:tcBorders>
              <w:top w:val="nil"/>
              <w:left w:val="nil"/>
              <w:bottom w:val="single" w:sz="4" w:space="0" w:color="auto"/>
              <w:right w:val="single" w:sz="4" w:space="0" w:color="auto"/>
            </w:tcBorders>
            <w:shd w:val="clear" w:color="000000" w:fill="EDEDED"/>
            <w:noWrap/>
            <w:hideMark/>
          </w:tcPr>
          <w:p w14:paraId="4635C1AC"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79" w:type="dxa"/>
            <w:tcBorders>
              <w:top w:val="nil"/>
              <w:left w:val="nil"/>
              <w:bottom w:val="single" w:sz="4" w:space="0" w:color="auto"/>
              <w:right w:val="single" w:sz="4" w:space="0" w:color="auto"/>
            </w:tcBorders>
            <w:shd w:val="clear" w:color="000000" w:fill="EDEDED"/>
            <w:noWrap/>
            <w:hideMark/>
          </w:tcPr>
          <w:p w14:paraId="1753BBC1"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r>
      <w:tr w:rsidR="00012749" w:rsidRPr="00BE572D" w14:paraId="5BF65114" w14:textId="77777777" w:rsidTr="009344E0">
        <w:trPr>
          <w:trHeight w:val="246"/>
        </w:trPr>
        <w:tc>
          <w:tcPr>
            <w:tcW w:w="6296" w:type="dxa"/>
            <w:tcBorders>
              <w:top w:val="nil"/>
              <w:left w:val="single" w:sz="4" w:space="0" w:color="auto"/>
              <w:bottom w:val="single" w:sz="4" w:space="0" w:color="auto"/>
              <w:right w:val="single" w:sz="4" w:space="0" w:color="auto"/>
            </w:tcBorders>
            <w:shd w:val="clear" w:color="000000" w:fill="EDEDED"/>
            <w:hideMark/>
          </w:tcPr>
          <w:p w14:paraId="4D80CA56" w14:textId="77777777" w:rsidR="00012749" w:rsidRPr="00BE572D" w:rsidRDefault="00012749" w:rsidP="009344E0">
            <w:pPr>
              <w:spacing w:after="0" w:line="240" w:lineRule="auto"/>
              <w:rPr>
                <w:rFonts w:eastAsia="Times New Roman" w:cs="Calibri"/>
                <w:b/>
                <w:bCs/>
                <w:sz w:val="18"/>
                <w:szCs w:val="18"/>
                <w:lang w:eastAsia="en-GB"/>
              </w:rPr>
            </w:pPr>
            <w:proofErr w:type="spellStart"/>
            <w:r w:rsidRPr="00BE572D">
              <w:rPr>
                <w:rFonts w:eastAsia="Times New Roman" w:cs="Calibri"/>
                <w:b/>
                <w:bCs/>
                <w:sz w:val="18"/>
                <w:szCs w:val="18"/>
                <w:lang w:eastAsia="en-GB"/>
              </w:rPr>
              <w:t>Wyndley</w:t>
            </w:r>
            <w:proofErr w:type="spellEnd"/>
            <w:r w:rsidRPr="00BE572D">
              <w:rPr>
                <w:rFonts w:eastAsia="Times New Roman" w:cs="Calibri"/>
                <w:b/>
                <w:bCs/>
                <w:sz w:val="18"/>
                <w:szCs w:val="18"/>
                <w:lang w:eastAsia="en-GB"/>
              </w:rPr>
              <w:t xml:space="preserve"> Artificial Pitch</w:t>
            </w:r>
          </w:p>
        </w:tc>
        <w:tc>
          <w:tcPr>
            <w:tcW w:w="2215" w:type="dxa"/>
            <w:tcBorders>
              <w:top w:val="nil"/>
              <w:left w:val="nil"/>
              <w:bottom w:val="single" w:sz="4" w:space="0" w:color="auto"/>
              <w:right w:val="single" w:sz="4" w:space="0" w:color="auto"/>
            </w:tcBorders>
            <w:shd w:val="clear" w:color="000000" w:fill="EDEDED"/>
            <w:noWrap/>
            <w:hideMark/>
          </w:tcPr>
          <w:p w14:paraId="60DF31F7"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2149" w:type="dxa"/>
            <w:tcBorders>
              <w:top w:val="nil"/>
              <w:left w:val="nil"/>
              <w:bottom w:val="single" w:sz="4" w:space="0" w:color="auto"/>
              <w:right w:val="single" w:sz="4" w:space="0" w:color="auto"/>
            </w:tcBorders>
            <w:shd w:val="clear" w:color="000000" w:fill="EDEDED"/>
            <w:noWrap/>
            <w:hideMark/>
          </w:tcPr>
          <w:p w14:paraId="6D8CB0B6"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57" w:type="dxa"/>
            <w:tcBorders>
              <w:top w:val="nil"/>
              <w:left w:val="nil"/>
              <w:bottom w:val="single" w:sz="4" w:space="0" w:color="auto"/>
              <w:right w:val="single" w:sz="4" w:space="0" w:color="auto"/>
            </w:tcBorders>
            <w:shd w:val="clear" w:color="000000" w:fill="EDEDED"/>
            <w:noWrap/>
            <w:hideMark/>
          </w:tcPr>
          <w:p w14:paraId="49642A1B"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79" w:type="dxa"/>
            <w:tcBorders>
              <w:top w:val="nil"/>
              <w:left w:val="nil"/>
              <w:bottom w:val="single" w:sz="4" w:space="0" w:color="auto"/>
              <w:right w:val="single" w:sz="4" w:space="0" w:color="auto"/>
            </w:tcBorders>
            <w:shd w:val="clear" w:color="000000" w:fill="EDEDED"/>
            <w:noWrap/>
            <w:hideMark/>
          </w:tcPr>
          <w:p w14:paraId="22B02E8B"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r>
      <w:tr w:rsidR="00012749" w:rsidRPr="00BE572D" w14:paraId="7141CD05"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13914A27"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Adult</w:t>
            </w:r>
          </w:p>
        </w:tc>
        <w:tc>
          <w:tcPr>
            <w:tcW w:w="2215" w:type="dxa"/>
            <w:tcBorders>
              <w:top w:val="nil"/>
              <w:left w:val="nil"/>
              <w:bottom w:val="single" w:sz="4" w:space="0" w:color="auto"/>
              <w:right w:val="single" w:sz="4" w:space="0" w:color="auto"/>
            </w:tcBorders>
            <w:shd w:val="clear" w:color="auto" w:fill="auto"/>
            <w:noWrap/>
            <w:vAlign w:val="center"/>
            <w:hideMark/>
          </w:tcPr>
          <w:p w14:paraId="47D6847F"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£153.00</w:t>
            </w:r>
          </w:p>
        </w:tc>
        <w:tc>
          <w:tcPr>
            <w:tcW w:w="2149" w:type="dxa"/>
            <w:tcBorders>
              <w:top w:val="nil"/>
              <w:left w:val="nil"/>
              <w:bottom w:val="single" w:sz="4" w:space="0" w:color="auto"/>
              <w:right w:val="single" w:sz="4" w:space="0" w:color="auto"/>
            </w:tcBorders>
            <w:shd w:val="clear" w:color="auto" w:fill="auto"/>
            <w:noWrap/>
            <w:vAlign w:val="center"/>
            <w:hideMark/>
          </w:tcPr>
          <w:p w14:paraId="0BA5DD2C"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£153.00</w:t>
            </w:r>
          </w:p>
        </w:tc>
        <w:tc>
          <w:tcPr>
            <w:tcW w:w="1557" w:type="dxa"/>
            <w:tcBorders>
              <w:top w:val="nil"/>
              <w:left w:val="nil"/>
              <w:bottom w:val="single" w:sz="4" w:space="0" w:color="auto"/>
              <w:right w:val="single" w:sz="4" w:space="0" w:color="auto"/>
            </w:tcBorders>
            <w:shd w:val="clear" w:color="auto" w:fill="auto"/>
            <w:noWrap/>
            <w:vAlign w:val="center"/>
            <w:hideMark/>
          </w:tcPr>
          <w:p w14:paraId="75229D13"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4BF0D5AB"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76708151"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04633919"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Junior</w:t>
            </w:r>
          </w:p>
        </w:tc>
        <w:tc>
          <w:tcPr>
            <w:tcW w:w="2215" w:type="dxa"/>
            <w:tcBorders>
              <w:top w:val="nil"/>
              <w:left w:val="nil"/>
              <w:bottom w:val="single" w:sz="4" w:space="0" w:color="auto"/>
              <w:right w:val="single" w:sz="4" w:space="0" w:color="auto"/>
            </w:tcBorders>
            <w:shd w:val="clear" w:color="auto" w:fill="auto"/>
            <w:noWrap/>
            <w:vAlign w:val="center"/>
            <w:hideMark/>
          </w:tcPr>
          <w:p w14:paraId="6D92265B"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£77.00</w:t>
            </w:r>
          </w:p>
        </w:tc>
        <w:tc>
          <w:tcPr>
            <w:tcW w:w="2149" w:type="dxa"/>
            <w:tcBorders>
              <w:top w:val="nil"/>
              <w:left w:val="nil"/>
              <w:bottom w:val="single" w:sz="4" w:space="0" w:color="auto"/>
              <w:right w:val="single" w:sz="4" w:space="0" w:color="auto"/>
            </w:tcBorders>
            <w:shd w:val="clear" w:color="auto" w:fill="auto"/>
            <w:noWrap/>
            <w:vAlign w:val="center"/>
            <w:hideMark/>
          </w:tcPr>
          <w:p w14:paraId="1AD66CB1"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£77.00</w:t>
            </w:r>
          </w:p>
        </w:tc>
        <w:tc>
          <w:tcPr>
            <w:tcW w:w="1557" w:type="dxa"/>
            <w:tcBorders>
              <w:top w:val="nil"/>
              <w:left w:val="nil"/>
              <w:bottom w:val="single" w:sz="4" w:space="0" w:color="auto"/>
              <w:right w:val="single" w:sz="4" w:space="0" w:color="auto"/>
            </w:tcBorders>
            <w:shd w:val="clear" w:color="auto" w:fill="auto"/>
            <w:noWrap/>
            <w:vAlign w:val="center"/>
            <w:hideMark/>
          </w:tcPr>
          <w:p w14:paraId="2F14910D"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430D75E4"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591E30A3"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551E0A4B"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xml:space="preserve">1/3 </w:t>
            </w:r>
            <w:proofErr w:type="spellStart"/>
            <w:r w:rsidRPr="00BE572D">
              <w:rPr>
                <w:rFonts w:eastAsia="Times New Roman" w:cs="Calibri"/>
                <w:sz w:val="18"/>
                <w:szCs w:val="18"/>
                <w:lang w:eastAsia="en-GB"/>
              </w:rPr>
              <w:t>rd</w:t>
            </w:r>
            <w:proofErr w:type="spellEnd"/>
            <w:r w:rsidRPr="00BE572D">
              <w:rPr>
                <w:rFonts w:eastAsia="Times New Roman" w:cs="Calibri"/>
                <w:sz w:val="18"/>
                <w:szCs w:val="18"/>
                <w:lang w:eastAsia="en-GB"/>
              </w:rPr>
              <w:t xml:space="preserve"> Pitch</w:t>
            </w:r>
          </w:p>
        </w:tc>
        <w:tc>
          <w:tcPr>
            <w:tcW w:w="2215" w:type="dxa"/>
            <w:tcBorders>
              <w:top w:val="nil"/>
              <w:left w:val="nil"/>
              <w:bottom w:val="single" w:sz="4" w:space="0" w:color="auto"/>
              <w:right w:val="single" w:sz="4" w:space="0" w:color="auto"/>
            </w:tcBorders>
            <w:shd w:val="clear" w:color="auto" w:fill="auto"/>
            <w:noWrap/>
            <w:vAlign w:val="center"/>
            <w:hideMark/>
          </w:tcPr>
          <w:p w14:paraId="7C7DC179"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£52.50</w:t>
            </w:r>
          </w:p>
        </w:tc>
        <w:tc>
          <w:tcPr>
            <w:tcW w:w="2149" w:type="dxa"/>
            <w:tcBorders>
              <w:top w:val="nil"/>
              <w:left w:val="nil"/>
              <w:bottom w:val="single" w:sz="4" w:space="0" w:color="auto"/>
              <w:right w:val="single" w:sz="4" w:space="0" w:color="auto"/>
            </w:tcBorders>
            <w:shd w:val="clear" w:color="auto" w:fill="auto"/>
            <w:noWrap/>
            <w:vAlign w:val="center"/>
            <w:hideMark/>
          </w:tcPr>
          <w:p w14:paraId="7F74442D"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£52.50</w:t>
            </w:r>
          </w:p>
        </w:tc>
        <w:tc>
          <w:tcPr>
            <w:tcW w:w="1557" w:type="dxa"/>
            <w:tcBorders>
              <w:top w:val="nil"/>
              <w:left w:val="nil"/>
              <w:bottom w:val="single" w:sz="4" w:space="0" w:color="auto"/>
              <w:right w:val="single" w:sz="4" w:space="0" w:color="auto"/>
            </w:tcBorders>
            <w:shd w:val="clear" w:color="auto" w:fill="auto"/>
            <w:noWrap/>
            <w:vAlign w:val="center"/>
            <w:hideMark/>
          </w:tcPr>
          <w:p w14:paraId="2A68710E"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03C5DF8F"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04348012"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763CC630"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xml:space="preserve">1/3 </w:t>
            </w:r>
            <w:proofErr w:type="spellStart"/>
            <w:r w:rsidRPr="00BE572D">
              <w:rPr>
                <w:rFonts w:eastAsia="Times New Roman" w:cs="Calibri"/>
                <w:sz w:val="18"/>
                <w:szCs w:val="18"/>
                <w:lang w:eastAsia="en-GB"/>
              </w:rPr>
              <w:t>rd</w:t>
            </w:r>
            <w:proofErr w:type="spellEnd"/>
            <w:r w:rsidRPr="00BE572D">
              <w:rPr>
                <w:rFonts w:eastAsia="Times New Roman" w:cs="Calibri"/>
                <w:sz w:val="18"/>
                <w:szCs w:val="18"/>
                <w:lang w:eastAsia="en-GB"/>
              </w:rPr>
              <w:t xml:space="preserve"> Pitch Junior</w:t>
            </w:r>
          </w:p>
        </w:tc>
        <w:tc>
          <w:tcPr>
            <w:tcW w:w="2215" w:type="dxa"/>
            <w:tcBorders>
              <w:top w:val="nil"/>
              <w:left w:val="nil"/>
              <w:bottom w:val="single" w:sz="4" w:space="0" w:color="auto"/>
              <w:right w:val="single" w:sz="4" w:space="0" w:color="auto"/>
            </w:tcBorders>
            <w:shd w:val="clear" w:color="auto" w:fill="auto"/>
            <w:noWrap/>
            <w:vAlign w:val="center"/>
            <w:hideMark/>
          </w:tcPr>
          <w:p w14:paraId="148C0BA3"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£28.00</w:t>
            </w:r>
          </w:p>
        </w:tc>
        <w:tc>
          <w:tcPr>
            <w:tcW w:w="2149" w:type="dxa"/>
            <w:tcBorders>
              <w:top w:val="nil"/>
              <w:left w:val="nil"/>
              <w:bottom w:val="single" w:sz="4" w:space="0" w:color="auto"/>
              <w:right w:val="single" w:sz="4" w:space="0" w:color="auto"/>
            </w:tcBorders>
            <w:shd w:val="clear" w:color="auto" w:fill="auto"/>
            <w:noWrap/>
            <w:vAlign w:val="center"/>
            <w:hideMark/>
          </w:tcPr>
          <w:p w14:paraId="5BA72AC7"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£28.00</w:t>
            </w:r>
          </w:p>
        </w:tc>
        <w:tc>
          <w:tcPr>
            <w:tcW w:w="1557" w:type="dxa"/>
            <w:tcBorders>
              <w:top w:val="nil"/>
              <w:left w:val="nil"/>
              <w:bottom w:val="single" w:sz="4" w:space="0" w:color="auto"/>
              <w:right w:val="single" w:sz="4" w:space="0" w:color="auto"/>
            </w:tcBorders>
            <w:shd w:val="clear" w:color="auto" w:fill="auto"/>
            <w:noWrap/>
            <w:vAlign w:val="center"/>
            <w:hideMark/>
          </w:tcPr>
          <w:p w14:paraId="372107D5"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093653AB"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758FBCDD"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6D21E7D0" w14:textId="77777777" w:rsidR="00012749" w:rsidRPr="00BE572D" w:rsidRDefault="00012749" w:rsidP="009344E0">
            <w:pPr>
              <w:spacing w:after="0" w:line="240" w:lineRule="auto"/>
              <w:rPr>
                <w:rFonts w:eastAsia="Times New Roman" w:cs="Calibri"/>
                <w:sz w:val="18"/>
                <w:szCs w:val="18"/>
                <w:lang w:eastAsia="en-GB"/>
              </w:rPr>
            </w:pPr>
            <w:proofErr w:type="spellStart"/>
            <w:r w:rsidRPr="00BE572D">
              <w:rPr>
                <w:rFonts w:eastAsia="Times New Roman" w:cs="Calibri"/>
                <w:sz w:val="18"/>
                <w:szCs w:val="18"/>
                <w:lang w:eastAsia="en-GB"/>
              </w:rPr>
              <w:t>Wyndley</w:t>
            </w:r>
            <w:proofErr w:type="spellEnd"/>
            <w:r w:rsidRPr="00BE572D">
              <w:rPr>
                <w:rFonts w:eastAsia="Times New Roman" w:cs="Calibri"/>
                <w:sz w:val="18"/>
                <w:szCs w:val="18"/>
                <w:lang w:eastAsia="en-GB"/>
              </w:rPr>
              <w:t xml:space="preserve"> Practice Area</w:t>
            </w:r>
          </w:p>
        </w:tc>
        <w:tc>
          <w:tcPr>
            <w:tcW w:w="2215" w:type="dxa"/>
            <w:tcBorders>
              <w:top w:val="nil"/>
              <w:left w:val="nil"/>
              <w:bottom w:val="single" w:sz="4" w:space="0" w:color="auto"/>
              <w:right w:val="single" w:sz="4" w:space="0" w:color="auto"/>
            </w:tcBorders>
            <w:shd w:val="clear" w:color="auto" w:fill="auto"/>
            <w:noWrap/>
            <w:vAlign w:val="center"/>
            <w:hideMark/>
          </w:tcPr>
          <w:p w14:paraId="48C6F605"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£61.00</w:t>
            </w:r>
          </w:p>
        </w:tc>
        <w:tc>
          <w:tcPr>
            <w:tcW w:w="2149" w:type="dxa"/>
            <w:tcBorders>
              <w:top w:val="nil"/>
              <w:left w:val="nil"/>
              <w:bottom w:val="single" w:sz="4" w:space="0" w:color="auto"/>
              <w:right w:val="single" w:sz="4" w:space="0" w:color="auto"/>
            </w:tcBorders>
            <w:shd w:val="clear" w:color="auto" w:fill="auto"/>
            <w:noWrap/>
            <w:vAlign w:val="center"/>
            <w:hideMark/>
          </w:tcPr>
          <w:p w14:paraId="13D9078B"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£61.00</w:t>
            </w:r>
          </w:p>
        </w:tc>
        <w:tc>
          <w:tcPr>
            <w:tcW w:w="1557" w:type="dxa"/>
            <w:tcBorders>
              <w:top w:val="nil"/>
              <w:left w:val="nil"/>
              <w:bottom w:val="single" w:sz="4" w:space="0" w:color="auto"/>
              <w:right w:val="single" w:sz="4" w:space="0" w:color="auto"/>
            </w:tcBorders>
            <w:shd w:val="clear" w:color="auto" w:fill="auto"/>
            <w:noWrap/>
            <w:vAlign w:val="center"/>
            <w:hideMark/>
          </w:tcPr>
          <w:p w14:paraId="08031E4A"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7AADB899"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34F92DDD"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264D7115" w14:textId="77777777" w:rsidR="00012749" w:rsidRPr="00BE572D" w:rsidRDefault="00012749" w:rsidP="009344E0">
            <w:pPr>
              <w:spacing w:after="0" w:line="240" w:lineRule="auto"/>
              <w:rPr>
                <w:rFonts w:eastAsia="Times New Roman" w:cs="Calibri"/>
                <w:sz w:val="18"/>
                <w:szCs w:val="18"/>
                <w:lang w:eastAsia="en-GB"/>
              </w:rPr>
            </w:pPr>
            <w:proofErr w:type="spellStart"/>
            <w:r w:rsidRPr="00BE572D">
              <w:rPr>
                <w:rFonts w:eastAsia="Times New Roman" w:cs="Calibri"/>
                <w:sz w:val="18"/>
                <w:szCs w:val="18"/>
                <w:lang w:eastAsia="en-GB"/>
              </w:rPr>
              <w:t>Wyndley</w:t>
            </w:r>
            <w:proofErr w:type="spellEnd"/>
            <w:r w:rsidRPr="00BE572D">
              <w:rPr>
                <w:rFonts w:eastAsia="Times New Roman" w:cs="Calibri"/>
                <w:sz w:val="18"/>
                <w:szCs w:val="18"/>
                <w:lang w:eastAsia="en-GB"/>
              </w:rPr>
              <w:t xml:space="preserve"> Practice Area Junior</w:t>
            </w:r>
          </w:p>
        </w:tc>
        <w:tc>
          <w:tcPr>
            <w:tcW w:w="2215" w:type="dxa"/>
            <w:tcBorders>
              <w:top w:val="nil"/>
              <w:left w:val="nil"/>
              <w:bottom w:val="single" w:sz="4" w:space="0" w:color="auto"/>
              <w:right w:val="single" w:sz="4" w:space="0" w:color="auto"/>
            </w:tcBorders>
            <w:shd w:val="clear" w:color="auto" w:fill="auto"/>
            <w:noWrap/>
            <w:vAlign w:val="center"/>
            <w:hideMark/>
          </w:tcPr>
          <w:p w14:paraId="03F803C8"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£30.50</w:t>
            </w:r>
          </w:p>
        </w:tc>
        <w:tc>
          <w:tcPr>
            <w:tcW w:w="2149" w:type="dxa"/>
            <w:tcBorders>
              <w:top w:val="nil"/>
              <w:left w:val="nil"/>
              <w:bottom w:val="single" w:sz="4" w:space="0" w:color="auto"/>
              <w:right w:val="single" w:sz="4" w:space="0" w:color="auto"/>
            </w:tcBorders>
            <w:shd w:val="clear" w:color="auto" w:fill="auto"/>
            <w:noWrap/>
            <w:vAlign w:val="center"/>
            <w:hideMark/>
          </w:tcPr>
          <w:p w14:paraId="5CB5B844"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£30.50</w:t>
            </w:r>
          </w:p>
        </w:tc>
        <w:tc>
          <w:tcPr>
            <w:tcW w:w="1557" w:type="dxa"/>
            <w:tcBorders>
              <w:top w:val="nil"/>
              <w:left w:val="nil"/>
              <w:bottom w:val="single" w:sz="4" w:space="0" w:color="auto"/>
              <w:right w:val="single" w:sz="4" w:space="0" w:color="auto"/>
            </w:tcBorders>
            <w:shd w:val="clear" w:color="auto" w:fill="auto"/>
            <w:noWrap/>
            <w:vAlign w:val="center"/>
            <w:hideMark/>
          </w:tcPr>
          <w:p w14:paraId="426AF3C7"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1C16E26D"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5D31FB57" w14:textId="77777777" w:rsidTr="009344E0">
        <w:trPr>
          <w:trHeight w:val="246"/>
        </w:trPr>
        <w:tc>
          <w:tcPr>
            <w:tcW w:w="6296" w:type="dxa"/>
            <w:tcBorders>
              <w:top w:val="nil"/>
              <w:left w:val="single" w:sz="4" w:space="0" w:color="auto"/>
              <w:bottom w:val="single" w:sz="4" w:space="0" w:color="auto"/>
              <w:right w:val="single" w:sz="4" w:space="0" w:color="auto"/>
            </w:tcBorders>
            <w:shd w:val="clear" w:color="000000" w:fill="EDEDED"/>
            <w:hideMark/>
          </w:tcPr>
          <w:p w14:paraId="56614EF3" w14:textId="77777777" w:rsidR="00012749" w:rsidRPr="00BE572D" w:rsidRDefault="00012749" w:rsidP="009344E0">
            <w:pPr>
              <w:spacing w:after="0" w:line="240" w:lineRule="auto"/>
              <w:rPr>
                <w:rFonts w:eastAsia="Times New Roman" w:cs="Calibri"/>
                <w:b/>
                <w:bCs/>
                <w:sz w:val="18"/>
                <w:szCs w:val="18"/>
                <w:lang w:eastAsia="en-GB"/>
              </w:rPr>
            </w:pPr>
            <w:r w:rsidRPr="00BE572D">
              <w:rPr>
                <w:rFonts w:eastAsia="Times New Roman" w:cs="Calibri"/>
                <w:b/>
                <w:bCs/>
                <w:sz w:val="18"/>
                <w:szCs w:val="18"/>
                <w:lang w:eastAsia="en-GB"/>
              </w:rPr>
              <w:t>Small Heath - Artificial Pitch</w:t>
            </w:r>
          </w:p>
        </w:tc>
        <w:tc>
          <w:tcPr>
            <w:tcW w:w="2215" w:type="dxa"/>
            <w:tcBorders>
              <w:top w:val="nil"/>
              <w:left w:val="nil"/>
              <w:bottom w:val="single" w:sz="4" w:space="0" w:color="auto"/>
              <w:right w:val="single" w:sz="4" w:space="0" w:color="auto"/>
            </w:tcBorders>
            <w:shd w:val="clear" w:color="000000" w:fill="EDEDED"/>
            <w:noWrap/>
            <w:hideMark/>
          </w:tcPr>
          <w:p w14:paraId="6E1EAE0B"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2149" w:type="dxa"/>
            <w:tcBorders>
              <w:top w:val="nil"/>
              <w:left w:val="nil"/>
              <w:bottom w:val="single" w:sz="4" w:space="0" w:color="auto"/>
              <w:right w:val="single" w:sz="4" w:space="0" w:color="auto"/>
            </w:tcBorders>
            <w:shd w:val="clear" w:color="000000" w:fill="EDEDED"/>
            <w:noWrap/>
            <w:hideMark/>
          </w:tcPr>
          <w:p w14:paraId="2A07E02C"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57" w:type="dxa"/>
            <w:tcBorders>
              <w:top w:val="nil"/>
              <w:left w:val="nil"/>
              <w:bottom w:val="single" w:sz="4" w:space="0" w:color="auto"/>
              <w:right w:val="single" w:sz="4" w:space="0" w:color="auto"/>
            </w:tcBorders>
            <w:shd w:val="clear" w:color="000000" w:fill="EDEDED"/>
            <w:noWrap/>
            <w:hideMark/>
          </w:tcPr>
          <w:p w14:paraId="0B2FBB59"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79" w:type="dxa"/>
            <w:tcBorders>
              <w:top w:val="nil"/>
              <w:left w:val="nil"/>
              <w:bottom w:val="single" w:sz="4" w:space="0" w:color="auto"/>
              <w:right w:val="single" w:sz="4" w:space="0" w:color="auto"/>
            </w:tcBorders>
            <w:shd w:val="clear" w:color="000000" w:fill="EDEDED"/>
            <w:noWrap/>
            <w:hideMark/>
          </w:tcPr>
          <w:p w14:paraId="4133041F"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r>
      <w:tr w:rsidR="00012749" w:rsidRPr="00BE572D" w14:paraId="42A576C6"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61842FE4"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Adult</w:t>
            </w:r>
          </w:p>
        </w:tc>
        <w:tc>
          <w:tcPr>
            <w:tcW w:w="2215" w:type="dxa"/>
            <w:tcBorders>
              <w:top w:val="nil"/>
              <w:left w:val="nil"/>
              <w:bottom w:val="single" w:sz="4" w:space="0" w:color="auto"/>
              <w:right w:val="single" w:sz="4" w:space="0" w:color="auto"/>
            </w:tcBorders>
            <w:shd w:val="clear" w:color="auto" w:fill="auto"/>
            <w:noWrap/>
            <w:vAlign w:val="center"/>
            <w:hideMark/>
          </w:tcPr>
          <w:p w14:paraId="272E1E43"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£110.00</w:t>
            </w:r>
          </w:p>
        </w:tc>
        <w:tc>
          <w:tcPr>
            <w:tcW w:w="2149" w:type="dxa"/>
            <w:tcBorders>
              <w:top w:val="nil"/>
              <w:left w:val="nil"/>
              <w:bottom w:val="single" w:sz="4" w:space="0" w:color="auto"/>
              <w:right w:val="single" w:sz="4" w:space="0" w:color="auto"/>
            </w:tcBorders>
            <w:shd w:val="clear" w:color="auto" w:fill="auto"/>
            <w:noWrap/>
            <w:vAlign w:val="center"/>
            <w:hideMark/>
          </w:tcPr>
          <w:p w14:paraId="2F4BC16A"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£110.00</w:t>
            </w:r>
          </w:p>
        </w:tc>
        <w:tc>
          <w:tcPr>
            <w:tcW w:w="1557" w:type="dxa"/>
            <w:tcBorders>
              <w:top w:val="nil"/>
              <w:left w:val="nil"/>
              <w:bottom w:val="single" w:sz="4" w:space="0" w:color="auto"/>
              <w:right w:val="single" w:sz="4" w:space="0" w:color="auto"/>
            </w:tcBorders>
            <w:shd w:val="clear" w:color="auto" w:fill="auto"/>
            <w:noWrap/>
            <w:vAlign w:val="center"/>
            <w:hideMark/>
          </w:tcPr>
          <w:p w14:paraId="0847C785"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44BDDBC9"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7330E983"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60CA7214"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xml:space="preserve">1/3 </w:t>
            </w:r>
            <w:proofErr w:type="spellStart"/>
            <w:r w:rsidRPr="00BE572D">
              <w:rPr>
                <w:rFonts w:eastAsia="Times New Roman" w:cs="Calibri"/>
                <w:sz w:val="18"/>
                <w:szCs w:val="18"/>
                <w:lang w:eastAsia="en-GB"/>
              </w:rPr>
              <w:t>rd</w:t>
            </w:r>
            <w:proofErr w:type="spellEnd"/>
            <w:r w:rsidRPr="00BE572D">
              <w:rPr>
                <w:rFonts w:eastAsia="Times New Roman" w:cs="Calibri"/>
                <w:sz w:val="18"/>
                <w:szCs w:val="18"/>
                <w:lang w:eastAsia="en-GB"/>
              </w:rPr>
              <w:t xml:space="preserve"> Pitch</w:t>
            </w:r>
          </w:p>
        </w:tc>
        <w:tc>
          <w:tcPr>
            <w:tcW w:w="2215" w:type="dxa"/>
            <w:tcBorders>
              <w:top w:val="nil"/>
              <w:left w:val="nil"/>
              <w:bottom w:val="single" w:sz="4" w:space="0" w:color="auto"/>
              <w:right w:val="single" w:sz="4" w:space="0" w:color="auto"/>
            </w:tcBorders>
            <w:shd w:val="clear" w:color="auto" w:fill="auto"/>
            <w:noWrap/>
            <w:vAlign w:val="center"/>
            <w:hideMark/>
          </w:tcPr>
          <w:p w14:paraId="51875589"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£37.00</w:t>
            </w:r>
          </w:p>
        </w:tc>
        <w:tc>
          <w:tcPr>
            <w:tcW w:w="2149" w:type="dxa"/>
            <w:tcBorders>
              <w:top w:val="nil"/>
              <w:left w:val="nil"/>
              <w:bottom w:val="single" w:sz="4" w:space="0" w:color="auto"/>
              <w:right w:val="single" w:sz="4" w:space="0" w:color="auto"/>
            </w:tcBorders>
            <w:shd w:val="clear" w:color="auto" w:fill="auto"/>
            <w:noWrap/>
            <w:vAlign w:val="center"/>
            <w:hideMark/>
          </w:tcPr>
          <w:p w14:paraId="4FE954AA"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£37.00</w:t>
            </w:r>
          </w:p>
        </w:tc>
        <w:tc>
          <w:tcPr>
            <w:tcW w:w="1557" w:type="dxa"/>
            <w:tcBorders>
              <w:top w:val="nil"/>
              <w:left w:val="nil"/>
              <w:bottom w:val="single" w:sz="4" w:space="0" w:color="auto"/>
              <w:right w:val="single" w:sz="4" w:space="0" w:color="auto"/>
            </w:tcBorders>
            <w:shd w:val="clear" w:color="auto" w:fill="auto"/>
            <w:noWrap/>
            <w:vAlign w:val="center"/>
            <w:hideMark/>
          </w:tcPr>
          <w:p w14:paraId="4561ED2D"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58D4B502"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022FF96D" w14:textId="77777777" w:rsidTr="009344E0">
        <w:trPr>
          <w:trHeight w:val="246"/>
        </w:trPr>
        <w:tc>
          <w:tcPr>
            <w:tcW w:w="6296" w:type="dxa"/>
            <w:tcBorders>
              <w:top w:val="nil"/>
              <w:left w:val="single" w:sz="4" w:space="0" w:color="auto"/>
              <w:bottom w:val="single" w:sz="4" w:space="0" w:color="auto"/>
              <w:right w:val="single" w:sz="4" w:space="0" w:color="auto"/>
            </w:tcBorders>
            <w:shd w:val="clear" w:color="000000" w:fill="EDEDED"/>
            <w:hideMark/>
          </w:tcPr>
          <w:p w14:paraId="367B33FC" w14:textId="77777777" w:rsidR="00012749" w:rsidRPr="00BE572D" w:rsidRDefault="00012749" w:rsidP="009344E0">
            <w:pPr>
              <w:spacing w:after="0" w:line="240" w:lineRule="auto"/>
              <w:rPr>
                <w:rFonts w:eastAsia="Times New Roman" w:cs="Calibri"/>
                <w:b/>
                <w:bCs/>
                <w:sz w:val="18"/>
                <w:szCs w:val="18"/>
                <w:lang w:eastAsia="en-GB"/>
              </w:rPr>
            </w:pPr>
            <w:r w:rsidRPr="00BE572D">
              <w:rPr>
                <w:rFonts w:eastAsia="Times New Roman" w:cs="Calibri"/>
                <w:b/>
                <w:bCs/>
                <w:sz w:val="18"/>
                <w:szCs w:val="18"/>
                <w:lang w:eastAsia="en-GB"/>
              </w:rPr>
              <w:t>Fox Hollies - Artificial Pitch</w:t>
            </w:r>
          </w:p>
        </w:tc>
        <w:tc>
          <w:tcPr>
            <w:tcW w:w="2215" w:type="dxa"/>
            <w:tcBorders>
              <w:top w:val="nil"/>
              <w:left w:val="nil"/>
              <w:bottom w:val="single" w:sz="4" w:space="0" w:color="auto"/>
              <w:right w:val="single" w:sz="4" w:space="0" w:color="auto"/>
            </w:tcBorders>
            <w:shd w:val="clear" w:color="000000" w:fill="EDEDED"/>
            <w:noWrap/>
            <w:hideMark/>
          </w:tcPr>
          <w:p w14:paraId="2F862BE1"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2149" w:type="dxa"/>
            <w:tcBorders>
              <w:top w:val="nil"/>
              <w:left w:val="nil"/>
              <w:bottom w:val="single" w:sz="4" w:space="0" w:color="auto"/>
              <w:right w:val="single" w:sz="4" w:space="0" w:color="auto"/>
            </w:tcBorders>
            <w:shd w:val="clear" w:color="000000" w:fill="EDEDED"/>
            <w:noWrap/>
            <w:hideMark/>
          </w:tcPr>
          <w:p w14:paraId="494E2EB4"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57" w:type="dxa"/>
            <w:tcBorders>
              <w:top w:val="nil"/>
              <w:left w:val="nil"/>
              <w:bottom w:val="single" w:sz="4" w:space="0" w:color="auto"/>
              <w:right w:val="single" w:sz="4" w:space="0" w:color="auto"/>
            </w:tcBorders>
            <w:shd w:val="clear" w:color="000000" w:fill="EDEDED"/>
            <w:noWrap/>
            <w:hideMark/>
          </w:tcPr>
          <w:p w14:paraId="576292AB"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79" w:type="dxa"/>
            <w:tcBorders>
              <w:top w:val="nil"/>
              <w:left w:val="nil"/>
              <w:bottom w:val="single" w:sz="4" w:space="0" w:color="auto"/>
              <w:right w:val="single" w:sz="4" w:space="0" w:color="auto"/>
            </w:tcBorders>
            <w:shd w:val="clear" w:color="000000" w:fill="EDEDED"/>
            <w:noWrap/>
            <w:hideMark/>
          </w:tcPr>
          <w:p w14:paraId="7BA19DCF"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r>
      <w:tr w:rsidR="00012749" w:rsidRPr="00BE572D" w14:paraId="5954195B"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05807B61"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Adult</w:t>
            </w:r>
          </w:p>
        </w:tc>
        <w:tc>
          <w:tcPr>
            <w:tcW w:w="2215" w:type="dxa"/>
            <w:tcBorders>
              <w:top w:val="nil"/>
              <w:left w:val="nil"/>
              <w:bottom w:val="single" w:sz="4" w:space="0" w:color="auto"/>
              <w:right w:val="single" w:sz="4" w:space="0" w:color="auto"/>
            </w:tcBorders>
            <w:shd w:val="clear" w:color="auto" w:fill="auto"/>
            <w:noWrap/>
            <w:vAlign w:val="center"/>
            <w:hideMark/>
          </w:tcPr>
          <w:p w14:paraId="2D09F53C"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£145.00</w:t>
            </w:r>
          </w:p>
        </w:tc>
        <w:tc>
          <w:tcPr>
            <w:tcW w:w="2149" w:type="dxa"/>
            <w:tcBorders>
              <w:top w:val="nil"/>
              <w:left w:val="nil"/>
              <w:bottom w:val="single" w:sz="4" w:space="0" w:color="auto"/>
              <w:right w:val="single" w:sz="4" w:space="0" w:color="auto"/>
            </w:tcBorders>
            <w:shd w:val="clear" w:color="auto" w:fill="auto"/>
            <w:noWrap/>
            <w:vAlign w:val="center"/>
            <w:hideMark/>
          </w:tcPr>
          <w:p w14:paraId="7211C3B8"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£145.00</w:t>
            </w:r>
          </w:p>
        </w:tc>
        <w:tc>
          <w:tcPr>
            <w:tcW w:w="1557" w:type="dxa"/>
            <w:tcBorders>
              <w:top w:val="nil"/>
              <w:left w:val="nil"/>
              <w:bottom w:val="single" w:sz="4" w:space="0" w:color="auto"/>
              <w:right w:val="single" w:sz="4" w:space="0" w:color="auto"/>
            </w:tcBorders>
            <w:shd w:val="clear" w:color="auto" w:fill="auto"/>
            <w:noWrap/>
            <w:vAlign w:val="center"/>
            <w:hideMark/>
          </w:tcPr>
          <w:p w14:paraId="2E8E5EFF"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26DF2325"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0D430542"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0A5DACE0"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Junior</w:t>
            </w:r>
          </w:p>
        </w:tc>
        <w:tc>
          <w:tcPr>
            <w:tcW w:w="2215" w:type="dxa"/>
            <w:tcBorders>
              <w:top w:val="nil"/>
              <w:left w:val="nil"/>
              <w:bottom w:val="single" w:sz="4" w:space="0" w:color="auto"/>
              <w:right w:val="single" w:sz="4" w:space="0" w:color="auto"/>
            </w:tcBorders>
            <w:shd w:val="clear" w:color="auto" w:fill="auto"/>
            <w:noWrap/>
            <w:vAlign w:val="center"/>
            <w:hideMark/>
          </w:tcPr>
          <w:p w14:paraId="46BDC7AB"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£73.50</w:t>
            </w:r>
          </w:p>
        </w:tc>
        <w:tc>
          <w:tcPr>
            <w:tcW w:w="2149" w:type="dxa"/>
            <w:tcBorders>
              <w:top w:val="nil"/>
              <w:left w:val="nil"/>
              <w:bottom w:val="single" w:sz="4" w:space="0" w:color="auto"/>
              <w:right w:val="single" w:sz="4" w:space="0" w:color="auto"/>
            </w:tcBorders>
            <w:shd w:val="clear" w:color="auto" w:fill="auto"/>
            <w:noWrap/>
            <w:vAlign w:val="center"/>
            <w:hideMark/>
          </w:tcPr>
          <w:p w14:paraId="79A1D118"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£73.50</w:t>
            </w:r>
          </w:p>
        </w:tc>
        <w:tc>
          <w:tcPr>
            <w:tcW w:w="1557" w:type="dxa"/>
            <w:tcBorders>
              <w:top w:val="nil"/>
              <w:left w:val="nil"/>
              <w:bottom w:val="single" w:sz="4" w:space="0" w:color="auto"/>
              <w:right w:val="single" w:sz="4" w:space="0" w:color="auto"/>
            </w:tcBorders>
            <w:shd w:val="clear" w:color="auto" w:fill="auto"/>
            <w:noWrap/>
            <w:vAlign w:val="center"/>
            <w:hideMark/>
          </w:tcPr>
          <w:p w14:paraId="4FDF8E16"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4E5AD24F"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4536F5CF"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5F2D5F4F"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xml:space="preserve">1/3 </w:t>
            </w:r>
            <w:proofErr w:type="spellStart"/>
            <w:r w:rsidRPr="00BE572D">
              <w:rPr>
                <w:rFonts w:eastAsia="Times New Roman" w:cs="Calibri"/>
                <w:sz w:val="18"/>
                <w:szCs w:val="18"/>
                <w:lang w:eastAsia="en-GB"/>
              </w:rPr>
              <w:t>rd</w:t>
            </w:r>
            <w:proofErr w:type="spellEnd"/>
            <w:r w:rsidRPr="00BE572D">
              <w:rPr>
                <w:rFonts w:eastAsia="Times New Roman" w:cs="Calibri"/>
                <w:sz w:val="18"/>
                <w:szCs w:val="18"/>
                <w:lang w:eastAsia="en-GB"/>
              </w:rPr>
              <w:t xml:space="preserve"> Pitch</w:t>
            </w:r>
          </w:p>
        </w:tc>
        <w:tc>
          <w:tcPr>
            <w:tcW w:w="2215" w:type="dxa"/>
            <w:tcBorders>
              <w:top w:val="nil"/>
              <w:left w:val="nil"/>
              <w:bottom w:val="single" w:sz="4" w:space="0" w:color="auto"/>
              <w:right w:val="single" w:sz="4" w:space="0" w:color="auto"/>
            </w:tcBorders>
            <w:shd w:val="clear" w:color="auto" w:fill="auto"/>
            <w:noWrap/>
            <w:vAlign w:val="center"/>
            <w:hideMark/>
          </w:tcPr>
          <w:p w14:paraId="6AAE4B97"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£48.00</w:t>
            </w:r>
          </w:p>
        </w:tc>
        <w:tc>
          <w:tcPr>
            <w:tcW w:w="2149" w:type="dxa"/>
            <w:tcBorders>
              <w:top w:val="nil"/>
              <w:left w:val="nil"/>
              <w:bottom w:val="single" w:sz="4" w:space="0" w:color="auto"/>
              <w:right w:val="single" w:sz="4" w:space="0" w:color="auto"/>
            </w:tcBorders>
            <w:shd w:val="clear" w:color="auto" w:fill="auto"/>
            <w:noWrap/>
            <w:vAlign w:val="center"/>
            <w:hideMark/>
          </w:tcPr>
          <w:p w14:paraId="3B96BD4B"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£48.00</w:t>
            </w:r>
          </w:p>
        </w:tc>
        <w:tc>
          <w:tcPr>
            <w:tcW w:w="1557" w:type="dxa"/>
            <w:tcBorders>
              <w:top w:val="nil"/>
              <w:left w:val="nil"/>
              <w:bottom w:val="single" w:sz="4" w:space="0" w:color="auto"/>
              <w:right w:val="single" w:sz="4" w:space="0" w:color="auto"/>
            </w:tcBorders>
            <w:shd w:val="clear" w:color="auto" w:fill="auto"/>
            <w:noWrap/>
            <w:vAlign w:val="center"/>
            <w:hideMark/>
          </w:tcPr>
          <w:p w14:paraId="20E8AD21"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19469E63"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60550768" w14:textId="77777777" w:rsidTr="009344E0">
        <w:trPr>
          <w:trHeight w:val="246"/>
        </w:trPr>
        <w:tc>
          <w:tcPr>
            <w:tcW w:w="6296" w:type="dxa"/>
            <w:tcBorders>
              <w:top w:val="nil"/>
              <w:left w:val="single" w:sz="4" w:space="0" w:color="auto"/>
              <w:bottom w:val="single" w:sz="4" w:space="0" w:color="auto"/>
              <w:right w:val="single" w:sz="4" w:space="0" w:color="auto"/>
            </w:tcBorders>
            <w:shd w:val="clear" w:color="000000" w:fill="EDEDED"/>
            <w:hideMark/>
          </w:tcPr>
          <w:p w14:paraId="6880E8BA" w14:textId="77777777" w:rsidR="00012749" w:rsidRPr="00BE572D" w:rsidRDefault="00012749" w:rsidP="009344E0">
            <w:pPr>
              <w:spacing w:after="0" w:line="240" w:lineRule="auto"/>
              <w:rPr>
                <w:rFonts w:eastAsia="Times New Roman" w:cs="Calibri"/>
                <w:b/>
                <w:bCs/>
                <w:sz w:val="18"/>
                <w:szCs w:val="18"/>
                <w:lang w:eastAsia="en-GB"/>
              </w:rPr>
            </w:pPr>
            <w:r w:rsidRPr="00BE572D">
              <w:rPr>
                <w:rFonts w:eastAsia="Times New Roman" w:cs="Calibri"/>
                <w:b/>
                <w:bCs/>
                <w:sz w:val="18"/>
                <w:szCs w:val="18"/>
                <w:lang w:eastAsia="en-GB"/>
              </w:rPr>
              <w:t xml:space="preserve">Artificial Pitch - </w:t>
            </w:r>
            <w:proofErr w:type="spellStart"/>
            <w:r w:rsidRPr="00BE572D">
              <w:rPr>
                <w:rFonts w:eastAsia="Times New Roman" w:cs="Calibri"/>
                <w:b/>
                <w:bCs/>
                <w:sz w:val="18"/>
                <w:szCs w:val="18"/>
                <w:lang w:eastAsia="en-GB"/>
              </w:rPr>
              <w:t>Saltley</w:t>
            </w:r>
            <w:proofErr w:type="spellEnd"/>
          </w:p>
        </w:tc>
        <w:tc>
          <w:tcPr>
            <w:tcW w:w="2215" w:type="dxa"/>
            <w:tcBorders>
              <w:top w:val="nil"/>
              <w:left w:val="nil"/>
              <w:bottom w:val="single" w:sz="4" w:space="0" w:color="auto"/>
              <w:right w:val="single" w:sz="4" w:space="0" w:color="auto"/>
            </w:tcBorders>
            <w:shd w:val="clear" w:color="000000" w:fill="EDEDED"/>
            <w:noWrap/>
            <w:hideMark/>
          </w:tcPr>
          <w:p w14:paraId="346D224E"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2149" w:type="dxa"/>
            <w:tcBorders>
              <w:top w:val="nil"/>
              <w:left w:val="nil"/>
              <w:bottom w:val="single" w:sz="4" w:space="0" w:color="auto"/>
              <w:right w:val="single" w:sz="4" w:space="0" w:color="auto"/>
            </w:tcBorders>
            <w:shd w:val="clear" w:color="000000" w:fill="EDEDED"/>
            <w:noWrap/>
            <w:hideMark/>
          </w:tcPr>
          <w:p w14:paraId="59C9D20B"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57" w:type="dxa"/>
            <w:tcBorders>
              <w:top w:val="nil"/>
              <w:left w:val="nil"/>
              <w:bottom w:val="single" w:sz="4" w:space="0" w:color="auto"/>
              <w:right w:val="single" w:sz="4" w:space="0" w:color="auto"/>
            </w:tcBorders>
            <w:shd w:val="clear" w:color="000000" w:fill="EDEDED"/>
            <w:noWrap/>
            <w:hideMark/>
          </w:tcPr>
          <w:p w14:paraId="2E8BC351"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79" w:type="dxa"/>
            <w:tcBorders>
              <w:top w:val="nil"/>
              <w:left w:val="nil"/>
              <w:bottom w:val="single" w:sz="4" w:space="0" w:color="auto"/>
              <w:right w:val="single" w:sz="4" w:space="0" w:color="auto"/>
            </w:tcBorders>
            <w:shd w:val="clear" w:color="000000" w:fill="EDEDED"/>
            <w:noWrap/>
            <w:hideMark/>
          </w:tcPr>
          <w:p w14:paraId="42D0D3AA"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r>
      <w:tr w:rsidR="00012749" w:rsidRPr="00BE572D" w14:paraId="74152B99"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390A1B24"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Adult</w:t>
            </w:r>
          </w:p>
        </w:tc>
        <w:tc>
          <w:tcPr>
            <w:tcW w:w="2215" w:type="dxa"/>
            <w:tcBorders>
              <w:top w:val="nil"/>
              <w:left w:val="nil"/>
              <w:bottom w:val="single" w:sz="4" w:space="0" w:color="auto"/>
              <w:right w:val="single" w:sz="4" w:space="0" w:color="auto"/>
            </w:tcBorders>
            <w:shd w:val="clear" w:color="auto" w:fill="auto"/>
            <w:noWrap/>
            <w:vAlign w:val="center"/>
            <w:hideMark/>
          </w:tcPr>
          <w:p w14:paraId="53BFFF4E"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£133.00</w:t>
            </w:r>
          </w:p>
        </w:tc>
        <w:tc>
          <w:tcPr>
            <w:tcW w:w="2149" w:type="dxa"/>
            <w:tcBorders>
              <w:top w:val="nil"/>
              <w:left w:val="nil"/>
              <w:bottom w:val="single" w:sz="4" w:space="0" w:color="auto"/>
              <w:right w:val="single" w:sz="4" w:space="0" w:color="auto"/>
            </w:tcBorders>
            <w:shd w:val="clear" w:color="auto" w:fill="auto"/>
            <w:noWrap/>
            <w:vAlign w:val="center"/>
            <w:hideMark/>
          </w:tcPr>
          <w:p w14:paraId="07B23B44"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£133.00</w:t>
            </w:r>
          </w:p>
        </w:tc>
        <w:tc>
          <w:tcPr>
            <w:tcW w:w="1557" w:type="dxa"/>
            <w:tcBorders>
              <w:top w:val="nil"/>
              <w:left w:val="nil"/>
              <w:bottom w:val="single" w:sz="4" w:space="0" w:color="auto"/>
              <w:right w:val="single" w:sz="4" w:space="0" w:color="auto"/>
            </w:tcBorders>
            <w:shd w:val="clear" w:color="auto" w:fill="auto"/>
            <w:noWrap/>
            <w:vAlign w:val="center"/>
            <w:hideMark/>
          </w:tcPr>
          <w:p w14:paraId="5B9850B4"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7D5D01A6"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71F76C98"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6B3674CE"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Adult 1/3 Pitch</w:t>
            </w:r>
          </w:p>
        </w:tc>
        <w:tc>
          <w:tcPr>
            <w:tcW w:w="2215" w:type="dxa"/>
            <w:tcBorders>
              <w:top w:val="nil"/>
              <w:left w:val="nil"/>
              <w:bottom w:val="single" w:sz="4" w:space="0" w:color="auto"/>
              <w:right w:val="single" w:sz="4" w:space="0" w:color="auto"/>
            </w:tcBorders>
            <w:shd w:val="clear" w:color="auto" w:fill="auto"/>
            <w:noWrap/>
            <w:vAlign w:val="center"/>
            <w:hideMark/>
          </w:tcPr>
          <w:p w14:paraId="232BF627"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£53.50</w:t>
            </w:r>
          </w:p>
        </w:tc>
        <w:tc>
          <w:tcPr>
            <w:tcW w:w="2149" w:type="dxa"/>
            <w:tcBorders>
              <w:top w:val="nil"/>
              <w:left w:val="nil"/>
              <w:bottom w:val="single" w:sz="4" w:space="0" w:color="auto"/>
              <w:right w:val="single" w:sz="4" w:space="0" w:color="auto"/>
            </w:tcBorders>
            <w:shd w:val="clear" w:color="auto" w:fill="auto"/>
            <w:noWrap/>
            <w:vAlign w:val="center"/>
            <w:hideMark/>
          </w:tcPr>
          <w:p w14:paraId="688EFE9F"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£53.50</w:t>
            </w:r>
          </w:p>
        </w:tc>
        <w:tc>
          <w:tcPr>
            <w:tcW w:w="1557" w:type="dxa"/>
            <w:tcBorders>
              <w:top w:val="nil"/>
              <w:left w:val="nil"/>
              <w:bottom w:val="single" w:sz="4" w:space="0" w:color="auto"/>
              <w:right w:val="single" w:sz="4" w:space="0" w:color="auto"/>
            </w:tcBorders>
            <w:shd w:val="clear" w:color="auto" w:fill="auto"/>
            <w:noWrap/>
            <w:vAlign w:val="center"/>
            <w:hideMark/>
          </w:tcPr>
          <w:p w14:paraId="50CB0C67"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18A7A1D0"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5AAAA5C4" w14:textId="77777777" w:rsidTr="009344E0">
        <w:trPr>
          <w:trHeight w:val="246"/>
        </w:trPr>
        <w:tc>
          <w:tcPr>
            <w:tcW w:w="6296" w:type="dxa"/>
            <w:tcBorders>
              <w:top w:val="nil"/>
              <w:left w:val="single" w:sz="4" w:space="0" w:color="auto"/>
              <w:bottom w:val="single" w:sz="4" w:space="0" w:color="auto"/>
              <w:right w:val="single" w:sz="4" w:space="0" w:color="auto"/>
            </w:tcBorders>
            <w:shd w:val="clear" w:color="000000" w:fill="EDEDED"/>
            <w:hideMark/>
          </w:tcPr>
          <w:p w14:paraId="3C0E00B9" w14:textId="77777777" w:rsidR="00012749" w:rsidRPr="00BE572D" w:rsidRDefault="00012749" w:rsidP="009344E0">
            <w:pPr>
              <w:spacing w:after="0" w:line="240" w:lineRule="auto"/>
              <w:rPr>
                <w:rFonts w:eastAsia="Times New Roman" w:cs="Calibri"/>
                <w:b/>
                <w:bCs/>
                <w:sz w:val="18"/>
                <w:szCs w:val="18"/>
                <w:lang w:eastAsia="en-GB"/>
              </w:rPr>
            </w:pPr>
            <w:r w:rsidRPr="00BE572D">
              <w:rPr>
                <w:rFonts w:eastAsia="Times New Roman" w:cs="Calibri"/>
                <w:b/>
                <w:bCs/>
                <w:sz w:val="18"/>
                <w:szCs w:val="18"/>
                <w:lang w:eastAsia="en-GB"/>
              </w:rPr>
              <w:t xml:space="preserve">Artificial Pitch - </w:t>
            </w:r>
            <w:proofErr w:type="spellStart"/>
            <w:r w:rsidRPr="00BE572D">
              <w:rPr>
                <w:rFonts w:eastAsia="Times New Roman" w:cs="Calibri"/>
                <w:b/>
                <w:bCs/>
                <w:sz w:val="18"/>
                <w:szCs w:val="18"/>
                <w:lang w:eastAsia="en-GB"/>
              </w:rPr>
              <w:t>Colmers</w:t>
            </w:r>
            <w:proofErr w:type="spellEnd"/>
          </w:p>
        </w:tc>
        <w:tc>
          <w:tcPr>
            <w:tcW w:w="2215" w:type="dxa"/>
            <w:tcBorders>
              <w:top w:val="nil"/>
              <w:left w:val="nil"/>
              <w:bottom w:val="single" w:sz="4" w:space="0" w:color="auto"/>
              <w:right w:val="single" w:sz="4" w:space="0" w:color="auto"/>
            </w:tcBorders>
            <w:shd w:val="clear" w:color="000000" w:fill="EDEDED"/>
            <w:noWrap/>
            <w:hideMark/>
          </w:tcPr>
          <w:p w14:paraId="003E9CA4"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2149" w:type="dxa"/>
            <w:tcBorders>
              <w:top w:val="nil"/>
              <w:left w:val="nil"/>
              <w:bottom w:val="single" w:sz="4" w:space="0" w:color="auto"/>
              <w:right w:val="single" w:sz="4" w:space="0" w:color="auto"/>
            </w:tcBorders>
            <w:shd w:val="clear" w:color="000000" w:fill="EDEDED"/>
            <w:noWrap/>
            <w:hideMark/>
          </w:tcPr>
          <w:p w14:paraId="7D0BF479"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57" w:type="dxa"/>
            <w:tcBorders>
              <w:top w:val="nil"/>
              <w:left w:val="nil"/>
              <w:bottom w:val="single" w:sz="4" w:space="0" w:color="auto"/>
              <w:right w:val="single" w:sz="4" w:space="0" w:color="auto"/>
            </w:tcBorders>
            <w:shd w:val="clear" w:color="000000" w:fill="EDEDED"/>
            <w:noWrap/>
            <w:hideMark/>
          </w:tcPr>
          <w:p w14:paraId="4EAECF4D"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79" w:type="dxa"/>
            <w:tcBorders>
              <w:top w:val="nil"/>
              <w:left w:val="nil"/>
              <w:bottom w:val="single" w:sz="4" w:space="0" w:color="auto"/>
              <w:right w:val="single" w:sz="4" w:space="0" w:color="auto"/>
            </w:tcBorders>
            <w:shd w:val="clear" w:color="000000" w:fill="EDEDED"/>
            <w:noWrap/>
            <w:hideMark/>
          </w:tcPr>
          <w:p w14:paraId="2353A340"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r>
      <w:tr w:rsidR="00012749" w:rsidRPr="00BE572D" w14:paraId="6F7FDDB3"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5FA63009"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Adult 1/3 Pitch</w:t>
            </w:r>
          </w:p>
        </w:tc>
        <w:tc>
          <w:tcPr>
            <w:tcW w:w="2215" w:type="dxa"/>
            <w:tcBorders>
              <w:top w:val="nil"/>
              <w:left w:val="nil"/>
              <w:bottom w:val="single" w:sz="4" w:space="0" w:color="auto"/>
              <w:right w:val="single" w:sz="4" w:space="0" w:color="auto"/>
            </w:tcBorders>
            <w:shd w:val="clear" w:color="auto" w:fill="auto"/>
            <w:noWrap/>
            <w:vAlign w:val="center"/>
            <w:hideMark/>
          </w:tcPr>
          <w:p w14:paraId="058DAF53"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£46.00</w:t>
            </w:r>
          </w:p>
        </w:tc>
        <w:tc>
          <w:tcPr>
            <w:tcW w:w="2149" w:type="dxa"/>
            <w:tcBorders>
              <w:top w:val="nil"/>
              <w:left w:val="nil"/>
              <w:bottom w:val="single" w:sz="4" w:space="0" w:color="auto"/>
              <w:right w:val="single" w:sz="4" w:space="0" w:color="auto"/>
            </w:tcBorders>
            <w:shd w:val="clear" w:color="auto" w:fill="auto"/>
            <w:noWrap/>
            <w:vAlign w:val="center"/>
            <w:hideMark/>
          </w:tcPr>
          <w:p w14:paraId="278BC5C4"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£46.00</w:t>
            </w:r>
          </w:p>
        </w:tc>
        <w:tc>
          <w:tcPr>
            <w:tcW w:w="1557" w:type="dxa"/>
            <w:tcBorders>
              <w:top w:val="nil"/>
              <w:left w:val="nil"/>
              <w:bottom w:val="single" w:sz="4" w:space="0" w:color="auto"/>
              <w:right w:val="single" w:sz="4" w:space="0" w:color="auto"/>
            </w:tcBorders>
            <w:shd w:val="clear" w:color="auto" w:fill="auto"/>
            <w:noWrap/>
            <w:vAlign w:val="center"/>
            <w:hideMark/>
          </w:tcPr>
          <w:p w14:paraId="382EB609"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730A5C32"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7F4DCE80"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17691FD4"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Adult Full Pitch</w:t>
            </w:r>
          </w:p>
        </w:tc>
        <w:tc>
          <w:tcPr>
            <w:tcW w:w="2215" w:type="dxa"/>
            <w:tcBorders>
              <w:top w:val="nil"/>
              <w:left w:val="nil"/>
              <w:bottom w:val="single" w:sz="4" w:space="0" w:color="auto"/>
              <w:right w:val="single" w:sz="4" w:space="0" w:color="auto"/>
            </w:tcBorders>
            <w:shd w:val="clear" w:color="auto" w:fill="auto"/>
            <w:noWrap/>
            <w:vAlign w:val="center"/>
            <w:hideMark/>
          </w:tcPr>
          <w:p w14:paraId="36F6CEF9"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£136.50</w:t>
            </w:r>
          </w:p>
        </w:tc>
        <w:tc>
          <w:tcPr>
            <w:tcW w:w="2149" w:type="dxa"/>
            <w:tcBorders>
              <w:top w:val="nil"/>
              <w:left w:val="nil"/>
              <w:bottom w:val="single" w:sz="4" w:space="0" w:color="auto"/>
              <w:right w:val="single" w:sz="4" w:space="0" w:color="auto"/>
            </w:tcBorders>
            <w:shd w:val="clear" w:color="auto" w:fill="auto"/>
            <w:noWrap/>
            <w:vAlign w:val="center"/>
            <w:hideMark/>
          </w:tcPr>
          <w:p w14:paraId="356F00D2"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£136.50</w:t>
            </w:r>
          </w:p>
        </w:tc>
        <w:tc>
          <w:tcPr>
            <w:tcW w:w="1557" w:type="dxa"/>
            <w:tcBorders>
              <w:top w:val="nil"/>
              <w:left w:val="nil"/>
              <w:bottom w:val="single" w:sz="4" w:space="0" w:color="auto"/>
              <w:right w:val="single" w:sz="4" w:space="0" w:color="auto"/>
            </w:tcBorders>
            <w:shd w:val="clear" w:color="auto" w:fill="auto"/>
            <w:noWrap/>
            <w:vAlign w:val="center"/>
            <w:hideMark/>
          </w:tcPr>
          <w:p w14:paraId="7E7F545F"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75D4C9C7"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1FCC4B64"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66F80467"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Junior 1/3 Pitch</w:t>
            </w:r>
          </w:p>
        </w:tc>
        <w:tc>
          <w:tcPr>
            <w:tcW w:w="2215" w:type="dxa"/>
            <w:tcBorders>
              <w:top w:val="nil"/>
              <w:left w:val="nil"/>
              <w:bottom w:val="single" w:sz="4" w:space="0" w:color="auto"/>
              <w:right w:val="single" w:sz="4" w:space="0" w:color="auto"/>
            </w:tcBorders>
            <w:shd w:val="clear" w:color="auto" w:fill="auto"/>
            <w:noWrap/>
            <w:vAlign w:val="center"/>
            <w:hideMark/>
          </w:tcPr>
          <w:p w14:paraId="53CDBFA7"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£35.00</w:t>
            </w:r>
          </w:p>
        </w:tc>
        <w:tc>
          <w:tcPr>
            <w:tcW w:w="2149" w:type="dxa"/>
            <w:tcBorders>
              <w:top w:val="nil"/>
              <w:left w:val="nil"/>
              <w:bottom w:val="single" w:sz="4" w:space="0" w:color="auto"/>
              <w:right w:val="single" w:sz="4" w:space="0" w:color="auto"/>
            </w:tcBorders>
            <w:shd w:val="clear" w:color="auto" w:fill="auto"/>
            <w:noWrap/>
            <w:vAlign w:val="center"/>
            <w:hideMark/>
          </w:tcPr>
          <w:p w14:paraId="173E5A83"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£35.00</w:t>
            </w:r>
          </w:p>
        </w:tc>
        <w:tc>
          <w:tcPr>
            <w:tcW w:w="1557" w:type="dxa"/>
            <w:tcBorders>
              <w:top w:val="nil"/>
              <w:left w:val="nil"/>
              <w:bottom w:val="single" w:sz="4" w:space="0" w:color="auto"/>
              <w:right w:val="single" w:sz="4" w:space="0" w:color="auto"/>
            </w:tcBorders>
            <w:shd w:val="clear" w:color="auto" w:fill="auto"/>
            <w:noWrap/>
            <w:vAlign w:val="center"/>
            <w:hideMark/>
          </w:tcPr>
          <w:p w14:paraId="4E231C32"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33FD8461"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7D93014D"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7B75001C"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Junior Full Pitch</w:t>
            </w:r>
          </w:p>
        </w:tc>
        <w:tc>
          <w:tcPr>
            <w:tcW w:w="2215" w:type="dxa"/>
            <w:tcBorders>
              <w:top w:val="nil"/>
              <w:left w:val="nil"/>
              <w:bottom w:val="single" w:sz="4" w:space="0" w:color="auto"/>
              <w:right w:val="single" w:sz="4" w:space="0" w:color="auto"/>
            </w:tcBorders>
            <w:shd w:val="clear" w:color="auto" w:fill="auto"/>
            <w:noWrap/>
            <w:vAlign w:val="center"/>
            <w:hideMark/>
          </w:tcPr>
          <w:p w14:paraId="529228A2"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£103.50</w:t>
            </w:r>
          </w:p>
        </w:tc>
        <w:tc>
          <w:tcPr>
            <w:tcW w:w="2149" w:type="dxa"/>
            <w:tcBorders>
              <w:top w:val="nil"/>
              <w:left w:val="nil"/>
              <w:bottom w:val="single" w:sz="4" w:space="0" w:color="auto"/>
              <w:right w:val="single" w:sz="4" w:space="0" w:color="auto"/>
            </w:tcBorders>
            <w:shd w:val="clear" w:color="auto" w:fill="auto"/>
            <w:noWrap/>
            <w:vAlign w:val="center"/>
            <w:hideMark/>
          </w:tcPr>
          <w:p w14:paraId="4C2DAF6F"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£103.50</w:t>
            </w:r>
          </w:p>
        </w:tc>
        <w:tc>
          <w:tcPr>
            <w:tcW w:w="1557" w:type="dxa"/>
            <w:tcBorders>
              <w:top w:val="nil"/>
              <w:left w:val="nil"/>
              <w:bottom w:val="single" w:sz="4" w:space="0" w:color="auto"/>
              <w:right w:val="single" w:sz="4" w:space="0" w:color="auto"/>
            </w:tcBorders>
            <w:shd w:val="clear" w:color="auto" w:fill="auto"/>
            <w:noWrap/>
            <w:vAlign w:val="center"/>
            <w:hideMark/>
          </w:tcPr>
          <w:p w14:paraId="0FB01456"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7108E701"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392DDEDA" w14:textId="77777777" w:rsidTr="009344E0">
        <w:trPr>
          <w:trHeight w:val="246"/>
        </w:trPr>
        <w:tc>
          <w:tcPr>
            <w:tcW w:w="6296" w:type="dxa"/>
            <w:tcBorders>
              <w:top w:val="nil"/>
              <w:left w:val="single" w:sz="4" w:space="0" w:color="auto"/>
              <w:bottom w:val="single" w:sz="4" w:space="0" w:color="auto"/>
              <w:right w:val="single" w:sz="4" w:space="0" w:color="auto"/>
            </w:tcBorders>
            <w:shd w:val="clear" w:color="000000" w:fill="EDEDED"/>
            <w:hideMark/>
          </w:tcPr>
          <w:p w14:paraId="0BA5F591" w14:textId="77777777" w:rsidR="00012749" w:rsidRPr="00BE572D" w:rsidRDefault="00012749" w:rsidP="009344E0">
            <w:pPr>
              <w:spacing w:after="0" w:line="240" w:lineRule="auto"/>
              <w:rPr>
                <w:rFonts w:eastAsia="Times New Roman" w:cs="Calibri"/>
                <w:b/>
                <w:bCs/>
                <w:sz w:val="18"/>
                <w:szCs w:val="18"/>
                <w:lang w:eastAsia="en-GB"/>
              </w:rPr>
            </w:pPr>
            <w:proofErr w:type="spellStart"/>
            <w:r w:rsidRPr="00BE572D">
              <w:rPr>
                <w:rFonts w:eastAsia="Times New Roman" w:cs="Calibri"/>
                <w:b/>
                <w:bCs/>
                <w:sz w:val="18"/>
                <w:szCs w:val="18"/>
                <w:lang w:eastAsia="en-GB"/>
              </w:rPr>
              <w:t>Wyndley</w:t>
            </w:r>
            <w:proofErr w:type="spellEnd"/>
            <w:r w:rsidRPr="00BE572D">
              <w:rPr>
                <w:rFonts w:eastAsia="Times New Roman" w:cs="Calibri"/>
                <w:b/>
                <w:bCs/>
                <w:sz w:val="18"/>
                <w:szCs w:val="18"/>
                <w:lang w:eastAsia="en-GB"/>
              </w:rPr>
              <w:t xml:space="preserve"> Sports Meetings</w:t>
            </w:r>
          </w:p>
        </w:tc>
        <w:tc>
          <w:tcPr>
            <w:tcW w:w="2215" w:type="dxa"/>
            <w:tcBorders>
              <w:top w:val="nil"/>
              <w:left w:val="nil"/>
              <w:bottom w:val="single" w:sz="4" w:space="0" w:color="auto"/>
              <w:right w:val="single" w:sz="4" w:space="0" w:color="auto"/>
            </w:tcBorders>
            <w:shd w:val="clear" w:color="000000" w:fill="EDEDED"/>
            <w:noWrap/>
            <w:hideMark/>
          </w:tcPr>
          <w:p w14:paraId="78CA6243"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2149" w:type="dxa"/>
            <w:tcBorders>
              <w:top w:val="nil"/>
              <w:left w:val="nil"/>
              <w:bottom w:val="single" w:sz="4" w:space="0" w:color="auto"/>
              <w:right w:val="single" w:sz="4" w:space="0" w:color="auto"/>
            </w:tcBorders>
            <w:shd w:val="clear" w:color="000000" w:fill="EDEDED"/>
            <w:noWrap/>
            <w:hideMark/>
          </w:tcPr>
          <w:p w14:paraId="07289316"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57" w:type="dxa"/>
            <w:tcBorders>
              <w:top w:val="nil"/>
              <w:left w:val="nil"/>
              <w:bottom w:val="single" w:sz="4" w:space="0" w:color="auto"/>
              <w:right w:val="single" w:sz="4" w:space="0" w:color="auto"/>
            </w:tcBorders>
            <w:shd w:val="clear" w:color="000000" w:fill="EDEDED"/>
            <w:noWrap/>
            <w:hideMark/>
          </w:tcPr>
          <w:p w14:paraId="3A9F7874"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c>
          <w:tcPr>
            <w:tcW w:w="1579" w:type="dxa"/>
            <w:tcBorders>
              <w:top w:val="nil"/>
              <w:left w:val="nil"/>
              <w:bottom w:val="single" w:sz="4" w:space="0" w:color="auto"/>
              <w:right w:val="single" w:sz="4" w:space="0" w:color="auto"/>
            </w:tcBorders>
            <w:shd w:val="clear" w:color="000000" w:fill="EDEDED"/>
            <w:noWrap/>
            <w:hideMark/>
          </w:tcPr>
          <w:p w14:paraId="12DCBC3B"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w:t>
            </w:r>
          </w:p>
        </w:tc>
      </w:tr>
      <w:tr w:rsidR="00012749" w:rsidRPr="00BE572D" w14:paraId="498EE55F"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2FCB2C9C" w14:textId="77777777" w:rsidR="00012749" w:rsidRPr="00BE572D" w:rsidRDefault="00012749" w:rsidP="009344E0">
            <w:pPr>
              <w:spacing w:after="0" w:line="240" w:lineRule="auto"/>
              <w:rPr>
                <w:rFonts w:eastAsia="Times New Roman" w:cs="Calibri"/>
                <w:sz w:val="18"/>
                <w:szCs w:val="18"/>
                <w:lang w:eastAsia="en-GB"/>
              </w:rPr>
            </w:pPr>
            <w:proofErr w:type="gramStart"/>
            <w:r w:rsidRPr="00BE572D">
              <w:rPr>
                <w:rFonts w:eastAsia="Times New Roman" w:cs="Calibri"/>
                <w:sz w:val="18"/>
                <w:szCs w:val="18"/>
                <w:lang w:eastAsia="en-GB"/>
              </w:rPr>
              <w:t>Adult  -</w:t>
            </w:r>
            <w:proofErr w:type="gramEnd"/>
            <w:r w:rsidRPr="00BE572D">
              <w:rPr>
                <w:rFonts w:eastAsia="Times New Roman" w:cs="Calibri"/>
                <w:sz w:val="18"/>
                <w:szCs w:val="18"/>
                <w:lang w:eastAsia="en-GB"/>
              </w:rPr>
              <w:t xml:space="preserve"> Midweek</w:t>
            </w:r>
          </w:p>
        </w:tc>
        <w:tc>
          <w:tcPr>
            <w:tcW w:w="2215" w:type="dxa"/>
            <w:tcBorders>
              <w:top w:val="nil"/>
              <w:left w:val="nil"/>
              <w:bottom w:val="single" w:sz="4" w:space="0" w:color="auto"/>
              <w:right w:val="single" w:sz="4" w:space="0" w:color="auto"/>
            </w:tcBorders>
            <w:shd w:val="clear" w:color="auto" w:fill="auto"/>
            <w:noWrap/>
            <w:vAlign w:val="center"/>
            <w:hideMark/>
          </w:tcPr>
          <w:p w14:paraId="207B273A"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£274.50</w:t>
            </w:r>
          </w:p>
        </w:tc>
        <w:tc>
          <w:tcPr>
            <w:tcW w:w="2149" w:type="dxa"/>
            <w:tcBorders>
              <w:top w:val="nil"/>
              <w:left w:val="nil"/>
              <w:bottom w:val="single" w:sz="4" w:space="0" w:color="auto"/>
              <w:right w:val="single" w:sz="4" w:space="0" w:color="auto"/>
            </w:tcBorders>
            <w:shd w:val="clear" w:color="auto" w:fill="auto"/>
            <w:noWrap/>
            <w:vAlign w:val="center"/>
            <w:hideMark/>
          </w:tcPr>
          <w:p w14:paraId="2F9CABA5"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£274.50</w:t>
            </w:r>
          </w:p>
        </w:tc>
        <w:tc>
          <w:tcPr>
            <w:tcW w:w="1557" w:type="dxa"/>
            <w:tcBorders>
              <w:top w:val="nil"/>
              <w:left w:val="nil"/>
              <w:bottom w:val="single" w:sz="4" w:space="0" w:color="auto"/>
              <w:right w:val="single" w:sz="4" w:space="0" w:color="auto"/>
            </w:tcBorders>
            <w:shd w:val="clear" w:color="auto" w:fill="auto"/>
            <w:noWrap/>
            <w:vAlign w:val="center"/>
            <w:hideMark/>
          </w:tcPr>
          <w:p w14:paraId="2871AF09"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2C54BACC"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69CAF22F"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0A024F5F"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xml:space="preserve">         - Weekend</w:t>
            </w:r>
          </w:p>
        </w:tc>
        <w:tc>
          <w:tcPr>
            <w:tcW w:w="2215" w:type="dxa"/>
            <w:tcBorders>
              <w:top w:val="nil"/>
              <w:left w:val="nil"/>
              <w:bottom w:val="single" w:sz="4" w:space="0" w:color="auto"/>
              <w:right w:val="single" w:sz="4" w:space="0" w:color="auto"/>
            </w:tcBorders>
            <w:shd w:val="clear" w:color="auto" w:fill="auto"/>
            <w:noWrap/>
            <w:vAlign w:val="center"/>
            <w:hideMark/>
          </w:tcPr>
          <w:p w14:paraId="15ABAB88"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£335.00</w:t>
            </w:r>
          </w:p>
        </w:tc>
        <w:tc>
          <w:tcPr>
            <w:tcW w:w="2149" w:type="dxa"/>
            <w:tcBorders>
              <w:top w:val="nil"/>
              <w:left w:val="nil"/>
              <w:bottom w:val="single" w:sz="4" w:space="0" w:color="auto"/>
              <w:right w:val="single" w:sz="4" w:space="0" w:color="auto"/>
            </w:tcBorders>
            <w:shd w:val="clear" w:color="auto" w:fill="auto"/>
            <w:noWrap/>
            <w:vAlign w:val="center"/>
            <w:hideMark/>
          </w:tcPr>
          <w:p w14:paraId="75E046D6"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£335.00</w:t>
            </w:r>
          </w:p>
        </w:tc>
        <w:tc>
          <w:tcPr>
            <w:tcW w:w="1557" w:type="dxa"/>
            <w:tcBorders>
              <w:top w:val="nil"/>
              <w:left w:val="nil"/>
              <w:bottom w:val="single" w:sz="4" w:space="0" w:color="auto"/>
              <w:right w:val="single" w:sz="4" w:space="0" w:color="auto"/>
            </w:tcBorders>
            <w:shd w:val="clear" w:color="auto" w:fill="auto"/>
            <w:noWrap/>
            <w:vAlign w:val="center"/>
            <w:hideMark/>
          </w:tcPr>
          <w:p w14:paraId="380A760E"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045FC9BC"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0CE49B3C"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29B9DA74"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Junior - Midweek</w:t>
            </w:r>
          </w:p>
        </w:tc>
        <w:tc>
          <w:tcPr>
            <w:tcW w:w="2215" w:type="dxa"/>
            <w:tcBorders>
              <w:top w:val="nil"/>
              <w:left w:val="nil"/>
              <w:bottom w:val="single" w:sz="4" w:space="0" w:color="auto"/>
              <w:right w:val="single" w:sz="4" w:space="0" w:color="auto"/>
            </w:tcBorders>
            <w:shd w:val="clear" w:color="auto" w:fill="auto"/>
            <w:noWrap/>
            <w:vAlign w:val="center"/>
            <w:hideMark/>
          </w:tcPr>
          <w:p w14:paraId="59FE64C3"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£189.00</w:t>
            </w:r>
          </w:p>
        </w:tc>
        <w:tc>
          <w:tcPr>
            <w:tcW w:w="2149" w:type="dxa"/>
            <w:tcBorders>
              <w:top w:val="nil"/>
              <w:left w:val="nil"/>
              <w:bottom w:val="single" w:sz="4" w:space="0" w:color="auto"/>
              <w:right w:val="single" w:sz="4" w:space="0" w:color="auto"/>
            </w:tcBorders>
            <w:shd w:val="clear" w:color="auto" w:fill="auto"/>
            <w:noWrap/>
            <w:vAlign w:val="center"/>
            <w:hideMark/>
          </w:tcPr>
          <w:p w14:paraId="0F6C77C4"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£189.00</w:t>
            </w:r>
          </w:p>
        </w:tc>
        <w:tc>
          <w:tcPr>
            <w:tcW w:w="1557" w:type="dxa"/>
            <w:tcBorders>
              <w:top w:val="nil"/>
              <w:left w:val="nil"/>
              <w:bottom w:val="single" w:sz="4" w:space="0" w:color="auto"/>
              <w:right w:val="single" w:sz="4" w:space="0" w:color="auto"/>
            </w:tcBorders>
            <w:shd w:val="clear" w:color="auto" w:fill="auto"/>
            <w:noWrap/>
            <w:vAlign w:val="center"/>
            <w:hideMark/>
          </w:tcPr>
          <w:p w14:paraId="4F3B5565"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3247F090"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r w:rsidR="00012749" w:rsidRPr="00BE572D" w14:paraId="2CBFE408" w14:textId="77777777" w:rsidTr="009344E0">
        <w:trPr>
          <w:trHeight w:val="246"/>
        </w:trPr>
        <w:tc>
          <w:tcPr>
            <w:tcW w:w="6296" w:type="dxa"/>
            <w:tcBorders>
              <w:top w:val="nil"/>
              <w:left w:val="single" w:sz="4" w:space="0" w:color="auto"/>
              <w:bottom w:val="single" w:sz="4" w:space="0" w:color="auto"/>
              <w:right w:val="single" w:sz="4" w:space="0" w:color="auto"/>
            </w:tcBorders>
            <w:shd w:val="clear" w:color="auto" w:fill="auto"/>
            <w:hideMark/>
          </w:tcPr>
          <w:p w14:paraId="3923F4E2" w14:textId="77777777" w:rsidR="00012749" w:rsidRPr="00BE572D" w:rsidRDefault="00012749" w:rsidP="009344E0">
            <w:pPr>
              <w:spacing w:after="0" w:line="240" w:lineRule="auto"/>
              <w:rPr>
                <w:rFonts w:eastAsia="Times New Roman" w:cs="Calibri"/>
                <w:sz w:val="18"/>
                <w:szCs w:val="18"/>
                <w:lang w:eastAsia="en-GB"/>
              </w:rPr>
            </w:pPr>
            <w:r w:rsidRPr="00BE572D">
              <w:rPr>
                <w:rFonts w:eastAsia="Times New Roman" w:cs="Calibri"/>
                <w:sz w:val="18"/>
                <w:szCs w:val="18"/>
                <w:lang w:eastAsia="en-GB"/>
              </w:rPr>
              <w:t xml:space="preserve">         - Weekend</w:t>
            </w:r>
          </w:p>
        </w:tc>
        <w:tc>
          <w:tcPr>
            <w:tcW w:w="2215" w:type="dxa"/>
            <w:tcBorders>
              <w:top w:val="nil"/>
              <w:left w:val="nil"/>
              <w:bottom w:val="single" w:sz="4" w:space="0" w:color="auto"/>
              <w:right w:val="single" w:sz="4" w:space="0" w:color="auto"/>
            </w:tcBorders>
            <w:shd w:val="clear" w:color="auto" w:fill="auto"/>
            <w:noWrap/>
            <w:vAlign w:val="center"/>
            <w:hideMark/>
          </w:tcPr>
          <w:p w14:paraId="337662C3"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£203.00</w:t>
            </w:r>
          </w:p>
        </w:tc>
        <w:tc>
          <w:tcPr>
            <w:tcW w:w="2149" w:type="dxa"/>
            <w:tcBorders>
              <w:top w:val="nil"/>
              <w:left w:val="nil"/>
              <w:bottom w:val="single" w:sz="4" w:space="0" w:color="auto"/>
              <w:right w:val="single" w:sz="4" w:space="0" w:color="auto"/>
            </w:tcBorders>
            <w:shd w:val="clear" w:color="auto" w:fill="auto"/>
            <w:noWrap/>
            <w:vAlign w:val="center"/>
            <w:hideMark/>
          </w:tcPr>
          <w:p w14:paraId="5FB79274"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£203.00</w:t>
            </w:r>
          </w:p>
        </w:tc>
        <w:tc>
          <w:tcPr>
            <w:tcW w:w="1557" w:type="dxa"/>
            <w:tcBorders>
              <w:top w:val="nil"/>
              <w:left w:val="nil"/>
              <w:bottom w:val="single" w:sz="4" w:space="0" w:color="auto"/>
              <w:right w:val="single" w:sz="4" w:space="0" w:color="auto"/>
            </w:tcBorders>
            <w:shd w:val="clear" w:color="auto" w:fill="auto"/>
            <w:noWrap/>
            <w:vAlign w:val="center"/>
            <w:hideMark/>
          </w:tcPr>
          <w:p w14:paraId="207A4E26"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£0.00</w:t>
            </w:r>
          </w:p>
        </w:tc>
        <w:tc>
          <w:tcPr>
            <w:tcW w:w="1579" w:type="dxa"/>
            <w:tcBorders>
              <w:top w:val="nil"/>
              <w:left w:val="nil"/>
              <w:bottom w:val="single" w:sz="4" w:space="0" w:color="auto"/>
              <w:right w:val="single" w:sz="4" w:space="0" w:color="auto"/>
            </w:tcBorders>
            <w:shd w:val="clear" w:color="auto" w:fill="auto"/>
            <w:noWrap/>
            <w:vAlign w:val="center"/>
            <w:hideMark/>
          </w:tcPr>
          <w:p w14:paraId="0F14D1C3" w14:textId="77777777" w:rsidR="00012749" w:rsidRPr="00BE572D" w:rsidRDefault="00012749" w:rsidP="009344E0">
            <w:pPr>
              <w:spacing w:after="0" w:line="240" w:lineRule="auto"/>
              <w:jc w:val="right"/>
              <w:rPr>
                <w:rFonts w:eastAsia="Times New Roman" w:cs="Calibri"/>
                <w:sz w:val="18"/>
                <w:szCs w:val="18"/>
                <w:lang w:eastAsia="en-GB"/>
              </w:rPr>
            </w:pPr>
            <w:r w:rsidRPr="00BE572D">
              <w:rPr>
                <w:rFonts w:eastAsia="Times New Roman" w:cs="Calibri"/>
                <w:sz w:val="18"/>
                <w:szCs w:val="18"/>
                <w:lang w:eastAsia="en-GB"/>
              </w:rPr>
              <w:t>0.0%</w:t>
            </w:r>
          </w:p>
        </w:tc>
      </w:tr>
    </w:tbl>
    <w:p w14:paraId="589BD79A" w14:textId="77777777" w:rsidR="00012749" w:rsidRDefault="00012749" w:rsidP="00012749">
      <w:pPr>
        <w:spacing w:after="160" w:line="259" w:lineRule="auto"/>
      </w:pPr>
    </w:p>
    <w:tbl>
      <w:tblPr>
        <w:tblW w:w="13729" w:type="dxa"/>
        <w:tblLook w:val="04A0" w:firstRow="1" w:lastRow="0" w:firstColumn="1" w:lastColumn="0" w:noHBand="0" w:noVBand="1"/>
      </w:tblPr>
      <w:tblGrid>
        <w:gridCol w:w="6265"/>
        <w:gridCol w:w="2204"/>
        <w:gridCol w:w="2139"/>
        <w:gridCol w:w="1550"/>
        <w:gridCol w:w="1571"/>
      </w:tblGrid>
      <w:tr w:rsidR="00012749" w:rsidRPr="00B72BFF" w14:paraId="4C50A7FF" w14:textId="77777777" w:rsidTr="009344E0">
        <w:trPr>
          <w:trHeight w:val="526"/>
        </w:trPr>
        <w:tc>
          <w:tcPr>
            <w:tcW w:w="6265"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6DAB20D5" w14:textId="77777777" w:rsidR="00012749" w:rsidRPr="00B72BFF" w:rsidRDefault="00012749" w:rsidP="009344E0">
            <w:pPr>
              <w:spacing w:after="0" w:line="240" w:lineRule="auto"/>
              <w:rPr>
                <w:rFonts w:eastAsia="Times New Roman" w:cs="Calibri"/>
                <w:b/>
                <w:bCs/>
                <w:color w:val="000000"/>
                <w:sz w:val="18"/>
                <w:szCs w:val="18"/>
                <w:lang w:eastAsia="en-GB"/>
              </w:rPr>
            </w:pPr>
            <w:r w:rsidRPr="00B72BFF">
              <w:rPr>
                <w:rFonts w:eastAsia="Times New Roman" w:cs="Calibri"/>
                <w:b/>
                <w:bCs/>
                <w:color w:val="000000"/>
                <w:sz w:val="18"/>
                <w:szCs w:val="18"/>
                <w:lang w:eastAsia="en-GB"/>
              </w:rPr>
              <w:lastRenderedPageBreak/>
              <w:t>Service/ Charge</w:t>
            </w:r>
          </w:p>
        </w:tc>
        <w:tc>
          <w:tcPr>
            <w:tcW w:w="2204"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59178F2D" w14:textId="77777777" w:rsidR="00012749" w:rsidRPr="00B72BFF" w:rsidRDefault="00012749" w:rsidP="009344E0">
            <w:pPr>
              <w:spacing w:after="0" w:line="240" w:lineRule="auto"/>
              <w:jc w:val="right"/>
              <w:rPr>
                <w:rFonts w:eastAsia="Times New Roman" w:cs="Calibri"/>
                <w:b/>
                <w:bCs/>
                <w:sz w:val="18"/>
                <w:szCs w:val="18"/>
                <w:lang w:eastAsia="en-GB"/>
              </w:rPr>
            </w:pPr>
            <w:r w:rsidRPr="00B72BFF">
              <w:rPr>
                <w:rFonts w:eastAsia="Times New Roman" w:cs="Calibri"/>
                <w:b/>
                <w:bCs/>
                <w:sz w:val="18"/>
                <w:szCs w:val="18"/>
                <w:lang w:eastAsia="en-GB"/>
              </w:rPr>
              <w:t>Previous Charge 2020/21</w:t>
            </w:r>
          </w:p>
        </w:tc>
        <w:tc>
          <w:tcPr>
            <w:tcW w:w="2139" w:type="dxa"/>
            <w:tcBorders>
              <w:top w:val="single" w:sz="8" w:space="0" w:color="auto"/>
              <w:left w:val="nil"/>
              <w:bottom w:val="single" w:sz="4" w:space="0" w:color="auto"/>
              <w:right w:val="single" w:sz="8" w:space="0" w:color="auto"/>
            </w:tcBorders>
            <w:shd w:val="clear" w:color="000000" w:fill="FFFF00"/>
            <w:vAlign w:val="center"/>
            <w:hideMark/>
          </w:tcPr>
          <w:p w14:paraId="77DC9EAA" w14:textId="77777777" w:rsidR="00012749" w:rsidRPr="00B72BFF" w:rsidRDefault="00012749" w:rsidP="009344E0">
            <w:pPr>
              <w:spacing w:after="0" w:line="240" w:lineRule="auto"/>
              <w:jc w:val="center"/>
              <w:rPr>
                <w:rFonts w:eastAsia="Times New Roman" w:cs="Calibri"/>
                <w:b/>
                <w:bCs/>
                <w:sz w:val="18"/>
                <w:szCs w:val="18"/>
                <w:lang w:eastAsia="en-GB"/>
              </w:rPr>
            </w:pPr>
            <w:r w:rsidRPr="00B72BFF">
              <w:rPr>
                <w:rFonts w:eastAsia="Times New Roman" w:cs="Calibri"/>
                <w:b/>
                <w:bCs/>
                <w:sz w:val="18"/>
                <w:szCs w:val="18"/>
                <w:lang w:eastAsia="en-GB"/>
              </w:rPr>
              <w:t>Proposed Charge 2021/22</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65BFE07C" w14:textId="77777777" w:rsidR="00012749" w:rsidRPr="00B72BFF" w:rsidRDefault="00012749" w:rsidP="009344E0">
            <w:pPr>
              <w:spacing w:after="0" w:line="240" w:lineRule="auto"/>
              <w:jc w:val="center"/>
              <w:rPr>
                <w:rFonts w:eastAsia="Times New Roman" w:cs="Calibri"/>
                <w:b/>
                <w:bCs/>
                <w:sz w:val="18"/>
                <w:szCs w:val="18"/>
                <w:lang w:eastAsia="en-GB"/>
              </w:rPr>
            </w:pPr>
            <w:r w:rsidRPr="00B72BFF">
              <w:rPr>
                <w:rFonts w:eastAsia="Times New Roman" w:cs="Calibri"/>
                <w:b/>
                <w:bCs/>
                <w:sz w:val="18"/>
                <w:szCs w:val="18"/>
                <w:lang w:eastAsia="en-GB"/>
              </w:rPr>
              <w:t>Pound Change from 2020/21</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0D13D149" w14:textId="77777777" w:rsidR="00012749" w:rsidRPr="00B72BFF" w:rsidRDefault="00012749" w:rsidP="009344E0">
            <w:pPr>
              <w:spacing w:after="0" w:line="240" w:lineRule="auto"/>
              <w:jc w:val="center"/>
              <w:rPr>
                <w:rFonts w:eastAsia="Times New Roman" w:cs="Calibri"/>
                <w:b/>
                <w:bCs/>
                <w:sz w:val="18"/>
                <w:szCs w:val="18"/>
                <w:lang w:eastAsia="en-GB"/>
              </w:rPr>
            </w:pPr>
            <w:r w:rsidRPr="00B72BFF">
              <w:rPr>
                <w:rFonts w:eastAsia="Times New Roman" w:cs="Calibri"/>
                <w:b/>
                <w:bCs/>
                <w:sz w:val="18"/>
                <w:szCs w:val="18"/>
                <w:lang w:eastAsia="en-GB"/>
              </w:rPr>
              <w:t>Percentage Change from 2020/21</w:t>
            </w:r>
          </w:p>
        </w:tc>
      </w:tr>
      <w:tr w:rsidR="00012749" w:rsidRPr="00B72BFF" w14:paraId="37DDD091" w14:textId="77777777" w:rsidTr="009344E0">
        <w:trPr>
          <w:trHeight w:val="124"/>
        </w:trPr>
        <w:tc>
          <w:tcPr>
            <w:tcW w:w="626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D49D09B" w14:textId="77777777" w:rsidR="00012749" w:rsidRPr="00B72BFF" w:rsidRDefault="00012749" w:rsidP="009344E0">
            <w:pPr>
              <w:spacing w:after="0" w:line="240" w:lineRule="auto"/>
              <w:rPr>
                <w:rFonts w:eastAsia="Times New Roman" w:cs="Calibri"/>
                <w:b/>
                <w:bCs/>
                <w:color w:val="FFFFFF"/>
                <w:sz w:val="18"/>
                <w:szCs w:val="18"/>
                <w:lang w:eastAsia="en-GB"/>
              </w:rPr>
            </w:pPr>
            <w:r w:rsidRPr="00B72BFF">
              <w:rPr>
                <w:rFonts w:eastAsia="Times New Roman" w:cs="Calibri"/>
                <w:b/>
                <w:bCs/>
                <w:color w:val="FFFFFF"/>
                <w:sz w:val="18"/>
                <w:szCs w:val="18"/>
                <w:lang w:eastAsia="en-GB"/>
              </w:rPr>
              <w:t>Service Area -Sport &amp; Leisure</w:t>
            </w:r>
          </w:p>
        </w:tc>
        <w:tc>
          <w:tcPr>
            <w:tcW w:w="2204" w:type="dxa"/>
            <w:tcBorders>
              <w:top w:val="nil"/>
              <w:left w:val="nil"/>
              <w:bottom w:val="single" w:sz="4" w:space="0" w:color="auto"/>
              <w:right w:val="nil"/>
            </w:tcBorders>
            <w:shd w:val="clear" w:color="000000" w:fill="000000"/>
            <w:noWrap/>
            <w:vAlign w:val="center"/>
            <w:hideMark/>
          </w:tcPr>
          <w:p w14:paraId="23D4A486" w14:textId="77777777" w:rsidR="00012749" w:rsidRPr="00B72BFF" w:rsidRDefault="00012749" w:rsidP="009344E0">
            <w:pPr>
              <w:spacing w:after="0" w:line="240" w:lineRule="auto"/>
              <w:rPr>
                <w:rFonts w:eastAsia="Times New Roman" w:cs="Calibri"/>
                <w:color w:val="FFFFFF"/>
                <w:sz w:val="18"/>
                <w:szCs w:val="18"/>
                <w:lang w:eastAsia="en-GB"/>
              </w:rPr>
            </w:pPr>
            <w:r w:rsidRPr="00B72BFF">
              <w:rPr>
                <w:rFonts w:eastAsia="Times New Roman" w:cs="Calibri"/>
                <w:color w:val="FFFFFF"/>
                <w:sz w:val="18"/>
                <w:szCs w:val="18"/>
                <w:lang w:eastAsia="en-GB"/>
              </w:rPr>
              <w:t> </w:t>
            </w:r>
          </w:p>
        </w:tc>
        <w:tc>
          <w:tcPr>
            <w:tcW w:w="2139" w:type="dxa"/>
            <w:tcBorders>
              <w:top w:val="nil"/>
              <w:left w:val="single" w:sz="4" w:space="0" w:color="auto"/>
              <w:bottom w:val="single" w:sz="4" w:space="0" w:color="auto"/>
              <w:right w:val="single" w:sz="4" w:space="0" w:color="auto"/>
            </w:tcBorders>
            <w:shd w:val="clear" w:color="000000" w:fill="000000"/>
            <w:noWrap/>
            <w:vAlign w:val="center"/>
            <w:hideMark/>
          </w:tcPr>
          <w:p w14:paraId="2FB876D5" w14:textId="77777777" w:rsidR="00012749" w:rsidRPr="00B72BFF" w:rsidRDefault="00012749" w:rsidP="009344E0">
            <w:pPr>
              <w:spacing w:after="0" w:line="240" w:lineRule="auto"/>
              <w:rPr>
                <w:rFonts w:eastAsia="Times New Roman" w:cs="Calibri"/>
                <w:color w:val="FFFFFF"/>
                <w:sz w:val="18"/>
                <w:szCs w:val="18"/>
                <w:lang w:eastAsia="en-GB"/>
              </w:rPr>
            </w:pPr>
            <w:r w:rsidRPr="00B72BFF">
              <w:rPr>
                <w:rFonts w:eastAsia="Times New Roman" w:cs="Calibri"/>
                <w:color w:val="FFFFFF"/>
                <w:sz w:val="18"/>
                <w:szCs w:val="18"/>
                <w:lang w:eastAsia="en-GB"/>
              </w:rPr>
              <w:t> </w:t>
            </w:r>
          </w:p>
        </w:tc>
        <w:tc>
          <w:tcPr>
            <w:tcW w:w="1550" w:type="dxa"/>
            <w:tcBorders>
              <w:top w:val="nil"/>
              <w:left w:val="nil"/>
              <w:bottom w:val="single" w:sz="4" w:space="0" w:color="auto"/>
              <w:right w:val="single" w:sz="4" w:space="0" w:color="auto"/>
            </w:tcBorders>
            <w:shd w:val="clear" w:color="000000" w:fill="000000"/>
            <w:noWrap/>
            <w:vAlign w:val="center"/>
            <w:hideMark/>
          </w:tcPr>
          <w:p w14:paraId="52B38E2A" w14:textId="77777777" w:rsidR="00012749" w:rsidRPr="00B72BFF" w:rsidRDefault="00012749" w:rsidP="009344E0">
            <w:pPr>
              <w:spacing w:after="0" w:line="240" w:lineRule="auto"/>
              <w:rPr>
                <w:rFonts w:eastAsia="Times New Roman" w:cs="Calibri"/>
                <w:color w:val="FFFFFF"/>
                <w:sz w:val="18"/>
                <w:szCs w:val="18"/>
                <w:lang w:eastAsia="en-GB"/>
              </w:rPr>
            </w:pPr>
            <w:r w:rsidRPr="00B72BFF">
              <w:rPr>
                <w:rFonts w:eastAsia="Times New Roman" w:cs="Calibri"/>
                <w:color w:val="FFFFFF"/>
                <w:sz w:val="18"/>
                <w:szCs w:val="18"/>
                <w:lang w:eastAsia="en-GB"/>
              </w:rPr>
              <w:t> </w:t>
            </w:r>
          </w:p>
        </w:tc>
        <w:tc>
          <w:tcPr>
            <w:tcW w:w="1571" w:type="dxa"/>
            <w:tcBorders>
              <w:top w:val="nil"/>
              <w:left w:val="nil"/>
              <w:bottom w:val="single" w:sz="4" w:space="0" w:color="auto"/>
              <w:right w:val="single" w:sz="4" w:space="0" w:color="auto"/>
            </w:tcBorders>
            <w:shd w:val="clear" w:color="000000" w:fill="000000"/>
            <w:noWrap/>
            <w:vAlign w:val="center"/>
            <w:hideMark/>
          </w:tcPr>
          <w:p w14:paraId="4D61B15B" w14:textId="77777777" w:rsidR="00012749" w:rsidRPr="00B72BFF" w:rsidRDefault="00012749" w:rsidP="009344E0">
            <w:pPr>
              <w:spacing w:after="0" w:line="240" w:lineRule="auto"/>
              <w:rPr>
                <w:rFonts w:eastAsia="Times New Roman" w:cs="Calibri"/>
                <w:color w:val="FFFFFF"/>
                <w:sz w:val="18"/>
                <w:szCs w:val="18"/>
                <w:lang w:eastAsia="en-GB"/>
              </w:rPr>
            </w:pPr>
            <w:r w:rsidRPr="00B72BFF">
              <w:rPr>
                <w:rFonts w:eastAsia="Times New Roman" w:cs="Calibri"/>
                <w:color w:val="FFFFFF"/>
                <w:sz w:val="18"/>
                <w:szCs w:val="18"/>
                <w:lang w:eastAsia="en-GB"/>
              </w:rPr>
              <w:t> </w:t>
            </w:r>
          </w:p>
        </w:tc>
      </w:tr>
      <w:tr w:rsidR="00012749" w:rsidRPr="00B72BFF" w14:paraId="4B3B6D74"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539722B7"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xml:space="preserve">Netball </w:t>
            </w:r>
          </w:p>
        </w:tc>
        <w:tc>
          <w:tcPr>
            <w:tcW w:w="2204" w:type="dxa"/>
            <w:tcBorders>
              <w:top w:val="nil"/>
              <w:left w:val="nil"/>
              <w:bottom w:val="single" w:sz="4" w:space="0" w:color="auto"/>
              <w:right w:val="single" w:sz="4" w:space="0" w:color="auto"/>
            </w:tcBorders>
            <w:shd w:val="clear" w:color="auto" w:fill="auto"/>
            <w:noWrap/>
            <w:vAlign w:val="center"/>
            <w:hideMark/>
          </w:tcPr>
          <w:p w14:paraId="681BB0BA"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£24.00</w:t>
            </w:r>
          </w:p>
        </w:tc>
        <w:tc>
          <w:tcPr>
            <w:tcW w:w="2139" w:type="dxa"/>
            <w:tcBorders>
              <w:top w:val="nil"/>
              <w:left w:val="nil"/>
              <w:bottom w:val="single" w:sz="4" w:space="0" w:color="auto"/>
              <w:right w:val="single" w:sz="4" w:space="0" w:color="auto"/>
            </w:tcBorders>
            <w:shd w:val="clear" w:color="auto" w:fill="auto"/>
            <w:noWrap/>
            <w:vAlign w:val="center"/>
            <w:hideMark/>
          </w:tcPr>
          <w:p w14:paraId="0957BF24"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£24.00</w:t>
            </w:r>
          </w:p>
        </w:tc>
        <w:tc>
          <w:tcPr>
            <w:tcW w:w="1550" w:type="dxa"/>
            <w:tcBorders>
              <w:top w:val="nil"/>
              <w:left w:val="nil"/>
              <w:bottom w:val="single" w:sz="4" w:space="0" w:color="auto"/>
              <w:right w:val="single" w:sz="4" w:space="0" w:color="auto"/>
            </w:tcBorders>
            <w:shd w:val="clear" w:color="auto" w:fill="auto"/>
            <w:noWrap/>
            <w:vAlign w:val="center"/>
            <w:hideMark/>
          </w:tcPr>
          <w:p w14:paraId="064C8D51"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41D6099C"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20C8C68F"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41E2D56E" w14:textId="77777777" w:rsidR="00012749" w:rsidRPr="00B72BFF" w:rsidRDefault="00012749" w:rsidP="009344E0">
            <w:pPr>
              <w:spacing w:after="0" w:line="240" w:lineRule="auto"/>
              <w:rPr>
                <w:rFonts w:eastAsia="Times New Roman" w:cs="Calibri"/>
                <w:sz w:val="18"/>
                <w:szCs w:val="18"/>
                <w:lang w:eastAsia="en-GB"/>
              </w:rPr>
            </w:pPr>
            <w:proofErr w:type="spellStart"/>
            <w:r w:rsidRPr="00B72BFF">
              <w:rPr>
                <w:rFonts w:eastAsia="Times New Roman" w:cs="Calibri"/>
                <w:sz w:val="18"/>
                <w:szCs w:val="18"/>
                <w:lang w:eastAsia="en-GB"/>
              </w:rPr>
              <w:t>Nechells</w:t>
            </w:r>
            <w:proofErr w:type="spellEnd"/>
            <w:r w:rsidRPr="00B72BFF">
              <w:rPr>
                <w:rFonts w:eastAsia="Times New Roman" w:cs="Calibri"/>
                <w:sz w:val="18"/>
                <w:szCs w:val="18"/>
                <w:lang w:eastAsia="en-GB"/>
              </w:rPr>
              <w:t xml:space="preserve"> - Multi Use Area</w:t>
            </w:r>
          </w:p>
        </w:tc>
        <w:tc>
          <w:tcPr>
            <w:tcW w:w="2204" w:type="dxa"/>
            <w:tcBorders>
              <w:top w:val="nil"/>
              <w:left w:val="nil"/>
              <w:bottom w:val="single" w:sz="4" w:space="0" w:color="auto"/>
              <w:right w:val="single" w:sz="4" w:space="0" w:color="auto"/>
            </w:tcBorders>
            <w:shd w:val="clear" w:color="auto" w:fill="auto"/>
            <w:noWrap/>
            <w:vAlign w:val="center"/>
            <w:hideMark/>
          </w:tcPr>
          <w:p w14:paraId="3622B215"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£22.00</w:t>
            </w:r>
          </w:p>
        </w:tc>
        <w:tc>
          <w:tcPr>
            <w:tcW w:w="2139" w:type="dxa"/>
            <w:tcBorders>
              <w:top w:val="nil"/>
              <w:left w:val="nil"/>
              <w:bottom w:val="single" w:sz="4" w:space="0" w:color="auto"/>
              <w:right w:val="single" w:sz="4" w:space="0" w:color="auto"/>
            </w:tcBorders>
            <w:shd w:val="clear" w:color="auto" w:fill="auto"/>
            <w:noWrap/>
            <w:vAlign w:val="center"/>
            <w:hideMark/>
          </w:tcPr>
          <w:p w14:paraId="6C16904A"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£22.00</w:t>
            </w:r>
          </w:p>
        </w:tc>
        <w:tc>
          <w:tcPr>
            <w:tcW w:w="1550" w:type="dxa"/>
            <w:tcBorders>
              <w:top w:val="nil"/>
              <w:left w:val="nil"/>
              <w:bottom w:val="single" w:sz="4" w:space="0" w:color="auto"/>
              <w:right w:val="single" w:sz="4" w:space="0" w:color="auto"/>
            </w:tcBorders>
            <w:shd w:val="clear" w:color="auto" w:fill="auto"/>
            <w:noWrap/>
            <w:vAlign w:val="center"/>
            <w:hideMark/>
          </w:tcPr>
          <w:p w14:paraId="38AA5DB8"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7ADA38FA"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1A65D431"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5176199D" w14:textId="77777777" w:rsidR="00012749" w:rsidRPr="00B72BFF" w:rsidRDefault="00012749" w:rsidP="009344E0">
            <w:pPr>
              <w:spacing w:after="0" w:line="240" w:lineRule="auto"/>
              <w:rPr>
                <w:rFonts w:eastAsia="Times New Roman" w:cs="Calibri"/>
                <w:sz w:val="18"/>
                <w:szCs w:val="18"/>
                <w:lang w:eastAsia="en-GB"/>
              </w:rPr>
            </w:pPr>
            <w:proofErr w:type="gramStart"/>
            <w:r w:rsidRPr="00B72BFF">
              <w:rPr>
                <w:rFonts w:eastAsia="Times New Roman" w:cs="Calibri"/>
                <w:sz w:val="18"/>
                <w:szCs w:val="18"/>
                <w:lang w:eastAsia="en-GB"/>
              </w:rPr>
              <w:t>Cricket :</w:t>
            </w:r>
            <w:proofErr w:type="gramEnd"/>
            <w:r w:rsidRPr="00B72BFF">
              <w:rPr>
                <w:rFonts w:eastAsia="Times New Roman" w:cs="Calibri"/>
                <w:sz w:val="18"/>
                <w:szCs w:val="18"/>
                <w:lang w:eastAsia="en-GB"/>
              </w:rPr>
              <w:t xml:space="preserve"> Outdoor Practice Nets</w:t>
            </w:r>
          </w:p>
        </w:tc>
        <w:tc>
          <w:tcPr>
            <w:tcW w:w="2204" w:type="dxa"/>
            <w:tcBorders>
              <w:top w:val="nil"/>
              <w:left w:val="nil"/>
              <w:bottom w:val="single" w:sz="4" w:space="0" w:color="auto"/>
              <w:right w:val="single" w:sz="4" w:space="0" w:color="auto"/>
            </w:tcBorders>
            <w:shd w:val="clear" w:color="auto" w:fill="auto"/>
            <w:noWrap/>
            <w:vAlign w:val="center"/>
            <w:hideMark/>
          </w:tcPr>
          <w:p w14:paraId="3AC188A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£24.00</w:t>
            </w:r>
          </w:p>
        </w:tc>
        <w:tc>
          <w:tcPr>
            <w:tcW w:w="2139" w:type="dxa"/>
            <w:tcBorders>
              <w:top w:val="nil"/>
              <w:left w:val="nil"/>
              <w:bottom w:val="single" w:sz="4" w:space="0" w:color="auto"/>
              <w:right w:val="single" w:sz="4" w:space="0" w:color="auto"/>
            </w:tcBorders>
            <w:shd w:val="clear" w:color="auto" w:fill="auto"/>
            <w:noWrap/>
            <w:vAlign w:val="center"/>
            <w:hideMark/>
          </w:tcPr>
          <w:p w14:paraId="2DA56396"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£24.00</w:t>
            </w:r>
          </w:p>
        </w:tc>
        <w:tc>
          <w:tcPr>
            <w:tcW w:w="1550" w:type="dxa"/>
            <w:tcBorders>
              <w:top w:val="nil"/>
              <w:left w:val="nil"/>
              <w:bottom w:val="single" w:sz="4" w:space="0" w:color="auto"/>
              <w:right w:val="single" w:sz="4" w:space="0" w:color="auto"/>
            </w:tcBorders>
            <w:shd w:val="clear" w:color="auto" w:fill="auto"/>
            <w:noWrap/>
            <w:vAlign w:val="center"/>
            <w:hideMark/>
          </w:tcPr>
          <w:p w14:paraId="3CEA4C4E"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037E2BE0"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28AB008D" w14:textId="77777777" w:rsidTr="009344E0">
        <w:trPr>
          <w:trHeight w:val="287"/>
        </w:trPr>
        <w:tc>
          <w:tcPr>
            <w:tcW w:w="6265" w:type="dxa"/>
            <w:tcBorders>
              <w:top w:val="nil"/>
              <w:left w:val="single" w:sz="4" w:space="0" w:color="auto"/>
              <w:bottom w:val="single" w:sz="4" w:space="0" w:color="auto"/>
              <w:right w:val="single" w:sz="4" w:space="0" w:color="auto"/>
            </w:tcBorders>
            <w:shd w:val="clear" w:color="000000" w:fill="EDEDED"/>
            <w:hideMark/>
          </w:tcPr>
          <w:p w14:paraId="4F8A2EE5" w14:textId="77777777" w:rsidR="00012749" w:rsidRPr="00B72BFF" w:rsidRDefault="00012749" w:rsidP="009344E0">
            <w:pPr>
              <w:spacing w:after="0" w:line="240" w:lineRule="auto"/>
              <w:rPr>
                <w:rFonts w:eastAsia="Times New Roman" w:cs="Calibri"/>
                <w:b/>
                <w:bCs/>
                <w:sz w:val="18"/>
                <w:szCs w:val="18"/>
                <w:lang w:eastAsia="en-GB"/>
              </w:rPr>
            </w:pPr>
            <w:r w:rsidRPr="00B72BFF">
              <w:rPr>
                <w:rFonts w:eastAsia="Times New Roman" w:cs="Calibri"/>
                <w:b/>
                <w:bCs/>
                <w:sz w:val="18"/>
                <w:szCs w:val="18"/>
                <w:lang w:eastAsia="en-GB"/>
              </w:rPr>
              <w:t>BILLESLEY INDOOR TENNIS CENTRE</w:t>
            </w:r>
          </w:p>
        </w:tc>
        <w:tc>
          <w:tcPr>
            <w:tcW w:w="2204" w:type="dxa"/>
            <w:tcBorders>
              <w:top w:val="nil"/>
              <w:left w:val="nil"/>
              <w:bottom w:val="single" w:sz="4" w:space="0" w:color="auto"/>
              <w:right w:val="single" w:sz="4" w:space="0" w:color="auto"/>
            </w:tcBorders>
            <w:shd w:val="clear" w:color="000000" w:fill="EDEDED"/>
            <w:noWrap/>
            <w:hideMark/>
          </w:tcPr>
          <w:p w14:paraId="0335F1E5"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000000" w:fill="EDEDED"/>
            <w:noWrap/>
            <w:hideMark/>
          </w:tcPr>
          <w:p w14:paraId="478D847B"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000000" w:fill="EDEDED"/>
            <w:noWrap/>
            <w:hideMark/>
          </w:tcPr>
          <w:p w14:paraId="1B20358F"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000000" w:fill="EDEDED"/>
            <w:noWrap/>
            <w:hideMark/>
          </w:tcPr>
          <w:p w14:paraId="3DB37562"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r>
      <w:tr w:rsidR="00012749" w:rsidRPr="00B72BFF" w14:paraId="1F07A8C4" w14:textId="77777777" w:rsidTr="009344E0">
        <w:trPr>
          <w:trHeight w:val="287"/>
        </w:trPr>
        <w:tc>
          <w:tcPr>
            <w:tcW w:w="6265" w:type="dxa"/>
            <w:tcBorders>
              <w:top w:val="nil"/>
              <w:left w:val="single" w:sz="4" w:space="0" w:color="auto"/>
              <w:bottom w:val="single" w:sz="4" w:space="0" w:color="auto"/>
              <w:right w:val="single" w:sz="4" w:space="0" w:color="auto"/>
            </w:tcBorders>
            <w:shd w:val="clear" w:color="000000" w:fill="EDEDED"/>
            <w:hideMark/>
          </w:tcPr>
          <w:p w14:paraId="4340F3CB" w14:textId="77777777" w:rsidR="00012749" w:rsidRPr="00B72BFF" w:rsidRDefault="00012749" w:rsidP="009344E0">
            <w:pPr>
              <w:spacing w:after="0" w:line="240" w:lineRule="auto"/>
              <w:rPr>
                <w:rFonts w:eastAsia="Times New Roman" w:cs="Calibri"/>
                <w:b/>
                <w:bCs/>
                <w:sz w:val="18"/>
                <w:szCs w:val="18"/>
                <w:lang w:eastAsia="en-GB"/>
              </w:rPr>
            </w:pPr>
            <w:r w:rsidRPr="00B72BFF">
              <w:rPr>
                <w:rFonts w:eastAsia="Times New Roman" w:cs="Calibri"/>
                <w:b/>
                <w:bCs/>
                <w:sz w:val="18"/>
                <w:szCs w:val="18"/>
                <w:lang w:eastAsia="en-GB"/>
              </w:rPr>
              <w:t xml:space="preserve">Indoor Court Hire </w:t>
            </w:r>
          </w:p>
        </w:tc>
        <w:tc>
          <w:tcPr>
            <w:tcW w:w="2204" w:type="dxa"/>
            <w:tcBorders>
              <w:top w:val="nil"/>
              <w:left w:val="nil"/>
              <w:bottom w:val="single" w:sz="4" w:space="0" w:color="auto"/>
              <w:right w:val="single" w:sz="4" w:space="0" w:color="auto"/>
            </w:tcBorders>
            <w:shd w:val="clear" w:color="000000" w:fill="EDEDED"/>
            <w:noWrap/>
            <w:hideMark/>
          </w:tcPr>
          <w:p w14:paraId="2DD59308"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000000" w:fill="EDEDED"/>
            <w:noWrap/>
            <w:hideMark/>
          </w:tcPr>
          <w:p w14:paraId="75765D0A"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000000" w:fill="EDEDED"/>
            <w:noWrap/>
            <w:hideMark/>
          </w:tcPr>
          <w:p w14:paraId="58DC3F3E"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000000" w:fill="EDEDED"/>
            <w:noWrap/>
            <w:hideMark/>
          </w:tcPr>
          <w:p w14:paraId="14731C0C"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r>
      <w:tr w:rsidR="00012749" w:rsidRPr="00B72BFF" w14:paraId="070BE9E4"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03E227B8"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Peak Times - Adult</w:t>
            </w:r>
          </w:p>
        </w:tc>
        <w:tc>
          <w:tcPr>
            <w:tcW w:w="2204" w:type="dxa"/>
            <w:tcBorders>
              <w:top w:val="nil"/>
              <w:left w:val="nil"/>
              <w:bottom w:val="single" w:sz="4" w:space="0" w:color="auto"/>
              <w:right w:val="single" w:sz="4" w:space="0" w:color="auto"/>
            </w:tcBorders>
            <w:shd w:val="clear" w:color="auto" w:fill="auto"/>
            <w:noWrap/>
            <w:vAlign w:val="center"/>
            <w:hideMark/>
          </w:tcPr>
          <w:p w14:paraId="161A8062"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£26.00</w:t>
            </w:r>
          </w:p>
        </w:tc>
        <w:tc>
          <w:tcPr>
            <w:tcW w:w="2139" w:type="dxa"/>
            <w:tcBorders>
              <w:top w:val="nil"/>
              <w:left w:val="nil"/>
              <w:bottom w:val="single" w:sz="4" w:space="0" w:color="auto"/>
              <w:right w:val="single" w:sz="4" w:space="0" w:color="auto"/>
            </w:tcBorders>
            <w:shd w:val="clear" w:color="auto" w:fill="auto"/>
            <w:noWrap/>
            <w:vAlign w:val="center"/>
            <w:hideMark/>
          </w:tcPr>
          <w:p w14:paraId="11BBEE78"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£26.00</w:t>
            </w:r>
          </w:p>
        </w:tc>
        <w:tc>
          <w:tcPr>
            <w:tcW w:w="1550" w:type="dxa"/>
            <w:tcBorders>
              <w:top w:val="nil"/>
              <w:left w:val="nil"/>
              <w:bottom w:val="single" w:sz="4" w:space="0" w:color="auto"/>
              <w:right w:val="single" w:sz="4" w:space="0" w:color="auto"/>
            </w:tcBorders>
            <w:shd w:val="clear" w:color="auto" w:fill="auto"/>
            <w:noWrap/>
            <w:vAlign w:val="center"/>
            <w:hideMark/>
          </w:tcPr>
          <w:p w14:paraId="71B83447"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42BA7AF5"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336E8E10"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6F187DFB"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Peak Times - Junior</w:t>
            </w:r>
          </w:p>
        </w:tc>
        <w:tc>
          <w:tcPr>
            <w:tcW w:w="2204" w:type="dxa"/>
            <w:tcBorders>
              <w:top w:val="nil"/>
              <w:left w:val="nil"/>
              <w:bottom w:val="single" w:sz="4" w:space="0" w:color="auto"/>
              <w:right w:val="single" w:sz="4" w:space="0" w:color="auto"/>
            </w:tcBorders>
            <w:shd w:val="clear" w:color="auto" w:fill="auto"/>
            <w:noWrap/>
            <w:vAlign w:val="center"/>
            <w:hideMark/>
          </w:tcPr>
          <w:p w14:paraId="19A60231"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£12.50</w:t>
            </w:r>
          </w:p>
        </w:tc>
        <w:tc>
          <w:tcPr>
            <w:tcW w:w="2139" w:type="dxa"/>
            <w:tcBorders>
              <w:top w:val="nil"/>
              <w:left w:val="nil"/>
              <w:bottom w:val="single" w:sz="4" w:space="0" w:color="auto"/>
              <w:right w:val="single" w:sz="4" w:space="0" w:color="auto"/>
            </w:tcBorders>
            <w:shd w:val="clear" w:color="auto" w:fill="auto"/>
            <w:noWrap/>
            <w:vAlign w:val="center"/>
            <w:hideMark/>
          </w:tcPr>
          <w:p w14:paraId="10AEDCF5"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£12.50</w:t>
            </w:r>
          </w:p>
        </w:tc>
        <w:tc>
          <w:tcPr>
            <w:tcW w:w="1550" w:type="dxa"/>
            <w:tcBorders>
              <w:top w:val="nil"/>
              <w:left w:val="nil"/>
              <w:bottom w:val="single" w:sz="4" w:space="0" w:color="auto"/>
              <w:right w:val="single" w:sz="4" w:space="0" w:color="auto"/>
            </w:tcBorders>
            <w:shd w:val="clear" w:color="auto" w:fill="auto"/>
            <w:noWrap/>
            <w:vAlign w:val="center"/>
            <w:hideMark/>
          </w:tcPr>
          <w:p w14:paraId="1F5F5D9A"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28969212"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1A343693"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334CC744"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xml:space="preserve">Off Peak  </w:t>
            </w:r>
          </w:p>
        </w:tc>
        <w:tc>
          <w:tcPr>
            <w:tcW w:w="2204" w:type="dxa"/>
            <w:tcBorders>
              <w:top w:val="nil"/>
              <w:left w:val="nil"/>
              <w:bottom w:val="single" w:sz="4" w:space="0" w:color="auto"/>
              <w:right w:val="single" w:sz="4" w:space="0" w:color="auto"/>
            </w:tcBorders>
            <w:shd w:val="clear" w:color="auto" w:fill="auto"/>
            <w:noWrap/>
            <w:vAlign w:val="center"/>
            <w:hideMark/>
          </w:tcPr>
          <w:p w14:paraId="2385522C"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£11.00</w:t>
            </w:r>
          </w:p>
        </w:tc>
        <w:tc>
          <w:tcPr>
            <w:tcW w:w="2139" w:type="dxa"/>
            <w:tcBorders>
              <w:top w:val="nil"/>
              <w:left w:val="nil"/>
              <w:bottom w:val="single" w:sz="4" w:space="0" w:color="auto"/>
              <w:right w:val="single" w:sz="4" w:space="0" w:color="auto"/>
            </w:tcBorders>
            <w:shd w:val="clear" w:color="auto" w:fill="auto"/>
            <w:noWrap/>
            <w:vAlign w:val="center"/>
            <w:hideMark/>
          </w:tcPr>
          <w:p w14:paraId="4CAE2CFD"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£11.00</w:t>
            </w:r>
          </w:p>
        </w:tc>
        <w:tc>
          <w:tcPr>
            <w:tcW w:w="1550" w:type="dxa"/>
            <w:tcBorders>
              <w:top w:val="nil"/>
              <w:left w:val="nil"/>
              <w:bottom w:val="single" w:sz="4" w:space="0" w:color="auto"/>
              <w:right w:val="single" w:sz="4" w:space="0" w:color="auto"/>
            </w:tcBorders>
            <w:shd w:val="clear" w:color="auto" w:fill="auto"/>
            <w:noWrap/>
            <w:vAlign w:val="center"/>
            <w:hideMark/>
          </w:tcPr>
          <w:p w14:paraId="5100B8EE"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23C36631"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4207AC92"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601E77E6"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Weekends</w:t>
            </w:r>
          </w:p>
        </w:tc>
        <w:tc>
          <w:tcPr>
            <w:tcW w:w="2204" w:type="dxa"/>
            <w:tcBorders>
              <w:top w:val="nil"/>
              <w:left w:val="nil"/>
              <w:bottom w:val="single" w:sz="4" w:space="0" w:color="auto"/>
              <w:right w:val="single" w:sz="4" w:space="0" w:color="auto"/>
            </w:tcBorders>
            <w:shd w:val="clear" w:color="auto" w:fill="auto"/>
            <w:noWrap/>
            <w:vAlign w:val="center"/>
            <w:hideMark/>
          </w:tcPr>
          <w:p w14:paraId="0BEA8BD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£21.00</w:t>
            </w:r>
          </w:p>
        </w:tc>
        <w:tc>
          <w:tcPr>
            <w:tcW w:w="2139" w:type="dxa"/>
            <w:tcBorders>
              <w:top w:val="nil"/>
              <w:left w:val="nil"/>
              <w:bottom w:val="single" w:sz="4" w:space="0" w:color="auto"/>
              <w:right w:val="single" w:sz="4" w:space="0" w:color="auto"/>
            </w:tcBorders>
            <w:shd w:val="clear" w:color="auto" w:fill="auto"/>
            <w:noWrap/>
            <w:vAlign w:val="center"/>
            <w:hideMark/>
          </w:tcPr>
          <w:p w14:paraId="4004B145"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£21.00</w:t>
            </w:r>
          </w:p>
        </w:tc>
        <w:tc>
          <w:tcPr>
            <w:tcW w:w="1550" w:type="dxa"/>
            <w:tcBorders>
              <w:top w:val="nil"/>
              <w:left w:val="nil"/>
              <w:bottom w:val="single" w:sz="4" w:space="0" w:color="auto"/>
              <w:right w:val="single" w:sz="4" w:space="0" w:color="auto"/>
            </w:tcBorders>
            <w:shd w:val="clear" w:color="auto" w:fill="auto"/>
            <w:noWrap/>
            <w:vAlign w:val="center"/>
            <w:hideMark/>
          </w:tcPr>
          <w:p w14:paraId="0F1173F1"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2B99B028"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4DF1BA1C"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3B74462A"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xml:space="preserve">School Use </w:t>
            </w:r>
          </w:p>
        </w:tc>
        <w:tc>
          <w:tcPr>
            <w:tcW w:w="2204" w:type="dxa"/>
            <w:tcBorders>
              <w:top w:val="nil"/>
              <w:left w:val="nil"/>
              <w:bottom w:val="single" w:sz="4" w:space="0" w:color="auto"/>
              <w:right w:val="single" w:sz="4" w:space="0" w:color="auto"/>
            </w:tcBorders>
            <w:shd w:val="clear" w:color="auto" w:fill="auto"/>
            <w:noWrap/>
            <w:vAlign w:val="center"/>
            <w:hideMark/>
          </w:tcPr>
          <w:p w14:paraId="76B48D06"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£12.00</w:t>
            </w:r>
          </w:p>
        </w:tc>
        <w:tc>
          <w:tcPr>
            <w:tcW w:w="2139" w:type="dxa"/>
            <w:tcBorders>
              <w:top w:val="nil"/>
              <w:left w:val="nil"/>
              <w:bottom w:val="single" w:sz="4" w:space="0" w:color="auto"/>
              <w:right w:val="single" w:sz="4" w:space="0" w:color="auto"/>
            </w:tcBorders>
            <w:shd w:val="clear" w:color="auto" w:fill="auto"/>
            <w:noWrap/>
            <w:vAlign w:val="center"/>
            <w:hideMark/>
          </w:tcPr>
          <w:p w14:paraId="0793223C"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£12.00</w:t>
            </w:r>
          </w:p>
        </w:tc>
        <w:tc>
          <w:tcPr>
            <w:tcW w:w="1550" w:type="dxa"/>
            <w:tcBorders>
              <w:top w:val="nil"/>
              <w:left w:val="nil"/>
              <w:bottom w:val="single" w:sz="4" w:space="0" w:color="auto"/>
              <w:right w:val="single" w:sz="4" w:space="0" w:color="auto"/>
            </w:tcBorders>
            <w:shd w:val="clear" w:color="auto" w:fill="auto"/>
            <w:noWrap/>
            <w:vAlign w:val="center"/>
            <w:hideMark/>
          </w:tcPr>
          <w:p w14:paraId="3294FF6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1918228A"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5B4A1764" w14:textId="77777777" w:rsidTr="009344E0">
        <w:trPr>
          <w:trHeight w:val="287"/>
        </w:trPr>
        <w:tc>
          <w:tcPr>
            <w:tcW w:w="6265" w:type="dxa"/>
            <w:tcBorders>
              <w:top w:val="nil"/>
              <w:left w:val="single" w:sz="4" w:space="0" w:color="auto"/>
              <w:bottom w:val="single" w:sz="4" w:space="0" w:color="auto"/>
              <w:right w:val="single" w:sz="4" w:space="0" w:color="auto"/>
            </w:tcBorders>
            <w:shd w:val="clear" w:color="000000" w:fill="EDEDED"/>
            <w:hideMark/>
          </w:tcPr>
          <w:p w14:paraId="4D7DA3EE" w14:textId="77777777" w:rsidR="00012749" w:rsidRPr="00B72BFF" w:rsidRDefault="00012749" w:rsidP="009344E0">
            <w:pPr>
              <w:spacing w:after="0" w:line="240" w:lineRule="auto"/>
              <w:rPr>
                <w:rFonts w:eastAsia="Times New Roman" w:cs="Calibri"/>
                <w:b/>
                <w:bCs/>
                <w:sz w:val="18"/>
                <w:szCs w:val="18"/>
                <w:lang w:eastAsia="en-GB"/>
              </w:rPr>
            </w:pPr>
            <w:proofErr w:type="spellStart"/>
            <w:r w:rsidRPr="00B72BFF">
              <w:rPr>
                <w:rFonts w:eastAsia="Times New Roman" w:cs="Calibri"/>
                <w:b/>
                <w:bCs/>
                <w:sz w:val="18"/>
                <w:szCs w:val="18"/>
                <w:lang w:eastAsia="en-GB"/>
              </w:rPr>
              <w:t>OutdoorCourt</w:t>
            </w:r>
            <w:proofErr w:type="spellEnd"/>
            <w:r w:rsidRPr="00B72BFF">
              <w:rPr>
                <w:rFonts w:eastAsia="Times New Roman" w:cs="Calibri"/>
                <w:b/>
                <w:bCs/>
                <w:sz w:val="18"/>
                <w:szCs w:val="18"/>
                <w:lang w:eastAsia="en-GB"/>
              </w:rPr>
              <w:t xml:space="preserve"> Hire</w:t>
            </w:r>
          </w:p>
        </w:tc>
        <w:tc>
          <w:tcPr>
            <w:tcW w:w="2204" w:type="dxa"/>
            <w:tcBorders>
              <w:top w:val="nil"/>
              <w:left w:val="nil"/>
              <w:bottom w:val="single" w:sz="4" w:space="0" w:color="auto"/>
              <w:right w:val="single" w:sz="4" w:space="0" w:color="auto"/>
            </w:tcBorders>
            <w:shd w:val="clear" w:color="000000" w:fill="EDEDED"/>
            <w:noWrap/>
            <w:hideMark/>
          </w:tcPr>
          <w:p w14:paraId="6806C08B"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000000" w:fill="EDEDED"/>
            <w:noWrap/>
            <w:hideMark/>
          </w:tcPr>
          <w:p w14:paraId="66158197"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000000" w:fill="EDEDED"/>
            <w:noWrap/>
            <w:hideMark/>
          </w:tcPr>
          <w:p w14:paraId="621969AD"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000000" w:fill="EDEDED"/>
            <w:noWrap/>
            <w:hideMark/>
          </w:tcPr>
          <w:p w14:paraId="03F7FA4D"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r>
      <w:tr w:rsidR="00012749" w:rsidRPr="00B72BFF" w14:paraId="63F56AB8"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447032BE"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Peak times - Adult</w:t>
            </w:r>
          </w:p>
        </w:tc>
        <w:tc>
          <w:tcPr>
            <w:tcW w:w="2204" w:type="dxa"/>
            <w:tcBorders>
              <w:top w:val="nil"/>
              <w:left w:val="nil"/>
              <w:bottom w:val="single" w:sz="4" w:space="0" w:color="auto"/>
              <w:right w:val="single" w:sz="4" w:space="0" w:color="auto"/>
            </w:tcBorders>
            <w:shd w:val="clear" w:color="auto" w:fill="auto"/>
            <w:noWrap/>
            <w:vAlign w:val="center"/>
            <w:hideMark/>
          </w:tcPr>
          <w:p w14:paraId="1F576D94"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£12.50</w:t>
            </w:r>
          </w:p>
        </w:tc>
        <w:tc>
          <w:tcPr>
            <w:tcW w:w="2139" w:type="dxa"/>
            <w:tcBorders>
              <w:top w:val="nil"/>
              <w:left w:val="nil"/>
              <w:bottom w:val="single" w:sz="4" w:space="0" w:color="auto"/>
              <w:right w:val="single" w:sz="4" w:space="0" w:color="auto"/>
            </w:tcBorders>
            <w:shd w:val="clear" w:color="auto" w:fill="auto"/>
            <w:noWrap/>
            <w:vAlign w:val="center"/>
            <w:hideMark/>
          </w:tcPr>
          <w:p w14:paraId="78139656"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£12.50</w:t>
            </w:r>
          </w:p>
        </w:tc>
        <w:tc>
          <w:tcPr>
            <w:tcW w:w="1550" w:type="dxa"/>
            <w:tcBorders>
              <w:top w:val="nil"/>
              <w:left w:val="nil"/>
              <w:bottom w:val="single" w:sz="4" w:space="0" w:color="auto"/>
              <w:right w:val="single" w:sz="4" w:space="0" w:color="auto"/>
            </w:tcBorders>
            <w:shd w:val="clear" w:color="auto" w:fill="auto"/>
            <w:noWrap/>
            <w:vAlign w:val="center"/>
            <w:hideMark/>
          </w:tcPr>
          <w:p w14:paraId="227B5DB3"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71C66AA0"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6F680839"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590BF294"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xml:space="preserve">Peak </w:t>
            </w:r>
            <w:proofErr w:type="gramStart"/>
            <w:r w:rsidRPr="00B72BFF">
              <w:rPr>
                <w:rFonts w:eastAsia="Times New Roman" w:cs="Calibri"/>
                <w:sz w:val="18"/>
                <w:szCs w:val="18"/>
                <w:lang w:eastAsia="en-GB"/>
              </w:rPr>
              <w:t>times  -</w:t>
            </w:r>
            <w:proofErr w:type="gramEnd"/>
            <w:r w:rsidRPr="00B72BFF">
              <w:rPr>
                <w:rFonts w:eastAsia="Times New Roman" w:cs="Calibri"/>
                <w:sz w:val="18"/>
                <w:szCs w:val="18"/>
                <w:lang w:eastAsia="en-GB"/>
              </w:rPr>
              <w:t xml:space="preserve"> Junior</w:t>
            </w:r>
          </w:p>
        </w:tc>
        <w:tc>
          <w:tcPr>
            <w:tcW w:w="2204" w:type="dxa"/>
            <w:tcBorders>
              <w:top w:val="nil"/>
              <w:left w:val="nil"/>
              <w:bottom w:val="single" w:sz="4" w:space="0" w:color="auto"/>
              <w:right w:val="single" w:sz="4" w:space="0" w:color="auto"/>
            </w:tcBorders>
            <w:shd w:val="clear" w:color="auto" w:fill="auto"/>
            <w:noWrap/>
            <w:vAlign w:val="center"/>
            <w:hideMark/>
          </w:tcPr>
          <w:p w14:paraId="3A65FA86"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£6.90</w:t>
            </w:r>
          </w:p>
        </w:tc>
        <w:tc>
          <w:tcPr>
            <w:tcW w:w="2139" w:type="dxa"/>
            <w:tcBorders>
              <w:top w:val="nil"/>
              <w:left w:val="nil"/>
              <w:bottom w:val="single" w:sz="4" w:space="0" w:color="auto"/>
              <w:right w:val="single" w:sz="4" w:space="0" w:color="auto"/>
            </w:tcBorders>
            <w:shd w:val="clear" w:color="auto" w:fill="auto"/>
            <w:noWrap/>
            <w:vAlign w:val="center"/>
            <w:hideMark/>
          </w:tcPr>
          <w:p w14:paraId="7548A996"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£6.90</w:t>
            </w:r>
          </w:p>
        </w:tc>
        <w:tc>
          <w:tcPr>
            <w:tcW w:w="1550" w:type="dxa"/>
            <w:tcBorders>
              <w:top w:val="nil"/>
              <w:left w:val="nil"/>
              <w:bottom w:val="single" w:sz="4" w:space="0" w:color="auto"/>
              <w:right w:val="single" w:sz="4" w:space="0" w:color="auto"/>
            </w:tcBorders>
            <w:shd w:val="clear" w:color="auto" w:fill="auto"/>
            <w:noWrap/>
            <w:vAlign w:val="center"/>
            <w:hideMark/>
          </w:tcPr>
          <w:p w14:paraId="7F9EE78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0E2653C3"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17065309"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05106F3E"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Off peak - Adult</w:t>
            </w:r>
          </w:p>
        </w:tc>
        <w:tc>
          <w:tcPr>
            <w:tcW w:w="2204" w:type="dxa"/>
            <w:tcBorders>
              <w:top w:val="nil"/>
              <w:left w:val="nil"/>
              <w:bottom w:val="single" w:sz="4" w:space="0" w:color="auto"/>
              <w:right w:val="single" w:sz="4" w:space="0" w:color="auto"/>
            </w:tcBorders>
            <w:shd w:val="clear" w:color="auto" w:fill="auto"/>
            <w:noWrap/>
            <w:vAlign w:val="center"/>
            <w:hideMark/>
          </w:tcPr>
          <w:p w14:paraId="62884CCD"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£10.00</w:t>
            </w:r>
          </w:p>
        </w:tc>
        <w:tc>
          <w:tcPr>
            <w:tcW w:w="2139" w:type="dxa"/>
            <w:tcBorders>
              <w:top w:val="nil"/>
              <w:left w:val="nil"/>
              <w:bottom w:val="single" w:sz="4" w:space="0" w:color="auto"/>
              <w:right w:val="single" w:sz="4" w:space="0" w:color="auto"/>
            </w:tcBorders>
            <w:shd w:val="clear" w:color="auto" w:fill="auto"/>
            <w:noWrap/>
            <w:vAlign w:val="center"/>
            <w:hideMark/>
          </w:tcPr>
          <w:p w14:paraId="21F745EB"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£10.00</w:t>
            </w:r>
          </w:p>
        </w:tc>
        <w:tc>
          <w:tcPr>
            <w:tcW w:w="1550" w:type="dxa"/>
            <w:tcBorders>
              <w:top w:val="nil"/>
              <w:left w:val="nil"/>
              <w:bottom w:val="single" w:sz="4" w:space="0" w:color="auto"/>
              <w:right w:val="single" w:sz="4" w:space="0" w:color="auto"/>
            </w:tcBorders>
            <w:shd w:val="clear" w:color="auto" w:fill="auto"/>
            <w:noWrap/>
            <w:vAlign w:val="center"/>
            <w:hideMark/>
          </w:tcPr>
          <w:p w14:paraId="2641FC00"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4C6D453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30340B7E"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68AC4F3E"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Off Peak - Junior</w:t>
            </w:r>
          </w:p>
        </w:tc>
        <w:tc>
          <w:tcPr>
            <w:tcW w:w="2204" w:type="dxa"/>
            <w:tcBorders>
              <w:top w:val="nil"/>
              <w:left w:val="nil"/>
              <w:bottom w:val="single" w:sz="4" w:space="0" w:color="auto"/>
              <w:right w:val="single" w:sz="4" w:space="0" w:color="auto"/>
            </w:tcBorders>
            <w:shd w:val="clear" w:color="auto" w:fill="auto"/>
            <w:noWrap/>
            <w:vAlign w:val="center"/>
            <w:hideMark/>
          </w:tcPr>
          <w:p w14:paraId="3568E899"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£5.30</w:t>
            </w:r>
          </w:p>
        </w:tc>
        <w:tc>
          <w:tcPr>
            <w:tcW w:w="2139" w:type="dxa"/>
            <w:tcBorders>
              <w:top w:val="nil"/>
              <w:left w:val="nil"/>
              <w:bottom w:val="single" w:sz="4" w:space="0" w:color="auto"/>
              <w:right w:val="single" w:sz="4" w:space="0" w:color="auto"/>
            </w:tcBorders>
            <w:shd w:val="clear" w:color="auto" w:fill="auto"/>
            <w:noWrap/>
            <w:vAlign w:val="center"/>
            <w:hideMark/>
          </w:tcPr>
          <w:p w14:paraId="14AFFEB7"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£5.30</w:t>
            </w:r>
          </w:p>
        </w:tc>
        <w:tc>
          <w:tcPr>
            <w:tcW w:w="1550" w:type="dxa"/>
            <w:tcBorders>
              <w:top w:val="nil"/>
              <w:left w:val="nil"/>
              <w:bottom w:val="single" w:sz="4" w:space="0" w:color="auto"/>
              <w:right w:val="single" w:sz="4" w:space="0" w:color="auto"/>
            </w:tcBorders>
            <w:shd w:val="clear" w:color="auto" w:fill="auto"/>
            <w:noWrap/>
            <w:vAlign w:val="center"/>
            <w:hideMark/>
          </w:tcPr>
          <w:p w14:paraId="3ECB70B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1DB1270E"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5B6ADE65" w14:textId="77777777" w:rsidTr="009344E0">
        <w:trPr>
          <w:trHeight w:val="287"/>
        </w:trPr>
        <w:tc>
          <w:tcPr>
            <w:tcW w:w="6265" w:type="dxa"/>
            <w:tcBorders>
              <w:top w:val="nil"/>
              <w:left w:val="single" w:sz="4" w:space="0" w:color="auto"/>
              <w:bottom w:val="single" w:sz="4" w:space="0" w:color="auto"/>
              <w:right w:val="single" w:sz="4" w:space="0" w:color="auto"/>
            </w:tcBorders>
            <w:shd w:val="clear" w:color="000000" w:fill="EDEDED"/>
            <w:hideMark/>
          </w:tcPr>
          <w:p w14:paraId="57A9BE95" w14:textId="77777777" w:rsidR="00012749" w:rsidRPr="00B72BFF" w:rsidRDefault="00012749" w:rsidP="009344E0">
            <w:pPr>
              <w:spacing w:after="0" w:line="240" w:lineRule="auto"/>
              <w:rPr>
                <w:rFonts w:eastAsia="Times New Roman" w:cs="Calibri"/>
                <w:b/>
                <w:bCs/>
                <w:sz w:val="18"/>
                <w:szCs w:val="18"/>
                <w:lang w:eastAsia="en-GB"/>
              </w:rPr>
            </w:pPr>
            <w:r w:rsidRPr="00B72BFF">
              <w:rPr>
                <w:rFonts w:eastAsia="Times New Roman" w:cs="Calibri"/>
                <w:b/>
                <w:bCs/>
                <w:sz w:val="18"/>
                <w:szCs w:val="18"/>
                <w:lang w:eastAsia="en-GB"/>
              </w:rPr>
              <w:t xml:space="preserve">TABLE TENNIS </w:t>
            </w:r>
          </w:p>
        </w:tc>
        <w:tc>
          <w:tcPr>
            <w:tcW w:w="2204" w:type="dxa"/>
            <w:tcBorders>
              <w:top w:val="nil"/>
              <w:left w:val="nil"/>
              <w:bottom w:val="single" w:sz="4" w:space="0" w:color="auto"/>
              <w:right w:val="single" w:sz="4" w:space="0" w:color="auto"/>
            </w:tcBorders>
            <w:shd w:val="clear" w:color="000000" w:fill="EDEDED"/>
            <w:noWrap/>
            <w:hideMark/>
          </w:tcPr>
          <w:p w14:paraId="260143DB"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000000" w:fill="EDEDED"/>
            <w:noWrap/>
            <w:hideMark/>
          </w:tcPr>
          <w:p w14:paraId="1994E75A"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000000" w:fill="EDEDED"/>
            <w:noWrap/>
            <w:hideMark/>
          </w:tcPr>
          <w:p w14:paraId="007C236B"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000000" w:fill="EDEDED"/>
            <w:noWrap/>
            <w:hideMark/>
          </w:tcPr>
          <w:p w14:paraId="35676A6E"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r>
      <w:tr w:rsidR="00012749" w:rsidRPr="00B72BFF" w14:paraId="64A01F6E"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2DE2A53B"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Cocks Moors Woods</w:t>
            </w:r>
          </w:p>
        </w:tc>
        <w:tc>
          <w:tcPr>
            <w:tcW w:w="2204" w:type="dxa"/>
            <w:tcBorders>
              <w:top w:val="nil"/>
              <w:left w:val="nil"/>
              <w:bottom w:val="single" w:sz="4" w:space="0" w:color="auto"/>
              <w:right w:val="single" w:sz="4" w:space="0" w:color="auto"/>
            </w:tcBorders>
            <w:shd w:val="clear" w:color="auto" w:fill="auto"/>
            <w:noWrap/>
            <w:vAlign w:val="center"/>
            <w:hideMark/>
          </w:tcPr>
          <w:p w14:paraId="6AE9886C"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£8.20</w:t>
            </w:r>
          </w:p>
        </w:tc>
        <w:tc>
          <w:tcPr>
            <w:tcW w:w="2139" w:type="dxa"/>
            <w:tcBorders>
              <w:top w:val="nil"/>
              <w:left w:val="nil"/>
              <w:bottom w:val="single" w:sz="4" w:space="0" w:color="auto"/>
              <w:right w:val="single" w:sz="4" w:space="0" w:color="auto"/>
            </w:tcBorders>
            <w:shd w:val="clear" w:color="auto" w:fill="auto"/>
            <w:noWrap/>
            <w:vAlign w:val="center"/>
            <w:hideMark/>
          </w:tcPr>
          <w:p w14:paraId="1C2375B9"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£8.20</w:t>
            </w:r>
          </w:p>
        </w:tc>
        <w:tc>
          <w:tcPr>
            <w:tcW w:w="1550" w:type="dxa"/>
            <w:tcBorders>
              <w:top w:val="nil"/>
              <w:left w:val="nil"/>
              <w:bottom w:val="single" w:sz="4" w:space="0" w:color="auto"/>
              <w:right w:val="single" w:sz="4" w:space="0" w:color="auto"/>
            </w:tcBorders>
            <w:shd w:val="clear" w:color="auto" w:fill="auto"/>
            <w:noWrap/>
            <w:vAlign w:val="center"/>
            <w:hideMark/>
          </w:tcPr>
          <w:p w14:paraId="1767EFA2"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0960E0E3"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26858E6E"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6DE2BD4A"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Fox Hollies</w:t>
            </w:r>
          </w:p>
        </w:tc>
        <w:tc>
          <w:tcPr>
            <w:tcW w:w="2204" w:type="dxa"/>
            <w:tcBorders>
              <w:top w:val="nil"/>
              <w:left w:val="nil"/>
              <w:bottom w:val="single" w:sz="4" w:space="0" w:color="auto"/>
              <w:right w:val="single" w:sz="4" w:space="0" w:color="auto"/>
            </w:tcBorders>
            <w:shd w:val="clear" w:color="auto" w:fill="auto"/>
            <w:noWrap/>
            <w:vAlign w:val="center"/>
            <w:hideMark/>
          </w:tcPr>
          <w:p w14:paraId="2E84A32A"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£8.20</w:t>
            </w:r>
          </w:p>
        </w:tc>
        <w:tc>
          <w:tcPr>
            <w:tcW w:w="2139" w:type="dxa"/>
            <w:tcBorders>
              <w:top w:val="nil"/>
              <w:left w:val="nil"/>
              <w:bottom w:val="single" w:sz="4" w:space="0" w:color="auto"/>
              <w:right w:val="single" w:sz="4" w:space="0" w:color="auto"/>
            </w:tcBorders>
            <w:shd w:val="clear" w:color="auto" w:fill="auto"/>
            <w:noWrap/>
            <w:vAlign w:val="center"/>
            <w:hideMark/>
          </w:tcPr>
          <w:p w14:paraId="31744FA9"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£8.20</w:t>
            </w:r>
          </w:p>
        </w:tc>
        <w:tc>
          <w:tcPr>
            <w:tcW w:w="1550" w:type="dxa"/>
            <w:tcBorders>
              <w:top w:val="nil"/>
              <w:left w:val="nil"/>
              <w:bottom w:val="single" w:sz="4" w:space="0" w:color="auto"/>
              <w:right w:val="single" w:sz="4" w:space="0" w:color="auto"/>
            </w:tcBorders>
            <w:shd w:val="clear" w:color="auto" w:fill="auto"/>
            <w:noWrap/>
            <w:vAlign w:val="center"/>
            <w:hideMark/>
          </w:tcPr>
          <w:p w14:paraId="5620D239"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442DA7A7"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42EA9977"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6CB5E6DA" w14:textId="77777777" w:rsidR="00012749" w:rsidRPr="00B72BFF" w:rsidRDefault="00012749" w:rsidP="009344E0">
            <w:pPr>
              <w:spacing w:after="0" w:line="240" w:lineRule="auto"/>
              <w:rPr>
                <w:rFonts w:eastAsia="Times New Roman" w:cs="Calibri"/>
                <w:sz w:val="18"/>
                <w:szCs w:val="18"/>
                <w:lang w:eastAsia="en-GB"/>
              </w:rPr>
            </w:pPr>
            <w:proofErr w:type="spellStart"/>
            <w:r w:rsidRPr="00B72BFF">
              <w:rPr>
                <w:rFonts w:eastAsia="Times New Roman" w:cs="Calibri"/>
                <w:sz w:val="18"/>
                <w:szCs w:val="18"/>
                <w:lang w:eastAsia="en-GB"/>
              </w:rPr>
              <w:t>Nechells</w:t>
            </w:r>
            <w:proofErr w:type="spellEnd"/>
          </w:p>
        </w:tc>
        <w:tc>
          <w:tcPr>
            <w:tcW w:w="2204" w:type="dxa"/>
            <w:tcBorders>
              <w:top w:val="nil"/>
              <w:left w:val="nil"/>
              <w:bottom w:val="single" w:sz="4" w:space="0" w:color="auto"/>
              <w:right w:val="single" w:sz="4" w:space="0" w:color="auto"/>
            </w:tcBorders>
            <w:shd w:val="clear" w:color="auto" w:fill="auto"/>
            <w:noWrap/>
            <w:vAlign w:val="center"/>
            <w:hideMark/>
          </w:tcPr>
          <w:p w14:paraId="196631A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£8.20</w:t>
            </w:r>
          </w:p>
        </w:tc>
        <w:tc>
          <w:tcPr>
            <w:tcW w:w="2139" w:type="dxa"/>
            <w:tcBorders>
              <w:top w:val="nil"/>
              <w:left w:val="nil"/>
              <w:bottom w:val="single" w:sz="4" w:space="0" w:color="auto"/>
              <w:right w:val="single" w:sz="4" w:space="0" w:color="auto"/>
            </w:tcBorders>
            <w:shd w:val="clear" w:color="auto" w:fill="auto"/>
            <w:noWrap/>
            <w:vAlign w:val="center"/>
            <w:hideMark/>
          </w:tcPr>
          <w:p w14:paraId="008CBD0D"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£8.20</w:t>
            </w:r>
          </w:p>
        </w:tc>
        <w:tc>
          <w:tcPr>
            <w:tcW w:w="1550" w:type="dxa"/>
            <w:tcBorders>
              <w:top w:val="nil"/>
              <w:left w:val="nil"/>
              <w:bottom w:val="single" w:sz="4" w:space="0" w:color="auto"/>
              <w:right w:val="single" w:sz="4" w:space="0" w:color="auto"/>
            </w:tcBorders>
            <w:shd w:val="clear" w:color="auto" w:fill="auto"/>
            <w:noWrap/>
            <w:vAlign w:val="center"/>
            <w:hideMark/>
          </w:tcPr>
          <w:p w14:paraId="323D5139"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7561C5B5"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7A183133"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3D0E5142" w14:textId="77777777" w:rsidR="00012749" w:rsidRPr="00B72BFF" w:rsidRDefault="00012749" w:rsidP="009344E0">
            <w:pPr>
              <w:spacing w:after="0" w:line="240" w:lineRule="auto"/>
              <w:rPr>
                <w:rFonts w:eastAsia="Times New Roman" w:cs="Calibri"/>
                <w:sz w:val="18"/>
                <w:szCs w:val="18"/>
                <w:lang w:eastAsia="en-GB"/>
              </w:rPr>
            </w:pPr>
            <w:proofErr w:type="spellStart"/>
            <w:r w:rsidRPr="00B72BFF">
              <w:rPr>
                <w:rFonts w:eastAsia="Times New Roman" w:cs="Calibri"/>
                <w:sz w:val="18"/>
                <w:szCs w:val="18"/>
                <w:lang w:eastAsia="en-GB"/>
              </w:rPr>
              <w:t>Wyndley</w:t>
            </w:r>
            <w:proofErr w:type="spellEnd"/>
            <w:r w:rsidRPr="00B72BFF">
              <w:rPr>
                <w:rFonts w:eastAsia="Times New Roman" w:cs="Calibri"/>
                <w:sz w:val="18"/>
                <w:szCs w:val="18"/>
                <w:lang w:eastAsia="en-GB"/>
              </w:rPr>
              <w:t xml:space="preserve"> </w:t>
            </w:r>
          </w:p>
        </w:tc>
        <w:tc>
          <w:tcPr>
            <w:tcW w:w="2204" w:type="dxa"/>
            <w:tcBorders>
              <w:top w:val="nil"/>
              <w:left w:val="nil"/>
              <w:bottom w:val="single" w:sz="4" w:space="0" w:color="auto"/>
              <w:right w:val="single" w:sz="4" w:space="0" w:color="auto"/>
            </w:tcBorders>
            <w:shd w:val="clear" w:color="auto" w:fill="auto"/>
            <w:noWrap/>
            <w:vAlign w:val="center"/>
            <w:hideMark/>
          </w:tcPr>
          <w:p w14:paraId="69502173"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£8.20</w:t>
            </w:r>
          </w:p>
        </w:tc>
        <w:tc>
          <w:tcPr>
            <w:tcW w:w="2139" w:type="dxa"/>
            <w:tcBorders>
              <w:top w:val="nil"/>
              <w:left w:val="nil"/>
              <w:bottom w:val="single" w:sz="4" w:space="0" w:color="auto"/>
              <w:right w:val="single" w:sz="4" w:space="0" w:color="auto"/>
            </w:tcBorders>
            <w:shd w:val="clear" w:color="auto" w:fill="auto"/>
            <w:noWrap/>
            <w:vAlign w:val="center"/>
            <w:hideMark/>
          </w:tcPr>
          <w:p w14:paraId="422015C3"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£8.20</w:t>
            </w:r>
          </w:p>
        </w:tc>
        <w:tc>
          <w:tcPr>
            <w:tcW w:w="1550" w:type="dxa"/>
            <w:tcBorders>
              <w:top w:val="nil"/>
              <w:left w:val="nil"/>
              <w:bottom w:val="single" w:sz="4" w:space="0" w:color="auto"/>
              <w:right w:val="single" w:sz="4" w:space="0" w:color="auto"/>
            </w:tcBorders>
            <w:shd w:val="clear" w:color="auto" w:fill="auto"/>
            <w:noWrap/>
            <w:vAlign w:val="center"/>
            <w:hideMark/>
          </w:tcPr>
          <w:p w14:paraId="63EFC3A3"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00313057"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557405E1" w14:textId="77777777" w:rsidTr="009344E0">
        <w:trPr>
          <w:trHeight w:val="287"/>
        </w:trPr>
        <w:tc>
          <w:tcPr>
            <w:tcW w:w="6265" w:type="dxa"/>
            <w:tcBorders>
              <w:top w:val="nil"/>
              <w:left w:val="single" w:sz="4" w:space="0" w:color="auto"/>
              <w:bottom w:val="single" w:sz="4" w:space="0" w:color="auto"/>
              <w:right w:val="single" w:sz="4" w:space="0" w:color="auto"/>
            </w:tcBorders>
            <w:shd w:val="clear" w:color="000000" w:fill="EDEDED"/>
            <w:hideMark/>
          </w:tcPr>
          <w:p w14:paraId="0D246931" w14:textId="77777777" w:rsidR="00012749" w:rsidRPr="00B72BFF" w:rsidRDefault="00012749" w:rsidP="009344E0">
            <w:pPr>
              <w:spacing w:after="0" w:line="240" w:lineRule="auto"/>
              <w:rPr>
                <w:rFonts w:eastAsia="Times New Roman" w:cs="Calibri"/>
                <w:b/>
                <w:bCs/>
                <w:sz w:val="18"/>
                <w:szCs w:val="18"/>
                <w:lang w:eastAsia="en-GB"/>
              </w:rPr>
            </w:pPr>
            <w:r w:rsidRPr="00B72BFF">
              <w:rPr>
                <w:rFonts w:eastAsia="Times New Roman" w:cs="Calibri"/>
                <w:b/>
                <w:bCs/>
                <w:sz w:val="18"/>
                <w:szCs w:val="18"/>
                <w:lang w:eastAsia="en-GB"/>
              </w:rPr>
              <w:t>NON-COMMERCIAL ROOM HIRE</w:t>
            </w:r>
          </w:p>
        </w:tc>
        <w:tc>
          <w:tcPr>
            <w:tcW w:w="2204" w:type="dxa"/>
            <w:tcBorders>
              <w:top w:val="nil"/>
              <w:left w:val="nil"/>
              <w:bottom w:val="single" w:sz="4" w:space="0" w:color="auto"/>
              <w:right w:val="single" w:sz="4" w:space="0" w:color="auto"/>
            </w:tcBorders>
            <w:shd w:val="clear" w:color="000000" w:fill="EDEDED"/>
            <w:noWrap/>
            <w:hideMark/>
          </w:tcPr>
          <w:p w14:paraId="48E441CF"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000000" w:fill="EDEDED"/>
            <w:noWrap/>
            <w:hideMark/>
          </w:tcPr>
          <w:p w14:paraId="77BD8733"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000000" w:fill="EDEDED"/>
            <w:noWrap/>
            <w:hideMark/>
          </w:tcPr>
          <w:p w14:paraId="3CF8AA09"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000000" w:fill="EDEDED"/>
            <w:noWrap/>
            <w:hideMark/>
          </w:tcPr>
          <w:p w14:paraId="2A9FF483"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r>
      <w:tr w:rsidR="00012749" w:rsidRPr="00B72BFF" w14:paraId="67358551"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5F125CBB" w14:textId="77777777" w:rsidR="00012749" w:rsidRPr="00B72BFF" w:rsidRDefault="00012749" w:rsidP="009344E0">
            <w:pPr>
              <w:spacing w:after="0" w:line="240" w:lineRule="auto"/>
              <w:rPr>
                <w:rFonts w:eastAsia="Times New Roman" w:cs="Calibri"/>
                <w:b/>
                <w:bCs/>
                <w:sz w:val="18"/>
                <w:szCs w:val="18"/>
                <w:lang w:eastAsia="en-GB"/>
              </w:rPr>
            </w:pPr>
            <w:r w:rsidRPr="00B72BFF">
              <w:rPr>
                <w:rFonts w:eastAsia="Times New Roman" w:cs="Calibri"/>
                <w:b/>
                <w:bCs/>
                <w:sz w:val="18"/>
                <w:szCs w:val="18"/>
                <w:lang w:eastAsia="en-GB"/>
              </w:rPr>
              <w:t>Room Hire</w:t>
            </w:r>
          </w:p>
        </w:tc>
        <w:tc>
          <w:tcPr>
            <w:tcW w:w="2204" w:type="dxa"/>
            <w:tcBorders>
              <w:top w:val="nil"/>
              <w:left w:val="nil"/>
              <w:bottom w:val="single" w:sz="4" w:space="0" w:color="auto"/>
              <w:right w:val="single" w:sz="4" w:space="0" w:color="auto"/>
            </w:tcBorders>
            <w:shd w:val="clear" w:color="auto" w:fill="auto"/>
            <w:noWrap/>
            <w:hideMark/>
          </w:tcPr>
          <w:p w14:paraId="5E7C6386"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auto" w:fill="auto"/>
            <w:noWrap/>
            <w:vAlign w:val="center"/>
            <w:hideMark/>
          </w:tcPr>
          <w:p w14:paraId="6502F39A"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auto" w:fill="auto"/>
            <w:noWrap/>
            <w:vAlign w:val="center"/>
            <w:hideMark/>
          </w:tcPr>
          <w:p w14:paraId="3D4858AD"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auto" w:fill="auto"/>
            <w:noWrap/>
            <w:vAlign w:val="center"/>
            <w:hideMark/>
          </w:tcPr>
          <w:p w14:paraId="1B7EB6B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 </w:t>
            </w:r>
          </w:p>
        </w:tc>
      </w:tr>
      <w:tr w:rsidR="00012749" w:rsidRPr="00B72BFF" w14:paraId="19F6FD5A"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0B485CA8"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Calthorpe Play Centre</w:t>
            </w:r>
          </w:p>
        </w:tc>
        <w:tc>
          <w:tcPr>
            <w:tcW w:w="2204" w:type="dxa"/>
            <w:tcBorders>
              <w:top w:val="nil"/>
              <w:left w:val="nil"/>
              <w:bottom w:val="single" w:sz="4" w:space="0" w:color="auto"/>
              <w:right w:val="single" w:sz="4" w:space="0" w:color="auto"/>
            </w:tcBorders>
            <w:shd w:val="clear" w:color="auto" w:fill="auto"/>
            <w:noWrap/>
            <w:vAlign w:val="center"/>
            <w:hideMark/>
          </w:tcPr>
          <w:p w14:paraId="72173F8B"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£29.00</w:t>
            </w:r>
          </w:p>
        </w:tc>
        <w:tc>
          <w:tcPr>
            <w:tcW w:w="2139" w:type="dxa"/>
            <w:tcBorders>
              <w:top w:val="nil"/>
              <w:left w:val="nil"/>
              <w:bottom w:val="single" w:sz="4" w:space="0" w:color="auto"/>
              <w:right w:val="single" w:sz="4" w:space="0" w:color="auto"/>
            </w:tcBorders>
            <w:shd w:val="clear" w:color="auto" w:fill="auto"/>
            <w:noWrap/>
            <w:vAlign w:val="center"/>
            <w:hideMark/>
          </w:tcPr>
          <w:p w14:paraId="00ED9F47"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£29.00</w:t>
            </w:r>
          </w:p>
        </w:tc>
        <w:tc>
          <w:tcPr>
            <w:tcW w:w="1550" w:type="dxa"/>
            <w:tcBorders>
              <w:top w:val="nil"/>
              <w:left w:val="nil"/>
              <w:bottom w:val="single" w:sz="4" w:space="0" w:color="auto"/>
              <w:right w:val="single" w:sz="4" w:space="0" w:color="auto"/>
            </w:tcBorders>
            <w:shd w:val="clear" w:color="auto" w:fill="auto"/>
            <w:noWrap/>
            <w:vAlign w:val="center"/>
            <w:hideMark/>
          </w:tcPr>
          <w:p w14:paraId="370409E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30FDF6E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r w:rsidR="00012749" w:rsidRPr="00B72BFF" w14:paraId="4B11B506" w14:textId="77777777" w:rsidTr="009344E0">
        <w:trPr>
          <w:trHeight w:val="287"/>
        </w:trPr>
        <w:tc>
          <w:tcPr>
            <w:tcW w:w="6265" w:type="dxa"/>
            <w:tcBorders>
              <w:top w:val="nil"/>
              <w:left w:val="single" w:sz="4" w:space="0" w:color="auto"/>
              <w:bottom w:val="single" w:sz="4" w:space="0" w:color="auto"/>
              <w:right w:val="single" w:sz="4" w:space="0" w:color="auto"/>
            </w:tcBorders>
            <w:shd w:val="clear" w:color="auto" w:fill="auto"/>
            <w:hideMark/>
          </w:tcPr>
          <w:p w14:paraId="336226F5" w14:textId="77777777" w:rsidR="00012749" w:rsidRPr="00B72BFF" w:rsidRDefault="00012749" w:rsidP="009344E0">
            <w:pPr>
              <w:spacing w:after="0" w:line="240" w:lineRule="auto"/>
              <w:rPr>
                <w:rFonts w:eastAsia="Times New Roman" w:cs="Calibri"/>
                <w:sz w:val="18"/>
                <w:szCs w:val="18"/>
                <w:lang w:eastAsia="en-GB"/>
              </w:rPr>
            </w:pPr>
            <w:r w:rsidRPr="00B72BFF">
              <w:rPr>
                <w:rFonts w:eastAsia="Times New Roman" w:cs="Calibri"/>
                <w:sz w:val="18"/>
                <w:szCs w:val="18"/>
                <w:lang w:eastAsia="en-GB"/>
              </w:rPr>
              <w:t>Stanhope Wellbeing Hub</w:t>
            </w:r>
          </w:p>
        </w:tc>
        <w:tc>
          <w:tcPr>
            <w:tcW w:w="2204" w:type="dxa"/>
            <w:tcBorders>
              <w:top w:val="nil"/>
              <w:left w:val="nil"/>
              <w:bottom w:val="single" w:sz="4" w:space="0" w:color="auto"/>
              <w:right w:val="single" w:sz="4" w:space="0" w:color="auto"/>
            </w:tcBorders>
            <w:shd w:val="clear" w:color="auto" w:fill="auto"/>
            <w:noWrap/>
            <w:vAlign w:val="center"/>
            <w:hideMark/>
          </w:tcPr>
          <w:p w14:paraId="577D66DC"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£29.00</w:t>
            </w:r>
          </w:p>
        </w:tc>
        <w:tc>
          <w:tcPr>
            <w:tcW w:w="2139" w:type="dxa"/>
            <w:tcBorders>
              <w:top w:val="nil"/>
              <w:left w:val="nil"/>
              <w:bottom w:val="single" w:sz="4" w:space="0" w:color="auto"/>
              <w:right w:val="single" w:sz="4" w:space="0" w:color="auto"/>
            </w:tcBorders>
            <w:shd w:val="clear" w:color="auto" w:fill="auto"/>
            <w:noWrap/>
            <w:vAlign w:val="center"/>
            <w:hideMark/>
          </w:tcPr>
          <w:p w14:paraId="00DFE84F"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£29.00</w:t>
            </w:r>
          </w:p>
        </w:tc>
        <w:tc>
          <w:tcPr>
            <w:tcW w:w="1550" w:type="dxa"/>
            <w:tcBorders>
              <w:top w:val="nil"/>
              <w:left w:val="nil"/>
              <w:bottom w:val="single" w:sz="4" w:space="0" w:color="auto"/>
              <w:right w:val="single" w:sz="4" w:space="0" w:color="auto"/>
            </w:tcBorders>
            <w:shd w:val="clear" w:color="auto" w:fill="auto"/>
            <w:noWrap/>
            <w:vAlign w:val="center"/>
            <w:hideMark/>
          </w:tcPr>
          <w:p w14:paraId="28DFBEC5"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2AA65B85" w14:textId="77777777" w:rsidR="00012749" w:rsidRPr="00B72BFF" w:rsidRDefault="00012749" w:rsidP="009344E0">
            <w:pPr>
              <w:spacing w:after="0" w:line="240" w:lineRule="auto"/>
              <w:jc w:val="right"/>
              <w:rPr>
                <w:rFonts w:eastAsia="Times New Roman" w:cs="Calibri"/>
                <w:sz w:val="18"/>
                <w:szCs w:val="18"/>
                <w:lang w:eastAsia="en-GB"/>
              </w:rPr>
            </w:pPr>
            <w:r w:rsidRPr="00B72BFF">
              <w:rPr>
                <w:rFonts w:eastAsia="Times New Roman" w:cs="Calibri"/>
                <w:sz w:val="18"/>
                <w:szCs w:val="18"/>
                <w:lang w:eastAsia="en-GB"/>
              </w:rPr>
              <w:t>0.0%</w:t>
            </w:r>
          </w:p>
        </w:tc>
      </w:tr>
    </w:tbl>
    <w:p w14:paraId="015A961D" w14:textId="77777777" w:rsidR="00012749" w:rsidRDefault="00012749" w:rsidP="00012749">
      <w:pPr>
        <w:spacing w:after="160" w:line="259" w:lineRule="auto"/>
      </w:pPr>
    </w:p>
    <w:p w14:paraId="0B3D9A20" w14:textId="77777777" w:rsidR="00012749" w:rsidRDefault="00012749" w:rsidP="00012749">
      <w:pPr>
        <w:spacing w:after="160" w:line="259" w:lineRule="auto"/>
      </w:pPr>
      <w:r>
        <w:br w:type="page"/>
      </w:r>
    </w:p>
    <w:tbl>
      <w:tblPr>
        <w:tblW w:w="13683" w:type="dxa"/>
        <w:tblLook w:val="04A0" w:firstRow="1" w:lastRow="0" w:firstColumn="1" w:lastColumn="0" w:noHBand="0" w:noVBand="1"/>
      </w:tblPr>
      <w:tblGrid>
        <w:gridCol w:w="6244"/>
        <w:gridCol w:w="2197"/>
        <w:gridCol w:w="2132"/>
        <w:gridCol w:w="1544"/>
        <w:gridCol w:w="1566"/>
      </w:tblGrid>
      <w:tr w:rsidR="00012749" w:rsidRPr="00B902A2" w14:paraId="303E5993" w14:textId="77777777" w:rsidTr="009344E0">
        <w:trPr>
          <w:trHeight w:val="395"/>
        </w:trPr>
        <w:tc>
          <w:tcPr>
            <w:tcW w:w="6244"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3C6A1A39" w14:textId="77777777" w:rsidR="00012749" w:rsidRPr="00B902A2" w:rsidRDefault="00012749" w:rsidP="009344E0">
            <w:pPr>
              <w:spacing w:after="0" w:line="240" w:lineRule="auto"/>
              <w:rPr>
                <w:rFonts w:eastAsia="Times New Roman" w:cs="Calibri"/>
                <w:b/>
                <w:bCs/>
                <w:color w:val="000000"/>
                <w:sz w:val="18"/>
                <w:szCs w:val="18"/>
                <w:lang w:eastAsia="en-GB"/>
              </w:rPr>
            </w:pPr>
            <w:r w:rsidRPr="00B902A2">
              <w:rPr>
                <w:rFonts w:eastAsia="Times New Roman" w:cs="Calibri"/>
                <w:b/>
                <w:bCs/>
                <w:color w:val="000000"/>
                <w:sz w:val="18"/>
                <w:szCs w:val="18"/>
                <w:lang w:eastAsia="en-GB"/>
              </w:rPr>
              <w:lastRenderedPageBreak/>
              <w:t>Service/ Charge</w:t>
            </w:r>
          </w:p>
        </w:tc>
        <w:tc>
          <w:tcPr>
            <w:tcW w:w="2197"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4D7CDD5D" w14:textId="77777777" w:rsidR="00012749" w:rsidRPr="00B902A2" w:rsidRDefault="00012749" w:rsidP="009344E0">
            <w:pPr>
              <w:spacing w:after="0" w:line="240" w:lineRule="auto"/>
              <w:jc w:val="right"/>
              <w:rPr>
                <w:rFonts w:eastAsia="Times New Roman" w:cs="Calibri"/>
                <w:b/>
                <w:bCs/>
                <w:sz w:val="18"/>
                <w:szCs w:val="18"/>
                <w:lang w:eastAsia="en-GB"/>
              </w:rPr>
            </w:pPr>
            <w:r w:rsidRPr="00B902A2">
              <w:rPr>
                <w:rFonts w:eastAsia="Times New Roman" w:cs="Calibri"/>
                <w:b/>
                <w:bCs/>
                <w:sz w:val="18"/>
                <w:szCs w:val="18"/>
                <w:lang w:eastAsia="en-GB"/>
              </w:rPr>
              <w:t>Previous Charge 2020/21</w:t>
            </w:r>
          </w:p>
        </w:tc>
        <w:tc>
          <w:tcPr>
            <w:tcW w:w="2132" w:type="dxa"/>
            <w:tcBorders>
              <w:top w:val="single" w:sz="8" w:space="0" w:color="auto"/>
              <w:left w:val="nil"/>
              <w:bottom w:val="single" w:sz="4" w:space="0" w:color="auto"/>
              <w:right w:val="single" w:sz="8" w:space="0" w:color="auto"/>
            </w:tcBorders>
            <w:shd w:val="clear" w:color="000000" w:fill="FFFF00"/>
            <w:vAlign w:val="center"/>
            <w:hideMark/>
          </w:tcPr>
          <w:p w14:paraId="4A451EC3" w14:textId="77777777" w:rsidR="00012749" w:rsidRPr="00B902A2" w:rsidRDefault="00012749" w:rsidP="009344E0">
            <w:pPr>
              <w:spacing w:after="0" w:line="240" w:lineRule="auto"/>
              <w:jc w:val="center"/>
              <w:rPr>
                <w:rFonts w:eastAsia="Times New Roman" w:cs="Calibri"/>
                <w:b/>
                <w:bCs/>
                <w:sz w:val="18"/>
                <w:szCs w:val="18"/>
                <w:lang w:eastAsia="en-GB"/>
              </w:rPr>
            </w:pPr>
            <w:r w:rsidRPr="00B902A2">
              <w:rPr>
                <w:rFonts w:eastAsia="Times New Roman" w:cs="Calibri"/>
                <w:b/>
                <w:bCs/>
                <w:sz w:val="18"/>
                <w:szCs w:val="18"/>
                <w:lang w:eastAsia="en-GB"/>
              </w:rPr>
              <w:t>Proposed Charge 2021/22</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58BA00D8" w14:textId="77777777" w:rsidR="00012749" w:rsidRPr="00B902A2" w:rsidRDefault="00012749" w:rsidP="009344E0">
            <w:pPr>
              <w:spacing w:after="0" w:line="240" w:lineRule="auto"/>
              <w:jc w:val="center"/>
              <w:rPr>
                <w:rFonts w:eastAsia="Times New Roman" w:cs="Calibri"/>
                <w:b/>
                <w:bCs/>
                <w:sz w:val="18"/>
                <w:szCs w:val="18"/>
                <w:lang w:eastAsia="en-GB"/>
              </w:rPr>
            </w:pPr>
            <w:r w:rsidRPr="00B902A2">
              <w:rPr>
                <w:rFonts w:eastAsia="Times New Roman" w:cs="Calibri"/>
                <w:b/>
                <w:bCs/>
                <w:sz w:val="18"/>
                <w:szCs w:val="18"/>
                <w:lang w:eastAsia="en-GB"/>
              </w:rPr>
              <w:t>Pound Change from 2020/21</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72BF4EC9" w14:textId="77777777" w:rsidR="00012749" w:rsidRPr="00B902A2" w:rsidRDefault="00012749" w:rsidP="009344E0">
            <w:pPr>
              <w:spacing w:after="0" w:line="240" w:lineRule="auto"/>
              <w:jc w:val="center"/>
              <w:rPr>
                <w:rFonts w:eastAsia="Times New Roman" w:cs="Calibri"/>
                <w:b/>
                <w:bCs/>
                <w:sz w:val="18"/>
                <w:szCs w:val="18"/>
                <w:lang w:eastAsia="en-GB"/>
              </w:rPr>
            </w:pPr>
            <w:r w:rsidRPr="00B902A2">
              <w:rPr>
                <w:rFonts w:eastAsia="Times New Roman" w:cs="Calibri"/>
                <w:b/>
                <w:bCs/>
                <w:sz w:val="18"/>
                <w:szCs w:val="18"/>
                <w:lang w:eastAsia="en-GB"/>
              </w:rPr>
              <w:t>Percentage Change from 2020/21</w:t>
            </w:r>
          </w:p>
        </w:tc>
      </w:tr>
      <w:tr w:rsidR="00012749" w:rsidRPr="00B902A2" w14:paraId="09F4A165" w14:textId="77777777" w:rsidTr="009344E0">
        <w:trPr>
          <w:trHeight w:val="280"/>
        </w:trPr>
        <w:tc>
          <w:tcPr>
            <w:tcW w:w="6244"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2FF2D40" w14:textId="77777777" w:rsidR="00012749" w:rsidRPr="00B902A2" w:rsidRDefault="00012749" w:rsidP="009344E0">
            <w:pPr>
              <w:spacing w:after="0" w:line="240" w:lineRule="auto"/>
              <w:rPr>
                <w:rFonts w:eastAsia="Times New Roman" w:cs="Calibri"/>
                <w:b/>
                <w:bCs/>
                <w:color w:val="FFFFFF"/>
                <w:sz w:val="18"/>
                <w:szCs w:val="18"/>
                <w:lang w:eastAsia="en-GB"/>
              </w:rPr>
            </w:pPr>
            <w:r w:rsidRPr="00B902A2">
              <w:rPr>
                <w:rFonts w:eastAsia="Times New Roman" w:cs="Calibri"/>
                <w:b/>
                <w:bCs/>
                <w:color w:val="FFFFFF"/>
                <w:sz w:val="18"/>
                <w:szCs w:val="18"/>
                <w:lang w:eastAsia="en-GB"/>
              </w:rPr>
              <w:t>Service Area -Sport &amp; Leisure</w:t>
            </w:r>
          </w:p>
        </w:tc>
        <w:tc>
          <w:tcPr>
            <w:tcW w:w="2197" w:type="dxa"/>
            <w:tcBorders>
              <w:top w:val="nil"/>
              <w:left w:val="nil"/>
              <w:bottom w:val="single" w:sz="4" w:space="0" w:color="auto"/>
              <w:right w:val="nil"/>
            </w:tcBorders>
            <w:shd w:val="clear" w:color="000000" w:fill="000000"/>
            <w:noWrap/>
            <w:vAlign w:val="center"/>
            <w:hideMark/>
          </w:tcPr>
          <w:p w14:paraId="7277C9B6" w14:textId="77777777" w:rsidR="00012749" w:rsidRPr="00B902A2" w:rsidRDefault="00012749" w:rsidP="009344E0">
            <w:pPr>
              <w:spacing w:after="0" w:line="240" w:lineRule="auto"/>
              <w:rPr>
                <w:rFonts w:eastAsia="Times New Roman" w:cs="Calibri"/>
                <w:color w:val="FFFFFF"/>
                <w:sz w:val="18"/>
                <w:szCs w:val="18"/>
                <w:lang w:eastAsia="en-GB"/>
              </w:rPr>
            </w:pPr>
            <w:r w:rsidRPr="00B902A2">
              <w:rPr>
                <w:rFonts w:eastAsia="Times New Roman" w:cs="Calibri"/>
                <w:color w:val="FFFFFF"/>
                <w:sz w:val="18"/>
                <w:szCs w:val="18"/>
                <w:lang w:eastAsia="en-GB"/>
              </w:rPr>
              <w:t> </w:t>
            </w:r>
          </w:p>
        </w:tc>
        <w:tc>
          <w:tcPr>
            <w:tcW w:w="2132" w:type="dxa"/>
            <w:tcBorders>
              <w:top w:val="nil"/>
              <w:left w:val="single" w:sz="4" w:space="0" w:color="auto"/>
              <w:bottom w:val="single" w:sz="4" w:space="0" w:color="auto"/>
              <w:right w:val="single" w:sz="4" w:space="0" w:color="auto"/>
            </w:tcBorders>
            <w:shd w:val="clear" w:color="000000" w:fill="000000"/>
            <w:noWrap/>
            <w:vAlign w:val="center"/>
            <w:hideMark/>
          </w:tcPr>
          <w:p w14:paraId="788246AC" w14:textId="77777777" w:rsidR="00012749" w:rsidRPr="00B902A2" w:rsidRDefault="00012749" w:rsidP="009344E0">
            <w:pPr>
              <w:spacing w:after="0" w:line="240" w:lineRule="auto"/>
              <w:rPr>
                <w:rFonts w:eastAsia="Times New Roman" w:cs="Calibri"/>
                <w:color w:val="FFFFFF"/>
                <w:sz w:val="18"/>
                <w:szCs w:val="18"/>
                <w:lang w:eastAsia="en-GB"/>
              </w:rPr>
            </w:pPr>
            <w:r w:rsidRPr="00B902A2">
              <w:rPr>
                <w:rFonts w:eastAsia="Times New Roman" w:cs="Calibri"/>
                <w:color w:val="FFFFFF"/>
                <w:sz w:val="18"/>
                <w:szCs w:val="18"/>
                <w:lang w:eastAsia="en-GB"/>
              </w:rPr>
              <w:t> </w:t>
            </w:r>
          </w:p>
        </w:tc>
        <w:tc>
          <w:tcPr>
            <w:tcW w:w="1544" w:type="dxa"/>
            <w:tcBorders>
              <w:top w:val="nil"/>
              <w:left w:val="nil"/>
              <w:bottom w:val="single" w:sz="4" w:space="0" w:color="auto"/>
              <w:right w:val="single" w:sz="4" w:space="0" w:color="auto"/>
            </w:tcBorders>
            <w:shd w:val="clear" w:color="000000" w:fill="000000"/>
            <w:noWrap/>
            <w:vAlign w:val="center"/>
            <w:hideMark/>
          </w:tcPr>
          <w:p w14:paraId="38DE228E" w14:textId="77777777" w:rsidR="00012749" w:rsidRPr="00B902A2" w:rsidRDefault="00012749" w:rsidP="009344E0">
            <w:pPr>
              <w:spacing w:after="0" w:line="240" w:lineRule="auto"/>
              <w:rPr>
                <w:rFonts w:eastAsia="Times New Roman" w:cs="Calibri"/>
                <w:color w:val="FFFFFF"/>
                <w:sz w:val="18"/>
                <w:szCs w:val="18"/>
                <w:lang w:eastAsia="en-GB"/>
              </w:rPr>
            </w:pPr>
            <w:r w:rsidRPr="00B902A2">
              <w:rPr>
                <w:rFonts w:eastAsia="Times New Roman" w:cs="Calibri"/>
                <w:color w:val="FFFFFF"/>
                <w:sz w:val="18"/>
                <w:szCs w:val="18"/>
                <w:lang w:eastAsia="en-GB"/>
              </w:rPr>
              <w:t> </w:t>
            </w:r>
          </w:p>
        </w:tc>
        <w:tc>
          <w:tcPr>
            <w:tcW w:w="1566" w:type="dxa"/>
            <w:tcBorders>
              <w:top w:val="nil"/>
              <w:left w:val="nil"/>
              <w:bottom w:val="single" w:sz="4" w:space="0" w:color="auto"/>
              <w:right w:val="single" w:sz="4" w:space="0" w:color="auto"/>
            </w:tcBorders>
            <w:shd w:val="clear" w:color="000000" w:fill="000000"/>
            <w:noWrap/>
            <w:vAlign w:val="center"/>
            <w:hideMark/>
          </w:tcPr>
          <w:p w14:paraId="3CE074FB" w14:textId="77777777" w:rsidR="00012749" w:rsidRPr="00B902A2" w:rsidRDefault="00012749" w:rsidP="009344E0">
            <w:pPr>
              <w:spacing w:after="0" w:line="240" w:lineRule="auto"/>
              <w:rPr>
                <w:rFonts w:eastAsia="Times New Roman" w:cs="Calibri"/>
                <w:color w:val="FFFFFF"/>
                <w:sz w:val="18"/>
                <w:szCs w:val="18"/>
                <w:lang w:eastAsia="en-GB"/>
              </w:rPr>
            </w:pPr>
            <w:r w:rsidRPr="00B902A2">
              <w:rPr>
                <w:rFonts w:eastAsia="Times New Roman" w:cs="Calibri"/>
                <w:color w:val="FFFFFF"/>
                <w:sz w:val="18"/>
                <w:szCs w:val="18"/>
                <w:lang w:eastAsia="en-GB"/>
              </w:rPr>
              <w:t> </w:t>
            </w:r>
          </w:p>
        </w:tc>
      </w:tr>
      <w:tr w:rsidR="00012749" w:rsidRPr="00B902A2" w14:paraId="12ACD8F7"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08E05BDD" w14:textId="77777777" w:rsidR="00012749" w:rsidRPr="00B902A2" w:rsidRDefault="00012749" w:rsidP="009344E0">
            <w:pPr>
              <w:spacing w:after="0" w:line="240" w:lineRule="auto"/>
              <w:rPr>
                <w:rFonts w:eastAsia="Times New Roman" w:cs="Calibri"/>
                <w:b/>
                <w:bCs/>
                <w:sz w:val="18"/>
                <w:szCs w:val="18"/>
                <w:lang w:eastAsia="en-GB"/>
              </w:rPr>
            </w:pPr>
            <w:r w:rsidRPr="00B902A2">
              <w:rPr>
                <w:rFonts w:eastAsia="Times New Roman" w:cs="Calibri"/>
                <w:b/>
                <w:bCs/>
                <w:sz w:val="18"/>
                <w:szCs w:val="18"/>
                <w:lang w:eastAsia="en-GB"/>
              </w:rPr>
              <w:t>Firs &amp; Bromford Wellbeing Hub</w:t>
            </w:r>
          </w:p>
        </w:tc>
        <w:tc>
          <w:tcPr>
            <w:tcW w:w="2197" w:type="dxa"/>
            <w:tcBorders>
              <w:top w:val="nil"/>
              <w:left w:val="nil"/>
              <w:bottom w:val="single" w:sz="4" w:space="0" w:color="auto"/>
              <w:right w:val="single" w:sz="4" w:space="0" w:color="auto"/>
            </w:tcBorders>
            <w:shd w:val="clear" w:color="auto" w:fill="auto"/>
            <w:noWrap/>
            <w:vAlign w:val="center"/>
            <w:hideMark/>
          </w:tcPr>
          <w:p w14:paraId="2230DB4B"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auto" w:fill="auto"/>
            <w:noWrap/>
            <w:vAlign w:val="center"/>
            <w:hideMark/>
          </w:tcPr>
          <w:p w14:paraId="475993F4"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auto" w:fill="auto"/>
            <w:noWrap/>
            <w:vAlign w:val="center"/>
            <w:hideMark/>
          </w:tcPr>
          <w:p w14:paraId="528DCAF6"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auto" w:fill="auto"/>
            <w:noWrap/>
            <w:vAlign w:val="center"/>
            <w:hideMark/>
          </w:tcPr>
          <w:p w14:paraId="24B0189C"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 </w:t>
            </w:r>
          </w:p>
        </w:tc>
      </w:tr>
      <w:tr w:rsidR="00012749" w:rsidRPr="00B902A2" w14:paraId="7331F22F"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0C0C295E"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xml:space="preserve">Aston </w:t>
            </w:r>
            <w:proofErr w:type="spellStart"/>
            <w:r w:rsidRPr="00B902A2">
              <w:rPr>
                <w:rFonts w:eastAsia="Times New Roman" w:cs="Calibri"/>
                <w:sz w:val="18"/>
                <w:szCs w:val="18"/>
                <w:lang w:eastAsia="en-GB"/>
              </w:rPr>
              <w:t>Pavillion</w:t>
            </w:r>
            <w:proofErr w:type="spellEnd"/>
          </w:p>
        </w:tc>
        <w:tc>
          <w:tcPr>
            <w:tcW w:w="2197" w:type="dxa"/>
            <w:tcBorders>
              <w:top w:val="nil"/>
              <w:left w:val="nil"/>
              <w:bottom w:val="single" w:sz="4" w:space="0" w:color="auto"/>
              <w:right w:val="single" w:sz="4" w:space="0" w:color="auto"/>
            </w:tcBorders>
            <w:shd w:val="clear" w:color="auto" w:fill="auto"/>
            <w:noWrap/>
            <w:vAlign w:val="center"/>
            <w:hideMark/>
          </w:tcPr>
          <w:p w14:paraId="499BA003"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£42.50</w:t>
            </w:r>
          </w:p>
        </w:tc>
        <w:tc>
          <w:tcPr>
            <w:tcW w:w="2132" w:type="dxa"/>
            <w:tcBorders>
              <w:top w:val="nil"/>
              <w:left w:val="nil"/>
              <w:bottom w:val="single" w:sz="4" w:space="0" w:color="auto"/>
              <w:right w:val="single" w:sz="4" w:space="0" w:color="auto"/>
            </w:tcBorders>
            <w:shd w:val="clear" w:color="auto" w:fill="auto"/>
            <w:noWrap/>
            <w:vAlign w:val="center"/>
            <w:hideMark/>
          </w:tcPr>
          <w:p w14:paraId="72567B03"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£42.50</w:t>
            </w:r>
          </w:p>
        </w:tc>
        <w:tc>
          <w:tcPr>
            <w:tcW w:w="1544" w:type="dxa"/>
            <w:tcBorders>
              <w:top w:val="nil"/>
              <w:left w:val="nil"/>
              <w:bottom w:val="single" w:sz="4" w:space="0" w:color="auto"/>
              <w:right w:val="single" w:sz="4" w:space="0" w:color="auto"/>
            </w:tcBorders>
            <w:shd w:val="clear" w:color="auto" w:fill="auto"/>
            <w:noWrap/>
            <w:vAlign w:val="center"/>
            <w:hideMark/>
          </w:tcPr>
          <w:p w14:paraId="7ABA1FD1"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51638D56"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2598C701" w14:textId="77777777" w:rsidTr="009344E0">
        <w:trPr>
          <w:trHeight w:val="292"/>
        </w:trPr>
        <w:tc>
          <w:tcPr>
            <w:tcW w:w="6244" w:type="dxa"/>
            <w:tcBorders>
              <w:top w:val="nil"/>
              <w:left w:val="single" w:sz="4" w:space="0" w:color="auto"/>
              <w:bottom w:val="single" w:sz="4" w:space="0" w:color="auto"/>
              <w:right w:val="single" w:sz="4" w:space="0" w:color="auto"/>
            </w:tcBorders>
            <w:shd w:val="clear" w:color="000000" w:fill="EDEDED"/>
            <w:hideMark/>
          </w:tcPr>
          <w:p w14:paraId="5E24DC06" w14:textId="77777777" w:rsidR="00012749" w:rsidRPr="00B902A2" w:rsidRDefault="00012749" w:rsidP="009344E0">
            <w:pPr>
              <w:spacing w:after="0" w:line="240" w:lineRule="auto"/>
              <w:rPr>
                <w:rFonts w:eastAsia="Times New Roman" w:cs="Calibri"/>
                <w:b/>
                <w:bCs/>
                <w:sz w:val="18"/>
                <w:szCs w:val="18"/>
                <w:lang w:eastAsia="en-GB"/>
              </w:rPr>
            </w:pPr>
            <w:r w:rsidRPr="00B902A2">
              <w:rPr>
                <w:rFonts w:eastAsia="Times New Roman" w:cs="Calibri"/>
                <w:b/>
                <w:bCs/>
                <w:sz w:val="18"/>
                <w:szCs w:val="18"/>
                <w:lang w:eastAsia="en-GB"/>
              </w:rPr>
              <w:t>Conference Suite</w:t>
            </w:r>
            <w:r w:rsidRPr="00B902A2">
              <w:rPr>
                <w:rFonts w:eastAsia="Times New Roman" w:cs="Calibri"/>
                <w:sz w:val="18"/>
                <w:szCs w:val="18"/>
                <w:lang w:eastAsia="en-GB"/>
              </w:rPr>
              <w:t xml:space="preserve"> </w:t>
            </w:r>
          </w:p>
        </w:tc>
        <w:tc>
          <w:tcPr>
            <w:tcW w:w="2197" w:type="dxa"/>
            <w:tcBorders>
              <w:top w:val="nil"/>
              <w:left w:val="nil"/>
              <w:bottom w:val="single" w:sz="4" w:space="0" w:color="auto"/>
              <w:right w:val="single" w:sz="4" w:space="0" w:color="auto"/>
            </w:tcBorders>
            <w:shd w:val="clear" w:color="000000" w:fill="EDEDED"/>
            <w:noWrap/>
            <w:hideMark/>
          </w:tcPr>
          <w:p w14:paraId="4719C233"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000000" w:fill="EDEDED"/>
            <w:noWrap/>
            <w:hideMark/>
          </w:tcPr>
          <w:p w14:paraId="423BE735"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000000" w:fill="EDEDED"/>
            <w:noWrap/>
            <w:hideMark/>
          </w:tcPr>
          <w:p w14:paraId="0F21BD70"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000000" w:fill="EDEDED"/>
            <w:noWrap/>
            <w:hideMark/>
          </w:tcPr>
          <w:p w14:paraId="1C6D3BB8"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r>
      <w:tr w:rsidR="00012749" w:rsidRPr="00B902A2" w14:paraId="7116D1E8"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71173DF0"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xml:space="preserve">Cocks Moors Woods LC - Conference Suite </w:t>
            </w:r>
          </w:p>
        </w:tc>
        <w:tc>
          <w:tcPr>
            <w:tcW w:w="2197" w:type="dxa"/>
            <w:tcBorders>
              <w:top w:val="nil"/>
              <w:left w:val="nil"/>
              <w:bottom w:val="single" w:sz="4" w:space="0" w:color="auto"/>
              <w:right w:val="single" w:sz="4" w:space="0" w:color="auto"/>
            </w:tcBorders>
            <w:shd w:val="clear" w:color="auto" w:fill="auto"/>
            <w:noWrap/>
            <w:vAlign w:val="center"/>
            <w:hideMark/>
          </w:tcPr>
          <w:p w14:paraId="23B01275"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£68.00</w:t>
            </w:r>
          </w:p>
        </w:tc>
        <w:tc>
          <w:tcPr>
            <w:tcW w:w="2132" w:type="dxa"/>
            <w:tcBorders>
              <w:top w:val="nil"/>
              <w:left w:val="nil"/>
              <w:bottom w:val="single" w:sz="4" w:space="0" w:color="auto"/>
              <w:right w:val="single" w:sz="4" w:space="0" w:color="auto"/>
            </w:tcBorders>
            <w:shd w:val="clear" w:color="auto" w:fill="auto"/>
            <w:noWrap/>
            <w:vAlign w:val="center"/>
            <w:hideMark/>
          </w:tcPr>
          <w:p w14:paraId="34C0C621"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£68.00</w:t>
            </w:r>
          </w:p>
        </w:tc>
        <w:tc>
          <w:tcPr>
            <w:tcW w:w="1544" w:type="dxa"/>
            <w:tcBorders>
              <w:top w:val="nil"/>
              <w:left w:val="nil"/>
              <w:bottom w:val="single" w:sz="4" w:space="0" w:color="auto"/>
              <w:right w:val="single" w:sz="4" w:space="0" w:color="auto"/>
            </w:tcBorders>
            <w:shd w:val="clear" w:color="auto" w:fill="auto"/>
            <w:noWrap/>
            <w:vAlign w:val="center"/>
            <w:hideMark/>
          </w:tcPr>
          <w:p w14:paraId="627DBF98"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0D2C21BC"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152D788F"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137F9C5B"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xml:space="preserve">Cocks Moors Woods LC - Conference Suite </w:t>
            </w:r>
          </w:p>
        </w:tc>
        <w:tc>
          <w:tcPr>
            <w:tcW w:w="2197" w:type="dxa"/>
            <w:tcBorders>
              <w:top w:val="nil"/>
              <w:left w:val="nil"/>
              <w:bottom w:val="single" w:sz="4" w:space="0" w:color="auto"/>
              <w:right w:val="single" w:sz="4" w:space="0" w:color="auto"/>
            </w:tcBorders>
            <w:shd w:val="clear" w:color="auto" w:fill="auto"/>
            <w:noWrap/>
            <w:vAlign w:val="center"/>
            <w:hideMark/>
          </w:tcPr>
          <w:p w14:paraId="219E1844"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£206.50</w:t>
            </w:r>
          </w:p>
        </w:tc>
        <w:tc>
          <w:tcPr>
            <w:tcW w:w="2132" w:type="dxa"/>
            <w:tcBorders>
              <w:top w:val="nil"/>
              <w:left w:val="nil"/>
              <w:bottom w:val="single" w:sz="4" w:space="0" w:color="auto"/>
              <w:right w:val="single" w:sz="4" w:space="0" w:color="auto"/>
            </w:tcBorders>
            <w:shd w:val="clear" w:color="auto" w:fill="auto"/>
            <w:noWrap/>
            <w:vAlign w:val="center"/>
            <w:hideMark/>
          </w:tcPr>
          <w:p w14:paraId="4915ADF0"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£206.50</w:t>
            </w:r>
          </w:p>
        </w:tc>
        <w:tc>
          <w:tcPr>
            <w:tcW w:w="1544" w:type="dxa"/>
            <w:tcBorders>
              <w:top w:val="nil"/>
              <w:left w:val="nil"/>
              <w:bottom w:val="single" w:sz="4" w:space="0" w:color="auto"/>
              <w:right w:val="single" w:sz="4" w:space="0" w:color="auto"/>
            </w:tcBorders>
            <w:shd w:val="clear" w:color="auto" w:fill="auto"/>
            <w:noWrap/>
            <w:vAlign w:val="center"/>
            <w:hideMark/>
          </w:tcPr>
          <w:p w14:paraId="5FBEA3BB"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2F9C2B14"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7B5D33CE"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0C76B4B5"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xml:space="preserve">Cocks Moors Woods LC - Conference Suite </w:t>
            </w:r>
          </w:p>
        </w:tc>
        <w:tc>
          <w:tcPr>
            <w:tcW w:w="2197" w:type="dxa"/>
            <w:tcBorders>
              <w:top w:val="nil"/>
              <w:left w:val="nil"/>
              <w:bottom w:val="single" w:sz="4" w:space="0" w:color="auto"/>
              <w:right w:val="single" w:sz="4" w:space="0" w:color="auto"/>
            </w:tcBorders>
            <w:shd w:val="clear" w:color="auto" w:fill="auto"/>
            <w:noWrap/>
            <w:vAlign w:val="center"/>
            <w:hideMark/>
          </w:tcPr>
          <w:p w14:paraId="40FF446B"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£344.00</w:t>
            </w:r>
          </w:p>
        </w:tc>
        <w:tc>
          <w:tcPr>
            <w:tcW w:w="2132" w:type="dxa"/>
            <w:tcBorders>
              <w:top w:val="nil"/>
              <w:left w:val="nil"/>
              <w:bottom w:val="single" w:sz="4" w:space="0" w:color="auto"/>
              <w:right w:val="single" w:sz="4" w:space="0" w:color="auto"/>
            </w:tcBorders>
            <w:shd w:val="clear" w:color="auto" w:fill="auto"/>
            <w:noWrap/>
            <w:vAlign w:val="center"/>
            <w:hideMark/>
          </w:tcPr>
          <w:p w14:paraId="1BF08D59"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£344.00</w:t>
            </w:r>
          </w:p>
        </w:tc>
        <w:tc>
          <w:tcPr>
            <w:tcW w:w="1544" w:type="dxa"/>
            <w:tcBorders>
              <w:top w:val="nil"/>
              <w:left w:val="nil"/>
              <w:bottom w:val="single" w:sz="4" w:space="0" w:color="auto"/>
              <w:right w:val="single" w:sz="4" w:space="0" w:color="auto"/>
            </w:tcBorders>
            <w:shd w:val="clear" w:color="auto" w:fill="auto"/>
            <w:noWrap/>
            <w:vAlign w:val="center"/>
            <w:hideMark/>
          </w:tcPr>
          <w:p w14:paraId="766B45F4"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0C678B71"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3F54D2DB" w14:textId="77777777" w:rsidTr="009344E0">
        <w:trPr>
          <w:trHeight w:val="292"/>
        </w:trPr>
        <w:tc>
          <w:tcPr>
            <w:tcW w:w="6244" w:type="dxa"/>
            <w:tcBorders>
              <w:top w:val="nil"/>
              <w:left w:val="single" w:sz="4" w:space="0" w:color="auto"/>
              <w:bottom w:val="single" w:sz="4" w:space="0" w:color="auto"/>
              <w:right w:val="single" w:sz="4" w:space="0" w:color="auto"/>
            </w:tcBorders>
            <w:shd w:val="clear" w:color="000000" w:fill="EDEDED"/>
            <w:hideMark/>
          </w:tcPr>
          <w:p w14:paraId="41996A29" w14:textId="77777777" w:rsidR="00012749" w:rsidRPr="00B902A2" w:rsidRDefault="00012749" w:rsidP="009344E0">
            <w:pPr>
              <w:spacing w:after="0" w:line="240" w:lineRule="auto"/>
              <w:rPr>
                <w:rFonts w:eastAsia="Times New Roman" w:cs="Calibri"/>
                <w:b/>
                <w:bCs/>
                <w:sz w:val="18"/>
                <w:szCs w:val="18"/>
                <w:lang w:eastAsia="en-GB"/>
              </w:rPr>
            </w:pPr>
            <w:r w:rsidRPr="00B902A2">
              <w:rPr>
                <w:rFonts w:eastAsia="Times New Roman" w:cs="Calibri"/>
                <w:b/>
                <w:bCs/>
                <w:sz w:val="18"/>
                <w:szCs w:val="18"/>
                <w:lang w:eastAsia="en-GB"/>
              </w:rPr>
              <w:t>Dance Studio</w:t>
            </w:r>
          </w:p>
        </w:tc>
        <w:tc>
          <w:tcPr>
            <w:tcW w:w="2197" w:type="dxa"/>
            <w:tcBorders>
              <w:top w:val="nil"/>
              <w:left w:val="nil"/>
              <w:bottom w:val="single" w:sz="4" w:space="0" w:color="auto"/>
              <w:right w:val="single" w:sz="4" w:space="0" w:color="auto"/>
            </w:tcBorders>
            <w:shd w:val="clear" w:color="000000" w:fill="EDEDED"/>
            <w:noWrap/>
            <w:hideMark/>
          </w:tcPr>
          <w:p w14:paraId="358A7858"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000000" w:fill="EDEDED"/>
            <w:noWrap/>
            <w:hideMark/>
          </w:tcPr>
          <w:p w14:paraId="1C378C75"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000000" w:fill="EDEDED"/>
            <w:noWrap/>
            <w:hideMark/>
          </w:tcPr>
          <w:p w14:paraId="1A1418BB"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000000" w:fill="EDEDED"/>
            <w:noWrap/>
            <w:hideMark/>
          </w:tcPr>
          <w:p w14:paraId="10058891"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r>
      <w:tr w:rsidR="00012749" w:rsidRPr="00B902A2" w14:paraId="77CD9B41"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3429ED88"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Cocks Moors Woods LC - Dance Studio 2</w:t>
            </w:r>
          </w:p>
        </w:tc>
        <w:tc>
          <w:tcPr>
            <w:tcW w:w="2197" w:type="dxa"/>
            <w:tcBorders>
              <w:top w:val="nil"/>
              <w:left w:val="nil"/>
              <w:bottom w:val="single" w:sz="4" w:space="0" w:color="auto"/>
              <w:right w:val="single" w:sz="4" w:space="0" w:color="auto"/>
            </w:tcBorders>
            <w:shd w:val="clear" w:color="auto" w:fill="auto"/>
            <w:noWrap/>
            <w:vAlign w:val="center"/>
            <w:hideMark/>
          </w:tcPr>
          <w:p w14:paraId="478A494E"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£34.50</w:t>
            </w:r>
          </w:p>
        </w:tc>
        <w:tc>
          <w:tcPr>
            <w:tcW w:w="2132" w:type="dxa"/>
            <w:tcBorders>
              <w:top w:val="nil"/>
              <w:left w:val="nil"/>
              <w:bottom w:val="single" w:sz="4" w:space="0" w:color="auto"/>
              <w:right w:val="single" w:sz="4" w:space="0" w:color="auto"/>
            </w:tcBorders>
            <w:shd w:val="clear" w:color="auto" w:fill="auto"/>
            <w:noWrap/>
            <w:vAlign w:val="center"/>
            <w:hideMark/>
          </w:tcPr>
          <w:p w14:paraId="1F2B1971"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£34.50</w:t>
            </w:r>
          </w:p>
        </w:tc>
        <w:tc>
          <w:tcPr>
            <w:tcW w:w="1544" w:type="dxa"/>
            <w:tcBorders>
              <w:top w:val="nil"/>
              <w:left w:val="nil"/>
              <w:bottom w:val="single" w:sz="4" w:space="0" w:color="auto"/>
              <w:right w:val="single" w:sz="4" w:space="0" w:color="auto"/>
            </w:tcBorders>
            <w:shd w:val="clear" w:color="auto" w:fill="auto"/>
            <w:noWrap/>
            <w:vAlign w:val="center"/>
            <w:hideMark/>
          </w:tcPr>
          <w:p w14:paraId="537BD14D"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50195B3A"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3576E2C8"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25CA0EFE"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xml:space="preserve">Cocks Moors Woods LC - Dance Studio 1 </w:t>
            </w:r>
          </w:p>
        </w:tc>
        <w:tc>
          <w:tcPr>
            <w:tcW w:w="2197" w:type="dxa"/>
            <w:tcBorders>
              <w:top w:val="nil"/>
              <w:left w:val="nil"/>
              <w:bottom w:val="single" w:sz="4" w:space="0" w:color="auto"/>
              <w:right w:val="single" w:sz="4" w:space="0" w:color="auto"/>
            </w:tcBorders>
            <w:shd w:val="clear" w:color="auto" w:fill="auto"/>
            <w:noWrap/>
            <w:vAlign w:val="center"/>
            <w:hideMark/>
          </w:tcPr>
          <w:p w14:paraId="53ADDBD9"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£113.50</w:t>
            </w:r>
          </w:p>
        </w:tc>
        <w:tc>
          <w:tcPr>
            <w:tcW w:w="2132" w:type="dxa"/>
            <w:tcBorders>
              <w:top w:val="nil"/>
              <w:left w:val="nil"/>
              <w:bottom w:val="single" w:sz="4" w:space="0" w:color="auto"/>
              <w:right w:val="single" w:sz="4" w:space="0" w:color="auto"/>
            </w:tcBorders>
            <w:shd w:val="clear" w:color="auto" w:fill="auto"/>
            <w:noWrap/>
            <w:vAlign w:val="center"/>
            <w:hideMark/>
          </w:tcPr>
          <w:p w14:paraId="4FD7E8CD"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£113.50</w:t>
            </w:r>
          </w:p>
        </w:tc>
        <w:tc>
          <w:tcPr>
            <w:tcW w:w="1544" w:type="dxa"/>
            <w:tcBorders>
              <w:top w:val="nil"/>
              <w:left w:val="nil"/>
              <w:bottom w:val="single" w:sz="4" w:space="0" w:color="auto"/>
              <w:right w:val="single" w:sz="4" w:space="0" w:color="auto"/>
            </w:tcBorders>
            <w:shd w:val="clear" w:color="auto" w:fill="auto"/>
            <w:noWrap/>
            <w:vAlign w:val="center"/>
            <w:hideMark/>
          </w:tcPr>
          <w:p w14:paraId="290AD990"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20494208"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084096C3"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2CE6DD23" w14:textId="77777777" w:rsidR="00012749" w:rsidRPr="00B902A2" w:rsidRDefault="00012749" w:rsidP="009344E0">
            <w:pPr>
              <w:spacing w:after="0" w:line="240" w:lineRule="auto"/>
              <w:rPr>
                <w:rFonts w:eastAsia="Times New Roman" w:cs="Calibri"/>
                <w:sz w:val="18"/>
                <w:szCs w:val="18"/>
                <w:lang w:eastAsia="en-GB"/>
              </w:rPr>
            </w:pPr>
            <w:proofErr w:type="spellStart"/>
            <w:r w:rsidRPr="00B902A2">
              <w:rPr>
                <w:rFonts w:eastAsia="Times New Roman" w:cs="Calibri"/>
                <w:sz w:val="18"/>
                <w:szCs w:val="18"/>
                <w:lang w:eastAsia="en-GB"/>
              </w:rPr>
              <w:t>Wyndley</w:t>
            </w:r>
            <w:proofErr w:type="spellEnd"/>
            <w:r w:rsidRPr="00B902A2">
              <w:rPr>
                <w:rFonts w:eastAsia="Times New Roman" w:cs="Calibri"/>
                <w:sz w:val="18"/>
                <w:szCs w:val="18"/>
                <w:lang w:eastAsia="en-GB"/>
              </w:rPr>
              <w:t xml:space="preserve"> LC</w:t>
            </w:r>
          </w:p>
        </w:tc>
        <w:tc>
          <w:tcPr>
            <w:tcW w:w="2197" w:type="dxa"/>
            <w:tcBorders>
              <w:top w:val="nil"/>
              <w:left w:val="nil"/>
              <w:bottom w:val="single" w:sz="4" w:space="0" w:color="auto"/>
              <w:right w:val="single" w:sz="4" w:space="0" w:color="auto"/>
            </w:tcBorders>
            <w:shd w:val="clear" w:color="auto" w:fill="auto"/>
            <w:noWrap/>
            <w:vAlign w:val="center"/>
            <w:hideMark/>
          </w:tcPr>
          <w:p w14:paraId="2FBE5052"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£34.50</w:t>
            </w:r>
          </w:p>
        </w:tc>
        <w:tc>
          <w:tcPr>
            <w:tcW w:w="2132" w:type="dxa"/>
            <w:tcBorders>
              <w:top w:val="nil"/>
              <w:left w:val="nil"/>
              <w:bottom w:val="single" w:sz="4" w:space="0" w:color="auto"/>
              <w:right w:val="single" w:sz="4" w:space="0" w:color="auto"/>
            </w:tcBorders>
            <w:shd w:val="clear" w:color="auto" w:fill="auto"/>
            <w:noWrap/>
            <w:vAlign w:val="center"/>
            <w:hideMark/>
          </w:tcPr>
          <w:p w14:paraId="331C3401"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£34.50</w:t>
            </w:r>
          </w:p>
        </w:tc>
        <w:tc>
          <w:tcPr>
            <w:tcW w:w="1544" w:type="dxa"/>
            <w:tcBorders>
              <w:top w:val="nil"/>
              <w:left w:val="nil"/>
              <w:bottom w:val="single" w:sz="4" w:space="0" w:color="auto"/>
              <w:right w:val="single" w:sz="4" w:space="0" w:color="auto"/>
            </w:tcBorders>
            <w:shd w:val="clear" w:color="auto" w:fill="auto"/>
            <w:noWrap/>
            <w:vAlign w:val="center"/>
            <w:hideMark/>
          </w:tcPr>
          <w:p w14:paraId="5C03D883"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A9604BD"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5E8120AA"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30E470FC"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Fox Hollies LC</w:t>
            </w:r>
          </w:p>
        </w:tc>
        <w:tc>
          <w:tcPr>
            <w:tcW w:w="2197" w:type="dxa"/>
            <w:tcBorders>
              <w:top w:val="nil"/>
              <w:left w:val="nil"/>
              <w:bottom w:val="single" w:sz="4" w:space="0" w:color="auto"/>
              <w:right w:val="single" w:sz="4" w:space="0" w:color="auto"/>
            </w:tcBorders>
            <w:shd w:val="clear" w:color="auto" w:fill="auto"/>
            <w:noWrap/>
            <w:vAlign w:val="center"/>
            <w:hideMark/>
          </w:tcPr>
          <w:p w14:paraId="46CF4B96"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£33.50</w:t>
            </w:r>
          </w:p>
        </w:tc>
        <w:tc>
          <w:tcPr>
            <w:tcW w:w="2132" w:type="dxa"/>
            <w:tcBorders>
              <w:top w:val="nil"/>
              <w:left w:val="nil"/>
              <w:bottom w:val="single" w:sz="4" w:space="0" w:color="auto"/>
              <w:right w:val="single" w:sz="4" w:space="0" w:color="auto"/>
            </w:tcBorders>
            <w:shd w:val="clear" w:color="auto" w:fill="auto"/>
            <w:noWrap/>
            <w:vAlign w:val="center"/>
            <w:hideMark/>
          </w:tcPr>
          <w:p w14:paraId="1993A3BE"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£33.50</w:t>
            </w:r>
          </w:p>
        </w:tc>
        <w:tc>
          <w:tcPr>
            <w:tcW w:w="1544" w:type="dxa"/>
            <w:tcBorders>
              <w:top w:val="nil"/>
              <w:left w:val="nil"/>
              <w:bottom w:val="single" w:sz="4" w:space="0" w:color="auto"/>
              <w:right w:val="single" w:sz="4" w:space="0" w:color="auto"/>
            </w:tcBorders>
            <w:shd w:val="clear" w:color="auto" w:fill="auto"/>
            <w:noWrap/>
            <w:vAlign w:val="center"/>
            <w:hideMark/>
          </w:tcPr>
          <w:p w14:paraId="4FFD793A"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4A2091AB"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3916A972"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1ACF07E8"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Handsworth</w:t>
            </w:r>
          </w:p>
        </w:tc>
        <w:tc>
          <w:tcPr>
            <w:tcW w:w="2197" w:type="dxa"/>
            <w:tcBorders>
              <w:top w:val="nil"/>
              <w:left w:val="nil"/>
              <w:bottom w:val="single" w:sz="4" w:space="0" w:color="auto"/>
              <w:right w:val="single" w:sz="4" w:space="0" w:color="auto"/>
            </w:tcBorders>
            <w:shd w:val="clear" w:color="auto" w:fill="auto"/>
            <w:noWrap/>
            <w:vAlign w:val="center"/>
            <w:hideMark/>
          </w:tcPr>
          <w:p w14:paraId="136F0336"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£33.50</w:t>
            </w:r>
          </w:p>
        </w:tc>
        <w:tc>
          <w:tcPr>
            <w:tcW w:w="2132" w:type="dxa"/>
            <w:tcBorders>
              <w:top w:val="nil"/>
              <w:left w:val="nil"/>
              <w:bottom w:val="single" w:sz="4" w:space="0" w:color="auto"/>
              <w:right w:val="single" w:sz="4" w:space="0" w:color="auto"/>
            </w:tcBorders>
            <w:shd w:val="clear" w:color="auto" w:fill="auto"/>
            <w:noWrap/>
            <w:vAlign w:val="center"/>
            <w:hideMark/>
          </w:tcPr>
          <w:p w14:paraId="24DADD60"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£33.50</w:t>
            </w:r>
          </w:p>
        </w:tc>
        <w:tc>
          <w:tcPr>
            <w:tcW w:w="1544" w:type="dxa"/>
            <w:tcBorders>
              <w:top w:val="nil"/>
              <w:left w:val="nil"/>
              <w:bottom w:val="single" w:sz="4" w:space="0" w:color="auto"/>
              <w:right w:val="single" w:sz="4" w:space="0" w:color="auto"/>
            </w:tcBorders>
            <w:shd w:val="clear" w:color="auto" w:fill="auto"/>
            <w:noWrap/>
            <w:vAlign w:val="center"/>
            <w:hideMark/>
          </w:tcPr>
          <w:p w14:paraId="7B6B6C89"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32FBA9B"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675A089F"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356F4BCA"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Handsworth VAT</w:t>
            </w:r>
          </w:p>
        </w:tc>
        <w:tc>
          <w:tcPr>
            <w:tcW w:w="2197" w:type="dxa"/>
            <w:tcBorders>
              <w:top w:val="nil"/>
              <w:left w:val="nil"/>
              <w:bottom w:val="single" w:sz="4" w:space="0" w:color="auto"/>
              <w:right w:val="single" w:sz="4" w:space="0" w:color="auto"/>
            </w:tcBorders>
            <w:shd w:val="clear" w:color="auto" w:fill="auto"/>
            <w:noWrap/>
            <w:vAlign w:val="center"/>
            <w:hideMark/>
          </w:tcPr>
          <w:p w14:paraId="09BB41E7"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£41.00</w:t>
            </w:r>
          </w:p>
        </w:tc>
        <w:tc>
          <w:tcPr>
            <w:tcW w:w="2132" w:type="dxa"/>
            <w:tcBorders>
              <w:top w:val="nil"/>
              <w:left w:val="nil"/>
              <w:bottom w:val="single" w:sz="4" w:space="0" w:color="auto"/>
              <w:right w:val="single" w:sz="4" w:space="0" w:color="auto"/>
            </w:tcBorders>
            <w:shd w:val="clear" w:color="auto" w:fill="auto"/>
            <w:noWrap/>
            <w:vAlign w:val="center"/>
            <w:hideMark/>
          </w:tcPr>
          <w:p w14:paraId="6FDBF343"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£41.00</w:t>
            </w:r>
          </w:p>
        </w:tc>
        <w:tc>
          <w:tcPr>
            <w:tcW w:w="1544" w:type="dxa"/>
            <w:tcBorders>
              <w:top w:val="nil"/>
              <w:left w:val="nil"/>
              <w:bottom w:val="single" w:sz="4" w:space="0" w:color="auto"/>
              <w:right w:val="single" w:sz="4" w:space="0" w:color="auto"/>
            </w:tcBorders>
            <w:shd w:val="clear" w:color="auto" w:fill="auto"/>
            <w:noWrap/>
            <w:vAlign w:val="center"/>
            <w:hideMark/>
          </w:tcPr>
          <w:p w14:paraId="641041F5"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5EBF2E24"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5275C41D"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0409AB09"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Harborne</w:t>
            </w:r>
          </w:p>
        </w:tc>
        <w:tc>
          <w:tcPr>
            <w:tcW w:w="2197" w:type="dxa"/>
            <w:tcBorders>
              <w:top w:val="nil"/>
              <w:left w:val="nil"/>
              <w:bottom w:val="single" w:sz="4" w:space="0" w:color="auto"/>
              <w:right w:val="single" w:sz="4" w:space="0" w:color="auto"/>
            </w:tcBorders>
            <w:shd w:val="clear" w:color="auto" w:fill="auto"/>
            <w:noWrap/>
            <w:vAlign w:val="center"/>
            <w:hideMark/>
          </w:tcPr>
          <w:p w14:paraId="01F321A2"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2132" w:type="dxa"/>
            <w:tcBorders>
              <w:top w:val="nil"/>
              <w:left w:val="nil"/>
              <w:bottom w:val="single" w:sz="4" w:space="0" w:color="auto"/>
              <w:right w:val="single" w:sz="4" w:space="0" w:color="auto"/>
            </w:tcBorders>
            <w:shd w:val="clear" w:color="auto" w:fill="auto"/>
            <w:noWrap/>
            <w:vAlign w:val="center"/>
            <w:hideMark/>
          </w:tcPr>
          <w:p w14:paraId="675E0184"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1544" w:type="dxa"/>
            <w:tcBorders>
              <w:top w:val="nil"/>
              <w:left w:val="nil"/>
              <w:bottom w:val="single" w:sz="4" w:space="0" w:color="auto"/>
              <w:right w:val="single" w:sz="4" w:space="0" w:color="auto"/>
            </w:tcBorders>
            <w:shd w:val="clear" w:color="auto" w:fill="auto"/>
            <w:noWrap/>
            <w:vAlign w:val="center"/>
            <w:hideMark/>
          </w:tcPr>
          <w:p w14:paraId="1C6D119B"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F4919F6"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5606F8BD"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0AF16CE6"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New Erdington</w:t>
            </w:r>
          </w:p>
        </w:tc>
        <w:tc>
          <w:tcPr>
            <w:tcW w:w="2197" w:type="dxa"/>
            <w:tcBorders>
              <w:top w:val="nil"/>
              <w:left w:val="nil"/>
              <w:bottom w:val="single" w:sz="4" w:space="0" w:color="auto"/>
              <w:right w:val="single" w:sz="4" w:space="0" w:color="auto"/>
            </w:tcBorders>
            <w:shd w:val="clear" w:color="auto" w:fill="auto"/>
            <w:noWrap/>
            <w:vAlign w:val="center"/>
            <w:hideMark/>
          </w:tcPr>
          <w:p w14:paraId="6AEB574B"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2132" w:type="dxa"/>
            <w:tcBorders>
              <w:top w:val="nil"/>
              <w:left w:val="nil"/>
              <w:bottom w:val="single" w:sz="4" w:space="0" w:color="auto"/>
              <w:right w:val="single" w:sz="4" w:space="0" w:color="auto"/>
            </w:tcBorders>
            <w:shd w:val="clear" w:color="auto" w:fill="auto"/>
            <w:noWrap/>
            <w:vAlign w:val="center"/>
            <w:hideMark/>
          </w:tcPr>
          <w:p w14:paraId="6180CABC"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1544" w:type="dxa"/>
            <w:tcBorders>
              <w:top w:val="nil"/>
              <w:left w:val="nil"/>
              <w:bottom w:val="single" w:sz="4" w:space="0" w:color="auto"/>
              <w:right w:val="single" w:sz="4" w:space="0" w:color="auto"/>
            </w:tcBorders>
            <w:shd w:val="clear" w:color="auto" w:fill="auto"/>
            <w:noWrap/>
            <w:vAlign w:val="center"/>
            <w:hideMark/>
          </w:tcPr>
          <w:p w14:paraId="24EE7D1E"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C42B42C"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2F0A247A"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64815522"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New Northfield</w:t>
            </w:r>
          </w:p>
        </w:tc>
        <w:tc>
          <w:tcPr>
            <w:tcW w:w="2197" w:type="dxa"/>
            <w:tcBorders>
              <w:top w:val="nil"/>
              <w:left w:val="nil"/>
              <w:bottom w:val="single" w:sz="4" w:space="0" w:color="auto"/>
              <w:right w:val="single" w:sz="4" w:space="0" w:color="auto"/>
            </w:tcBorders>
            <w:shd w:val="clear" w:color="auto" w:fill="auto"/>
            <w:noWrap/>
            <w:vAlign w:val="center"/>
            <w:hideMark/>
          </w:tcPr>
          <w:p w14:paraId="50ABD776"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2132" w:type="dxa"/>
            <w:tcBorders>
              <w:top w:val="nil"/>
              <w:left w:val="nil"/>
              <w:bottom w:val="single" w:sz="4" w:space="0" w:color="auto"/>
              <w:right w:val="single" w:sz="4" w:space="0" w:color="auto"/>
            </w:tcBorders>
            <w:shd w:val="clear" w:color="auto" w:fill="auto"/>
            <w:noWrap/>
            <w:vAlign w:val="center"/>
            <w:hideMark/>
          </w:tcPr>
          <w:p w14:paraId="6B75A919"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1544" w:type="dxa"/>
            <w:tcBorders>
              <w:top w:val="nil"/>
              <w:left w:val="nil"/>
              <w:bottom w:val="single" w:sz="4" w:space="0" w:color="auto"/>
              <w:right w:val="single" w:sz="4" w:space="0" w:color="auto"/>
            </w:tcBorders>
            <w:shd w:val="clear" w:color="auto" w:fill="auto"/>
            <w:noWrap/>
            <w:vAlign w:val="center"/>
            <w:hideMark/>
          </w:tcPr>
          <w:p w14:paraId="1BE51F1E"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3FE77F44"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493A9835"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33262ED1"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New Stechford</w:t>
            </w:r>
          </w:p>
        </w:tc>
        <w:tc>
          <w:tcPr>
            <w:tcW w:w="2197" w:type="dxa"/>
            <w:tcBorders>
              <w:top w:val="nil"/>
              <w:left w:val="nil"/>
              <w:bottom w:val="single" w:sz="4" w:space="0" w:color="auto"/>
              <w:right w:val="single" w:sz="4" w:space="0" w:color="auto"/>
            </w:tcBorders>
            <w:shd w:val="clear" w:color="auto" w:fill="auto"/>
            <w:noWrap/>
            <w:vAlign w:val="center"/>
            <w:hideMark/>
          </w:tcPr>
          <w:p w14:paraId="5ADEE13D"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2132" w:type="dxa"/>
            <w:tcBorders>
              <w:top w:val="nil"/>
              <w:left w:val="nil"/>
              <w:bottom w:val="single" w:sz="4" w:space="0" w:color="auto"/>
              <w:right w:val="single" w:sz="4" w:space="0" w:color="auto"/>
            </w:tcBorders>
            <w:shd w:val="clear" w:color="auto" w:fill="auto"/>
            <w:noWrap/>
            <w:vAlign w:val="center"/>
            <w:hideMark/>
          </w:tcPr>
          <w:p w14:paraId="3373CEC8"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1544" w:type="dxa"/>
            <w:tcBorders>
              <w:top w:val="nil"/>
              <w:left w:val="nil"/>
              <w:bottom w:val="single" w:sz="4" w:space="0" w:color="auto"/>
              <w:right w:val="single" w:sz="4" w:space="0" w:color="auto"/>
            </w:tcBorders>
            <w:shd w:val="clear" w:color="auto" w:fill="auto"/>
            <w:noWrap/>
            <w:vAlign w:val="center"/>
            <w:hideMark/>
          </w:tcPr>
          <w:p w14:paraId="7CD09E87"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6A5E9302"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43684157"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67EDF2FB"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xml:space="preserve">New </w:t>
            </w:r>
            <w:proofErr w:type="spellStart"/>
            <w:r w:rsidRPr="00B902A2">
              <w:rPr>
                <w:rFonts w:eastAsia="Times New Roman" w:cs="Calibri"/>
                <w:sz w:val="18"/>
                <w:szCs w:val="18"/>
                <w:lang w:eastAsia="en-GB"/>
              </w:rPr>
              <w:t>Sparkhill</w:t>
            </w:r>
            <w:proofErr w:type="spellEnd"/>
          </w:p>
        </w:tc>
        <w:tc>
          <w:tcPr>
            <w:tcW w:w="2197" w:type="dxa"/>
            <w:tcBorders>
              <w:top w:val="nil"/>
              <w:left w:val="nil"/>
              <w:bottom w:val="single" w:sz="4" w:space="0" w:color="auto"/>
              <w:right w:val="single" w:sz="4" w:space="0" w:color="auto"/>
            </w:tcBorders>
            <w:shd w:val="clear" w:color="auto" w:fill="auto"/>
            <w:noWrap/>
            <w:vAlign w:val="center"/>
            <w:hideMark/>
          </w:tcPr>
          <w:p w14:paraId="2E8F7D32"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2132" w:type="dxa"/>
            <w:tcBorders>
              <w:top w:val="nil"/>
              <w:left w:val="nil"/>
              <w:bottom w:val="single" w:sz="4" w:space="0" w:color="auto"/>
              <w:right w:val="single" w:sz="4" w:space="0" w:color="auto"/>
            </w:tcBorders>
            <w:shd w:val="clear" w:color="auto" w:fill="auto"/>
            <w:noWrap/>
            <w:vAlign w:val="center"/>
            <w:hideMark/>
          </w:tcPr>
          <w:p w14:paraId="51C2C439"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1544" w:type="dxa"/>
            <w:tcBorders>
              <w:top w:val="nil"/>
              <w:left w:val="nil"/>
              <w:bottom w:val="single" w:sz="4" w:space="0" w:color="auto"/>
              <w:right w:val="single" w:sz="4" w:space="0" w:color="auto"/>
            </w:tcBorders>
            <w:shd w:val="clear" w:color="auto" w:fill="auto"/>
            <w:noWrap/>
            <w:vAlign w:val="center"/>
            <w:hideMark/>
          </w:tcPr>
          <w:p w14:paraId="37EEAF7A"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5ACE9CF5"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078582C3"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119F7462"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Ladywood</w:t>
            </w:r>
          </w:p>
        </w:tc>
        <w:tc>
          <w:tcPr>
            <w:tcW w:w="2197" w:type="dxa"/>
            <w:tcBorders>
              <w:top w:val="nil"/>
              <w:left w:val="nil"/>
              <w:bottom w:val="single" w:sz="4" w:space="0" w:color="auto"/>
              <w:right w:val="single" w:sz="4" w:space="0" w:color="auto"/>
            </w:tcBorders>
            <w:shd w:val="clear" w:color="auto" w:fill="auto"/>
            <w:noWrap/>
            <w:vAlign w:val="center"/>
            <w:hideMark/>
          </w:tcPr>
          <w:p w14:paraId="2D409BE9"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2132" w:type="dxa"/>
            <w:tcBorders>
              <w:top w:val="nil"/>
              <w:left w:val="nil"/>
              <w:bottom w:val="single" w:sz="4" w:space="0" w:color="auto"/>
              <w:right w:val="single" w:sz="4" w:space="0" w:color="auto"/>
            </w:tcBorders>
            <w:shd w:val="clear" w:color="auto" w:fill="auto"/>
            <w:noWrap/>
            <w:vAlign w:val="center"/>
            <w:hideMark/>
          </w:tcPr>
          <w:p w14:paraId="22A9F7FD"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£58.50</w:t>
            </w:r>
          </w:p>
        </w:tc>
        <w:tc>
          <w:tcPr>
            <w:tcW w:w="1544" w:type="dxa"/>
            <w:tcBorders>
              <w:top w:val="nil"/>
              <w:left w:val="nil"/>
              <w:bottom w:val="single" w:sz="4" w:space="0" w:color="auto"/>
              <w:right w:val="single" w:sz="4" w:space="0" w:color="auto"/>
            </w:tcBorders>
            <w:shd w:val="clear" w:color="auto" w:fill="auto"/>
            <w:noWrap/>
            <w:vAlign w:val="center"/>
            <w:hideMark/>
          </w:tcPr>
          <w:p w14:paraId="6D9B5D2E"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7C52975B"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7C8518F6" w14:textId="77777777" w:rsidTr="009344E0">
        <w:trPr>
          <w:trHeight w:val="292"/>
        </w:trPr>
        <w:tc>
          <w:tcPr>
            <w:tcW w:w="6244" w:type="dxa"/>
            <w:tcBorders>
              <w:top w:val="nil"/>
              <w:left w:val="single" w:sz="4" w:space="0" w:color="auto"/>
              <w:bottom w:val="single" w:sz="4" w:space="0" w:color="auto"/>
              <w:right w:val="single" w:sz="4" w:space="0" w:color="auto"/>
            </w:tcBorders>
            <w:shd w:val="clear" w:color="000000" w:fill="EDEDED"/>
            <w:hideMark/>
          </w:tcPr>
          <w:p w14:paraId="27F61A54" w14:textId="77777777" w:rsidR="00012749" w:rsidRPr="00B902A2" w:rsidRDefault="00012749" w:rsidP="009344E0">
            <w:pPr>
              <w:spacing w:after="0" w:line="240" w:lineRule="auto"/>
              <w:rPr>
                <w:rFonts w:eastAsia="Times New Roman" w:cs="Calibri"/>
                <w:b/>
                <w:bCs/>
                <w:sz w:val="18"/>
                <w:szCs w:val="18"/>
                <w:lang w:eastAsia="en-GB"/>
              </w:rPr>
            </w:pPr>
            <w:r w:rsidRPr="00B902A2">
              <w:rPr>
                <w:rFonts w:eastAsia="Times New Roman" w:cs="Calibri"/>
                <w:b/>
                <w:bCs/>
                <w:sz w:val="18"/>
                <w:szCs w:val="18"/>
                <w:lang w:eastAsia="en-GB"/>
              </w:rPr>
              <w:t xml:space="preserve">Indoor/Outdoor Sports </w:t>
            </w:r>
          </w:p>
        </w:tc>
        <w:tc>
          <w:tcPr>
            <w:tcW w:w="2197" w:type="dxa"/>
            <w:tcBorders>
              <w:top w:val="nil"/>
              <w:left w:val="nil"/>
              <w:bottom w:val="single" w:sz="4" w:space="0" w:color="auto"/>
              <w:right w:val="single" w:sz="4" w:space="0" w:color="auto"/>
            </w:tcBorders>
            <w:shd w:val="clear" w:color="000000" w:fill="EDEDED"/>
            <w:noWrap/>
            <w:hideMark/>
          </w:tcPr>
          <w:p w14:paraId="275CD7CB"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000000" w:fill="EDEDED"/>
            <w:noWrap/>
            <w:hideMark/>
          </w:tcPr>
          <w:p w14:paraId="2FCF40F7"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000000" w:fill="EDEDED"/>
            <w:noWrap/>
            <w:hideMark/>
          </w:tcPr>
          <w:p w14:paraId="3CFC22BD"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000000" w:fill="EDEDED"/>
            <w:noWrap/>
            <w:hideMark/>
          </w:tcPr>
          <w:p w14:paraId="2FCD92CA"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r>
      <w:tr w:rsidR="00012749" w:rsidRPr="00B902A2" w14:paraId="0EF954AB"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191B7D72"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xml:space="preserve">Short Mat Bowls </w:t>
            </w:r>
          </w:p>
        </w:tc>
        <w:tc>
          <w:tcPr>
            <w:tcW w:w="2197" w:type="dxa"/>
            <w:tcBorders>
              <w:top w:val="nil"/>
              <w:left w:val="nil"/>
              <w:bottom w:val="single" w:sz="4" w:space="0" w:color="auto"/>
              <w:right w:val="single" w:sz="4" w:space="0" w:color="auto"/>
            </w:tcBorders>
            <w:shd w:val="clear" w:color="auto" w:fill="auto"/>
            <w:noWrap/>
            <w:vAlign w:val="center"/>
            <w:hideMark/>
          </w:tcPr>
          <w:p w14:paraId="4EA83D6E"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£4.20</w:t>
            </w:r>
          </w:p>
        </w:tc>
        <w:tc>
          <w:tcPr>
            <w:tcW w:w="2132" w:type="dxa"/>
            <w:tcBorders>
              <w:top w:val="nil"/>
              <w:left w:val="nil"/>
              <w:bottom w:val="single" w:sz="4" w:space="0" w:color="auto"/>
              <w:right w:val="single" w:sz="4" w:space="0" w:color="auto"/>
            </w:tcBorders>
            <w:shd w:val="clear" w:color="auto" w:fill="auto"/>
            <w:noWrap/>
            <w:vAlign w:val="center"/>
            <w:hideMark/>
          </w:tcPr>
          <w:p w14:paraId="27497596"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£4.20</w:t>
            </w:r>
          </w:p>
        </w:tc>
        <w:tc>
          <w:tcPr>
            <w:tcW w:w="1544" w:type="dxa"/>
            <w:tcBorders>
              <w:top w:val="nil"/>
              <w:left w:val="nil"/>
              <w:bottom w:val="single" w:sz="4" w:space="0" w:color="auto"/>
              <w:right w:val="single" w:sz="4" w:space="0" w:color="auto"/>
            </w:tcBorders>
            <w:shd w:val="clear" w:color="auto" w:fill="auto"/>
            <w:noWrap/>
            <w:vAlign w:val="center"/>
            <w:hideMark/>
          </w:tcPr>
          <w:p w14:paraId="4830C00D"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11449448"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773EB84C" w14:textId="77777777" w:rsidTr="009344E0">
        <w:trPr>
          <w:trHeight w:val="292"/>
        </w:trPr>
        <w:tc>
          <w:tcPr>
            <w:tcW w:w="6244" w:type="dxa"/>
            <w:tcBorders>
              <w:top w:val="nil"/>
              <w:left w:val="single" w:sz="4" w:space="0" w:color="auto"/>
              <w:bottom w:val="single" w:sz="4" w:space="0" w:color="auto"/>
              <w:right w:val="single" w:sz="4" w:space="0" w:color="auto"/>
            </w:tcBorders>
            <w:shd w:val="clear" w:color="auto" w:fill="auto"/>
            <w:hideMark/>
          </w:tcPr>
          <w:p w14:paraId="0E31D4AE"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Running Track</w:t>
            </w:r>
          </w:p>
        </w:tc>
        <w:tc>
          <w:tcPr>
            <w:tcW w:w="2197" w:type="dxa"/>
            <w:tcBorders>
              <w:top w:val="nil"/>
              <w:left w:val="nil"/>
              <w:bottom w:val="single" w:sz="4" w:space="0" w:color="auto"/>
              <w:right w:val="single" w:sz="4" w:space="0" w:color="auto"/>
            </w:tcBorders>
            <w:shd w:val="clear" w:color="auto" w:fill="auto"/>
            <w:noWrap/>
            <w:vAlign w:val="center"/>
            <w:hideMark/>
          </w:tcPr>
          <w:p w14:paraId="28B8BF4D"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£4.20</w:t>
            </w:r>
          </w:p>
        </w:tc>
        <w:tc>
          <w:tcPr>
            <w:tcW w:w="2132" w:type="dxa"/>
            <w:tcBorders>
              <w:top w:val="nil"/>
              <w:left w:val="nil"/>
              <w:bottom w:val="single" w:sz="4" w:space="0" w:color="auto"/>
              <w:right w:val="single" w:sz="4" w:space="0" w:color="auto"/>
            </w:tcBorders>
            <w:shd w:val="clear" w:color="auto" w:fill="auto"/>
            <w:noWrap/>
            <w:vAlign w:val="center"/>
            <w:hideMark/>
          </w:tcPr>
          <w:p w14:paraId="528FA744"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£4.20</w:t>
            </w:r>
          </w:p>
        </w:tc>
        <w:tc>
          <w:tcPr>
            <w:tcW w:w="1544" w:type="dxa"/>
            <w:tcBorders>
              <w:top w:val="nil"/>
              <w:left w:val="nil"/>
              <w:bottom w:val="single" w:sz="4" w:space="0" w:color="auto"/>
              <w:right w:val="single" w:sz="4" w:space="0" w:color="auto"/>
            </w:tcBorders>
            <w:shd w:val="clear" w:color="auto" w:fill="auto"/>
            <w:noWrap/>
            <w:vAlign w:val="center"/>
            <w:hideMark/>
          </w:tcPr>
          <w:p w14:paraId="6C10C1AE"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£0.00</w:t>
            </w:r>
          </w:p>
        </w:tc>
        <w:tc>
          <w:tcPr>
            <w:tcW w:w="1566" w:type="dxa"/>
            <w:tcBorders>
              <w:top w:val="nil"/>
              <w:left w:val="nil"/>
              <w:bottom w:val="single" w:sz="4" w:space="0" w:color="auto"/>
              <w:right w:val="single" w:sz="4" w:space="0" w:color="auto"/>
            </w:tcBorders>
            <w:shd w:val="clear" w:color="auto" w:fill="auto"/>
            <w:noWrap/>
            <w:vAlign w:val="center"/>
            <w:hideMark/>
          </w:tcPr>
          <w:p w14:paraId="59E31237"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0.0%</w:t>
            </w:r>
          </w:p>
        </w:tc>
      </w:tr>
      <w:tr w:rsidR="00012749" w:rsidRPr="00B902A2" w14:paraId="681852D4" w14:textId="77777777" w:rsidTr="009344E0">
        <w:trPr>
          <w:trHeight w:val="496"/>
        </w:trPr>
        <w:tc>
          <w:tcPr>
            <w:tcW w:w="6244" w:type="dxa"/>
            <w:tcBorders>
              <w:top w:val="nil"/>
              <w:left w:val="single" w:sz="4" w:space="0" w:color="auto"/>
              <w:bottom w:val="single" w:sz="4" w:space="0" w:color="auto"/>
              <w:right w:val="single" w:sz="4" w:space="0" w:color="auto"/>
            </w:tcBorders>
            <w:shd w:val="clear" w:color="auto" w:fill="auto"/>
            <w:hideMark/>
          </w:tcPr>
          <w:p w14:paraId="3C31202A" w14:textId="77777777" w:rsidR="00012749" w:rsidRPr="00B902A2" w:rsidRDefault="00012749" w:rsidP="009344E0">
            <w:pPr>
              <w:spacing w:after="0" w:line="240" w:lineRule="auto"/>
              <w:rPr>
                <w:rFonts w:eastAsia="Times New Roman" w:cs="Calibri"/>
                <w:b/>
                <w:bCs/>
                <w:sz w:val="18"/>
                <w:szCs w:val="18"/>
                <w:lang w:eastAsia="en-GB"/>
              </w:rPr>
            </w:pPr>
            <w:r w:rsidRPr="00B902A2">
              <w:rPr>
                <w:rFonts w:eastAsia="Times New Roman" w:cs="Calibri"/>
                <w:b/>
                <w:bCs/>
                <w:sz w:val="18"/>
                <w:szCs w:val="18"/>
                <w:lang w:eastAsia="en-GB"/>
              </w:rPr>
              <w:t>For all Sport and Leisure fees and charges Adults are classified as people aged 16years and over</w:t>
            </w:r>
          </w:p>
        </w:tc>
        <w:tc>
          <w:tcPr>
            <w:tcW w:w="2197" w:type="dxa"/>
            <w:tcBorders>
              <w:top w:val="nil"/>
              <w:left w:val="nil"/>
              <w:bottom w:val="single" w:sz="4" w:space="0" w:color="auto"/>
              <w:right w:val="single" w:sz="4" w:space="0" w:color="auto"/>
            </w:tcBorders>
            <w:shd w:val="clear" w:color="auto" w:fill="auto"/>
            <w:noWrap/>
            <w:hideMark/>
          </w:tcPr>
          <w:p w14:paraId="43ABBC1B" w14:textId="77777777" w:rsidR="00012749" w:rsidRPr="00B902A2" w:rsidRDefault="00012749" w:rsidP="009344E0">
            <w:pPr>
              <w:spacing w:after="0" w:line="240" w:lineRule="auto"/>
              <w:rPr>
                <w:rFonts w:eastAsia="Times New Roman" w:cs="Calibri"/>
                <w:sz w:val="18"/>
                <w:szCs w:val="18"/>
                <w:lang w:eastAsia="en-GB"/>
              </w:rPr>
            </w:pPr>
            <w:r w:rsidRPr="00B902A2">
              <w:rPr>
                <w:rFonts w:eastAsia="Times New Roman" w:cs="Calibri"/>
                <w:sz w:val="18"/>
                <w:szCs w:val="18"/>
                <w:lang w:eastAsia="en-GB"/>
              </w:rPr>
              <w:t> </w:t>
            </w:r>
          </w:p>
        </w:tc>
        <w:tc>
          <w:tcPr>
            <w:tcW w:w="2132" w:type="dxa"/>
            <w:tcBorders>
              <w:top w:val="nil"/>
              <w:left w:val="nil"/>
              <w:bottom w:val="single" w:sz="4" w:space="0" w:color="auto"/>
              <w:right w:val="single" w:sz="4" w:space="0" w:color="auto"/>
            </w:tcBorders>
            <w:shd w:val="clear" w:color="auto" w:fill="auto"/>
            <w:noWrap/>
            <w:vAlign w:val="center"/>
            <w:hideMark/>
          </w:tcPr>
          <w:p w14:paraId="2E5C3146"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 </w:t>
            </w:r>
          </w:p>
        </w:tc>
        <w:tc>
          <w:tcPr>
            <w:tcW w:w="1544" w:type="dxa"/>
            <w:tcBorders>
              <w:top w:val="nil"/>
              <w:left w:val="nil"/>
              <w:bottom w:val="single" w:sz="4" w:space="0" w:color="auto"/>
              <w:right w:val="single" w:sz="4" w:space="0" w:color="auto"/>
            </w:tcBorders>
            <w:shd w:val="clear" w:color="auto" w:fill="auto"/>
            <w:noWrap/>
            <w:vAlign w:val="center"/>
            <w:hideMark/>
          </w:tcPr>
          <w:p w14:paraId="21DB1FA0"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 </w:t>
            </w:r>
          </w:p>
        </w:tc>
        <w:tc>
          <w:tcPr>
            <w:tcW w:w="1566" w:type="dxa"/>
            <w:tcBorders>
              <w:top w:val="nil"/>
              <w:left w:val="nil"/>
              <w:bottom w:val="single" w:sz="4" w:space="0" w:color="auto"/>
              <w:right w:val="single" w:sz="4" w:space="0" w:color="auto"/>
            </w:tcBorders>
            <w:shd w:val="clear" w:color="auto" w:fill="auto"/>
            <w:noWrap/>
            <w:vAlign w:val="center"/>
            <w:hideMark/>
          </w:tcPr>
          <w:p w14:paraId="6E5904C1" w14:textId="77777777" w:rsidR="00012749" w:rsidRPr="00B902A2" w:rsidRDefault="00012749" w:rsidP="009344E0">
            <w:pPr>
              <w:spacing w:after="0" w:line="240" w:lineRule="auto"/>
              <w:jc w:val="right"/>
              <w:rPr>
                <w:rFonts w:eastAsia="Times New Roman" w:cs="Calibri"/>
                <w:sz w:val="18"/>
                <w:szCs w:val="18"/>
                <w:lang w:eastAsia="en-GB"/>
              </w:rPr>
            </w:pPr>
            <w:r w:rsidRPr="00B902A2">
              <w:rPr>
                <w:rFonts w:eastAsia="Times New Roman" w:cs="Calibri"/>
                <w:sz w:val="18"/>
                <w:szCs w:val="18"/>
                <w:lang w:eastAsia="en-GB"/>
              </w:rPr>
              <w:t> </w:t>
            </w:r>
          </w:p>
        </w:tc>
      </w:tr>
    </w:tbl>
    <w:p w14:paraId="082E6C74" w14:textId="77777777" w:rsidR="00012749" w:rsidRDefault="00012749" w:rsidP="00012749"/>
    <w:p w14:paraId="78036505" w14:textId="77777777" w:rsidR="00012749" w:rsidRDefault="00012749" w:rsidP="00012749">
      <w:pPr>
        <w:spacing w:after="160" w:line="259" w:lineRule="auto"/>
      </w:pPr>
      <w:r>
        <w:br w:type="page"/>
      </w:r>
    </w:p>
    <w:tbl>
      <w:tblPr>
        <w:tblW w:w="13626" w:type="dxa"/>
        <w:tblLook w:val="04A0" w:firstRow="1" w:lastRow="0" w:firstColumn="1" w:lastColumn="0" w:noHBand="0" w:noVBand="1"/>
      </w:tblPr>
      <w:tblGrid>
        <w:gridCol w:w="6218"/>
        <w:gridCol w:w="2188"/>
        <w:gridCol w:w="2123"/>
        <w:gridCol w:w="1538"/>
        <w:gridCol w:w="1559"/>
      </w:tblGrid>
      <w:tr w:rsidR="00012749" w:rsidRPr="00F92681" w14:paraId="0EA7D75C" w14:textId="77777777" w:rsidTr="009344E0">
        <w:trPr>
          <w:trHeight w:val="655"/>
        </w:trPr>
        <w:tc>
          <w:tcPr>
            <w:tcW w:w="6218"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FD069B0" w14:textId="77777777" w:rsidR="00012749" w:rsidRPr="00F92681" w:rsidRDefault="00012749" w:rsidP="009344E0">
            <w:pPr>
              <w:spacing w:after="0" w:line="240" w:lineRule="auto"/>
              <w:rPr>
                <w:rFonts w:eastAsia="Times New Roman" w:cs="Calibri"/>
                <w:b/>
                <w:bCs/>
                <w:color w:val="000000"/>
                <w:sz w:val="18"/>
                <w:szCs w:val="18"/>
                <w:lang w:eastAsia="en-GB"/>
              </w:rPr>
            </w:pPr>
            <w:r w:rsidRPr="00F92681">
              <w:rPr>
                <w:rFonts w:eastAsia="Times New Roman" w:cs="Calibri"/>
                <w:b/>
                <w:bCs/>
                <w:color w:val="000000"/>
                <w:sz w:val="18"/>
                <w:szCs w:val="18"/>
                <w:lang w:eastAsia="en-GB"/>
              </w:rPr>
              <w:lastRenderedPageBreak/>
              <w:t>Service/ Charge</w:t>
            </w:r>
          </w:p>
        </w:tc>
        <w:tc>
          <w:tcPr>
            <w:tcW w:w="2188"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49734813" w14:textId="77777777" w:rsidR="00012749" w:rsidRPr="00F92681" w:rsidRDefault="00012749" w:rsidP="009344E0">
            <w:pPr>
              <w:spacing w:after="0" w:line="240" w:lineRule="auto"/>
              <w:jc w:val="right"/>
              <w:rPr>
                <w:rFonts w:eastAsia="Times New Roman" w:cs="Calibri"/>
                <w:b/>
                <w:bCs/>
                <w:sz w:val="18"/>
                <w:szCs w:val="18"/>
                <w:lang w:eastAsia="en-GB"/>
              </w:rPr>
            </w:pPr>
            <w:r w:rsidRPr="00F92681">
              <w:rPr>
                <w:rFonts w:eastAsia="Times New Roman" w:cs="Calibri"/>
                <w:b/>
                <w:bCs/>
                <w:sz w:val="18"/>
                <w:szCs w:val="18"/>
                <w:lang w:eastAsia="en-GB"/>
              </w:rPr>
              <w:t>Previous Charge 2020/21</w:t>
            </w:r>
          </w:p>
        </w:tc>
        <w:tc>
          <w:tcPr>
            <w:tcW w:w="2123" w:type="dxa"/>
            <w:tcBorders>
              <w:top w:val="single" w:sz="8" w:space="0" w:color="auto"/>
              <w:left w:val="nil"/>
              <w:bottom w:val="single" w:sz="4" w:space="0" w:color="auto"/>
              <w:right w:val="single" w:sz="8" w:space="0" w:color="auto"/>
            </w:tcBorders>
            <w:shd w:val="clear" w:color="000000" w:fill="FFFF00"/>
            <w:vAlign w:val="center"/>
            <w:hideMark/>
          </w:tcPr>
          <w:p w14:paraId="66A0D126" w14:textId="77777777" w:rsidR="00012749" w:rsidRPr="00F92681" w:rsidRDefault="00012749" w:rsidP="009344E0">
            <w:pPr>
              <w:spacing w:after="0" w:line="240" w:lineRule="auto"/>
              <w:jc w:val="center"/>
              <w:rPr>
                <w:rFonts w:eastAsia="Times New Roman" w:cs="Calibri"/>
                <w:b/>
                <w:bCs/>
                <w:sz w:val="18"/>
                <w:szCs w:val="18"/>
                <w:lang w:eastAsia="en-GB"/>
              </w:rPr>
            </w:pPr>
            <w:r w:rsidRPr="00F92681">
              <w:rPr>
                <w:rFonts w:eastAsia="Times New Roman" w:cs="Calibri"/>
                <w:b/>
                <w:bCs/>
                <w:sz w:val="18"/>
                <w:szCs w:val="18"/>
                <w:lang w:eastAsia="en-GB"/>
              </w:rPr>
              <w:t>Proposed Charge 2021/22</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42848D40" w14:textId="77777777" w:rsidR="00012749" w:rsidRPr="00F92681" w:rsidRDefault="00012749" w:rsidP="009344E0">
            <w:pPr>
              <w:spacing w:after="0" w:line="240" w:lineRule="auto"/>
              <w:jc w:val="center"/>
              <w:rPr>
                <w:rFonts w:eastAsia="Times New Roman" w:cs="Calibri"/>
                <w:b/>
                <w:bCs/>
                <w:sz w:val="18"/>
                <w:szCs w:val="18"/>
                <w:lang w:eastAsia="en-GB"/>
              </w:rPr>
            </w:pPr>
            <w:r w:rsidRPr="00F92681">
              <w:rPr>
                <w:rFonts w:eastAsia="Times New Roman" w:cs="Calibri"/>
                <w:b/>
                <w:bCs/>
                <w:sz w:val="18"/>
                <w:szCs w:val="18"/>
                <w:lang w:eastAsia="en-GB"/>
              </w:rPr>
              <w:t>Pound Change from 2020/21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22BA00C" w14:textId="77777777" w:rsidR="00012749" w:rsidRPr="00F92681" w:rsidRDefault="00012749" w:rsidP="009344E0">
            <w:pPr>
              <w:spacing w:after="0" w:line="240" w:lineRule="auto"/>
              <w:jc w:val="center"/>
              <w:rPr>
                <w:rFonts w:eastAsia="Times New Roman" w:cs="Calibri"/>
                <w:b/>
                <w:bCs/>
                <w:sz w:val="18"/>
                <w:szCs w:val="18"/>
                <w:lang w:eastAsia="en-GB"/>
              </w:rPr>
            </w:pPr>
            <w:r w:rsidRPr="00F92681">
              <w:rPr>
                <w:rFonts w:eastAsia="Times New Roman" w:cs="Calibri"/>
                <w:b/>
                <w:bCs/>
                <w:sz w:val="18"/>
                <w:szCs w:val="18"/>
                <w:lang w:eastAsia="en-GB"/>
              </w:rPr>
              <w:t>Percentage Change from 2020/21</w:t>
            </w:r>
          </w:p>
        </w:tc>
      </w:tr>
      <w:tr w:rsidR="00012749" w:rsidRPr="00F92681" w14:paraId="214DB699" w14:textId="77777777" w:rsidTr="009344E0">
        <w:trPr>
          <w:trHeight w:val="378"/>
        </w:trPr>
        <w:tc>
          <w:tcPr>
            <w:tcW w:w="621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7FDA695" w14:textId="77777777" w:rsidR="00012749" w:rsidRPr="00F92681" w:rsidRDefault="00012749" w:rsidP="009344E0">
            <w:pPr>
              <w:spacing w:after="0" w:line="240" w:lineRule="auto"/>
              <w:rPr>
                <w:rFonts w:eastAsia="Times New Roman" w:cs="Calibri"/>
                <w:b/>
                <w:bCs/>
                <w:color w:val="FFFFFF"/>
                <w:sz w:val="18"/>
                <w:szCs w:val="18"/>
                <w:lang w:eastAsia="en-GB"/>
              </w:rPr>
            </w:pPr>
            <w:r w:rsidRPr="00F92681">
              <w:rPr>
                <w:rFonts w:eastAsia="Times New Roman" w:cs="Calibri"/>
                <w:b/>
                <w:bCs/>
                <w:color w:val="FFFFFF"/>
                <w:sz w:val="18"/>
                <w:szCs w:val="18"/>
                <w:lang w:eastAsia="en-GB"/>
              </w:rPr>
              <w:t>Service Area -Sport &amp; Leisure</w:t>
            </w:r>
          </w:p>
        </w:tc>
        <w:tc>
          <w:tcPr>
            <w:tcW w:w="2188" w:type="dxa"/>
            <w:tcBorders>
              <w:top w:val="nil"/>
              <w:left w:val="nil"/>
              <w:bottom w:val="single" w:sz="4" w:space="0" w:color="auto"/>
              <w:right w:val="nil"/>
            </w:tcBorders>
            <w:shd w:val="clear" w:color="000000" w:fill="000000"/>
            <w:noWrap/>
            <w:vAlign w:val="center"/>
            <w:hideMark/>
          </w:tcPr>
          <w:p w14:paraId="38EC8AE1" w14:textId="77777777" w:rsidR="00012749" w:rsidRPr="00F92681" w:rsidRDefault="00012749" w:rsidP="009344E0">
            <w:pPr>
              <w:spacing w:after="0" w:line="240" w:lineRule="auto"/>
              <w:rPr>
                <w:rFonts w:eastAsia="Times New Roman" w:cs="Calibri"/>
                <w:color w:val="FFFFFF"/>
                <w:sz w:val="18"/>
                <w:szCs w:val="18"/>
                <w:lang w:eastAsia="en-GB"/>
              </w:rPr>
            </w:pPr>
            <w:r w:rsidRPr="00F92681">
              <w:rPr>
                <w:rFonts w:eastAsia="Times New Roman" w:cs="Calibri"/>
                <w:color w:val="FFFFFF"/>
                <w:sz w:val="18"/>
                <w:szCs w:val="18"/>
                <w:lang w:eastAsia="en-GB"/>
              </w:rPr>
              <w:t> </w:t>
            </w:r>
          </w:p>
        </w:tc>
        <w:tc>
          <w:tcPr>
            <w:tcW w:w="2123" w:type="dxa"/>
            <w:tcBorders>
              <w:top w:val="nil"/>
              <w:left w:val="single" w:sz="4" w:space="0" w:color="auto"/>
              <w:bottom w:val="single" w:sz="4" w:space="0" w:color="auto"/>
              <w:right w:val="single" w:sz="4" w:space="0" w:color="auto"/>
            </w:tcBorders>
            <w:shd w:val="clear" w:color="000000" w:fill="000000"/>
            <w:noWrap/>
            <w:vAlign w:val="center"/>
            <w:hideMark/>
          </w:tcPr>
          <w:p w14:paraId="6598B107" w14:textId="77777777" w:rsidR="00012749" w:rsidRPr="00F92681" w:rsidRDefault="00012749" w:rsidP="009344E0">
            <w:pPr>
              <w:spacing w:after="0" w:line="240" w:lineRule="auto"/>
              <w:rPr>
                <w:rFonts w:eastAsia="Times New Roman" w:cs="Calibri"/>
                <w:color w:val="FFFFFF"/>
                <w:sz w:val="18"/>
                <w:szCs w:val="18"/>
                <w:lang w:eastAsia="en-GB"/>
              </w:rPr>
            </w:pPr>
            <w:r w:rsidRPr="00F92681">
              <w:rPr>
                <w:rFonts w:eastAsia="Times New Roman" w:cs="Calibri"/>
                <w:color w:val="FFFFFF"/>
                <w:sz w:val="18"/>
                <w:szCs w:val="18"/>
                <w:lang w:eastAsia="en-GB"/>
              </w:rPr>
              <w:t> </w:t>
            </w:r>
          </w:p>
        </w:tc>
        <w:tc>
          <w:tcPr>
            <w:tcW w:w="1538" w:type="dxa"/>
            <w:tcBorders>
              <w:top w:val="nil"/>
              <w:left w:val="nil"/>
              <w:bottom w:val="single" w:sz="4" w:space="0" w:color="auto"/>
              <w:right w:val="single" w:sz="4" w:space="0" w:color="auto"/>
            </w:tcBorders>
            <w:shd w:val="clear" w:color="000000" w:fill="000000"/>
            <w:noWrap/>
            <w:vAlign w:val="center"/>
            <w:hideMark/>
          </w:tcPr>
          <w:p w14:paraId="2DCC4AD6" w14:textId="77777777" w:rsidR="00012749" w:rsidRPr="00F92681" w:rsidRDefault="00012749" w:rsidP="009344E0">
            <w:pPr>
              <w:spacing w:after="0" w:line="240" w:lineRule="auto"/>
              <w:rPr>
                <w:rFonts w:eastAsia="Times New Roman" w:cs="Calibri"/>
                <w:color w:val="FFFFFF"/>
                <w:sz w:val="18"/>
                <w:szCs w:val="18"/>
                <w:lang w:eastAsia="en-GB"/>
              </w:rPr>
            </w:pPr>
            <w:r w:rsidRPr="00F92681">
              <w:rPr>
                <w:rFonts w:eastAsia="Times New Roman" w:cs="Calibri"/>
                <w:color w:val="FFFFFF"/>
                <w:sz w:val="18"/>
                <w:szCs w:val="18"/>
                <w:lang w:eastAsia="en-GB"/>
              </w:rPr>
              <w:t> </w:t>
            </w:r>
          </w:p>
        </w:tc>
        <w:tc>
          <w:tcPr>
            <w:tcW w:w="1559" w:type="dxa"/>
            <w:tcBorders>
              <w:top w:val="nil"/>
              <w:left w:val="nil"/>
              <w:bottom w:val="single" w:sz="4" w:space="0" w:color="auto"/>
              <w:right w:val="single" w:sz="4" w:space="0" w:color="auto"/>
            </w:tcBorders>
            <w:shd w:val="clear" w:color="000000" w:fill="000000"/>
            <w:noWrap/>
            <w:vAlign w:val="center"/>
            <w:hideMark/>
          </w:tcPr>
          <w:p w14:paraId="115FBFCC" w14:textId="77777777" w:rsidR="00012749" w:rsidRPr="00F92681" w:rsidRDefault="00012749" w:rsidP="009344E0">
            <w:pPr>
              <w:spacing w:after="0" w:line="240" w:lineRule="auto"/>
              <w:rPr>
                <w:rFonts w:eastAsia="Times New Roman" w:cs="Calibri"/>
                <w:color w:val="FFFFFF"/>
                <w:sz w:val="18"/>
                <w:szCs w:val="18"/>
                <w:lang w:eastAsia="en-GB"/>
              </w:rPr>
            </w:pPr>
            <w:r w:rsidRPr="00F92681">
              <w:rPr>
                <w:rFonts w:eastAsia="Times New Roman" w:cs="Calibri"/>
                <w:color w:val="FFFFFF"/>
                <w:sz w:val="18"/>
                <w:szCs w:val="18"/>
                <w:lang w:eastAsia="en-GB"/>
              </w:rPr>
              <w:t> </w:t>
            </w:r>
          </w:p>
        </w:tc>
      </w:tr>
      <w:tr w:rsidR="00012749" w:rsidRPr="00F92681" w14:paraId="0B78BBC8" w14:textId="77777777" w:rsidTr="009344E0">
        <w:trPr>
          <w:trHeight w:val="252"/>
        </w:trPr>
        <w:tc>
          <w:tcPr>
            <w:tcW w:w="6218" w:type="dxa"/>
            <w:tcBorders>
              <w:top w:val="nil"/>
              <w:left w:val="single" w:sz="4" w:space="0" w:color="auto"/>
              <w:bottom w:val="single" w:sz="4" w:space="0" w:color="auto"/>
              <w:right w:val="single" w:sz="4" w:space="0" w:color="auto"/>
            </w:tcBorders>
            <w:shd w:val="clear" w:color="000000" w:fill="D9D9D9"/>
            <w:hideMark/>
          </w:tcPr>
          <w:p w14:paraId="3D62DBFB" w14:textId="77777777" w:rsidR="00012749" w:rsidRPr="00F92681" w:rsidRDefault="00012749" w:rsidP="009344E0">
            <w:pPr>
              <w:spacing w:after="0" w:line="240" w:lineRule="auto"/>
              <w:rPr>
                <w:rFonts w:eastAsia="Times New Roman" w:cs="Calibri"/>
                <w:b/>
                <w:bCs/>
                <w:sz w:val="18"/>
                <w:szCs w:val="18"/>
                <w:lang w:eastAsia="en-GB"/>
              </w:rPr>
            </w:pPr>
            <w:r w:rsidRPr="00F92681">
              <w:rPr>
                <w:rFonts w:eastAsia="Times New Roman" w:cs="Calibri"/>
                <w:b/>
                <w:bCs/>
                <w:sz w:val="18"/>
                <w:szCs w:val="18"/>
                <w:lang w:eastAsia="en-GB"/>
              </w:rPr>
              <w:t>HEALTH AND FITNESS</w:t>
            </w:r>
          </w:p>
        </w:tc>
        <w:tc>
          <w:tcPr>
            <w:tcW w:w="2188" w:type="dxa"/>
            <w:tcBorders>
              <w:top w:val="nil"/>
              <w:left w:val="nil"/>
              <w:bottom w:val="single" w:sz="4" w:space="0" w:color="auto"/>
              <w:right w:val="single" w:sz="4" w:space="0" w:color="auto"/>
            </w:tcBorders>
            <w:shd w:val="clear" w:color="000000" w:fill="EDEDED"/>
            <w:noWrap/>
            <w:hideMark/>
          </w:tcPr>
          <w:p w14:paraId="149E0234"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2123" w:type="dxa"/>
            <w:tcBorders>
              <w:top w:val="nil"/>
              <w:left w:val="nil"/>
              <w:bottom w:val="single" w:sz="4" w:space="0" w:color="auto"/>
              <w:right w:val="single" w:sz="4" w:space="0" w:color="auto"/>
            </w:tcBorders>
            <w:shd w:val="clear" w:color="000000" w:fill="EDEDED"/>
            <w:noWrap/>
            <w:hideMark/>
          </w:tcPr>
          <w:p w14:paraId="0CC74C73"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1538" w:type="dxa"/>
            <w:tcBorders>
              <w:top w:val="nil"/>
              <w:left w:val="nil"/>
              <w:bottom w:val="single" w:sz="4" w:space="0" w:color="auto"/>
              <w:right w:val="single" w:sz="4" w:space="0" w:color="auto"/>
            </w:tcBorders>
            <w:shd w:val="clear" w:color="000000" w:fill="EDEDED"/>
            <w:noWrap/>
            <w:hideMark/>
          </w:tcPr>
          <w:p w14:paraId="54CC9D29"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1559" w:type="dxa"/>
            <w:tcBorders>
              <w:top w:val="nil"/>
              <w:left w:val="nil"/>
              <w:bottom w:val="single" w:sz="4" w:space="0" w:color="auto"/>
              <w:right w:val="single" w:sz="4" w:space="0" w:color="auto"/>
            </w:tcBorders>
            <w:shd w:val="clear" w:color="000000" w:fill="EDEDED"/>
            <w:noWrap/>
            <w:hideMark/>
          </w:tcPr>
          <w:p w14:paraId="48B60F60"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r>
      <w:tr w:rsidR="00012749" w:rsidRPr="00F92681" w14:paraId="4DC723E0" w14:textId="77777777" w:rsidTr="009344E0">
        <w:trPr>
          <w:trHeight w:val="252"/>
        </w:trPr>
        <w:tc>
          <w:tcPr>
            <w:tcW w:w="6218" w:type="dxa"/>
            <w:tcBorders>
              <w:top w:val="nil"/>
              <w:left w:val="single" w:sz="4" w:space="0" w:color="auto"/>
              <w:bottom w:val="single" w:sz="4" w:space="0" w:color="auto"/>
              <w:right w:val="single" w:sz="4" w:space="0" w:color="auto"/>
            </w:tcBorders>
            <w:shd w:val="clear" w:color="000000" w:fill="EDEDED"/>
            <w:hideMark/>
          </w:tcPr>
          <w:p w14:paraId="31C89C55" w14:textId="77777777" w:rsidR="00012749" w:rsidRPr="00F92681" w:rsidRDefault="00012749" w:rsidP="009344E0">
            <w:pPr>
              <w:spacing w:after="0" w:line="240" w:lineRule="auto"/>
              <w:rPr>
                <w:rFonts w:eastAsia="Times New Roman" w:cs="Calibri"/>
                <w:b/>
                <w:bCs/>
                <w:sz w:val="18"/>
                <w:szCs w:val="18"/>
                <w:lang w:eastAsia="en-GB"/>
              </w:rPr>
            </w:pPr>
            <w:r w:rsidRPr="00F92681">
              <w:rPr>
                <w:rFonts w:eastAsia="Times New Roman" w:cs="Calibri"/>
                <w:b/>
                <w:bCs/>
                <w:sz w:val="18"/>
                <w:szCs w:val="18"/>
                <w:lang w:eastAsia="en-GB"/>
              </w:rPr>
              <w:t>Fitness Gym</w:t>
            </w:r>
          </w:p>
        </w:tc>
        <w:tc>
          <w:tcPr>
            <w:tcW w:w="2188" w:type="dxa"/>
            <w:tcBorders>
              <w:top w:val="nil"/>
              <w:left w:val="nil"/>
              <w:bottom w:val="single" w:sz="4" w:space="0" w:color="auto"/>
              <w:right w:val="single" w:sz="4" w:space="0" w:color="auto"/>
            </w:tcBorders>
            <w:shd w:val="clear" w:color="000000" w:fill="EDEDED"/>
            <w:noWrap/>
            <w:hideMark/>
          </w:tcPr>
          <w:p w14:paraId="782236F3"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2123" w:type="dxa"/>
            <w:tcBorders>
              <w:top w:val="nil"/>
              <w:left w:val="nil"/>
              <w:bottom w:val="single" w:sz="4" w:space="0" w:color="auto"/>
              <w:right w:val="single" w:sz="4" w:space="0" w:color="auto"/>
            </w:tcBorders>
            <w:shd w:val="clear" w:color="000000" w:fill="EDEDED"/>
            <w:noWrap/>
            <w:hideMark/>
          </w:tcPr>
          <w:p w14:paraId="53A312D2"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1538" w:type="dxa"/>
            <w:tcBorders>
              <w:top w:val="nil"/>
              <w:left w:val="nil"/>
              <w:bottom w:val="single" w:sz="4" w:space="0" w:color="auto"/>
              <w:right w:val="single" w:sz="4" w:space="0" w:color="auto"/>
            </w:tcBorders>
            <w:shd w:val="clear" w:color="000000" w:fill="EDEDED"/>
            <w:noWrap/>
            <w:hideMark/>
          </w:tcPr>
          <w:p w14:paraId="3215D696"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1559" w:type="dxa"/>
            <w:tcBorders>
              <w:top w:val="nil"/>
              <w:left w:val="nil"/>
              <w:bottom w:val="single" w:sz="4" w:space="0" w:color="auto"/>
              <w:right w:val="single" w:sz="4" w:space="0" w:color="auto"/>
            </w:tcBorders>
            <w:shd w:val="clear" w:color="000000" w:fill="EDEDED"/>
            <w:noWrap/>
            <w:hideMark/>
          </w:tcPr>
          <w:p w14:paraId="0AD5F93C"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r>
      <w:tr w:rsidR="00012749" w:rsidRPr="00F92681" w14:paraId="5E70F057"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6BB8213D" w14:textId="77777777" w:rsidR="00012749" w:rsidRPr="00F92681" w:rsidRDefault="00012749" w:rsidP="009344E0">
            <w:pPr>
              <w:spacing w:after="0" w:line="240" w:lineRule="auto"/>
              <w:rPr>
                <w:rFonts w:eastAsia="Times New Roman" w:cs="Calibri"/>
                <w:sz w:val="18"/>
                <w:szCs w:val="18"/>
                <w:lang w:eastAsia="en-GB"/>
              </w:rPr>
            </w:pPr>
            <w:proofErr w:type="spellStart"/>
            <w:r w:rsidRPr="00F92681">
              <w:rPr>
                <w:rFonts w:eastAsia="Times New Roman" w:cs="Calibri"/>
                <w:sz w:val="18"/>
                <w:szCs w:val="18"/>
                <w:lang w:eastAsia="en-GB"/>
              </w:rPr>
              <w:t>Billesley</w:t>
            </w:r>
            <w:proofErr w:type="spellEnd"/>
            <w:r w:rsidRPr="00F92681">
              <w:rPr>
                <w:rFonts w:eastAsia="Times New Roman" w:cs="Calibri"/>
                <w:sz w:val="18"/>
                <w:szCs w:val="18"/>
                <w:lang w:eastAsia="en-GB"/>
              </w:rPr>
              <w:t xml:space="preserve"> Tennis Centre</w:t>
            </w:r>
          </w:p>
        </w:tc>
        <w:tc>
          <w:tcPr>
            <w:tcW w:w="2188" w:type="dxa"/>
            <w:tcBorders>
              <w:top w:val="nil"/>
              <w:left w:val="nil"/>
              <w:bottom w:val="single" w:sz="4" w:space="0" w:color="auto"/>
              <w:right w:val="single" w:sz="4" w:space="0" w:color="auto"/>
            </w:tcBorders>
            <w:shd w:val="clear" w:color="auto" w:fill="auto"/>
            <w:noWrap/>
            <w:vAlign w:val="center"/>
            <w:hideMark/>
          </w:tcPr>
          <w:p w14:paraId="11E00B56"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5B1FA48D"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67F8ABE8"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9E7D8B2"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5A57D5B9"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2DC124FB"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Cocks Moors Woods</w:t>
            </w:r>
          </w:p>
        </w:tc>
        <w:tc>
          <w:tcPr>
            <w:tcW w:w="2188" w:type="dxa"/>
            <w:tcBorders>
              <w:top w:val="nil"/>
              <w:left w:val="nil"/>
              <w:bottom w:val="single" w:sz="4" w:space="0" w:color="auto"/>
              <w:right w:val="single" w:sz="4" w:space="0" w:color="auto"/>
            </w:tcBorders>
            <w:shd w:val="clear" w:color="auto" w:fill="auto"/>
            <w:noWrap/>
            <w:vAlign w:val="center"/>
            <w:hideMark/>
          </w:tcPr>
          <w:p w14:paraId="65B46FD2"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5632C5CC"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74DAFC45"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00CE91E"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31CE9D2B"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76AF1264"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Fox Hollies</w:t>
            </w:r>
          </w:p>
        </w:tc>
        <w:tc>
          <w:tcPr>
            <w:tcW w:w="2188" w:type="dxa"/>
            <w:tcBorders>
              <w:top w:val="nil"/>
              <w:left w:val="nil"/>
              <w:bottom w:val="single" w:sz="4" w:space="0" w:color="auto"/>
              <w:right w:val="single" w:sz="4" w:space="0" w:color="auto"/>
            </w:tcBorders>
            <w:shd w:val="clear" w:color="auto" w:fill="auto"/>
            <w:noWrap/>
            <w:vAlign w:val="center"/>
            <w:hideMark/>
          </w:tcPr>
          <w:p w14:paraId="35616DA8"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75B88C16"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43E321D3"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B9582FA"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6146CEB6"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5E704745"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Alexander Stadium</w:t>
            </w:r>
          </w:p>
        </w:tc>
        <w:tc>
          <w:tcPr>
            <w:tcW w:w="2188" w:type="dxa"/>
            <w:tcBorders>
              <w:top w:val="nil"/>
              <w:left w:val="nil"/>
              <w:bottom w:val="single" w:sz="4" w:space="0" w:color="auto"/>
              <w:right w:val="single" w:sz="4" w:space="0" w:color="auto"/>
            </w:tcBorders>
            <w:shd w:val="clear" w:color="auto" w:fill="auto"/>
            <w:noWrap/>
            <w:vAlign w:val="center"/>
            <w:hideMark/>
          </w:tcPr>
          <w:p w14:paraId="146B1B4E"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6C032EC3"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5125EE38"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730AC17"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5C6C8E11"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74750C95" w14:textId="77777777" w:rsidR="00012749" w:rsidRPr="00F92681" w:rsidRDefault="00012749" w:rsidP="009344E0">
            <w:pPr>
              <w:spacing w:after="0" w:line="240" w:lineRule="auto"/>
              <w:rPr>
                <w:rFonts w:eastAsia="Times New Roman" w:cs="Calibri"/>
                <w:sz w:val="18"/>
                <w:szCs w:val="18"/>
                <w:lang w:eastAsia="en-GB"/>
              </w:rPr>
            </w:pPr>
            <w:proofErr w:type="spellStart"/>
            <w:r w:rsidRPr="00F92681">
              <w:rPr>
                <w:rFonts w:eastAsia="Times New Roman" w:cs="Calibri"/>
                <w:sz w:val="18"/>
                <w:szCs w:val="18"/>
                <w:lang w:eastAsia="en-GB"/>
              </w:rPr>
              <w:t>Nechells</w:t>
            </w:r>
            <w:proofErr w:type="spellEnd"/>
          </w:p>
        </w:tc>
        <w:tc>
          <w:tcPr>
            <w:tcW w:w="2188" w:type="dxa"/>
            <w:tcBorders>
              <w:top w:val="nil"/>
              <w:left w:val="nil"/>
              <w:bottom w:val="single" w:sz="4" w:space="0" w:color="auto"/>
              <w:right w:val="single" w:sz="4" w:space="0" w:color="auto"/>
            </w:tcBorders>
            <w:shd w:val="clear" w:color="auto" w:fill="auto"/>
            <w:noWrap/>
            <w:vAlign w:val="center"/>
            <w:hideMark/>
          </w:tcPr>
          <w:p w14:paraId="4970A29E"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£7.00</w:t>
            </w:r>
          </w:p>
        </w:tc>
        <w:tc>
          <w:tcPr>
            <w:tcW w:w="2123" w:type="dxa"/>
            <w:tcBorders>
              <w:top w:val="nil"/>
              <w:left w:val="nil"/>
              <w:bottom w:val="single" w:sz="4" w:space="0" w:color="auto"/>
              <w:right w:val="single" w:sz="4" w:space="0" w:color="auto"/>
            </w:tcBorders>
            <w:shd w:val="clear" w:color="auto" w:fill="auto"/>
            <w:noWrap/>
            <w:vAlign w:val="center"/>
            <w:hideMark/>
          </w:tcPr>
          <w:p w14:paraId="011B763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£7.00</w:t>
            </w:r>
          </w:p>
        </w:tc>
        <w:tc>
          <w:tcPr>
            <w:tcW w:w="1538" w:type="dxa"/>
            <w:tcBorders>
              <w:top w:val="nil"/>
              <w:left w:val="nil"/>
              <w:bottom w:val="single" w:sz="4" w:space="0" w:color="auto"/>
              <w:right w:val="single" w:sz="4" w:space="0" w:color="auto"/>
            </w:tcBorders>
            <w:shd w:val="clear" w:color="auto" w:fill="auto"/>
            <w:noWrap/>
            <w:vAlign w:val="center"/>
            <w:hideMark/>
          </w:tcPr>
          <w:p w14:paraId="15930EA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5A4C028"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0BBDC2D6"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4B9307EE" w14:textId="77777777" w:rsidR="00012749" w:rsidRPr="00F92681" w:rsidRDefault="00012749" w:rsidP="009344E0">
            <w:pPr>
              <w:spacing w:after="0" w:line="240" w:lineRule="auto"/>
              <w:rPr>
                <w:rFonts w:eastAsia="Times New Roman" w:cs="Calibri"/>
                <w:sz w:val="18"/>
                <w:szCs w:val="18"/>
                <w:lang w:eastAsia="en-GB"/>
              </w:rPr>
            </w:pPr>
            <w:proofErr w:type="spellStart"/>
            <w:r w:rsidRPr="00F92681">
              <w:rPr>
                <w:rFonts w:eastAsia="Times New Roman" w:cs="Calibri"/>
                <w:sz w:val="18"/>
                <w:szCs w:val="18"/>
                <w:lang w:eastAsia="en-GB"/>
              </w:rPr>
              <w:t>Saltley</w:t>
            </w:r>
            <w:proofErr w:type="spellEnd"/>
          </w:p>
        </w:tc>
        <w:tc>
          <w:tcPr>
            <w:tcW w:w="2188" w:type="dxa"/>
            <w:tcBorders>
              <w:top w:val="nil"/>
              <w:left w:val="nil"/>
              <w:bottom w:val="single" w:sz="4" w:space="0" w:color="auto"/>
              <w:right w:val="single" w:sz="4" w:space="0" w:color="auto"/>
            </w:tcBorders>
            <w:shd w:val="clear" w:color="auto" w:fill="auto"/>
            <w:noWrap/>
            <w:vAlign w:val="center"/>
            <w:hideMark/>
          </w:tcPr>
          <w:p w14:paraId="62A4028F"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490324A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18A117EC"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71F6DA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6D78D047"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09E83D46" w14:textId="77777777" w:rsidR="00012749" w:rsidRPr="00F92681" w:rsidRDefault="00012749" w:rsidP="009344E0">
            <w:pPr>
              <w:spacing w:after="0" w:line="240" w:lineRule="auto"/>
              <w:rPr>
                <w:rFonts w:eastAsia="Times New Roman" w:cs="Calibri"/>
                <w:sz w:val="18"/>
                <w:szCs w:val="18"/>
                <w:lang w:eastAsia="en-GB"/>
              </w:rPr>
            </w:pPr>
            <w:proofErr w:type="spellStart"/>
            <w:r w:rsidRPr="00F92681">
              <w:rPr>
                <w:rFonts w:eastAsia="Times New Roman" w:cs="Calibri"/>
                <w:sz w:val="18"/>
                <w:szCs w:val="18"/>
                <w:lang w:eastAsia="en-GB"/>
              </w:rPr>
              <w:t>Wyndley</w:t>
            </w:r>
            <w:proofErr w:type="spellEnd"/>
          </w:p>
        </w:tc>
        <w:tc>
          <w:tcPr>
            <w:tcW w:w="2188" w:type="dxa"/>
            <w:tcBorders>
              <w:top w:val="nil"/>
              <w:left w:val="nil"/>
              <w:bottom w:val="single" w:sz="4" w:space="0" w:color="auto"/>
              <w:right w:val="single" w:sz="4" w:space="0" w:color="auto"/>
            </w:tcBorders>
            <w:shd w:val="clear" w:color="auto" w:fill="auto"/>
            <w:noWrap/>
            <w:vAlign w:val="center"/>
            <w:hideMark/>
          </w:tcPr>
          <w:p w14:paraId="2D835C6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237BC6B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5E82126C"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F0993D3"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03D9B392"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4EDB30B3" w14:textId="77777777" w:rsidR="00012749" w:rsidRPr="00F92681" w:rsidRDefault="00012749" w:rsidP="009344E0">
            <w:pPr>
              <w:spacing w:after="0" w:line="240" w:lineRule="auto"/>
              <w:rPr>
                <w:rFonts w:eastAsia="Times New Roman" w:cs="Calibri"/>
                <w:sz w:val="18"/>
                <w:szCs w:val="18"/>
                <w:lang w:eastAsia="en-GB"/>
              </w:rPr>
            </w:pPr>
            <w:proofErr w:type="spellStart"/>
            <w:r w:rsidRPr="00F92681">
              <w:rPr>
                <w:rFonts w:eastAsia="Times New Roman" w:cs="Calibri"/>
                <w:sz w:val="18"/>
                <w:szCs w:val="18"/>
                <w:lang w:eastAsia="en-GB"/>
              </w:rPr>
              <w:t>Kingstanding</w:t>
            </w:r>
            <w:proofErr w:type="spellEnd"/>
          </w:p>
        </w:tc>
        <w:tc>
          <w:tcPr>
            <w:tcW w:w="2188" w:type="dxa"/>
            <w:tcBorders>
              <w:top w:val="nil"/>
              <w:left w:val="nil"/>
              <w:bottom w:val="single" w:sz="4" w:space="0" w:color="auto"/>
              <w:right w:val="single" w:sz="4" w:space="0" w:color="auto"/>
            </w:tcBorders>
            <w:shd w:val="clear" w:color="auto" w:fill="auto"/>
            <w:noWrap/>
            <w:vAlign w:val="center"/>
            <w:hideMark/>
          </w:tcPr>
          <w:p w14:paraId="49E81513"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677D4FC5"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4D6A188D"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A3CA6D8"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3197F629"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51CA8855"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Shard End</w:t>
            </w:r>
          </w:p>
        </w:tc>
        <w:tc>
          <w:tcPr>
            <w:tcW w:w="2188" w:type="dxa"/>
            <w:tcBorders>
              <w:top w:val="nil"/>
              <w:left w:val="nil"/>
              <w:bottom w:val="single" w:sz="4" w:space="0" w:color="auto"/>
              <w:right w:val="single" w:sz="4" w:space="0" w:color="auto"/>
            </w:tcBorders>
            <w:shd w:val="clear" w:color="auto" w:fill="auto"/>
            <w:noWrap/>
            <w:vAlign w:val="center"/>
            <w:hideMark/>
          </w:tcPr>
          <w:p w14:paraId="61DD09BB"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£7.30</w:t>
            </w:r>
          </w:p>
        </w:tc>
        <w:tc>
          <w:tcPr>
            <w:tcW w:w="2123" w:type="dxa"/>
            <w:tcBorders>
              <w:top w:val="nil"/>
              <w:left w:val="nil"/>
              <w:bottom w:val="single" w:sz="4" w:space="0" w:color="auto"/>
              <w:right w:val="single" w:sz="4" w:space="0" w:color="auto"/>
            </w:tcBorders>
            <w:shd w:val="clear" w:color="auto" w:fill="auto"/>
            <w:noWrap/>
            <w:vAlign w:val="center"/>
            <w:hideMark/>
          </w:tcPr>
          <w:p w14:paraId="77CB378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£7.30</w:t>
            </w:r>
          </w:p>
        </w:tc>
        <w:tc>
          <w:tcPr>
            <w:tcW w:w="1538" w:type="dxa"/>
            <w:tcBorders>
              <w:top w:val="nil"/>
              <w:left w:val="nil"/>
              <w:bottom w:val="single" w:sz="4" w:space="0" w:color="auto"/>
              <w:right w:val="single" w:sz="4" w:space="0" w:color="auto"/>
            </w:tcBorders>
            <w:shd w:val="clear" w:color="auto" w:fill="auto"/>
            <w:noWrap/>
            <w:vAlign w:val="center"/>
            <w:hideMark/>
          </w:tcPr>
          <w:p w14:paraId="4A1D3145"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CF8030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7C130919"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2DCB5099"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xml:space="preserve">Small Heath LC and </w:t>
            </w:r>
            <w:proofErr w:type="spellStart"/>
            <w:r w:rsidRPr="00F92681">
              <w:rPr>
                <w:rFonts w:eastAsia="Times New Roman" w:cs="Calibri"/>
                <w:sz w:val="18"/>
                <w:szCs w:val="18"/>
                <w:lang w:eastAsia="en-GB"/>
              </w:rPr>
              <w:t>Nechells</w:t>
            </w:r>
            <w:proofErr w:type="spellEnd"/>
          </w:p>
        </w:tc>
        <w:tc>
          <w:tcPr>
            <w:tcW w:w="2188" w:type="dxa"/>
            <w:tcBorders>
              <w:top w:val="nil"/>
              <w:left w:val="nil"/>
              <w:bottom w:val="single" w:sz="4" w:space="0" w:color="auto"/>
              <w:right w:val="single" w:sz="4" w:space="0" w:color="auto"/>
            </w:tcBorders>
            <w:shd w:val="clear" w:color="auto" w:fill="auto"/>
            <w:noWrap/>
            <w:vAlign w:val="center"/>
            <w:hideMark/>
          </w:tcPr>
          <w:p w14:paraId="6BDFBEEB"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£7.30</w:t>
            </w:r>
          </w:p>
        </w:tc>
        <w:tc>
          <w:tcPr>
            <w:tcW w:w="2123" w:type="dxa"/>
            <w:tcBorders>
              <w:top w:val="nil"/>
              <w:left w:val="nil"/>
              <w:bottom w:val="single" w:sz="4" w:space="0" w:color="auto"/>
              <w:right w:val="single" w:sz="4" w:space="0" w:color="auto"/>
            </w:tcBorders>
            <w:shd w:val="clear" w:color="auto" w:fill="auto"/>
            <w:noWrap/>
            <w:vAlign w:val="center"/>
            <w:hideMark/>
          </w:tcPr>
          <w:p w14:paraId="01AC2633"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£7.30</w:t>
            </w:r>
          </w:p>
        </w:tc>
        <w:tc>
          <w:tcPr>
            <w:tcW w:w="1538" w:type="dxa"/>
            <w:tcBorders>
              <w:top w:val="nil"/>
              <w:left w:val="nil"/>
              <w:bottom w:val="single" w:sz="4" w:space="0" w:color="auto"/>
              <w:right w:val="single" w:sz="4" w:space="0" w:color="auto"/>
            </w:tcBorders>
            <w:shd w:val="clear" w:color="auto" w:fill="auto"/>
            <w:noWrap/>
            <w:vAlign w:val="center"/>
            <w:hideMark/>
          </w:tcPr>
          <w:p w14:paraId="44422A8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9653E47"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769023E3"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01510616"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Beeches Pool</w:t>
            </w:r>
          </w:p>
        </w:tc>
        <w:tc>
          <w:tcPr>
            <w:tcW w:w="2188" w:type="dxa"/>
            <w:tcBorders>
              <w:top w:val="nil"/>
              <w:left w:val="nil"/>
              <w:bottom w:val="single" w:sz="4" w:space="0" w:color="auto"/>
              <w:right w:val="single" w:sz="4" w:space="0" w:color="auto"/>
            </w:tcBorders>
            <w:shd w:val="clear" w:color="auto" w:fill="auto"/>
            <w:noWrap/>
            <w:vAlign w:val="center"/>
            <w:hideMark/>
          </w:tcPr>
          <w:p w14:paraId="1C63332A"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24AE9C7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59B4534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5EBEA8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74C286C7"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12BDB12E"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Harborne</w:t>
            </w:r>
          </w:p>
        </w:tc>
        <w:tc>
          <w:tcPr>
            <w:tcW w:w="2188" w:type="dxa"/>
            <w:tcBorders>
              <w:top w:val="nil"/>
              <w:left w:val="nil"/>
              <w:bottom w:val="single" w:sz="4" w:space="0" w:color="auto"/>
              <w:right w:val="single" w:sz="4" w:space="0" w:color="auto"/>
            </w:tcBorders>
            <w:shd w:val="clear" w:color="auto" w:fill="auto"/>
            <w:noWrap/>
            <w:vAlign w:val="center"/>
            <w:hideMark/>
          </w:tcPr>
          <w:p w14:paraId="1242F2FA"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2D701C5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40FB0B72"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9F2DAD8"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3A0EEEEE"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65B9794D"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New Erdington</w:t>
            </w:r>
          </w:p>
        </w:tc>
        <w:tc>
          <w:tcPr>
            <w:tcW w:w="2188" w:type="dxa"/>
            <w:tcBorders>
              <w:top w:val="nil"/>
              <w:left w:val="nil"/>
              <w:bottom w:val="single" w:sz="4" w:space="0" w:color="auto"/>
              <w:right w:val="single" w:sz="4" w:space="0" w:color="auto"/>
            </w:tcBorders>
            <w:shd w:val="clear" w:color="auto" w:fill="auto"/>
            <w:noWrap/>
            <w:vAlign w:val="center"/>
            <w:hideMark/>
          </w:tcPr>
          <w:p w14:paraId="176F664D"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27B45DF5"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4D854C8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DD4DC2A"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2636BD42"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69F0F8B9"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New Northfield</w:t>
            </w:r>
          </w:p>
        </w:tc>
        <w:tc>
          <w:tcPr>
            <w:tcW w:w="2188" w:type="dxa"/>
            <w:tcBorders>
              <w:top w:val="nil"/>
              <w:left w:val="nil"/>
              <w:bottom w:val="single" w:sz="4" w:space="0" w:color="auto"/>
              <w:right w:val="single" w:sz="4" w:space="0" w:color="auto"/>
            </w:tcBorders>
            <w:shd w:val="clear" w:color="auto" w:fill="auto"/>
            <w:noWrap/>
            <w:vAlign w:val="center"/>
            <w:hideMark/>
          </w:tcPr>
          <w:p w14:paraId="5C82D05C"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21803CA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4FA2B2D8"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FB3F7D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3B9AFBD1"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1D074686"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New Stechford</w:t>
            </w:r>
          </w:p>
        </w:tc>
        <w:tc>
          <w:tcPr>
            <w:tcW w:w="2188" w:type="dxa"/>
            <w:tcBorders>
              <w:top w:val="nil"/>
              <w:left w:val="nil"/>
              <w:bottom w:val="single" w:sz="4" w:space="0" w:color="auto"/>
              <w:right w:val="single" w:sz="4" w:space="0" w:color="auto"/>
            </w:tcBorders>
            <w:shd w:val="clear" w:color="auto" w:fill="auto"/>
            <w:noWrap/>
            <w:vAlign w:val="center"/>
            <w:hideMark/>
          </w:tcPr>
          <w:p w14:paraId="3B294956"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39EF4D1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2C6D7E4B"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F92BE4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7A71BDCB"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43BB6029"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xml:space="preserve">New </w:t>
            </w:r>
            <w:proofErr w:type="spellStart"/>
            <w:r w:rsidRPr="00F92681">
              <w:rPr>
                <w:rFonts w:eastAsia="Times New Roman" w:cs="Calibri"/>
                <w:sz w:val="18"/>
                <w:szCs w:val="18"/>
                <w:lang w:eastAsia="en-GB"/>
              </w:rPr>
              <w:t>Sparkhill</w:t>
            </w:r>
            <w:proofErr w:type="spellEnd"/>
          </w:p>
        </w:tc>
        <w:tc>
          <w:tcPr>
            <w:tcW w:w="2188" w:type="dxa"/>
            <w:tcBorders>
              <w:top w:val="nil"/>
              <w:left w:val="nil"/>
              <w:bottom w:val="single" w:sz="4" w:space="0" w:color="auto"/>
              <w:right w:val="single" w:sz="4" w:space="0" w:color="auto"/>
            </w:tcBorders>
            <w:shd w:val="clear" w:color="auto" w:fill="auto"/>
            <w:noWrap/>
            <w:vAlign w:val="center"/>
            <w:hideMark/>
          </w:tcPr>
          <w:p w14:paraId="0664D99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65FB4CE4"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74C1B006"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58AD748"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59DADB9E"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788B1060"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Ladywood</w:t>
            </w:r>
          </w:p>
        </w:tc>
        <w:tc>
          <w:tcPr>
            <w:tcW w:w="2188" w:type="dxa"/>
            <w:tcBorders>
              <w:top w:val="nil"/>
              <w:left w:val="nil"/>
              <w:bottom w:val="single" w:sz="4" w:space="0" w:color="auto"/>
              <w:right w:val="single" w:sz="4" w:space="0" w:color="auto"/>
            </w:tcBorders>
            <w:shd w:val="clear" w:color="auto" w:fill="auto"/>
            <w:noWrap/>
            <w:vAlign w:val="center"/>
            <w:hideMark/>
          </w:tcPr>
          <w:p w14:paraId="0A0027FE"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2123" w:type="dxa"/>
            <w:tcBorders>
              <w:top w:val="nil"/>
              <w:left w:val="nil"/>
              <w:bottom w:val="single" w:sz="4" w:space="0" w:color="auto"/>
              <w:right w:val="single" w:sz="4" w:space="0" w:color="auto"/>
            </w:tcBorders>
            <w:shd w:val="clear" w:color="auto" w:fill="auto"/>
            <w:noWrap/>
            <w:vAlign w:val="center"/>
            <w:hideMark/>
          </w:tcPr>
          <w:p w14:paraId="430AEB27"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£7.60</w:t>
            </w:r>
          </w:p>
        </w:tc>
        <w:tc>
          <w:tcPr>
            <w:tcW w:w="1538" w:type="dxa"/>
            <w:tcBorders>
              <w:top w:val="nil"/>
              <w:left w:val="nil"/>
              <w:bottom w:val="single" w:sz="4" w:space="0" w:color="auto"/>
              <w:right w:val="single" w:sz="4" w:space="0" w:color="auto"/>
            </w:tcBorders>
            <w:shd w:val="clear" w:color="auto" w:fill="auto"/>
            <w:noWrap/>
            <w:vAlign w:val="center"/>
            <w:hideMark/>
          </w:tcPr>
          <w:p w14:paraId="14EC13A2"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FB9E6DF"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4140919B"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3C2817BD" w14:textId="77777777" w:rsidR="00012749" w:rsidRPr="00F92681" w:rsidRDefault="00012749" w:rsidP="009344E0">
            <w:pPr>
              <w:spacing w:after="0" w:line="240" w:lineRule="auto"/>
              <w:rPr>
                <w:rFonts w:eastAsia="Times New Roman" w:cs="Calibri"/>
                <w:b/>
                <w:bCs/>
                <w:sz w:val="18"/>
                <w:szCs w:val="18"/>
                <w:lang w:eastAsia="en-GB"/>
              </w:rPr>
            </w:pPr>
            <w:r w:rsidRPr="00F92681">
              <w:rPr>
                <w:rFonts w:eastAsia="Times New Roman" w:cs="Calibri"/>
                <w:b/>
                <w:bCs/>
                <w:sz w:val="18"/>
                <w:szCs w:val="18"/>
                <w:lang w:eastAsia="en-GB"/>
              </w:rPr>
              <w:t>Individual PTL - discount 20% off-peak &amp; 10% peak</w:t>
            </w:r>
          </w:p>
        </w:tc>
        <w:tc>
          <w:tcPr>
            <w:tcW w:w="2188" w:type="dxa"/>
            <w:tcBorders>
              <w:top w:val="nil"/>
              <w:left w:val="nil"/>
              <w:bottom w:val="single" w:sz="4" w:space="0" w:color="auto"/>
              <w:right w:val="single" w:sz="4" w:space="0" w:color="auto"/>
            </w:tcBorders>
            <w:shd w:val="clear" w:color="auto" w:fill="auto"/>
            <w:noWrap/>
            <w:hideMark/>
          </w:tcPr>
          <w:p w14:paraId="6923713E"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2123" w:type="dxa"/>
            <w:tcBorders>
              <w:top w:val="nil"/>
              <w:left w:val="nil"/>
              <w:bottom w:val="single" w:sz="4" w:space="0" w:color="auto"/>
              <w:right w:val="single" w:sz="4" w:space="0" w:color="auto"/>
            </w:tcBorders>
            <w:shd w:val="clear" w:color="auto" w:fill="auto"/>
            <w:noWrap/>
            <w:vAlign w:val="center"/>
            <w:hideMark/>
          </w:tcPr>
          <w:p w14:paraId="0FBC5196"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 </w:t>
            </w:r>
          </w:p>
        </w:tc>
        <w:tc>
          <w:tcPr>
            <w:tcW w:w="1538" w:type="dxa"/>
            <w:tcBorders>
              <w:top w:val="nil"/>
              <w:left w:val="nil"/>
              <w:bottom w:val="single" w:sz="4" w:space="0" w:color="auto"/>
              <w:right w:val="single" w:sz="4" w:space="0" w:color="auto"/>
            </w:tcBorders>
            <w:shd w:val="clear" w:color="auto" w:fill="auto"/>
            <w:noWrap/>
            <w:vAlign w:val="center"/>
            <w:hideMark/>
          </w:tcPr>
          <w:p w14:paraId="469296D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14:paraId="00B1D4E2"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 </w:t>
            </w:r>
          </w:p>
        </w:tc>
      </w:tr>
      <w:tr w:rsidR="00012749" w:rsidRPr="00F92681" w14:paraId="2562D2F9"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651EC74A" w14:textId="77777777" w:rsidR="00012749" w:rsidRPr="00F92681" w:rsidRDefault="00012749" w:rsidP="009344E0">
            <w:pPr>
              <w:spacing w:after="0" w:line="240" w:lineRule="auto"/>
              <w:rPr>
                <w:rFonts w:eastAsia="Times New Roman" w:cs="Calibri"/>
                <w:b/>
                <w:bCs/>
                <w:sz w:val="18"/>
                <w:szCs w:val="18"/>
                <w:lang w:eastAsia="en-GB"/>
              </w:rPr>
            </w:pPr>
            <w:r w:rsidRPr="00F92681">
              <w:rPr>
                <w:rFonts w:eastAsia="Times New Roman" w:cs="Calibri"/>
                <w:b/>
                <w:bCs/>
                <w:sz w:val="18"/>
                <w:szCs w:val="18"/>
                <w:lang w:eastAsia="en-GB"/>
              </w:rPr>
              <w:t>Reduced price for juniors</w:t>
            </w:r>
          </w:p>
        </w:tc>
        <w:tc>
          <w:tcPr>
            <w:tcW w:w="2188" w:type="dxa"/>
            <w:tcBorders>
              <w:top w:val="nil"/>
              <w:left w:val="nil"/>
              <w:bottom w:val="single" w:sz="4" w:space="0" w:color="auto"/>
              <w:right w:val="single" w:sz="4" w:space="0" w:color="auto"/>
            </w:tcBorders>
            <w:shd w:val="clear" w:color="auto" w:fill="auto"/>
            <w:noWrap/>
            <w:hideMark/>
          </w:tcPr>
          <w:p w14:paraId="68D06155"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2123" w:type="dxa"/>
            <w:tcBorders>
              <w:top w:val="nil"/>
              <w:left w:val="nil"/>
              <w:bottom w:val="single" w:sz="4" w:space="0" w:color="auto"/>
              <w:right w:val="single" w:sz="4" w:space="0" w:color="auto"/>
            </w:tcBorders>
            <w:shd w:val="clear" w:color="auto" w:fill="auto"/>
            <w:noWrap/>
            <w:vAlign w:val="center"/>
            <w:hideMark/>
          </w:tcPr>
          <w:p w14:paraId="1D32F8F6"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 </w:t>
            </w:r>
          </w:p>
        </w:tc>
        <w:tc>
          <w:tcPr>
            <w:tcW w:w="1538" w:type="dxa"/>
            <w:tcBorders>
              <w:top w:val="nil"/>
              <w:left w:val="nil"/>
              <w:bottom w:val="single" w:sz="4" w:space="0" w:color="auto"/>
              <w:right w:val="single" w:sz="4" w:space="0" w:color="auto"/>
            </w:tcBorders>
            <w:shd w:val="clear" w:color="auto" w:fill="auto"/>
            <w:noWrap/>
            <w:vAlign w:val="center"/>
            <w:hideMark/>
          </w:tcPr>
          <w:p w14:paraId="4785AB3E"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14:paraId="6E07340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 </w:t>
            </w:r>
          </w:p>
        </w:tc>
      </w:tr>
      <w:tr w:rsidR="00012749" w:rsidRPr="00F92681" w14:paraId="5EAB30C7" w14:textId="77777777" w:rsidTr="009344E0">
        <w:trPr>
          <w:trHeight w:val="252"/>
        </w:trPr>
        <w:tc>
          <w:tcPr>
            <w:tcW w:w="6218" w:type="dxa"/>
            <w:tcBorders>
              <w:top w:val="nil"/>
              <w:left w:val="single" w:sz="4" w:space="0" w:color="auto"/>
              <w:bottom w:val="single" w:sz="4" w:space="0" w:color="auto"/>
              <w:right w:val="single" w:sz="4" w:space="0" w:color="auto"/>
            </w:tcBorders>
            <w:shd w:val="clear" w:color="000000" w:fill="EDEDED"/>
            <w:hideMark/>
          </w:tcPr>
          <w:p w14:paraId="5B444E62" w14:textId="77777777" w:rsidR="00012749" w:rsidRPr="00F92681" w:rsidRDefault="00012749" w:rsidP="009344E0">
            <w:pPr>
              <w:spacing w:after="0" w:line="240" w:lineRule="auto"/>
              <w:rPr>
                <w:rFonts w:eastAsia="Times New Roman" w:cs="Calibri"/>
                <w:b/>
                <w:bCs/>
                <w:sz w:val="18"/>
                <w:szCs w:val="18"/>
                <w:lang w:eastAsia="en-GB"/>
              </w:rPr>
            </w:pPr>
            <w:r w:rsidRPr="00F92681">
              <w:rPr>
                <w:rFonts w:eastAsia="Times New Roman" w:cs="Calibri"/>
                <w:b/>
                <w:bCs/>
                <w:sz w:val="18"/>
                <w:szCs w:val="18"/>
                <w:lang w:eastAsia="en-GB"/>
              </w:rPr>
              <w:t>Programmes</w:t>
            </w:r>
          </w:p>
        </w:tc>
        <w:tc>
          <w:tcPr>
            <w:tcW w:w="2188" w:type="dxa"/>
            <w:tcBorders>
              <w:top w:val="nil"/>
              <w:left w:val="nil"/>
              <w:bottom w:val="single" w:sz="4" w:space="0" w:color="auto"/>
              <w:right w:val="single" w:sz="4" w:space="0" w:color="auto"/>
            </w:tcBorders>
            <w:shd w:val="clear" w:color="000000" w:fill="EDEDED"/>
            <w:noWrap/>
            <w:hideMark/>
          </w:tcPr>
          <w:p w14:paraId="667FDAB8"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2123" w:type="dxa"/>
            <w:tcBorders>
              <w:top w:val="nil"/>
              <w:left w:val="nil"/>
              <w:bottom w:val="single" w:sz="4" w:space="0" w:color="auto"/>
              <w:right w:val="single" w:sz="4" w:space="0" w:color="auto"/>
            </w:tcBorders>
            <w:shd w:val="clear" w:color="000000" w:fill="EDEDED"/>
            <w:noWrap/>
            <w:hideMark/>
          </w:tcPr>
          <w:p w14:paraId="51F6ABDF"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1538" w:type="dxa"/>
            <w:tcBorders>
              <w:top w:val="nil"/>
              <w:left w:val="nil"/>
              <w:bottom w:val="single" w:sz="4" w:space="0" w:color="auto"/>
              <w:right w:val="single" w:sz="4" w:space="0" w:color="auto"/>
            </w:tcBorders>
            <w:shd w:val="clear" w:color="000000" w:fill="EDEDED"/>
            <w:noWrap/>
            <w:hideMark/>
          </w:tcPr>
          <w:p w14:paraId="7F2C5A7B"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c>
          <w:tcPr>
            <w:tcW w:w="1559" w:type="dxa"/>
            <w:tcBorders>
              <w:top w:val="nil"/>
              <w:left w:val="nil"/>
              <w:bottom w:val="single" w:sz="4" w:space="0" w:color="auto"/>
              <w:right w:val="single" w:sz="4" w:space="0" w:color="auto"/>
            </w:tcBorders>
            <w:shd w:val="clear" w:color="000000" w:fill="EDEDED"/>
            <w:noWrap/>
            <w:hideMark/>
          </w:tcPr>
          <w:p w14:paraId="63982408"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w:t>
            </w:r>
          </w:p>
        </w:tc>
      </w:tr>
      <w:tr w:rsidR="00012749" w:rsidRPr="00F92681" w14:paraId="0FB80BF4"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687B3561"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xml:space="preserve">Induction - Starter Programme </w:t>
            </w:r>
          </w:p>
        </w:tc>
        <w:tc>
          <w:tcPr>
            <w:tcW w:w="2188" w:type="dxa"/>
            <w:tcBorders>
              <w:top w:val="nil"/>
              <w:left w:val="nil"/>
              <w:bottom w:val="single" w:sz="4" w:space="0" w:color="auto"/>
              <w:right w:val="single" w:sz="4" w:space="0" w:color="auto"/>
            </w:tcBorders>
            <w:shd w:val="clear" w:color="auto" w:fill="auto"/>
            <w:noWrap/>
            <w:vAlign w:val="center"/>
            <w:hideMark/>
          </w:tcPr>
          <w:p w14:paraId="59BBCA7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£16.50</w:t>
            </w:r>
          </w:p>
        </w:tc>
        <w:tc>
          <w:tcPr>
            <w:tcW w:w="2123" w:type="dxa"/>
            <w:tcBorders>
              <w:top w:val="nil"/>
              <w:left w:val="nil"/>
              <w:bottom w:val="single" w:sz="4" w:space="0" w:color="auto"/>
              <w:right w:val="single" w:sz="4" w:space="0" w:color="auto"/>
            </w:tcBorders>
            <w:shd w:val="clear" w:color="auto" w:fill="auto"/>
            <w:noWrap/>
            <w:vAlign w:val="center"/>
            <w:hideMark/>
          </w:tcPr>
          <w:p w14:paraId="145222BA"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£16.50</w:t>
            </w:r>
          </w:p>
        </w:tc>
        <w:tc>
          <w:tcPr>
            <w:tcW w:w="1538" w:type="dxa"/>
            <w:tcBorders>
              <w:top w:val="nil"/>
              <w:left w:val="nil"/>
              <w:bottom w:val="single" w:sz="4" w:space="0" w:color="auto"/>
              <w:right w:val="single" w:sz="4" w:space="0" w:color="auto"/>
            </w:tcBorders>
            <w:shd w:val="clear" w:color="auto" w:fill="auto"/>
            <w:noWrap/>
            <w:vAlign w:val="center"/>
            <w:hideMark/>
          </w:tcPr>
          <w:p w14:paraId="2E0AEC9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42377CE"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2E50D918"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22AF5BB2"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Induction - Starter Programme (PTL)</w:t>
            </w:r>
          </w:p>
        </w:tc>
        <w:tc>
          <w:tcPr>
            <w:tcW w:w="2188" w:type="dxa"/>
            <w:tcBorders>
              <w:top w:val="nil"/>
              <w:left w:val="nil"/>
              <w:bottom w:val="single" w:sz="4" w:space="0" w:color="auto"/>
              <w:right w:val="single" w:sz="4" w:space="0" w:color="auto"/>
            </w:tcBorders>
            <w:shd w:val="clear" w:color="auto" w:fill="auto"/>
            <w:noWrap/>
            <w:vAlign w:val="center"/>
            <w:hideMark/>
          </w:tcPr>
          <w:p w14:paraId="3C5D7D27"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£13.20</w:t>
            </w:r>
          </w:p>
        </w:tc>
        <w:tc>
          <w:tcPr>
            <w:tcW w:w="2123" w:type="dxa"/>
            <w:tcBorders>
              <w:top w:val="nil"/>
              <w:left w:val="nil"/>
              <w:bottom w:val="single" w:sz="4" w:space="0" w:color="auto"/>
              <w:right w:val="single" w:sz="4" w:space="0" w:color="auto"/>
            </w:tcBorders>
            <w:shd w:val="clear" w:color="auto" w:fill="auto"/>
            <w:noWrap/>
            <w:vAlign w:val="center"/>
            <w:hideMark/>
          </w:tcPr>
          <w:p w14:paraId="6997119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£13.20</w:t>
            </w:r>
          </w:p>
        </w:tc>
        <w:tc>
          <w:tcPr>
            <w:tcW w:w="1538" w:type="dxa"/>
            <w:tcBorders>
              <w:top w:val="nil"/>
              <w:left w:val="nil"/>
              <w:bottom w:val="single" w:sz="4" w:space="0" w:color="auto"/>
              <w:right w:val="single" w:sz="4" w:space="0" w:color="auto"/>
            </w:tcBorders>
            <w:shd w:val="clear" w:color="auto" w:fill="auto"/>
            <w:noWrap/>
            <w:vAlign w:val="center"/>
            <w:hideMark/>
          </w:tcPr>
          <w:p w14:paraId="6389BDB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363F1D3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2B5710C1"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6EA528D6"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Induction - Starter Programme Junior</w:t>
            </w:r>
          </w:p>
        </w:tc>
        <w:tc>
          <w:tcPr>
            <w:tcW w:w="2188" w:type="dxa"/>
            <w:tcBorders>
              <w:top w:val="nil"/>
              <w:left w:val="nil"/>
              <w:bottom w:val="single" w:sz="4" w:space="0" w:color="auto"/>
              <w:right w:val="single" w:sz="4" w:space="0" w:color="auto"/>
            </w:tcBorders>
            <w:shd w:val="clear" w:color="auto" w:fill="auto"/>
            <w:noWrap/>
            <w:vAlign w:val="center"/>
            <w:hideMark/>
          </w:tcPr>
          <w:p w14:paraId="511C7FA5"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£7.70</w:t>
            </w:r>
          </w:p>
        </w:tc>
        <w:tc>
          <w:tcPr>
            <w:tcW w:w="2123" w:type="dxa"/>
            <w:tcBorders>
              <w:top w:val="nil"/>
              <w:left w:val="nil"/>
              <w:bottom w:val="single" w:sz="4" w:space="0" w:color="auto"/>
              <w:right w:val="single" w:sz="4" w:space="0" w:color="auto"/>
            </w:tcBorders>
            <w:shd w:val="clear" w:color="auto" w:fill="auto"/>
            <w:noWrap/>
            <w:vAlign w:val="center"/>
            <w:hideMark/>
          </w:tcPr>
          <w:p w14:paraId="4D59B7FB"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£7.70</w:t>
            </w:r>
          </w:p>
        </w:tc>
        <w:tc>
          <w:tcPr>
            <w:tcW w:w="1538" w:type="dxa"/>
            <w:tcBorders>
              <w:top w:val="nil"/>
              <w:left w:val="nil"/>
              <w:bottom w:val="single" w:sz="4" w:space="0" w:color="auto"/>
              <w:right w:val="single" w:sz="4" w:space="0" w:color="auto"/>
            </w:tcBorders>
            <w:shd w:val="clear" w:color="auto" w:fill="auto"/>
            <w:noWrap/>
            <w:vAlign w:val="center"/>
            <w:hideMark/>
          </w:tcPr>
          <w:p w14:paraId="05F3E643"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78D55627"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6DC81C03"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462A75E2"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xml:space="preserve">Induction - Personal Programme </w:t>
            </w:r>
          </w:p>
        </w:tc>
        <w:tc>
          <w:tcPr>
            <w:tcW w:w="2188" w:type="dxa"/>
            <w:tcBorders>
              <w:top w:val="nil"/>
              <w:left w:val="nil"/>
              <w:bottom w:val="single" w:sz="4" w:space="0" w:color="auto"/>
              <w:right w:val="single" w:sz="4" w:space="0" w:color="auto"/>
            </w:tcBorders>
            <w:shd w:val="clear" w:color="auto" w:fill="auto"/>
            <w:noWrap/>
            <w:vAlign w:val="center"/>
            <w:hideMark/>
          </w:tcPr>
          <w:p w14:paraId="65F93AA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£30.50</w:t>
            </w:r>
          </w:p>
        </w:tc>
        <w:tc>
          <w:tcPr>
            <w:tcW w:w="2123" w:type="dxa"/>
            <w:tcBorders>
              <w:top w:val="nil"/>
              <w:left w:val="nil"/>
              <w:bottom w:val="single" w:sz="4" w:space="0" w:color="auto"/>
              <w:right w:val="single" w:sz="4" w:space="0" w:color="auto"/>
            </w:tcBorders>
            <w:shd w:val="clear" w:color="auto" w:fill="auto"/>
            <w:noWrap/>
            <w:vAlign w:val="center"/>
            <w:hideMark/>
          </w:tcPr>
          <w:p w14:paraId="254C644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£30.50</w:t>
            </w:r>
          </w:p>
        </w:tc>
        <w:tc>
          <w:tcPr>
            <w:tcW w:w="1538" w:type="dxa"/>
            <w:tcBorders>
              <w:top w:val="nil"/>
              <w:left w:val="nil"/>
              <w:bottom w:val="single" w:sz="4" w:space="0" w:color="auto"/>
              <w:right w:val="single" w:sz="4" w:space="0" w:color="auto"/>
            </w:tcBorders>
            <w:shd w:val="clear" w:color="auto" w:fill="auto"/>
            <w:noWrap/>
            <w:vAlign w:val="center"/>
            <w:hideMark/>
          </w:tcPr>
          <w:p w14:paraId="7EAEB294"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0F05D4F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64F6B696"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30E78AD7"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Induction - Personal Programme (PTL)</w:t>
            </w:r>
          </w:p>
        </w:tc>
        <w:tc>
          <w:tcPr>
            <w:tcW w:w="2188" w:type="dxa"/>
            <w:tcBorders>
              <w:top w:val="nil"/>
              <w:left w:val="nil"/>
              <w:bottom w:val="single" w:sz="4" w:space="0" w:color="auto"/>
              <w:right w:val="single" w:sz="4" w:space="0" w:color="auto"/>
            </w:tcBorders>
            <w:shd w:val="clear" w:color="auto" w:fill="auto"/>
            <w:noWrap/>
            <w:vAlign w:val="center"/>
            <w:hideMark/>
          </w:tcPr>
          <w:p w14:paraId="3DC6156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£24.40</w:t>
            </w:r>
          </w:p>
        </w:tc>
        <w:tc>
          <w:tcPr>
            <w:tcW w:w="2123" w:type="dxa"/>
            <w:tcBorders>
              <w:top w:val="nil"/>
              <w:left w:val="nil"/>
              <w:bottom w:val="single" w:sz="4" w:space="0" w:color="auto"/>
              <w:right w:val="single" w:sz="4" w:space="0" w:color="auto"/>
            </w:tcBorders>
            <w:shd w:val="clear" w:color="auto" w:fill="auto"/>
            <w:noWrap/>
            <w:vAlign w:val="center"/>
            <w:hideMark/>
          </w:tcPr>
          <w:p w14:paraId="732ED159"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£24.40</w:t>
            </w:r>
          </w:p>
        </w:tc>
        <w:tc>
          <w:tcPr>
            <w:tcW w:w="1538" w:type="dxa"/>
            <w:tcBorders>
              <w:top w:val="nil"/>
              <w:left w:val="nil"/>
              <w:bottom w:val="single" w:sz="4" w:space="0" w:color="auto"/>
              <w:right w:val="single" w:sz="4" w:space="0" w:color="auto"/>
            </w:tcBorders>
            <w:shd w:val="clear" w:color="auto" w:fill="auto"/>
            <w:noWrap/>
            <w:vAlign w:val="center"/>
            <w:hideMark/>
          </w:tcPr>
          <w:p w14:paraId="66223C7D"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4A777CAC"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6B6D8B66" w14:textId="77777777" w:rsidTr="009344E0">
        <w:trPr>
          <w:trHeight w:val="252"/>
        </w:trPr>
        <w:tc>
          <w:tcPr>
            <w:tcW w:w="6218" w:type="dxa"/>
            <w:tcBorders>
              <w:top w:val="nil"/>
              <w:left w:val="single" w:sz="4" w:space="0" w:color="auto"/>
              <w:bottom w:val="single" w:sz="4" w:space="0" w:color="auto"/>
              <w:right w:val="single" w:sz="4" w:space="0" w:color="auto"/>
            </w:tcBorders>
            <w:shd w:val="clear" w:color="auto" w:fill="auto"/>
            <w:hideMark/>
          </w:tcPr>
          <w:p w14:paraId="67C78C1B"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Programme Review</w:t>
            </w:r>
          </w:p>
        </w:tc>
        <w:tc>
          <w:tcPr>
            <w:tcW w:w="2188" w:type="dxa"/>
            <w:tcBorders>
              <w:top w:val="nil"/>
              <w:left w:val="nil"/>
              <w:bottom w:val="single" w:sz="4" w:space="0" w:color="auto"/>
              <w:right w:val="single" w:sz="4" w:space="0" w:color="auto"/>
            </w:tcBorders>
            <w:shd w:val="clear" w:color="auto" w:fill="auto"/>
            <w:noWrap/>
            <w:vAlign w:val="center"/>
            <w:hideMark/>
          </w:tcPr>
          <w:p w14:paraId="6D56CC0F"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£3.20</w:t>
            </w:r>
          </w:p>
        </w:tc>
        <w:tc>
          <w:tcPr>
            <w:tcW w:w="2123" w:type="dxa"/>
            <w:tcBorders>
              <w:top w:val="nil"/>
              <w:left w:val="nil"/>
              <w:bottom w:val="single" w:sz="4" w:space="0" w:color="auto"/>
              <w:right w:val="single" w:sz="4" w:space="0" w:color="auto"/>
            </w:tcBorders>
            <w:shd w:val="clear" w:color="auto" w:fill="auto"/>
            <w:noWrap/>
            <w:vAlign w:val="center"/>
            <w:hideMark/>
          </w:tcPr>
          <w:p w14:paraId="35DF5D0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£3.20</w:t>
            </w:r>
          </w:p>
        </w:tc>
        <w:tc>
          <w:tcPr>
            <w:tcW w:w="1538" w:type="dxa"/>
            <w:tcBorders>
              <w:top w:val="nil"/>
              <w:left w:val="nil"/>
              <w:bottom w:val="single" w:sz="4" w:space="0" w:color="auto"/>
              <w:right w:val="single" w:sz="4" w:space="0" w:color="auto"/>
            </w:tcBorders>
            <w:shd w:val="clear" w:color="auto" w:fill="auto"/>
            <w:noWrap/>
            <w:vAlign w:val="center"/>
            <w:hideMark/>
          </w:tcPr>
          <w:p w14:paraId="54FFA516"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E6D1FE5"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r w:rsidR="00012749" w:rsidRPr="00F92681" w14:paraId="63E17DCB" w14:textId="77777777" w:rsidTr="009344E0">
        <w:trPr>
          <w:trHeight w:val="264"/>
        </w:trPr>
        <w:tc>
          <w:tcPr>
            <w:tcW w:w="6218" w:type="dxa"/>
            <w:tcBorders>
              <w:top w:val="nil"/>
              <w:left w:val="single" w:sz="4" w:space="0" w:color="auto"/>
              <w:bottom w:val="single" w:sz="4" w:space="0" w:color="auto"/>
              <w:right w:val="single" w:sz="4" w:space="0" w:color="auto"/>
            </w:tcBorders>
            <w:shd w:val="clear" w:color="auto" w:fill="auto"/>
            <w:hideMark/>
          </w:tcPr>
          <w:p w14:paraId="6489C7F5" w14:textId="77777777" w:rsidR="00012749" w:rsidRPr="00F92681" w:rsidRDefault="00012749" w:rsidP="009344E0">
            <w:pPr>
              <w:spacing w:after="0" w:line="240" w:lineRule="auto"/>
              <w:rPr>
                <w:rFonts w:eastAsia="Times New Roman" w:cs="Calibri"/>
                <w:sz w:val="18"/>
                <w:szCs w:val="18"/>
                <w:lang w:eastAsia="en-GB"/>
              </w:rPr>
            </w:pPr>
            <w:r w:rsidRPr="00F92681">
              <w:rPr>
                <w:rFonts w:eastAsia="Times New Roman" w:cs="Calibri"/>
                <w:sz w:val="18"/>
                <w:szCs w:val="18"/>
                <w:lang w:eastAsia="en-GB"/>
              </w:rPr>
              <w:t xml:space="preserve">Personal Fitness </w:t>
            </w:r>
            <w:proofErr w:type="gramStart"/>
            <w:r w:rsidRPr="00F92681">
              <w:rPr>
                <w:rFonts w:eastAsia="Times New Roman" w:cs="Calibri"/>
                <w:sz w:val="18"/>
                <w:szCs w:val="18"/>
                <w:lang w:eastAsia="en-GB"/>
              </w:rPr>
              <w:t>Trainer  1</w:t>
            </w:r>
            <w:proofErr w:type="gramEnd"/>
            <w:r w:rsidRPr="00F92681">
              <w:rPr>
                <w:rFonts w:eastAsia="Times New Roman" w:cs="Calibri"/>
                <w:sz w:val="18"/>
                <w:szCs w:val="18"/>
                <w:lang w:eastAsia="en-GB"/>
              </w:rPr>
              <w:t xml:space="preserve"> to 1</w:t>
            </w:r>
          </w:p>
        </w:tc>
        <w:tc>
          <w:tcPr>
            <w:tcW w:w="2188" w:type="dxa"/>
            <w:tcBorders>
              <w:top w:val="nil"/>
              <w:left w:val="nil"/>
              <w:bottom w:val="single" w:sz="4" w:space="0" w:color="auto"/>
              <w:right w:val="single" w:sz="4" w:space="0" w:color="auto"/>
            </w:tcBorders>
            <w:shd w:val="clear" w:color="auto" w:fill="auto"/>
            <w:noWrap/>
            <w:vAlign w:val="center"/>
            <w:hideMark/>
          </w:tcPr>
          <w:p w14:paraId="14C8DE3E"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£47.50</w:t>
            </w:r>
          </w:p>
        </w:tc>
        <w:tc>
          <w:tcPr>
            <w:tcW w:w="2123" w:type="dxa"/>
            <w:tcBorders>
              <w:top w:val="nil"/>
              <w:left w:val="nil"/>
              <w:bottom w:val="single" w:sz="4" w:space="0" w:color="auto"/>
              <w:right w:val="single" w:sz="4" w:space="0" w:color="auto"/>
            </w:tcBorders>
            <w:shd w:val="clear" w:color="auto" w:fill="auto"/>
            <w:noWrap/>
            <w:vAlign w:val="center"/>
            <w:hideMark/>
          </w:tcPr>
          <w:p w14:paraId="7902BB00"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£47.50</w:t>
            </w:r>
          </w:p>
        </w:tc>
        <w:tc>
          <w:tcPr>
            <w:tcW w:w="1538" w:type="dxa"/>
            <w:tcBorders>
              <w:top w:val="nil"/>
              <w:left w:val="nil"/>
              <w:bottom w:val="single" w:sz="4" w:space="0" w:color="auto"/>
              <w:right w:val="single" w:sz="4" w:space="0" w:color="auto"/>
            </w:tcBorders>
            <w:shd w:val="clear" w:color="auto" w:fill="auto"/>
            <w:noWrap/>
            <w:vAlign w:val="center"/>
            <w:hideMark/>
          </w:tcPr>
          <w:p w14:paraId="78CCDDF7"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666C4D61" w14:textId="77777777" w:rsidR="00012749" w:rsidRPr="00F92681" w:rsidRDefault="00012749" w:rsidP="009344E0">
            <w:pPr>
              <w:spacing w:after="0" w:line="240" w:lineRule="auto"/>
              <w:jc w:val="right"/>
              <w:rPr>
                <w:rFonts w:eastAsia="Times New Roman" w:cs="Calibri"/>
                <w:sz w:val="18"/>
                <w:szCs w:val="18"/>
                <w:lang w:eastAsia="en-GB"/>
              </w:rPr>
            </w:pPr>
            <w:r w:rsidRPr="00F92681">
              <w:rPr>
                <w:rFonts w:eastAsia="Times New Roman" w:cs="Calibri"/>
                <w:sz w:val="18"/>
                <w:szCs w:val="18"/>
                <w:lang w:eastAsia="en-GB"/>
              </w:rPr>
              <w:t>0.0%</w:t>
            </w:r>
          </w:p>
        </w:tc>
      </w:tr>
    </w:tbl>
    <w:p w14:paraId="5CA3C2BD" w14:textId="77777777" w:rsidR="00012749" w:rsidRDefault="00012749" w:rsidP="00012749"/>
    <w:p w14:paraId="1172BF61" w14:textId="77777777" w:rsidR="00012749" w:rsidRDefault="00012749" w:rsidP="00012749"/>
    <w:tbl>
      <w:tblPr>
        <w:tblW w:w="13613" w:type="dxa"/>
        <w:tblLook w:val="04A0" w:firstRow="1" w:lastRow="0" w:firstColumn="1" w:lastColumn="0" w:noHBand="0" w:noVBand="1"/>
      </w:tblPr>
      <w:tblGrid>
        <w:gridCol w:w="6213"/>
        <w:gridCol w:w="2185"/>
        <w:gridCol w:w="2121"/>
        <w:gridCol w:w="1536"/>
        <w:gridCol w:w="1558"/>
      </w:tblGrid>
      <w:tr w:rsidR="00012749" w:rsidRPr="00BB755E" w14:paraId="2A02CE3B" w14:textId="77777777" w:rsidTr="009344E0">
        <w:trPr>
          <w:trHeight w:val="676"/>
        </w:trPr>
        <w:tc>
          <w:tcPr>
            <w:tcW w:w="6213"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A24A33C" w14:textId="77777777" w:rsidR="00012749" w:rsidRPr="00BB755E" w:rsidRDefault="00012749" w:rsidP="009344E0">
            <w:pPr>
              <w:spacing w:after="0" w:line="240" w:lineRule="auto"/>
              <w:rPr>
                <w:rFonts w:eastAsia="Times New Roman" w:cs="Calibri"/>
                <w:b/>
                <w:bCs/>
                <w:color w:val="000000"/>
                <w:sz w:val="18"/>
                <w:szCs w:val="18"/>
                <w:lang w:eastAsia="en-GB"/>
              </w:rPr>
            </w:pPr>
            <w:r w:rsidRPr="00BB755E">
              <w:rPr>
                <w:rFonts w:eastAsia="Times New Roman" w:cs="Calibri"/>
                <w:b/>
                <w:bCs/>
                <w:color w:val="000000"/>
                <w:sz w:val="18"/>
                <w:szCs w:val="18"/>
                <w:lang w:eastAsia="en-GB"/>
              </w:rPr>
              <w:lastRenderedPageBreak/>
              <w:t>Service/ Charge</w:t>
            </w:r>
          </w:p>
        </w:tc>
        <w:tc>
          <w:tcPr>
            <w:tcW w:w="2185"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A971B12" w14:textId="77777777" w:rsidR="00012749" w:rsidRPr="00BB755E" w:rsidRDefault="00012749" w:rsidP="009344E0">
            <w:pPr>
              <w:spacing w:after="0" w:line="240" w:lineRule="auto"/>
              <w:jc w:val="right"/>
              <w:rPr>
                <w:rFonts w:eastAsia="Times New Roman" w:cs="Calibri"/>
                <w:b/>
                <w:bCs/>
                <w:sz w:val="18"/>
                <w:szCs w:val="18"/>
                <w:lang w:eastAsia="en-GB"/>
              </w:rPr>
            </w:pPr>
            <w:r w:rsidRPr="00BB755E">
              <w:rPr>
                <w:rFonts w:eastAsia="Times New Roman" w:cs="Calibri"/>
                <w:b/>
                <w:bCs/>
                <w:sz w:val="18"/>
                <w:szCs w:val="18"/>
                <w:lang w:eastAsia="en-GB"/>
              </w:rPr>
              <w:t>Previous Charge 2020/21</w:t>
            </w:r>
          </w:p>
        </w:tc>
        <w:tc>
          <w:tcPr>
            <w:tcW w:w="2121" w:type="dxa"/>
            <w:tcBorders>
              <w:top w:val="single" w:sz="4" w:space="0" w:color="auto"/>
              <w:left w:val="nil"/>
              <w:bottom w:val="single" w:sz="4" w:space="0" w:color="auto"/>
              <w:right w:val="single" w:sz="4" w:space="0" w:color="auto"/>
            </w:tcBorders>
            <w:shd w:val="clear" w:color="000000" w:fill="FFFF00"/>
            <w:vAlign w:val="center"/>
            <w:hideMark/>
          </w:tcPr>
          <w:p w14:paraId="41F67F7E" w14:textId="77777777" w:rsidR="00012749" w:rsidRPr="00BB755E" w:rsidRDefault="00012749" w:rsidP="009344E0">
            <w:pPr>
              <w:spacing w:after="0" w:line="240" w:lineRule="auto"/>
              <w:jc w:val="center"/>
              <w:rPr>
                <w:rFonts w:eastAsia="Times New Roman" w:cs="Calibri"/>
                <w:b/>
                <w:bCs/>
                <w:sz w:val="18"/>
                <w:szCs w:val="18"/>
                <w:lang w:eastAsia="en-GB"/>
              </w:rPr>
            </w:pPr>
            <w:r w:rsidRPr="00BB755E">
              <w:rPr>
                <w:rFonts w:eastAsia="Times New Roman" w:cs="Calibri"/>
                <w:b/>
                <w:bCs/>
                <w:sz w:val="18"/>
                <w:szCs w:val="18"/>
                <w:lang w:eastAsia="en-GB"/>
              </w:rPr>
              <w:t>Proposed Charge 2021/22</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2885EB94" w14:textId="77777777" w:rsidR="00012749" w:rsidRPr="00BB755E" w:rsidRDefault="00012749" w:rsidP="009344E0">
            <w:pPr>
              <w:spacing w:after="0" w:line="240" w:lineRule="auto"/>
              <w:jc w:val="center"/>
              <w:rPr>
                <w:rFonts w:eastAsia="Times New Roman" w:cs="Calibri"/>
                <w:b/>
                <w:bCs/>
                <w:sz w:val="18"/>
                <w:szCs w:val="18"/>
                <w:lang w:eastAsia="en-GB"/>
              </w:rPr>
            </w:pPr>
            <w:r w:rsidRPr="00BB755E">
              <w:rPr>
                <w:rFonts w:eastAsia="Times New Roman" w:cs="Calibri"/>
                <w:b/>
                <w:bCs/>
                <w:sz w:val="18"/>
                <w:szCs w:val="18"/>
                <w:lang w:eastAsia="en-GB"/>
              </w:rPr>
              <w:t>Pound Change from 2020/21</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34AB4856" w14:textId="77777777" w:rsidR="00012749" w:rsidRPr="00BB755E" w:rsidRDefault="00012749" w:rsidP="009344E0">
            <w:pPr>
              <w:spacing w:after="0" w:line="240" w:lineRule="auto"/>
              <w:jc w:val="center"/>
              <w:rPr>
                <w:rFonts w:eastAsia="Times New Roman" w:cs="Calibri"/>
                <w:b/>
                <w:bCs/>
                <w:sz w:val="18"/>
                <w:szCs w:val="18"/>
                <w:lang w:eastAsia="en-GB"/>
              </w:rPr>
            </w:pPr>
            <w:r w:rsidRPr="00BB755E">
              <w:rPr>
                <w:rFonts w:eastAsia="Times New Roman" w:cs="Calibri"/>
                <w:b/>
                <w:bCs/>
                <w:sz w:val="18"/>
                <w:szCs w:val="18"/>
                <w:lang w:eastAsia="en-GB"/>
              </w:rPr>
              <w:t>Percentage Change from 2020/21</w:t>
            </w:r>
          </w:p>
        </w:tc>
      </w:tr>
      <w:tr w:rsidR="00012749" w:rsidRPr="00BB755E" w14:paraId="3C6C8830" w14:textId="77777777" w:rsidTr="009344E0">
        <w:trPr>
          <w:trHeight w:val="390"/>
        </w:trPr>
        <w:tc>
          <w:tcPr>
            <w:tcW w:w="6213"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8AE6FBF" w14:textId="77777777" w:rsidR="00012749" w:rsidRPr="00BB755E" w:rsidRDefault="00012749" w:rsidP="009344E0">
            <w:pPr>
              <w:spacing w:after="0" w:line="240" w:lineRule="auto"/>
              <w:rPr>
                <w:rFonts w:eastAsia="Times New Roman" w:cs="Calibri"/>
                <w:b/>
                <w:bCs/>
                <w:color w:val="FFFFFF"/>
                <w:sz w:val="18"/>
                <w:szCs w:val="18"/>
                <w:lang w:eastAsia="en-GB"/>
              </w:rPr>
            </w:pPr>
            <w:r w:rsidRPr="00BB755E">
              <w:rPr>
                <w:rFonts w:eastAsia="Times New Roman" w:cs="Calibri"/>
                <w:b/>
                <w:bCs/>
                <w:color w:val="FFFFFF"/>
                <w:sz w:val="18"/>
                <w:szCs w:val="18"/>
                <w:lang w:eastAsia="en-GB"/>
              </w:rPr>
              <w:t>Service Area -Sport &amp; Leisure</w:t>
            </w:r>
          </w:p>
        </w:tc>
        <w:tc>
          <w:tcPr>
            <w:tcW w:w="2185" w:type="dxa"/>
            <w:tcBorders>
              <w:top w:val="nil"/>
              <w:left w:val="nil"/>
              <w:bottom w:val="single" w:sz="4" w:space="0" w:color="auto"/>
              <w:right w:val="nil"/>
            </w:tcBorders>
            <w:shd w:val="clear" w:color="000000" w:fill="000000"/>
            <w:noWrap/>
            <w:vAlign w:val="center"/>
            <w:hideMark/>
          </w:tcPr>
          <w:p w14:paraId="6701C2B5" w14:textId="77777777" w:rsidR="00012749" w:rsidRPr="00BB755E" w:rsidRDefault="00012749" w:rsidP="009344E0">
            <w:pPr>
              <w:spacing w:after="0" w:line="240" w:lineRule="auto"/>
              <w:rPr>
                <w:rFonts w:eastAsia="Times New Roman" w:cs="Calibri"/>
                <w:color w:val="FFFFFF"/>
                <w:sz w:val="18"/>
                <w:szCs w:val="18"/>
                <w:lang w:eastAsia="en-GB"/>
              </w:rPr>
            </w:pPr>
            <w:r w:rsidRPr="00BB755E">
              <w:rPr>
                <w:rFonts w:eastAsia="Times New Roman" w:cs="Calibri"/>
                <w:color w:val="FFFFFF"/>
                <w:sz w:val="18"/>
                <w:szCs w:val="18"/>
                <w:lang w:eastAsia="en-GB"/>
              </w:rPr>
              <w:t> </w:t>
            </w:r>
          </w:p>
        </w:tc>
        <w:tc>
          <w:tcPr>
            <w:tcW w:w="2121" w:type="dxa"/>
            <w:tcBorders>
              <w:top w:val="nil"/>
              <w:left w:val="single" w:sz="4" w:space="0" w:color="auto"/>
              <w:bottom w:val="single" w:sz="4" w:space="0" w:color="auto"/>
              <w:right w:val="single" w:sz="4" w:space="0" w:color="auto"/>
            </w:tcBorders>
            <w:shd w:val="clear" w:color="000000" w:fill="000000"/>
            <w:noWrap/>
            <w:vAlign w:val="center"/>
            <w:hideMark/>
          </w:tcPr>
          <w:p w14:paraId="49978F2B" w14:textId="77777777" w:rsidR="00012749" w:rsidRPr="00BB755E" w:rsidRDefault="00012749" w:rsidP="009344E0">
            <w:pPr>
              <w:spacing w:after="0" w:line="240" w:lineRule="auto"/>
              <w:rPr>
                <w:rFonts w:eastAsia="Times New Roman" w:cs="Calibri"/>
                <w:b/>
                <w:bCs/>
                <w:color w:val="FFFFFF"/>
                <w:sz w:val="18"/>
                <w:szCs w:val="18"/>
                <w:lang w:eastAsia="en-GB"/>
              </w:rPr>
            </w:pPr>
            <w:r w:rsidRPr="00BB755E">
              <w:rPr>
                <w:rFonts w:eastAsia="Times New Roman" w:cs="Calibri"/>
                <w:b/>
                <w:bCs/>
                <w:color w:val="FFFFFF"/>
                <w:sz w:val="18"/>
                <w:szCs w:val="18"/>
                <w:lang w:eastAsia="en-GB"/>
              </w:rPr>
              <w:t> </w:t>
            </w:r>
          </w:p>
        </w:tc>
        <w:tc>
          <w:tcPr>
            <w:tcW w:w="1536" w:type="dxa"/>
            <w:tcBorders>
              <w:top w:val="nil"/>
              <w:left w:val="nil"/>
              <w:bottom w:val="single" w:sz="4" w:space="0" w:color="auto"/>
              <w:right w:val="single" w:sz="4" w:space="0" w:color="auto"/>
            </w:tcBorders>
            <w:shd w:val="clear" w:color="000000" w:fill="000000"/>
            <w:noWrap/>
            <w:vAlign w:val="center"/>
            <w:hideMark/>
          </w:tcPr>
          <w:p w14:paraId="565C304C" w14:textId="77777777" w:rsidR="00012749" w:rsidRPr="00BB755E" w:rsidRDefault="00012749" w:rsidP="009344E0">
            <w:pPr>
              <w:spacing w:after="0" w:line="240" w:lineRule="auto"/>
              <w:rPr>
                <w:rFonts w:eastAsia="Times New Roman" w:cs="Calibri"/>
                <w:color w:val="FFFFFF"/>
                <w:sz w:val="18"/>
                <w:szCs w:val="18"/>
                <w:lang w:eastAsia="en-GB"/>
              </w:rPr>
            </w:pPr>
            <w:r w:rsidRPr="00BB755E">
              <w:rPr>
                <w:rFonts w:eastAsia="Times New Roman" w:cs="Calibri"/>
                <w:color w:val="FFFFFF"/>
                <w:sz w:val="18"/>
                <w:szCs w:val="18"/>
                <w:lang w:eastAsia="en-GB"/>
              </w:rPr>
              <w:t> </w:t>
            </w:r>
          </w:p>
        </w:tc>
        <w:tc>
          <w:tcPr>
            <w:tcW w:w="1558" w:type="dxa"/>
            <w:tcBorders>
              <w:top w:val="nil"/>
              <w:left w:val="nil"/>
              <w:bottom w:val="single" w:sz="4" w:space="0" w:color="auto"/>
              <w:right w:val="single" w:sz="4" w:space="0" w:color="auto"/>
            </w:tcBorders>
            <w:shd w:val="clear" w:color="000000" w:fill="000000"/>
            <w:noWrap/>
            <w:vAlign w:val="center"/>
            <w:hideMark/>
          </w:tcPr>
          <w:p w14:paraId="29B5BEFC" w14:textId="77777777" w:rsidR="00012749" w:rsidRPr="00BB755E" w:rsidRDefault="00012749" w:rsidP="009344E0">
            <w:pPr>
              <w:spacing w:after="0" w:line="240" w:lineRule="auto"/>
              <w:rPr>
                <w:rFonts w:eastAsia="Times New Roman" w:cs="Calibri"/>
                <w:color w:val="FFFFFF"/>
                <w:sz w:val="18"/>
                <w:szCs w:val="18"/>
                <w:lang w:eastAsia="en-GB"/>
              </w:rPr>
            </w:pPr>
            <w:r w:rsidRPr="00BB755E">
              <w:rPr>
                <w:rFonts w:eastAsia="Times New Roman" w:cs="Calibri"/>
                <w:color w:val="FFFFFF"/>
                <w:sz w:val="18"/>
                <w:szCs w:val="18"/>
                <w:lang w:eastAsia="en-GB"/>
              </w:rPr>
              <w:t> </w:t>
            </w:r>
          </w:p>
        </w:tc>
      </w:tr>
      <w:tr w:rsidR="00012749" w:rsidRPr="00BB755E" w14:paraId="05785EBD" w14:textId="77777777" w:rsidTr="009344E0">
        <w:trPr>
          <w:trHeight w:val="260"/>
        </w:trPr>
        <w:tc>
          <w:tcPr>
            <w:tcW w:w="6213" w:type="dxa"/>
            <w:tcBorders>
              <w:top w:val="nil"/>
              <w:left w:val="single" w:sz="4" w:space="0" w:color="auto"/>
              <w:bottom w:val="single" w:sz="4" w:space="0" w:color="auto"/>
              <w:right w:val="single" w:sz="4" w:space="0" w:color="auto"/>
            </w:tcBorders>
            <w:shd w:val="clear" w:color="000000" w:fill="EDEDED"/>
            <w:hideMark/>
          </w:tcPr>
          <w:p w14:paraId="2AB16D95" w14:textId="77777777" w:rsidR="00012749" w:rsidRPr="00BB755E" w:rsidRDefault="00012749" w:rsidP="009344E0">
            <w:pPr>
              <w:spacing w:after="0" w:line="240" w:lineRule="auto"/>
              <w:rPr>
                <w:rFonts w:eastAsia="Times New Roman" w:cs="Calibri"/>
                <w:b/>
                <w:bCs/>
                <w:sz w:val="18"/>
                <w:szCs w:val="18"/>
                <w:lang w:eastAsia="en-GB"/>
              </w:rPr>
            </w:pPr>
            <w:proofErr w:type="gramStart"/>
            <w:r w:rsidRPr="00BB755E">
              <w:rPr>
                <w:rFonts w:eastAsia="Times New Roman" w:cs="Calibri"/>
                <w:b/>
                <w:bCs/>
                <w:sz w:val="18"/>
                <w:szCs w:val="18"/>
                <w:lang w:eastAsia="en-GB"/>
              </w:rPr>
              <w:t>Fitness  Gym</w:t>
            </w:r>
            <w:proofErr w:type="gramEnd"/>
            <w:r w:rsidRPr="00BB755E">
              <w:rPr>
                <w:rFonts w:eastAsia="Times New Roman" w:cs="Calibri"/>
                <w:b/>
                <w:bCs/>
                <w:sz w:val="18"/>
                <w:szCs w:val="18"/>
                <w:lang w:eastAsia="en-GB"/>
              </w:rPr>
              <w:t xml:space="preserve"> + Sauna combined ticket</w:t>
            </w:r>
          </w:p>
        </w:tc>
        <w:tc>
          <w:tcPr>
            <w:tcW w:w="2185" w:type="dxa"/>
            <w:tcBorders>
              <w:top w:val="nil"/>
              <w:left w:val="nil"/>
              <w:bottom w:val="single" w:sz="4" w:space="0" w:color="auto"/>
              <w:right w:val="single" w:sz="4" w:space="0" w:color="auto"/>
            </w:tcBorders>
            <w:shd w:val="clear" w:color="000000" w:fill="EDEDED"/>
            <w:noWrap/>
            <w:hideMark/>
          </w:tcPr>
          <w:p w14:paraId="73C5C64A"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2121" w:type="dxa"/>
            <w:tcBorders>
              <w:top w:val="nil"/>
              <w:left w:val="nil"/>
              <w:bottom w:val="single" w:sz="4" w:space="0" w:color="auto"/>
              <w:right w:val="single" w:sz="4" w:space="0" w:color="auto"/>
            </w:tcBorders>
            <w:shd w:val="clear" w:color="000000" w:fill="EDEDED"/>
            <w:noWrap/>
            <w:hideMark/>
          </w:tcPr>
          <w:p w14:paraId="05550AEF"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36" w:type="dxa"/>
            <w:tcBorders>
              <w:top w:val="nil"/>
              <w:left w:val="nil"/>
              <w:bottom w:val="single" w:sz="4" w:space="0" w:color="auto"/>
              <w:right w:val="single" w:sz="4" w:space="0" w:color="auto"/>
            </w:tcBorders>
            <w:shd w:val="clear" w:color="000000" w:fill="EDEDED"/>
            <w:noWrap/>
            <w:hideMark/>
          </w:tcPr>
          <w:p w14:paraId="2A9124A7"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58" w:type="dxa"/>
            <w:tcBorders>
              <w:top w:val="nil"/>
              <w:left w:val="nil"/>
              <w:bottom w:val="single" w:sz="4" w:space="0" w:color="auto"/>
              <w:right w:val="single" w:sz="4" w:space="0" w:color="auto"/>
            </w:tcBorders>
            <w:shd w:val="clear" w:color="000000" w:fill="EDEDED"/>
            <w:noWrap/>
            <w:hideMark/>
          </w:tcPr>
          <w:p w14:paraId="1D37EC7E"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r>
      <w:tr w:rsidR="00012749" w:rsidRPr="00BB755E" w14:paraId="3ABA6394"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75D73EA4"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xml:space="preserve">Beeches  </w:t>
            </w:r>
          </w:p>
        </w:tc>
        <w:tc>
          <w:tcPr>
            <w:tcW w:w="2185" w:type="dxa"/>
            <w:tcBorders>
              <w:top w:val="nil"/>
              <w:left w:val="nil"/>
              <w:bottom w:val="single" w:sz="4" w:space="0" w:color="auto"/>
              <w:right w:val="single" w:sz="4" w:space="0" w:color="auto"/>
            </w:tcBorders>
            <w:shd w:val="clear" w:color="auto" w:fill="auto"/>
            <w:noWrap/>
            <w:vAlign w:val="center"/>
            <w:hideMark/>
          </w:tcPr>
          <w:p w14:paraId="5D8B0C71"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£12.00</w:t>
            </w:r>
          </w:p>
        </w:tc>
        <w:tc>
          <w:tcPr>
            <w:tcW w:w="2121" w:type="dxa"/>
            <w:tcBorders>
              <w:top w:val="nil"/>
              <w:left w:val="nil"/>
              <w:bottom w:val="single" w:sz="4" w:space="0" w:color="auto"/>
              <w:right w:val="single" w:sz="4" w:space="0" w:color="auto"/>
            </w:tcBorders>
            <w:shd w:val="clear" w:color="auto" w:fill="auto"/>
            <w:noWrap/>
            <w:vAlign w:val="center"/>
            <w:hideMark/>
          </w:tcPr>
          <w:p w14:paraId="3A69366C"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£12.00</w:t>
            </w:r>
          </w:p>
        </w:tc>
        <w:tc>
          <w:tcPr>
            <w:tcW w:w="1536" w:type="dxa"/>
            <w:tcBorders>
              <w:top w:val="nil"/>
              <w:left w:val="nil"/>
              <w:bottom w:val="single" w:sz="4" w:space="0" w:color="auto"/>
              <w:right w:val="single" w:sz="4" w:space="0" w:color="auto"/>
            </w:tcBorders>
            <w:shd w:val="clear" w:color="auto" w:fill="auto"/>
            <w:noWrap/>
            <w:vAlign w:val="center"/>
            <w:hideMark/>
          </w:tcPr>
          <w:p w14:paraId="7159B23C"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1917A24F"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68265F67" w14:textId="77777777" w:rsidTr="009344E0">
        <w:trPr>
          <w:trHeight w:val="442"/>
        </w:trPr>
        <w:tc>
          <w:tcPr>
            <w:tcW w:w="6213" w:type="dxa"/>
            <w:tcBorders>
              <w:top w:val="nil"/>
              <w:left w:val="single" w:sz="4" w:space="0" w:color="auto"/>
              <w:bottom w:val="single" w:sz="4" w:space="0" w:color="auto"/>
              <w:right w:val="single" w:sz="4" w:space="0" w:color="auto"/>
            </w:tcBorders>
            <w:shd w:val="clear" w:color="auto" w:fill="auto"/>
            <w:hideMark/>
          </w:tcPr>
          <w:p w14:paraId="1B8AE50F" w14:textId="77777777" w:rsidR="00012749" w:rsidRPr="00BB755E" w:rsidRDefault="00012749" w:rsidP="009344E0">
            <w:pPr>
              <w:spacing w:after="0" w:line="240" w:lineRule="auto"/>
              <w:rPr>
                <w:rFonts w:eastAsia="Times New Roman" w:cs="Calibri"/>
                <w:b/>
                <w:bCs/>
                <w:sz w:val="18"/>
                <w:szCs w:val="18"/>
                <w:lang w:eastAsia="en-GB"/>
              </w:rPr>
            </w:pPr>
            <w:r w:rsidRPr="00BB755E">
              <w:rPr>
                <w:rFonts w:eastAsia="Times New Roman" w:cs="Calibri"/>
                <w:b/>
                <w:bCs/>
                <w:sz w:val="18"/>
                <w:szCs w:val="18"/>
                <w:lang w:eastAsia="en-GB"/>
              </w:rPr>
              <w:t>Gym &amp; Sauna combined ticket PTL price reductions</w:t>
            </w:r>
            <w:r w:rsidRPr="00BB755E">
              <w:rPr>
                <w:rFonts w:eastAsia="Times New Roman" w:cs="Calibri"/>
                <w:b/>
                <w:bCs/>
                <w:sz w:val="18"/>
                <w:szCs w:val="18"/>
                <w:lang w:eastAsia="en-GB"/>
              </w:rPr>
              <w:br/>
              <w:t>30% off-peak and 10% peak</w:t>
            </w:r>
          </w:p>
        </w:tc>
        <w:tc>
          <w:tcPr>
            <w:tcW w:w="2185" w:type="dxa"/>
            <w:tcBorders>
              <w:top w:val="nil"/>
              <w:left w:val="nil"/>
              <w:bottom w:val="single" w:sz="4" w:space="0" w:color="auto"/>
              <w:right w:val="single" w:sz="4" w:space="0" w:color="auto"/>
            </w:tcBorders>
            <w:shd w:val="clear" w:color="auto" w:fill="auto"/>
            <w:noWrap/>
            <w:hideMark/>
          </w:tcPr>
          <w:p w14:paraId="3A821E15"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2121" w:type="dxa"/>
            <w:tcBorders>
              <w:top w:val="nil"/>
              <w:left w:val="nil"/>
              <w:bottom w:val="single" w:sz="4" w:space="0" w:color="auto"/>
              <w:right w:val="single" w:sz="4" w:space="0" w:color="auto"/>
            </w:tcBorders>
            <w:shd w:val="clear" w:color="auto" w:fill="auto"/>
            <w:noWrap/>
            <w:vAlign w:val="center"/>
            <w:hideMark/>
          </w:tcPr>
          <w:p w14:paraId="2CC8D6DC"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 </w:t>
            </w:r>
          </w:p>
        </w:tc>
        <w:tc>
          <w:tcPr>
            <w:tcW w:w="1536" w:type="dxa"/>
            <w:tcBorders>
              <w:top w:val="nil"/>
              <w:left w:val="nil"/>
              <w:bottom w:val="single" w:sz="4" w:space="0" w:color="auto"/>
              <w:right w:val="single" w:sz="4" w:space="0" w:color="auto"/>
            </w:tcBorders>
            <w:shd w:val="clear" w:color="auto" w:fill="auto"/>
            <w:noWrap/>
            <w:vAlign w:val="center"/>
            <w:hideMark/>
          </w:tcPr>
          <w:p w14:paraId="2FE7777C"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 </w:t>
            </w:r>
          </w:p>
        </w:tc>
        <w:tc>
          <w:tcPr>
            <w:tcW w:w="1558" w:type="dxa"/>
            <w:tcBorders>
              <w:top w:val="nil"/>
              <w:left w:val="nil"/>
              <w:bottom w:val="single" w:sz="4" w:space="0" w:color="auto"/>
              <w:right w:val="single" w:sz="4" w:space="0" w:color="auto"/>
            </w:tcBorders>
            <w:shd w:val="clear" w:color="auto" w:fill="auto"/>
            <w:noWrap/>
            <w:vAlign w:val="center"/>
            <w:hideMark/>
          </w:tcPr>
          <w:p w14:paraId="5DDFA769"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 </w:t>
            </w:r>
          </w:p>
        </w:tc>
      </w:tr>
      <w:tr w:rsidR="00012749" w:rsidRPr="00BB755E" w14:paraId="3230DF91" w14:textId="77777777" w:rsidTr="009344E0">
        <w:trPr>
          <w:trHeight w:val="442"/>
        </w:trPr>
        <w:tc>
          <w:tcPr>
            <w:tcW w:w="6213" w:type="dxa"/>
            <w:tcBorders>
              <w:top w:val="nil"/>
              <w:left w:val="single" w:sz="4" w:space="0" w:color="auto"/>
              <w:bottom w:val="single" w:sz="4" w:space="0" w:color="auto"/>
              <w:right w:val="single" w:sz="4" w:space="0" w:color="auto"/>
            </w:tcBorders>
            <w:shd w:val="clear" w:color="auto" w:fill="auto"/>
            <w:hideMark/>
          </w:tcPr>
          <w:p w14:paraId="2326E0B7" w14:textId="77777777" w:rsidR="00012749" w:rsidRPr="00BB755E" w:rsidRDefault="00012749" w:rsidP="009344E0">
            <w:pPr>
              <w:spacing w:after="0" w:line="240" w:lineRule="auto"/>
              <w:rPr>
                <w:rFonts w:eastAsia="Times New Roman" w:cs="Calibri"/>
                <w:b/>
                <w:bCs/>
                <w:sz w:val="18"/>
                <w:szCs w:val="18"/>
                <w:lang w:eastAsia="en-GB"/>
              </w:rPr>
            </w:pPr>
            <w:proofErr w:type="spellStart"/>
            <w:r w:rsidRPr="00BB755E">
              <w:rPr>
                <w:rFonts w:eastAsia="Times New Roman" w:cs="Calibri"/>
                <w:b/>
                <w:bCs/>
                <w:sz w:val="18"/>
                <w:szCs w:val="18"/>
                <w:lang w:eastAsia="en-GB"/>
              </w:rPr>
              <w:t>PulsePoint</w:t>
            </w:r>
            <w:proofErr w:type="spellEnd"/>
            <w:r w:rsidRPr="00BB755E">
              <w:rPr>
                <w:rFonts w:eastAsia="Times New Roman" w:cs="Calibri"/>
                <w:b/>
                <w:bCs/>
                <w:sz w:val="18"/>
                <w:szCs w:val="18"/>
                <w:lang w:eastAsia="en-GB"/>
              </w:rPr>
              <w:t xml:space="preserve"> users must be aged over 16, </w:t>
            </w:r>
            <w:r w:rsidRPr="00BB755E">
              <w:rPr>
                <w:rFonts w:eastAsia="Times New Roman" w:cs="Calibri"/>
                <w:b/>
                <w:bCs/>
                <w:sz w:val="18"/>
                <w:szCs w:val="18"/>
                <w:lang w:eastAsia="en-GB"/>
              </w:rPr>
              <w:br/>
              <w:t>unless under instruction from a suitably qualified coach / instructor</w:t>
            </w:r>
          </w:p>
        </w:tc>
        <w:tc>
          <w:tcPr>
            <w:tcW w:w="2185" w:type="dxa"/>
            <w:tcBorders>
              <w:top w:val="nil"/>
              <w:left w:val="nil"/>
              <w:bottom w:val="single" w:sz="4" w:space="0" w:color="auto"/>
              <w:right w:val="single" w:sz="4" w:space="0" w:color="auto"/>
            </w:tcBorders>
            <w:shd w:val="clear" w:color="auto" w:fill="auto"/>
            <w:noWrap/>
            <w:hideMark/>
          </w:tcPr>
          <w:p w14:paraId="25878E58"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2121" w:type="dxa"/>
            <w:tcBorders>
              <w:top w:val="nil"/>
              <w:left w:val="nil"/>
              <w:bottom w:val="single" w:sz="4" w:space="0" w:color="auto"/>
              <w:right w:val="single" w:sz="4" w:space="0" w:color="auto"/>
            </w:tcBorders>
            <w:shd w:val="clear" w:color="auto" w:fill="auto"/>
            <w:noWrap/>
            <w:vAlign w:val="center"/>
            <w:hideMark/>
          </w:tcPr>
          <w:p w14:paraId="5C6C92D8"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 </w:t>
            </w:r>
          </w:p>
        </w:tc>
        <w:tc>
          <w:tcPr>
            <w:tcW w:w="1536" w:type="dxa"/>
            <w:tcBorders>
              <w:top w:val="nil"/>
              <w:left w:val="nil"/>
              <w:bottom w:val="single" w:sz="4" w:space="0" w:color="auto"/>
              <w:right w:val="single" w:sz="4" w:space="0" w:color="auto"/>
            </w:tcBorders>
            <w:shd w:val="clear" w:color="auto" w:fill="auto"/>
            <w:noWrap/>
            <w:vAlign w:val="center"/>
            <w:hideMark/>
          </w:tcPr>
          <w:p w14:paraId="4C4A503E"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 </w:t>
            </w:r>
          </w:p>
        </w:tc>
        <w:tc>
          <w:tcPr>
            <w:tcW w:w="1558" w:type="dxa"/>
            <w:tcBorders>
              <w:top w:val="nil"/>
              <w:left w:val="nil"/>
              <w:bottom w:val="single" w:sz="4" w:space="0" w:color="auto"/>
              <w:right w:val="single" w:sz="4" w:space="0" w:color="auto"/>
            </w:tcBorders>
            <w:shd w:val="clear" w:color="auto" w:fill="auto"/>
            <w:noWrap/>
            <w:vAlign w:val="center"/>
            <w:hideMark/>
          </w:tcPr>
          <w:p w14:paraId="59F54A51"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 </w:t>
            </w:r>
          </w:p>
        </w:tc>
      </w:tr>
      <w:tr w:rsidR="00012749" w:rsidRPr="00BB755E" w14:paraId="62A71681"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17FD84DC"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Handsworth Wellbeing Centre</w:t>
            </w:r>
          </w:p>
        </w:tc>
        <w:tc>
          <w:tcPr>
            <w:tcW w:w="2185" w:type="dxa"/>
            <w:tcBorders>
              <w:top w:val="nil"/>
              <w:left w:val="nil"/>
              <w:bottom w:val="single" w:sz="4" w:space="0" w:color="auto"/>
              <w:right w:val="single" w:sz="4" w:space="0" w:color="auto"/>
            </w:tcBorders>
            <w:shd w:val="clear" w:color="auto" w:fill="auto"/>
            <w:noWrap/>
            <w:vAlign w:val="center"/>
            <w:hideMark/>
          </w:tcPr>
          <w:p w14:paraId="73DEB4D3"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£9.90</w:t>
            </w:r>
          </w:p>
        </w:tc>
        <w:tc>
          <w:tcPr>
            <w:tcW w:w="2121" w:type="dxa"/>
            <w:tcBorders>
              <w:top w:val="nil"/>
              <w:left w:val="nil"/>
              <w:bottom w:val="single" w:sz="4" w:space="0" w:color="auto"/>
              <w:right w:val="single" w:sz="4" w:space="0" w:color="auto"/>
            </w:tcBorders>
            <w:shd w:val="clear" w:color="auto" w:fill="auto"/>
            <w:noWrap/>
            <w:vAlign w:val="center"/>
            <w:hideMark/>
          </w:tcPr>
          <w:p w14:paraId="41CBF8BD"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£9.90</w:t>
            </w:r>
          </w:p>
        </w:tc>
        <w:tc>
          <w:tcPr>
            <w:tcW w:w="1536" w:type="dxa"/>
            <w:tcBorders>
              <w:top w:val="nil"/>
              <w:left w:val="nil"/>
              <w:bottom w:val="single" w:sz="4" w:space="0" w:color="auto"/>
              <w:right w:val="single" w:sz="4" w:space="0" w:color="auto"/>
            </w:tcBorders>
            <w:shd w:val="clear" w:color="auto" w:fill="auto"/>
            <w:noWrap/>
            <w:vAlign w:val="center"/>
            <w:hideMark/>
          </w:tcPr>
          <w:p w14:paraId="49124EB0"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5E61A295"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6ABDA114"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3F172DAD"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New Erdington</w:t>
            </w:r>
          </w:p>
        </w:tc>
        <w:tc>
          <w:tcPr>
            <w:tcW w:w="2185" w:type="dxa"/>
            <w:tcBorders>
              <w:top w:val="nil"/>
              <w:left w:val="nil"/>
              <w:bottom w:val="single" w:sz="4" w:space="0" w:color="auto"/>
              <w:right w:val="single" w:sz="4" w:space="0" w:color="auto"/>
            </w:tcBorders>
            <w:shd w:val="clear" w:color="auto" w:fill="auto"/>
            <w:noWrap/>
            <w:vAlign w:val="center"/>
            <w:hideMark/>
          </w:tcPr>
          <w:p w14:paraId="77402561"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£9.90</w:t>
            </w:r>
          </w:p>
        </w:tc>
        <w:tc>
          <w:tcPr>
            <w:tcW w:w="2121" w:type="dxa"/>
            <w:tcBorders>
              <w:top w:val="nil"/>
              <w:left w:val="nil"/>
              <w:bottom w:val="single" w:sz="4" w:space="0" w:color="auto"/>
              <w:right w:val="single" w:sz="4" w:space="0" w:color="auto"/>
            </w:tcBorders>
            <w:shd w:val="clear" w:color="auto" w:fill="auto"/>
            <w:noWrap/>
            <w:vAlign w:val="center"/>
            <w:hideMark/>
          </w:tcPr>
          <w:p w14:paraId="72E6EAC7"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£9.90</w:t>
            </w:r>
          </w:p>
        </w:tc>
        <w:tc>
          <w:tcPr>
            <w:tcW w:w="1536" w:type="dxa"/>
            <w:tcBorders>
              <w:top w:val="nil"/>
              <w:left w:val="nil"/>
              <w:bottom w:val="single" w:sz="4" w:space="0" w:color="auto"/>
              <w:right w:val="single" w:sz="4" w:space="0" w:color="auto"/>
            </w:tcBorders>
            <w:shd w:val="clear" w:color="auto" w:fill="auto"/>
            <w:noWrap/>
            <w:vAlign w:val="center"/>
            <w:hideMark/>
          </w:tcPr>
          <w:p w14:paraId="1FC9CDE7"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1BECE944"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638C3F02"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07D97222"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xml:space="preserve">New </w:t>
            </w:r>
            <w:proofErr w:type="spellStart"/>
            <w:r w:rsidRPr="00BB755E">
              <w:rPr>
                <w:rFonts w:eastAsia="Times New Roman" w:cs="Calibri"/>
                <w:sz w:val="18"/>
                <w:szCs w:val="18"/>
                <w:lang w:eastAsia="en-GB"/>
              </w:rPr>
              <w:t>Sparkhill</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3BFC2B1D"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£9.90</w:t>
            </w:r>
          </w:p>
        </w:tc>
        <w:tc>
          <w:tcPr>
            <w:tcW w:w="2121" w:type="dxa"/>
            <w:tcBorders>
              <w:top w:val="nil"/>
              <w:left w:val="nil"/>
              <w:bottom w:val="single" w:sz="4" w:space="0" w:color="auto"/>
              <w:right w:val="single" w:sz="4" w:space="0" w:color="auto"/>
            </w:tcBorders>
            <w:shd w:val="clear" w:color="auto" w:fill="auto"/>
            <w:noWrap/>
            <w:vAlign w:val="center"/>
            <w:hideMark/>
          </w:tcPr>
          <w:p w14:paraId="540ECA2E"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£9.90</w:t>
            </w:r>
          </w:p>
        </w:tc>
        <w:tc>
          <w:tcPr>
            <w:tcW w:w="1536" w:type="dxa"/>
            <w:tcBorders>
              <w:top w:val="nil"/>
              <w:left w:val="nil"/>
              <w:bottom w:val="single" w:sz="4" w:space="0" w:color="auto"/>
              <w:right w:val="single" w:sz="4" w:space="0" w:color="auto"/>
            </w:tcBorders>
            <w:shd w:val="clear" w:color="auto" w:fill="auto"/>
            <w:noWrap/>
            <w:vAlign w:val="center"/>
            <w:hideMark/>
          </w:tcPr>
          <w:p w14:paraId="566F2DF6"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02431BC0"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6D412957"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165A1AA8"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Ladywood</w:t>
            </w:r>
          </w:p>
        </w:tc>
        <w:tc>
          <w:tcPr>
            <w:tcW w:w="2185" w:type="dxa"/>
            <w:tcBorders>
              <w:top w:val="nil"/>
              <w:left w:val="nil"/>
              <w:bottom w:val="single" w:sz="4" w:space="0" w:color="auto"/>
              <w:right w:val="single" w:sz="4" w:space="0" w:color="auto"/>
            </w:tcBorders>
            <w:shd w:val="clear" w:color="auto" w:fill="auto"/>
            <w:noWrap/>
            <w:vAlign w:val="center"/>
            <w:hideMark/>
          </w:tcPr>
          <w:p w14:paraId="19BD4ADE"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£9.90</w:t>
            </w:r>
          </w:p>
        </w:tc>
        <w:tc>
          <w:tcPr>
            <w:tcW w:w="2121" w:type="dxa"/>
            <w:tcBorders>
              <w:top w:val="nil"/>
              <w:left w:val="nil"/>
              <w:bottom w:val="single" w:sz="4" w:space="0" w:color="auto"/>
              <w:right w:val="single" w:sz="4" w:space="0" w:color="auto"/>
            </w:tcBorders>
            <w:shd w:val="clear" w:color="auto" w:fill="auto"/>
            <w:noWrap/>
            <w:vAlign w:val="center"/>
            <w:hideMark/>
          </w:tcPr>
          <w:p w14:paraId="0DEDE418"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£9.90</w:t>
            </w:r>
          </w:p>
        </w:tc>
        <w:tc>
          <w:tcPr>
            <w:tcW w:w="1536" w:type="dxa"/>
            <w:tcBorders>
              <w:top w:val="nil"/>
              <w:left w:val="nil"/>
              <w:bottom w:val="single" w:sz="4" w:space="0" w:color="auto"/>
              <w:right w:val="single" w:sz="4" w:space="0" w:color="auto"/>
            </w:tcBorders>
            <w:shd w:val="clear" w:color="auto" w:fill="auto"/>
            <w:noWrap/>
            <w:vAlign w:val="center"/>
            <w:hideMark/>
          </w:tcPr>
          <w:p w14:paraId="7A541E18"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08137376"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740D90DA" w14:textId="77777777" w:rsidTr="009344E0">
        <w:trPr>
          <w:trHeight w:val="260"/>
        </w:trPr>
        <w:tc>
          <w:tcPr>
            <w:tcW w:w="6213" w:type="dxa"/>
            <w:tcBorders>
              <w:top w:val="nil"/>
              <w:left w:val="single" w:sz="4" w:space="0" w:color="auto"/>
              <w:bottom w:val="single" w:sz="4" w:space="0" w:color="auto"/>
              <w:right w:val="single" w:sz="4" w:space="0" w:color="auto"/>
            </w:tcBorders>
            <w:shd w:val="clear" w:color="000000" w:fill="EDEDED"/>
            <w:hideMark/>
          </w:tcPr>
          <w:p w14:paraId="77DBE6A3" w14:textId="77777777" w:rsidR="00012749" w:rsidRPr="00BB755E" w:rsidRDefault="00012749" w:rsidP="009344E0">
            <w:pPr>
              <w:spacing w:after="0" w:line="240" w:lineRule="auto"/>
              <w:rPr>
                <w:rFonts w:eastAsia="Times New Roman" w:cs="Calibri"/>
                <w:b/>
                <w:bCs/>
                <w:sz w:val="18"/>
                <w:szCs w:val="18"/>
                <w:lang w:eastAsia="en-GB"/>
              </w:rPr>
            </w:pPr>
            <w:r w:rsidRPr="00BB755E">
              <w:rPr>
                <w:rFonts w:eastAsia="Times New Roman" w:cs="Calibri"/>
                <w:b/>
                <w:bCs/>
                <w:sz w:val="18"/>
                <w:szCs w:val="18"/>
                <w:lang w:eastAsia="en-GB"/>
              </w:rPr>
              <w:t>Free Weight Gym Small Heath only</w:t>
            </w:r>
          </w:p>
        </w:tc>
        <w:tc>
          <w:tcPr>
            <w:tcW w:w="2185" w:type="dxa"/>
            <w:tcBorders>
              <w:top w:val="nil"/>
              <w:left w:val="nil"/>
              <w:bottom w:val="single" w:sz="4" w:space="0" w:color="auto"/>
              <w:right w:val="single" w:sz="4" w:space="0" w:color="auto"/>
            </w:tcBorders>
            <w:shd w:val="clear" w:color="000000" w:fill="EDEDED"/>
            <w:noWrap/>
            <w:hideMark/>
          </w:tcPr>
          <w:p w14:paraId="4A2BFB1E"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2121" w:type="dxa"/>
            <w:tcBorders>
              <w:top w:val="nil"/>
              <w:left w:val="nil"/>
              <w:bottom w:val="single" w:sz="4" w:space="0" w:color="auto"/>
              <w:right w:val="single" w:sz="4" w:space="0" w:color="auto"/>
            </w:tcBorders>
            <w:shd w:val="clear" w:color="000000" w:fill="EDEDED"/>
            <w:noWrap/>
            <w:hideMark/>
          </w:tcPr>
          <w:p w14:paraId="144D8A23"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36" w:type="dxa"/>
            <w:tcBorders>
              <w:top w:val="nil"/>
              <w:left w:val="nil"/>
              <w:bottom w:val="single" w:sz="4" w:space="0" w:color="auto"/>
              <w:right w:val="single" w:sz="4" w:space="0" w:color="auto"/>
            </w:tcBorders>
            <w:shd w:val="clear" w:color="000000" w:fill="EDEDED"/>
            <w:noWrap/>
            <w:hideMark/>
          </w:tcPr>
          <w:p w14:paraId="7DB92B31"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58" w:type="dxa"/>
            <w:tcBorders>
              <w:top w:val="nil"/>
              <w:left w:val="nil"/>
              <w:bottom w:val="single" w:sz="4" w:space="0" w:color="auto"/>
              <w:right w:val="single" w:sz="4" w:space="0" w:color="auto"/>
            </w:tcBorders>
            <w:shd w:val="clear" w:color="000000" w:fill="EDEDED"/>
            <w:noWrap/>
            <w:hideMark/>
          </w:tcPr>
          <w:p w14:paraId="43BAE5C5"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r>
      <w:tr w:rsidR="00012749" w:rsidRPr="00BB755E" w14:paraId="4EFF2354"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477AF6AD"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Individual Session Small Heath LC</w:t>
            </w:r>
          </w:p>
        </w:tc>
        <w:tc>
          <w:tcPr>
            <w:tcW w:w="2185" w:type="dxa"/>
            <w:tcBorders>
              <w:top w:val="nil"/>
              <w:left w:val="nil"/>
              <w:bottom w:val="single" w:sz="4" w:space="0" w:color="auto"/>
              <w:right w:val="single" w:sz="4" w:space="0" w:color="auto"/>
            </w:tcBorders>
            <w:shd w:val="clear" w:color="auto" w:fill="auto"/>
            <w:noWrap/>
            <w:vAlign w:val="center"/>
            <w:hideMark/>
          </w:tcPr>
          <w:p w14:paraId="535631E0"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£7.30</w:t>
            </w:r>
          </w:p>
        </w:tc>
        <w:tc>
          <w:tcPr>
            <w:tcW w:w="2121" w:type="dxa"/>
            <w:tcBorders>
              <w:top w:val="nil"/>
              <w:left w:val="nil"/>
              <w:bottom w:val="single" w:sz="4" w:space="0" w:color="auto"/>
              <w:right w:val="single" w:sz="4" w:space="0" w:color="auto"/>
            </w:tcBorders>
            <w:shd w:val="clear" w:color="auto" w:fill="auto"/>
            <w:noWrap/>
            <w:vAlign w:val="center"/>
            <w:hideMark/>
          </w:tcPr>
          <w:p w14:paraId="2CC42ED9"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£7.30</w:t>
            </w:r>
          </w:p>
        </w:tc>
        <w:tc>
          <w:tcPr>
            <w:tcW w:w="1536" w:type="dxa"/>
            <w:tcBorders>
              <w:top w:val="nil"/>
              <w:left w:val="nil"/>
              <w:bottom w:val="single" w:sz="4" w:space="0" w:color="auto"/>
              <w:right w:val="single" w:sz="4" w:space="0" w:color="auto"/>
            </w:tcBorders>
            <w:shd w:val="clear" w:color="auto" w:fill="auto"/>
            <w:noWrap/>
            <w:vAlign w:val="center"/>
            <w:hideMark/>
          </w:tcPr>
          <w:p w14:paraId="7D4617D1"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050C96BA"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5B98981B"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2CFB2B7A"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Induction Small Heath</w:t>
            </w:r>
          </w:p>
        </w:tc>
        <w:tc>
          <w:tcPr>
            <w:tcW w:w="2185" w:type="dxa"/>
            <w:tcBorders>
              <w:top w:val="nil"/>
              <w:left w:val="nil"/>
              <w:bottom w:val="single" w:sz="4" w:space="0" w:color="auto"/>
              <w:right w:val="single" w:sz="4" w:space="0" w:color="auto"/>
            </w:tcBorders>
            <w:shd w:val="clear" w:color="auto" w:fill="auto"/>
            <w:noWrap/>
            <w:vAlign w:val="center"/>
            <w:hideMark/>
          </w:tcPr>
          <w:p w14:paraId="3ABFB89E"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£8.70</w:t>
            </w:r>
          </w:p>
        </w:tc>
        <w:tc>
          <w:tcPr>
            <w:tcW w:w="2121" w:type="dxa"/>
            <w:tcBorders>
              <w:top w:val="nil"/>
              <w:left w:val="nil"/>
              <w:bottom w:val="single" w:sz="4" w:space="0" w:color="auto"/>
              <w:right w:val="single" w:sz="4" w:space="0" w:color="auto"/>
            </w:tcBorders>
            <w:shd w:val="clear" w:color="auto" w:fill="auto"/>
            <w:noWrap/>
            <w:vAlign w:val="center"/>
            <w:hideMark/>
          </w:tcPr>
          <w:p w14:paraId="681A624F"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£8.70</w:t>
            </w:r>
          </w:p>
        </w:tc>
        <w:tc>
          <w:tcPr>
            <w:tcW w:w="1536" w:type="dxa"/>
            <w:tcBorders>
              <w:top w:val="nil"/>
              <w:left w:val="nil"/>
              <w:bottom w:val="single" w:sz="4" w:space="0" w:color="auto"/>
              <w:right w:val="single" w:sz="4" w:space="0" w:color="auto"/>
            </w:tcBorders>
            <w:shd w:val="clear" w:color="auto" w:fill="auto"/>
            <w:noWrap/>
            <w:vAlign w:val="center"/>
            <w:hideMark/>
          </w:tcPr>
          <w:p w14:paraId="573A5387"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73A35248"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3ACD59B2"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081018B5"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Induction (PTL)</w:t>
            </w:r>
          </w:p>
        </w:tc>
        <w:tc>
          <w:tcPr>
            <w:tcW w:w="2185" w:type="dxa"/>
            <w:tcBorders>
              <w:top w:val="nil"/>
              <w:left w:val="nil"/>
              <w:bottom w:val="single" w:sz="4" w:space="0" w:color="auto"/>
              <w:right w:val="single" w:sz="4" w:space="0" w:color="auto"/>
            </w:tcBorders>
            <w:shd w:val="clear" w:color="auto" w:fill="auto"/>
            <w:noWrap/>
            <w:vAlign w:val="center"/>
            <w:hideMark/>
          </w:tcPr>
          <w:p w14:paraId="6C908382"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£7.00</w:t>
            </w:r>
          </w:p>
        </w:tc>
        <w:tc>
          <w:tcPr>
            <w:tcW w:w="2121" w:type="dxa"/>
            <w:tcBorders>
              <w:top w:val="nil"/>
              <w:left w:val="nil"/>
              <w:bottom w:val="single" w:sz="4" w:space="0" w:color="auto"/>
              <w:right w:val="single" w:sz="4" w:space="0" w:color="auto"/>
            </w:tcBorders>
            <w:shd w:val="clear" w:color="auto" w:fill="auto"/>
            <w:noWrap/>
            <w:vAlign w:val="center"/>
            <w:hideMark/>
          </w:tcPr>
          <w:p w14:paraId="7F12156C"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£7.00</w:t>
            </w:r>
          </w:p>
        </w:tc>
        <w:tc>
          <w:tcPr>
            <w:tcW w:w="1536" w:type="dxa"/>
            <w:tcBorders>
              <w:top w:val="nil"/>
              <w:left w:val="nil"/>
              <w:bottom w:val="single" w:sz="4" w:space="0" w:color="auto"/>
              <w:right w:val="single" w:sz="4" w:space="0" w:color="auto"/>
            </w:tcBorders>
            <w:shd w:val="clear" w:color="auto" w:fill="auto"/>
            <w:noWrap/>
            <w:vAlign w:val="center"/>
            <w:hideMark/>
          </w:tcPr>
          <w:p w14:paraId="73CCD288"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13B5A6D1"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0C423A7C" w14:textId="77777777" w:rsidTr="009344E0">
        <w:trPr>
          <w:trHeight w:val="442"/>
        </w:trPr>
        <w:tc>
          <w:tcPr>
            <w:tcW w:w="6213" w:type="dxa"/>
            <w:tcBorders>
              <w:top w:val="nil"/>
              <w:left w:val="single" w:sz="4" w:space="0" w:color="auto"/>
              <w:bottom w:val="single" w:sz="4" w:space="0" w:color="auto"/>
              <w:right w:val="single" w:sz="4" w:space="0" w:color="auto"/>
            </w:tcBorders>
            <w:shd w:val="clear" w:color="auto" w:fill="auto"/>
            <w:hideMark/>
          </w:tcPr>
          <w:p w14:paraId="72F6DD39" w14:textId="77777777" w:rsidR="00012749" w:rsidRPr="00BB755E" w:rsidRDefault="00012749" w:rsidP="009344E0">
            <w:pPr>
              <w:spacing w:after="0" w:line="240" w:lineRule="auto"/>
              <w:rPr>
                <w:rFonts w:eastAsia="Times New Roman" w:cs="Calibri"/>
                <w:b/>
                <w:bCs/>
                <w:sz w:val="18"/>
                <w:szCs w:val="18"/>
                <w:lang w:eastAsia="en-GB"/>
              </w:rPr>
            </w:pPr>
            <w:r w:rsidRPr="00BB755E">
              <w:rPr>
                <w:rFonts w:eastAsia="Times New Roman" w:cs="Calibri"/>
                <w:b/>
                <w:bCs/>
                <w:sz w:val="18"/>
                <w:szCs w:val="18"/>
                <w:lang w:eastAsia="en-GB"/>
              </w:rPr>
              <w:t>PowerPoint users must be aged over 16, unless under instruction from a suitably qualified coach / instructor.</w:t>
            </w:r>
          </w:p>
        </w:tc>
        <w:tc>
          <w:tcPr>
            <w:tcW w:w="2185" w:type="dxa"/>
            <w:tcBorders>
              <w:top w:val="nil"/>
              <w:left w:val="nil"/>
              <w:bottom w:val="single" w:sz="4" w:space="0" w:color="auto"/>
              <w:right w:val="single" w:sz="4" w:space="0" w:color="auto"/>
            </w:tcBorders>
            <w:shd w:val="clear" w:color="auto" w:fill="auto"/>
            <w:noWrap/>
            <w:hideMark/>
          </w:tcPr>
          <w:p w14:paraId="0391D291"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2121" w:type="dxa"/>
            <w:tcBorders>
              <w:top w:val="nil"/>
              <w:left w:val="nil"/>
              <w:bottom w:val="single" w:sz="4" w:space="0" w:color="auto"/>
              <w:right w:val="single" w:sz="4" w:space="0" w:color="auto"/>
            </w:tcBorders>
            <w:shd w:val="clear" w:color="auto" w:fill="auto"/>
            <w:noWrap/>
            <w:vAlign w:val="center"/>
            <w:hideMark/>
          </w:tcPr>
          <w:p w14:paraId="0C47A5B9"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 </w:t>
            </w:r>
          </w:p>
        </w:tc>
        <w:tc>
          <w:tcPr>
            <w:tcW w:w="1536" w:type="dxa"/>
            <w:tcBorders>
              <w:top w:val="nil"/>
              <w:left w:val="nil"/>
              <w:bottom w:val="single" w:sz="4" w:space="0" w:color="auto"/>
              <w:right w:val="single" w:sz="4" w:space="0" w:color="auto"/>
            </w:tcBorders>
            <w:shd w:val="clear" w:color="auto" w:fill="auto"/>
            <w:noWrap/>
            <w:vAlign w:val="center"/>
            <w:hideMark/>
          </w:tcPr>
          <w:p w14:paraId="33AD61A8"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 </w:t>
            </w:r>
          </w:p>
        </w:tc>
        <w:tc>
          <w:tcPr>
            <w:tcW w:w="1558" w:type="dxa"/>
            <w:tcBorders>
              <w:top w:val="nil"/>
              <w:left w:val="nil"/>
              <w:bottom w:val="single" w:sz="4" w:space="0" w:color="auto"/>
              <w:right w:val="single" w:sz="4" w:space="0" w:color="auto"/>
            </w:tcBorders>
            <w:shd w:val="clear" w:color="auto" w:fill="auto"/>
            <w:noWrap/>
            <w:vAlign w:val="center"/>
            <w:hideMark/>
          </w:tcPr>
          <w:p w14:paraId="1D882D65"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 </w:t>
            </w:r>
          </w:p>
        </w:tc>
      </w:tr>
      <w:tr w:rsidR="00012749" w:rsidRPr="00BB755E" w14:paraId="0330EAC6" w14:textId="77777777" w:rsidTr="009344E0">
        <w:trPr>
          <w:trHeight w:val="260"/>
        </w:trPr>
        <w:tc>
          <w:tcPr>
            <w:tcW w:w="6213" w:type="dxa"/>
            <w:tcBorders>
              <w:top w:val="nil"/>
              <w:left w:val="single" w:sz="4" w:space="0" w:color="auto"/>
              <w:bottom w:val="single" w:sz="4" w:space="0" w:color="auto"/>
              <w:right w:val="single" w:sz="4" w:space="0" w:color="auto"/>
            </w:tcBorders>
            <w:shd w:val="clear" w:color="000000" w:fill="EDEDED"/>
            <w:hideMark/>
          </w:tcPr>
          <w:p w14:paraId="63CA62C3" w14:textId="77777777" w:rsidR="00012749" w:rsidRPr="00BB755E" w:rsidRDefault="00012749" w:rsidP="009344E0">
            <w:pPr>
              <w:spacing w:after="0" w:line="240" w:lineRule="auto"/>
              <w:rPr>
                <w:rFonts w:eastAsia="Times New Roman" w:cs="Calibri"/>
                <w:b/>
                <w:bCs/>
                <w:sz w:val="18"/>
                <w:szCs w:val="18"/>
                <w:lang w:eastAsia="en-GB"/>
              </w:rPr>
            </w:pPr>
            <w:r w:rsidRPr="00BB755E">
              <w:rPr>
                <w:rFonts w:eastAsia="Times New Roman" w:cs="Calibri"/>
                <w:b/>
                <w:bCs/>
                <w:sz w:val="18"/>
                <w:szCs w:val="18"/>
                <w:lang w:eastAsia="en-GB"/>
              </w:rPr>
              <w:t>EXERCISE TO MUSIC GROUP CLASSES</w:t>
            </w:r>
          </w:p>
        </w:tc>
        <w:tc>
          <w:tcPr>
            <w:tcW w:w="2185" w:type="dxa"/>
            <w:tcBorders>
              <w:top w:val="nil"/>
              <w:left w:val="nil"/>
              <w:bottom w:val="single" w:sz="4" w:space="0" w:color="auto"/>
              <w:right w:val="single" w:sz="4" w:space="0" w:color="auto"/>
            </w:tcBorders>
            <w:shd w:val="clear" w:color="000000" w:fill="EDEDED"/>
            <w:noWrap/>
            <w:hideMark/>
          </w:tcPr>
          <w:p w14:paraId="663BCA20"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2121" w:type="dxa"/>
            <w:tcBorders>
              <w:top w:val="nil"/>
              <w:left w:val="nil"/>
              <w:bottom w:val="single" w:sz="4" w:space="0" w:color="auto"/>
              <w:right w:val="single" w:sz="4" w:space="0" w:color="auto"/>
            </w:tcBorders>
            <w:shd w:val="clear" w:color="000000" w:fill="EDEDED"/>
            <w:noWrap/>
            <w:hideMark/>
          </w:tcPr>
          <w:p w14:paraId="1EC60E0F"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36" w:type="dxa"/>
            <w:tcBorders>
              <w:top w:val="nil"/>
              <w:left w:val="nil"/>
              <w:bottom w:val="single" w:sz="4" w:space="0" w:color="auto"/>
              <w:right w:val="single" w:sz="4" w:space="0" w:color="auto"/>
            </w:tcBorders>
            <w:shd w:val="clear" w:color="000000" w:fill="EDEDED"/>
            <w:noWrap/>
            <w:hideMark/>
          </w:tcPr>
          <w:p w14:paraId="2F162686"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58" w:type="dxa"/>
            <w:tcBorders>
              <w:top w:val="nil"/>
              <w:left w:val="nil"/>
              <w:bottom w:val="single" w:sz="4" w:space="0" w:color="auto"/>
              <w:right w:val="single" w:sz="4" w:space="0" w:color="auto"/>
            </w:tcBorders>
            <w:shd w:val="clear" w:color="000000" w:fill="EDEDED"/>
            <w:noWrap/>
            <w:hideMark/>
          </w:tcPr>
          <w:p w14:paraId="7FD0AAAF"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r>
      <w:tr w:rsidR="00012749" w:rsidRPr="00BB755E" w14:paraId="5E76FBEA" w14:textId="77777777" w:rsidTr="009344E0">
        <w:trPr>
          <w:trHeight w:val="260"/>
        </w:trPr>
        <w:tc>
          <w:tcPr>
            <w:tcW w:w="6213" w:type="dxa"/>
            <w:tcBorders>
              <w:top w:val="nil"/>
              <w:left w:val="single" w:sz="4" w:space="0" w:color="auto"/>
              <w:bottom w:val="single" w:sz="4" w:space="0" w:color="auto"/>
              <w:right w:val="single" w:sz="4" w:space="0" w:color="auto"/>
            </w:tcBorders>
            <w:shd w:val="clear" w:color="000000" w:fill="EDEDED"/>
            <w:hideMark/>
          </w:tcPr>
          <w:p w14:paraId="06AB5053" w14:textId="77777777" w:rsidR="00012749" w:rsidRPr="00BB755E" w:rsidRDefault="00012749" w:rsidP="009344E0">
            <w:pPr>
              <w:spacing w:after="0" w:line="240" w:lineRule="auto"/>
              <w:rPr>
                <w:rFonts w:eastAsia="Times New Roman" w:cs="Calibri"/>
                <w:b/>
                <w:bCs/>
                <w:sz w:val="18"/>
                <w:szCs w:val="18"/>
                <w:lang w:eastAsia="en-GB"/>
              </w:rPr>
            </w:pPr>
            <w:r w:rsidRPr="00BB755E">
              <w:rPr>
                <w:rFonts w:eastAsia="Times New Roman" w:cs="Calibri"/>
                <w:b/>
                <w:bCs/>
                <w:sz w:val="18"/>
                <w:szCs w:val="18"/>
                <w:lang w:eastAsia="en-GB"/>
              </w:rPr>
              <w:t>Instructed Classes</w:t>
            </w:r>
          </w:p>
        </w:tc>
        <w:tc>
          <w:tcPr>
            <w:tcW w:w="2185" w:type="dxa"/>
            <w:tcBorders>
              <w:top w:val="nil"/>
              <w:left w:val="nil"/>
              <w:bottom w:val="single" w:sz="4" w:space="0" w:color="auto"/>
              <w:right w:val="single" w:sz="4" w:space="0" w:color="auto"/>
            </w:tcBorders>
            <w:shd w:val="clear" w:color="000000" w:fill="EDEDED"/>
            <w:noWrap/>
            <w:hideMark/>
          </w:tcPr>
          <w:p w14:paraId="753541F0"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2121" w:type="dxa"/>
            <w:tcBorders>
              <w:top w:val="nil"/>
              <w:left w:val="nil"/>
              <w:bottom w:val="single" w:sz="4" w:space="0" w:color="auto"/>
              <w:right w:val="single" w:sz="4" w:space="0" w:color="auto"/>
            </w:tcBorders>
            <w:shd w:val="clear" w:color="000000" w:fill="EDEDED"/>
            <w:noWrap/>
            <w:hideMark/>
          </w:tcPr>
          <w:p w14:paraId="172F9775"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36" w:type="dxa"/>
            <w:tcBorders>
              <w:top w:val="nil"/>
              <w:left w:val="nil"/>
              <w:bottom w:val="single" w:sz="4" w:space="0" w:color="auto"/>
              <w:right w:val="single" w:sz="4" w:space="0" w:color="auto"/>
            </w:tcBorders>
            <w:shd w:val="clear" w:color="000000" w:fill="EDEDED"/>
            <w:noWrap/>
            <w:hideMark/>
          </w:tcPr>
          <w:p w14:paraId="17D210D7"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58" w:type="dxa"/>
            <w:tcBorders>
              <w:top w:val="nil"/>
              <w:left w:val="nil"/>
              <w:bottom w:val="single" w:sz="4" w:space="0" w:color="auto"/>
              <w:right w:val="single" w:sz="4" w:space="0" w:color="auto"/>
            </w:tcBorders>
            <w:shd w:val="clear" w:color="000000" w:fill="EDEDED"/>
            <w:noWrap/>
            <w:hideMark/>
          </w:tcPr>
          <w:p w14:paraId="70DCB775"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r>
      <w:tr w:rsidR="00012749" w:rsidRPr="00BB755E" w14:paraId="0976A7C5"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15AB15F4"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Aerobics (all group fitness classes)</w:t>
            </w:r>
          </w:p>
        </w:tc>
        <w:tc>
          <w:tcPr>
            <w:tcW w:w="2185" w:type="dxa"/>
            <w:tcBorders>
              <w:top w:val="nil"/>
              <w:left w:val="nil"/>
              <w:bottom w:val="single" w:sz="4" w:space="0" w:color="auto"/>
              <w:right w:val="single" w:sz="4" w:space="0" w:color="auto"/>
            </w:tcBorders>
            <w:shd w:val="clear" w:color="auto" w:fill="auto"/>
            <w:noWrap/>
            <w:vAlign w:val="center"/>
            <w:hideMark/>
          </w:tcPr>
          <w:p w14:paraId="5F75F23A"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2121" w:type="dxa"/>
            <w:tcBorders>
              <w:top w:val="nil"/>
              <w:left w:val="nil"/>
              <w:bottom w:val="single" w:sz="4" w:space="0" w:color="auto"/>
              <w:right w:val="single" w:sz="4" w:space="0" w:color="auto"/>
            </w:tcBorders>
            <w:shd w:val="clear" w:color="auto" w:fill="auto"/>
            <w:noWrap/>
            <w:vAlign w:val="center"/>
            <w:hideMark/>
          </w:tcPr>
          <w:p w14:paraId="4ADA8AF0"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1536" w:type="dxa"/>
            <w:tcBorders>
              <w:top w:val="nil"/>
              <w:left w:val="nil"/>
              <w:bottom w:val="single" w:sz="4" w:space="0" w:color="auto"/>
              <w:right w:val="single" w:sz="4" w:space="0" w:color="auto"/>
            </w:tcBorders>
            <w:shd w:val="clear" w:color="auto" w:fill="auto"/>
            <w:noWrap/>
            <w:vAlign w:val="center"/>
            <w:hideMark/>
          </w:tcPr>
          <w:p w14:paraId="3D10FA4C"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4F5EF8AB"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34639638"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280ED668" w14:textId="77777777" w:rsidR="00012749" w:rsidRPr="00BB755E" w:rsidRDefault="00012749" w:rsidP="009344E0">
            <w:pPr>
              <w:spacing w:after="0" w:line="240" w:lineRule="auto"/>
              <w:rPr>
                <w:rFonts w:eastAsia="Times New Roman" w:cs="Calibri"/>
                <w:sz w:val="18"/>
                <w:szCs w:val="18"/>
                <w:lang w:eastAsia="en-GB"/>
              </w:rPr>
            </w:pPr>
            <w:proofErr w:type="spellStart"/>
            <w:r w:rsidRPr="00BB755E">
              <w:rPr>
                <w:rFonts w:eastAsia="Times New Roman" w:cs="Calibri"/>
                <w:sz w:val="18"/>
                <w:szCs w:val="18"/>
                <w:lang w:eastAsia="en-GB"/>
              </w:rPr>
              <w:t>AquaTone</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5C442334"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2121" w:type="dxa"/>
            <w:tcBorders>
              <w:top w:val="nil"/>
              <w:left w:val="nil"/>
              <w:bottom w:val="single" w:sz="4" w:space="0" w:color="auto"/>
              <w:right w:val="single" w:sz="4" w:space="0" w:color="auto"/>
            </w:tcBorders>
            <w:shd w:val="clear" w:color="auto" w:fill="auto"/>
            <w:noWrap/>
            <w:vAlign w:val="center"/>
            <w:hideMark/>
          </w:tcPr>
          <w:p w14:paraId="3D077069"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1536" w:type="dxa"/>
            <w:tcBorders>
              <w:top w:val="nil"/>
              <w:left w:val="nil"/>
              <w:bottom w:val="single" w:sz="4" w:space="0" w:color="auto"/>
              <w:right w:val="single" w:sz="4" w:space="0" w:color="auto"/>
            </w:tcBorders>
            <w:shd w:val="clear" w:color="auto" w:fill="auto"/>
            <w:noWrap/>
            <w:vAlign w:val="center"/>
            <w:hideMark/>
          </w:tcPr>
          <w:p w14:paraId="617042E9"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2AC3CB86"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690CFA58"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6B86A135" w14:textId="77777777" w:rsidR="00012749" w:rsidRPr="00BB755E" w:rsidRDefault="00012749" w:rsidP="009344E0">
            <w:pPr>
              <w:spacing w:after="0" w:line="240" w:lineRule="auto"/>
              <w:rPr>
                <w:rFonts w:eastAsia="Times New Roman" w:cs="Calibri"/>
                <w:sz w:val="18"/>
                <w:szCs w:val="18"/>
                <w:lang w:eastAsia="en-GB"/>
              </w:rPr>
            </w:pPr>
            <w:proofErr w:type="spellStart"/>
            <w:r w:rsidRPr="00BB755E">
              <w:rPr>
                <w:rFonts w:eastAsia="Times New Roman" w:cs="Calibri"/>
                <w:sz w:val="18"/>
                <w:szCs w:val="18"/>
                <w:lang w:eastAsia="en-GB"/>
              </w:rPr>
              <w:t>Aquafit</w:t>
            </w:r>
            <w:proofErr w:type="spellEnd"/>
          </w:p>
        </w:tc>
        <w:tc>
          <w:tcPr>
            <w:tcW w:w="2185" w:type="dxa"/>
            <w:tcBorders>
              <w:top w:val="nil"/>
              <w:left w:val="nil"/>
              <w:bottom w:val="single" w:sz="4" w:space="0" w:color="auto"/>
              <w:right w:val="single" w:sz="4" w:space="0" w:color="auto"/>
            </w:tcBorders>
            <w:shd w:val="clear" w:color="auto" w:fill="auto"/>
            <w:noWrap/>
            <w:vAlign w:val="center"/>
            <w:hideMark/>
          </w:tcPr>
          <w:p w14:paraId="26E3574E"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2121" w:type="dxa"/>
            <w:tcBorders>
              <w:top w:val="nil"/>
              <w:left w:val="nil"/>
              <w:bottom w:val="single" w:sz="4" w:space="0" w:color="auto"/>
              <w:right w:val="single" w:sz="4" w:space="0" w:color="auto"/>
            </w:tcBorders>
            <w:shd w:val="clear" w:color="auto" w:fill="auto"/>
            <w:noWrap/>
            <w:vAlign w:val="center"/>
            <w:hideMark/>
          </w:tcPr>
          <w:p w14:paraId="7A991849"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1536" w:type="dxa"/>
            <w:tcBorders>
              <w:top w:val="nil"/>
              <w:left w:val="nil"/>
              <w:bottom w:val="single" w:sz="4" w:space="0" w:color="auto"/>
              <w:right w:val="single" w:sz="4" w:space="0" w:color="auto"/>
            </w:tcBorders>
            <w:shd w:val="clear" w:color="auto" w:fill="auto"/>
            <w:noWrap/>
            <w:vAlign w:val="center"/>
            <w:hideMark/>
          </w:tcPr>
          <w:p w14:paraId="5E459743"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2EC8D12A"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77192BB9"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31ECE3C0"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Yoga</w:t>
            </w:r>
          </w:p>
        </w:tc>
        <w:tc>
          <w:tcPr>
            <w:tcW w:w="2185" w:type="dxa"/>
            <w:tcBorders>
              <w:top w:val="nil"/>
              <w:left w:val="nil"/>
              <w:bottom w:val="single" w:sz="4" w:space="0" w:color="auto"/>
              <w:right w:val="single" w:sz="4" w:space="0" w:color="auto"/>
            </w:tcBorders>
            <w:shd w:val="clear" w:color="auto" w:fill="auto"/>
            <w:noWrap/>
            <w:vAlign w:val="center"/>
            <w:hideMark/>
          </w:tcPr>
          <w:p w14:paraId="67EA1829"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£8.30</w:t>
            </w:r>
          </w:p>
        </w:tc>
        <w:tc>
          <w:tcPr>
            <w:tcW w:w="2121" w:type="dxa"/>
            <w:tcBorders>
              <w:top w:val="nil"/>
              <w:left w:val="nil"/>
              <w:bottom w:val="single" w:sz="4" w:space="0" w:color="auto"/>
              <w:right w:val="single" w:sz="4" w:space="0" w:color="auto"/>
            </w:tcBorders>
            <w:shd w:val="clear" w:color="auto" w:fill="auto"/>
            <w:noWrap/>
            <w:vAlign w:val="center"/>
            <w:hideMark/>
          </w:tcPr>
          <w:p w14:paraId="1AADCDD0"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£8.30</w:t>
            </w:r>
          </w:p>
        </w:tc>
        <w:tc>
          <w:tcPr>
            <w:tcW w:w="1536" w:type="dxa"/>
            <w:tcBorders>
              <w:top w:val="nil"/>
              <w:left w:val="nil"/>
              <w:bottom w:val="single" w:sz="4" w:space="0" w:color="auto"/>
              <w:right w:val="single" w:sz="4" w:space="0" w:color="auto"/>
            </w:tcBorders>
            <w:shd w:val="clear" w:color="auto" w:fill="auto"/>
            <w:noWrap/>
            <w:vAlign w:val="center"/>
            <w:hideMark/>
          </w:tcPr>
          <w:p w14:paraId="18BD7424"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371D38CF"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47970845"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1BAF3FD6"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Body training systems</w:t>
            </w:r>
          </w:p>
        </w:tc>
        <w:tc>
          <w:tcPr>
            <w:tcW w:w="2185" w:type="dxa"/>
            <w:tcBorders>
              <w:top w:val="nil"/>
              <w:left w:val="nil"/>
              <w:bottom w:val="single" w:sz="4" w:space="0" w:color="auto"/>
              <w:right w:val="single" w:sz="4" w:space="0" w:color="auto"/>
            </w:tcBorders>
            <w:shd w:val="clear" w:color="auto" w:fill="auto"/>
            <w:noWrap/>
            <w:vAlign w:val="center"/>
            <w:hideMark/>
          </w:tcPr>
          <w:p w14:paraId="2D30B050"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2121" w:type="dxa"/>
            <w:tcBorders>
              <w:top w:val="nil"/>
              <w:left w:val="nil"/>
              <w:bottom w:val="single" w:sz="4" w:space="0" w:color="auto"/>
              <w:right w:val="single" w:sz="4" w:space="0" w:color="auto"/>
            </w:tcBorders>
            <w:shd w:val="clear" w:color="auto" w:fill="auto"/>
            <w:noWrap/>
            <w:vAlign w:val="center"/>
            <w:hideMark/>
          </w:tcPr>
          <w:p w14:paraId="3FE8B00C"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1536" w:type="dxa"/>
            <w:tcBorders>
              <w:top w:val="nil"/>
              <w:left w:val="nil"/>
              <w:bottom w:val="single" w:sz="4" w:space="0" w:color="auto"/>
              <w:right w:val="single" w:sz="4" w:space="0" w:color="auto"/>
            </w:tcBorders>
            <w:shd w:val="clear" w:color="auto" w:fill="auto"/>
            <w:noWrap/>
            <w:vAlign w:val="center"/>
            <w:hideMark/>
          </w:tcPr>
          <w:p w14:paraId="5CB6A508"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65E61A97"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082EFE9F"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08250ABF"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Studio Cycling</w:t>
            </w:r>
          </w:p>
        </w:tc>
        <w:tc>
          <w:tcPr>
            <w:tcW w:w="2185" w:type="dxa"/>
            <w:tcBorders>
              <w:top w:val="nil"/>
              <w:left w:val="nil"/>
              <w:bottom w:val="single" w:sz="4" w:space="0" w:color="auto"/>
              <w:right w:val="single" w:sz="4" w:space="0" w:color="auto"/>
            </w:tcBorders>
            <w:shd w:val="clear" w:color="auto" w:fill="auto"/>
            <w:noWrap/>
            <w:vAlign w:val="center"/>
            <w:hideMark/>
          </w:tcPr>
          <w:p w14:paraId="101A0666"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2121" w:type="dxa"/>
            <w:tcBorders>
              <w:top w:val="nil"/>
              <w:left w:val="nil"/>
              <w:bottom w:val="single" w:sz="4" w:space="0" w:color="auto"/>
              <w:right w:val="single" w:sz="4" w:space="0" w:color="auto"/>
            </w:tcBorders>
            <w:shd w:val="clear" w:color="auto" w:fill="auto"/>
            <w:noWrap/>
            <w:vAlign w:val="center"/>
            <w:hideMark/>
          </w:tcPr>
          <w:p w14:paraId="517435B2"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£7.50</w:t>
            </w:r>
          </w:p>
        </w:tc>
        <w:tc>
          <w:tcPr>
            <w:tcW w:w="1536" w:type="dxa"/>
            <w:tcBorders>
              <w:top w:val="nil"/>
              <w:left w:val="nil"/>
              <w:bottom w:val="single" w:sz="4" w:space="0" w:color="auto"/>
              <w:right w:val="single" w:sz="4" w:space="0" w:color="auto"/>
            </w:tcBorders>
            <w:shd w:val="clear" w:color="auto" w:fill="auto"/>
            <w:noWrap/>
            <w:vAlign w:val="center"/>
            <w:hideMark/>
          </w:tcPr>
          <w:p w14:paraId="723CC1CE"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1FE3FB5E"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44075C3A" w14:textId="77777777" w:rsidTr="009344E0">
        <w:trPr>
          <w:trHeight w:val="260"/>
        </w:trPr>
        <w:tc>
          <w:tcPr>
            <w:tcW w:w="6213" w:type="dxa"/>
            <w:tcBorders>
              <w:top w:val="nil"/>
              <w:left w:val="single" w:sz="4" w:space="0" w:color="auto"/>
              <w:bottom w:val="single" w:sz="4" w:space="0" w:color="auto"/>
              <w:right w:val="single" w:sz="4" w:space="0" w:color="auto"/>
            </w:tcBorders>
            <w:shd w:val="clear" w:color="000000" w:fill="EDEDED"/>
            <w:hideMark/>
          </w:tcPr>
          <w:p w14:paraId="0DEAD974" w14:textId="77777777" w:rsidR="00012749" w:rsidRPr="00BB755E" w:rsidRDefault="00012749" w:rsidP="009344E0">
            <w:pPr>
              <w:spacing w:after="0" w:line="240" w:lineRule="auto"/>
              <w:rPr>
                <w:rFonts w:eastAsia="Times New Roman" w:cs="Calibri"/>
                <w:b/>
                <w:bCs/>
                <w:sz w:val="18"/>
                <w:szCs w:val="18"/>
                <w:lang w:eastAsia="en-GB"/>
              </w:rPr>
            </w:pPr>
            <w:r w:rsidRPr="00BB755E">
              <w:rPr>
                <w:rFonts w:eastAsia="Times New Roman" w:cs="Calibri"/>
                <w:b/>
                <w:bCs/>
                <w:sz w:val="18"/>
                <w:szCs w:val="18"/>
                <w:lang w:eastAsia="en-GB"/>
              </w:rPr>
              <w:t xml:space="preserve">TONING TABLES @ </w:t>
            </w:r>
            <w:proofErr w:type="spellStart"/>
            <w:r w:rsidRPr="00BB755E">
              <w:rPr>
                <w:rFonts w:eastAsia="Times New Roman" w:cs="Calibri"/>
                <w:b/>
                <w:bCs/>
                <w:sz w:val="18"/>
                <w:szCs w:val="18"/>
                <w:lang w:eastAsia="en-GB"/>
              </w:rPr>
              <w:t>Kingstanding</w:t>
            </w:r>
            <w:proofErr w:type="spellEnd"/>
            <w:r w:rsidRPr="00BB755E">
              <w:rPr>
                <w:rFonts w:eastAsia="Times New Roman" w:cs="Calibri"/>
                <w:b/>
                <w:bCs/>
                <w:sz w:val="18"/>
                <w:szCs w:val="18"/>
                <w:lang w:eastAsia="en-GB"/>
              </w:rPr>
              <w:t xml:space="preserve"> LC</w:t>
            </w:r>
          </w:p>
        </w:tc>
        <w:tc>
          <w:tcPr>
            <w:tcW w:w="2185" w:type="dxa"/>
            <w:tcBorders>
              <w:top w:val="nil"/>
              <w:left w:val="nil"/>
              <w:bottom w:val="single" w:sz="4" w:space="0" w:color="auto"/>
              <w:right w:val="single" w:sz="4" w:space="0" w:color="auto"/>
            </w:tcBorders>
            <w:shd w:val="clear" w:color="000000" w:fill="EDEDED"/>
            <w:noWrap/>
            <w:hideMark/>
          </w:tcPr>
          <w:p w14:paraId="05A4F9C1"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2121" w:type="dxa"/>
            <w:tcBorders>
              <w:top w:val="nil"/>
              <w:left w:val="nil"/>
              <w:bottom w:val="single" w:sz="4" w:space="0" w:color="auto"/>
              <w:right w:val="single" w:sz="4" w:space="0" w:color="auto"/>
            </w:tcBorders>
            <w:shd w:val="clear" w:color="000000" w:fill="EDEDED"/>
            <w:noWrap/>
            <w:hideMark/>
          </w:tcPr>
          <w:p w14:paraId="250E26F3"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36" w:type="dxa"/>
            <w:tcBorders>
              <w:top w:val="nil"/>
              <w:left w:val="nil"/>
              <w:bottom w:val="single" w:sz="4" w:space="0" w:color="auto"/>
              <w:right w:val="single" w:sz="4" w:space="0" w:color="auto"/>
            </w:tcBorders>
            <w:shd w:val="clear" w:color="000000" w:fill="EDEDED"/>
            <w:noWrap/>
            <w:hideMark/>
          </w:tcPr>
          <w:p w14:paraId="2AF8F6D8"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c>
          <w:tcPr>
            <w:tcW w:w="1558" w:type="dxa"/>
            <w:tcBorders>
              <w:top w:val="nil"/>
              <w:left w:val="nil"/>
              <w:bottom w:val="single" w:sz="4" w:space="0" w:color="auto"/>
              <w:right w:val="single" w:sz="4" w:space="0" w:color="auto"/>
            </w:tcBorders>
            <w:shd w:val="clear" w:color="000000" w:fill="EDEDED"/>
            <w:noWrap/>
            <w:hideMark/>
          </w:tcPr>
          <w:p w14:paraId="2C2289A5"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 </w:t>
            </w:r>
          </w:p>
        </w:tc>
      </w:tr>
      <w:tr w:rsidR="00012749" w:rsidRPr="00BB755E" w14:paraId="664FBAE1"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6969FC60"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Toning Tables</w:t>
            </w:r>
          </w:p>
        </w:tc>
        <w:tc>
          <w:tcPr>
            <w:tcW w:w="2185" w:type="dxa"/>
            <w:tcBorders>
              <w:top w:val="nil"/>
              <w:left w:val="nil"/>
              <w:bottom w:val="single" w:sz="4" w:space="0" w:color="auto"/>
              <w:right w:val="single" w:sz="4" w:space="0" w:color="auto"/>
            </w:tcBorders>
            <w:shd w:val="clear" w:color="auto" w:fill="auto"/>
            <w:noWrap/>
            <w:vAlign w:val="center"/>
            <w:hideMark/>
          </w:tcPr>
          <w:p w14:paraId="2203F0E1"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£7.40</w:t>
            </w:r>
          </w:p>
        </w:tc>
        <w:tc>
          <w:tcPr>
            <w:tcW w:w="2121" w:type="dxa"/>
            <w:tcBorders>
              <w:top w:val="nil"/>
              <w:left w:val="nil"/>
              <w:bottom w:val="single" w:sz="4" w:space="0" w:color="auto"/>
              <w:right w:val="single" w:sz="4" w:space="0" w:color="auto"/>
            </w:tcBorders>
            <w:shd w:val="clear" w:color="auto" w:fill="auto"/>
            <w:noWrap/>
            <w:vAlign w:val="center"/>
            <w:hideMark/>
          </w:tcPr>
          <w:p w14:paraId="0C3CA0D6"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£7.40</w:t>
            </w:r>
          </w:p>
        </w:tc>
        <w:tc>
          <w:tcPr>
            <w:tcW w:w="1536" w:type="dxa"/>
            <w:tcBorders>
              <w:top w:val="nil"/>
              <w:left w:val="nil"/>
              <w:bottom w:val="single" w:sz="4" w:space="0" w:color="auto"/>
              <w:right w:val="single" w:sz="4" w:space="0" w:color="auto"/>
            </w:tcBorders>
            <w:shd w:val="clear" w:color="auto" w:fill="auto"/>
            <w:noWrap/>
            <w:vAlign w:val="center"/>
            <w:hideMark/>
          </w:tcPr>
          <w:p w14:paraId="0CF2F4F5"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5FAC0BDB"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78E0AE55"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1BC14047"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Toning Tables (PTL)</w:t>
            </w:r>
          </w:p>
        </w:tc>
        <w:tc>
          <w:tcPr>
            <w:tcW w:w="2185" w:type="dxa"/>
            <w:tcBorders>
              <w:top w:val="nil"/>
              <w:left w:val="nil"/>
              <w:bottom w:val="single" w:sz="4" w:space="0" w:color="auto"/>
              <w:right w:val="single" w:sz="4" w:space="0" w:color="auto"/>
            </w:tcBorders>
            <w:shd w:val="clear" w:color="auto" w:fill="auto"/>
            <w:noWrap/>
            <w:vAlign w:val="center"/>
            <w:hideMark/>
          </w:tcPr>
          <w:p w14:paraId="5FCBA4E7"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£5.90</w:t>
            </w:r>
          </w:p>
        </w:tc>
        <w:tc>
          <w:tcPr>
            <w:tcW w:w="2121" w:type="dxa"/>
            <w:tcBorders>
              <w:top w:val="nil"/>
              <w:left w:val="nil"/>
              <w:bottom w:val="single" w:sz="4" w:space="0" w:color="auto"/>
              <w:right w:val="single" w:sz="4" w:space="0" w:color="auto"/>
            </w:tcBorders>
            <w:shd w:val="clear" w:color="auto" w:fill="auto"/>
            <w:noWrap/>
            <w:vAlign w:val="center"/>
            <w:hideMark/>
          </w:tcPr>
          <w:p w14:paraId="22822C34"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£5.90</w:t>
            </w:r>
          </w:p>
        </w:tc>
        <w:tc>
          <w:tcPr>
            <w:tcW w:w="1536" w:type="dxa"/>
            <w:tcBorders>
              <w:top w:val="nil"/>
              <w:left w:val="nil"/>
              <w:bottom w:val="single" w:sz="4" w:space="0" w:color="auto"/>
              <w:right w:val="single" w:sz="4" w:space="0" w:color="auto"/>
            </w:tcBorders>
            <w:shd w:val="clear" w:color="auto" w:fill="auto"/>
            <w:noWrap/>
            <w:vAlign w:val="center"/>
            <w:hideMark/>
          </w:tcPr>
          <w:p w14:paraId="76E68B26"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05751CDB"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r w:rsidR="00012749" w:rsidRPr="00BB755E" w14:paraId="6D9F4B4D" w14:textId="77777777" w:rsidTr="009344E0">
        <w:trPr>
          <w:trHeight w:val="260"/>
        </w:trPr>
        <w:tc>
          <w:tcPr>
            <w:tcW w:w="6213" w:type="dxa"/>
            <w:tcBorders>
              <w:top w:val="nil"/>
              <w:left w:val="single" w:sz="4" w:space="0" w:color="auto"/>
              <w:bottom w:val="single" w:sz="4" w:space="0" w:color="auto"/>
              <w:right w:val="single" w:sz="4" w:space="0" w:color="auto"/>
            </w:tcBorders>
            <w:shd w:val="clear" w:color="auto" w:fill="auto"/>
            <w:hideMark/>
          </w:tcPr>
          <w:p w14:paraId="5E8CFC98" w14:textId="77777777" w:rsidR="00012749" w:rsidRPr="00BB755E" w:rsidRDefault="00012749" w:rsidP="009344E0">
            <w:pPr>
              <w:spacing w:after="0" w:line="240" w:lineRule="auto"/>
              <w:rPr>
                <w:rFonts w:eastAsia="Times New Roman" w:cs="Calibri"/>
                <w:sz w:val="18"/>
                <w:szCs w:val="18"/>
                <w:lang w:eastAsia="en-GB"/>
              </w:rPr>
            </w:pPr>
            <w:r w:rsidRPr="00BB755E">
              <w:rPr>
                <w:rFonts w:eastAsia="Times New Roman" w:cs="Calibri"/>
                <w:sz w:val="18"/>
                <w:szCs w:val="18"/>
                <w:lang w:eastAsia="en-GB"/>
              </w:rPr>
              <w:t>Toning Tables (Course)</w:t>
            </w:r>
          </w:p>
        </w:tc>
        <w:tc>
          <w:tcPr>
            <w:tcW w:w="2185" w:type="dxa"/>
            <w:tcBorders>
              <w:top w:val="nil"/>
              <w:left w:val="nil"/>
              <w:bottom w:val="single" w:sz="4" w:space="0" w:color="auto"/>
              <w:right w:val="single" w:sz="4" w:space="0" w:color="auto"/>
            </w:tcBorders>
            <w:shd w:val="clear" w:color="auto" w:fill="auto"/>
            <w:noWrap/>
            <w:vAlign w:val="center"/>
            <w:hideMark/>
          </w:tcPr>
          <w:p w14:paraId="61C34E06"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£66.00</w:t>
            </w:r>
          </w:p>
        </w:tc>
        <w:tc>
          <w:tcPr>
            <w:tcW w:w="2121" w:type="dxa"/>
            <w:tcBorders>
              <w:top w:val="nil"/>
              <w:left w:val="nil"/>
              <w:bottom w:val="single" w:sz="4" w:space="0" w:color="auto"/>
              <w:right w:val="single" w:sz="4" w:space="0" w:color="auto"/>
            </w:tcBorders>
            <w:shd w:val="clear" w:color="auto" w:fill="auto"/>
            <w:noWrap/>
            <w:vAlign w:val="center"/>
            <w:hideMark/>
          </w:tcPr>
          <w:p w14:paraId="1C953138"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£66.00</w:t>
            </w:r>
          </w:p>
        </w:tc>
        <w:tc>
          <w:tcPr>
            <w:tcW w:w="1536" w:type="dxa"/>
            <w:tcBorders>
              <w:top w:val="nil"/>
              <w:left w:val="nil"/>
              <w:bottom w:val="single" w:sz="4" w:space="0" w:color="auto"/>
              <w:right w:val="single" w:sz="4" w:space="0" w:color="auto"/>
            </w:tcBorders>
            <w:shd w:val="clear" w:color="auto" w:fill="auto"/>
            <w:noWrap/>
            <w:vAlign w:val="center"/>
            <w:hideMark/>
          </w:tcPr>
          <w:p w14:paraId="228E008C"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£0.00</w:t>
            </w:r>
          </w:p>
        </w:tc>
        <w:tc>
          <w:tcPr>
            <w:tcW w:w="1558" w:type="dxa"/>
            <w:tcBorders>
              <w:top w:val="nil"/>
              <w:left w:val="nil"/>
              <w:bottom w:val="single" w:sz="4" w:space="0" w:color="auto"/>
              <w:right w:val="single" w:sz="4" w:space="0" w:color="auto"/>
            </w:tcBorders>
            <w:shd w:val="clear" w:color="auto" w:fill="auto"/>
            <w:noWrap/>
            <w:vAlign w:val="center"/>
            <w:hideMark/>
          </w:tcPr>
          <w:p w14:paraId="3CB7AE1C" w14:textId="77777777" w:rsidR="00012749" w:rsidRPr="00BB755E" w:rsidRDefault="00012749" w:rsidP="009344E0">
            <w:pPr>
              <w:spacing w:after="0" w:line="240" w:lineRule="auto"/>
              <w:jc w:val="right"/>
              <w:rPr>
                <w:rFonts w:eastAsia="Times New Roman" w:cs="Calibri"/>
                <w:sz w:val="18"/>
                <w:szCs w:val="18"/>
                <w:lang w:eastAsia="en-GB"/>
              </w:rPr>
            </w:pPr>
            <w:r w:rsidRPr="00BB755E">
              <w:rPr>
                <w:rFonts w:eastAsia="Times New Roman" w:cs="Calibri"/>
                <w:sz w:val="18"/>
                <w:szCs w:val="18"/>
                <w:lang w:eastAsia="en-GB"/>
              </w:rPr>
              <w:t>0.0%</w:t>
            </w:r>
          </w:p>
        </w:tc>
      </w:tr>
    </w:tbl>
    <w:p w14:paraId="1318AEBA" w14:textId="77777777" w:rsidR="00012749" w:rsidRDefault="00012749" w:rsidP="00012749">
      <w:pPr>
        <w:spacing w:after="160" w:line="259" w:lineRule="auto"/>
      </w:pPr>
      <w:r>
        <w:br w:type="page"/>
      </w:r>
    </w:p>
    <w:tbl>
      <w:tblPr>
        <w:tblW w:w="13660" w:type="dxa"/>
        <w:tblLook w:val="04A0" w:firstRow="1" w:lastRow="0" w:firstColumn="1" w:lastColumn="0" w:noHBand="0" w:noVBand="1"/>
      </w:tblPr>
      <w:tblGrid>
        <w:gridCol w:w="6234"/>
        <w:gridCol w:w="2193"/>
        <w:gridCol w:w="2128"/>
        <w:gridCol w:w="1542"/>
        <w:gridCol w:w="1563"/>
      </w:tblGrid>
      <w:tr w:rsidR="00012749" w:rsidRPr="007654DA" w14:paraId="52199F8D" w14:textId="77777777" w:rsidTr="009344E0">
        <w:trPr>
          <w:trHeight w:val="406"/>
        </w:trPr>
        <w:tc>
          <w:tcPr>
            <w:tcW w:w="6234"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B51768C" w14:textId="77777777" w:rsidR="00012749" w:rsidRPr="007654DA" w:rsidRDefault="00012749" w:rsidP="009344E0">
            <w:pPr>
              <w:spacing w:after="0" w:line="240" w:lineRule="auto"/>
              <w:rPr>
                <w:rFonts w:eastAsia="Times New Roman" w:cs="Calibri"/>
                <w:b/>
                <w:bCs/>
                <w:color w:val="000000"/>
                <w:sz w:val="18"/>
                <w:szCs w:val="18"/>
                <w:lang w:eastAsia="en-GB"/>
              </w:rPr>
            </w:pPr>
            <w:r w:rsidRPr="007654DA">
              <w:rPr>
                <w:rFonts w:eastAsia="Times New Roman" w:cs="Calibri"/>
                <w:b/>
                <w:bCs/>
                <w:color w:val="000000"/>
                <w:sz w:val="18"/>
                <w:szCs w:val="18"/>
                <w:lang w:eastAsia="en-GB"/>
              </w:rPr>
              <w:lastRenderedPageBreak/>
              <w:t>Service/ Charge</w:t>
            </w:r>
          </w:p>
        </w:tc>
        <w:tc>
          <w:tcPr>
            <w:tcW w:w="219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F3D8DAF" w14:textId="77777777" w:rsidR="00012749" w:rsidRPr="007654DA" w:rsidRDefault="00012749" w:rsidP="009344E0">
            <w:pPr>
              <w:spacing w:after="0" w:line="240" w:lineRule="auto"/>
              <w:jc w:val="right"/>
              <w:rPr>
                <w:rFonts w:eastAsia="Times New Roman" w:cs="Calibri"/>
                <w:b/>
                <w:bCs/>
                <w:sz w:val="18"/>
                <w:szCs w:val="18"/>
                <w:lang w:eastAsia="en-GB"/>
              </w:rPr>
            </w:pPr>
            <w:r w:rsidRPr="007654DA">
              <w:rPr>
                <w:rFonts w:eastAsia="Times New Roman" w:cs="Calibri"/>
                <w:b/>
                <w:bCs/>
                <w:sz w:val="18"/>
                <w:szCs w:val="18"/>
                <w:lang w:eastAsia="en-GB"/>
              </w:rPr>
              <w:t>Previous Charge 2020/21</w:t>
            </w:r>
          </w:p>
        </w:tc>
        <w:tc>
          <w:tcPr>
            <w:tcW w:w="2128" w:type="dxa"/>
            <w:tcBorders>
              <w:top w:val="single" w:sz="4" w:space="0" w:color="auto"/>
              <w:left w:val="nil"/>
              <w:bottom w:val="single" w:sz="4" w:space="0" w:color="auto"/>
              <w:right w:val="single" w:sz="4" w:space="0" w:color="auto"/>
            </w:tcBorders>
            <w:shd w:val="clear" w:color="000000" w:fill="FFFF00"/>
            <w:vAlign w:val="center"/>
            <w:hideMark/>
          </w:tcPr>
          <w:p w14:paraId="07714E97" w14:textId="77777777" w:rsidR="00012749" w:rsidRPr="007654DA" w:rsidRDefault="00012749" w:rsidP="009344E0">
            <w:pPr>
              <w:spacing w:after="0" w:line="240" w:lineRule="auto"/>
              <w:jc w:val="center"/>
              <w:rPr>
                <w:rFonts w:eastAsia="Times New Roman" w:cs="Calibri"/>
                <w:b/>
                <w:bCs/>
                <w:sz w:val="18"/>
                <w:szCs w:val="18"/>
                <w:lang w:eastAsia="en-GB"/>
              </w:rPr>
            </w:pPr>
            <w:r w:rsidRPr="007654DA">
              <w:rPr>
                <w:rFonts w:eastAsia="Times New Roman" w:cs="Calibri"/>
                <w:b/>
                <w:bCs/>
                <w:sz w:val="18"/>
                <w:szCs w:val="18"/>
                <w:lang w:eastAsia="en-GB"/>
              </w:rPr>
              <w:t>Proposed Charge 2021/22</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14:paraId="20E0AC6E" w14:textId="77777777" w:rsidR="00012749" w:rsidRPr="007654DA" w:rsidRDefault="00012749" w:rsidP="009344E0">
            <w:pPr>
              <w:spacing w:after="0" w:line="240" w:lineRule="auto"/>
              <w:jc w:val="center"/>
              <w:rPr>
                <w:rFonts w:eastAsia="Times New Roman" w:cs="Calibri"/>
                <w:b/>
                <w:bCs/>
                <w:sz w:val="18"/>
                <w:szCs w:val="18"/>
                <w:lang w:eastAsia="en-GB"/>
              </w:rPr>
            </w:pPr>
            <w:r w:rsidRPr="007654DA">
              <w:rPr>
                <w:rFonts w:eastAsia="Times New Roman" w:cs="Calibri"/>
                <w:b/>
                <w:bCs/>
                <w:sz w:val="18"/>
                <w:szCs w:val="18"/>
                <w:lang w:eastAsia="en-GB"/>
              </w:rPr>
              <w:t>Pound Change from 2020/21</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6643CCED" w14:textId="77777777" w:rsidR="00012749" w:rsidRPr="007654DA" w:rsidRDefault="00012749" w:rsidP="009344E0">
            <w:pPr>
              <w:spacing w:after="0" w:line="240" w:lineRule="auto"/>
              <w:jc w:val="center"/>
              <w:rPr>
                <w:rFonts w:eastAsia="Times New Roman" w:cs="Calibri"/>
                <w:b/>
                <w:bCs/>
                <w:sz w:val="18"/>
                <w:szCs w:val="18"/>
                <w:lang w:eastAsia="en-GB"/>
              </w:rPr>
            </w:pPr>
            <w:r w:rsidRPr="007654DA">
              <w:rPr>
                <w:rFonts w:eastAsia="Times New Roman" w:cs="Calibri"/>
                <w:b/>
                <w:bCs/>
                <w:sz w:val="18"/>
                <w:szCs w:val="18"/>
                <w:lang w:eastAsia="en-GB"/>
              </w:rPr>
              <w:t>Percentage Change from 2020/21</w:t>
            </w:r>
          </w:p>
        </w:tc>
      </w:tr>
      <w:tr w:rsidR="00012749" w:rsidRPr="007654DA" w14:paraId="5B363684" w14:textId="77777777" w:rsidTr="009344E0">
        <w:trPr>
          <w:trHeight w:val="288"/>
        </w:trPr>
        <w:tc>
          <w:tcPr>
            <w:tcW w:w="6234"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C0ABCF0" w14:textId="77777777" w:rsidR="00012749" w:rsidRPr="007654DA" w:rsidRDefault="00012749" w:rsidP="009344E0">
            <w:pPr>
              <w:spacing w:after="0" w:line="240" w:lineRule="auto"/>
              <w:rPr>
                <w:rFonts w:eastAsia="Times New Roman" w:cs="Calibri"/>
                <w:b/>
                <w:bCs/>
                <w:color w:val="FFFFFF"/>
                <w:sz w:val="18"/>
                <w:szCs w:val="18"/>
                <w:lang w:eastAsia="en-GB"/>
              </w:rPr>
            </w:pPr>
            <w:r w:rsidRPr="007654DA">
              <w:rPr>
                <w:rFonts w:eastAsia="Times New Roman" w:cs="Calibri"/>
                <w:b/>
                <w:bCs/>
                <w:color w:val="FFFFFF"/>
                <w:sz w:val="18"/>
                <w:szCs w:val="18"/>
                <w:lang w:eastAsia="en-GB"/>
              </w:rPr>
              <w:t>Service Area -Sport &amp; Leisure</w:t>
            </w:r>
          </w:p>
        </w:tc>
        <w:tc>
          <w:tcPr>
            <w:tcW w:w="2193" w:type="dxa"/>
            <w:tcBorders>
              <w:top w:val="nil"/>
              <w:left w:val="nil"/>
              <w:bottom w:val="single" w:sz="4" w:space="0" w:color="auto"/>
              <w:right w:val="nil"/>
            </w:tcBorders>
            <w:shd w:val="clear" w:color="000000" w:fill="000000"/>
            <w:noWrap/>
            <w:vAlign w:val="center"/>
            <w:hideMark/>
          </w:tcPr>
          <w:p w14:paraId="02FF1F6E" w14:textId="77777777" w:rsidR="00012749" w:rsidRPr="007654DA" w:rsidRDefault="00012749" w:rsidP="009344E0">
            <w:pPr>
              <w:spacing w:after="0" w:line="240" w:lineRule="auto"/>
              <w:rPr>
                <w:rFonts w:eastAsia="Times New Roman" w:cs="Calibri"/>
                <w:color w:val="FFFFFF"/>
                <w:sz w:val="18"/>
                <w:szCs w:val="18"/>
                <w:lang w:eastAsia="en-GB"/>
              </w:rPr>
            </w:pPr>
            <w:r w:rsidRPr="007654DA">
              <w:rPr>
                <w:rFonts w:eastAsia="Times New Roman" w:cs="Calibri"/>
                <w:color w:val="FFFFFF"/>
                <w:sz w:val="18"/>
                <w:szCs w:val="18"/>
                <w:lang w:eastAsia="en-GB"/>
              </w:rPr>
              <w:t> </w:t>
            </w:r>
          </w:p>
        </w:tc>
        <w:tc>
          <w:tcPr>
            <w:tcW w:w="2128" w:type="dxa"/>
            <w:tcBorders>
              <w:top w:val="nil"/>
              <w:left w:val="single" w:sz="4" w:space="0" w:color="auto"/>
              <w:bottom w:val="single" w:sz="4" w:space="0" w:color="auto"/>
              <w:right w:val="single" w:sz="4" w:space="0" w:color="auto"/>
            </w:tcBorders>
            <w:shd w:val="clear" w:color="000000" w:fill="000000"/>
            <w:noWrap/>
            <w:vAlign w:val="center"/>
            <w:hideMark/>
          </w:tcPr>
          <w:p w14:paraId="10656314" w14:textId="77777777" w:rsidR="00012749" w:rsidRPr="007654DA" w:rsidRDefault="00012749" w:rsidP="009344E0">
            <w:pPr>
              <w:spacing w:after="0" w:line="240" w:lineRule="auto"/>
              <w:rPr>
                <w:rFonts w:eastAsia="Times New Roman" w:cs="Calibri"/>
                <w:b/>
                <w:bCs/>
                <w:color w:val="FFFFFF"/>
                <w:sz w:val="18"/>
                <w:szCs w:val="18"/>
                <w:lang w:eastAsia="en-GB"/>
              </w:rPr>
            </w:pPr>
            <w:r w:rsidRPr="007654DA">
              <w:rPr>
                <w:rFonts w:eastAsia="Times New Roman" w:cs="Calibri"/>
                <w:b/>
                <w:bCs/>
                <w:color w:val="FFFFFF"/>
                <w:sz w:val="18"/>
                <w:szCs w:val="18"/>
                <w:lang w:eastAsia="en-GB"/>
              </w:rPr>
              <w:t> </w:t>
            </w:r>
          </w:p>
        </w:tc>
        <w:tc>
          <w:tcPr>
            <w:tcW w:w="1542" w:type="dxa"/>
            <w:tcBorders>
              <w:top w:val="nil"/>
              <w:left w:val="nil"/>
              <w:bottom w:val="single" w:sz="4" w:space="0" w:color="auto"/>
              <w:right w:val="single" w:sz="4" w:space="0" w:color="auto"/>
            </w:tcBorders>
            <w:shd w:val="clear" w:color="000000" w:fill="000000"/>
            <w:noWrap/>
            <w:vAlign w:val="center"/>
            <w:hideMark/>
          </w:tcPr>
          <w:p w14:paraId="1C96BEE0" w14:textId="77777777" w:rsidR="00012749" w:rsidRPr="007654DA" w:rsidRDefault="00012749" w:rsidP="009344E0">
            <w:pPr>
              <w:spacing w:after="0" w:line="240" w:lineRule="auto"/>
              <w:rPr>
                <w:rFonts w:eastAsia="Times New Roman" w:cs="Calibri"/>
                <w:color w:val="FFFFFF"/>
                <w:sz w:val="18"/>
                <w:szCs w:val="18"/>
                <w:lang w:eastAsia="en-GB"/>
              </w:rPr>
            </w:pPr>
            <w:r w:rsidRPr="007654DA">
              <w:rPr>
                <w:rFonts w:eastAsia="Times New Roman" w:cs="Calibri"/>
                <w:color w:val="FFFFFF"/>
                <w:sz w:val="18"/>
                <w:szCs w:val="18"/>
                <w:lang w:eastAsia="en-GB"/>
              </w:rPr>
              <w:t> </w:t>
            </w:r>
          </w:p>
        </w:tc>
        <w:tc>
          <w:tcPr>
            <w:tcW w:w="1563" w:type="dxa"/>
            <w:tcBorders>
              <w:top w:val="nil"/>
              <w:left w:val="nil"/>
              <w:bottom w:val="single" w:sz="4" w:space="0" w:color="auto"/>
              <w:right w:val="single" w:sz="4" w:space="0" w:color="auto"/>
            </w:tcBorders>
            <w:shd w:val="clear" w:color="000000" w:fill="000000"/>
            <w:noWrap/>
            <w:vAlign w:val="center"/>
            <w:hideMark/>
          </w:tcPr>
          <w:p w14:paraId="5E25623A" w14:textId="77777777" w:rsidR="00012749" w:rsidRPr="007654DA" w:rsidRDefault="00012749" w:rsidP="009344E0">
            <w:pPr>
              <w:spacing w:after="0" w:line="240" w:lineRule="auto"/>
              <w:rPr>
                <w:rFonts w:eastAsia="Times New Roman" w:cs="Calibri"/>
                <w:color w:val="FFFFFF"/>
                <w:sz w:val="18"/>
                <w:szCs w:val="18"/>
                <w:lang w:eastAsia="en-GB"/>
              </w:rPr>
            </w:pPr>
            <w:r w:rsidRPr="007654DA">
              <w:rPr>
                <w:rFonts w:eastAsia="Times New Roman" w:cs="Calibri"/>
                <w:color w:val="FFFFFF"/>
                <w:sz w:val="18"/>
                <w:szCs w:val="18"/>
                <w:lang w:eastAsia="en-GB"/>
              </w:rPr>
              <w:t> </w:t>
            </w:r>
          </w:p>
        </w:tc>
      </w:tr>
      <w:tr w:rsidR="00012749" w:rsidRPr="007654DA" w14:paraId="6733574B" w14:textId="77777777" w:rsidTr="009344E0">
        <w:trPr>
          <w:trHeight w:val="132"/>
        </w:trPr>
        <w:tc>
          <w:tcPr>
            <w:tcW w:w="6234" w:type="dxa"/>
            <w:tcBorders>
              <w:top w:val="nil"/>
              <w:left w:val="single" w:sz="4" w:space="0" w:color="auto"/>
              <w:bottom w:val="single" w:sz="4" w:space="0" w:color="auto"/>
              <w:right w:val="single" w:sz="4" w:space="0" w:color="auto"/>
            </w:tcBorders>
            <w:shd w:val="clear" w:color="000000" w:fill="EDEDED"/>
            <w:hideMark/>
          </w:tcPr>
          <w:p w14:paraId="49D651ED"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HEALTH SUITES</w:t>
            </w:r>
          </w:p>
        </w:tc>
        <w:tc>
          <w:tcPr>
            <w:tcW w:w="2193" w:type="dxa"/>
            <w:tcBorders>
              <w:top w:val="nil"/>
              <w:left w:val="nil"/>
              <w:bottom w:val="single" w:sz="4" w:space="0" w:color="auto"/>
              <w:right w:val="single" w:sz="4" w:space="0" w:color="auto"/>
            </w:tcBorders>
            <w:shd w:val="clear" w:color="000000" w:fill="EDEDED"/>
            <w:noWrap/>
            <w:hideMark/>
          </w:tcPr>
          <w:p w14:paraId="3E11C11F"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4A2A9BCD"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5FA7E3A2"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46D4A7BA"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r>
      <w:tr w:rsidR="00012749" w:rsidRPr="007654DA" w14:paraId="34CACB78" w14:textId="77777777" w:rsidTr="009344E0">
        <w:trPr>
          <w:trHeight w:val="192"/>
        </w:trPr>
        <w:tc>
          <w:tcPr>
            <w:tcW w:w="6234" w:type="dxa"/>
            <w:tcBorders>
              <w:top w:val="nil"/>
              <w:left w:val="single" w:sz="4" w:space="0" w:color="auto"/>
              <w:bottom w:val="single" w:sz="4" w:space="0" w:color="auto"/>
              <w:right w:val="single" w:sz="4" w:space="0" w:color="auto"/>
            </w:tcBorders>
            <w:shd w:val="clear" w:color="000000" w:fill="EDEDED"/>
            <w:hideMark/>
          </w:tcPr>
          <w:p w14:paraId="37A8D873"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Sauna, Steam, Turkish</w:t>
            </w:r>
          </w:p>
        </w:tc>
        <w:tc>
          <w:tcPr>
            <w:tcW w:w="2193" w:type="dxa"/>
            <w:tcBorders>
              <w:top w:val="nil"/>
              <w:left w:val="nil"/>
              <w:bottom w:val="single" w:sz="4" w:space="0" w:color="auto"/>
              <w:right w:val="single" w:sz="4" w:space="0" w:color="auto"/>
            </w:tcBorders>
            <w:shd w:val="clear" w:color="000000" w:fill="EDEDED"/>
            <w:noWrap/>
            <w:hideMark/>
          </w:tcPr>
          <w:p w14:paraId="63848573"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6E00662A"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205C4DD9"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10234996"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r>
      <w:tr w:rsidR="00012749" w:rsidRPr="007654DA" w14:paraId="576174F8" w14:textId="77777777" w:rsidTr="009344E0">
        <w:trPr>
          <w:trHeight w:val="182"/>
        </w:trPr>
        <w:tc>
          <w:tcPr>
            <w:tcW w:w="6234" w:type="dxa"/>
            <w:tcBorders>
              <w:top w:val="nil"/>
              <w:left w:val="single" w:sz="4" w:space="0" w:color="auto"/>
              <w:bottom w:val="single" w:sz="4" w:space="0" w:color="auto"/>
              <w:right w:val="single" w:sz="4" w:space="0" w:color="auto"/>
            </w:tcBorders>
            <w:shd w:val="clear" w:color="auto" w:fill="auto"/>
            <w:hideMark/>
          </w:tcPr>
          <w:p w14:paraId="62EC9B79"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Steam Room/Sauna</w:t>
            </w:r>
          </w:p>
        </w:tc>
        <w:tc>
          <w:tcPr>
            <w:tcW w:w="2193" w:type="dxa"/>
            <w:tcBorders>
              <w:top w:val="nil"/>
              <w:left w:val="nil"/>
              <w:bottom w:val="single" w:sz="4" w:space="0" w:color="auto"/>
              <w:right w:val="single" w:sz="4" w:space="0" w:color="auto"/>
            </w:tcBorders>
            <w:shd w:val="clear" w:color="auto" w:fill="auto"/>
            <w:noWrap/>
            <w:vAlign w:val="center"/>
            <w:hideMark/>
          </w:tcPr>
          <w:p w14:paraId="2A156BD7"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£11.00</w:t>
            </w:r>
          </w:p>
        </w:tc>
        <w:tc>
          <w:tcPr>
            <w:tcW w:w="2128" w:type="dxa"/>
            <w:tcBorders>
              <w:top w:val="nil"/>
              <w:left w:val="nil"/>
              <w:bottom w:val="single" w:sz="4" w:space="0" w:color="auto"/>
              <w:right w:val="single" w:sz="4" w:space="0" w:color="auto"/>
            </w:tcBorders>
            <w:shd w:val="clear" w:color="auto" w:fill="auto"/>
            <w:noWrap/>
            <w:vAlign w:val="center"/>
            <w:hideMark/>
          </w:tcPr>
          <w:p w14:paraId="12D6ECC0"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£11.00</w:t>
            </w:r>
          </w:p>
        </w:tc>
        <w:tc>
          <w:tcPr>
            <w:tcW w:w="1542" w:type="dxa"/>
            <w:tcBorders>
              <w:top w:val="nil"/>
              <w:left w:val="nil"/>
              <w:bottom w:val="single" w:sz="4" w:space="0" w:color="auto"/>
              <w:right w:val="single" w:sz="4" w:space="0" w:color="auto"/>
            </w:tcBorders>
            <w:shd w:val="clear" w:color="auto" w:fill="auto"/>
            <w:noWrap/>
            <w:vAlign w:val="center"/>
            <w:hideMark/>
          </w:tcPr>
          <w:p w14:paraId="5A454CD4"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2FA13B0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19F2F038" w14:textId="77777777" w:rsidTr="009344E0">
        <w:trPr>
          <w:trHeight w:val="286"/>
        </w:trPr>
        <w:tc>
          <w:tcPr>
            <w:tcW w:w="6234" w:type="dxa"/>
            <w:tcBorders>
              <w:top w:val="nil"/>
              <w:left w:val="single" w:sz="4" w:space="0" w:color="auto"/>
              <w:bottom w:val="single" w:sz="4" w:space="0" w:color="auto"/>
              <w:right w:val="single" w:sz="4" w:space="0" w:color="auto"/>
            </w:tcBorders>
            <w:shd w:val="clear" w:color="auto" w:fill="auto"/>
            <w:hideMark/>
          </w:tcPr>
          <w:p w14:paraId="50D1459B"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xml:space="preserve">Steam/Sauna Cabinet </w:t>
            </w:r>
          </w:p>
        </w:tc>
        <w:tc>
          <w:tcPr>
            <w:tcW w:w="2193" w:type="dxa"/>
            <w:tcBorders>
              <w:top w:val="nil"/>
              <w:left w:val="nil"/>
              <w:bottom w:val="single" w:sz="4" w:space="0" w:color="auto"/>
              <w:right w:val="single" w:sz="4" w:space="0" w:color="auto"/>
            </w:tcBorders>
            <w:shd w:val="clear" w:color="auto" w:fill="auto"/>
            <w:noWrap/>
            <w:vAlign w:val="center"/>
            <w:hideMark/>
          </w:tcPr>
          <w:p w14:paraId="07681A49"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£4.90</w:t>
            </w:r>
          </w:p>
        </w:tc>
        <w:tc>
          <w:tcPr>
            <w:tcW w:w="2128" w:type="dxa"/>
            <w:tcBorders>
              <w:top w:val="nil"/>
              <w:left w:val="nil"/>
              <w:bottom w:val="single" w:sz="4" w:space="0" w:color="auto"/>
              <w:right w:val="single" w:sz="4" w:space="0" w:color="auto"/>
            </w:tcBorders>
            <w:shd w:val="clear" w:color="auto" w:fill="auto"/>
            <w:noWrap/>
            <w:vAlign w:val="center"/>
            <w:hideMark/>
          </w:tcPr>
          <w:p w14:paraId="3FC5273B"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£4.90</w:t>
            </w:r>
          </w:p>
        </w:tc>
        <w:tc>
          <w:tcPr>
            <w:tcW w:w="1542" w:type="dxa"/>
            <w:tcBorders>
              <w:top w:val="nil"/>
              <w:left w:val="nil"/>
              <w:bottom w:val="single" w:sz="4" w:space="0" w:color="auto"/>
              <w:right w:val="single" w:sz="4" w:space="0" w:color="auto"/>
            </w:tcBorders>
            <w:shd w:val="clear" w:color="auto" w:fill="auto"/>
            <w:noWrap/>
            <w:vAlign w:val="center"/>
            <w:hideMark/>
          </w:tcPr>
          <w:p w14:paraId="097ECB9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05437F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46182F88" w14:textId="77777777" w:rsidTr="009344E0">
        <w:trPr>
          <w:trHeight w:val="145"/>
        </w:trPr>
        <w:tc>
          <w:tcPr>
            <w:tcW w:w="6234" w:type="dxa"/>
            <w:tcBorders>
              <w:top w:val="nil"/>
              <w:left w:val="single" w:sz="4" w:space="0" w:color="auto"/>
              <w:bottom w:val="single" w:sz="4" w:space="0" w:color="auto"/>
              <w:right w:val="single" w:sz="4" w:space="0" w:color="auto"/>
            </w:tcBorders>
            <w:shd w:val="clear" w:color="auto" w:fill="auto"/>
            <w:hideMark/>
          </w:tcPr>
          <w:p w14:paraId="17F65BC1"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Turkish</w:t>
            </w:r>
          </w:p>
        </w:tc>
        <w:tc>
          <w:tcPr>
            <w:tcW w:w="2193" w:type="dxa"/>
            <w:tcBorders>
              <w:top w:val="nil"/>
              <w:left w:val="nil"/>
              <w:bottom w:val="single" w:sz="4" w:space="0" w:color="auto"/>
              <w:right w:val="single" w:sz="4" w:space="0" w:color="auto"/>
            </w:tcBorders>
            <w:shd w:val="clear" w:color="auto" w:fill="auto"/>
            <w:noWrap/>
            <w:vAlign w:val="center"/>
            <w:hideMark/>
          </w:tcPr>
          <w:p w14:paraId="612AB28F"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£11.50</w:t>
            </w:r>
          </w:p>
        </w:tc>
        <w:tc>
          <w:tcPr>
            <w:tcW w:w="2128" w:type="dxa"/>
            <w:tcBorders>
              <w:top w:val="nil"/>
              <w:left w:val="nil"/>
              <w:bottom w:val="single" w:sz="4" w:space="0" w:color="auto"/>
              <w:right w:val="single" w:sz="4" w:space="0" w:color="auto"/>
            </w:tcBorders>
            <w:shd w:val="clear" w:color="auto" w:fill="auto"/>
            <w:noWrap/>
            <w:vAlign w:val="center"/>
            <w:hideMark/>
          </w:tcPr>
          <w:p w14:paraId="3E1101AC"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£11.50</w:t>
            </w:r>
          </w:p>
        </w:tc>
        <w:tc>
          <w:tcPr>
            <w:tcW w:w="1542" w:type="dxa"/>
            <w:tcBorders>
              <w:top w:val="nil"/>
              <w:left w:val="nil"/>
              <w:bottom w:val="single" w:sz="4" w:space="0" w:color="auto"/>
              <w:right w:val="single" w:sz="4" w:space="0" w:color="auto"/>
            </w:tcBorders>
            <w:shd w:val="clear" w:color="auto" w:fill="auto"/>
            <w:noWrap/>
            <w:vAlign w:val="center"/>
            <w:hideMark/>
          </w:tcPr>
          <w:p w14:paraId="2D7A08A4"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DAA374C"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7327C019" w14:textId="77777777" w:rsidTr="009344E0">
        <w:trPr>
          <w:trHeight w:val="205"/>
        </w:trPr>
        <w:tc>
          <w:tcPr>
            <w:tcW w:w="6234" w:type="dxa"/>
            <w:tcBorders>
              <w:top w:val="nil"/>
              <w:left w:val="single" w:sz="4" w:space="0" w:color="auto"/>
              <w:bottom w:val="single" w:sz="4" w:space="0" w:color="auto"/>
              <w:right w:val="single" w:sz="4" w:space="0" w:color="auto"/>
            </w:tcBorders>
            <w:shd w:val="clear" w:color="auto" w:fill="auto"/>
            <w:hideMark/>
          </w:tcPr>
          <w:p w14:paraId="28E454D7"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Turkish PTL</w:t>
            </w:r>
          </w:p>
        </w:tc>
        <w:tc>
          <w:tcPr>
            <w:tcW w:w="2193" w:type="dxa"/>
            <w:tcBorders>
              <w:top w:val="nil"/>
              <w:left w:val="nil"/>
              <w:bottom w:val="single" w:sz="4" w:space="0" w:color="auto"/>
              <w:right w:val="single" w:sz="4" w:space="0" w:color="auto"/>
            </w:tcBorders>
            <w:shd w:val="clear" w:color="auto" w:fill="auto"/>
            <w:noWrap/>
            <w:vAlign w:val="center"/>
            <w:hideMark/>
          </w:tcPr>
          <w:p w14:paraId="5A978D2D"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£9.20</w:t>
            </w:r>
          </w:p>
        </w:tc>
        <w:tc>
          <w:tcPr>
            <w:tcW w:w="2128" w:type="dxa"/>
            <w:tcBorders>
              <w:top w:val="nil"/>
              <w:left w:val="nil"/>
              <w:bottom w:val="single" w:sz="4" w:space="0" w:color="auto"/>
              <w:right w:val="single" w:sz="4" w:space="0" w:color="auto"/>
            </w:tcBorders>
            <w:shd w:val="clear" w:color="auto" w:fill="auto"/>
            <w:noWrap/>
            <w:vAlign w:val="center"/>
            <w:hideMark/>
          </w:tcPr>
          <w:p w14:paraId="030FE5B9"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£9.20</w:t>
            </w:r>
          </w:p>
        </w:tc>
        <w:tc>
          <w:tcPr>
            <w:tcW w:w="1542" w:type="dxa"/>
            <w:tcBorders>
              <w:top w:val="nil"/>
              <w:left w:val="nil"/>
              <w:bottom w:val="single" w:sz="4" w:space="0" w:color="auto"/>
              <w:right w:val="single" w:sz="4" w:space="0" w:color="auto"/>
            </w:tcBorders>
            <w:shd w:val="clear" w:color="auto" w:fill="auto"/>
            <w:noWrap/>
            <w:vAlign w:val="center"/>
            <w:hideMark/>
          </w:tcPr>
          <w:p w14:paraId="13EC8CAD"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4DD919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6C465D38" w14:textId="77777777" w:rsidTr="009344E0">
        <w:trPr>
          <w:trHeight w:val="286"/>
        </w:trPr>
        <w:tc>
          <w:tcPr>
            <w:tcW w:w="6234" w:type="dxa"/>
            <w:tcBorders>
              <w:top w:val="nil"/>
              <w:left w:val="single" w:sz="4" w:space="0" w:color="auto"/>
              <w:bottom w:val="single" w:sz="4" w:space="0" w:color="auto"/>
              <w:right w:val="single" w:sz="4" w:space="0" w:color="auto"/>
            </w:tcBorders>
            <w:shd w:val="clear" w:color="000000" w:fill="EDEDED"/>
            <w:hideMark/>
          </w:tcPr>
          <w:p w14:paraId="5701625C"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Showers</w:t>
            </w:r>
          </w:p>
        </w:tc>
        <w:tc>
          <w:tcPr>
            <w:tcW w:w="2193" w:type="dxa"/>
            <w:tcBorders>
              <w:top w:val="nil"/>
              <w:left w:val="nil"/>
              <w:bottom w:val="single" w:sz="4" w:space="0" w:color="auto"/>
              <w:right w:val="single" w:sz="4" w:space="0" w:color="auto"/>
            </w:tcBorders>
            <w:shd w:val="clear" w:color="000000" w:fill="EDEDED"/>
            <w:noWrap/>
            <w:hideMark/>
          </w:tcPr>
          <w:p w14:paraId="6B27572F"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5F489843"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7F063BA5"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2D2B2C11"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r>
      <w:tr w:rsidR="00012749" w:rsidRPr="007654DA" w14:paraId="2F085346" w14:textId="77777777" w:rsidTr="009344E0">
        <w:trPr>
          <w:trHeight w:val="171"/>
        </w:trPr>
        <w:tc>
          <w:tcPr>
            <w:tcW w:w="6234" w:type="dxa"/>
            <w:tcBorders>
              <w:top w:val="nil"/>
              <w:left w:val="single" w:sz="4" w:space="0" w:color="auto"/>
              <w:bottom w:val="single" w:sz="4" w:space="0" w:color="auto"/>
              <w:right w:val="single" w:sz="4" w:space="0" w:color="auto"/>
            </w:tcBorders>
            <w:shd w:val="clear" w:color="auto" w:fill="auto"/>
            <w:hideMark/>
          </w:tcPr>
          <w:p w14:paraId="62730D66"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Adult/Junior</w:t>
            </w:r>
          </w:p>
        </w:tc>
        <w:tc>
          <w:tcPr>
            <w:tcW w:w="2193" w:type="dxa"/>
            <w:tcBorders>
              <w:top w:val="nil"/>
              <w:left w:val="nil"/>
              <w:bottom w:val="single" w:sz="4" w:space="0" w:color="auto"/>
              <w:right w:val="single" w:sz="4" w:space="0" w:color="auto"/>
            </w:tcBorders>
            <w:shd w:val="clear" w:color="auto" w:fill="auto"/>
            <w:noWrap/>
            <w:vAlign w:val="center"/>
            <w:hideMark/>
          </w:tcPr>
          <w:p w14:paraId="72D5FD29"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£3.10</w:t>
            </w:r>
          </w:p>
        </w:tc>
        <w:tc>
          <w:tcPr>
            <w:tcW w:w="2128" w:type="dxa"/>
            <w:tcBorders>
              <w:top w:val="nil"/>
              <w:left w:val="nil"/>
              <w:bottom w:val="single" w:sz="4" w:space="0" w:color="auto"/>
              <w:right w:val="single" w:sz="4" w:space="0" w:color="auto"/>
            </w:tcBorders>
            <w:shd w:val="clear" w:color="auto" w:fill="auto"/>
            <w:noWrap/>
            <w:vAlign w:val="center"/>
            <w:hideMark/>
          </w:tcPr>
          <w:p w14:paraId="165DF872"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£3.10</w:t>
            </w:r>
          </w:p>
        </w:tc>
        <w:tc>
          <w:tcPr>
            <w:tcW w:w="1542" w:type="dxa"/>
            <w:tcBorders>
              <w:top w:val="nil"/>
              <w:left w:val="nil"/>
              <w:bottom w:val="single" w:sz="4" w:space="0" w:color="auto"/>
              <w:right w:val="single" w:sz="4" w:space="0" w:color="auto"/>
            </w:tcBorders>
            <w:shd w:val="clear" w:color="auto" w:fill="auto"/>
            <w:noWrap/>
            <w:vAlign w:val="center"/>
            <w:hideMark/>
          </w:tcPr>
          <w:p w14:paraId="2E10EC48"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A4548D7"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6A21555C" w14:textId="77777777" w:rsidTr="009344E0">
        <w:trPr>
          <w:trHeight w:val="107"/>
        </w:trPr>
        <w:tc>
          <w:tcPr>
            <w:tcW w:w="6234" w:type="dxa"/>
            <w:tcBorders>
              <w:top w:val="nil"/>
              <w:left w:val="single" w:sz="4" w:space="0" w:color="auto"/>
              <w:bottom w:val="single" w:sz="4" w:space="0" w:color="auto"/>
              <w:right w:val="single" w:sz="4" w:space="0" w:color="auto"/>
            </w:tcBorders>
            <w:shd w:val="clear" w:color="000000" w:fill="EDEDED"/>
            <w:hideMark/>
          </w:tcPr>
          <w:p w14:paraId="6D6F5EDF"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MONTHLY MEMBERSHIPS SCHEMES</w:t>
            </w:r>
          </w:p>
        </w:tc>
        <w:tc>
          <w:tcPr>
            <w:tcW w:w="2193" w:type="dxa"/>
            <w:tcBorders>
              <w:top w:val="nil"/>
              <w:left w:val="nil"/>
              <w:bottom w:val="single" w:sz="4" w:space="0" w:color="auto"/>
              <w:right w:val="single" w:sz="4" w:space="0" w:color="auto"/>
            </w:tcBorders>
            <w:shd w:val="clear" w:color="000000" w:fill="EDEDED"/>
            <w:noWrap/>
            <w:hideMark/>
          </w:tcPr>
          <w:p w14:paraId="649784ED"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23D351F0"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7CFB35DB"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4C4E1250"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r>
      <w:tr w:rsidR="00012749" w:rsidRPr="007654DA" w14:paraId="09589705" w14:textId="77777777" w:rsidTr="009344E0">
        <w:trPr>
          <w:trHeight w:val="291"/>
        </w:trPr>
        <w:tc>
          <w:tcPr>
            <w:tcW w:w="6234" w:type="dxa"/>
            <w:tcBorders>
              <w:top w:val="nil"/>
              <w:left w:val="single" w:sz="4" w:space="0" w:color="auto"/>
              <w:bottom w:val="single" w:sz="4" w:space="0" w:color="auto"/>
              <w:right w:val="single" w:sz="4" w:space="0" w:color="auto"/>
            </w:tcBorders>
            <w:shd w:val="clear" w:color="auto" w:fill="auto"/>
            <w:hideMark/>
          </w:tcPr>
          <w:p w14:paraId="1BD4A382"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Your Choice Memberships paid by Direct Debit</w:t>
            </w:r>
          </w:p>
        </w:tc>
        <w:tc>
          <w:tcPr>
            <w:tcW w:w="2193" w:type="dxa"/>
            <w:tcBorders>
              <w:top w:val="nil"/>
              <w:left w:val="nil"/>
              <w:bottom w:val="single" w:sz="4" w:space="0" w:color="auto"/>
              <w:right w:val="single" w:sz="4" w:space="0" w:color="auto"/>
            </w:tcBorders>
            <w:shd w:val="clear" w:color="auto" w:fill="auto"/>
            <w:noWrap/>
            <w:hideMark/>
          </w:tcPr>
          <w:p w14:paraId="47917A15"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auto" w:fill="auto"/>
            <w:noWrap/>
            <w:vAlign w:val="center"/>
            <w:hideMark/>
          </w:tcPr>
          <w:p w14:paraId="330558E3"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auto" w:fill="auto"/>
            <w:noWrap/>
            <w:vAlign w:val="center"/>
            <w:hideMark/>
          </w:tcPr>
          <w:p w14:paraId="6F2FCD76"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auto" w:fill="auto"/>
            <w:noWrap/>
            <w:vAlign w:val="center"/>
            <w:hideMark/>
          </w:tcPr>
          <w:p w14:paraId="17EA0F45"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 </w:t>
            </w:r>
          </w:p>
        </w:tc>
      </w:tr>
      <w:tr w:rsidR="00012749" w:rsidRPr="007654DA" w14:paraId="703E6F55" w14:textId="77777777" w:rsidTr="009344E0">
        <w:trPr>
          <w:trHeight w:val="143"/>
        </w:trPr>
        <w:tc>
          <w:tcPr>
            <w:tcW w:w="6234" w:type="dxa"/>
            <w:tcBorders>
              <w:top w:val="nil"/>
              <w:left w:val="single" w:sz="4" w:space="0" w:color="auto"/>
              <w:bottom w:val="single" w:sz="4" w:space="0" w:color="auto"/>
              <w:right w:val="single" w:sz="4" w:space="0" w:color="auto"/>
            </w:tcBorders>
            <w:shd w:val="clear" w:color="auto" w:fill="auto"/>
            <w:hideMark/>
          </w:tcPr>
          <w:p w14:paraId="26A66333"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Premier Choice (Cross service)</w:t>
            </w:r>
          </w:p>
        </w:tc>
        <w:tc>
          <w:tcPr>
            <w:tcW w:w="2193" w:type="dxa"/>
            <w:tcBorders>
              <w:top w:val="nil"/>
              <w:left w:val="nil"/>
              <w:bottom w:val="single" w:sz="4" w:space="0" w:color="auto"/>
              <w:right w:val="single" w:sz="4" w:space="0" w:color="auto"/>
            </w:tcBorders>
            <w:shd w:val="clear" w:color="auto" w:fill="auto"/>
            <w:noWrap/>
            <w:vAlign w:val="center"/>
            <w:hideMark/>
          </w:tcPr>
          <w:p w14:paraId="583860D6"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£35.50</w:t>
            </w:r>
          </w:p>
        </w:tc>
        <w:tc>
          <w:tcPr>
            <w:tcW w:w="2128" w:type="dxa"/>
            <w:tcBorders>
              <w:top w:val="nil"/>
              <w:left w:val="nil"/>
              <w:bottom w:val="single" w:sz="4" w:space="0" w:color="auto"/>
              <w:right w:val="single" w:sz="4" w:space="0" w:color="auto"/>
            </w:tcBorders>
            <w:shd w:val="clear" w:color="auto" w:fill="auto"/>
            <w:noWrap/>
            <w:vAlign w:val="center"/>
            <w:hideMark/>
          </w:tcPr>
          <w:p w14:paraId="05E7CC42"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£35.50</w:t>
            </w:r>
          </w:p>
        </w:tc>
        <w:tc>
          <w:tcPr>
            <w:tcW w:w="1542" w:type="dxa"/>
            <w:tcBorders>
              <w:top w:val="nil"/>
              <w:left w:val="nil"/>
              <w:bottom w:val="single" w:sz="4" w:space="0" w:color="auto"/>
              <w:right w:val="single" w:sz="4" w:space="0" w:color="auto"/>
            </w:tcBorders>
            <w:shd w:val="clear" w:color="auto" w:fill="auto"/>
            <w:noWrap/>
            <w:vAlign w:val="center"/>
            <w:hideMark/>
          </w:tcPr>
          <w:p w14:paraId="2893C3A3"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47C51EE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100E64B6" w14:textId="77777777" w:rsidTr="009344E0">
        <w:trPr>
          <w:trHeight w:val="221"/>
        </w:trPr>
        <w:tc>
          <w:tcPr>
            <w:tcW w:w="6234" w:type="dxa"/>
            <w:tcBorders>
              <w:top w:val="nil"/>
              <w:left w:val="single" w:sz="4" w:space="0" w:color="auto"/>
              <w:bottom w:val="single" w:sz="4" w:space="0" w:color="auto"/>
              <w:right w:val="single" w:sz="4" w:space="0" w:color="auto"/>
            </w:tcBorders>
            <w:shd w:val="clear" w:color="auto" w:fill="auto"/>
            <w:hideMark/>
          </w:tcPr>
          <w:p w14:paraId="264208AA"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xml:space="preserve">Fitness Choice (Gym Only Multi site Wellbeing)  </w:t>
            </w:r>
          </w:p>
        </w:tc>
        <w:tc>
          <w:tcPr>
            <w:tcW w:w="2193" w:type="dxa"/>
            <w:tcBorders>
              <w:top w:val="nil"/>
              <w:left w:val="nil"/>
              <w:bottom w:val="single" w:sz="4" w:space="0" w:color="auto"/>
              <w:right w:val="single" w:sz="4" w:space="0" w:color="auto"/>
            </w:tcBorders>
            <w:shd w:val="clear" w:color="auto" w:fill="auto"/>
            <w:noWrap/>
            <w:vAlign w:val="center"/>
            <w:hideMark/>
          </w:tcPr>
          <w:p w14:paraId="4E53341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£31.00</w:t>
            </w:r>
          </w:p>
        </w:tc>
        <w:tc>
          <w:tcPr>
            <w:tcW w:w="2128" w:type="dxa"/>
            <w:tcBorders>
              <w:top w:val="nil"/>
              <w:left w:val="nil"/>
              <w:bottom w:val="single" w:sz="4" w:space="0" w:color="auto"/>
              <w:right w:val="single" w:sz="4" w:space="0" w:color="auto"/>
            </w:tcBorders>
            <w:shd w:val="clear" w:color="auto" w:fill="auto"/>
            <w:noWrap/>
            <w:vAlign w:val="center"/>
            <w:hideMark/>
          </w:tcPr>
          <w:p w14:paraId="6902BB2F"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£31.00</w:t>
            </w:r>
          </w:p>
        </w:tc>
        <w:tc>
          <w:tcPr>
            <w:tcW w:w="1542" w:type="dxa"/>
            <w:tcBorders>
              <w:top w:val="nil"/>
              <w:left w:val="nil"/>
              <w:bottom w:val="single" w:sz="4" w:space="0" w:color="auto"/>
              <w:right w:val="single" w:sz="4" w:space="0" w:color="auto"/>
            </w:tcBorders>
            <w:shd w:val="clear" w:color="auto" w:fill="auto"/>
            <w:noWrap/>
            <w:vAlign w:val="center"/>
            <w:hideMark/>
          </w:tcPr>
          <w:p w14:paraId="28D3EFF0"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5A8994F"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702512D8" w14:textId="77777777" w:rsidTr="009344E0">
        <w:trPr>
          <w:trHeight w:val="285"/>
        </w:trPr>
        <w:tc>
          <w:tcPr>
            <w:tcW w:w="6234" w:type="dxa"/>
            <w:tcBorders>
              <w:top w:val="nil"/>
              <w:left w:val="single" w:sz="4" w:space="0" w:color="auto"/>
              <w:bottom w:val="single" w:sz="4" w:space="0" w:color="auto"/>
              <w:right w:val="single" w:sz="4" w:space="0" w:color="auto"/>
            </w:tcBorders>
            <w:shd w:val="clear" w:color="auto" w:fill="auto"/>
            <w:hideMark/>
          </w:tcPr>
          <w:p w14:paraId="133A5B02"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Fitness Choice (Classes Only Multi Site Wellbeing)</w:t>
            </w:r>
          </w:p>
        </w:tc>
        <w:tc>
          <w:tcPr>
            <w:tcW w:w="2193" w:type="dxa"/>
            <w:tcBorders>
              <w:top w:val="nil"/>
              <w:left w:val="nil"/>
              <w:bottom w:val="single" w:sz="4" w:space="0" w:color="auto"/>
              <w:right w:val="single" w:sz="4" w:space="0" w:color="auto"/>
            </w:tcBorders>
            <w:shd w:val="clear" w:color="auto" w:fill="auto"/>
            <w:noWrap/>
            <w:vAlign w:val="center"/>
            <w:hideMark/>
          </w:tcPr>
          <w:p w14:paraId="40C21ABE"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£23.00</w:t>
            </w:r>
          </w:p>
        </w:tc>
        <w:tc>
          <w:tcPr>
            <w:tcW w:w="2128" w:type="dxa"/>
            <w:tcBorders>
              <w:top w:val="nil"/>
              <w:left w:val="nil"/>
              <w:bottom w:val="single" w:sz="4" w:space="0" w:color="auto"/>
              <w:right w:val="single" w:sz="4" w:space="0" w:color="auto"/>
            </w:tcBorders>
            <w:shd w:val="clear" w:color="auto" w:fill="auto"/>
            <w:noWrap/>
            <w:vAlign w:val="center"/>
            <w:hideMark/>
          </w:tcPr>
          <w:p w14:paraId="7188BBA5"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£23.00</w:t>
            </w:r>
          </w:p>
        </w:tc>
        <w:tc>
          <w:tcPr>
            <w:tcW w:w="1542" w:type="dxa"/>
            <w:tcBorders>
              <w:top w:val="nil"/>
              <w:left w:val="nil"/>
              <w:bottom w:val="single" w:sz="4" w:space="0" w:color="auto"/>
              <w:right w:val="single" w:sz="4" w:space="0" w:color="auto"/>
            </w:tcBorders>
            <w:shd w:val="clear" w:color="auto" w:fill="auto"/>
            <w:noWrap/>
            <w:vAlign w:val="center"/>
            <w:hideMark/>
          </w:tcPr>
          <w:p w14:paraId="259393DE"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299C66EB"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3A1DF267" w14:textId="77777777" w:rsidTr="009344E0">
        <w:trPr>
          <w:trHeight w:val="239"/>
        </w:trPr>
        <w:tc>
          <w:tcPr>
            <w:tcW w:w="6234" w:type="dxa"/>
            <w:tcBorders>
              <w:top w:val="nil"/>
              <w:left w:val="single" w:sz="4" w:space="0" w:color="auto"/>
              <w:bottom w:val="single" w:sz="4" w:space="0" w:color="auto"/>
              <w:right w:val="single" w:sz="4" w:space="0" w:color="auto"/>
            </w:tcBorders>
            <w:shd w:val="clear" w:color="auto" w:fill="auto"/>
            <w:hideMark/>
          </w:tcPr>
          <w:p w14:paraId="5950E1A0"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Aqua Choice (Swimming Only Multi site Wellbeing)</w:t>
            </w:r>
          </w:p>
        </w:tc>
        <w:tc>
          <w:tcPr>
            <w:tcW w:w="2193" w:type="dxa"/>
            <w:tcBorders>
              <w:top w:val="nil"/>
              <w:left w:val="nil"/>
              <w:bottom w:val="single" w:sz="4" w:space="0" w:color="auto"/>
              <w:right w:val="single" w:sz="4" w:space="0" w:color="auto"/>
            </w:tcBorders>
            <w:shd w:val="clear" w:color="auto" w:fill="auto"/>
            <w:noWrap/>
            <w:vAlign w:val="center"/>
            <w:hideMark/>
          </w:tcPr>
          <w:p w14:paraId="0EECAC64"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£25.00</w:t>
            </w:r>
          </w:p>
        </w:tc>
        <w:tc>
          <w:tcPr>
            <w:tcW w:w="2128" w:type="dxa"/>
            <w:tcBorders>
              <w:top w:val="nil"/>
              <w:left w:val="nil"/>
              <w:bottom w:val="single" w:sz="4" w:space="0" w:color="auto"/>
              <w:right w:val="single" w:sz="4" w:space="0" w:color="auto"/>
            </w:tcBorders>
            <w:shd w:val="clear" w:color="auto" w:fill="auto"/>
            <w:noWrap/>
            <w:vAlign w:val="center"/>
            <w:hideMark/>
          </w:tcPr>
          <w:p w14:paraId="289E3612"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£25.00</w:t>
            </w:r>
          </w:p>
        </w:tc>
        <w:tc>
          <w:tcPr>
            <w:tcW w:w="1542" w:type="dxa"/>
            <w:tcBorders>
              <w:top w:val="nil"/>
              <w:left w:val="nil"/>
              <w:bottom w:val="single" w:sz="4" w:space="0" w:color="auto"/>
              <w:right w:val="single" w:sz="4" w:space="0" w:color="auto"/>
            </w:tcBorders>
            <w:shd w:val="clear" w:color="auto" w:fill="auto"/>
            <w:noWrap/>
            <w:vAlign w:val="center"/>
            <w:hideMark/>
          </w:tcPr>
          <w:p w14:paraId="588D1DC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8BCB2A3"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14E6290C" w14:textId="77777777" w:rsidTr="009344E0">
        <w:trPr>
          <w:trHeight w:val="286"/>
        </w:trPr>
        <w:tc>
          <w:tcPr>
            <w:tcW w:w="6234" w:type="dxa"/>
            <w:tcBorders>
              <w:top w:val="nil"/>
              <w:left w:val="single" w:sz="4" w:space="0" w:color="auto"/>
              <w:bottom w:val="single" w:sz="4" w:space="0" w:color="auto"/>
              <w:right w:val="single" w:sz="4" w:space="0" w:color="auto"/>
            </w:tcBorders>
            <w:shd w:val="clear" w:color="auto" w:fill="auto"/>
            <w:hideMark/>
          </w:tcPr>
          <w:p w14:paraId="29E9356E"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Premier Choice Student Tiverton</w:t>
            </w:r>
          </w:p>
        </w:tc>
        <w:tc>
          <w:tcPr>
            <w:tcW w:w="2193" w:type="dxa"/>
            <w:tcBorders>
              <w:top w:val="nil"/>
              <w:left w:val="nil"/>
              <w:bottom w:val="single" w:sz="4" w:space="0" w:color="auto"/>
              <w:right w:val="single" w:sz="4" w:space="0" w:color="auto"/>
            </w:tcBorders>
            <w:shd w:val="clear" w:color="auto" w:fill="auto"/>
            <w:noWrap/>
            <w:vAlign w:val="center"/>
            <w:hideMark/>
          </w:tcPr>
          <w:p w14:paraId="72B398E5"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£34.50</w:t>
            </w:r>
          </w:p>
        </w:tc>
        <w:tc>
          <w:tcPr>
            <w:tcW w:w="2128" w:type="dxa"/>
            <w:tcBorders>
              <w:top w:val="nil"/>
              <w:left w:val="nil"/>
              <w:bottom w:val="single" w:sz="4" w:space="0" w:color="auto"/>
              <w:right w:val="single" w:sz="4" w:space="0" w:color="auto"/>
            </w:tcBorders>
            <w:shd w:val="clear" w:color="auto" w:fill="auto"/>
            <w:noWrap/>
            <w:vAlign w:val="center"/>
            <w:hideMark/>
          </w:tcPr>
          <w:p w14:paraId="6EFD8485"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£34.50</w:t>
            </w:r>
          </w:p>
        </w:tc>
        <w:tc>
          <w:tcPr>
            <w:tcW w:w="1542" w:type="dxa"/>
            <w:tcBorders>
              <w:top w:val="nil"/>
              <w:left w:val="nil"/>
              <w:bottom w:val="single" w:sz="4" w:space="0" w:color="auto"/>
              <w:right w:val="single" w:sz="4" w:space="0" w:color="auto"/>
            </w:tcBorders>
            <w:shd w:val="clear" w:color="auto" w:fill="auto"/>
            <w:noWrap/>
            <w:vAlign w:val="center"/>
            <w:hideMark/>
          </w:tcPr>
          <w:p w14:paraId="0ED1E1EC"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24D4DB1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3A8FF09C" w14:textId="77777777" w:rsidTr="009344E0">
        <w:trPr>
          <w:trHeight w:val="261"/>
        </w:trPr>
        <w:tc>
          <w:tcPr>
            <w:tcW w:w="6234" w:type="dxa"/>
            <w:tcBorders>
              <w:top w:val="nil"/>
              <w:left w:val="single" w:sz="4" w:space="0" w:color="auto"/>
              <w:bottom w:val="single" w:sz="4" w:space="0" w:color="auto"/>
              <w:right w:val="single" w:sz="4" w:space="0" w:color="auto"/>
            </w:tcBorders>
            <w:shd w:val="clear" w:color="auto" w:fill="auto"/>
            <w:hideMark/>
          </w:tcPr>
          <w:p w14:paraId="5CC17877"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Site specific health &amp; fitness monthly memberships not paid by Direct Debit</w:t>
            </w:r>
          </w:p>
        </w:tc>
        <w:tc>
          <w:tcPr>
            <w:tcW w:w="2193" w:type="dxa"/>
            <w:tcBorders>
              <w:top w:val="nil"/>
              <w:left w:val="nil"/>
              <w:bottom w:val="single" w:sz="4" w:space="0" w:color="auto"/>
              <w:right w:val="single" w:sz="4" w:space="0" w:color="auto"/>
            </w:tcBorders>
            <w:shd w:val="clear" w:color="auto" w:fill="auto"/>
            <w:noWrap/>
            <w:hideMark/>
          </w:tcPr>
          <w:p w14:paraId="05375589"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auto" w:fill="auto"/>
            <w:noWrap/>
            <w:vAlign w:val="center"/>
            <w:hideMark/>
          </w:tcPr>
          <w:p w14:paraId="36D91640"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auto" w:fill="auto"/>
            <w:noWrap/>
            <w:vAlign w:val="center"/>
            <w:hideMark/>
          </w:tcPr>
          <w:p w14:paraId="413778E8"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auto" w:fill="auto"/>
            <w:noWrap/>
            <w:vAlign w:val="center"/>
            <w:hideMark/>
          </w:tcPr>
          <w:p w14:paraId="08262617"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 </w:t>
            </w:r>
          </w:p>
        </w:tc>
      </w:tr>
      <w:tr w:rsidR="00012749" w:rsidRPr="007654DA" w14:paraId="172BA168" w14:textId="77777777" w:rsidTr="009344E0">
        <w:trPr>
          <w:trHeight w:val="265"/>
        </w:trPr>
        <w:tc>
          <w:tcPr>
            <w:tcW w:w="6234" w:type="dxa"/>
            <w:tcBorders>
              <w:top w:val="nil"/>
              <w:left w:val="single" w:sz="4" w:space="0" w:color="auto"/>
              <w:bottom w:val="single" w:sz="4" w:space="0" w:color="auto"/>
              <w:right w:val="single" w:sz="4" w:space="0" w:color="auto"/>
            </w:tcBorders>
            <w:shd w:val="clear" w:color="auto" w:fill="auto"/>
            <w:hideMark/>
          </w:tcPr>
          <w:p w14:paraId="3F0E699D"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Gym &amp; swim combined</w:t>
            </w:r>
          </w:p>
        </w:tc>
        <w:tc>
          <w:tcPr>
            <w:tcW w:w="2193" w:type="dxa"/>
            <w:tcBorders>
              <w:top w:val="nil"/>
              <w:left w:val="nil"/>
              <w:bottom w:val="single" w:sz="4" w:space="0" w:color="auto"/>
              <w:right w:val="single" w:sz="4" w:space="0" w:color="auto"/>
            </w:tcBorders>
            <w:shd w:val="clear" w:color="auto" w:fill="auto"/>
            <w:noWrap/>
            <w:vAlign w:val="center"/>
            <w:hideMark/>
          </w:tcPr>
          <w:p w14:paraId="26F676D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£49.00</w:t>
            </w:r>
          </w:p>
        </w:tc>
        <w:tc>
          <w:tcPr>
            <w:tcW w:w="2128" w:type="dxa"/>
            <w:tcBorders>
              <w:top w:val="nil"/>
              <w:left w:val="nil"/>
              <w:bottom w:val="single" w:sz="4" w:space="0" w:color="auto"/>
              <w:right w:val="single" w:sz="4" w:space="0" w:color="auto"/>
            </w:tcBorders>
            <w:shd w:val="clear" w:color="auto" w:fill="auto"/>
            <w:noWrap/>
            <w:vAlign w:val="center"/>
            <w:hideMark/>
          </w:tcPr>
          <w:p w14:paraId="5838EE0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£49.00</w:t>
            </w:r>
          </w:p>
        </w:tc>
        <w:tc>
          <w:tcPr>
            <w:tcW w:w="1542" w:type="dxa"/>
            <w:tcBorders>
              <w:top w:val="nil"/>
              <w:left w:val="nil"/>
              <w:bottom w:val="single" w:sz="4" w:space="0" w:color="auto"/>
              <w:right w:val="single" w:sz="4" w:space="0" w:color="auto"/>
            </w:tcBorders>
            <w:shd w:val="clear" w:color="auto" w:fill="auto"/>
            <w:noWrap/>
            <w:vAlign w:val="center"/>
            <w:hideMark/>
          </w:tcPr>
          <w:p w14:paraId="1B10E5B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249E037"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45E817B2" w14:textId="77777777" w:rsidTr="009344E0">
        <w:trPr>
          <w:trHeight w:val="283"/>
        </w:trPr>
        <w:tc>
          <w:tcPr>
            <w:tcW w:w="6234" w:type="dxa"/>
            <w:tcBorders>
              <w:top w:val="nil"/>
              <w:left w:val="single" w:sz="4" w:space="0" w:color="auto"/>
              <w:bottom w:val="single" w:sz="4" w:space="0" w:color="auto"/>
              <w:right w:val="single" w:sz="4" w:space="0" w:color="auto"/>
            </w:tcBorders>
            <w:shd w:val="clear" w:color="auto" w:fill="auto"/>
            <w:hideMark/>
          </w:tcPr>
          <w:p w14:paraId="7FDBDD55"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Swim only</w:t>
            </w:r>
          </w:p>
        </w:tc>
        <w:tc>
          <w:tcPr>
            <w:tcW w:w="2193" w:type="dxa"/>
            <w:tcBorders>
              <w:top w:val="nil"/>
              <w:left w:val="nil"/>
              <w:bottom w:val="single" w:sz="4" w:space="0" w:color="auto"/>
              <w:right w:val="single" w:sz="4" w:space="0" w:color="auto"/>
            </w:tcBorders>
            <w:shd w:val="clear" w:color="auto" w:fill="auto"/>
            <w:noWrap/>
            <w:vAlign w:val="center"/>
            <w:hideMark/>
          </w:tcPr>
          <w:p w14:paraId="30C6FBD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£37.00</w:t>
            </w:r>
          </w:p>
        </w:tc>
        <w:tc>
          <w:tcPr>
            <w:tcW w:w="2128" w:type="dxa"/>
            <w:tcBorders>
              <w:top w:val="nil"/>
              <w:left w:val="nil"/>
              <w:bottom w:val="single" w:sz="4" w:space="0" w:color="auto"/>
              <w:right w:val="single" w:sz="4" w:space="0" w:color="auto"/>
            </w:tcBorders>
            <w:shd w:val="clear" w:color="auto" w:fill="auto"/>
            <w:noWrap/>
            <w:vAlign w:val="center"/>
            <w:hideMark/>
          </w:tcPr>
          <w:p w14:paraId="5CB7572B"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£37.00</w:t>
            </w:r>
          </w:p>
        </w:tc>
        <w:tc>
          <w:tcPr>
            <w:tcW w:w="1542" w:type="dxa"/>
            <w:tcBorders>
              <w:top w:val="nil"/>
              <w:left w:val="nil"/>
              <w:bottom w:val="single" w:sz="4" w:space="0" w:color="auto"/>
              <w:right w:val="single" w:sz="4" w:space="0" w:color="auto"/>
            </w:tcBorders>
            <w:shd w:val="clear" w:color="auto" w:fill="auto"/>
            <w:noWrap/>
            <w:vAlign w:val="center"/>
            <w:hideMark/>
          </w:tcPr>
          <w:p w14:paraId="0097E916"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ED5AA03"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7E29FC72" w14:textId="77777777" w:rsidTr="009344E0">
        <w:trPr>
          <w:trHeight w:val="131"/>
        </w:trPr>
        <w:tc>
          <w:tcPr>
            <w:tcW w:w="6234" w:type="dxa"/>
            <w:tcBorders>
              <w:top w:val="nil"/>
              <w:left w:val="single" w:sz="4" w:space="0" w:color="auto"/>
              <w:bottom w:val="single" w:sz="4" w:space="0" w:color="auto"/>
              <w:right w:val="single" w:sz="4" w:space="0" w:color="auto"/>
            </w:tcBorders>
            <w:shd w:val="clear" w:color="auto" w:fill="auto"/>
            <w:hideMark/>
          </w:tcPr>
          <w:p w14:paraId="73E1EE76"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Leisure Centre Booking Card</w:t>
            </w:r>
          </w:p>
        </w:tc>
        <w:tc>
          <w:tcPr>
            <w:tcW w:w="2193" w:type="dxa"/>
            <w:tcBorders>
              <w:top w:val="nil"/>
              <w:left w:val="nil"/>
              <w:bottom w:val="single" w:sz="4" w:space="0" w:color="auto"/>
              <w:right w:val="single" w:sz="4" w:space="0" w:color="auto"/>
            </w:tcBorders>
            <w:shd w:val="clear" w:color="auto" w:fill="auto"/>
            <w:noWrap/>
            <w:vAlign w:val="center"/>
            <w:hideMark/>
          </w:tcPr>
          <w:p w14:paraId="3D862D2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£17.00</w:t>
            </w:r>
          </w:p>
        </w:tc>
        <w:tc>
          <w:tcPr>
            <w:tcW w:w="2128" w:type="dxa"/>
            <w:tcBorders>
              <w:top w:val="nil"/>
              <w:left w:val="nil"/>
              <w:bottom w:val="single" w:sz="4" w:space="0" w:color="auto"/>
              <w:right w:val="single" w:sz="4" w:space="0" w:color="auto"/>
            </w:tcBorders>
            <w:shd w:val="clear" w:color="auto" w:fill="auto"/>
            <w:noWrap/>
            <w:vAlign w:val="center"/>
            <w:hideMark/>
          </w:tcPr>
          <w:p w14:paraId="5F7F675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£17.00</w:t>
            </w:r>
          </w:p>
        </w:tc>
        <w:tc>
          <w:tcPr>
            <w:tcW w:w="1542" w:type="dxa"/>
            <w:tcBorders>
              <w:top w:val="nil"/>
              <w:left w:val="nil"/>
              <w:bottom w:val="single" w:sz="4" w:space="0" w:color="auto"/>
              <w:right w:val="single" w:sz="4" w:space="0" w:color="auto"/>
            </w:tcBorders>
            <w:shd w:val="clear" w:color="auto" w:fill="auto"/>
            <w:noWrap/>
            <w:vAlign w:val="center"/>
            <w:hideMark/>
          </w:tcPr>
          <w:p w14:paraId="35AB7E12"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0F1044BF"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5F3B9982" w14:textId="77777777" w:rsidTr="009344E0">
        <w:trPr>
          <w:trHeight w:val="487"/>
        </w:trPr>
        <w:tc>
          <w:tcPr>
            <w:tcW w:w="6234" w:type="dxa"/>
            <w:tcBorders>
              <w:top w:val="nil"/>
              <w:left w:val="single" w:sz="4" w:space="0" w:color="auto"/>
              <w:bottom w:val="single" w:sz="4" w:space="0" w:color="auto"/>
              <w:right w:val="single" w:sz="4" w:space="0" w:color="auto"/>
            </w:tcBorders>
            <w:shd w:val="clear" w:color="auto" w:fill="auto"/>
            <w:hideMark/>
          </w:tcPr>
          <w:p w14:paraId="2BC68FEF"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For all Sport and Leisure fees and charges Adults are classified as people aged 16years and over</w:t>
            </w:r>
          </w:p>
        </w:tc>
        <w:tc>
          <w:tcPr>
            <w:tcW w:w="2193" w:type="dxa"/>
            <w:tcBorders>
              <w:top w:val="nil"/>
              <w:left w:val="nil"/>
              <w:bottom w:val="single" w:sz="4" w:space="0" w:color="auto"/>
              <w:right w:val="single" w:sz="4" w:space="0" w:color="auto"/>
            </w:tcBorders>
            <w:shd w:val="clear" w:color="auto" w:fill="auto"/>
            <w:noWrap/>
            <w:hideMark/>
          </w:tcPr>
          <w:p w14:paraId="7B8C9AAA"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auto" w:fill="auto"/>
            <w:noWrap/>
            <w:vAlign w:val="center"/>
            <w:hideMark/>
          </w:tcPr>
          <w:p w14:paraId="5C16599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auto" w:fill="auto"/>
            <w:noWrap/>
            <w:vAlign w:val="center"/>
            <w:hideMark/>
          </w:tcPr>
          <w:p w14:paraId="60784DDF"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auto" w:fill="auto"/>
            <w:noWrap/>
            <w:vAlign w:val="center"/>
            <w:hideMark/>
          </w:tcPr>
          <w:p w14:paraId="0250578E"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 </w:t>
            </w:r>
          </w:p>
        </w:tc>
      </w:tr>
      <w:tr w:rsidR="00012749" w:rsidRPr="007654DA" w14:paraId="297E7D32" w14:textId="77777777" w:rsidTr="009344E0">
        <w:trPr>
          <w:trHeight w:val="286"/>
        </w:trPr>
        <w:tc>
          <w:tcPr>
            <w:tcW w:w="6234" w:type="dxa"/>
            <w:tcBorders>
              <w:top w:val="nil"/>
              <w:left w:val="single" w:sz="4" w:space="0" w:color="auto"/>
              <w:bottom w:val="single" w:sz="4" w:space="0" w:color="auto"/>
              <w:right w:val="single" w:sz="4" w:space="0" w:color="auto"/>
            </w:tcBorders>
            <w:shd w:val="clear" w:color="000000" w:fill="EDEDED"/>
            <w:hideMark/>
          </w:tcPr>
          <w:p w14:paraId="0C7CEF8B"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SWIMMING POOL REGULAR HIRE</w:t>
            </w:r>
          </w:p>
        </w:tc>
        <w:tc>
          <w:tcPr>
            <w:tcW w:w="2193" w:type="dxa"/>
            <w:tcBorders>
              <w:top w:val="nil"/>
              <w:left w:val="nil"/>
              <w:bottom w:val="single" w:sz="4" w:space="0" w:color="auto"/>
              <w:right w:val="single" w:sz="4" w:space="0" w:color="auto"/>
            </w:tcBorders>
            <w:shd w:val="clear" w:color="000000" w:fill="EDEDED"/>
            <w:noWrap/>
            <w:hideMark/>
          </w:tcPr>
          <w:p w14:paraId="2FFE4D69"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49EC8B89"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12B1F12C"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4F7DD5C3"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r>
      <w:tr w:rsidR="00012749" w:rsidRPr="007654DA" w14:paraId="47DB07DB" w14:textId="77777777" w:rsidTr="009344E0">
        <w:trPr>
          <w:trHeight w:val="286"/>
        </w:trPr>
        <w:tc>
          <w:tcPr>
            <w:tcW w:w="6234" w:type="dxa"/>
            <w:tcBorders>
              <w:top w:val="nil"/>
              <w:left w:val="single" w:sz="4" w:space="0" w:color="auto"/>
              <w:bottom w:val="single" w:sz="4" w:space="0" w:color="auto"/>
              <w:right w:val="single" w:sz="4" w:space="0" w:color="auto"/>
            </w:tcBorders>
            <w:shd w:val="clear" w:color="000000" w:fill="EDEDED"/>
            <w:hideMark/>
          </w:tcPr>
          <w:p w14:paraId="7495BB75"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 xml:space="preserve">Main Pool - Peak </w:t>
            </w:r>
          </w:p>
        </w:tc>
        <w:tc>
          <w:tcPr>
            <w:tcW w:w="2193" w:type="dxa"/>
            <w:tcBorders>
              <w:top w:val="nil"/>
              <w:left w:val="nil"/>
              <w:bottom w:val="single" w:sz="4" w:space="0" w:color="auto"/>
              <w:right w:val="single" w:sz="4" w:space="0" w:color="auto"/>
            </w:tcBorders>
            <w:shd w:val="clear" w:color="000000" w:fill="EDEDED"/>
            <w:noWrap/>
            <w:hideMark/>
          </w:tcPr>
          <w:p w14:paraId="2F455E9B"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134B37C1"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47A6999D"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5D600635"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w:t>
            </w:r>
          </w:p>
        </w:tc>
      </w:tr>
      <w:tr w:rsidR="00012749" w:rsidRPr="007654DA" w14:paraId="5B08BA17" w14:textId="77777777" w:rsidTr="009344E0">
        <w:trPr>
          <w:trHeight w:val="235"/>
        </w:trPr>
        <w:tc>
          <w:tcPr>
            <w:tcW w:w="6234" w:type="dxa"/>
            <w:tcBorders>
              <w:top w:val="nil"/>
              <w:left w:val="single" w:sz="4" w:space="0" w:color="auto"/>
              <w:bottom w:val="single" w:sz="4" w:space="0" w:color="auto"/>
              <w:right w:val="single" w:sz="4" w:space="0" w:color="auto"/>
            </w:tcBorders>
            <w:shd w:val="clear" w:color="auto" w:fill="auto"/>
            <w:hideMark/>
          </w:tcPr>
          <w:p w14:paraId="38C925EA" w14:textId="77777777" w:rsidR="00012749" w:rsidRPr="007654DA" w:rsidRDefault="00012749" w:rsidP="009344E0">
            <w:pPr>
              <w:spacing w:after="0" w:line="240" w:lineRule="auto"/>
              <w:rPr>
                <w:rFonts w:eastAsia="Times New Roman" w:cs="Calibri"/>
                <w:sz w:val="18"/>
                <w:szCs w:val="18"/>
                <w:lang w:eastAsia="en-GB"/>
              </w:rPr>
            </w:pPr>
            <w:proofErr w:type="spellStart"/>
            <w:r w:rsidRPr="007654DA">
              <w:rPr>
                <w:rFonts w:eastAsia="Times New Roman" w:cs="Calibri"/>
                <w:sz w:val="18"/>
                <w:szCs w:val="18"/>
                <w:lang w:eastAsia="en-GB"/>
              </w:rPr>
              <w:t>Wyndley</w:t>
            </w:r>
            <w:proofErr w:type="spellEnd"/>
          </w:p>
        </w:tc>
        <w:tc>
          <w:tcPr>
            <w:tcW w:w="2193" w:type="dxa"/>
            <w:tcBorders>
              <w:top w:val="nil"/>
              <w:left w:val="nil"/>
              <w:bottom w:val="single" w:sz="4" w:space="0" w:color="auto"/>
              <w:right w:val="single" w:sz="4" w:space="0" w:color="auto"/>
            </w:tcBorders>
            <w:shd w:val="clear" w:color="auto" w:fill="auto"/>
            <w:noWrap/>
            <w:vAlign w:val="center"/>
            <w:hideMark/>
          </w:tcPr>
          <w:p w14:paraId="17C0552E"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£158.00</w:t>
            </w:r>
          </w:p>
        </w:tc>
        <w:tc>
          <w:tcPr>
            <w:tcW w:w="2128" w:type="dxa"/>
            <w:tcBorders>
              <w:top w:val="nil"/>
              <w:left w:val="nil"/>
              <w:bottom w:val="single" w:sz="4" w:space="0" w:color="auto"/>
              <w:right w:val="single" w:sz="4" w:space="0" w:color="auto"/>
            </w:tcBorders>
            <w:shd w:val="clear" w:color="auto" w:fill="auto"/>
            <w:noWrap/>
            <w:vAlign w:val="center"/>
            <w:hideMark/>
          </w:tcPr>
          <w:p w14:paraId="48909104"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£158.00</w:t>
            </w:r>
          </w:p>
        </w:tc>
        <w:tc>
          <w:tcPr>
            <w:tcW w:w="1542" w:type="dxa"/>
            <w:tcBorders>
              <w:top w:val="nil"/>
              <w:left w:val="nil"/>
              <w:bottom w:val="single" w:sz="4" w:space="0" w:color="auto"/>
              <w:right w:val="single" w:sz="4" w:space="0" w:color="auto"/>
            </w:tcBorders>
            <w:shd w:val="clear" w:color="auto" w:fill="auto"/>
            <w:noWrap/>
            <w:vAlign w:val="center"/>
            <w:hideMark/>
          </w:tcPr>
          <w:p w14:paraId="6D180EFB"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4F03ACCB"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371710BA" w14:textId="77777777" w:rsidTr="009344E0">
        <w:trPr>
          <w:trHeight w:val="125"/>
        </w:trPr>
        <w:tc>
          <w:tcPr>
            <w:tcW w:w="6234" w:type="dxa"/>
            <w:tcBorders>
              <w:top w:val="nil"/>
              <w:left w:val="single" w:sz="4" w:space="0" w:color="auto"/>
              <w:bottom w:val="single" w:sz="4" w:space="0" w:color="auto"/>
              <w:right w:val="single" w:sz="4" w:space="0" w:color="auto"/>
            </w:tcBorders>
            <w:shd w:val="clear" w:color="auto" w:fill="auto"/>
            <w:hideMark/>
          </w:tcPr>
          <w:p w14:paraId="78D7F618" w14:textId="77777777" w:rsidR="00012749" w:rsidRPr="007654DA" w:rsidRDefault="00012749" w:rsidP="009344E0">
            <w:pPr>
              <w:spacing w:after="0" w:line="240" w:lineRule="auto"/>
              <w:rPr>
                <w:rFonts w:eastAsia="Times New Roman" w:cs="Calibri"/>
                <w:sz w:val="18"/>
                <w:szCs w:val="18"/>
                <w:lang w:eastAsia="en-GB"/>
              </w:rPr>
            </w:pPr>
            <w:proofErr w:type="spellStart"/>
            <w:r w:rsidRPr="007654DA">
              <w:rPr>
                <w:rFonts w:eastAsia="Times New Roman" w:cs="Calibri"/>
                <w:sz w:val="18"/>
                <w:szCs w:val="18"/>
                <w:lang w:eastAsia="en-GB"/>
              </w:rPr>
              <w:t>Kingstanding</w:t>
            </w:r>
            <w:proofErr w:type="spellEnd"/>
          </w:p>
        </w:tc>
        <w:tc>
          <w:tcPr>
            <w:tcW w:w="2193" w:type="dxa"/>
            <w:tcBorders>
              <w:top w:val="nil"/>
              <w:left w:val="nil"/>
              <w:bottom w:val="single" w:sz="4" w:space="0" w:color="auto"/>
              <w:right w:val="single" w:sz="4" w:space="0" w:color="auto"/>
            </w:tcBorders>
            <w:shd w:val="clear" w:color="auto" w:fill="auto"/>
            <w:noWrap/>
            <w:vAlign w:val="center"/>
            <w:hideMark/>
          </w:tcPr>
          <w:p w14:paraId="1008EC96"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£160.00</w:t>
            </w:r>
          </w:p>
        </w:tc>
        <w:tc>
          <w:tcPr>
            <w:tcW w:w="2128" w:type="dxa"/>
            <w:tcBorders>
              <w:top w:val="nil"/>
              <w:left w:val="nil"/>
              <w:bottom w:val="single" w:sz="4" w:space="0" w:color="auto"/>
              <w:right w:val="single" w:sz="4" w:space="0" w:color="auto"/>
            </w:tcBorders>
            <w:shd w:val="clear" w:color="auto" w:fill="auto"/>
            <w:noWrap/>
            <w:vAlign w:val="center"/>
            <w:hideMark/>
          </w:tcPr>
          <w:p w14:paraId="4168DF54"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£160.00</w:t>
            </w:r>
          </w:p>
        </w:tc>
        <w:tc>
          <w:tcPr>
            <w:tcW w:w="1542" w:type="dxa"/>
            <w:tcBorders>
              <w:top w:val="nil"/>
              <w:left w:val="nil"/>
              <w:bottom w:val="single" w:sz="4" w:space="0" w:color="auto"/>
              <w:right w:val="single" w:sz="4" w:space="0" w:color="auto"/>
            </w:tcBorders>
            <w:shd w:val="clear" w:color="auto" w:fill="auto"/>
            <w:noWrap/>
            <w:vAlign w:val="center"/>
            <w:hideMark/>
          </w:tcPr>
          <w:p w14:paraId="6F4C732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2E99C1E"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4015276B" w14:textId="77777777" w:rsidTr="009344E0">
        <w:trPr>
          <w:trHeight w:val="171"/>
        </w:trPr>
        <w:tc>
          <w:tcPr>
            <w:tcW w:w="6234" w:type="dxa"/>
            <w:tcBorders>
              <w:top w:val="nil"/>
              <w:left w:val="single" w:sz="4" w:space="0" w:color="auto"/>
              <w:bottom w:val="single" w:sz="4" w:space="0" w:color="auto"/>
              <w:right w:val="single" w:sz="4" w:space="0" w:color="auto"/>
            </w:tcBorders>
            <w:shd w:val="clear" w:color="auto" w:fill="auto"/>
            <w:hideMark/>
          </w:tcPr>
          <w:p w14:paraId="0AE983A5"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Fox Hollies</w:t>
            </w:r>
          </w:p>
        </w:tc>
        <w:tc>
          <w:tcPr>
            <w:tcW w:w="2193" w:type="dxa"/>
            <w:tcBorders>
              <w:top w:val="nil"/>
              <w:left w:val="nil"/>
              <w:bottom w:val="single" w:sz="4" w:space="0" w:color="auto"/>
              <w:right w:val="single" w:sz="4" w:space="0" w:color="auto"/>
            </w:tcBorders>
            <w:shd w:val="clear" w:color="auto" w:fill="auto"/>
            <w:noWrap/>
            <w:vAlign w:val="center"/>
            <w:hideMark/>
          </w:tcPr>
          <w:p w14:paraId="3B6BFCC6"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£116.00</w:t>
            </w:r>
          </w:p>
        </w:tc>
        <w:tc>
          <w:tcPr>
            <w:tcW w:w="2128" w:type="dxa"/>
            <w:tcBorders>
              <w:top w:val="nil"/>
              <w:left w:val="nil"/>
              <w:bottom w:val="single" w:sz="4" w:space="0" w:color="auto"/>
              <w:right w:val="single" w:sz="4" w:space="0" w:color="auto"/>
            </w:tcBorders>
            <w:shd w:val="clear" w:color="auto" w:fill="auto"/>
            <w:noWrap/>
            <w:vAlign w:val="center"/>
            <w:hideMark/>
          </w:tcPr>
          <w:p w14:paraId="38CD1BBC"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£116.00</w:t>
            </w:r>
          </w:p>
        </w:tc>
        <w:tc>
          <w:tcPr>
            <w:tcW w:w="1542" w:type="dxa"/>
            <w:tcBorders>
              <w:top w:val="nil"/>
              <w:left w:val="nil"/>
              <w:bottom w:val="single" w:sz="4" w:space="0" w:color="auto"/>
              <w:right w:val="single" w:sz="4" w:space="0" w:color="auto"/>
            </w:tcBorders>
            <w:shd w:val="clear" w:color="auto" w:fill="auto"/>
            <w:noWrap/>
            <w:vAlign w:val="center"/>
            <w:hideMark/>
          </w:tcPr>
          <w:p w14:paraId="2FADD30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A85F502"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423814F8" w14:textId="77777777" w:rsidTr="009344E0">
        <w:trPr>
          <w:trHeight w:val="245"/>
        </w:trPr>
        <w:tc>
          <w:tcPr>
            <w:tcW w:w="6234" w:type="dxa"/>
            <w:tcBorders>
              <w:top w:val="nil"/>
              <w:left w:val="single" w:sz="4" w:space="0" w:color="auto"/>
              <w:bottom w:val="single" w:sz="4" w:space="0" w:color="auto"/>
              <w:right w:val="single" w:sz="4" w:space="0" w:color="auto"/>
            </w:tcBorders>
            <w:shd w:val="clear" w:color="auto" w:fill="auto"/>
            <w:hideMark/>
          </w:tcPr>
          <w:p w14:paraId="0695F79C"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Beeches</w:t>
            </w:r>
          </w:p>
        </w:tc>
        <w:tc>
          <w:tcPr>
            <w:tcW w:w="2193" w:type="dxa"/>
            <w:tcBorders>
              <w:top w:val="nil"/>
              <w:left w:val="nil"/>
              <w:bottom w:val="single" w:sz="4" w:space="0" w:color="auto"/>
              <w:right w:val="single" w:sz="4" w:space="0" w:color="auto"/>
            </w:tcBorders>
            <w:shd w:val="clear" w:color="auto" w:fill="auto"/>
            <w:noWrap/>
            <w:vAlign w:val="center"/>
            <w:hideMark/>
          </w:tcPr>
          <w:p w14:paraId="4248D6F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£102.00</w:t>
            </w:r>
          </w:p>
        </w:tc>
        <w:tc>
          <w:tcPr>
            <w:tcW w:w="2128" w:type="dxa"/>
            <w:tcBorders>
              <w:top w:val="nil"/>
              <w:left w:val="nil"/>
              <w:bottom w:val="single" w:sz="4" w:space="0" w:color="auto"/>
              <w:right w:val="single" w:sz="4" w:space="0" w:color="auto"/>
            </w:tcBorders>
            <w:shd w:val="clear" w:color="auto" w:fill="auto"/>
            <w:noWrap/>
            <w:vAlign w:val="center"/>
            <w:hideMark/>
          </w:tcPr>
          <w:p w14:paraId="7F6AA906"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£102.00</w:t>
            </w:r>
          </w:p>
        </w:tc>
        <w:tc>
          <w:tcPr>
            <w:tcW w:w="1542" w:type="dxa"/>
            <w:tcBorders>
              <w:top w:val="nil"/>
              <w:left w:val="nil"/>
              <w:bottom w:val="single" w:sz="4" w:space="0" w:color="auto"/>
              <w:right w:val="single" w:sz="4" w:space="0" w:color="auto"/>
            </w:tcBorders>
            <w:shd w:val="clear" w:color="auto" w:fill="auto"/>
            <w:noWrap/>
            <w:vAlign w:val="center"/>
            <w:hideMark/>
          </w:tcPr>
          <w:p w14:paraId="39E34457"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EC18C8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103B8922" w14:textId="77777777" w:rsidTr="009344E0">
        <w:trPr>
          <w:trHeight w:val="121"/>
        </w:trPr>
        <w:tc>
          <w:tcPr>
            <w:tcW w:w="6234" w:type="dxa"/>
            <w:tcBorders>
              <w:top w:val="nil"/>
              <w:left w:val="single" w:sz="4" w:space="0" w:color="auto"/>
              <w:bottom w:val="single" w:sz="4" w:space="0" w:color="auto"/>
              <w:right w:val="single" w:sz="4" w:space="0" w:color="auto"/>
            </w:tcBorders>
            <w:shd w:val="clear" w:color="auto" w:fill="auto"/>
            <w:hideMark/>
          </w:tcPr>
          <w:p w14:paraId="7C893B57"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Small Heath</w:t>
            </w:r>
          </w:p>
        </w:tc>
        <w:tc>
          <w:tcPr>
            <w:tcW w:w="2193" w:type="dxa"/>
            <w:tcBorders>
              <w:top w:val="nil"/>
              <w:left w:val="nil"/>
              <w:bottom w:val="single" w:sz="4" w:space="0" w:color="auto"/>
              <w:right w:val="single" w:sz="4" w:space="0" w:color="auto"/>
            </w:tcBorders>
            <w:shd w:val="clear" w:color="auto" w:fill="auto"/>
            <w:noWrap/>
            <w:vAlign w:val="center"/>
            <w:hideMark/>
          </w:tcPr>
          <w:p w14:paraId="37B68339"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£101.00</w:t>
            </w:r>
          </w:p>
        </w:tc>
        <w:tc>
          <w:tcPr>
            <w:tcW w:w="2128" w:type="dxa"/>
            <w:tcBorders>
              <w:top w:val="nil"/>
              <w:left w:val="nil"/>
              <w:bottom w:val="single" w:sz="4" w:space="0" w:color="auto"/>
              <w:right w:val="single" w:sz="4" w:space="0" w:color="auto"/>
            </w:tcBorders>
            <w:shd w:val="clear" w:color="auto" w:fill="auto"/>
            <w:noWrap/>
            <w:vAlign w:val="center"/>
            <w:hideMark/>
          </w:tcPr>
          <w:p w14:paraId="6FD4FD0B"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£101.00</w:t>
            </w:r>
          </w:p>
        </w:tc>
        <w:tc>
          <w:tcPr>
            <w:tcW w:w="1542" w:type="dxa"/>
            <w:tcBorders>
              <w:top w:val="nil"/>
              <w:left w:val="nil"/>
              <w:bottom w:val="single" w:sz="4" w:space="0" w:color="auto"/>
              <w:right w:val="single" w:sz="4" w:space="0" w:color="auto"/>
            </w:tcBorders>
            <w:shd w:val="clear" w:color="auto" w:fill="auto"/>
            <w:noWrap/>
            <w:vAlign w:val="center"/>
            <w:hideMark/>
          </w:tcPr>
          <w:p w14:paraId="58FC78F2"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8B8AFC2"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493A13B0" w14:textId="77777777" w:rsidTr="009344E0">
        <w:trPr>
          <w:trHeight w:val="286"/>
        </w:trPr>
        <w:tc>
          <w:tcPr>
            <w:tcW w:w="6234" w:type="dxa"/>
            <w:tcBorders>
              <w:top w:val="nil"/>
              <w:left w:val="single" w:sz="4" w:space="0" w:color="auto"/>
              <w:bottom w:val="single" w:sz="4" w:space="0" w:color="auto"/>
              <w:right w:val="single" w:sz="4" w:space="0" w:color="auto"/>
            </w:tcBorders>
            <w:shd w:val="clear" w:color="auto" w:fill="auto"/>
            <w:hideMark/>
          </w:tcPr>
          <w:p w14:paraId="5708A728" w14:textId="77777777" w:rsidR="00012749" w:rsidRPr="007654DA" w:rsidRDefault="00012749" w:rsidP="009344E0">
            <w:pPr>
              <w:spacing w:after="0" w:line="240" w:lineRule="auto"/>
              <w:rPr>
                <w:rFonts w:eastAsia="Times New Roman" w:cs="Calibri"/>
                <w:sz w:val="18"/>
                <w:szCs w:val="18"/>
                <w:lang w:eastAsia="en-GB"/>
              </w:rPr>
            </w:pPr>
            <w:r w:rsidRPr="007654DA">
              <w:rPr>
                <w:rFonts w:eastAsia="Times New Roman" w:cs="Calibri"/>
                <w:sz w:val="18"/>
                <w:szCs w:val="18"/>
                <w:lang w:eastAsia="en-GB"/>
              </w:rPr>
              <w:t xml:space="preserve">Handsworth </w:t>
            </w:r>
          </w:p>
        </w:tc>
        <w:tc>
          <w:tcPr>
            <w:tcW w:w="2193" w:type="dxa"/>
            <w:tcBorders>
              <w:top w:val="nil"/>
              <w:left w:val="nil"/>
              <w:bottom w:val="single" w:sz="4" w:space="0" w:color="auto"/>
              <w:right w:val="single" w:sz="4" w:space="0" w:color="auto"/>
            </w:tcBorders>
            <w:shd w:val="clear" w:color="auto" w:fill="auto"/>
            <w:noWrap/>
            <w:vAlign w:val="center"/>
            <w:hideMark/>
          </w:tcPr>
          <w:p w14:paraId="02018027"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£89.00</w:t>
            </w:r>
          </w:p>
        </w:tc>
        <w:tc>
          <w:tcPr>
            <w:tcW w:w="2128" w:type="dxa"/>
            <w:tcBorders>
              <w:top w:val="nil"/>
              <w:left w:val="nil"/>
              <w:bottom w:val="single" w:sz="4" w:space="0" w:color="auto"/>
              <w:right w:val="single" w:sz="4" w:space="0" w:color="auto"/>
            </w:tcBorders>
            <w:shd w:val="clear" w:color="auto" w:fill="auto"/>
            <w:noWrap/>
            <w:vAlign w:val="center"/>
            <w:hideMark/>
          </w:tcPr>
          <w:p w14:paraId="0E9E0ABF"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£89.00</w:t>
            </w:r>
          </w:p>
        </w:tc>
        <w:tc>
          <w:tcPr>
            <w:tcW w:w="1542" w:type="dxa"/>
            <w:tcBorders>
              <w:top w:val="nil"/>
              <w:left w:val="nil"/>
              <w:bottom w:val="single" w:sz="4" w:space="0" w:color="auto"/>
              <w:right w:val="single" w:sz="4" w:space="0" w:color="auto"/>
            </w:tcBorders>
            <w:shd w:val="clear" w:color="auto" w:fill="auto"/>
            <w:noWrap/>
            <w:vAlign w:val="center"/>
            <w:hideMark/>
          </w:tcPr>
          <w:p w14:paraId="600F0C2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C52A2BD"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r w:rsidR="00012749" w:rsidRPr="007654DA" w14:paraId="7689C5ED" w14:textId="77777777" w:rsidTr="009344E0">
        <w:trPr>
          <w:trHeight w:val="286"/>
        </w:trPr>
        <w:tc>
          <w:tcPr>
            <w:tcW w:w="6234" w:type="dxa"/>
            <w:tcBorders>
              <w:top w:val="nil"/>
              <w:left w:val="single" w:sz="4" w:space="0" w:color="auto"/>
              <w:bottom w:val="single" w:sz="4" w:space="0" w:color="auto"/>
              <w:right w:val="single" w:sz="4" w:space="0" w:color="auto"/>
            </w:tcBorders>
            <w:shd w:val="clear" w:color="auto" w:fill="auto"/>
            <w:hideMark/>
          </w:tcPr>
          <w:p w14:paraId="54121769" w14:textId="77777777" w:rsidR="00012749" w:rsidRPr="007654DA" w:rsidRDefault="00012749" w:rsidP="009344E0">
            <w:pPr>
              <w:spacing w:after="0" w:line="240" w:lineRule="auto"/>
              <w:rPr>
                <w:rFonts w:eastAsia="Times New Roman" w:cs="Calibri"/>
                <w:b/>
                <w:bCs/>
                <w:sz w:val="18"/>
                <w:szCs w:val="18"/>
                <w:lang w:eastAsia="en-GB"/>
              </w:rPr>
            </w:pPr>
            <w:r w:rsidRPr="007654DA">
              <w:rPr>
                <w:rFonts w:eastAsia="Times New Roman" w:cs="Calibri"/>
                <w:b/>
                <w:bCs/>
                <w:sz w:val="18"/>
                <w:szCs w:val="18"/>
                <w:lang w:eastAsia="en-GB"/>
              </w:rPr>
              <w:t>Newtown</w:t>
            </w:r>
          </w:p>
        </w:tc>
        <w:tc>
          <w:tcPr>
            <w:tcW w:w="2193" w:type="dxa"/>
            <w:tcBorders>
              <w:top w:val="nil"/>
              <w:left w:val="nil"/>
              <w:bottom w:val="single" w:sz="4" w:space="0" w:color="auto"/>
              <w:right w:val="single" w:sz="4" w:space="0" w:color="auto"/>
            </w:tcBorders>
            <w:shd w:val="clear" w:color="auto" w:fill="auto"/>
            <w:noWrap/>
            <w:vAlign w:val="center"/>
            <w:hideMark/>
          </w:tcPr>
          <w:p w14:paraId="5518F421"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£89.00</w:t>
            </w:r>
          </w:p>
        </w:tc>
        <w:tc>
          <w:tcPr>
            <w:tcW w:w="2128" w:type="dxa"/>
            <w:tcBorders>
              <w:top w:val="nil"/>
              <w:left w:val="nil"/>
              <w:bottom w:val="single" w:sz="4" w:space="0" w:color="auto"/>
              <w:right w:val="single" w:sz="4" w:space="0" w:color="auto"/>
            </w:tcBorders>
            <w:shd w:val="clear" w:color="auto" w:fill="auto"/>
            <w:noWrap/>
            <w:vAlign w:val="center"/>
            <w:hideMark/>
          </w:tcPr>
          <w:p w14:paraId="395A7FCA"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£89.00</w:t>
            </w:r>
          </w:p>
        </w:tc>
        <w:tc>
          <w:tcPr>
            <w:tcW w:w="1542" w:type="dxa"/>
            <w:tcBorders>
              <w:top w:val="nil"/>
              <w:left w:val="nil"/>
              <w:bottom w:val="single" w:sz="4" w:space="0" w:color="auto"/>
              <w:right w:val="single" w:sz="4" w:space="0" w:color="auto"/>
            </w:tcBorders>
            <w:shd w:val="clear" w:color="auto" w:fill="auto"/>
            <w:noWrap/>
            <w:vAlign w:val="center"/>
            <w:hideMark/>
          </w:tcPr>
          <w:p w14:paraId="5FE52E24"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627F909" w14:textId="77777777" w:rsidR="00012749" w:rsidRPr="007654DA" w:rsidRDefault="00012749" w:rsidP="009344E0">
            <w:pPr>
              <w:spacing w:after="0" w:line="240" w:lineRule="auto"/>
              <w:jc w:val="right"/>
              <w:rPr>
                <w:rFonts w:eastAsia="Times New Roman" w:cs="Calibri"/>
                <w:sz w:val="18"/>
                <w:szCs w:val="18"/>
                <w:lang w:eastAsia="en-GB"/>
              </w:rPr>
            </w:pPr>
            <w:r w:rsidRPr="007654DA">
              <w:rPr>
                <w:rFonts w:eastAsia="Times New Roman" w:cs="Calibri"/>
                <w:sz w:val="18"/>
                <w:szCs w:val="18"/>
                <w:lang w:eastAsia="en-GB"/>
              </w:rPr>
              <w:t>0.0%</w:t>
            </w:r>
          </w:p>
        </w:tc>
      </w:tr>
    </w:tbl>
    <w:p w14:paraId="1E7B1873" w14:textId="77777777" w:rsidR="00012749" w:rsidRDefault="00012749" w:rsidP="00012749"/>
    <w:p w14:paraId="7365B749" w14:textId="77777777" w:rsidR="00012749" w:rsidRDefault="00012749" w:rsidP="00012749"/>
    <w:tbl>
      <w:tblPr>
        <w:tblW w:w="13660" w:type="dxa"/>
        <w:tblLook w:val="04A0" w:firstRow="1" w:lastRow="0" w:firstColumn="1" w:lastColumn="0" w:noHBand="0" w:noVBand="1"/>
      </w:tblPr>
      <w:tblGrid>
        <w:gridCol w:w="6234"/>
        <w:gridCol w:w="2193"/>
        <w:gridCol w:w="2128"/>
        <w:gridCol w:w="1542"/>
        <w:gridCol w:w="1563"/>
      </w:tblGrid>
      <w:tr w:rsidR="00012749" w:rsidRPr="00DB0806" w14:paraId="1CC2CEA6" w14:textId="77777777" w:rsidTr="009344E0">
        <w:trPr>
          <w:trHeight w:val="548"/>
        </w:trPr>
        <w:tc>
          <w:tcPr>
            <w:tcW w:w="6234"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20355E9D" w14:textId="77777777" w:rsidR="00012749" w:rsidRPr="00DB0806" w:rsidRDefault="00012749" w:rsidP="009344E0">
            <w:pPr>
              <w:spacing w:after="0" w:line="240" w:lineRule="auto"/>
              <w:rPr>
                <w:rFonts w:eastAsia="Times New Roman" w:cs="Calibri"/>
                <w:b/>
                <w:bCs/>
                <w:color w:val="000000"/>
                <w:sz w:val="18"/>
                <w:szCs w:val="18"/>
                <w:lang w:eastAsia="en-GB"/>
              </w:rPr>
            </w:pPr>
            <w:r w:rsidRPr="00DB0806">
              <w:rPr>
                <w:rFonts w:eastAsia="Times New Roman" w:cs="Calibri"/>
                <w:b/>
                <w:bCs/>
                <w:color w:val="000000"/>
                <w:sz w:val="18"/>
                <w:szCs w:val="18"/>
                <w:lang w:eastAsia="en-GB"/>
              </w:rPr>
              <w:lastRenderedPageBreak/>
              <w:t>Service/ Charge</w:t>
            </w:r>
          </w:p>
        </w:tc>
        <w:tc>
          <w:tcPr>
            <w:tcW w:w="219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A7B6083" w14:textId="77777777" w:rsidR="00012749" w:rsidRPr="00DB0806" w:rsidRDefault="00012749" w:rsidP="009344E0">
            <w:pPr>
              <w:spacing w:after="0" w:line="240" w:lineRule="auto"/>
              <w:jc w:val="right"/>
              <w:rPr>
                <w:rFonts w:eastAsia="Times New Roman" w:cs="Calibri"/>
                <w:b/>
                <w:bCs/>
                <w:sz w:val="18"/>
                <w:szCs w:val="18"/>
                <w:lang w:eastAsia="en-GB"/>
              </w:rPr>
            </w:pPr>
            <w:r w:rsidRPr="00DB0806">
              <w:rPr>
                <w:rFonts w:eastAsia="Times New Roman" w:cs="Calibri"/>
                <w:b/>
                <w:bCs/>
                <w:sz w:val="18"/>
                <w:szCs w:val="18"/>
                <w:lang w:eastAsia="en-GB"/>
              </w:rPr>
              <w:t>Previous Charge 2020/21</w:t>
            </w:r>
          </w:p>
        </w:tc>
        <w:tc>
          <w:tcPr>
            <w:tcW w:w="2128" w:type="dxa"/>
            <w:tcBorders>
              <w:top w:val="single" w:sz="4" w:space="0" w:color="auto"/>
              <w:left w:val="nil"/>
              <w:bottom w:val="single" w:sz="4" w:space="0" w:color="auto"/>
              <w:right w:val="single" w:sz="4" w:space="0" w:color="auto"/>
            </w:tcBorders>
            <w:shd w:val="clear" w:color="000000" w:fill="FFFF00"/>
            <w:vAlign w:val="center"/>
            <w:hideMark/>
          </w:tcPr>
          <w:p w14:paraId="2A325343" w14:textId="77777777" w:rsidR="00012749" w:rsidRPr="00DB0806" w:rsidRDefault="00012749" w:rsidP="009344E0">
            <w:pPr>
              <w:spacing w:after="0" w:line="240" w:lineRule="auto"/>
              <w:jc w:val="center"/>
              <w:rPr>
                <w:rFonts w:eastAsia="Times New Roman" w:cs="Calibri"/>
                <w:b/>
                <w:bCs/>
                <w:sz w:val="18"/>
                <w:szCs w:val="18"/>
                <w:lang w:eastAsia="en-GB"/>
              </w:rPr>
            </w:pPr>
            <w:r w:rsidRPr="00DB0806">
              <w:rPr>
                <w:rFonts w:eastAsia="Times New Roman" w:cs="Calibri"/>
                <w:b/>
                <w:bCs/>
                <w:sz w:val="18"/>
                <w:szCs w:val="18"/>
                <w:lang w:eastAsia="en-GB"/>
              </w:rPr>
              <w:t>Proposed Charge 2021/22</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14:paraId="67B10ABA" w14:textId="77777777" w:rsidR="00012749" w:rsidRPr="00DB0806" w:rsidRDefault="00012749" w:rsidP="009344E0">
            <w:pPr>
              <w:spacing w:after="0" w:line="240" w:lineRule="auto"/>
              <w:jc w:val="center"/>
              <w:rPr>
                <w:rFonts w:eastAsia="Times New Roman" w:cs="Calibri"/>
                <w:b/>
                <w:bCs/>
                <w:sz w:val="18"/>
                <w:szCs w:val="18"/>
                <w:lang w:eastAsia="en-GB"/>
              </w:rPr>
            </w:pPr>
            <w:r w:rsidRPr="00DB0806">
              <w:rPr>
                <w:rFonts w:eastAsia="Times New Roman" w:cs="Calibri"/>
                <w:b/>
                <w:bCs/>
                <w:sz w:val="18"/>
                <w:szCs w:val="18"/>
                <w:lang w:eastAsia="en-GB"/>
              </w:rPr>
              <w:t>Pound Change from 2020/21</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0DF5762A" w14:textId="77777777" w:rsidR="00012749" w:rsidRPr="00DB0806" w:rsidRDefault="00012749" w:rsidP="009344E0">
            <w:pPr>
              <w:spacing w:after="0" w:line="240" w:lineRule="auto"/>
              <w:jc w:val="center"/>
              <w:rPr>
                <w:rFonts w:eastAsia="Times New Roman" w:cs="Calibri"/>
                <w:b/>
                <w:bCs/>
                <w:sz w:val="18"/>
                <w:szCs w:val="18"/>
                <w:lang w:eastAsia="en-GB"/>
              </w:rPr>
            </w:pPr>
            <w:r w:rsidRPr="00DB0806">
              <w:rPr>
                <w:rFonts w:eastAsia="Times New Roman" w:cs="Calibri"/>
                <w:b/>
                <w:bCs/>
                <w:sz w:val="18"/>
                <w:szCs w:val="18"/>
                <w:lang w:eastAsia="en-GB"/>
              </w:rPr>
              <w:t>Percentage Change from 2020/21</w:t>
            </w:r>
          </w:p>
        </w:tc>
      </w:tr>
      <w:tr w:rsidR="00012749" w:rsidRPr="00DB0806" w14:paraId="6BEE89C4" w14:textId="77777777" w:rsidTr="009344E0">
        <w:trPr>
          <w:trHeight w:val="146"/>
        </w:trPr>
        <w:tc>
          <w:tcPr>
            <w:tcW w:w="6234"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87E8247" w14:textId="77777777" w:rsidR="00012749" w:rsidRPr="00DB0806" w:rsidRDefault="00012749" w:rsidP="009344E0">
            <w:pPr>
              <w:spacing w:after="0" w:line="240" w:lineRule="auto"/>
              <w:rPr>
                <w:rFonts w:eastAsia="Times New Roman" w:cs="Calibri"/>
                <w:b/>
                <w:bCs/>
                <w:color w:val="FFFFFF"/>
                <w:sz w:val="18"/>
                <w:szCs w:val="18"/>
                <w:lang w:eastAsia="en-GB"/>
              </w:rPr>
            </w:pPr>
            <w:r w:rsidRPr="00DB0806">
              <w:rPr>
                <w:rFonts w:eastAsia="Times New Roman" w:cs="Calibri"/>
                <w:b/>
                <w:bCs/>
                <w:color w:val="FFFFFF"/>
                <w:sz w:val="18"/>
                <w:szCs w:val="18"/>
                <w:lang w:eastAsia="en-GB"/>
              </w:rPr>
              <w:t>Service Area -Sport &amp; Leisure</w:t>
            </w:r>
          </w:p>
        </w:tc>
        <w:tc>
          <w:tcPr>
            <w:tcW w:w="2193" w:type="dxa"/>
            <w:tcBorders>
              <w:top w:val="nil"/>
              <w:left w:val="nil"/>
              <w:bottom w:val="single" w:sz="4" w:space="0" w:color="auto"/>
              <w:right w:val="nil"/>
            </w:tcBorders>
            <w:shd w:val="clear" w:color="000000" w:fill="000000"/>
            <w:noWrap/>
            <w:vAlign w:val="center"/>
            <w:hideMark/>
          </w:tcPr>
          <w:p w14:paraId="2858E50A" w14:textId="77777777" w:rsidR="00012749" w:rsidRPr="00DB0806" w:rsidRDefault="00012749" w:rsidP="009344E0">
            <w:pPr>
              <w:spacing w:after="0" w:line="240" w:lineRule="auto"/>
              <w:rPr>
                <w:rFonts w:eastAsia="Times New Roman" w:cs="Calibri"/>
                <w:color w:val="FFFFFF"/>
                <w:sz w:val="18"/>
                <w:szCs w:val="18"/>
                <w:lang w:eastAsia="en-GB"/>
              </w:rPr>
            </w:pPr>
            <w:r w:rsidRPr="00DB0806">
              <w:rPr>
                <w:rFonts w:eastAsia="Times New Roman" w:cs="Calibri"/>
                <w:color w:val="FFFFFF"/>
                <w:sz w:val="18"/>
                <w:szCs w:val="18"/>
                <w:lang w:eastAsia="en-GB"/>
              </w:rPr>
              <w:t> </w:t>
            </w:r>
          </w:p>
        </w:tc>
        <w:tc>
          <w:tcPr>
            <w:tcW w:w="2128" w:type="dxa"/>
            <w:tcBorders>
              <w:top w:val="nil"/>
              <w:left w:val="single" w:sz="4" w:space="0" w:color="auto"/>
              <w:bottom w:val="single" w:sz="4" w:space="0" w:color="auto"/>
              <w:right w:val="single" w:sz="4" w:space="0" w:color="auto"/>
            </w:tcBorders>
            <w:shd w:val="clear" w:color="000000" w:fill="000000"/>
            <w:noWrap/>
            <w:vAlign w:val="center"/>
            <w:hideMark/>
          </w:tcPr>
          <w:p w14:paraId="75578539" w14:textId="77777777" w:rsidR="00012749" w:rsidRPr="00DB0806" w:rsidRDefault="00012749" w:rsidP="009344E0">
            <w:pPr>
              <w:spacing w:after="0" w:line="240" w:lineRule="auto"/>
              <w:rPr>
                <w:rFonts w:eastAsia="Times New Roman" w:cs="Calibri"/>
                <w:b/>
                <w:bCs/>
                <w:color w:val="FFFFFF"/>
                <w:sz w:val="18"/>
                <w:szCs w:val="18"/>
                <w:lang w:eastAsia="en-GB"/>
              </w:rPr>
            </w:pPr>
            <w:r w:rsidRPr="00DB0806">
              <w:rPr>
                <w:rFonts w:eastAsia="Times New Roman" w:cs="Calibri"/>
                <w:b/>
                <w:bCs/>
                <w:color w:val="FFFFFF"/>
                <w:sz w:val="18"/>
                <w:szCs w:val="18"/>
                <w:lang w:eastAsia="en-GB"/>
              </w:rPr>
              <w:t> </w:t>
            </w:r>
          </w:p>
        </w:tc>
        <w:tc>
          <w:tcPr>
            <w:tcW w:w="1542" w:type="dxa"/>
            <w:tcBorders>
              <w:top w:val="nil"/>
              <w:left w:val="nil"/>
              <w:bottom w:val="single" w:sz="4" w:space="0" w:color="auto"/>
              <w:right w:val="single" w:sz="4" w:space="0" w:color="auto"/>
            </w:tcBorders>
            <w:shd w:val="clear" w:color="000000" w:fill="000000"/>
            <w:noWrap/>
            <w:vAlign w:val="center"/>
            <w:hideMark/>
          </w:tcPr>
          <w:p w14:paraId="399EDEAF" w14:textId="77777777" w:rsidR="00012749" w:rsidRPr="00DB0806" w:rsidRDefault="00012749" w:rsidP="009344E0">
            <w:pPr>
              <w:spacing w:after="0" w:line="240" w:lineRule="auto"/>
              <w:rPr>
                <w:rFonts w:eastAsia="Times New Roman" w:cs="Calibri"/>
                <w:color w:val="FFFFFF"/>
                <w:sz w:val="18"/>
                <w:szCs w:val="18"/>
                <w:lang w:eastAsia="en-GB"/>
              </w:rPr>
            </w:pPr>
            <w:r w:rsidRPr="00DB0806">
              <w:rPr>
                <w:rFonts w:eastAsia="Times New Roman" w:cs="Calibri"/>
                <w:color w:val="FFFFFF"/>
                <w:sz w:val="18"/>
                <w:szCs w:val="18"/>
                <w:lang w:eastAsia="en-GB"/>
              </w:rPr>
              <w:t> </w:t>
            </w:r>
          </w:p>
        </w:tc>
        <w:tc>
          <w:tcPr>
            <w:tcW w:w="1563" w:type="dxa"/>
            <w:tcBorders>
              <w:top w:val="nil"/>
              <w:left w:val="nil"/>
              <w:bottom w:val="single" w:sz="4" w:space="0" w:color="auto"/>
              <w:right w:val="single" w:sz="4" w:space="0" w:color="auto"/>
            </w:tcBorders>
            <w:shd w:val="clear" w:color="000000" w:fill="000000"/>
            <w:noWrap/>
            <w:vAlign w:val="center"/>
            <w:hideMark/>
          </w:tcPr>
          <w:p w14:paraId="1ED1A689" w14:textId="77777777" w:rsidR="00012749" w:rsidRPr="00DB0806" w:rsidRDefault="00012749" w:rsidP="009344E0">
            <w:pPr>
              <w:spacing w:after="0" w:line="240" w:lineRule="auto"/>
              <w:rPr>
                <w:rFonts w:eastAsia="Times New Roman" w:cs="Calibri"/>
                <w:color w:val="FFFFFF"/>
                <w:sz w:val="18"/>
                <w:szCs w:val="18"/>
                <w:lang w:eastAsia="en-GB"/>
              </w:rPr>
            </w:pPr>
            <w:r w:rsidRPr="00DB0806">
              <w:rPr>
                <w:rFonts w:eastAsia="Times New Roman" w:cs="Calibri"/>
                <w:color w:val="FFFFFF"/>
                <w:sz w:val="18"/>
                <w:szCs w:val="18"/>
                <w:lang w:eastAsia="en-GB"/>
              </w:rPr>
              <w:t> </w:t>
            </w:r>
          </w:p>
        </w:tc>
      </w:tr>
      <w:tr w:rsidR="00012749" w:rsidRPr="00DB0806" w14:paraId="6B9197B7"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392826A7" w14:textId="77777777" w:rsidR="00012749" w:rsidRPr="00DB0806" w:rsidRDefault="00012749" w:rsidP="009344E0">
            <w:pPr>
              <w:spacing w:after="0" w:line="240" w:lineRule="auto"/>
              <w:rPr>
                <w:rFonts w:eastAsia="Times New Roman" w:cs="Calibri"/>
                <w:b/>
                <w:bCs/>
                <w:sz w:val="18"/>
                <w:szCs w:val="18"/>
                <w:lang w:eastAsia="en-GB"/>
              </w:rPr>
            </w:pPr>
            <w:r w:rsidRPr="00DB0806">
              <w:rPr>
                <w:rFonts w:eastAsia="Times New Roman" w:cs="Calibri"/>
                <w:b/>
                <w:bCs/>
                <w:sz w:val="18"/>
                <w:szCs w:val="18"/>
                <w:lang w:eastAsia="en-GB"/>
              </w:rPr>
              <w:t>Moseley Road</w:t>
            </w:r>
          </w:p>
        </w:tc>
        <w:tc>
          <w:tcPr>
            <w:tcW w:w="2193" w:type="dxa"/>
            <w:tcBorders>
              <w:top w:val="nil"/>
              <w:left w:val="nil"/>
              <w:bottom w:val="single" w:sz="4" w:space="0" w:color="auto"/>
              <w:right w:val="single" w:sz="4" w:space="0" w:color="auto"/>
            </w:tcBorders>
            <w:shd w:val="clear" w:color="auto" w:fill="auto"/>
            <w:noWrap/>
            <w:vAlign w:val="center"/>
            <w:hideMark/>
          </w:tcPr>
          <w:p w14:paraId="545FB7A6"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£87.00</w:t>
            </w:r>
          </w:p>
        </w:tc>
        <w:tc>
          <w:tcPr>
            <w:tcW w:w="2128" w:type="dxa"/>
            <w:tcBorders>
              <w:top w:val="nil"/>
              <w:left w:val="nil"/>
              <w:bottom w:val="single" w:sz="4" w:space="0" w:color="auto"/>
              <w:right w:val="single" w:sz="4" w:space="0" w:color="auto"/>
            </w:tcBorders>
            <w:shd w:val="clear" w:color="auto" w:fill="auto"/>
            <w:noWrap/>
            <w:vAlign w:val="center"/>
            <w:hideMark/>
          </w:tcPr>
          <w:p w14:paraId="7715331E"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£87.00</w:t>
            </w:r>
          </w:p>
        </w:tc>
        <w:tc>
          <w:tcPr>
            <w:tcW w:w="1542" w:type="dxa"/>
            <w:tcBorders>
              <w:top w:val="nil"/>
              <w:left w:val="nil"/>
              <w:bottom w:val="single" w:sz="4" w:space="0" w:color="auto"/>
              <w:right w:val="single" w:sz="4" w:space="0" w:color="auto"/>
            </w:tcBorders>
            <w:shd w:val="clear" w:color="auto" w:fill="auto"/>
            <w:noWrap/>
            <w:vAlign w:val="center"/>
            <w:hideMark/>
          </w:tcPr>
          <w:p w14:paraId="0357019C"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BE56CF4"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55E03359"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4B7647D5"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Harborne</w:t>
            </w:r>
          </w:p>
        </w:tc>
        <w:tc>
          <w:tcPr>
            <w:tcW w:w="2193" w:type="dxa"/>
            <w:tcBorders>
              <w:top w:val="nil"/>
              <w:left w:val="nil"/>
              <w:bottom w:val="single" w:sz="4" w:space="0" w:color="auto"/>
              <w:right w:val="single" w:sz="4" w:space="0" w:color="auto"/>
            </w:tcBorders>
            <w:shd w:val="clear" w:color="auto" w:fill="auto"/>
            <w:noWrap/>
            <w:vAlign w:val="center"/>
            <w:hideMark/>
          </w:tcPr>
          <w:p w14:paraId="13AE961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2128" w:type="dxa"/>
            <w:tcBorders>
              <w:top w:val="nil"/>
              <w:left w:val="nil"/>
              <w:bottom w:val="single" w:sz="4" w:space="0" w:color="auto"/>
              <w:right w:val="single" w:sz="4" w:space="0" w:color="auto"/>
            </w:tcBorders>
            <w:shd w:val="clear" w:color="auto" w:fill="auto"/>
            <w:noWrap/>
            <w:vAlign w:val="center"/>
            <w:hideMark/>
          </w:tcPr>
          <w:p w14:paraId="2BBFBBEE"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1542" w:type="dxa"/>
            <w:tcBorders>
              <w:top w:val="nil"/>
              <w:left w:val="nil"/>
              <w:bottom w:val="single" w:sz="4" w:space="0" w:color="auto"/>
              <w:right w:val="single" w:sz="4" w:space="0" w:color="auto"/>
            </w:tcBorders>
            <w:shd w:val="clear" w:color="auto" w:fill="auto"/>
            <w:noWrap/>
            <w:vAlign w:val="center"/>
            <w:hideMark/>
          </w:tcPr>
          <w:p w14:paraId="75996450"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18AA3C83"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333038BF"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151EBB4C"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New Erdington</w:t>
            </w:r>
          </w:p>
        </w:tc>
        <w:tc>
          <w:tcPr>
            <w:tcW w:w="2193" w:type="dxa"/>
            <w:tcBorders>
              <w:top w:val="nil"/>
              <w:left w:val="nil"/>
              <w:bottom w:val="single" w:sz="4" w:space="0" w:color="auto"/>
              <w:right w:val="single" w:sz="4" w:space="0" w:color="auto"/>
            </w:tcBorders>
            <w:shd w:val="clear" w:color="auto" w:fill="auto"/>
            <w:noWrap/>
            <w:vAlign w:val="center"/>
            <w:hideMark/>
          </w:tcPr>
          <w:p w14:paraId="5703FD8B"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2128" w:type="dxa"/>
            <w:tcBorders>
              <w:top w:val="nil"/>
              <w:left w:val="nil"/>
              <w:bottom w:val="single" w:sz="4" w:space="0" w:color="auto"/>
              <w:right w:val="single" w:sz="4" w:space="0" w:color="auto"/>
            </w:tcBorders>
            <w:shd w:val="clear" w:color="auto" w:fill="auto"/>
            <w:noWrap/>
            <w:vAlign w:val="center"/>
            <w:hideMark/>
          </w:tcPr>
          <w:p w14:paraId="4F229A68"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1542" w:type="dxa"/>
            <w:tcBorders>
              <w:top w:val="nil"/>
              <w:left w:val="nil"/>
              <w:bottom w:val="single" w:sz="4" w:space="0" w:color="auto"/>
              <w:right w:val="single" w:sz="4" w:space="0" w:color="auto"/>
            </w:tcBorders>
            <w:shd w:val="clear" w:color="auto" w:fill="auto"/>
            <w:noWrap/>
            <w:vAlign w:val="center"/>
            <w:hideMark/>
          </w:tcPr>
          <w:p w14:paraId="7D8A6A9C"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4228D2E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376C8978"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5BFDB3C7"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New Northfield</w:t>
            </w:r>
          </w:p>
        </w:tc>
        <w:tc>
          <w:tcPr>
            <w:tcW w:w="2193" w:type="dxa"/>
            <w:tcBorders>
              <w:top w:val="nil"/>
              <w:left w:val="nil"/>
              <w:bottom w:val="single" w:sz="4" w:space="0" w:color="auto"/>
              <w:right w:val="single" w:sz="4" w:space="0" w:color="auto"/>
            </w:tcBorders>
            <w:shd w:val="clear" w:color="auto" w:fill="auto"/>
            <w:noWrap/>
            <w:vAlign w:val="center"/>
            <w:hideMark/>
          </w:tcPr>
          <w:p w14:paraId="2EE6C29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2128" w:type="dxa"/>
            <w:tcBorders>
              <w:top w:val="nil"/>
              <w:left w:val="nil"/>
              <w:bottom w:val="single" w:sz="4" w:space="0" w:color="auto"/>
              <w:right w:val="single" w:sz="4" w:space="0" w:color="auto"/>
            </w:tcBorders>
            <w:shd w:val="clear" w:color="auto" w:fill="auto"/>
            <w:noWrap/>
            <w:vAlign w:val="center"/>
            <w:hideMark/>
          </w:tcPr>
          <w:p w14:paraId="65C3166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1542" w:type="dxa"/>
            <w:tcBorders>
              <w:top w:val="nil"/>
              <w:left w:val="nil"/>
              <w:bottom w:val="single" w:sz="4" w:space="0" w:color="auto"/>
              <w:right w:val="single" w:sz="4" w:space="0" w:color="auto"/>
            </w:tcBorders>
            <w:shd w:val="clear" w:color="auto" w:fill="auto"/>
            <w:noWrap/>
            <w:vAlign w:val="center"/>
            <w:hideMark/>
          </w:tcPr>
          <w:p w14:paraId="083E820D"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10FD508"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4ACDA90C"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59E29A35"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New Stechford</w:t>
            </w:r>
          </w:p>
        </w:tc>
        <w:tc>
          <w:tcPr>
            <w:tcW w:w="2193" w:type="dxa"/>
            <w:tcBorders>
              <w:top w:val="nil"/>
              <w:left w:val="nil"/>
              <w:bottom w:val="single" w:sz="4" w:space="0" w:color="auto"/>
              <w:right w:val="single" w:sz="4" w:space="0" w:color="auto"/>
            </w:tcBorders>
            <w:shd w:val="clear" w:color="auto" w:fill="auto"/>
            <w:noWrap/>
            <w:vAlign w:val="center"/>
            <w:hideMark/>
          </w:tcPr>
          <w:p w14:paraId="6542C66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2128" w:type="dxa"/>
            <w:tcBorders>
              <w:top w:val="nil"/>
              <w:left w:val="nil"/>
              <w:bottom w:val="single" w:sz="4" w:space="0" w:color="auto"/>
              <w:right w:val="single" w:sz="4" w:space="0" w:color="auto"/>
            </w:tcBorders>
            <w:shd w:val="clear" w:color="auto" w:fill="auto"/>
            <w:noWrap/>
            <w:vAlign w:val="center"/>
            <w:hideMark/>
          </w:tcPr>
          <w:p w14:paraId="4DC1835B"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1542" w:type="dxa"/>
            <w:tcBorders>
              <w:top w:val="nil"/>
              <w:left w:val="nil"/>
              <w:bottom w:val="single" w:sz="4" w:space="0" w:color="auto"/>
              <w:right w:val="single" w:sz="4" w:space="0" w:color="auto"/>
            </w:tcBorders>
            <w:shd w:val="clear" w:color="auto" w:fill="auto"/>
            <w:noWrap/>
            <w:vAlign w:val="center"/>
            <w:hideMark/>
          </w:tcPr>
          <w:p w14:paraId="13D9072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07F48637"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299FCCD4"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4EDB0C9F"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xml:space="preserve">New </w:t>
            </w:r>
            <w:proofErr w:type="spellStart"/>
            <w:r w:rsidRPr="00DB0806">
              <w:rPr>
                <w:rFonts w:eastAsia="Times New Roman" w:cs="Calibri"/>
                <w:sz w:val="18"/>
                <w:szCs w:val="18"/>
                <w:lang w:eastAsia="en-GB"/>
              </w:rPr>
              <w:t>Sparkhill</w:t>
            </w:r>
            <w:proofErr w:type="spellEnd"/>
          </w:p>
        </w:tc>
        <w:tc>
          <w:tcPr>
            <w:tcW w:w="2193" w:type="dxa"/>
            <w:tcBorders>
              <w:top w:val="nil"/>
              <w:left w:val="nil"/>
              <w:bottom w:val="single" w:sz="4" w:space="0" w:color="auto"/>
              <w:right w:val="single" w:sz="4" w:space="0" w:color="auto"/>
            </w:tcBorders>
            <w:shd w:val="clear" w:color="auto" w:fill="auto"/>
            <w:noWrap/>
            <w:vAlign w:val="center"/>
            <w:hideMark/>
          </w:tcPr>
          <w:p w14:paraId="448012BE"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2128" w:type="dxa"/>
            <w:tcBorders>
              <w:top w:val="nil"/>
              <w:left w:val="nil"/>
              <w:bottom w:val="single" w:sz="4" w:space="0" w:color="auto"/>
              <w:right w:val="single" w:sz="4" w:space="0" w:color="auto"/>
            </w:tcBorders>
            <w:shd w:val="clear" w:color="auto" w:fill="auto"/>
            <w:noWrap/>
            <w:vAlign w:val="center"/>
            <w:hideMark/>
          </w:tcPr>
          <w:p w14:paraId="005BDAD8"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£158.00</w:t>
            </w:r>
          </w:p>
        </w:tc>
        <w:tc>
          <w:tcPr>
            <w:tcW w:w="1542" w:type="dxa"/>
            <w:tcBorders>
              <w:top w:val="nil"/>
              <w:left w:val="nil"/>
              <w:bottom w:val="single" w:sz="4" w:space="0" w:color="auto"/>
              <w:right w:val="single" w:sz="4" w:space="0" w:color="auto"/>
            </w:tcBorders>
            <w:shd w:val="clear" w:color="auto" w:fill="auto"/>
            <w:noWrap/>
            <w:vAlign w:val="center"/>
            <w:hideMark/>
          </w:tcPr>
          <w:p w14:paraId="5EE73F7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879F458"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374FAB80"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7281BA54"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Ladywood</w:t>
            </w:r>
          </w:p>
        </w:tc>
        <w:tc>
          <w:tcPr>
            <w:tcW w:w="2193" w:type="dxa"/>
            <w:tcBorders>
              <w:top w:val="nil"/>
              <w:left w:val="nil"/>
              <w:bottom w:val="single" w:sz="4" w:space="0" w:color="auto"/>
              <w:right w:val="single" w:sz="4" w:space="0" w:color="auto"/>
            </w:tcBorders>
            <w:shd w:val="clear" w:color="auto" w:fill="auto"/>
            <w:noWrap/>
            <w:vAlign w:val="center"/>
            <w:hideMark/>
          </w:tcPr>
          <w:p w14:paraId="75D6162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£211.00</w:t>
            </w:r>
          </w:p>
        </w:tc>
        <w:tc>
          <w:tcPr>
            <w:tcW w:w="2128" w:type="dxa"/>
            <w:tcBorders>
              <w:top w:val="nil"/>
              <w:left w:val="nil"/>
              <w:bottom w:val="single" w:sz="4" w:space="0" w:color="auto"/>
              <w:right w:val="single" w:sz="4" w:space="0" w:color="auto"/>
            </w:tcBorders>
            <w:shd w:val="clear" w:color="auto" w:fill="auto"/>
            <w:noWrap/>
            <w:vAlign w:val="center"/>
            <w:hideMark/>
          </w:tcPr>
          <w:p w14:paraId="311C0CA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£211.00</w:t>
            </w:r>
          </w:p>
        </w:tc>
        <w:tc>
          <w:tcPr>
            <w:tcW w:w="1542" w:type="dxa"/>
            <w:tcBorders>
              <w:top w:val="nil"/>
              <w:left w:val="nil"/>
              <w:bottom w:val="single" w:sz="4" w:space="0" w:color="auto"/>
              <w:right w:val="single" w:sz="4" w:space="0" w:color="auto"/>
            </w:tcBorders>
            <w:shd w:val="clear" w:color="auto" w:fill="auto"/>
            <w:noWrap/>
            <w:vAlign w:val="center"/>
            <w:hideMark/>
          </w:tcPr>
          <w:p w14:paraId="1C1EA868"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F2F5EAB"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71DDFEEC" w14:textId="77777777" w:rsidTr="009344E0">
        <w:trPr>
          <w:trHeight w:val="277"/>
        </w:trPr>
        <w:tc>
          <w:tcPr>
            <w:tcW w:w="6234" w:type="dxa"/>
            <w:tcBorders>
              <w:top w:val="nil"/>
              <w:left w:val="single" w:sz="4" w:space="0" w:color="auto"/>
              <w:bottom w:val="single" w:sz="4" w:space="0" w:color="auto"/>
              <w:right w:val="single" w:sz="4" w:space="0" w:color="auto"/>
            </w:tcBorders>
            <w:shd w:val="clear" w:color="000000" w:fill="EDEDED"/>
            <w:hideMark/>
          </w:tcPr>
          <w:p w14:paraId="06731E20" w14:textId="77777777" w:rsidR="00012749" w:rsidRPr="00DB0806" w:rsidRDefault="00012749" w:rsidP="009344E0">
            <w:pPr>
              <w:spacing w:after="0" w:line="240" w:lineRule="auto"/>
              <w:rPr>
                <w:rFonts w:eastAsia="Times New Roman" w:cs="Calibri"/>
                <w:b/>
                <w:bCs/>
                <w:sz w:val="18"/>
                <w:szCs w:val="18"/>
                <w:lang w:eastAsia="en-GB"/>
              </w:rPr>
            </w:pPr>
            <w:r w:rsidRPr="00DB0806">
              <w:rPr>
                <w:rFonts w:eastAsia="Times New Roman" w:cs="Calibri"/>
                <w:b/>
                <w:bCs/>
                <w:sz w:val="18"/>
                <w:szCs w:val="18"/>
                <w:lang w:eastAsia="en-GB"/>
              </w:rPr>
              <w:t xml:space="preserve">Main Pool - Off Peak </w:t>
            </w:r>
          </w:p>
        </w:tc>
        <w:tc>
          <w:tcPr>
            <w:tcW w:w="2193" w:type="dxa"/>
            <w:tcBorders>
              <w:top w:val="nil"/>
              <w:left w:val="nil"/>
              <w:bottom w:val="single" w:sz="4" w:space="0" w:color="auto"/>
              <w:right w:val="single" w:sz="4" w:space="0" w:color="auto"/>
            </w:tcBorders>
            <w:shd w:val="clear" w:color="000000" w:fill="EDEDED"/>
            <w:noWrap/>
            <w:hideMark/>
          </w:tcPr>
          <w:p w14:paraId="09577630"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7B5DCAA1"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58336F5C"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4843F36A"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w:t>
            </w:r>
          </w:p>
        </w:tc>
      </w:tr>
      <w:tr w:rsidR="00012749" w:rsidRPr="00DB0806" w14:paraId="70E1F449"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6C89A6A2" w14:textId="77777777" w:rsidR="00012749" w:rsidRPr="00DB0806" w:rsidRDefault="00012749" w:rsidP="009344E0">
            <w:pPr>
              <w:spacing w:after="0" w:line="240" w:lineRule="auto"/>
              <w:rPr>
                <w:rFonts w:eastAsia="Times New Roman" w:cs="Calibri"/>
                <w:sz w:val="18"/>
                <w:szCs w:val="18"/>
                <w:lang w:eastAsia="en-GB"/>
              </w:rPr>
            </w:pPr>
            <w:proofErr w:type="spellStart"/>
            <w:r w:rsidRPr="00DB0806">
              <w:rPr>
                <w:rFonts w:eastAsia="Times New Roman" w:cs="Calibri"/>
                <w:sz w:val="18"/>
                <w:szCs w:val="18"/>
                <w:lang w:eastAsia="en-GB"/>
              </w:rPr>
              <w:t>Kingstanding</w:t>
            </w:r>
            <w:proofErr w:type="spellEnd"/>
          </w:p>
        </w:tc>
        <w:tc>
          <w:tcPr>
            <w:tcW w:w="2193" w:type="dxa"/>
            <w:tcBorders>
              <w:top w:val="nil"/>
              <w:left w:val="nil"/>
              <w:bottom w:val="single" w:sz="4" w:space="0" w:color="auto"/>
              <w:right w:val="single" w:sz="4" w:space="0" w:color="auto"/>
            </w:tcBorders>
            <w:shd w:val="clear" w:color="auto" w:fill="auto"/>
            <w:noWrap/>
            <w:vAlign w:val="center"/>
            <w:hideMark/>
          </w:tcPr>
          <w:p w14:paraId="77CA7B47"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2128" w:type="dxa"/>
            <w:tcBorders>
              <w:top w:val="nil"/>
              <w:left w:val="nil"/>
              <w:bottom w:val="single" w:sz="4" w:space="0" w:color="auto"/>
              <w:right w:val="single" w:sz="4" w:space="0" w:color="auto"/>
            </w:tcBorders>
            <w:shd w:val="clear" w:color="auto" w:fill="auto"/>
            <w:noWrap/>
            <w:vAlign w:val="center"/>
            <w:hideMark/>
          </w:tcPr>
          <w:p w14:paraId="2DE8385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1542" w:type="dxa"/>
            <w:tcBorders>
              <w:top w:val="nil"/>
              <w:left w:val="nil"/>
              <w:bottom w:val="single" w:sz="4" w:space="0" w:color="auto"/>
              <w:right w:val="single" w:sz="4" w:space="0" w:color="auto"/>
            </w:tcBorders>
            <w:shd w:val="clear" w:color="auto" w:fill="auto"/>
            <w:noWrap/>
            <w:vAlign w:val="center"/>
            <w:hideMark/>
          </w:tcPr>
          <w:p w14:paraId="40C5806C"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3DC98E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2AC6EA04"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27657ACC" w14:textId="77777777" w:rsidR="00012749" w:rsidRPr="00DB0806" w:rsidRDefault="00012749" w:rsidP="009344E0">
            <w:pPr>
              <w:spacing w:after="0" w:line="240" w:lineRule="auto"/>
              <w:rPr>
                <w:rFonts w:eastAsia="Times New Roman" w:cs="Calibri"/>
                <w:sz w:val="18"/>
                <w:szCs w:val="18"/>
                <w:lang w:eastAsia="en-GB"/>
              </w:rPr>
            </w:pPr>
            <w:proofErr w:type="spellStart"/>
            <w:r w:rsidRPr="00DB0806">
              <w:rPr>
                <w:rFonts w:eastAsia="Times New Roman" w:cs="Calibri"/>
                <w:sz w:val="18"/>
                <w:szCs w:val="18"/>
                <w:lang w:eastAsia="en-GB"/>
              </w:rPr>
              <w:t>Wyndley</w:t>
            </w:r>
            <w:proofErr w:type="spellEnd"/>
          </w:p>
        </w:tc>
        <w:tc>
          <w:tcPr>
            <w:tcW w:w="2193" w:type="dxa"/>
            <w:tcBorders>
              <w:top w:val="nil"/>
              <w:left w:val="nil"/>
              <w:bottom w:val="single" w:sz="4" w:space="0" w:color="auto"/>
              <w:right w:val="single" w:sz="4" w:space="0" w:color="auto"/>
            </w:tcBorders>
            <w:shd w:val="clear" w:color="auto" w:fill="auto"/>
            <w:noWrap/>
            <w:vAlign w:val="center"/>
            <w:hideMark/>
          </w:tcPr>
          <w:p w14:paraId="7B24BBB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£104.00</w:t>
            </w:r>
          </w:p>
        </w:tc>
        <w:tc>
          <w:tcPr>
            <w:tcW w:w="2128" w:type="dxa"/>
            <w:tcBorders>
              <w:top w:val="nil"/>
              <w:left w:val="nil"/>
              <w:bottom w:val="single" w:sz="4" w:space="0" w:color="auto"/>
              <w:right w:val="single" w:sz="4" w:space="0" w:color="auto"/>
            </w:tcBorders>
            <w:shd w:val="clear" w:color="auto" w:fill="auto"/>
            <w:noWrap/>
            <w:vAlign w:val="center"/>
            <w:hideMark/>
          </w:tcPr>
          <w:p w14:paraId="4B41A8D4"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£104.00</w:t>
            </w:r>
          </w:p>
        </w:tc>
        <w:tc>
          <w:tcPr>
            <w:tcW w:w="1542" w:type="dxa"/>
            <w:tcBorders>
              <w:top w:val="nil"/>
              <w:left w:val="nil"/>
              <w:bottom w:val="single" w:sz="4" w:space="0" w:color="auto"/>
              <w:right w:val="single" w:sz="4" w:space="0" w:color="auto"/>
            </w:tcBorders>
            <w:shd w:val="clear" w:color="auto" w:fill="auto"/>
            <w:noWrap/>
            <w:vAlign w:val="center"/>
            <w:hideMark/>
          </w:tcPr>
          <w:p w14:paraId="30F6AEF3"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02A26344"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056F1E7F"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2C0C6BC8"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Fox Hollies</w:t>
            </w:r>
          </w:p>
        </w:tc>
        <w:tc>
          <w:tcPr>
            <w:tcW w:w="2193" w:type="dxa"/>
            <w:tcBorders>
              <w:top w:val="nil"/>
              <w:left w:val="nil"/>
              <w:bottom w:val="single" w:sz="4" w:space="0" w:color="auto"/>
              <w:right w:val="single" w:sz="4" w:space="0" w:color="auto"/>
            </w:tcBorders>
            <w:shd w:val="clear" w:color="auto" w:fill="auto"/>
            <w:noWrap/>
            <w:vAlign w:val="center"/>
            <w:hideMark/>
          </w:tcPr>
          <w:p w14:paraId="738F9758"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£87.00</w:t>
            </w:r>
          </w:p>
        </w:tc>
        <w:tc>
          <w:tcPr>
            <w:tcW w:w="2128" w:type="dxa"/>
            <w:tcBorders>
              <w:top w:val="nil"/>
              <w:left w:val="nil"/>
              <w:bottom w:val="single" w:sz="4" w:space="0" w:color="auto"/>
              <w:right w:val="single" w:sz="4" w:space="0" w:color="auto"/>
            </w:tcBorders>
            <w:shd w:val="clear" w:color="auto" w:fill="auto"/>
            <w:noWrap/>
            <w:vAlign w:val="center"/>
            <w:hideMark/>
          </w:tcPr>
          <w:p w14:paraId="66ADF3F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£87.00</w:t>
            </w:r>
          </w:p>
        </w:tc>
        <w:tc>
          <w:tcPr>
            <w:tcW w:w="1542" w:type="dxa"/>
            <w:tcBorders>
              <w:top w:val="nil"/>
              <w:left w:val="nil"/>
              <w:bottom w:val="single" w:sz="4" w:space="0" w:color="auto"/>
              <w:right w:val="single" w:sz="4" w:space="0" w:color="auto"/>
            </w:tcBorders>
            <w:shd w:val="clear" w:color="auto" w:fill="auto"/>
            <w:noWrap/>
            <w:vAlign w:val="center"/>
            <w:hideMark/>
          </w:tcPr>
          <w:p w14:paraId="3A7450D3"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1B4D7430"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7BD33394"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12F1A570"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Beeches</w:t>
            </w:r>
          </w:p>
        </w:tc>
        <w:tc>
          <w:tcPr>
            <w:tcW w:w="2193" w:type="dxa"/>
            <w:tcBorders>
              <w:top w:val="nil"/>
              <w:left w:val="nil"/>
              <w:bottom w:val="single" w:sz="4" w:space="0" w:color="auto"/>
              <w:right w:val="single" w:sz="4" w:space="0" w:color="auto"/>
            </w:tcBorders>
            <w:shd w:val="clear" w:color="auto" w:fill="auto"/>
            <w:noWrap/>
            <w:vAlign w:val="center"/>
            <w:hideMark/>
          </w:tcPr>
          <w:p w14:paraId="5B646F1C"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£74.00</w:t>
            </w:r>
          </w:p>
        </w:tc>
        <w:tc>
          <w:tcPr>
            <w:tcW w:w="2128" w:type="dxa"/>
            <w:tcBorders>
              <w:top w:val="nil"/>
              <w:left w:val="nil"/>
              <w:bottom w:val="single" w:sz="4" w:space="0" w:color="auto"/>
              <w:right w:val="single" w:sz="4" w:space="0" w:color="auto"/>
            </w:tcBorders>
            <w:shd w:val="clear" w:color="auto" w:fill="auto"/>
            <w:noWrap/>
            <w:vAlign w:val="center"/>
            <w:hideMark/>
          </w:tcPr>
          <w:p w14:paraId="3707729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£74.00</w:t>
            </w:r>
          </w:p>
        </w:tc>
        <w:tc>
          <w:tcPr>
            <w:tcW w:w="1542" w:type="dxa"/>
            <w:tcBorders>
              <w:top w:val="nil"/>
              <w:left w:val="nil"/>
              <w:bottom w:val="single" w:sz="4" w:space="0" w:color="auto"/>
              <w:right w:val="single" w:sz="4" w:space="0" w:color="auto"/>
            </w:tcBorders>
            <w:shd w:val="clear" w:color="auto" w:fill="auto"/>
            <w:noWrap/>
            <w:vAlign w:val="center"/>
            <w:hideMark/>
          </w:tcPr>
          <w:p w14:paraId="33C3060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BCA52B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01E6496E"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706EA874" w14:textId="77777777" w:rsidR="00012749" w:rsidRPr="00DB0806" w:rsidRDefault="00012749" w:rsidP="009344E0">
            <w:pPr>
              <w:spacing w:after="0" w:line="240" w:lineRule="auto"/>
              <w:rPr>
                <w:rFonts w:eastAsia="Times New Roman" w:cs="Calibri"/>
                <w:b/>
                <w:bCs/>
                <w:sz w:val="18"/>
                <w:szCs w:val="18"/>
                <w:lang w:eastAsia="en-GB"/>
              </w:rPr>
            </w:pPr>
            <w:r w:rsidRPr="00DB0806">
              <w:rPr>
                <w:rFonts w:eastAsia="Times New Roman" w:cs="Calibri"/>
                <w:b/>
                <w:bCs/>
                <w:sz w:val="18"/>
                <w:szCs w:val="18"/>
                <w:lang w:eastAsia="en-GB"/>
              </w:rPr>
              <w:t>Newtown</w:t>
            </w:r>
          </w:p>
        </w:tc>
        <w:tc>
          <w:tcPr>
            <w:tcW w:w="2193" w:type="dxa"/>
            <w:tcBorders>
              <w:top w:val="nil"/>
              <w:left w:val="nil"/>
              <w:bottom w:val="single" w:sz="4" w:space="0" w:color="auto"/>
              <w:right w:val="single" w:sz="4" w:space="0" w:color="auto"/>
            </w:tcBorders>
            <w:shd w:val="clear" w:color="auto" w:fill="auto"/>
            <w:noWrap/>
            <w:vAlign w:val="center"/>
            <w:hideMark/>
          </w:tcPr>
          <w:p w14:paraId="6041555D"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£74.00</w:t>
            </w:r>
          </w:p>
        </w:tc>
        <w:tc>
          <w:tcPr>
            <w:tcW w:w="2128" w:type="dxa"/>
            <w:tcBorders>
              <w:top w:val="nil"/>
              <w:left w:val="nil"/>
              <w:bottom w:val="single" w:sz="4" w:space="0" w:color="auto"/>
              <w:right w:val="single" w:sz="4" w:space="0" w:color="auto"/>
            </w:tcBorders>
            <w:shd w:val="clear" w:color="auto" w:fill="auto"/>
            <w:noWrap/>
            <w:vAlign w:val="center"/>
            <w:hideMark/>
          </w:tcPr>
          <w:p w14:paraId="4574A7ED"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£74.00</w:t>
            </w:r>
          </w:p>
        </w:tc>
        <w:tc>
          <w:tcPr>
            <w:tcW w:w="1542" w:type="dxa"/>
            <w:tcBorders>
              <w:top w:val="nil"/>
              <w:left w:val="nil"/>
              <w:bottom w:val="single" w:sz="4" w:space="0" w:color="auto"/>
              <w:right w:val="single" w:sz="4" w:space="0" w:color="auto"/>
            </w:tcBorders>
            <w:shd w:val="clear" w:color="auto" w:fill="auto"/>
            <w:noWrap/>
            <w:vAlign w:val="center"/>
            <w:hideMark/>
          </w:tcPr>
          <w:p w14:paraId="275B1274"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6BDFC06F"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372C6237"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7A9BB209" w14:textId="77777777" w:rsidR="00012749" w:rsidRPr="00DB0806" w:rsidRDefault="00012749" w:rsidP="009344E0">
            <w:pPr>
              <w:spacing w:after="0" w:line="240" w:lineRule="auto"/>
              <w:rPr>
                <w:rFonts w:eastAsia="Times New Roman" w:cs="Calibri"/>
                <w:b/>
                <w:bCs/>
                <w:sz w:val="18"/>
                <w:szCs w:val="18"/>
                <w:lang w:eastAsia="en-GB"/>
              </w:rPr>
            </w:pPr>
            <w:r w:rsidRPr="00DB0806">
              <w:rPr>
                <w:rFonts w:eastAsia="Times New Roman" w:cs="Calibri"/>
                <w:b/>
                <w:bCs/>
                <w:sz w:val="18"/>
                <w:szCs w:val="18"/>
                <w:lang w:eastAsia="en-GB"/>
              </w:rPr>
              <w:t>Small Heath</w:t>
            </w:r>
          </w:p>
        </w:tc>
        <w:tc>
          <w:tcPr>
            <w:tcW w:w="2193" w:type="dxa"/>
            <w:tcBorders>
              <w:top w:val="nil"/>
              <w:left w:val="nil"/>
              <w:bottom w:val="single" w:sz="4" w:space="0" w:color="auto"/>
              <w:right w:val="single" w:sz="4" w:space="0" w:color="auto"/>
            </w:tcBorders>
            <w:shd w:val="clear" w:color="auto" w:fill="auto"/>
            <w:noWrap/>
            <w:vAlign w:val="center"/>
            <w:hideMark/>
          </w:tcPr>
          <w:p w14:paraId="420A0280"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£72.00</w:t>
            </w:r>
          </w:p>
        </w:tc>
        <w:tc>
          <w:tcPr>
            <w:tcW w:w="2128" w:type="dxa"/>
            <w:tcBorders>
              <w:top w:val="nil"/>
              <w:left w:val="nil"/>
              <w:bottom w:val="single" w:sz="4" w:space="0" w:color="auto"/>
              <w:right w:val="single" w:sz="4" w:space="0" w:color="auto"/>
            </w:tcBorders>
            <w:shd w:val="clear" w:color="auto" w:fill="auto"/>
            <w:noWrap/>
            <w:vAlign w:val="center"/>
            <w:hideMark/>
          </w:tcPr>
          <w:p w14:paraId="150EC364"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£72.00</w:t>
            </w:r>
          </w:p>
        </w:tc>
        <w:tc>
          <w:tcPr>
            <w:tcW w:w="1542" w:type="dxa"/>
            <w:tcBorders>
              <w:top w:val="nil"/>
              <w:left w:val="nil"/>
              <w:bottom w:val="single" w:sz="4" w:space="0" w:color="auto"/>
              <w:right w:val="single" w:sz="4" w:space="0" w:color="auto"/>
            </w:tcBorders>
            <w:shd w:val="clear" w:color="auto" w:fill="auto"/>
            <w:noWrap/>
            <w:vAlign w:val="center"/>
            <w:hideMark/>
          </w:tcPr>
          <w:p w14:paraId="726A9377"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DA828A6"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6D3412DF"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3CC09FD6"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xml:space="preserve">Handsworth </w:t>
            </w:r>
          </w:p>
        </w:tc>
        <w:tc>
          <w:tcPr>
            <w:tcW w:w="2193" w:type="dxa"/>
            <w:tcBorders>
              <w:top w:val="nil"/>
              <w:left w:val="nil"/>
              <w:bottom w:val="single" w:sz="4" w:space="0" w:color="auto"/>
              <w:right w:val="single" w:sz="4" w:space="0" w:color="auto"/>
            </w:tcBorders>
            <w:shd w:val="clear" w:color="auto" w:fill="auto"/>
            <w:noWrap/>
            <w:vAlign w:val="center"/>
            <w:hideMark/>
          </w:tcPr>
          <w:p w14:paraId="44C0B600"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£67.00</w:t>
            </w:r>
          </w:p>
        </w:tc>
        <w:tc>
          <w:tcPr>
            <w:tcW w:w="2128" w:type="dxa"/>
            <w:tcBorders>
              <w:top w:val="nil"/>
              <w:left w:val="nil"/>
              <w:bottom w:val="single" w:sz="4" w:space="0" w:color="auto"/>
              <w:right w:val="single" w:sz="4" w:space="0" w:color="auto"/>
            </w:tcBorders>
            <w:shd w:val="clear" w:color="auto" w:fill="auto"/>
            <w:noWrap/>
            <w:vAlign w:val="center"/>
            <w:hideMark/>
          </w:tcPr>
          <w:p w14:paraId="3012EF00"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£67.00</w:t>
            </w:r>
          </w:p>
        </w:tc>
        <w:tc>
          <w:tcPr>
            <w:tcW w:w="1542" w:type="dxa"/>
            <w:tcBorders>
              <w:top w:val="nil"/>
              <w:left w:val="nil"/>
              <w:bottom w:val="single" w:sz="4" w:space="0" w:color="auto"/>
              <w:right w:val="single" w:sz="4" w:space="0" w:color="auto"/>
            </w:tcBorders>
            <w:shd w:val="clear" w:color="auto" w:fill="auto"/>
            <w:noWrap/>
            <w:vAlign w:val="center"/>
            <w:hideMark/>
          </w:tcPr>
          <w:p w14:paraId="61679409"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DA71095"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7D0DFE3F"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01C4E0B0" w14:textId="77777777" w:rsidR="00012749" w:rsidRPr="00DB0806" w:rsidRDefault="00012749" w:rsidP="009344E0">
            <w:pPr>
              <w:spacing w:after="0" w:line="240" w:lineRule="auto"/>
              <w:rPr>
                <w:rFonts w:eastAsia="Times New Roman" w:cs="Calibri"/>
                <w:b/>
                <w:bCs/>
                <w:sz w:val="18"/>
                <w:szCs w:val="18"/>
                <w:lang w:eastAsia="en-GB"/>
              </w:rPr>
            </w:pPr>
            <w:r w:rsidRPr="00DB0806">
              <w:rPr>
                <w:rFonts w:eastAsia="Times New Roman" w:cs="Calibri"/>
                <w:b/>
                <w:bCs/>
                <w:sz w:val="18"/>
                <w:szCs w:val="18"/>
                <w:lang w:eastAsia="en-GB"/>
              </w:rPr>
              <w:t>Moseley Road</w:t>
            </w:r>
          </w:p>
        </w:tc>
        <w:tc>
          <w:tcPr>
            <w:tcW w:w="2193" w:type="dxa"/>
            <w:tcBorders>
              <w:top w:val="nil"/>
              <w:left w:val="nil"/>
              <w:bottom w:val="single" w:sz="4" w:space="0" w:color="auto"/>
              <w:right w:val="single" w:sz="4" w:space="0" w:color="auto"/>
            </w:tcBorders>
            <w:shd w:val="clear" w:color="auto" w:fill="auto"/>
            <w:noWrap/>
            <w:vAlign w:val="center"/>
            <w:hideMark/>
          </w:tcPr>
          <w:p w14:paraId="78EC7429"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£74.00</w:t>
            </w:r>
          </w:p>
        </w:tc>
        <w:tc>
          <w:tcPr>
            <w:tcW w:w="2128" w:type="dxa"/>
            <w:tcBorders>
              <w:top w:val="nil"/>
              <w:left w:val="nil"/>
              <w:bottom w:val="single" w:sz="4" w:space="0" w:color="auto"/>
              <w:right w:val="single" w:sz="4" w:space="0" w:color="auto"/>
            </w:tcBorders>
            <w:shd w:val="clear" w:color="auto" w:fill="auto"/>
            <w:noWrap/>
            <w:vAlign w:val="center"/>
            <w:hideMark/>
          </w:tcPr>
          <w:p w14:paraId="223139E4"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£74.00</w:t>
            </w:r>
          </w:p>
        </w:tc>
        <w:tc>
          <w:tcPr>
            <w:tcW w:w="1542" w:type="dxa"/>
            <w:tcBorders>
              <w:top w:val="nil"/>
              <w:left w:val="nil"/>
              <w:bottom w:val="single" w:sz="4" w:space="0" w:color="auto"/>
              <w:right w:val="single" w:sz="4" w:space="0" w:color="auto"/>
            </w:tcBorders>
            <w:shd w:val="clear" w:color="auto" w:fill="auto"/>
            <w:noWrap/>
            <w:vAlign w:val="center"/>
            <w:hideMark/>
          </w:tcPr>
          <w:p w14:paraId="5586A715"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29C4C6DE"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0BE5130E"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1CDFC1A8"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Harborne</w:t>
            </w:r>
          </w:p>
        </w:tc>
        <w:tc>
          <w:tcPr>
            <w:tcW w:w="2193" w:type="dxa"/>
            <w:tcBorders>
              <w:top w:val="nil"/>
              <w:left w:val="nil"/>
              <w:bottom w:val="single" w:sz="4" w:space="0" w:color="auto"/>
              <w:right w:val="single" w:sz="4" w:space="0" w:color="auto"/>
            </w:tcBorders>
            <w:shd w:val="clear" w:color="auto" w:fill="auto"/>
            <w:noWrap/>
            <w:vAlign w:val="center"/>
            <w:hideMark/>
          </w:tcPr>
          <w:p w14:paraId="4F150CCB"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2128" w:type="dxa"/>
            <w:tcBorders>
              <w:top w:val="nil"/>
              <w:left w:val="nil"/>
              <w:bottom w:val="single" w:sz="4" w:space="0" w:color="auto"/>
              <w:right w:val="single" w:sz="4" w:space="0" w:color="auto"/>
            </w:tcBorders>
            <w:shd w:val="clear" w:color="auto" w:fill="auto"/>
            <w:noWrap/>
            <w:vAlign w:val="center"/>
            <w:hideMark/>
          </w:tcPr>
          <w:p w14:paraId="75989B83"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1542" w:type="dxa"/>
            <w:tcBorders>
              <w:top w:val="nil"/>
              <w:left w:val="nil"/>
              <w:bottom w:val="single" w:sz="4" w:space="0" w:color="auto"/>
              <w:right w:val="single" w:sz="4" w:space="0" w:color="auto"/>
            </w:tcBorders>
            <w:shd w:val="clear" w:color="auto" w:fill="auto"/>
            <w:noWrap/>
            <w:vAlign w:val="center"/>
            <w:hideMark/>
          </w:tcPr>
          <w:p w14:paraId="7A92F3A3"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299A893"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77874877"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6E18B91B"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New Erdington</w:t>
            </w:r>
          </w:p>
        </w:tc>
        <w:tc>
          <w:tcPr>
            <w:tcW w:w="2193" w:type="dxa"/>
            <w:tcBorders>
              <w:top w:val="nil"/>
              <w:left w:val="nil"/>
              <w:bottom w:val="single" w:sz="4" w:space="0" w:color="auto"/>
              <w:right w:val="single" w:sz="4" w:space="0" w:color="auto"/>
            </w:tcBorders>
            <w:shd w:val="clear" w:color="auto" w:fill="auto"/>
            <w:noWrap/>
            <w:vAlign w:val="center"/>
            <w:hideMark/>
          </w:tcPr>
          <w:p w14:paraId="4582236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2128" w:type="dxa"/>
            <w:tcBorders>
              <w:top w:val="nil"/>
              <w:left w:val="nil"/>
              <w:bottom w:val="single" w:sz="4" w:space="0" w:color="auto"/>
              <w:right w:val="single" w:sz="4" w:space="0" w:color="auto"/>
            </w:tcBorders>
            <w:shd w:val="clear" w:color="auto" w:fill="auto"/>
            <w:noWrap/>
            <w:vAlign w:val="center"/>
            <w:hideMark/>
          </w:tcPr>
          <w:p w14:paraId="2C9574D9"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1542" w:type="dxa"/>
            <w:tcBorders>
              <w:top w:val="nil"/>
              <w:left w:val="nil"/>
              <w:bottom w:val="single" w:sz="4" w:space="0" w:color="auto"/>
              <w:right w:val="single" w:sz="4" w:space="0" w:color="auto"/>
            </w:tcBorders>
            <w:shd w:val="clear" w:color="auto" w:fill="auto"/>
            <w:noWrap/>
            <w:vAlign w:val="center"/>
            <w:hideMark/>
          </w:tcPr>
          <w:p w14:paraId="7CB06C6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173C189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1CF7EC86"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1BF3FC9C"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New Northfield</w:t>
            </w:r>
          </w:p>
        </w:tc>
        <w:tc>
          <w:tcPr>
            <w:tcW w:w="2193" w:type="dxa"/>
            <w:tcBorders>
              <w:top w:val="nil"/>
              <w:left w:val="nil"/>
              <w:bottom w:val="single" w:sz="4" w:space="0" w:color="auto"/>
              <w:right w:val="single" w:sz="4" w:space="0" w:color="auto"/>
            </w:tcBorders>
            <w:shd w:val="clear" w:color="auto" w:fill="auto"/>
            <w:noWrap/>
            <w:vAlign w:val="center"/>
            <w:hideMark/>
          </w:tcPr>
          <w:p w14:paraId="7A2EBE6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2128" w:type="dxa"/>
            <w:tcBorders>
              <w:top w:val="nil"/>
              <w:left w:val="nil"/>
              <w:bottom w:val="single" w:sz="4" w:space="0" w:color="auto"/>
              <w:right w:val="single" w:sz="4" w:space="0" w:color="auto"/>
            </w:tcBorders>
            <w:shd w:val="clear" w:color="auto" w:fill="auto"/>
            <w:noWrap/>
            <w:vAlign w:val="center"/>
            <w:hideMark/>
          </w:tcPr>
          <w:p w14:paraId="6E4BEF3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1542" w:type="dxa"/>
            <w:tcBorders>
              <w:top w:val="nil"/>
              <w:left w:val="nil"/>
              <w:bottom w:val="single" w:sz="4" w:space="0" w:color="auto"/>
              <w:right w:val="single" w:sz="4" w:space="0" w:color="auto"/>
            </w:tcBorders>
            <w:shd w:val="clear" w:color="auto" w:fill="auto"/>
            <w:noWrap/>
            <w:vAlign w:val="center"/>
            <w:hideMark/>
          </w:tcPr>
          <w:p w14:paraId="722574AF"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21FA5E14"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538A0BC7"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6E39A08D"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New Stechford</w:t>
            </w:r>
          </w:p>
        </w:tc>
        <w:tc>
          <w:tcPr>
            <w:tcW w:w="2193" w:type="dxa"/>
            <w:tcBorders>
              <w:top w:val="nil"/>
              <w:left w:val="nil"/>
              <w:bottom w:val="single" w:sz="4" w:space="0" w:color="auto"/>
              <w:right w:val="single" w:sz="4" w:space="0" w:color="auto"/>
            </w:tcBorders>
            <w:shd w:val="clear" w:color="auto" w:fill="auto"/>
            <w:noWrap/>
            <w:vAlign w:val="center"/>
            <w:hideMark/>
          </w:tcPr>
          <w:p w14:paraId="33D1333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2128" w:type="dxa"/>
            <w:tcBorders>
              <w:top w:val="nil"/>
              <w:left w:val="nil"/>
              <w:bottom w:val="single" w:sz="4" w:space="0" w:color="auto"/>
              <w:right w:val="single" w:sz="4" w:space="0" w:color="auto"/>
            </w:tcBorders>
            <w:shd w:val="clear" w:color="auto" w:fill="auto"/>
            <w:noWrap/>
            <w:vAlign w:val="center"/>
            <w:hideMark/>
          </w:tcPr>
          <w:p w14:paraId="7BA59CE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1542" w:type="dxa"/>
            <w:tcBorders>
              <w:top w:val="nil"/>
              <w:left w:val="nil"/>
              <w:bottom w:val="single" w:sz="4" w:space="0" w:color="auto"/>
              <w:right w:val="single" w:sz="4" w:space="0" w:color="auto"/>
            </w:tcBorders>
            <w:shd w:val="clear" w:color="auto" w:fill="auto"/>
            <w:noWrap/>
            <w:vAlign w:val="center"/>
            <w:hideMark/>
          </w:tcPr>
          <w:p w14:paraId="1B81AD1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8DA8E18"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0E0954DB"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71F2C20F"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xml:space="preserve">New </w:t>
            </w:r>
            <w:proofErr w:type="spellStart"/>
            <w:r w:rsidRPr="00DB0806">
              <w:rPr>
                <w:rFonts w:eastAsia="Times New Roman" w:cs="Calibri"/>
                <w:sz w:val="18"/>
                <w:szCs w:val="18"/>
                <w:lang w:eastAsia="en-GB"/>
              </w:rPr>
              <w:t>Sparkhill</w:t>
            </w:r>
            <w:proofErr w:type="spellEnd"/>
          </w:p>
        </w:tc>
        <w:tc>
          <w:tcPr>
            <w:tcW w:w="2193" w:type="dxa"/>
            <w:tcBorders>
              <w:top w:val="nil"/>
              <w:left w:val="nil"/>
              <w:bottom w:val="single" w:sz="4" w:space="0" w:color="auto"/>
              <w:right w:val="single" w:sz="4" w:space="0" w:color="auto"/>
            </w:tcBorders>
            <w:shd w:val="clear" w:color="auto" w:fill="auto"/>
            <w:noWrap/>
            <w:vAlign w:val="center"/>
            <w:hideMark/>
          </w:tcPr>
          <w:p w14:paraId="090BA174"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2128" w:type="dxa"/>
            <w:tcBorders>
              <w:top w:val="nil"/>
              <w:left w:val="nil"/>
              <w:bottom w:val="single" w:sz="4" w:space="0" w:color="auto"/>
              <w:right w:val="single" w:sz="4" w:space="0" w:color="auto"/>
            </w:tcBorders>
            <w:shd w:val="clear" w:color="auto" w:fill="auto"/>
            <w:noWrap/>
            <w:vAlign w:val="center"/>
            <w:hideMark/>
          </w:tcPr>
          <w:p w14:paraId="1E3D971D"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£115.00</w:t>
            </w:r>
          </w:p>
        </w:tc>
        <w:tc>
          <w:tcPr>
            <w:tcW w:w="1542" w:type="dxa"/>
            <w:tcBorders>
              <w:top w:val="nil"/>
              <w:left w:val="nil"/>
              <w:bottom w:val="single" w:sz="4" w:space="0" w:color="auto"/>
              <w:right w:val="single" w:sz="4" w:space="0" w:color="auto"/>
            </w:tcBorders>
            <w:shd w:val="clear" w:color="auto" w:fill="auto"/>
            <w:noWrap/>
            <w:vAlign w:val="center"/>
            <w:hideMark/>
          </w:tcPr>
          <w:p w14:paraId="3BDB0150"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BCE225E"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5A0AA859"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17090DD5"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Ladywood</w:t>
            </w:r>
          </w:p>
        </w:tc>
        <w:tc>
          <w:tcPr>
            <w:tcW w:w="2193" w:type="dxa"/>
            <w:tcBorders>
              <w:top w:val="nil"/>
              <w:left w:val="nil"/>
              <w:bottom w:val="single" w:sz="4" w:space="0" w:color="auto"/>
              <w:right w:val="single" w:sz="4" w:space="0" w:color="auto"/>
            </w:tcBorders>
            <w:shd w:val="clear" w:color="auto" w:fill="auto"/>
            <w:noWrap/>
            <w:vAlign w:val="center"/>
            <w:hideMark/>
          </w:tcPr>
          <w:p w14:paraId="516467AA"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£153.00</w:t>
            </w:r>
          </w:p>
        </w:tc>
        <w:tc>
          <w:tcPr>
            <w:tcW w:w="2128" w:type="dxa"/>
            <w:tcBorders>
              <w:top w:val="nil"/>
              <w:left w:val="nil"/>
              <w:bottom w:val="single" w:sz="4" w:space="0" w:color="auto"/>
              <w:right w:val="single" w:sz="4" w:space="0" w:color="auto"/>
            </w:tcBorders>
            <w:shd w:val="clear" w:color="auto" w:fill="auto"/>
            <w:noWrap/>
            <w:vAlign w:val="center"/>
            <w:hideMark/>
          </w:tcPr>
          <w:p w14:paraId="13E9C2F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£153.00</w:t>
            </w:r>
          </w:p>
        </w:tc>
        <w:tc>
          <w:tcPr>
            <w:tcW w:w="1542" w:type="dxa"/>
            <w:tcBorders>
              <w:top w:val="nil"/>
              <w:left w:val="nil"/>
              <w:bottom w:val="single" w:sz="4" w:space="0" w:color="auto"/>
              <w:right w:val="single" w:sz="4" w:space="0" w:color="auto"/>
            </w:tcBorders>
            <w:shd w:val="clear" w:color="auto" w:fill="auto"/>
            <w:noWrap/>
            <w:vAlign w:val="center"/>
            <w:hideMark/>
          </w:tcPr>
          <w:p w14:paraId="09E87DC2"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72D25A9"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048A9109" w14:textId="77777777" w:rsidTr="009344E0">
        <w:trPr>
          <w:trHeight w:val="277"/>
        </w:trPr>
        <w:tc>
          <w:tcPr>
            <w:tcW w:w="6234" w:type="dxa"/>
            <w:tcBorders>
              <w:top w:val="nil"/>
              <w:left w:val="single" w:sz="4" w:space="0" w:color="auto"/>
              <w:bottom w:val="single" w:sz="4" w:space="0" w:color="auto"/>
              <w:right w:val="single" w:sz="4" w:space="0" w:color="auto"/>
            </w:tcBorders>
            <w:shd w:val="clear" w:color="000000" w:fill="EDEDED"/>
            <w:hideMark/>
          </w:tcPr>
          <w:p w14:paraId="65E94402" w14:textId="77777777" w:rsidR="00012749" w:rsidRPr="00DB0806" w:rsidRDefault="00012749" w:rsidP="009344E0">
            <w:pPr>
              <w:spacing w:after="0" w:line="240" w:lineRule="auto"/>
              <w:rPr>
                <w:rFonts w:eastAsia="Times New Roman" w:cs="Calibri"/>
                <w:b/>
                <w:bCs/>
                <w:sz w:val="18"/>
                <w:szCs w:val="18"/>
                <w:lang w:eastAsia="en-GB"/>
              </w:rPr>
            </w:pPr>
            <w:r w:rsidRPr="00DB0806">
              <w:rPr>
                <w:rFonts w:eastAsia="Times New Roman" w:cs="Calibri"/>
                <w:b/>
                <w:bCs/>
                <w:sz w:val="18"/>
                <w:szCs w:val="18"/>
                <w:lang w:eastAsia="en-GB"/>
              </w:rPr>
              <w:t xml:space="preserve">Teaching Pool - Peak </w:t>
            </w:r>
          </w:p>
        </w:tc>
        <w:tc>
          <w:tcPr>
            <w:tcW w:w="2193" w:type="dxa"/>
            <w:tcBorders>
              <w:top w:val="nil"/>
              <w:left w:val="nil"/>
              <w:bottom w:val="single" w:sz="4" w:space="0" w:color="auto"/>
              <w:right w:val="single" w:sz="4" w:space="0" w:color="auto"/>
            </w:tcBorders>
            <w:shd w:val="clear" w:color="000000" w:fill="EDEDED"/>
            <w:noWrap/>
            <w:hideMark/>
          </w:tcPr>
          <w:p w14:paraId="40E2ED39"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w:t>
            </w:r>
          </w:p>
        </w:tc>
        <w:tc>
          <w:tcPr>
            <w:tcW w:w="2128" w:type="dxa"/>
            <w:tcBorders>
              <w:top w:val="nil"/>
              <w:left w:val="nil"/>
              <w:bottom w:val="single" w:sz="4" w:space="0" w:color="auto"/>
              <w:right w:val="single" w:sz="4" w:space="0" w:color="auto"/>
            </w:tcBorders>
            <w:shd w:val="clear" w:color="000000" w:fill="EDEDED"/>
            <w:noWrap/>
            <w:hideMark/>
          </w:tcPr>
          <w:p w14:paraId="5CB37E25"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w:t>
            </w:r>
          </w:p>
        </w:tc>
        <w:tc>
          <w:tcPr>
            <w:tcW w:w="1542" w:type="dxa"/>
            <w:tcBorders>
              <w:top w:val="nil"/>
              <w:left w:val="nil"/>
              <w:bottom w:val="single" w:sz="4" w:space="0" w:color="auto"/>
              <w:right w:val="single" w:sz="4" w:space="0" w:color="auto"/>
            </w:tcBorders>
            <w:shd w:val="clear" w:color="000000" w:fill="EDEDED"/>
            <w:noWrap/>
            <w:hideMark/>
          </w:tcPr>
          <w:p w14:paraId="6CFB347F"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w:t>
            </w:r>
          </w:p>
        </w:tc>
        <w:tc>
          <w:tcPr>
            <w:tcW w:w="1563" w:type="dxa"/>
            <w:tcBorders>
              <w:top w:val="nil"/>
              <w:left w:val="nil"/>
              <w:bottom w:val="single" w:sz="4" w:space="0" w:color="auto"/>
              <w:right w:val="single" w:sz="4" w:space="0" w:color="auto"/>
            </w:tcBorders>
            <w:shd w:val="clear" w:color="000000" w:fill="EDEDED"/>
            <w:noWrap/>
            <w:hideMark/>
          </w:tcPr>
          <w:p w14:paraId="7C19CAEB"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w:t>
            </w:r>
          </w:p>
        </w:tc>
      </w:tr>
      <w:tr w:rsidR="00012749" w:rsidRPr="00DB0806" w14:paraId="20AB28FA"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52EABCE4" w14:textId="77777777" w:rsidR="00012749" w:rsidRPr="00DB0806" w:rsidRDefault="00012749" w:rsidP="009344E0">
            <w:pPr>
              <w:spacing w:after="0" w:line="240" w:lineRule="auto"/>
              <w:rPr>
                <w:rFonts w:eastAsia="Times New Roman" w:cs="Calibri"/>
                <w:sz w:val="18"/>
                <w:szCs w:val="18"/>
                <w:lang w:eastAsia="en-GB"/>
              </w:rPr>
            </w:pPr>
            <w:proofErr w:type="spellStart"/>
            <w:r w:rsidRPr="00DB0806">
              <w:rPr>
                <w:rFonts w:eastAsia="Times New Roman" w:cs="Calibri"/>
                <w:sz w:val="18"/>
                <w:szCs w:val="18"/>
                <w:lang w:eastAsia="en-GB"/>
              </w:rPr>
              <w:t>Wyndley</w:t>
            </w:r>
            <w:proofErr w:type="spellEnd"/>
          </w:p>
        </w:tc>
        <w:tc>
          <w:tcPr>
            <w:tcW w:w="2193" w:type="dxa"/>
            <w:tcBorders>
              <w:top w:val="nil"/>
              <w:left w:val="nil"/>
              <w:bottom w:val="single" w:sz="4" w:space="0" w:color="auto"/>
              <w:right w:val="single" w:sz="4" w:space="0" w:color="auto"/>
            </w:tcBorders>
            <w:shd w:val="clear" w:color="auto" w:fill="auto"/>
            <w:noWrap/>
            <w:vAlign w:val="center"/>
            <w:hideMark/>
          </w:tcPr>
          <w:p w14:paraId="125D60A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£93.00</w:t>
            </w:r>
          </w:p>
        </w:tc>
        <w:tc>
          <w:tcPr>
            <w:tcW w:w="2128" w:type="dxa"/>
            <w:tcBorders>
              <w:top w:val="nil"/>
              <w:left w:val="nil"/>
              <w:bottom w:val="single" w:sz="4" w:space="0" w:color="auto"/>
              <w:right w:val="single" w:sz="4" w:space="0" w:color="auto"/>
            </w:tcBorders>
            <w:shd w:val="clear" w:color="auto" w:fill="auto"/>
            <w:noWrap/>
            <w:vAlign w:val="center"/>
            <w:hideMark/>
          </w:tcPr>
          <w:p w14:paraId="2350C640"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£93.00</w:t>
            </w:r>
          </w:p>
        </w:tc>
        <w:tc>
          <w:tcPr>
            <w:tcW w:w="1542" w:type="dxa"/>
            <w:tcBorders>
              <w:top w:val="nil"/>
              <w:left w:val="nil"/>
              <w:bottom w:val="single" w:sz="4" w:space="0" w:color="auto"/>
              <w:right w:val="single" w:sz="4" w:space="0" w:color="auto"/>
            </w:tcBorders>
            <w:shd w:val="clear" w:color="auto" w:fill="auto"/>
            <w:noWrap/>
            <w:vAlign w:val="center"/>
            <w:hideMark/>
          </w:tcPr>
          <w:p w14:paraId="6CD23CD8"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5875222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33D18070"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614FC241"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 xml:space="preserve">Handsworth </w:t>
            </w:r>
          </w:p>
        </w:tc>
        <w:tc>
          <w:tcPr>
            <w:tcW w:w="2193" w:type="dxa"/>
            <w:tcBorders>
              <w:top w:val="nil"/>
              <w:left w:val="nil"/>
              <w:bottom w:val="single" w:sz="4" w:space="0" w:color="auto"/>
              <w:right w:val="single" w:sz="4" w:space="0" w:color="auto"/>
            </w:tcBorders>
            <w:shd w:val="clear" w:color="auto" w:fill="auto"/>
            <w:noWrap/>
            <w:vAlign w:val="center"/>
            <w:hideMark/>
          </w:tcPr>
          <w:p w14:paraId="4BDC23BC"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£89.00</w:t>
            </w:r>
          </w:p>
        </w:tc>
        <w:tc>
          <w:tcPr>
            <w:tcW w:w="2128" w:type="dxa"/>
            <w:tcBorders>
              <w:top w:val="nil"/>
              <w:left w:val="nil"/>
              <w:bottom w:val="single" w:sz="4" w:space="0" w:color="auto"/>
              <w:right w:val="single" w:sz="4" w:space="0" w:color="auto"/>
            </w:tcBorders>
            <w:shd w:val="clear" w:color="auto" w:fill="auto"/>
            <w:noWrap/>
            <w:vAlign w:val="center"/>
            <w:hideMark/>
          </w:tcPr>
          <w:p w14:paraId="5753C14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£89.00</w:t>
            </w:r>
          </w:p>
        </w:tc>
        <w:tc>
          <w:tcPr>
            <w:tcW w:w="1542" w:type="dxa"/>
            <w:tcBorders>
              <w:top w:val="nil"/>
              <w:left w:val="nil"/>
              <w:bottom w:val="single" w:sz="4" w:space="0" w:color="auto"/>
              <w:right w:val="single" w:sz="4" w:space="0" w:color="auto"/>
            </w:tcBorders>
            <w:shd w:val="clear" w:color="auto" w:fill="auto"/>
            <w:noWrap/>
            <w:vAlign w:val="center"/>
            <w:hideMark/>
          </w:tcPr>
          <w:p w14:paraId="4329D246"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674A457"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044864EB"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07391292" w14:textId="77777777" w:rsidR="00012749" w:rsidRPr="00DB0806" w:rsidRDefault="00012749" w:rsidP="009344E0">
            <w:pPr>
              <w:spacing w:after="0" w:line="240" w:lineRule="auto"/>
              <w:rPr>
                <w:rFonts w:eastAsia="Times New Roman" w:cs="Calibri"/>
                <w:sz w:val="18"/>
                <w:szCs w:val="18"/>
                <w:lang w:eastAsia="en-GB"/>
              </w:rPr>
            </w:pPr>
            <w:r w:rsidRPr="00DB0806">
              <w:rPr>
                <w:rFonts w:eastAsia="Times New Roman" w:cs="Calibri"/>
                <w:sz w:val="18"/>
                <w:szCs w:val="18"/>
                <w:lang w:eastAsia="en-GB"/>
              </w:rPr>
              <w:t>Linden Road</w:t>
            </w:r>
          </w:p>
        </w:tc>
        <w:tc>
          <w:tcPr>
            <w:tcW w:w="2193" w:type="dxa"/>
            <w:tcBorders>
              <w:top w:val="nil"/>
              <w:left w:val="nil"/>
              <w:bottom w:val="single" w:sz="4" w:space="0" w:color="auto"/>
              <w:right w:val="single" w:sz="4" w:space="0" w:color="auto"/>
            </w:tcBorders>
            <w:shd w:val="clear" w:color="auto" w:fill="auto"/>
            <w:noWrap/>
            <w:vAlign w:val="center"/>
            <w:hideMark/>
          </w:tcPr>
          <w:p w14:paraId="338A2243"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£82.00</w:t>
            </w:r>
          </w:p>
        </w:tc>
        <w:tc>
          <w:tcPr>
            <w:tcW w:w="2128" w:type="dxa"/>
            <w:tcBorders>
              <w:top w:val="nil"/>
              <w:left w:val="nil"/>
              <w:bottom w:val="single" w:sz="4" w:space="0" w:color="auto"/>
              <w:right w:val="single" w:sz="4" w:space="0" w:color="auto"/>
            </w:tcBorders>
            <w:shd w:val="clear" w:color="auto" w:fill="auto"/>
            <w:noWrap/>
            <w:vAlign w:val="center"/>
            <w:hideMark/>
          </w:tcPr>
          <w:p w14:paraId="55513928"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£82.00</w:t>
            </w:r>
          </w:p>
        </w:tc>
        <w:tc>
          <w:tcPr>
            <w:tcW w:w="1542" w:type="dxa"/>
            <w:tcBorders>
              <w:top w:val="nil"/>
              <w:left w:val="nil"/>
              <w:bottom w:val="single" w:sz="4" w:space="0" w:color="auto"/>
              <w:right w:val="single" w:sz="4" w:space="0" w:color="auto"/>
            </w:tcBorders>
            <w:shd w:val="clear" w:color="auto" w:fill="auto"/>
            <w:noWrap/>
            <w:vAlign w:val="center"/>
            <w:hideMark/>
          </w:tcPr>
          <w:p w14:paraId="280AA50D"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3B6A9E51"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r w:rsidR="00012749" w:rsidRPr="00DB0806" w14:paraId="411AF595" w14:textId="77777777" w:rsidTr="009344E0">
        <w:trPr>
          <w:trHeight w:val="277"/>
        </w:trPr>
        <w:tc>
          <w:tcPr>
            <w:tcW w:w="6234" w:type="dxa"/>
            <w:tcBorders>
              <w:top w:val="nil"/>
              <w:left w:val="single" w:sz="4" w:space="0" w:color="auto"/>
              <w:bottom w:val="single" w:sz="4" w:space="0" w:color="auto"/>
              <w:right w:val="single" w:sz="4" w:space="0" w:color="auto"/>
            </w:tcBorders>
            <w:shd w:val="clear" w:color="auto" w:fill="auto"/>
            <w:hideMark/>
          </w:tcPr>
          <w:p w14:paraId="68543687" w14:textId="77777777" w:rsidR="00012749" w:rsidRPr="00DB0806" w:rsidRDefault="00012749" w:rsidP="009344E0">
            <w:pPr>
              <w:spacing w:after="0" w:line="240" w:lineRule="auto"/>
              <w:rPr>
                <w:rFonts w:eastAsia="Times New Roman" w:cs="Calibri"/>
                <w:b/>
                <w:bCs/>
                <w:sz w:val="18"/>
                <w:szCs w:val="18"/>
                <w:lang w:eastAsia="en-GB"/>
              </w:rPr>
            </w:pPr>
            <w:r w:rsidRPr="00DB0806">
              <w:rPr>
                <w:rFonts w:eastAsia="Times New Roman" w:cs="Calibri"/>
                <w:b/>
                <w:bCs/>
                <w:sz w:val="18"/>
                <w:szCs w:val="18"/>
                <w:lang w:eastAsia="en-GB"/>
              </w:rPr>
              <w:t>Newtown</w:t>
            </w:r>
          </w:p>
        </w:tc>
        <w:tc>
          <w:tcPr>
            <w:tcW w:w="2193" w:type="dxa"/>
            <w:tcBorders>
              <w:top w:val="nil"/>
              <w:left w:val="nil"/>
              <w:bottom w:val="single" w:sz="4" w:space="0" w:color="auto"/>
              <w:right w:val="single" w:sz="4" w:space="0" w:color="auto"/>
            </w:tcBorders>
            <w:shd w:val="clear" w:color="auto" w:fill="auto"/>
            <w:noWrap/>
            <w:vAlign w:val="center"/>
            <w:hideMark/>
          </w:tcPr>
          <w:p w14:paraId="01BCCADD"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£63.00</w:t>
            </w:r>
          </w:p>
        </w:tc>
        <w:tc>
          <w:tcPr>
            <w:tcW w:w="2128" w:type="dxa"/>
            <w:tcBorders>
              <w:top w:val="nil"/>
              <w:left w:val="nil"/>
              <w:bottom w:val="single" w:sz="4" w:space="0" w:color="auto"/>
              <w:right w:val="single" w:sz="4" w:space="0" w:color="auto"/>
            </w:tcBorders>
            <w:shd w:val="clear" w:color="auto" w:fill="auto"/>
            <w:noWrap/>
            <w:vAlign w:val="center"/>
            <w:hideMark/>
          </w:tcPr>
          <w:p w14:paraId="42BF3064"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£63.00</w:t>
            </w:r>
          </w:p>
        </w:tc>
        <w:tc>
          <w:tcPr>
            <w:tcW w:w="1542" w:type="dxa"/>
            <w:tcBorders>
              <w:top w:val="nil"/>
              <w:left w:val="nil"/>
              <w:bottom w:val="single" w:sz="4" w:space="0" w:color="auto"/>
              <w:right w:val="single" w:sz="4" w:space="0" w:color="auto"/>
            </w:tcBorders>
            <w:shd w:val="clear" w:color="auto" w:fill="auto"/>
            <w:noWrap/>
            <w:vAlign w:val="center"/>
            <w:hideMark/>
          </w:tcPr>
          <w:p w14:paraId="3BB03756"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£0.00</w:t>
            </w:r>
          </w:p>
        </w:tc>
        <w:tc>
          <w:tcPr>
            <w:tcW w:w="1563" w:type="dxa"/>
            <w:tcBorders>
              <w:top w:val="nil"/>
              <w:left w:val="nil"/>
              <w:bottom w:val="single" w:sz="4" w:space="0" w:color="auto"/>
              <w:right w:val="single" w:sz="4" w:space="0" w:color="auto"/>
            </w:tcBorders>
            <w:shd w:val="clear" w:color="auto" w:fill="auto"/>
            <w:noWrap/>
            <w:vAlign w:val="center"/>
            <w:hideMark/>
          </w:tcPr>
          <w:p w14:paraId="7247A1E6" w14:textId="77777777" w:rsidR="00012749" w:rsidRPr="00DB0806" w:rsidRDefault="00012749" w:rsidP="009344E0">
            <w:pPr>
              <w:spacing w:after="0" w:line="240" w:lineRule="auto"/>
              <w:jc w:val="right"/>
              <w:rPr>
                <w:rFonts w:eastAsia="Times New Roman" w:cs="Calibri"/>
                <w:sz w:val="18"/>
                <w:szCs w:val="18"/>
                <w:lang w:eastAsia="en-GB"/>
              </w:rPr>
            </w:pPr>
            <w:r w:rsidRPr="00DB0806">
              <w:rPr>
                <w:rFonts w:eastAsia="Times New Roman" w:cs="Calibri"/>
                <w:sz w:val="18"/>
                <w:szCs w:val="18"/>
                <w:lang w:eastAsia="en-GB"/>
              </w:rPr>
              <w:t>0.0%</w:t>
            </w:r>
          </w:p>
        </w:tc>
      </w:tr>
    </w:tbl>
    <w:p w14:paraId="424C26E0" w14:textId="77777777" w:rsidR="00012749" w:rsidRDefault="00012749" w:rsidP="00012749">
      <w:pPr>
        <w:spacing w:after="160" w:line="259" w:lineRule="auto"/>
      </w:pPr>
    </w:p>
    <w:p w14:paraId="7E7C3FBB" w14:textId="77777777" w:rsidR="00012749" w:rsidRDefault="00012749" w:rsidP="00012749">
      <w:pPr>
        <w:spacing w:after="160" w:line="259" w:lineRule="auto"/>
      </w:pPr>
    </w:p>
    <w:tbl>
      <w:tblPr>
        <w:tblW w:w="13647" w:type="dxa"/>
        <w:tblLook w:val="04A0" w:firstRow="1" w:lastRow="0" w:firstColumn="1" w:lastColumn="0" w:noHBand="0" w:noVBand="1"/>
      </w:tblPr>
      <w:tblGrid>
        <w:gridCol w:w="6228"/>
        <w:gridCol w:w="2191"/>
        <w:gridCol w:w="2126"/>
        <w:gridCol w:w="1540"/>
        <w:gridCol w:w="1562"/>
      </w:tblGrid>
      <w:tr w:rsidR="00012749" w:rsidRPr="004517F6" w14:paraId="5FFEC3B3" w14:textId="77777777" w:rsidTr="009344E0">
        <w:trPr>
          <w:trHeight w:val="406"/>
        </w:trPr>
        <w:tc>
          <w:tcPr>
            <w:tcW w:w="6228"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FA5D966" w14:textId="77777777" w:rsidR="00012749" w:rsidRPr="004517F6" w:rsidRDefault="00012749" w:rsidP="009344E0">
            <w:pPr>
              <w:spacing w:after="0" w:line="240" w:lineRule="auto"/>
              <w:rPr>
                <w:rFonts w:eastAsia="Times New Roman" w:cs="Calibri"/>
                <w:b/>
                <w:bCs/>
                <w:color w:val="000000"/>
                <w:sz w:val="18"/>
                <w:szCs w:val="18"/>
                <w:lang w:eastAsia="en-GB"/>
              </w:rPr>
            </w:pPr>
            <w:r w:rsidRPr="004517F6">
              <w:rPr>
                <w:rFonts w:eastAsia="Times New Roman" w:cs="Calibri"/>
                <w:b/>
                <w:bCs/>
                <w:color w:val="000000"/>
                <w:sz w:val="18"/>
                <w:szCs w:val="18"/>
                <w:lang w:eastAsia="en-GB"/>
              </w:rPr>
              <w:lastRenderedPageBreak/>
              <w:t>Service/ Charge</w:t>
            </w:r>
          </w:p>
        </w:tc>
        <w:tc>
          <w:tcPr>
            <w:tcW w:w="2191"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892109F" w14:textId="77777777" w:rsidR="00012749" w:rsidRPr="004517F6" w:rsidRDefault="00012749" w:rsidP="009344E0">
            <w:pPr>
              <w:spacing w:after="0" w:line="240" w:lineRule="auto"/>
              <w:jc w:val="right"/>
              <w:rPr>
                <w:rFonts w:eastAsia="Times New Roman" w:cs="Calibri"/>
                <w:b/>
                <w:bCs/>
                <w:sz w:val="18"/>
                <w:szCs w:val="18"/>
                <w:lang w:eastAsia="en-GB"/>
              </w:rPr>
            </w:pPr>
            <w:r w:rsidRPr="004517F6">
              <w:rPr>
                <w:rFonts w:eastAsia="Times New Roman" w:cs="Calibri"/>
                <w:b/>
                <w:bCs/>
                <w:sz w:val="18"/>
                <w:szCs w:val="18"/>
                <w:lang w:eastAsia="en-GB"/>
              </w:rPr>
              <w:t>Previous Charge 2020/21</w:t>
            </w:r>
          </w:p>
        </w:tc>
        <w:tc>
          <w:tcPr>
            <w:tcW w:w="2126" w:type="dxa"/>
            <w:tcBorders>
              <w:top w:val="single" w:sz="4" w:space="0" w:color="auto"/>
              <w:left w:val="nil"/>
              <w:bottom w:val="single" w:sz="4" w:space="0" w:color="auto"/>
              <w:right w:val="single" w:sz="4" w:space="0" w:color="auto"/>
            </w:tcBorders>
            <w:shd w:val="clear" w:color="000000" w:fill="FFFF00"/>
            <w:vAlign w:val="center"/>
            <w:hideMark/>
          </w:tcPr>
          <w:p w14:paraId="36947343" w14:textId="77777777" w:rsidR="00012749" w:rsidRPr="004517F6" w:rsidRDefault="00012749" w:rsidP="009344E0">
            <w:pPr>
              <w:spacing w:after="0" w:line="240" w:lineRule="auto"/>
              <w:jc w:val="center"/>
              <w:rPr>
                <w:rFonts w:eastAsia="Times New Roman" w:cs="Calibri"/>
                <w:b/>
                <w:bCs/>
                <w:sz w:val="18"/>
                <w:szCs w:val="18"/>
                <w:lang w:eastAsia="en-GB"/>
              </w:rPr>
            </w:pPr>
            <w:r w:rsidRPr="004517F6">
              <w:rPr>
                <w:rFonts w:eastAsia="Times New Roman" w:cs="Calibri"/>
                <w:b/>
                <w:bCs/>
                <w:sz w:val="18"/>
                <w:szCs w:val="18"/>
                <w:lang w:eastAsia="en-GB"/>
              </w:rPr>
              <w:t>Proposed Charge 2021/22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816A076" w14:textId="77777777" w:rsidR="00012749" w:rsidRPr="004517F6" w:rsidRDefault="00012749" w:rsidP="009344E0">
            <w:pPr>
              <w:spacing w:after="0" w:line="240" w:lineRule="auto"/>
              <w:jc w:val="center"/>
              <w:rPr>
                <w:rFonts w:eastAsia="Times New Roman" w:cs="Calibri"/>
                <w:b/>
                <w:bCs/>
                <w:sz w:val="18"/>
                <w:szCs w:val="18"/>
                <w:lang w:eastAsia="en-GB"/>
              </w:rPr>
            </w:pPr>
            <w:r w:rsidRPr="004517F6">
              <w:rPr>
                <w:rFonts w:eastAsia="Times New Roman" w:cs="Calibri"/>
                <w:b/>
                <w:bCs/>
                <w:sz w:val="18"/>
                <w:szCs w:val="18"/>
                <w:lang w:eastAsia="en-GB"/>
              </w:rPr>
              <w:t>Pound Change from 2020/21</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1716C7E1" w14:textId="77777777" w:rsidR="00012749" w:rsidRPr="004517F6" w:rsidRDefault="00012749" w:rsidP="009344E0">
            <w:pPr>
              <w:spacing w:after="0" w:line="240" w:lineRule="auto"/>
              <w:jc w:val="center"/>
              <w:rPr>
                <w:rFonts w:eastAsia="Times New Roman" w:cs="Calibri"/>
                <w:b/>
                <w:bCs/>
                <w:sz w:val="18"/>
                <w:szCs w:val="18"/>
                <w:lang w:eastAsia="en-GB"/>
              </w:rPr>
            </w:pPr>
            <w:r w:rsidRPr="004517F6">
              <w:rPr>
                <w:rFonts w:eastAsia="Times New Roman" w:cs="Calibri"/>
                <w:b/>
                <w:bCs/>
                <w:sz w:val="18"/>
                <w:szCs w:val="18"/>
                <w:lang w:eastAsia="en-GB"/>
              </w:rPr>
              <w:t>Percentage Change from 2020/21</w:t>
            </w:r>
          </w:p>
        </w:tc>
      </w:tr>
      <w:tr w:rsidR="00012749" w:rsidRPr="004517F6" w14:paraId="08E99F6C" w14:textId="77777777" w:rsidTr="009344E0">
        <w:trPr>
          <w:trHeight w:val="288"/>
        </w:trPr>
        <w:tc>
          <w:tcPr>
            <w:tcW w:w="622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4BA69660" w14:textId="77777777" w:rsidR="00012749" w:rsidRPr="004517F6" w:rsidRDefault="00012749" w:rsidP="009344E0">
            <w:pPr>
              <w:spacing w:after="0" w:line="240" w:lineRule="auto"/>
              <w:rPr>
                <w:rFonts w:eastAsia="Times New Roman" w:cs="Calibri"/>
                <w:b/>
                <w:bCs/>
                <w:color w:val="FFFFFF"/>
                <w:sz w:val="18"/>
                <w:szCs w:val="18"/>
                <w:lang w:eastAsia="en-GB"/>
              </w:rPr>
            </w:pPr>
            <w:r w:rsidRPr="004517F6">
              <w:rPr>
                <w:rFonts w:eastAsia="Times New Roman" w:cs="Calibri"/>
                <w:b/>
                <w:bCs/>
                <w:color w:val="FFFFFF"/>
                <w:sz w:val="18"/>
                <w:szCs w:val="18"/>
                <w:lang w:eastAsia="en-GB"/>
              </w:rPr>
              <w:t>Service Area -Sport &amp; Leisure</w:t>
            </w:r>
          </w:p>
        </w:tc>
        <w:tc>
          <w:tcPr>
            <w:tcW w:w="2191" w:type="dxa"/>
            <w:tcBorders>
              <w:top w:val="nil"/>
              <w:left w:val="nil"/>
              <w:bottom w:val="single" w:sz="4" w:space="0" w:color="auto"/>
              <w:right w:val="nil"/>
            </w:tcBorders>
            <w:shd w:val="clear" w:color="000000" w:fill="000000"/>
            <w:noWrap/>
            <w:vAlign w:val="center"/>
            <w:hideMark/>
          </w:tcPr>
          <w:p w14:paraId="50E3AD60" w14:textId="77777777" w:rsidR="00012749" w:rsidRPr="004517F6" w:rsidRDefault="00012749" w:rsidP="009344E0">
            <w:pPr>
              <w:spacing w:after="0" w:line="240" w:lineRule="auto"/>
              <w:rPr>
                <w:rFonts w:eastAsia="Times New Roman" w:cs="Calibri"/>
                <w:color w:val="FFFFFF"/>
                <w:sz w:val="18"/>
                <w:szCs w:val="18"/>
                <w:lang w:eastAsia="en-GB"/>
              </w:rPr>
            </w:pPr>
            <w:r w:rsidRPr="004517F6">
              <w:rPr>
                <w:rFonts w:eastAsia="Times New Roman" w:cs="Calibri"/>
                <w:color w:val="FFFFFF"/>
                <w:sz w:val="18"/>
                <w:szCs w:val="18"/>
                <w:lang w:eastAsia="en-GB"/>
              </w:rPr>
              <w:t> </w:t>
            </w:r>
          </w:p>
        </w:tc>
        <w:tc>
          <w:tcPr>
            <w:tcW w:w="2126" w:type="dxa"/>
            <w:tcBorders>
              <w:top w:val="nil"/>
              <w:left w:val="single" w:sz="4" w:space="0" w:color="auto"/>
              <w:bottom w:val="single" w:sz="4" w:space="0" w:color="auto"/>
              <w:right w:val="single" w:sz="4" w:space="0" w:color="auto"/>
            </w:tcBorders>
            <w:shd w:val="clear" w:color="000000" w:fill="000000"/>
            <w:noWrap/>
            <w:vAlign w:val="center"/>
            <w:hideMark/>
          </w:tcPr>
          <w:p w14:paraId="497F272C" w14:textId="77777777" w:rsidR="00012749" w:rsidRPr="004517F6" w:rsidRDefault="00012749" w:rsidP="009344E0">
            <w:pPr>
              <w:spacing w:after="0" w:line="240" w:lineRule="auto"/>
              <w:rPr>
                <w:rFonts w:eastAsia="Times New Roman" w:cs="Calibri"/>
                <w:b/>
                <w:bCs/>
                <w:color w:val="FFFFFF"/>
                <w:sz w:val="18"/>
                <w:szCs w:val="18"/>
                <w:lang w:eastAsia="en-GB"/>
              </w:rPr>
            </w:pPr>
            <w:r w:rsidRPr="004517F6">
              <w:rPr>
                <w:rFonts w:eastAsia="Times New Roman" w:cs="Calibri"/>
                <w:b/>
                <w:bCs/>
                <w:color w:val="FFFFFF"/>
                <w:sz w:val="18"/>
                <w:szCs w:val="18"/>
                <w:lang w:eastAsia="en-GB"/>
              </w:rPr>
              <w:t> </w:t>
            </w:r>
          </w:p>
        </w:tc>
        <w:tc>
          <w:tcPr>
            <w:tcW w:w="1540" w:type="dxa"/>
            <w:tcBorders>
              <w:top w:val="nil"/>
              <w:left w:val="nil"/>
              <w:bottom w:val="single" w:sz="4" w:space="0" w:color="auto"/>
              <w:right w:val="single" w:sz="4" w:space="0" w:color="auto"/>
            </w:tcBorders>
            <w:shd w:val="clear" w:color="000000" w:fill="000000"/>
            <w:noWrap/>
            <w:vAlign w:val="center"/>
            <w:hideMark/>
          </w:tcPr>
          <w:p w14:paraId="2E0EA105" w14:textId="77777777" w:rsidR="00012749" w:rsidRPr="004517F6" w:rsidRDefault="00012749" w:rsidP="009344E0">
            <w:pPr>
              <w:spacing w:after="0" w:line="240" w:lineRule="auto"/>
              <w:rPr>
                <w:rFonts w:eastAsia="Times New Roman" w:cs="Calibri"/>
                <w:color w:val="FFFFFF"/>
                <w:sz w:val="18"/>
                <w:szCs w:val="18"/>
                <w:lang w:eastAsia="en-GB"/>
              </w:rPr>
            </w:pPr>
            <w:r w:rsidRPr="004517F6">
              <w:rPr>
                <w:rFonts w:eastAsia="Times New Roman" w:cs="Calibri"/>
                <w:color w:val="FFFFFF"/>
                <w:sz w:val="18"/>
                <w:szCs w:val="18"/>
                <w:lang w:eastAsia="en-GB"/>
              </w:rPr>
              <w:t> </w:t>
            </w:r>
          </w:p>
        </w:tc>
        <w:tc>
          <w:tcPr>
            <w:tcW w:w="1562" w:type="dxa"/>
            <w:tcBorders>
              <w:top w:val="nil"/>
              <w:left w:val="nil"/>
              <w:bottom w:val="single" w:sz="4" w:space="0" w:color="auto"/>
              <w:right w:val="single" w:sz="4" w:space="0" w:color="auto"/>
            </w:tcBorders>
            <w:shd w:val="clear" w:color="000000" w:fill="000000"/>
            <w:noWrap/>
            <w:vAlign w:val="center"/>
            <w:hideMark/>
          </w:tcPr>
          <w:p w14:paraId="02441516" w14:textId="77777777" w:rsidR="00012749" w:rsidRPr="004517F6" w:rsidRDefault="00012749" w:rsidP="009344E0">
            <w:pPr>
              <w:spacing w:after="0" w:line="240" w:lineRule="auto"/>
              <w:rPr>
                <w:rFonts w:eastAsia="Times New Roman" w:cs="Calibri"/>
                <w:color w:val="FFFFFF"/>
                <w:sz w:val="18"/>
                <w:szCs w:val="18"/>
                <w:lang w:eastAsia="en-GB"/>
              </w:rPr>
            </w:pPr>
            <w:r w:rsidRPr="004517F6">
              <w:rPr>
                <w:rFonts w:eastAsia="Times New Roman" w:cs="Calibri"/>
                <w:color w:val="FFFFFF"/>
                <w:sz w:val="18"/>
                <w:szCs w:val="18"/>
                <w:lang w:eastAsia="en-GB"/>
              </w:rPr>
              <w:t> </w:t>
            </w:r>
          </w:p>
        </w:tc>
      </w:tr>
      <w:tr w:rsidR="00012749" w:rsidRPr="004517F6" w14:paraId="4011AA66" w14:textId="77777777" w:rsidTr="009344E0">
        <w:trPr>
          <w:trHeight w:val="132"/>
        </w:trPr>
        <w:tc>
          <w:tcPr>
            <w:tcW w:w="6228" w:type="dxa"/>
            <w:tcBorders>
              <w:top w:val="nil"/>
              <w:left w:val="single" w:sz="4" w:space="0" w:color="auto"/>
              <w:bottom w:val="single" w:sz="4" w:space="0" w:color="auto"/>
              <w:right w:val="single" w:sz="4" w:space="0" w:color="auto"/>
            </w:tcBorders>
            <w:shd w:val="clear" w:color="auto" w:fill="auto"/>
            <w:hideMark/>
          </w:tcPr>
          <w:p w14:paraId="0595AF15" w14:textId="77777777" w:rsidR="00012749" w:rsidRPr="004517F6" w:rsidRDefault="00012749" w:rsidP="009344E0">
            <w:pPr>
              <w:spacing w:after="0" w:line="240" w:lineRule="auto"/>
              <w:rPr>
                <w:rFonts w:eastAsia="Times New Roman" w:cs="Calibri"/>
                <w:b/>
                <w:bCs/>
                <w:sz w:val="18"/>
                <w:szCs w:val="18"/>
                <w:lang w:eastAsia="en-GB"/>
              </w:rPr>
            </w:pPr>
            <w:r w:rsidRPr="004517F6">
              <w:rPr>
                <w:rFonts w:eastAsia="Times New Roman" w:cs="Calibri"/>
                <w:b/>
                <w:bCs/>
                <w:sz w:val="18"/>
                <w:szCs w:val="18"/>
                <w:lang w:eastAsia="en-GB"/>
              </w:rPr>
              <w:t>Moseley Road</w:t>
            </w:r>
          </w:p>
        </w:tc>
        <w:tc>
          <w:tcPr>
            <w:tcW w:w="2191" w:type="dxa"/>
            <w:tcBorders>
              <w:top w:val="nil"/>
              <w:left w:val="nil"/>
              <w:bottom w:val="single" w:sz="4" w:space="0" w:color="auto"/>
              <w:right w:val="single" w:sz="4" w:space="0" w:color="auto"/>
            </w:tcBorders>
            <w:shd w:val="clear" w:color="auto" w:fill="auto"/>
            <w:noWrap/>
            <w:vAlign w:val="center"/>
            <w:hideMark/>
          </w:tcPr>
          <w:p w14:paraId="5A6A6F9E"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2126" w:type="dxa"/>
            <w:tcBorders>
              <w:top w:val="nil"/>
              <w:left w:val="nil"/>
              <w:bottom w:val="single" w:sz="4" w:space="0" w:color="auto"/>
              <w:right w:val="single" w:sz="4" w:space="0" w:color="auto"/>
            </w:tcBorders>
            <w:shd w:val="clear" w:color="auto" w:fill="auto"/>
            <w:noWrap/>
            <w:vAlign w:val="center"/>
            <w:hideMark/>
          </w:tcPr>
          <w:p w14:paraId="4048D76B"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1540" w:type="dxa"/>
            <w:tcBorders>
              <w:top w:val="nil"/>
              <w:left w:val="nil"/>
              <w:bottom w:val="single" w:sz="4" w:space="0" w:color="auto"/>
              <w:right w:val="single" w:sz="4" w:space="0" w:color="auto"/>
            </w:tcBorders>
            <w:shd w:val="clear" w:color="auto" w:fill="auto"/>
            <w:noWrap/>
            <w:vAlign w:val="center"/>
            <w:hideMark/>
          </w:tcPr>
          <w:p w14:paraId="457D00B5"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6790FB9D"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0C9CD4D1" w14:textId="77777777" w:rsidTr="009344E0">
        <w:trPr>
          <w:trHeight w:val="122"/>
        </w:trPr>
        <w:tc>
          <w:tcPr>
            <w:tcW w:w="6228" w:type="dxa"/>
            <w:tcBorders>
              <w:top w:val="nil"/>
              <w:left w:val="single" w:sz="4" w:space="0" w:color="auto"/>
              <w:bottom w:val="single" w:sz="4" w:space="0" w:color="auto"/>
              <w:right w:val="single" w:sz="4" w:space="0" w:color="auto"/>
            </w:tcBorders>
            <w:shd w:val="clear" w:color="auto" w:fill="auto"/>
            <w:hideMark/>
          </w:tcPr>
          <w:p w14:paraId="00C2E845"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Harborne</w:t>
            </w:r>
          </w:p>
        </w:tc>
        <w:tc>
          <w:tcPr>
            <w:tcW w:w="2191" w:type="dxa"/>
            <w:tcBorders>
              <w:top w:val="nil"/>
              <w:left w:val="nil"/>
              <w:bottom w:val="single" w:sz="4" w:space="0" w:color="auto"/>
              <w:right w:val="single" w:sz="4" w:space="0" w:color="auto"/>
            </w:tcBorders>
            <w:shd w:val="clear" w:color="auto" w:fill="auto"/>
            <w:noWrap/>
            <w:vAlign w:val="center"/>
            <w:hideMark/>
          </w:tcPr>
          <w:p w14:paraId="5055510B"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2126" w:type="dxa"/>
            <w:tcBorders>
              <w:top w:val="nil"/>
              <w:left w:val="nil"/>
              <w:bottom w:val="single" w:sz="4" w:space="0" w:color="auto"/>
              <w:right w:val="single" w:sz="4" w:space="0" w:color="auto"/>
            </w:tcBorders>
            <w:shd w:val="clear" w:color="auto" w:fill="auto"/>
            <w:noWrap/>
            <w:vAlign w:val="center"/>
            <w:hideMark/>
          </w:tcPr>
          <w:p w14:paraId="7412F2C1"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1540" w:type="dxa"/>
            <w:tcBorders>
              <w:top w:val="nil"/>
              <w:left w:val="nil"/>
              <w:bottom w:val="single" w:sz="4" w:space="0" w:color="auto"/>
              <w:right w:val="single" w:sz="4" w:space="0" w:color="auto"/>
            </w:tcBorders>
            <w:shd w:val="clear" w:color="auto" w:fill="auto"/>
            <w:noWrap/>
            <w:vAlign w:val="center"/>
            <w:hideMark/>
          </w:tcPr>
          <w:p w14:paraId="15F7C0AA"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5CA6F89F"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4225D3A4"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779CFC5C"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New Erdington</w:t>
            </w:r>
          </w:p>
        </w:tc>
        <w:tc>
          <w:tcPr>
            <w:tcW w:w="2191" w:type="dxa"/>
            <w:tcBorders>
              <w:top w:val="nil"/>
              <w:left w:val="nil"/>
              <w:bottom w:val="single" w:sz="4" w:space="0" w:color="auto"/>
              <w:right w:val="single" w:sz="4" w:space="0" w:color="auto"/>
            </w:tcBorders>
            <w:shd w:val="clear" w:color="auto" w:fill="auto"/>
            <w:noWrap/>
            <w:vAlign w:val="center"/>
            <w:hideMark/>
          </w:tcPr>
          <w:p w14:paraId="5C8A5C97"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2126" w:type="dxa"/>
            <w:tcBorders>
              <w:top w:val="nil"/>
              <w:left w:val="nil"/>
              <w:bottom w:val="single" w:sz="4" w:space="0" w:color="auto"/>
              <w:right w:val="single" w:sz="4" w:space="0" w:color="auto"/>
            </w:tcBorders>
            <w:shd w:val="clear" w:color="auto" w:fill="auto"/>
            <w:noWrap/>
            <w:vAlign w:val="center"/>
            <w:hideMark/>
          </w:tcPr>
          <w:p w14:paraId="430F00C5"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1540" w:type="dxa"/>
            <w:tcBorders>
              <w:top w:val="nil"/>
              <w:left w:val="nil"/>
              <w:bottom w:val="single" w:sz="4" w:space="0" w:color="auto"/>
              <w:right w:val="single" w:sz="4" w:space="0" w:color="auto"/>
            </w:tcBorders>
            <w:shd w:val="clear" w:color="auto" w:fill="auto"/>
            <w:noWrap/>
            <w:vAlign w:val="center"/>
            <w:hideMark/>
          </w:tcPr>
          <w:p w14:paraId="319D5F55"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7D5F0A9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154E9F09" w14:textId="77777777" w:rsidTr="009344E0">
        <w:trPr>
          <w:trHeight w:val="227"/>
        </w:trPr>
        <w:tc>
          <w:tcPr>
            <w:tcW w:w="6228" w:type="dxa"/>
            <w:tcBorders>
              <w:top w:val="nil"/>
              <w:left w:val="single" w:sz="4" w:space="0" w:color="auto"/>
              <w:bottom w:val="single" w:sz="4" w:space="0" w:color="auto"/>
              <w:right w:val="single" w:sz="4" w:space="0" w:color="auto"/>
            </w:tcBorders>
            <w:shd w:val="clear" w:color="auto" w:fill="auto"/>
            <w:hideMark/>
          </w:tcPr>
          <w:p w14:paraId="4035086E"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New Northfield</w:t>
            </w:r>
          </w:p>
        </w:tc>
        <w:tc>
          <w:tcPr>
            <w:tcW w:w="2191" w:type="dxa"/>
            <w:tcBorders>
              <w:top w:val="nil"/>
              <w:left w:val="nil"/>
              <w:bottom w:val="single" w:sz="4" w:space="0" w:color="auto"/>
              <w:right w:val="single" w:sz="4" w:space="0" w:color="auto"/>
            </w:tcBorders>
            <w:shd w:val="clear" w:color="auto" w:fill="auto"/>
            <w:noWrap/>
            <w:vAlign w:val="center"/>
            <w:hideMark/>
          </w:tcPr>
          <w:p w14:paraId="4D91333C"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2126" w:type="dxa"/>
            <w:tcBorders>
              <w:top w:val="nil"/>
              <w:left w:val="nil"/>
              <w:bottom w:val="single" w:sz="4" w:space="0" w:color="auto"/>
              <w:right w:val="single" w:sz="4" w:space="0" w:color="auto"/>
            </w:tcBorders>
            <w:shd w:val="clear" w:color="auto" w:fill="auto"/>
            <w:noWrap/>
            <w:vAlign w:val="center"/>
            <w:hideMark/>
          </w:tcPr>
          <w:p w14:paraId="56676561"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1540" w:type="dxa"/>
            <w:tcBorders>
              <w:top w:val="nil"/>
              <w:left w:val="nil"/>
              <w:bottom w:val="single" w:sz="4" w:space="0" w:color="auto"/>
              <w:right w:val="single" w:sz="4" w:space="0" w:color="auto"/>
            </w:tcBorders>
            <w:shd w:val="clear" w:color="auto" w:fill="auto"/>
            <w:noWrap/>
            <w:vAlign w:val="center"/>
            <w:hideMark/>
          </w:tcPr>
          <w:p w14:paraId="57A9193F"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0D3A6C0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1E987ED1" w14:textId="77777777" w:rsidTr="009344E0">
        <w:trPr>
          <w:trHeight w:val="131"/>
        </w:trPr>
        <w:tc>
          <w:tcPr>
            <w:tcW w:w="6228" w:type="dxa"/>
            <w:tcBorders>
              <w:top w:val="nil"/>
              <w:left w:val="single" w:sz="4" w:space="0" w:color="auto"/>
              <w:bottom w:val="single" w:sz="4" w:space="0" w:color="auto"/>
              <w:right w:val="single" w:sz="4" w:space="0" w:color="auto"/>
            </w:tcBorders>
            <w:shd w:val="clear" w:color="auto" w:fill="auto"/>
            <w:hideMark/>
          </w:tcPr>
          <w:p w14:paraId="0437DDFC"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xml:space="preserve">New Stechford </w:t>
            </w:r>
          </w:p>
        </w:tc>
        <w:tc>
          <w:tcPr>
            <w:tcW w:w="2191" w:type="dxa"/>
            <w:tcBorders>
              <w:top w:val="nil"/>
              <w:left w:val="nil"/>
              <w:bottom w:val="single" w:sz="4" w:space="0" w:color="auto"/>
              <w:right w:val="single" w:sz="4" w:space="0" w:color="auto"/>
            </w:tcBorders>
            <w:shd w:val="clear" w:color="auto" w:fill="auto"/>
            <w:noWrap/>
            <w:vAlign w:val="center"/>
            <w:hideMark/>
          </w:tcPr>
          <w:p w14:paraId="6E4BCB7C"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2126" w:type="dxa"/>
            <w:tcBorders>
              <w:top w:val="nil"/>
              <w:left w:val="nil"/>
              <w:bottom w:val="single" w:sz="4" w:space="0" w:color="auto"/>
              <w:right w:val="single" w:sz="4" w:space="0" w:color="auto"/>
            </w:tcBorders>
            <w:shd w:val="clear" w:color="auto" w:fill="auto"/>
            <w:noWrap/>
            <w:vAlign w:val="center"/>
            <w:hideMark/>
          </w:tcPr>
          <w:p w14:paraId="6CCA4410"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1540" w:type="dxa"/>
            <w:tcBorders>
              <w:top w:val="nil"/>
              <w:left w:val="nil"/>
              <w:bottom w:val="single" w:sz="4" w:space="0" w:color="auto"/>
              <w:right w:val="single" w:sz="4" w:space="0" w:color="auto"/>
            </w:tcBorders>
            <w:shd w:val="clear" w:color="auto" w:fill="auto"/>
            <w:noWrap/>
            <w:vAlign w:val="center"/>
            <w:hideMark/>
          </w:tcPr>
          <w:p w14:paraId="26A208EF"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313D7AB0"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1FAD43B4" w14:textId="77777777" w:rsidTr="009344E0">
        <w:trPr>
          <w:trHeight w:val="191"/>
        </w:trPr>
        <w:tc>
          <w:tcPr>
            <w:tcW w:w="6228" w:type="dxa"/>
            <w:tcBorders>
              <w:top w:val="nil"/>
              <w:left w:val="single" w:sz="4" w:space="0" w:color="auto"/>
              <w:bottom w:val="single" w:sz="4" w:space="0" w:color="auto"/>
              <w:right w:val="single" w:sz="4" w:space="0" w:color="auto"/>
            </w:tcBorders>
            <w:shd w:val="clear" w:color="auto" w:fill="auto"/>
            <w:hideMark/>
          </w:tcPr>
          <w:p w14:paraId="5B45D956"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xml:space="preserve">New </w:t>
            </w:r>
            <w:proofErr w:type="spellStart"/>
            <w:r w:rsidRPr="004517F6">
              <w:rPr>
                <w:rFonts w:eastAsia="Times New Roman" w:cs="Calibri"/>
                <w:sz w:val="18"/>
                <w:szCs w:val="18"/>
                <w:lang w:eastAsia="en-GB"/>
              </w:rPr>
              <w:t>Sparkhill</w:t>
            </w:r>
            <w:proofErr w:type="spellEnd"/>
          </w:p>
        </w:tc>
        <w:tc>
          <w:tcPr>
            <w:tcW w:w="2191" w:type="dxa"/>
            <w:tcBorders>
              <w:top w:val="nil"/>
              <w:left w:val="nil"/>
              <w:bottom w:val="single" w:sz="4" w:space="0" w:color="auto"/>
              <w:right w:val="single" w:sz="4" w:space="0" w:color="auto"/>
            </w:tcBorders>
            <w:shd w:val="clear" w:color="auto" w:fill="auto"/>
            <w:noWrap/>
            <w:vAlign w:val="center"/>
            <w:hideMark/>
          </w:tcPr>
          <w:p w14:paraId="21AFA80A"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2126" w:type="dxa"/>
            <w:tcBorders>
              <w:top w:val="nil"/>
              <w:left w:val="nil"/>
              <w:bottom w:val="single" w:sz="4" w:space="0" w:color="auto"/>
              <w:right w:val="single" w:sz="4" w:space="0" w:color="auto"/>
            </w:tcBorders>
            <w:shd w:val="clear" w:color="auto" w:fill="auto"/>
            <w:noWrap/>
            <w:vAlign w:val="center"/>
            <w:hideMark/>
          </w:tcPr>
          <w:p w14:paraId="6ACE3B68"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1540" w:type="dxa"/>
            <w:tcBorders>
              <w:top w:val="nil"/>
              <w:left w:val="nil"/>
              <w:bottom w:val="single" w:sz="4" w:space="0" w:color="auto"/>
              <w:right w:val="single" w:sz="4" w:space="0" w:color="auto"/>
            </w:tcBorders>
            <w:shd w:val="clear" w:color="auto" w:fill="auto"/>
            <w:noWrap/>
            <w:vAlign w:val="center"/>
            <w:hideMark/>
          </w:tcPr>
          <w:p w14:paraId="04C9F255"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52624992"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08AC5D19" w14:textId="77777777" w:rsidTr="009344E0">
        <w:trPr>
          <w:trHeight w:val="185"/>
        </w:trPr>
        <w:tc>
          <w:tcPr>
            <w:tcW w:w="6228" w:type="dxa"/>
            <w:tcBorders>
              <w:top w:val="nil"/>
              <w:left w:val="single" w:sz="4" w:space="0" w:color="auto"/>
              <w:bottom w:val="single" w:sz="4" w:space="0" w:color="auto"/>
              <w:right w:val="single" w:sz="4" w:space="0" w:color="auto"/>
            </w:tcBorders>
            <w:shd w:val="clear" w:color="auto" w:fill="auto"/>
            <w:hideMark/>
          </w:tcPr>
          <w:p w14:paraId="550B05D0"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Ladywood</w:t>
            </w:r>
          </w:p>
        </w:tc>
        <w:tc>
          <w:tcPr>
            <w:tcW w:w="2191" w:type="dxa"/>
            <w:tcBorders>
              <w:top w:val="nil"/>
              <w:left w:val="nil"/>
              <w:bottom w:val="single" w:sz="4" w:space="0" w:color="auto"/>
              <w:right w:val="single" w:sz="4" w:space="0" w:color="auto"/>
            </w:tcBorders>
            <w:shd w:val="clear" w:color="auto" w:fill="auto"/>
            <w:noWrap/>
            <w:vAlign w:val="center"/>
            <w:hideMark/>
          </w:tcPr>
          <w:p w14:paraId="22EAE9F6"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2126" w:type="dxa"/>
            <w:tcBorders>
              <w:top w:val="nil"/>
              <w:left w:val="nil"/>
              <w:bottom w:val="single" w:sz="4" w:space="0" w:color="auto"/>
              <w:right w:val="single" w:sz="4" w:space="0" w:color="auto"/>
            </w:tcBorders>
            <w:shd w:val="clear" w:color="auto" w:fill="auto"/>
            <w:noWrap/>
            <w:vAlign w:val="center"/>
            <w:hideMark/>
          </w:tcPr>
          <w:p w14:paraId="291E3D56"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£93.00</w:t>
            </w:r>
          </w:p>
        </w:tc>
        <w:tc>
          <w:tcPr>
            <w:tcW w:w="1540" w:type="dxa"/>
            <w:tcBorders>
              <w:top w:val="nil"/>
              <w:left w:val="nil"/>
              <w:bottom w:val="single" w:sz="4" w:space="0" w:color="auto"/>
              <w:right w:val="single" w:sz="4" w:space="0" w:color="auto"/>
            </w:tcBorders>
            <w:shd w:val="clear" w:color="auto" w:fill="auto"/>
            <w:noWrap/>
            <w:vAlign w:val="center"/>
            <w:hideMark/>
          </w:tcPr>
          <w:p w14:paraId="0823E436"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63F6A888"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7DFABEAF" w14:textId="77777777" w:rsidTr="009344E0">
        <w:trPr>
          <w:trHeight w:val="155"/>
        </w:trPr>
        <w:tc>
          <w:tcPr>
            <w:tcW w:w="6228" w:type="dxa"/>
            <w:tcBorders>
              <w:top w:val="nil"/>
              <w:left w:val="single" w:sz="4" w:space="0" w:color="auto"/>
              <w:bottom w:val="single" w:sz="4" w:space="0" w:color="auto"/>
              <w:right w:val="single" w:sz="4" w:space="0" w:color="auto"/>
            </w:tcBorders>
            <w:shd w:val="clear" w:color="000000" w:fill="EDEDED"/>
            <w:hideMark/>
          </w:tcPr>
          <w:p w14:paraId="577C4CF1" w14:textId="77777777" w:rsidR="00012749" w:rsidRPr="004517F6" w:rsidRDefault="00012749" w:rsidP="009344E0">
            <w:pPr>
              <w:spacing w:after="0" w:line="240" w:lineRule="auto"/>
              <w:rPr>
                <w:rFonts w:eastAsia="Times New Roman" w:cs="Calibri"/>
                <w:b/>
                <w:bCs/>
                <w:sz w:val="18"/>
                <w:szCs w:val="18"/>
                <w:lang w:eastAsia="en-GB"/>
              </w:rPr>
            </w:pPr>
            <w:r w:rsidRPr="004517F6">
              <w:rPr>
                <w:rFonts w:eastAsia="Times New Roman" w:cs="Calibri"/>
                <w:b/>
                <w:bCs/>
                <w:sz w:val="18"/>
                <w:szCs w:val="18"/>
                <w:lang w:eastAsia="en-GB"/>
              </w:rPr>
              <w:t xml:space="preserve">Teaching Pool - Off Peak </w:t>
            </w:r>
          </w:p>
        </w:tc>
        <w:tc>
          <w:tcPr>
            <w:tcW w:w="2191" w:type="dxa"/>
            <w:tcBorders>
              <w:top w:val="nil"/>
              <w:left w:val="nil"/>
              <w:bottom w:val="single" w:sz="4" w:space="0" w:color="auto"/>
              <w:right w:val="single" w:sz="4" w:space="0" w:color="auto"/>
            </w:tcBorders>
            <w:shd w:val="clear" w:color="000000" w:fill="EDEDED"/>
            <w:noWrap/>
            <w:hideMark/>
          </w:tcPr>
          <w:p w14:paraId="56A0909E"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w:t>
            </w:r>
          </w:p>
        </w:tc>
        <w:tc>
          <w:tcPr>
            <w:tcW w:w="2126" w:type="dxa"/>
            <w:tcBorders>
              <w:top w:val="nil"/>
              <w:left w:val="nil"/>
              <w:bottom w:val="single" w:sz="4" w:space="0" w:color="auto"/>
              <w:right w:val="single" w:sz="4" w:space="0" w:color="auto"/>
            </w:tcBorders>
            <w:shd w:val="clear" w:color="000000" w:fill="EDEDED"/>
            <w:noWrap/>
            <w:hideMark/>
          </w:tcPr>
          <w:p w14:paraId="68D8D9C8"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w:t>
            </w:r>
          </w:p>
        </w:tc>
        <w:tc>
          <w:tcPr>
            <w:tcW w:w="1540" w:type="dxa"/>
            <w:tcBorders>
              <w:top w:val="nil"/>
              <w:left w:val="nil"/>
              <w:bottom w:val="single" w:sz="4" w:space="0" w:color="auto"/>
              <w:right w:val="single" w:sz="4" w:space="0" w:color="auto"/>
            </w:tcBorders>
            <w:shd w:val="clear" w:color="000000" w:fill="EDEDED"/>
            <w:noWrap/>
            <w:hideMark/>
          </w:tcPr>
          <w:p w14:paraId="6227CC6F"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w:t>
            </w:r>
          </w:p>
        </w:tc>
        <w:tc>
          <w:tcPr>
            <w:tcW w:w="1562" w:type="dxa"/>
            <w:tcBorders>
              <w:top w:val="nil"/>
              <w:left w:val="nil"/>
              <w:bottom w:val="single" w:sz="4" w:space="0" w:color="auto"/>
              <w:right w:val="single" w:sz="4" w:space="0" w:color="auto"/>
            </w:tcBorders>
            <w:shd w:val="clear" w:color="000000" w:fill="EDEDED"/>
            <w:noWrap/>
            <w:hideMark/>
          </w:tcPr>
          <w:p w14:paraId="2BDAA50D"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w:t>
            </w:r>
          </w:p>
        </w:tc>
      </w:tr>
      <w:tr w:rsidR="00012749" w:rsidRPr="004517F6" w14:paraId="2BFCA4FF" w14:textId="77777777" w:rsidTr="009344E0">
        <w:trPr>
          <w:trHeight w:val="131"/>
        </w:trPr>
        <w:tc>
          <w:tcPr>
            <w:tcW w:w="6228" w:type="dxa"/>
            <w:tcBorders>
              <w:top w:val="nil"/>
              <w:left w:val="single" w:sz="4" w:space="0" w:color="auto"/>
              <w:bottom w:val="single" w:sz="4" w:space="0" w:color="auto"/>
              <w:right w:val="single" w:sz="4" w:space="0" w:color="auto"/>
            </w:tcBorders>
            <w:shd w:val="clear" w:color="auto" w:fill="auto"/>
            <w:hideMark/>
          </w:tcPr>
          <w:p w14:paraId="17722D0C" w14:textId="77777777" w:rsidR="00012749" w:rsidRPr="004517F6" w:rsidRDefault="00012749" w:rsidP="009344E0">
            <w:pPr>
              <w:spacing w:after="0" w:line="240" w:lineRule="auto"/>
              <w:rPr>
                <w:rFonts w:eastAsia="Times New Roman" w:cs="Calibri"/>
                <w:sz w:val="18"/>
                <w:szCs w:val="18"/>
                <w:lang w:eastAsia="en-GB"/>
              </w:rPr>
            </w:pPr>
            <w:proofErr w:type="spellStart"/>
            <w:r w:rsidRPr="004517F6">
              <w:rPr>
                <w:rFonts w:eastAsia="Times New Roman" w:cs="Calibri"/>
                <w:sz w:val="18"/>
                <w:szCs w:val="18"/>
                <w:lang w:eastAsia="en-GB"/>
              </w:rPr>
              <w:t>Wyndley</w:t>
            </w:r>
            <w:proofErr w:type="spellEnd"/>
          </w:p>
        </w:tc>
        <w:tc>
          <w:tcPr>
            <w:tcW w:w="2191" w:type="dxa"/>
            <w:tcBorders>
              <w:top w:val="nil"/>
              <w:left w:val="nil"/>
              <w:bottom w:val="single" w:sz="4" w:space="0" w:color="auto"/>
              <w:right w:val="single" w:sz="4" w:space="0" w:color="auto"/>
            </w:tcBorders>
            <w:shd w:val="clear" w:color="auto" w:fill="auto"/>
            <w:noWrap/>
            <w:vAlign w:val="center"/>
            <w:hideMark/>
          </w:tcPr>
          <w:p w14:paraId="1236E760"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2126" w:type="dxa"/>
            <w:tcBorders>
              <w:top w:val="nil"/>
              <w:left w:val="nil"/>
              <w:bottom w:val="single" w:sz="4" w:space="0" w:color="auto"/>
              <w:right w:val="single" w:sz="4" w:space="0" w:color="auto"/>
            </w:tcBorders>
            <w:shd w:val="clear" w:color="auto" w:fill="auto"/>
            <w:noWrap/>
            <w:vAlign w:val="center"/>
            <w:hideMark/>
          </w:tcPr>
          <w:p w14:paraId="5F57025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1540" w:type="dxa"/>
            <w:tcBorders>
              <w:top w:val="nil"/>
              <w:left w:val="nil"/>
              <w:bottom w:val="single" w:sz="4" w:space="0" w:color="auto"/>
              <w:right w:val="single" w:sz="4" w:space="0" w:color="auto"/>
            </w:tcBorders>
            <w:shd w:val="clear" w:color="auto" w:fill="auto"/>
            <w:noWrap/>
            <w:vAlign w:val="center"/>
            <w:hideMark/>
          </w:tcPr>
          <w:p w14:paraId="280109B0"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4ADD6F1E"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2F7BA3BC" w14:textId="77777777" w:rsidTr="009344E0">
        <w:trPr>
          <w:trHeight w:val="119"/>
        </w:trPr>
        <w:tc>
          <w:tcPr>
            <w:tcW w:w="6228" w:type="dxa"/>
            <w:tcBorders>
              <w:top w:val="nil"/>
              <w:left w:val="single" w:sz="4" w:space="0" w:color="auto"/>
              <w:bottom w:val="single" w:sz="4" w:space="0" w:color="auto"/>
              <w:right w:val="single" w:sz="4" w:space="0" w:color="auto"/>
            </w:tcBorders>
            <w:shd w:val="clear" w:color="auto" w:fill="auto"/>
            <w:hideMark/>
          </w:tcPr>
          <w:p w14:paraId="16528EF9"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xml:space="preserve">Handsworth </w:t>
            </w:r>
          </w:p>
        </w:tc>
        <w:tc>
          <w:tcPr>
            <w:tcW w:w="2191" w:type="dxa"/>
            <w:tcBorders>
              <w:top w:val="nil"/>
              <w:left w:val="nil"/>
              <w:bottom w:val="single" w:sz="4" w:space="0" w:color="auto"/>
              <w:right w:val="single" w:sz="4" w:space="0" w:color="auto"/>
            </w:tcBorders>
            <w:shd w:val="clear" w:color="auto" w:fill="auto"/>
            <w:noWrap/>
            <w:vAlign w:val="center"/>
            <w:hideMark/>
          </w:tcPr>
          <w:p w14:paraId="7843B31B"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£59.00</w:t>
            </w:r>
          </w:p>
        </w:tc>
        <w:tc>
          <w:tcPr>
            <w:tcW w:w="2126" w:type="dxa"/>
            <w:tcBorders>
              <w:top w:val="nil"/>
              <w:left w:val="nil"/>
              <w:bottom w:val="single" w:sz="4" w:space="0" w:color="auto"/>
              <w:right w:val="single" w:sz="4" w:space="0" w:color="auto"/>
            </w:tcBorders>
            <w:shd w:val="clear" w:color="auto" w:fill="auto"/>
            <w:noWrap/>
            <w:vAlign w:val="center"/>
            <w:hideMark/>
          </w:tcPr>
          <w:p w14:paraId="583B0C0B"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£59.00</w:t>
            </w:r>
          </w:p>
        </w:tc>
        <w:tc>
          <w:tcPr>
            <w:tcW w:w="1540" w:type="dxa"/>
            <w:tcBorders>
              <w:top w:val="nil"/>
              <w:left w:val="nil"/>
              <w:bottom w:val="single" w:sz="4" w:space="0" w:color="auto"/>
              <w:right w:val="single" w:sz="4" w:space="0" w:color="auto"/>
            </w:tcBorders>
            <w:shd w:val="clear" w:color="auto" w:fill="auto"/>
            <w:noWrap/>
            <w:vAlign w:val="center"/>
            <w:hideMark/>
          </w:tcPr>
          <w:p w14:paraId="6C49D7F0"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67EDF92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34AE48B4" w14:textId="77777777" w:rsidTr="009344E0">
        <w:trPr>
          <w:trHeight w:val="167"/>
        </w:trPr>
        <w:tc>
          <w:tcPr>
            <w:tcW w:w="6228" w:type="dxa"/>
            <w:tcBorders>
              <w:top w:val="nil"/>
              <w:left w:val="single" w:sz="4" w:space="0" w:color="auto"/>
              <w:bottom w:val="single" w:sz="4" w:space="0" w:color="auto"/>
              <w:right w:val="single" w:sz="4" w:space="0" w:color="auto"/>
            </w:tcBorders>
            <w:shd w:val="clear" w:color="auto" w:fill="auto"/>
            <w:hideMark/>
          </w:tcPr>
          <w:p w14:paraId="35452BFA"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Linden Road</w:t>
            </w:r>
          </w:p>
        </w:tc>
        <w:tc>
          <w:tcPr>
            <w:tcW w:w="2191" w:type="dxa"/>
            <w:tcBorders>
              <w:top w:val="nil"/>
              <w:left w:val="nil"/>
              <w:bottom w:val="single" w:sz="4" w:space="0" w:color="auto"/>
              <w:right w:val="single" w:sz="4" w:space="0" w:color="auto"/>
            </w:tcBorders>
            <w:shd w:val="clear" w:color="auto" w:fill="auto"/>
            <w:noWrap/>
            <w:vAlign w:val="center"/>
            <w:hideMark/>
          </w:tcPr>
          <w:p w14:paraId="39B4F701"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£59.00</w:t>
            </w:r>
          </w:p>
        </w:tc>
        <w:tc>
          <w:tcPr>
            <w:tcW w:w="2126" w:type="dxa"/>
            <w:tcBorders>
              <w:top w:val="nil"/>
              <w:left w:val="nil"/>
              <w:bottom w:val="single" w:sz="4" w:space="0" w:color="auto"/>
              <w:right w:val="single" w:sz="4" w:space="0" w:color="auto"/>
            </w:tcBorders>
            <w:shd w:val="clear" w:color="auto" w:fill="auto"/>
            <w:noWrap/>
            <w:vAlign w:val="center"/>
            <w:hideMark/>
          </w:tcPr>
          <w:p w14:paraId="6E74AB6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£59.00</w:t>
            </w:r>
          </w:p>
        </w:tc>
        <w:tc>
          <w:tcPr>
            <w:tcW w:w="1540" w:type="dxa"/>
            <w:tcBorders>
              <w:top w:val="nil"/>
              <w:left w:val="nil"/>
              <w:bottom w:val="single" w:sz="4" w:space="0" w:color="auto"/>
              <w:right w:val="single" w:sz="4" w:space="0" w:color="auto"/>
            </w:tcBorders>
            <w:shd w:val="clear" w:color="auto" w:fill="auto"/>
            <w:noWrap/>
            <w:vAlign w:val="center"/>
            <w:hideMark/>
          </w:tcPr>
          <w:p w14:paraId="0CE006DB"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0973A5DA"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2F66C1AE" w14:textId="77777777" w:rsidTr="009344E0">
        <w:trPr>
          <w:trHeight w:val="157"/>
        </w:trPr>
        <w:tc>
          <w:tcPr>
            <w:tcW w:w="6228" w:type="dxa"/>
            <w:tcBorders>
              <w:top w:val="nil"/>
              <w:left w:val="single" w:sz="4" w:space="0" w:color="auto"/>
              <w:bottom w:val="single" w:sz="4" w:space="0" w:color="auto"/>
              <w:right w:val="single" w:sz="4" w:space="0" w:color="auto"/>
            </w:tcBorders>
            <w:shd w:val="clear" w:color="auto" w:fill="auto"/>
            <w:hideMark/>
          </w:tcPr>
          <w:p w14:paraId="1D27F730" w14:textId="77777777" w:rsidR="00012749" w:rsidRPr="004517F6" w:rsidRDefault="00012749" w:rsidP="009344E0">
            <w:pPr>
              <w:spacing w:after="0" w:line="240" w:lineRule="auto"/>
              <w:rPr>
                <w:rFonts w:eastAsia="Times New Roman" w:cs="Calibri"/>
                <w:b/>
                <w:bCs/>
                <w:sz w:val="18"/>
                <w:szCs w:val="18"/>
                <w:lang w:eastAsia="en-GB"/>
              </w:rPr>
            </w:pPr>
            <w:r w:rsidRPr="004517F6">
              <w:rPr>
                <w:rFonts w:eastAsia="Times New Roman" w:cs="Calibri"/>
                <w:b/>
                <w:bCs/>
                <w:sz w:val="18"/>
                <w:szCs w:val="18"/>
                <w:lang w:eastAsia="en-GB"/>
              </w:rPr>
              <w:t>Newtown</w:t>
            </w:r>
          </w:p>
        </w:tc>
        <w:tc>
          <w:tcPr>
            <w:tcW w:w="2191" w:type="dxa"/>
            <w:tcBorders>
              <w:top w:val="nil"/>
              <w:left w:val="nil"/>
              <w:bottom w:val="single" w:sz="4" w:space="0" w:color="auto"/>
              <w:right w:val="single" w:sz="4" w:space="0" w:color="auto"/>
            </w:tcBorders>
            <w:shd w:val="clear" w:color="auto" w:fill="auto"/>
            <w:noWrap/>
            <w:vAlign w:val="center"/>
            <w:hideMark/>
          </w:tcPr>
          <w:p w14:paraId="21429F17"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£50.00</w:t>
            </w:r>
          </w:p>
        </w:tc>
        <w:tc>
          <w:tcPr>
            <w:tcW w:w="2126" w:type="dxa"/>
            <w:tcBorders>
              <w:top w:val="nil"/>
              <w:left w:val="nil"/>
              <w:bottom w:val="single" w:sz="4" w:space="0" w:color="auto"/>
              <w:right w:val="single" w:sz="4" w:space="0" w:color="auto"/>
            </w:tcBorders>
            <w:shd w:val="clear" w:color="auto" w:fill="auto"/>
            <w:noWrap/>
            <w:vAlign w:val="center"/>
            <w:hideMark/>
          </w:tcPr>
          <w:p w14:paraId="13DE071B"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£50.00</w:t>
            </w:r>
          </w:p>
        </w:tc>
        <w:tc>
          <w:tcPr>
            <w:tcW w:w="1540" w:type="dxa"/>
            <w:tcBorders>
              <w:top w:val="nil"/>
              <w:left w:val="nil"/>
              <w:bottom w:val="single" w:sz="4" w:space="0" w:color="auto"/>
              <w:right w:val="single" w:sz="4" w:space="0" w:color="auto"/>
            </w:tcBorders>
            <w:shd w:val="clear" w:color="auto" w:fill="auto"/>
            <w:noWrap/>
            <w:vAlign w:val="center"/>
            <w:hideMark/>
          </w:tcPr>
          <w:p w14:paraId="47C350CE"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2AFFB8F1"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487D2CD2"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1420F8AB" w14:textId="77777777" w:rsidR="00012749" w:rsidRPr="004517F6" w:rsidRDefault="00012749" w:rsidP="009344E0">
            <w:pPr>
              <w:spacing w:after="0" w:line="240" w:lineRule="auto"/>
              <w:rPr>
                <w:rFonts w:eastAsia="Times New Roman" w:cs="Calibri"/>
                <w:b/>
                <w:bCs/>
                <w:sz w:val="18"/>
                <w:szCs w:val="18"/>
                <w:lang w:eastAsia="en-GB"/>
              </w:rPr>
            </w:pPr>
            <w:r w:rsidRPr="004517F6">
              <w:rPr>
                <w:rFonts w:eastAsia="Times New Roman" w:cs="Calibri"/>
                <w:b/>
                <w:bCs/>
                <w:sz w:val="18"/>
                <w:szCs w:val="18"/>
                <w:lang w:eastAsia="en-GB"/>
              </w:rPr>
              <w:t>Moseley Road</w:t>
            </w:r>
          </w:p>
        </w:tc>
        <w:tc>
          <w:tcPr>
            <w:tcW w:w="2191" w:type="dxa"/>
            <w:tcBorders>
              <w:top w:val="nil"/>
              <w:left w:val="nil"/>
              <w:bottom w:val="single" w:sz="4" w:space="0" w:color="auto"/>
              <w:right w:val="single" w:sz="4" w:space="0" w:color="auto"/>
            </w:tcBorders>
            <w:shd w:val="clear" w:color="auto" w:fill="auto"/>
            <w:noWrap/>
            <w:vAlign w:val="center"/>
            <w:hideMark/>
          </w:tcPr>
          <w:p w14:paraId="4FF08466"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£50.00</w:t>
            </w:r>
          </w:p>
        </w:tc>
        <w:tc>
          <w:tcPr>
            <w:tcW w:w="2126" w:type="dxa"/>
            <w:tcBorders>
              <w:top w:val="nil"/>
              <w:left w:val="nil"/>
              <w:bottom w:val="single" w:sz="4" w:space="0" w:color="auto"/>
              <w:right w:val="single" w:sz="4" w:space="0" w:color="auto"/>
            </w:tcBorders>
            <w:shd w:val="clear" w:color="auto" w:fill="auto"/>
            <w:noWrap/>
            <w:vAlign w:val="center"/>
            <w:hideMark/>
          </w:tcPr>
          <w:p w14:paraId="59141372"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£50.00</w:t>
            </w:r>
          </w:p>
        </w:tc>
        <w:tc>
          <w:tcPr>
            <w:tcW w:w="1540" w:type="dxa"/>
            <w:tcBorders>
              <w:top w:val="nil"/>
              <w:left w:val="nil"/>
              <w:bottom w:val="single" w:sz="4" w:space="0" w:color="auto"/>
              <w:right w:val="single" w:sz="4" w:space="0" w:color="auto"/>
            </w:tcBorders>
            <w:shd w:val="clear" w:color="auto" w:fill="auto"/>
            <w:noWrap/>
            <w:vAlign w:val="center"/>
            <w:hideMark/>
          </w:tcPr>
          <w:p w14:paraId="723AE6CF"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58B590B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48B55CA6"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052D4F8E"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Harborne</w:t>
            </w:r>
          </w:p>
        </w:tc>
        <w:tc>
          <w:tcPr>
            <w:tcW w:w="2191" w:type="dxa"/>
            <w:tcBorders>
              <w:top w:val="nil"/>
              <w:left w:val="nil"/>
              <w:bottom w:val="single" w:sz="4" w:space="0" w:color="auto"/>
              <w:right w:val="single" w:sz="4" w:space="0" w:color="auto"/>
            </w:tcBorders>
            <w:shd w:val="clear" w:color="auto" w:fill="auto"/>
            <w:noWrap/>
            <w:vAlign w:val="center"/>
            <w:hideMark/>
          </w:tcPr>
          <w:p w14:paraId="3651B73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2126" w:type="dxa"/>
            <w:tcBorders>
              <w:top w:val="nil"/>
              <w:left w:val="nil"/>
              <w:bottom w:val="single" w:sz="4" w:space="0" w:color="auto"/>
              <w:right w:val="single" w:sz="4" w:space="0" w:color="auto"/>
            </w:tcBorders>
            <w:shd w:val="clear" w:color="auto" w:fill="auto"/>
            <w:noWrap/>
            <w:vAlign w:val="center"/>
            <w:hideMark/>
          </w:tcPr>
          <w:p w14:paraId="77EE1DB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1540" w:type="dxa"/>
            <w:tcBorders>
              <w:top w:val="nil"/>
              <w:left w:val="nil"/>
              <w:bottom w:val="single" w:sz="4" w:space="0" w:color="auto"/>
              <w:right w:val="single" w:sz="4" w:space="0" w:color="auto"/>
            </w:tcBorders>
            <w:shd w:val="clear" w:color="auto" w:fill="auto"/>
            <w:noWrap/>
            <w:vAlign w:val="center"/>
            <w:hideMark/>
          </w:tcPr>
          <w:p w14:paraId="04F67E1A"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7F505AB9"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06CA1D4B"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70B02671"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New Erdington</w:t>
            </w:r>
          </w:p>
        </w:tc>
        <w:tc>
          <w:tcPr>
            <w:tcW w:w="2191" w:type="dxa"/>
            <w:tcBorders>
              <w:top w:val="nil"/>
              <w:left w:val="nil"/>
              <w:bottom w:val="single" w:sz="4" w:space="0" w:color="auto"/>
              <w:right w:val="single" w:sz="4" w:space="0" w:color="auto"/>
            </w:tcBorders>
            <w:shd w:val="clear" w:color="auto" w:fill="auto"/>
            <w:noWrap/>
            <w:vAlign w:val="center"/>
            <w:hideMark/>
          </w:tcPr>
          <w:p w14:paraId="30BFAA99"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2126" w:type="dxa"/>
            <w:tcBorders>
              <w:top w:val="nil"/>
              <w:left w:val="nil"/>
              <w:bottom w:val="single" w:sz="4" w:space="0" w:color="auto"/>
              <w:right w:val="single" w:sz="4" w:space="0" w:color="auto"/>
            </w:tcBorders>
            <w:shd w:val="clear" w:color="auto" w:fill="auto"/>
            <w:noWrap/>
            <w:vAlign w:val="center"/>
            <w:hideMark/>
          </w:tcPr>
          <w:p w14:paraId="440078A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1540" w:type="dxa"/>
            <w:tcBorders>
              <w:top w:val="nil"/>
              <w:left w:val="nil"/>
              <w:bottom w:val="single" w:sz="4" w:space="0" w:color="auto"/>
              <w:right w:val="single" w:sz="4" w:space="0" w:color="auto"/>
            </w:tcBorders>
            <w:shd w:val="clear" w:color="auto" w:fill="auto"/>
            <w:noWrap/>
            <w:vAlign w:val="center"/>
            <w:hideMark/>
          </w:tcPr>
          <w:p w14:paraId="6120E2E0"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45AC872A"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584ABAEC"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12D28138"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New Northfield</w:t>
            </w:r>
          </w:p>
        </w:tc>
        <w:tc>
          <w:tcPr>
            <w:tcW w:w="2191" w:type="dxa"/>
            <w:tcBorders>
              <w:top w:val="nil"/>
              <w:left w:val="nil"/>
              <w:bottom w:val="single" w:sz="4" w:space="0" w:color="auto"/>
              <w:right w:val="single" w:sz="4" w:space="0" w:color="auto"/>
            </w:tcBorders>
            <w:shd w:val="clear" w:color="auto" w:fill="auto"/>
            <w:noWrap/>
            <w:vAlign w:val="center"/>
            <w:hideMark/>
          </w:tcPr>
          <w:p w14:paraId="30B3F2F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2126" w:type="dxa"/>
            <w:tcBorders>
              <w:top w:val="nil"/>
              <w:left w:val="nil"/>
              <w:bottom w:val="single" w:sz="4" w:space="0" w:color="auto"/>
              <w:right w:val="single" w:sz="4" w:space="0" w:color="auto"/>
            </w:tcBorders>
            <w:shd w:val="clear" w:color="auto" w:fill="auto"/>
            <w:noWrap/>
            <w:vAlign w:val="center"/>
            <w:hideMark/>
          </w:tcPr>
          <w:p w14:paraId="027C113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1540" w:type="dxa"/>
            <w:tcBorders>
              <w:top w:val="nil"/>
              <w:left w:val="nil"/>
              <w:bottom w:val="single" w:sz="4" w:space="0" w:color="auto"/>
              <w:right w:val="single" w:sz="4" w:space="0" w:color="auto"/>
            </w:tcBorders>
            <w:shd w:val="clear" w:color="auto" w:fill="auto"/>
            <w:noWrap/>
            <w:vAlign w:val="center"/>
            <w:hideMark/>
          </w:tcPr>
          <w:p w14:paraId="6CAC787D"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2F973EA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6864C93C"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45F1C30E"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xml:space="preserve">New Stechford </w:t>
            </w:r>
          </w:p>
        </w:tc>
        <w:tc>
          <w:tcPr>
            <w:tcW w:w="2191" w:type="dxa"/>
            <w:tcBorders>
              <w:top w:val="nil"/>
              <w:left w:val="nil"/>
              <w:bottom w:val="single" w:sz="4" w:space="0" w:color="auto"/>
              <w:right w:val="single" w:sz="4" w:space="0" w:color="auto"/>
            </w:tcBorders>
            <w:shd w:val="clear" w:color="auto" w:fill="auto"/>
            <w:noWrap/>
            <w:vAlign w:val="center"/>
            <w:hideMark/>
          </w:tcPr>
          <w:p w14:paraId="66D4C95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2126" w:type="dxa"/>
            <w:tcBorders>
              <w:top w:val="nil"/>
              <w:left w:val="nil"/>
              <w:bottom w:val="single" w:sz="4" w:space="0" w:color="auto"/>
              <w:right w:val="single" w:sz="4" w:space="0" w:color="auto"/>
            </w:tcBorders>
            <w:shd w:val="clear" w:color="auto" w:fill="auto"/>
            <w:noWrap/>
            <w:vAlign w:val="center"/>
            <w:hideMark/>
          </w:tcPr>
          <w:p w14:paraId="0C3C5BCF"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1540" w:type="dxa"/>
            <w:tcBorders>
              <w:top w:val="nil"/>
              <w:left w:val="nil"/>
              <w:bottom w:val="single" w:sz="4" w:space="0" w:color="auto"/>
              <w:right w:val="single" w:sz="4" w:space="0" w:color="auto"/>
            </w:tcBorders>
            <w:shd w:val="clear" w:color="auto" w:fill="auto"/>
            <w:noWrap/>
            <w:vAlign w:val="center"/>
            <w:hideMark/>
          </w:tcPr>
          <w:p w14:paraId="029AC1D6"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060AD39C"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22CC6F26" w14:textId="77777777" w:rsidTr="009344E0">
        <w:trPr>
          <w:trHeight w:val="193"/>
        </w:trPr>
        <w:tc>
          <w:tcPr>
            <w:tcW w:w="6228" w:type="dxa"/>
            <w:tcBorders>
              <w:top w:val="nil"/>
              <w:left w:val="single" w:sz="4" w:space="0" w:color="auto"/>
              <w:bottom w:val="single" w:sz="4" w:space="0" w:color="auto"/>
              <w:right w:val="single" w:sz="4" w:space="0" w:color="auto"/>
            </w:tcBorders>
            <w:shd w:val="clear" w:color="auto" w:fill="auto"/>
            <w:hideMark/>
          </w:tcPr>
          <w:p w14:paraId="7D88F127"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xml:space="preserve">New </w:t>
            </w:r>
            <w:proofErr w:type="spellStart"/>
            <w:r w:rsidRPr="004517F6">
              <w:rPr>
                <w:rFonts w:eastAsia="Times New Roman" w:cs="Calibri"/>
                <w:sz w:val="18"/>
                <w:szCs w:val="18"/>
                <w:lang w:eastAsia="en-GB"/>
              </w:rPr>
              <w:t>Sparkhill</w:t>
            </w:r>
            <w:proofErr w:type="spellEnd"/>
          </w:p>
        </w:tc>
        <w:tc>
          <w:tcPr>
            <w:tcW w:w="2191" w:type="dxa"/>
            <w:tcBorders>
              <w:top w:val="nil"/>
              <w:left w:val="nil"/>
              <w:bottom w:val="single" w:sz="4" w:space="0" w:color="auto"/>
              <w:right w:val="single" w:sz="4" w:space="0" w:color="auto"/>
            </w:tcBorders>
            <w:shd w:val="clear" w:color="auto" w:fill="auto"/>
            <w:noWrap/>
            <w:vAlign w:val="center"/>
            <w:hideMark/>
          </w:tcPr>
          <w:p w14:paraId="09986B71"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2126" w:type="dxa"/>
            <w:tcBorders>
              <w:top w:val="nil"/>
              <w:left w:val="nil"/>
              <w:bottom w:val="single" w:sz="4" w:space="0" w:color="auto"/>
              <w:right w:val="single" w:sz="4" w:space="0" w:color="auto"/>
            </w:tcBorders>
            <w:shd w:val="clear" w:color="auto" w:fill="auto"/>
            <w:noWrap/>
            <w:vAlign w:val="center"/>
            <w:hideMark/>
          </w:tcPr>
          <w:p w14:paraId="375E94B6"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1540" w:type="dxa"/>
            <w:tcBorders>
              <w:top w:val="nil"/>
              <w:left w:val="nil"/>
              <w:bottom w:val="single" w:sz="4" w:space="0" w:color="auto"/>
              <w:right w:val="single" w:sz="4" w:space="0" w:color="auto"/>
            </w:tcBorders>
            <w:shd w:val="clear" w:color="auto" w:fill="auto"/>
            <w:noWrap/>
            <w:vAlign w:val="center"/>
            <w:hideMark/>
          </w:tcPr>
          <w:p w14:paraId="427BC89C"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21CBCEE2"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7505354C"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17D0BD61"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Ladywood</w:t>
            </w:r>
          </w:p>
        </w:tc>
        <w:tc>
          <w:tcPr>
            <w:tcW w:w="2191" w:type="dxa"/>
            <w:tcBorders>
              <w:top w:val="nil"/>
              <w:left w:val="nil"/>
              <w:bottom w:val="single" w:sz="4" w:space="0" w:color="auto"/>
              <w:right w:val="single" w:sz="4" w:space="0" w:color="auto"/>
            </w:tcBorders>
            <w:shd w:val="clear" w:color="auto" w:fill="auto"/>
            <w:noWrap/>
            <w:vAlign w:val="center"/>
            <w:hideMark/>
          </w:tcPr>
          <w:p w14:paraId="3DFDEB09"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2126" w:type="dxa"/>
            <w:tcBorders>
              <w:top w:val="nil"/>
              <w:left w:val="nil"/>
              <w:bottom w:val="single" w:sz="4" w:space="0" w:color="auto"/>
              <w:right w:val="single" w:sz="4" w:space="0" w:color="auto"/>
            </w:tcBorders>
            <w:shd w:val="clear" w:color="auto" w:fill="auto"/>
            <w:noWrap/>
            <w:vAlign w:val="center"/>
            <w:hideMark/>
          </w:tcPr>
          <w:p w14:paraId="512E85F8"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£63.00</w:t>
            </w:r>
          </w:p>
        </w:tc>
        <w:tc>
          <w:tcPr>
            <w:tcW w:w="1540" w:type="dxa"/>
            <w:tcBorders>
              <w:top w:val="nil"/>
              <w:left w:val="nil"/>
              <w:bottom w:val="single" w:sz="4" w:space="0" w:color="auto"/>
              <w:right w:val="single" w:sz="4" w:space="0" w:color="auto"/>
            </w:tcBorders>
            <w:shd w:val="clear" w:color="auto" w:fill="auto"/>
            <w:noWrap/>
            <w:vAlign w:val="center"/>
            <w:hideMark/>
          </w:tcPr>
          <w:p w14:paraId="00D662CC"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3B98EE92"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321892C1" w14:textId="77777777" w:rsidTr="009344E0">
        <w:trPr>
          <w:trHeight w:val="215"/>
        </w:trPr>
        <w:tc>
          <w:tcPr>
            <w:tcW w:w="6228" w:type="dxa"/>
            <w:tcBorders>
              <w:top w:val="nil"/>
              <w:left w:val="single" w:sz="4" w:space="0" w:color="auto"/>
              <w:bottom w:val="single" w:sz="4" w:space="0" w:color="auto"/>
              <w:right w:val="single" w:sz="4" w:space="0" w:color="auto"/>
            </w:tcBorders>
            <w:shd w:val="clear" w:color="000000" w:fill="EDEDED"/>
            <w:hideMark/>
          </w:tcPr>
          <w:p w14:paraId="63DA9D3E" w14:textId="77777777" w:rsidR="00012749" w:rsidRPr="004517F6" w:rsidRDefault="00012749" w:rsidP="009344E0">
            <w:pPr>
              <w:spacing w:after="0" w:line="240" w:lineRule="auto"/>
              <w:rPr>
                <w:rFonts w:eastAsia="Times New Roman" w:cs="Calibri"/>
                <w:b/>
                <w:bCs/>
                <w:sz w:val="18"/>
                <w:szCs w:val="18"/>
                <w:lang w:eastAsia="en-GB"/>
              </w:rPr>
            </w:pPr>
            <w:r w:rsidRPr="004517F6">
              <w:rPr>
                <w:rFonts w:eastAsia="Times New Roman" w:cs="Calibri"/>
                <w:b/>
                <w:bCs/>
                <w:sz w:val="18"/>
                <w:szCs w:val="18"/>
                <w:lang w:eastAsia="en-GB"/>
              </w:rPr>
              <w:t xml:space="preserve">OCCASIONAL POOL HIRE - GALA ETC </w:t>
            </w:r>
          </w:p>
        </w:tc>
        <w:tc>
          <w:tcPr>
            <w:tcW w:w="2191" w:type="dxa"/>
            <w:tcBorders>
              <w:top w:val="nil"/>
              <w:left w:val="nil"/>
              <w:bottom w:val="single" w:sz="4" w:space="0" w:color="auto"/>
              <w:right w:val="single" w:sz="4" w:space="0" w:color="auto"/>
            </w:tcBorders>
            <w:shd w:val="clear" w:color="000000" w:fill="EDEDED"/>
            <w:noWrap/>
            <w:hideMark/>
          </w:tcPr>
          <w:p w14:paraId="54CF3E72"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w:t>
            </w:r>
          </w:p>
        </w:tc>
        <w:tc>
          <w:tcPr>
            <w:tcW w:w="2126" w:type="dxa"/>
            <w:tcBorders>
              <w:top w:val="nil"/>
              <w:left w:val="nil"/>
              <w:bottom w:val="single" w:sz="4" w:space="0" w:color="auto"/>
              <w:right w:val="single" w:sz="4" w:space="0" w:color="auto"/>
            </w:tcBorders>
            <w:shd w:val="clear" w:color="000000" w:fill="EDEDED"/>
            <w:noWrap/>
            <w:hideMark/>
          </w:tcPr>
          <w:p w14:paraId="2D9B7CF9"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w:t>
            </w:r>
          </w:p>
        </w:tc>
        <w:tc>
          <w:tcPr>
            <w:tcW w:w="1540" w:type="dxa"/>
            <w:tcBorders>
              <w:top w:val="nil"/>
              <w:left w:val="nil"/>
              <w:bottom w:val="single" w:sz="4" w:space="0" w:color="auto"/>
              <w:right w:val="single" w:sz="4" w:space="0" w:color="auto"/>
            </w:tcBorders>
            <w:shd w:val="clear" w:color="000000" w:fill="EDEDED"/>
            <w:noWrap/>
            <w:hideMark/>
          </w:tcPr>
          <w:p w14:paraId="411622F7"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w:t>
            </w:r>
          </w:p>
        </w:tc>
        <w:tc>
          <w:tcPr>
            <w:tcW w:w="1562" w:type="dxa"/>
            <w:tcBorders>
              <w:top w:val="nil"/>
              <w:left w:val="nil"/>
              <w:bottom w:val="single" w:sz="4" w:space="0" w:color="auto"/>
              <w:right w:val="single" w:sz="4" w:space="0" w:color="auto"/>
            </w:tcBorders>
            <w:shd w:val="clear" w:color="000000" w:fill="EDEDED"/>
            <w:noWrap/>
            <w:hideMark/>
          </w:tcPr>
          <w:p w14:paraId="094834A7"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w:t>
            </w:r>
          </w:p>
        </w:tc>
      </w:tr>
      <w:tr w:rsidR="00012749" w:rsidRPr="004517F6" w14:paraId="24EBC296"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73C2D6C5"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Main Pools</w:t>
            </w:r>
          </w:p>
        </w:tc>
        <w:tc>
          <w:tcPr>
            <w:tcW w:w="2191" w:type="dxa"/>
            <w:tcBorders>
              <w:top w:val="nil"/>
              <w:left w:val="nil"/>
              <w:bottom w:val="single" w:sz="4" w:space="0" w:color="auto"/>
              <w:right w:val="single" w:sz="4" w:space="0" w:color="auto"/>
            </w:tcBorders>
            <w:shd w:val="clear" w:color="auto" w:fill="auto"/>
            <w:noWrap/>
            <w:hideMark/>
          </w:tcPr>
          <w:p w14:paraId="14B6298C"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 </w:t>
            </w:r>
          </w:p>
        </w:tc>
        <w:tc>
          <w:tcPr>
            <w:tcW w:w="2126" w:type="dxa"/>
            <w:tcBorders>
              <w:top w:val="nil"/>
              <w:left w:val="nil"/>
              <w:bottom w:val="single" w:sz="4" w:space="0" w:color="auto"/>
              <w:right w:val="single" w:sz="4" w:space="0" w:color="auto"/>
            </w:tcBorders>
            <w:shd w:val="clear" w:color="auto" w:fill="auto"/>
            <w:noWrap/>
            <w:vAlign w:val="center"/>
            <w:hideMark/>
          </w:tcPr>
          <w:p w14:paraId="2B649B94" w14:textId="77777777" w:rsidR="00012749" w:rsidRPr="004517F6" w:rsidRDefault="00012749" w:rsidP="009344E0">
            <w:pPr>
              <w:spacing w:after="0" w:line="240" w:lineRule="auto"/>
              <w:jc w:val="right"/>
              <w:rPr>
                <w:rFonts w:eastAsia="Times New Roman" w:cs="Calibri"/>
                <w:b/>
                <w:bCs/>
                <w:sz w:val="18"/>
                <w:szCs w:val="18"/>
                <w:lang w:eastAsia="en-GB"/>
              </w:rPr>
            </w:pPr>
            <w:r w:rsidRPr="004517F6">
              <w:rPr>
                <w:rFonts w:eastAsia="Times New Roman" w:cs="Calibri"/>
                <w:b/>
                <w:bCs/>
                <w:sz w:val="18"/>
                <w:szCs w:val="18"/>
                <w:lang w:eastAsia="en-GB"/>
              </w:rPr>
              <w:t> </w:t>
            </w:r>
          </w:p>
        </w:tc>
        <w:tc>
          <w:tcPr>
            <w:tcW w:w="1540" w:type="dxa"/>
            <w:tcBorders>
              <w:top w:val="nil"/>
              <w:left w:val="nil"/>
              <w:bottom w:val="single" w:sz="4" w:space="0" w:color="auto"/>
              <w:right w:val="single" w:sz="4" w:space="0" w:color="auto"/>
            </w:tcBorders>
            <w:shd w:val="clear" w:color="auto" w:fill="auto"/>
            <w:noWrap/>
            <w:vAlign w:val="center"/>
            <w:hideMark/>
          </w:tcPr>
          <w:p w14:paraId="4DB14DB0" w14:textId="77777777" w:rsidR="00012749" w:rsidRPr="004517F6" w:rsidRDefault="00012749" w:rsidP="009344E0">
            <w:pPr>
              <w:spacing w:after="0" w:line="240" w:lineRule="auto"/>
              <w:jc w:val="right"/>
              <w:rPr>
                <w:rFonts w:eastAsia="Times New Roman" w:cs="Calibri"/>
                <w:b/>
                <w:bCs/>
                <w:sz w:val="18"/>
                <w:szCs w:val="18"/>
                <w:lang w:eastAsia="en-GB"/>
              </w:rPr>
            </w:pPr>
            <w:r w:rsidRPr="004517F6">
              <w:rPr>
                <w:rFonts w:eastAsia="Times New Roman" w:cs="Calibri"/>
                <w:b/>
                <w:bCs/>
                <w:sz w:val="18"/>
                <w:szCs w:val="18"/>
                <w:lang w:eastAsia="en-GB"/>
              </w:rPr>
              <w:t> </w:t>
            </w:r>
          </w:p>
        </w:tc>
        <w:tc>
          <w:tcPr>
            <w:tcW w:w="1562" w:type="dxa"/>
            <w:tcBorders>
              <w:top w:val="nil"/>
              <w:left w:val="nil"/>
              <w:bottom w:val="single" w:sz="4" w:space="0" w:color="auto"/>
              <w:right w:val="single" w:sz="4" w:space="0" w:color="auto"/>
            </w:tcBorders>
            <w:shd w:val="clear" w:color="auto" w:fill="auto"/>
            <w:noWrap/>
            <w:vAlign w:val="center"/>
            <w:hideMark/>
          </w:tcPr>
          <w:p w14:paraId="25FE395F" w14:textId="77777777" w:rsidR="00012749" w:rsidRPr="004517F6" w:rsidRDefault="00012749" w:rsidP="009344E0">
            <w:pPr>
              <w:spacing w:after="0" w:line="240" w:lineRule="auto"/>
              <w:jc w:val="right"/>
              <w:rPr>
                <w:rFonts w:eastAsia="Times New Roman" w:cs="Calibri"/>
                <w:b/>
                <w:bCs/>
                <w:sz w:val="18"/>
                <w:szCs w:val="18"/>
                <w:lang w:eastAsia="en-GB"/>
              </w:rPr>
            </w:pPr>
            <w:r w:rsidRPr="004517F6">
              <w:rPr>
                <w:rFonts w:eastAsia="Times New Roman" w:cs="Calibri"/>
                <w:b/>
                <w:bCs/>
                <w:sz w:val="18"/>
                <w:szCs w:val="18"/>
                <w:lang w:eastAsia="en-GB"/>
              </w:rPr>
              <w:t> </w:t>
            </w:r>
          </w:p>
        </w:tc>
      </w:tr>
      <w:tr w:rsidR="00012749" w:rsidRPr="004517F6" w14:paraId="679F9BDA"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0394BC81"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Cocks Moors Woods (Leisure pool)</w:t>
            </w:r>
          </w:p>
        </w:tc>
        <w:tc>
          <w:tcPr>
            <w:tcW w:w="2191" w:type="dxa"/>
            <w:tcBorders>
              <w:top w:val="nil"/>
              <w:left w:val="nil"/>
              <w:bottom w:val="single" w:sz="4" w:space="0" w:color="auto"/>
              <w:right w:val="single" w:sz="4" w:space="0" w:color="auto"/>
            </w:tcBorders>
            <w:shd w:val="clear" w:color="auto" w:fill="auto"/>
            <w:noWrap/>
            <w:vAlign w:val="center"/>
            <w:hideMark/>
          </w:tcPr>
          <w:p w14:paraId="7C10435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£352.00</w:t>
            </w:r>
          </w:p>
        </w:tc>
        <w:tc>
          <w:tcPr>
            <w:tcW w:w="2126" w:type="dxa"/>
            <w:tcBorders>
              <w:top w:val="nil"/>
              <w:left w:val="nil"/>
              <w:bottom w:val="single" w:sz="4" w:space="0" w:color="auto"/>
              <w:right w:val="single" w:sz="4" w:space="0" w:color="auto"/>
            </w:tcBorders>
            <w:shd w:val="clear" w:color="auto" w:fill="auto"/>
            <w:noWrap/>
            <w:vAlign w:val="center"/>
            <w:hideMark/>
          </w:tcPr>
          <w:p w14:paraId="16F3DCA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£352.00</w:t>
            </w:r>
          </w:p>
        </w:tc>
        <w:tc>
          <w:tcPr>
            <w:tcW w:w="1540" w:type="dxa"/>
            <w:tcBorders>
              <w:top w:val="nil"/>
              <w:left w:val="nil"/>
              <w:bottom w:val="single" w:sz="4" w:space="0" w:color="auto"/>
              <w:right w:val="single" w:sz="4" w:space="0" w:color="auto"/>
            </w:tcBorders>
            <w:shd w:val="clear" w:color="auto" w:fill="auto"/>
            <w:noWrap/>
            <w:vAlign w:val="center"/>
            <w:hideMark/>
          </w:tcPr>
          <w:p w14:paraId="24641B1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2F6F9B25"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5D2DC133"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712AE9FC" w14:textId="77777777" w:rsidR="00012749" w:rsidRPr="004517F6" w:rsidRDefault="00012749" w:rsidP="009344E0">
            <w:pPr>
              <w:spacing w:after="0" w:line="240" w:lineRule="auto"/>
              <w:rPr>
                <w:rFonts w:eastAsia="Times New Roman" w:cs="Calibri"/>
                <w:sz w:val="18"/>
                <w:szCs w:val="18"/>
                <w:lang w:eastAsia="en-GB"/>
              </w:rPr>
            </w:pPr>
            <w:proofErr w:type="spellStart"/>
            <w:r w:rsidRPr="004517F6">
              <w:rPr>
                <w:rFonts w:eastAsia="Times New Roman" w:cs="Calibri"/>
                <w:sz w:val="18"/>
                <w:szCs w:val="18"/>
                <w:lang w:eastAsia="en-GB"/>
              </w:rPr>
              <w:t>Wyndley</w:t>
            </w:r>
            <w:proofErr w:type="spellEnd"/>
          </w:p>
        </w:tc>
        <w:tc>
          <w:tcPr>
            <w:tcW w:w="2191" w:type="dxa"/>
            <w:tcBorders>
              <w:top w:val="nil"/>
              <w:left w:val="nil"/>
              <w:bottom w:val="single" w:sz="4" w:space="0" w:color="auto"/>
              <w:right w:val="single" w:sz="4" w:space="0" w:color="auto"/>
            </w:tcBorders>
            <w:shd w:val="clear" w:color="auto" w:fill="auto"/>
            <w:noWrap/>
            <w:vAlign w:val="center"/>
            <w:hideMark/>
          </w:tcPr>
          <w:p w14:paraId="165F690D"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£352.00</w:t>
            </w:r>
          </w:p>
        </w:tc>
        <w:tc>
          <w:tcPr>
            <w:tcW w:w="2126" w:type="dxa"/>
            <w:tcBorders>
              <w:top w:val="nil"/>
              <w:left w:val="nil"/>
              <w:bottom w:val="single" w:sz="4" w:space="0" w:color="auto"/>
              <w:right w:val="single" w:sz="4" w:space="0" w:color="auto"/>
            </w:tcBorders>
            <w:shd w:val="clear" w:color="auto" w:fill="auto"/>
            <w:noWrap/>
            <w:vAlign w:val="center"/>
            <w:hideMark/>
          </w:tcPr>
          <w:p w14:paraId="654DDEFA"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£352.00</w:t>
            </w:r>
          </w:p>
        </w:tc>
        <w:tc>
          <w:tcPr>
            <w:tcW w:w="1540" w:type="dxa"/>
            <w:tcBorders>
              <w:top w:val="nil"/>
              <w:left w:val="nil"/>
              <w:bottom w:val="single" w:sz="4" w:space="0" w:color="auto"/>
              <w:right w:val="single" w:sz="4" w:space="0" w:color="auto"/>
            </w:tcBorders>
            <w:shd w:val="clear" w:color="auto" w:fill="auto"/>
            <w:noWrap/>
            <w:vAlign w:val="center"/>
            <w:hideMark/>
          </w:tcPr>
          <w:p w14:paraId="7770130E"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2197F20E"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248125E5"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3F59B19F" w14:textId="77777777" w:rsidR="00012749" w:rsidRPr="004517F6" w:rsidRDefault="00012749" w:rsidP="009344E0">
            <w:pPr>
              <w:spacing w:after="0" w:line="240" w:lineRule="auto"/>
              <w:rPr>
                <w:rFonts w:eastAsia="Times New Roman" w:cs="Calibri"/>
                <w:sz w:val="18"/>
                <w:szCs w:val="18"/>
                <w:lang w:eastAsia="en-GB"/>
              </w:rPr>
            </w:pPr>
            <w:proofErr w:type="spellStart"/>
            <w:r w:rsidRPr="004517F6">
              <w:rPr>
                <w:rFonts w:eastAsia="Times New Roman" w:cs="Calibri"/>
                <w:sz w:val="18"/>
                <w:szCs w:val="18"/>
                <w:lang w:eastAsia="en-GB"/>
              </w:rPr>
              <w:t>Kingstanding</w:t>
            </w:r>
            <w:proofErr w:type="spellEnd"/>
            <w:r w:rsidRPr="004517F6">
              <w:rPr>
                <w:rFonts w:eastAsia="Times New Roman" w:cs="Calibri"/>
                <w:sz w:val="18"/>
                <w:szCs w:val="18"/>
                <w:lang w:eastAsia="en-GB"/>
              </w:rPr>
              <w:t xml:space="preserve"> (Leisure Pool) </w:t>
            </w:r>
          </w:p>
        </w:tc>
        <w:tc>
          <w:tcPr>
            <w:tcW w:w="2191" w:type="dxa"/>
            <w:tcBorders>
              <w:top w:val="nil"/>
              <w:left w:val="nil"/>
              <w:bottom w:val="single" w:sz="4" w:space="0" w:color="auto"/>
              <w:right w:val="single" w:sz="4" w:space="0" w:color="auto"/>
            </w:tcBorders>
            <w:shd w:val="clear" w:color="auto" w:fill="auto"/>
            <w:noWrap/>
            <w:vAlign w:val="center"/>
            <w:hideMark/>
          </w:tcPr>
          <w:p w14:paraId="6EFFF068"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£352.00</w:t>
            </w:r>
          </w:p>
        </w:tc>
        <w:tc>
          <w:tcPr>
            <w:tcW w:w="2126" w:type="dxa"/>
            <w:tcBorders>
              <w:top w:val="nil"/>
              <w:left w:val="nil"/>
              <w:bottom w:val="single" w:sz="4" w:space="0" w:color="auto"/>
              <w:right w:val="single" w:sz="4" w:space="0" w:color="auto"/>
            </w:tcBorders>
            <w:shd w:val="clear" w:color="auto" w:fill="auto"/>
            <w:noWrap/>
            <w:vAlign w:val="center"/>
            <w:hideMark/>
          </w:tcPr>
          <w:p w14:paraId="6BB6C93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£352.00</w:t>
            </w:r>
          </w:p>
        </w:tc>
        <w:tc>
          <w:tcPr>
            <w:tcW w:w="1540" w:type="dxa"/>
            <w:tcBorders>
              <w:top w:val="nil"/>
              <w:left w:val="nil"/>
              <w:bottom w:val="single" w:sz="4" w:space="0" w:color="auto"/>
              <w:right w:val="single" w:sz="4" w:space="0" w:color="auto"/>
            </w:tcBorders>
            <w:shd w:val="clear" w:color="auto" w:fill="auto"/>
            <w:noWrap/>
            <w:vAlign w:val="center"/>
            <w:hideMark/>
          </w:tcPr>
          <w:p w14:paraId="5E51C0CE"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015E94DA"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61E494DC" w14:textId="77777777" w:rsidTr="009344E0">
        <w:trPr>
          <w:trHeight w:val="207"/>
        </w:trPr>
        <w:tc>
          <w:tcPr>
            <w:tcW w:w="6228" w:type="dxa"/>
            <w:tcBorders>
              <w:top w:val="nil"/>
              <w:left w:val="single" w:sz="4" w:space="0" w:color="auto"/>
              <w:bottom w:val="single" w:sz="4" w:space="0" w:color="auto"/>
              <w:right w:val="single" w:sz="4" w:space="0" w:color="auto"/>
            </w:tcBorders>
            <w:shd w:val="clear" w:color="auto" w:fill="auto"/>
            <w:hideMark/>
          </w:tcPr>
          <w:p w14:paraId="09978C9A"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Fox Hollies</w:t>
            </w:r>
          </w:p>
        </w:tc>
        <w:tc>
          <w:tcPr>
            <w:tcW w:w="2191" w:type="dxa"/>
            <w:tcBorders>
              <w:top w:val="nil"/>
              <w:left w:val="nil"/>
              <w:bottom w:val="single" w:sz="4" w:space="0" w:color="auto"/>
              <w:right w:val="single" w:sz="4" w:space="0" w:color="auto"/>
            </w:tcBorders>
            <w:shd w:val="clear" w:color="auto" w:fill="auto"/>
            <w:noWrap/>
            <w:vAlign w:val="center"/>
            <w:hideMark/>
          </w:tcPr>
          <w:p w14:paraId="15F996B9"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£203.00</w:t>
            </w:r>
          </w:p>
        </w:tc>
        <w:tc>
          <w:tcPr>
            <w:tcW w:w="2126" w:type="dxa"/>
            <w:tcBorders>
              <w:top w:val="nil"/>
              <w:left w:val="nil"/>
              <w:bottom w:val="single" w:sz="4" w:space="0" w:color="auto"/>
              <w:right w:val="single" w:sz="4" w:space="0" w:color="auto"/>
            </w:tcBorders>
            <w:shd w:val="clear" w:color="auto" w:fill="auto"/>
            <w:noWrap/>
            <w:vAlign w:val="center"/>
            <w:hideMark/>
          </w:tcPr>
          <w:p w14:paraId="2317FDD4"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£203.00</w:t>
            </w:r>
          </w:p>
        </w:tc>
        <w:tc>
          <w:tcPr>
            <w:tcW w:w="1540" w:type="dxa"/>
            <w:tcBorders>
              <w:top w:val="nil"/>
              <w:left w:val="nil"/>
              <w:bottom w:val="single" w:sz="4" w:space="0" w:color="auto"/>
              <w:right w:val="single" w:sz="4" w:space="0" w:color="auto"/>
            </w:tcBorders>
            <w:shd w:val="clear" w:color="auto" w:fill="auto"/>
            <w:noWrap/>
            <w:vAlign w:val="center"/>
            <w:hideMark/>
          </w:tcPr>
          <w:p w14:paraId="6A717C3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1EB6B258"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5B51D32B" w14:textId="77777777" w:rsidTr="009344E0">
        <w:trPr>
          <w:trHeight w:val="197"/>
        </w:trPr>
        <w:tc>
          <w:tcPr>
            <w:tcW w:w="6228" w:type="dxa"/>
            <w:tcBorders>
              <w:top w:val="nil"/>
              <w:left w:val="single" w:sz="4" w:space="0" w:color="auto"/>
              <w:bottom w:val="single" w:sz="4" w:space="0" w:color="auto"/>
              <w:right w:val="single" w:sz="4" w:space="0" w:color="auto"/>
            </w:tcBorders>
            <w:shd w:val="clear" w:color="auto" w:fill="auto"/>
            <w:hideMark/>
          </w:tcPr>
          <w:p w14:paraId="192FB349"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Handsworth</w:t>
            </w:r>
          </w:p>
        </w:tc>
        <w:tc>
          <w:tcPr>
            <w:tcW w:w="2191" w:type="dxa"/>
            <w:tcBorders>
              <w:top w:val="nil"/>
              <w:left w:val="nil"/>
              <w:bottom w:val="single" w:sz="4" w:space="0" w:color="auto"/>
              <w:right w:val="single" w:sz="4" w:space="0" w:color="auto"/>
            </w:tcBorders>
            <w:shd w:val="clear" w:color="auto" w:fill="auto"/>
            <w:noWrap/>
            <w:vAlign w:val="center"/>
            <w:hideMark/>
          </w:tcPr>
          <w:p w14:paraId="55FDB88E"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£149.00</w:t>
            </w:r>
          </w:p>
        </w:tc>
        <w:tc>
          <w:tcPr>
            <w:tcW w:w="2126" w:type="dxa"/>
            <w:tcBorders>
              <w:top w:val="nil"/>
              <w:left w:val="nil"/>
              <w:bottom w:val="single" w:sz="4" w:space="0" w:color="auto"/>
              <w:right w:val="single" w:sz="4" w:space="0" w:color="auto"/>
            </w:tcBorders>
            <w:shd w:val="clear" w:color="auto" w:fill="auto"/>
            <w:noWrap/>
            <w:vAlign w:val="center"/>
            <w:hideMark/>
          </w:tcPr>
          <w:p w14:paraId="019E12E8"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£149.00</w:t>
            </w:r>
          </w:p>
        </w:tc>
        <w:tc>
          <w:tcPr>
            <w:tcW w:w="1540" w:type="dxa"/>
            <w:tcBorders>
              <w:top w:val="nil"/>
              <w:left w:val="nil"/>
              <w:bottom w:val="single" w:sz="4" w:space="0" w:color="auto"/>
              <w:right w:val="single" w:sz="4" w:space="0" w:color="auto"/>
            </w:tcBorders>
            <w:shd w:val="clear" w:color="auto" w:fill="auto"/>
            <w:noWrap/>
            <w:vAlign w:val="center"/>
            <w:hideMark/>
          </w:tcPr>
          <w:p w14:paraId="2847F04D"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6ADA7F48"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6A71621B" w14:textId="77777777" w:rsidTr="009344E0">
        <w:trPr>
          <w:trHeight w:val="173"/>
        </w:trPr>
        <w:tc>
          <w:tcPr>
            <w:tcW w:w="6228" w:type="dxa"/>
            <w:tcBorders>
              <w:top w:val="nil"/>
              <w:left w:val="single" w:sz="4" w:space="0" w:color="auto"/>
              <w:bottom w:val="single" w:sz="4" w:space="0" w:color="auto"/>
              <w:right w:val="single" w:sz="4" w:space="0" w:color="auto"/>
            </w:tcBorders>
            <w:shd w:val="clear" w:color="auto" w:fill="auto"/>
            <w:hideMark/>
          </w:tcPr>
          <w:p w14:paraId="6D1F1154" w14:textId="77777777" w:rsidR="00012749" w:rsidRPr="004517F6" w:rsidRDefault="00012749" w:rsidP="009344E0">
            <w:pPr>
              <w:spacing w:after="0" w:line="240" w:lineRule="auto"/>
              <w:rPr>
                <w:rFonts w:eastAsia="Times New Roman" w:cs="Calibri"/>
                <w:sz w:val="18"/>
                <w:szCs w:val="18"/>
                <w:lang w:eastAsia="en-GB"/>
              </w:rPr>
            </w:pPr>
            <w:r w:rsidRPr="004517F6">
              <w:rPr>
                <w:rFonts w:eastAsia="Times New Roman" w:cs="Calibri"/>
                <w:sz w:val="18"/>
                <w:szCs w:val="18"/>
                <w:lang w:eastAsia="en-GB"/>
              </w:rPr>
              <w:t>Beeches</w:t>
            </w:r>
          </w:p>
        </w:tc>
        <w:tc>
          <w:tcPr>
            <w:tcW w:w="2191" w:type="dxa"/>
            <w:tcBorders>
              <w:top w:val="nil"/>
              <w:left w:val="nil"/>
              <w:bottom w:val="single" w:sz="4" w:space="0" w:color="auto"/>
              <w:right w:val="single" w:sz="4" w:space="0" w:color="auto"/>
            </w:tcBorders>
            <w:shd w:val="clear" w:color="auto" w:fill="auto"/>
            <w:noWrap/>
            <w:vAlign w:val="center"/>
            <w:hideMark/>
          </w:tcPr>
          <w:p w14:paraId="5BE8B541"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£149.00</w:t>
            </w:r>
          </w:p>
        </w:tc>
        <w:tc>
          <w:tcPr>
            <w:tcW w:w="2126" w:type="dxa"/>
            <w:tcBorders>
              <w:top w:val="nil"/>
              <w:left w:val="nil"/>
              <w:bottom w:val="single" w:sz="4" w:space="0" w:color="auto"/>
              <w:right w:val="single" w:sz="4" w:space="0" w:color="auto"/>
            </w:tcBorders>
            <w:shd w:val="clear" w:color="auto" w:fill="auto"/>
            <w:noWrap/>
            <w:vAlign w:val="center"/>
            <w:hideMark/>
          </w:tcPr>
          <w:p w14:paraId="097E74A1"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£149.00</w:t>
            </w:r>
          </w:p>
        </w:tc>
        <w:tc>
          <w:tcPr>
            <w:tcW w:w="1540" w:type="dxa"/>
            <w:tcBorders>
              <w:top w:val="nil"/>
              <w:left w:val="nil"/>
              <w:bottom w:val="single" w:sz="4" w:space="0" w:color="auto"/>
              <w:right w:val="single" w:sz="4" w:space="0" w:color="auto"/>
            </w:tcBorders>
            <w:shd w:val="clear" w:color="auto" w:fill="auto"/>
            <w:noWrap/>
            <w:vAlign w:val="center"/>
            <w:hideMark/>
          </w:tcPr>
          <w:p w14:paraId="534CFB2F"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4B4D2AD7"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7824B811" w14:textId="77777777" w:rsidTr="009344E0">
        <w:trPr>
          <w:trHeight w:val="163"/>
        </w:trPr>
        <w:tc>
          <w:tcPr>
            <w:tcW w:w="6228" w:type="dxa"/>
            <w:tcBorders>
              <w:top w:val="nil"/>
              <w:left w:val="single" w:sz="4" w:space="0" w:color="auto"/>
              <w:bottom w:val="single" w:sz="4" w:space="0" w:color="auto"/>
              <w:right w:val="single" w:sz="4" w:space="0" w:color="auto"/>
            </w:tcBorders>
            <w:shd w:val="clear" w:color="auto" w:fill="auto"/>
            <w:hideMark/>
          </w:tcPr>
          <w:p w14:paraId="1ACD8425" w14:textId="77777777" w:rsidR="00012749" w:rsidRPr="004517F6" w:rsidRDefault="00012749" w:rsidP="009344E0">
            <w:pPr>
              <w:spacing w:after="0" w:line="240" w:lineRule="auto"/>
              <w:rPr>
                <w:rFonts w:eastAsia="Times New Roman" w:cs="Calibri"/>
                <w:b/>
                <w:bCs/>
                <w:sz w:val="18"/>
                <w:szCs w:val="18"/>
                <w:lang w:eastAsia="en-GB"/>
              </w:rPr>
            </w:pPr>
            <w:r w:rsidRPr="004517F6">
              <w:rPr>
                <w:rFonts w:eastAsia="Times New Roman" w:cs="Calibri"/>
                <w:b/>
                <w:bCs/>
                <w:sz w:val="18"/>
                <w:szCs w:val="18"/>
                <w:lang w:eastAsia="en-GB"/>
              </w:rPr>
              <w:t>Small Heath</w:t>
            </w:r>
          </w:p>
        </w:tc>
        <w:tc>
          <w:tcPr>
            <w:tcW w:w="2191" w:type="dxa"/>
            <w:tcBorders>
              <w:top w:val="nil"/>
              <w:left w:val="nil"/>
              <w:bottom w:val="single" w:sz="4" w:space="0" w:color="auto"/>
              <w:right w:val="single" w:sz="4" w:space="0" w:color="auto"/>
            </w:tcBorders>
            <w:shd w:val="clear" w:color="auto" w:fill="auto"/>
            <w:noWrap/>
            <w:vAlign w:val="center"/>
            <w:hideMark/>
          </w:tcPr>
          <w:p w14:paraId="59534D37"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£149.00</w:t>
            </w:r>
          </w:p>
        </w:tc>
        <w:tc>
          <w:tcPr>
            <w:tcW w:w="2126" w:type="dxa"/>
            <w:tcBorders>
              <w:top w:val="nil"/>
              <w:left w:val="nil"/>
              <w:bottom w:val="single" w:sz="4" w:space="0" w:color="auto"/>
              <w:right w:val="single" w:sz="4" w:space="0" w:color="auto"/>
            </w:tcBorders>
            <w:shd w:val="clear" w:color="auto" w:fill="auto"/>
            <w:noWrap/>
            <w:vAlign w:val="center"/>
            <w:hideMark/>
          </w:tcPr>
          <w:p w14:paraId="6BC625A6"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£149.00</w:t>
            </w:r>
          </w:p>
        </w:tc>
        <w:tc>
          <w:tcPr>
            <w:tcW w:w="1540" w:type="dxa"/>
            <w:tcBorders>
              <w:top w:val="nil"/>
              <w:left w:val="nil"/>
              <w:bottom w:val="single" w:sz="4" w:space="0" w:color="auto"/>
              <w:right w:val="single" w:sz="4" w:space="0" w:color="auto"/>
            </w:tcBorders>
            <w:shd w:val="clear" w:color="auto" w:fill="auto"/>
            <w:noWrap/>
            <w:vAlign w:val="center"/>
            <w:hideMark/>
          </w:tcPr>
          <w:p w14:paraId="2B9F3603"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15E7C95D"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r w:rsidR="00012749" w:rsidRPr="004517F6" w14:paraId="77A81EBF" w14:textId="77777777" w:rsidTr="009344E0">
        <w:trPr>
          <w:trHeight w:val="291"/>
        </w:trPr>
        <w:tc>
          <w:tcPr>
            <w:tcW w:w="6228" w:type="dxa"/>
            <w:tcBorders>
              <w:top w:val="nil"/>
              <w:left w:val="single" w:sz="4" w:space="0" w:color="auto"/>
              <w:bottom w:val="single" w:sz="4" w:space="0" w:color="auto"/>
              <w:right w:val="single" w:sz="4" w:space="0" w:color="auto"/>
            </w:tcBorders>
            <w:shd w:val="clear" w:color="auto" w:fill="auto"/>
            <w:hideMark/>
          </w:tcPr>
          <w:p w14:paraId="33B668BA" w14:textId="77777777" w:rsidR="00012749" w:rsidRPr="004517F6" w:rsidRDefault="00012749" w:rsidP="009344E0">
            <w:pPr>
              <w:spacing w:after="0" w:line="240" w:lineRule="auto"/>
              <w:rPr>
                <w:rFonts w:eastAsia="Times New Roman" w:cs="Calibri"/>
                <w:b/>
                <w:bCs/>
                <w:sz w:val="18"/>
                <w:szCs w:val="18"/>
                <w:lang w:eastAsia="en-GB"/>
              </w:rPr>
            </w:pPr>
            <w:r w:rsidRPr="004517F6">
              <w:rPr>
                <w:rFonts w:eastAsia="Times New Roman" w:cs="Calibri"/>
                <w:b/>
                <w:bCs/>
                <w:sz w:val="18"/>
                <w:szCs w:val="18"/>
                <w:lang w:eastAsia="en-GB"/>
              </w:rPr>
              <w:t xml:space="preserve">Newtown </w:t>
            </w:r>
          </w:p>
        </w:tc>
        <w:tc>
          <w:tcPr>
            <w:tcW w:w="2191" w:type="dxa"/>
            <w:tcBorders>
              <w:top w:val="nil"/>
              <w:left w:val="nil"/>
              <w:bottom w:val="single" w:sz="4" w:space="0" w:color="auto"/>
              <w:right w:val="single" w:sz="4" w:space="0" w:color="auto"/>
            </w:tcBorders>
            <w:shd w:val="clear" w:color="auto" w:fill="auto"/>
            <w:noWrap/>
            <w:vAlign w:val="center"/>
            <w:hideMark/>
          </w:tcPr>
          <w:p w14:paraId="77DC677B"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£149.00</w:t>
            </w:r>
          </w:p>
        </w:tc>
        <w:tc>
          <w:tcPr>
            <w:tcW w:w="2126" w:type="dxa"/>
            <w:tcBorders>
              <w:top w:val="nil"/>
              <w:left w:val="nil"/>
              <w:bottom w:val="single" w:sz="4" w:space="0" w:color="auto"/>
              <w:right w:val="single" w:sz="4" w:space="0" w:color="auto"/>
            </w:tcBorders>
            <w:shd w:val="clear" w:color="auto" w:fill="auto"/>
            <w:noWrap/>
            <w:vAlign w:val="center"/>
            <w:hideMark/>
          </w:tcPr>
          <w:p w14:paraId="5D7AD790"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£149.00</w:t>
            </w:r>
          </w:p>
        </w:tc>
        <w:tc>
          <w:tcPr>
            <w:tcW w:w="1540" w:type="dxa"/>
            <w:tcBorders>
              <w:top w:val="nil"/>
              <w:left w:val="nil"/>
              <w:bottom w:val="single" w:sz="4" w:space="0" w:color="auto"/>
              <w:right w:val="single" w:sz="4" w:space="0" w:color="auto"/>
            </w:tcBorders>
            <w:shd w:val="clear" w:color="auto" w:fill="auto"/>
            <w:noWrap/>
            <w:vAlign w:val="center"/>
            <w:hideMark/>
          </w:tcPr>
          <w:p w14:paraId="4CAC8F25"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£0.00</w:t>
            </w:r>
          </w:p>
        </w:tc>
        <w:tc>
          <w:tcPr>
            <w:tcW w:w="1562" w:type="dxa"/>
            <w:tcBorders>
              <w:top w:val="nil"/>
              <w:left w:val="nil"/>
              <w:bottom w:val="single" w:sz="4" w:space="0" w:color="auto"/>
              <w:right w:val="single" w:sz="4" w:space="0" w:color="auto"/>
            </w:tcBorders>
            <w:shd w:val="clear" w:color="auto" w:fill="auto"/>
            <w:noWrap/>
            <w:vAlign w:val="center"/>
            <w:hideMark/>
          </w:tcPr>
          <w:p w14:paraId="12FC647F" w14:textId="77777777" w:rsidR="00012749" w:rsidRPr="004517F6" w:rsidRDefault="00012749" w:rsidP="009344E0">
            <w:pPr>
              <w:spacing w:after="0" w:line="240" w:lineRule="auto"/>
              <w:jc w:val="right"/>
              <w:rPr>
                <w:rFonts w:eastAsia="Times New Roman" w:cs="Calibri"/>
                <w:sz w:val="18"/>
                <w:szCs w:val="18"/>
                <w:lang w:eastAsia="en-GB"/>
              </w:rPr>
            </w:pPr>
            <w:r w:rsidRPr="004517F6">
              <w:rPr>
                <w:rFonts w:eastAsia="Times New Roman" w:cs="Calibri"/>
                <w:sz w:val="18"/>
                <w:szCs w:val="18"/>
                <w:lang w:eastAsia="en-GB"/>
              </w:rPr>
              <w:t>0.0%</w:t>
            </w:r>
          </w:p>
        </w:tc>
      </w:tr>
    </w:tbl>
    <w:p w14:paraId="07B07196" w14:textId="77777777" w:rsidR="00012749" w:rsidRDefault="00012749" w:rsidP="00012749"/>
    <w:p w14:paraId="1702460F" w14:textId="77777777" w:rsidR="00012749" w:rsidRDefault="00012749" w:rsidP="00012749">
      <w:pPr>
        <w:spacing w:after="160" w:line="259" w:lineRule="auto"/>
      </w:pPr>
      <w:r>
        <w:br w:type="page"/>
      </w:r>
    </w:p>
    <w:tbl>
      <w:tblPr>
        <w:tblW w:w="13580" w:type="dxa"/>
        <w:tblLook w:val="04A0" w:firstRow="1" w:lastRow="0" w:firstColumn="1" w:lastColumn="0" w:noHBand="0" w:noVBand="1"/>
      </w:tblPr>
      <w:tblGrid>
        <w:gridCol w:w="6197"/>
        <w:gridCol w:w="2180"/>
        <w:gridCol w:w="2116"/>
        <w:gridCol w:w="1533"/>
        <w:gridCol w:w="1554"/>
      </w:tblGrid>
      <w:tr w:rsidR="00012749" w:rsidRPr="00D1257B" w14:paraId="0661845F" w14:textId="77777777" w:rsidTr="009344E0">
        <w:trPr>
          <w:trHeight w:val="548"/>
        </w:trPr>
        <w:tc>
          <w:tcPr>
            <w:tcW w:w="6197"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23DB296A" w14:textId="77777777" w:rsidR="00012749" w:rsidRPr="00D1257B" w:rsidRDefault="00012749" w:rsidP="009344E0">
            <w:pPr>
              <w:spacing w:after="0" w:line="240" w:lineRule="auto"/>
              <w:rPr>
                <w:rFonts w:eastAsia="Times New Roman" w:cs="Calibri"/>
                <w:b/>
                <w:bCs/>
                <w:color w:val="000000"/>
                <w:sz w:val="18"/>
                <w:szCs w:val="18"/>
                <w:lang w:eastAsia="en-GB"/>
              </w:rPr>
            </w:pPr>
            <w:r w:rsidRPr="00D1257B">
              <w:rPr>
                <w:rFonts w:eastAsia="Times New Roman" w:cs="Calibri"/>
                <w:b/>
                <w:bCs/>
                <w:color w:val="000000"/>
                <w:sz w:val="18"/>
                <w:szCs w:val="18"/>
                <w:lang w:eastAsia="en-GB"/>
              </w:rPr>
              <w:lastRenderedPageBreak/>
              <w:t>Service/ Charge</w:t>
            </w:r>
          </w:p>
        </w:tc>
        <w:tc>
          <w:tcPr>
            <w:tcW w:w="2180"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29D08074" w14:textId="77777777" w:rsidR="00012749" w:rsidRPr="00D1257B" w:rsidRDefault="00012749" w:rsidP="009344E0">
            <w:pPr>
              <w:spacing w:after="0" w:line="240" w:lineRule="auto"/>
              <w:jc w:val="right"/>
              <w:rPr>
                <w:rFonts w:eastAsia="Times New Roman" w:cs="Calibri"/>
                <w:b/>
                <w:bCs/>
                <w:sz w:val="18"/>
                <w:szCs w:val="18"/>
                <w:lang w:eastAsia="en-GB"/>
              </w:rPr>
            </w:pPr>
            <w:r w:rsidRPr="00D1257B">
              <w:rPr>
                <w:rFonts w:eastAsia="Times New Roman" w:cs="Calibri"/>
                <w:b/>
                <w:bCs/>
                <w:sz w:val="18"/>
                <w:szCs w:val="18"/>
                <w:lang w:eastAsia="en-GB"/>
              </w:rPr>
              <w:t>Previous Charge 2020/21</w:t>
            </w:r>
          </w:p>
        </w:tc>
        <w:tc>
          <w:tcPr>
            <w:tcW w:w="2116" w:type="dxa"/>
            <w:tcBorders>
              <w:top w:val="single" w:sz="8" w:space="0" w:color="auto"/>
              <w:left w:val="nil"/>
              <w:bottom w:val="single" w:sz="4" w:space="0" w:color="auto"/>
              <w:right w:val="single" w:sz="8" w:space="0" w:color="auto"/>
            </w:tcBorders>
            <w:shd w:val="clear" w:color="000000" w:fill="FFFF00"/>
            <w:vAlign w:val="center"/>
            <w:hideMark/>
          </w:tcPr>
          <w:p w14:paraId="3EDCBDC7" w14:textId="77777777" w:rsidR="00012749" w:rsidRPr="00D1257B" w:rsidRDefault="00012749" w:rsidP="009344E0">
            <w:pPr>
              <w:spacing w:after="0" w:line="240" w:lineRule="auto"/>
              <w:jc w:val="center"/>
              <w:rPr>
                <w:rFonts w:eastAsia="Times New Roman" w:cs="Calibri"/>
                <w:b/>
                <w:bCs/>
                <w:sz w:val="18"/>
                <w:szCs w:val="18"/>
                <w:lang w:eastAsia="en-GB"/>
              </w:rPr>
            </w:pPr>
            <w:r w:rsidRPr="00D1257B">
              <w:rPr>
                <w:rFonts w:eastAsia="Times New Roman" w:cs="Calibri"/>
                <w:b/>
                <w:bCs/>
                <w:sz w:val="18"/>
                <w:szCs w:val="18"/>
                <w:lang w:eastAsia="en-GB"/>
              </w:rPr>
              <w:t>Proposed Charge 2021/22</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35695AC1" w14:textId="77777777" w:rsidR="00012749" w:rsidRPr="00D1257B" w:rsidRDefault="00012749" w:rsidP="009344E0">
            <w:pPr>
              <w:spacing w:after="0" w:line="240" w:lineRule="auto"/>
              <w:jc w:val="center"/>
              <w:rPr>
                <w:rFonts w:eastAsia="Times New Roman" w:cs="Calibri"/>
                <w:b/>
                <w:bCs/>
                <w:sz w:val="18"/>
                <w:szCs w:val="18"/>
                <w:lang w:eastAsia="en-GB"/>
              </w:rPr>
            </w:pPr>
            <w:r w:rsidRPr="00D1257B">
              <w:rPr>
                <w:rFonts w:eastAsia="Times New Roman" w:cs="Calibri"/>
                <w:b/>
                <w:bCs/>
                <w:sz w:val="18"/>
                <w:szCs w:val="18"/>
                <w:lang w:eastAsia="en-GB"/>
              </w:rPr>
              <w:t>Pound Change from 2020/21</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25CB6153" w14:textId="77777777" w:rsidR="00012749" w:rsidRPr="00D1257B" w:rsidRDefault="00012749" w:rsidP="009344E0">
            <w:pPr>
              <w:spacing w:after="0" w:line="240" w:lineRule="auto"/>
              <w:jc w:val="center"/>
              <w:rPr>
                <w:rFonts w:eastAsia="Times New Roman" w:cs="Calibri"/>
                <w:b/>
                <w:bCs/>
                <w:sz w:val="18"/>
                <w:szCs w:val="18"/>
                <w:lang w:eastAsia="en-GB"/>
              </w:rPr>
            </w:pPr>
            <w:r w:rsidRPr="00D1257B">
              <w:rPr>
                <w:rFonts w:eastAsia="Times New Roman" w:cs="Calibri"/>
                <w:b/>
                <w:bCs/>
                <w:sz w:val="18"/>
                <w:szCs w:val="18"/>
                <w:lang w:eastAsia="en-GB"/>
              </w:rPr>
              <w:t>Percentage Change from 2020/21</w:t>
            </w:r>
          </w:p>
        </w:tc>
      </w:tr>
      <w:tr w:rsidR="00012749" w:rsidRPr="00D1257B" w14:paraId="2D6DBB89" w14:textId="77777777" w:rsidTr="009344E0">
        <w:trPr>
          <w:trHeight w:val="288"/>
        </w:trPr>
        <w:tc>
          <w:tcPr>
            <w:tcW w:w="6197"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61FF478" w14:textId="77777777" w:rsidR="00012749" w:rsidRPr="00D1257B" w:rsidRDefault="00012749" w:rsidP="009344E0">
            <w:pPr>
              <w:spacing w:after="0" w:line="240" w:lineRule="auto"/>
              <w:rPr>
                <w:rFonts w:eastAsia="Times New Roman" w:cs="Calibri"/>
                <w:b/>
                <w:bCs/>
                <w:color w:val="FFFFFF"/>
                <w:sz w:val="18"/>
                <w:szCs w:val="18"/>
                <w:lang w:eastAsia="en-GB"/>
              </w:rPr>
            </w:pPr>
            <w:r w:rsidRPr="00D1257B">
              <w:rPr>
                <w:rFonts w:eastAsia="Times New Roman" w:cs="Calibri"/>
                <w:b/>
                <w:bCs/>
                <w:color w:val="FFFFFF"/>
                <w:sz w:val="18"/>
                <w:szCs w:val="18"/>
                <w:lang w:eastAsia="en-GB"/>
              </w:rPr>
              <w:t>Service Area -Sport &amp; Leisure</w:t>
            </w:r>
          </w:p>
        </w:tc>
        <w:tc>
          <w:tcPr>
            <w:tcW w:w="2180" w:type="dxa"/>
            <w:tcBorders>
              <w:top w:val="nil"/>
              <w:left w:val="nil"/>
              <w:bottom w:val="single" w:sz="4" w:space="0" w:color="auto"/>
              <w:right w:val="nil"/>
            </w:tcBorders>
            <w:shd w:val="clear" w:color="000000" w:fill="000000"/>
            <w:noWrap/>
            <w:vAlign w:val="center"/>
            <w:hideMark/>
          </w:tcPr>
          <w:p w14:paraId="72F29621" w14:textId="77777777" w:rsidR="00012749" w:rsidRPr="00D1257B" w:rsidRDefault="00012749" w:rsidP="009344E0">
            <w:pPr>
              <w:spacing w:after="0" w:line="240" w:lineRule="auto"/>
              <w:rPr>
                <w:rFonts w:eastAsia="Times New Roman" w:cs="Calibri"/>
                <w:color w:val="FFFFFF"/>
                <w:sz w:val="18"/>
                <w:szCs w:val="18"/>
                <w:lang w:eastAsia="en-GB"/>
              </w:rPr>
            </w:pPr>
            <w:r w:rsidRPr="00D1257B">
              <w:rPr>
                <w:rFonts w:eastAsia="Times New Roman" w:cs="Calibri"/>
                <w:color w:val="FFFFFF"/>
                <w:sz w:val="18"/>
                <w:szCs w:val="18"/>
                <w:lang w:eastAsia="en-GB"/>
              </w:rPr>
              <w:t> </w:t>
            </w:r>
          </w:p>
        </w:tc>
        <w:tc>
          <w:tcPr>
            <w:tcW w:w="2116" w:type="dxa"/>
            <w:tcBorders>
              <w:top w:val="nil"/>
              <w:left w:val="single" w:sz="4" w:space="0" w:color="auto"/>
              <w:bottom w:val="single" w:sz="4" w:space="0" w:color="auto"/>
              <w:right w:val="single" w:sz="4" w:space="0" w:color="auto"/>
            </w:tcBorders>
            <w:shd w:val="clear" w:color="000000" w:fill="000000"/>
            <w:noWrap/>
            <w:vAlign w:val="center"/>
            <w:hideMark/>
          </w:tcPr>
          <w:p w14:paraId="5F765776" w14:textId="77777777" w:rsidR="00012749" w:rsidRPr="00D1257B" w:rsidRDefault="00012749" w:rsidP="009344E0">
            <w:pPr>
              <w:spacing w:after="0" w:line="240" w:lineRule="auto"/>
              <w:rPr>
                <w:rFonts w:eastAsia="Times New Roman" w:cs="Calibri"/>
                <w:b/>
                <w:bCs/>
                <w:color w:val="FFFFFF"/>
                <w:sz w:val="18"/>
                <w:szCs w:val="18"/>
                <w:lang w:eastAsia="en-GB"/>
              </w:rPr>
            </w:pPr>
            <w:r w:rsidRPr="00D1257B">
              <w:rPr>
                <w:rFonts w:eastAsia="Times New Roman" w:cs="Calibri"/>
                <w:b/>
                <w:bCs/>
                <w:color w:val="FFFFFF"/>
                <w:sz w:val="18"/>
                <w:szCs w:val="18"/>
                <w:lang w:eastAsia="en-GB"/>
              </w:rPr>
              <w:t> </w:t>
            </w:r>
          </w:p>
        </w:tc>
        <w:tc>
          <w:tcPr>
            <w:tcW w:w="1533" w:type="dxa"/>
            <w:tcBorders>
              <w:top w:val="nil"/>
              <w:left w:val="nil"/>
              <w:bottom w:val="single" w:sz="4" w:space="0" w:color="auto"/>
              <w:right w:val="single" w:sz="4" w:space="0" w:color="auto"/>
            </w:tcBorders>
            <w:shd w:val="clear" w:color="000000" w:fill="000000"/>
            <w:noWrap/>
            <w:vAlign w:val="center"/>
            <w:hideMark/>
          </w:tcPr>
          <w:p w14:paraId="5A064439" w14:textId="77777777" w:rsidR="00012749" w:rsidRPr="00D1257B" w:rsidRDefault="00012749" w:rsidP="009344E0">
            <w:pPr>
              <w:spacing w:after="0" w:line="240" w:lineRule="auto"/>
              <w:rPr>
                <w:rFonts w:eastAsia="Times New Roman" w:cs="Calibri"/>
                <w:color w:val="FFFFFF"/>
                <w:sz w:val="18"/>
                <w:szCs w:val="18"/>
                <w:lang w:eastAsia="en-GB"/>
              </w:rPr>
            </w:pPr>
            <w:r w:rsidRPr="00D1257B">
              <w:rPr>
                <w:rFonts w:eastAsia="Times New Roman" w:cs="Calibri"/>
                <w:color w:val="FFFFFF"/>
                <w:sz w:val="18"/>
                <w:szCs w:val="18"/>
                <w:lang w:eastAsia="en-GB"/>
              </w:rPr>
              <w:t> </w:t>
            </w:r>
          </w:p>
        </w:tc>
        <w:tc>
          <w:tcPr>
            <w:tcW w:w="1554" w:type="dxa"/>
            <w:tcBorders>
              <w:top w:val="nil"/>
              <w:left w:val="nil"/>
              <w:bottom w:val="single" w:sz="4" w:space="0" w:color="auto"/>
              <w:right w:val="single" w:sz="4" w:space="0" w:color="auto"/>
            </w:tcBorders>
            <w:shd w:val="clear" w:color="000000" w:fill="000000"/>
            <w:noWrap/>
            <w:vAlign w:val="center"/>
            <w:hideMark/>
          </w:tcPr>
          <w:p w14:paraId="3D74304C" w14:textId="77777777" w:rsidR="00012749" w:rsidRPr="00D1257B" w:rsidRDefault="00012749" w:rsidP="009344E0">
            <w:pPr>
              <w:spacing w:after="0" w:line="240" w:lineRule="auto"/>
              <w:rPr>
                <w:rFonts w:eastAsia="Times New Roman" w:cs="Calibri"/>
                <w:color w:val="FFFFFF"/>
                <w:sz w:val="18"/>
                <w:szCs w:val="18"/>
                <w:lang w:eastAsia="en-GB"/>
              </w:rPr>
            </w:pPr>
            <w:r w:rsidRPr="00D1257B">
              <w:rPr>
                <w:rFonts w:eastAsia="Times New Roman" w:cs="Calibri"/>
                <w:color w:val="FFFFFF"/>
                <w:sz w:val="18"/>
                <w:szCs w:val="18"/>
                <w:lang w:eastAsia="en-GB"/>
              </w:rPr>
              <w:t> </w:t>
            </w:r>
          </w:p>
        </w:tc>
      </w:tr>
      <w:tr w:rsidR="00012749" w:rsidRPr="00D1257B" w14:paraId="5C728583"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65C04E22"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Harborne</w:t>
            </w:r>
          </w:p>
        </w:tc>
        <w:tc>
          <w:tcPr>
            <w:tcW w:w="2180" w:type="dxa"/>
            <w:tcBorders>
              <w:top w:val="nil"/>
              <w:left w:val="nil"/>
              <w:bottom w:val="single" w:sz="4" w:space="0" w:color="auto"/>
              <w:right w:val="single" w:sz="4" w:space="0" w:color="auto"/>
            </w:tcBorders>
            <w:shd w:val="clear" w:color="auto" w:fill="auto"/>
            <w:noWrap/>
            <w:vAlign w:val="center"/>
            <w:hideMark/>
          </w:tcPr>
          <w:p w14:paraId="1D82669D"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2116" w:type="dxa"/>
            <w:tcBorders>
              <w:top w:val="nil"/>
              <w:left w:val="nil"/>
              <w:bottom w:val="single" w:sz="4" w:space="0" w:color="auto"/>
              <w:right w:val="single" w:sz="4" w:space="0" w:color="auto"/>
            </w:tcBorders>
            <w:shd w:val="clear" w:color="auto" w:fill="auto"/>
            <w:noWrap/>
            <w:vAlign w:val="center"/>
            <w:hideMark/>
          </w:tcPr>
          <w:p w14:paraId="2EA75CF8"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1533" w:type="dxa"/>
            <w:tcBorders>
              <w:top w:val="nil"/>
              <w:left w:val="nil"/>
              <w:bottom w:val="single" w:sz="4" w:space="0" w:color="auto"/>
              <w:right w:val="single" w:sz="4" w:space="0" w:color="auto"/>
            </w:tcBorders>
            <w:shd w:val="clear" w:color="auto" w:fill="auto"/>
            <w:noWrap/>
            <w:vAlign w:val="center"/>
            <w:hideMark/>
          </w:tcPr>
          <w:p w14:paraId="65A657F4"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39891EE2"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3123724D"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3078E262"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New Erdington</w:t>
            </w:r>
          </w:p>
        </w:tc>
        <w:tc>
          <w:tcPr>
            <w:tcW w:w="2180" w:type="dxa"/>
            <w:tcBorders>
              <w:top w:val="nil"/>
              <w:left w:val="nil"/>
              <w:bottom w:val="single" w:sz="4" w:space="0" w:color="auto"/>
              <w:right w:val="single" w:sz="4" w:space="0" w:color="auto"/>
            </w:tcBorders>
            <w:shd w:val="clear" w:color="auto" w:fill="auto"/>
            <w:noWrap/>
            <w:vAlign w:val="center"/>
            <w:hideMark/>
          </w:tcPr>
          <w:p w14:paraId="2891A3BE"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2116" w:type="dxa"/>
            <w:tcBorders>
              <w:top w:val="nil"/>
              <w:left w:val="nil"/>
              <w:bottom w:val="single" w:sz="4" w:space="0" w:color="auto"/>
              <w:right w:val="single" w:sz="4" w:space="0" w:color="auto"/>
            </w:tcBorders>
            <w:shd w:val="clear" w:color="auto" w:fill="auto"/>
            <w:noWrap/>
            <w:vAlign w:val="center"/>
            <w:hideMark/>
          </w:tcPr>
          <w:p w14:paraId="76437734"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1533" w:type="dxa"/>
            <w:tcBorders>
              <w:top w:val="nil"/>
              <w:left w:val="nil"/>
              <w:bottom w:val="single" w:sz="4" w:space="0" w:color="auto"/>
              <w:right w:val="single" w:sz="4" w:space="0" w:color="auto"/>
            </w:tcBorders>
            <w:shd w:val="clear" w:color="auto" w:fill="auto"/>
            <w:noWrap/>
            <w:vAlign w:val="center"/>
            <w:hideMark/>
          </w:tcPr>
          <w:p w14:paraId="1540F529"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7809F5B1"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7878A834"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37E4B623"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New Northfield</w:t>
            </w:r>
          </w:p>
        </w:tc>
        <w:tc>
          <w:tcPr>
            <w:tcW w:w="2180" w:type="dxa"/>
            <w:tcBorders>
              <w:top w:val="nil"/>
              <w:left w:val="nil"/>
              <w:bottom w:val="single" w:sz="4" w:space="0" w:color="auto"/>
              <w:right w:val="single" w:sz="4" w:space="0" w:color="auto"/>
            </w:tcBorders>
            <w:shd w:val="clear" w:color="auto" w:fill="auto"/>
            <w:noWrap/>
            <w:vAlign w:val="center"/>
            <w:hideMark/>
          </w:tcPr>
          <w:p w14:paraId="5C2C1F1A"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2116" w:type="dxa"/>
            <w:tcBorders>
              <w:top w:val="nil"/>
              <w:left w:val="nil"/>
              <w:bottom w:val="single" w:sz="4" w:space="0" w:color="auto"/>
              <w:right w:val="single" w:sz="4" w:space="0" w:color="auto"/>
            </w:tcBorders>
            <w:shd w:val="clear" w:color="auto" w:fill="auto"/>
            <w:noWrap/>
            <w:vAlign w:val="center"/>
            <w:hideMark/>
          </w:tcPr>
          <w:p w14:paraId="23B1FFBD"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1533" w:type="dxa"/>
            <w:tcBorders>
              <w:top w:val="nil"/>
              <w:left w:val="nil"/>
              <w:bottom w:val="single" w:sz="4" w:space="0" w:color="auto"/>
              <w:right w:val="single" w:sz="4" w:space="0" w:color="auto"/>
            </w:tcBorders>
            <w:shd w:val="clear" w:color="auto" w:fill="auto"/>
            <w:noWrap/>
            <w:vAlign w:val="center"/>
            <w:hideMark/>
          </w:tcPr>
          <w:p w14:paraId="7EACC096"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44652CE8"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236D110D"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47D9D09F"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xml:space="preserve">New Stechford </w:t>
            </w:r>
          </w:p>
        </w:tc>
        <w:tc>
          <w:tcPr>
            <w:tcW w:w="2180" w:type="dxa"/>
            <w:tcBorders>
              <w:top w:val="nil"/>
              <w:left w:val="nil"/>
              <w:bottom w:val="single" w:sz="4" w:space="0" w:color="auto"/>
              <w:right w:val="single" w:sz="4" w:space="0" w:color="auto"/>
            </w:tcBorders>
            <w:shd w:val="clear" w:color="auto" w:fill="auto"/>
            <w:noWrap/>
            <w:vAlign w:val="center"/>
            <w:hideMark/>
          </w:tcPr>
          <w:p w14:paraId="0A2535D0"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2116" w:type="dxa"/>
            <w:tcBorders>
              <w:top w:val="nil"/>
              <w:left w:val="nil"/>
              <w:bottom w:val="single" w:sz="4" w:space="0" w:color="auto"/>
              <w:right w:val="single" w:sz="4" w:space="0" w:color="auto"/>
            </w:tcBorders>
            <w:shd w:val="clear" w:color="auto" w:fill="auto"/>
            <w:noWrap/>
            <w:vAlign w:val="center"/>
            <w:hideMark/>
          </w:tcPr>
          <w:p w14:paraId="508E1C11"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1533" w:type="dxa"/>
            <w:tcBorders>
              <w:top w:val="nil"/>
              <w:left w:val="nil"/>
              <w:bottom w:val="single" w:sz="4" w:space="0" w:color="auto"/>
              <w:right w:val="single" w:sz="4" w:space="0" w:color="auto"/>
            </w:tcBorders>
            <w:shd w:val="clear" w:color="auto" w:fill="auto"/>
            <w:noWrap/>
            <w:vAlign w:val="center"/>
            <w:hideMark/>
          </w:tcPr>
          <w:p w14:paraId="76D79828"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47F52A85"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1BF6945D"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2A33E64F"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xml:space="preserve">New </w:t>
            </w:r>
            <w:proofErr w:type="spellStart"/>
            <w:r w:rsidRPr="00D1257B">
              <w:rPr>
                <w:rFonts w:eastAsia="Times New Roman" w:cs="Calibri"/>
                <w:sz w:val="18"/>
                <w:szCs w:val="18"/>
                <w:lang w:eastAsia="en-GB"/>
              </w:rPr>
              <w:t>Sparkhill</w:t>
            </w:r>
            <w:proofErr w:type="spellEnd"/>
          </w:p>
        </w:tc>
        <w:tc>
          <w:tcPr>
            <w:tcW w:w="2180" w:type="dxa"/>
            <w:tcBorders>
              <w:top w:val="nil"/>
              <w:left w:val="nil"/>
              <w:bottom w:val="single" w:sz="4" w:space="0" w:color="auto"/>
              <w:right w:val="single" w:sz="4" w:space="0" w:color="auto"/>
            </w:tcBorders>
            <w:shd w:val="clear" w:color="auto" w:fill="auto"/>
            <w:noWrap/>
            <w:vAlign w:val="center"/>
            <w:hideMark/>
          </w:tcPr>
          <w:p w14:paraId="24171C39"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2116" w:type="dxa"/>
            <w:tcBorders>
              <w:top w:val="nil"/>
              <w:left w:val="nil"/>
              <w:bottom w:val="single" w:sz="4" w:space="0" w:color="auto"/>
              <w:right w:val="single" w:sz="4" w:space="0" w:color="auto"/>
            </w:tcBorders>
            <w:shd w:val="clear" w:color="auto" w:fill="auto"/>
            <w:noWrap/>
            <w:vAlign w:val="center"/>
            <w:hideMark/>
          </w:tcPr>
          <w:p w14:paraId="25A2810A"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£203.00</w:t>
            </w:r>
          </w:p>
        </w:tc>
        <w:tc>
          <w:tcPr>
            <w:tcW w:w="1533" w:type="dxa"/>
            <w:tcBorders>
              <w:top w:val="nil"/>
              <w:left w:val="nil"/>
              <w:bottom w:val="single" w:sz="4" w:space="0" w:color="auto"/>
              <w:right w:val="single" w:sz="4" w:space="0" w:color="auto"/>
            </w:tcBorders>
            <w:shd w:val="clear" w:color="auto" w:fill="auto"/>
            <w:noWrap/>
            <w:vAlign w:val="center"/>
            <w:hideMark/>
          </w:tcPr>
          <w:p w14:paraId="663D174D"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50B3C76E"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609BB2A0"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5DA67F9C"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Ladywood</w:t>
            </w:r>
          </w:p>
        </w:tc>
        <w:tc>
          <w:tcPr>
            <w:tcW w:w="2180" w:type="dxa"/>
            <w:tcBorders>
              <w:top w:val="nil"/>
              <w:left w:val="nil"/>
              <w:bottom w:val="single" w:sz="4" w:space="0" w:color="auto"/>
              <w:right w:val="single" w:sz="4" w:space="0" w:color="auto"/>
            </w:tcBorders>
            <w:shd w:val="clear" w:color="auto" w:fill="auto"/>
            <w:noWrap/>
            <w:vAlign w:val="center"/>
            <w:hideMark/>
          </w:tcPr>
          <w:p w14:paraId="577A7CFB"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£469.00</w:t>
            </w:r>
          </w:p>
        </w:tc>
        <w:tc>
          <w:tcPr>
            <w:tcW w:w="2116" w:type="dxa"/>
            <w:tcBorders>
              <w:top w:val="nil"/>
              <w:left w:val="nil"/>
              <w:bottom w:val="single" w:sz="4" w:space="0" w:color="auto"/>
              <w:right w:val="single" w:sz="4" w:space="0" w:color="auto"/>
            </w:tcBorders>
            <w:shd w:val="clear" w:color="auto" w:fill="auto"/>
            <w:noWrap/>
            <w:vAlign w:val="center"/>
            <w:hideMark/>
          </w:tcPr>
          <w:p w14:paraId="111985F3"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£469.00</w:t>
            </w:r>
          </w:p>
        </w:tc>
        <w:tc>
          <w:tcPr>
            <w:tcW w:w="1533" w:type="dxa"/>
            <w:tcBorders>
              <w:top w:val="nil"/>
              <w:left w:val="nil"/>
              <w:bottom w:val="single" w:sz="4" w:space="0" w:color="auto"/>
              <w:right w:val="single" w:sz="4" w:space="0" w:color="auto"/>
            </w:tcBorders>
            <w:shd w:val="clear" w:color="auto" w:fill="auto"/>
            <w:noWrap/>
            <w:vAlign w:val="center"/>
            <w:hideMark/>
          </w:tcPr>
          <w:p w14:paraId="1B3469CF"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44CBFC52"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5F9D0525"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50207FFD"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xml:space="preserve">School galas/events in normal </w:t>
            </w:r>
            <w:proofErr w:type="gramStart"/>
            <w:r w:rsidRPr="00D1257B">
              <w:rPr>
                <w:rFonts w:eastAsia="Times New Roman" w:cs="Calibri"/>
                <w:sz w:val="18"/>
                <w:szCs w:val="18"/>
                <w:lang w:eastAsia="en-GB"/>
              </w:rPr>
              <w:t>schools</w:t>
            </w:r>
            <w:proofErr w:type="gramEnd"/>
            <w:r w:rsidRPr="00D1257B">
              <w:rPr>
                <w:rFonts w:eastAsia="Times New Roman" w:cs="Calibri"/>
                <w:sz w:val="18"/>
                <w:szCs w:val="18"/>
                <w:lang w:eastAsia="en-GB"/>
              </w:rPr>
              <w:t xml:space="preserve"> hours</w:t>
            </w:r>
          </w:p>
        </w:tc>
        <w:tc>
          <w:tcPr>
            <w:tcW w:w="2180" w:type="dxa"/>
            <w:tcBorders>
              <w:top w:val="nil"/>
              <w:left w:val="nil"/>
              <w:bottom w:val="single" w:sz="4" w:space="0" w:color="auto"/>
              <w:right w:val="single" w:sz="4" w:space="0" w:color="auto"/>
            </w:tcBorders>
            <w:shd w:val="clear" w:color="auto" w:fill="auto"/>
            <w:noWrap/>
            <w:vAlign w:val="center"/>
            <w:hideMark/>
          </w:tcPr>
          <w:p w14:paraId="09DADAEA"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£90.00</w:t>
            </w:r>
          </w:p>
        </w:tc>
        <w:tc>
          <w:tcPr>
            <w:tcW w:w="2116" w:type="dxa"/>
            <w:tcBorders>
              <w:top w:val="nil"/>
              <w:left w:val="nil"/>
              <w:bottom w:val="single" w:sz="4" w:space="0" w:color="auto"/>
              <w:right w:val="single" w:sz="4" w:space="0" w:color="auto"/>
            </w:tcBorders>
            <w:shd w:val="clear" w:color="auto" w:fill="auto"/>
            <w:noWrap/>
            <w:vAlign w:val="center"/>
            <w:hideMark/>
          </w:tcPr>
          <w:p w14:paraId="2C0CF9DB"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£90.00</w:t>
            </w:r>
          </w:p>
        </w:tc>
        <w:tc>
          <w:tcPr>
            <w:tcW w:w="1533" w:type="dxa"/>
            <w:tcBorders>
              <w:top w:val="nil"/>
              <w:left w:val="nil"/>
              <w:bottom w:val="single" w:sz="4" w:space="0" w:color="auto"/>
              <w:right w:val="single" w:sz="4" w:space="0" w:color="auto"/>
            </w:tcBorders>
            <w:shd w:val="clear" w:color="auto" w:fill="auto"/>
            <w:noWrap/>
            <w:vAlign w:val="center"/>
            <w:hideMark/>
          </w:tcPr>
          <w:p w14:paraId="08DA1EE7"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32E03D50"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40C3579F"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25DB498A"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xml:space="preserve">Timing Equipment </w:t>
            </w:r>
          </w:p>
        </w:tc>
        <w:tc>
          <w:tcPr>
            <w:tcW w:w="2180" w:type="dxa"/>
            <w:tcBorders>
              <w:top w:val="nil"/>
              <w:left w:val="nil"/>
              <w:bottom w:val="single" w:sz="4" w:space="0" w:color="auto"/>
              <w:right w:val="single" w:sz="4" w:space="0" w:color="auto"/>
            </w:tcBorders>
            <w:shd w:val="clear" w:color="auto" w:fill="auto"/>
            <w:noWrap/>
            <w:vAlign w:val="center"/>
            <w:hideMark/>
          </w:tcPr>
          <w:p w14:paraId="68A0F897"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£76.00</w:t>
            </w:r>
          </w:p>
        </w:tc>
        <w:tc>
          <w:tcPr>
            <w:tcW w:w="2116" w:type="dxa"/>
            <w:tcBorders>
              <w:top w:val="nil"/>
              <w:left w:val="nil"/>
              <w:bottom w:val="single" w:sz="4" w:space="0" w:color="auto"/>
              <w:right w:val="single" w:sz="4" w:space="0" w:color="auto"/>
            </w:tcBorders>
            <w:shd w:val="clear" w:color="auto" w:fill="auto"/>
            <w:noWrap/>
            <w:vAlign w:val="center"/>
            <w:hideMark/>
          </w:tcPr>
          <w:p w14:paraId="026DA14F"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£76.00</w:t>
            </w:r>
          </w:p>
        </w:tc>
        <w:tc>
          <w:tcPr>
            <w:tcW w:w="1533" w:type="dxa"/>
            <w:tcBorders>
              <w:top w:val="nil"/>
              <w:left w:val="nil"/>
              <w:bottom w:val="single" w:sz="4" w:space="0" w:color="auto"/>
              <w:right w:val="single" w:sz="4" w:space="0" w:color="auto"/>
            </w:tcBorders>
            <w:shd w:val="clear" w:color="auto" w:fill="auto"/>
            <w:noWrap/>
            <w:vAlign w:val="center"/>
            <w:hideMark/>
          </w:tcPr>
          <w:p w14:paraId="42D20F1E"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0F9ACD51"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4C2DD5B6" w14:textId="77777777" w:rsidTr="009344E0">
        <w:trPr>
          <w:trHeight w:val="276"/>
        </w:trPr>
        <w:tc>
          <w:tcPr>
            <w:tcW w:w="6197" w:type="dxa"/>
            <w:tcBorders>
              <w:top w:val="nil"/>
              <w:left w:val="single" w:sz="4" w:space="0" w:color="auto"/>
              <w:bottom w:val="single" w:sz="4" w:space="0" w:color="auto"/>
              <w:right w:val="single" w:sz="4" w:space="0" w:color="auto"/>
            </w:tcBorders>
            <w:shd w:val="clear" w:color="000000" w:fill="EDEDED"/>
            <w:hideMark/>
          </w:tcPr>
          <w:p w14:paraId="21053545" w14:textId="77777777" w:rsidR="00012749" w:rsidRPr="00D1257B" w:rsidRDefault="00012749" w:rsidP="009344E0">
            <w:pPr>
              <w:spacing w:after="0" w:line="240" w:lineRule="auto"/>
              <w:rPr>
                <w:rFonts w:eastAsia="Times New Roman" w:cs="Calibri"/>
                <w:b/>
                <w:bCs/>
                <w:sz w:val="18"/>
                <w:szCs w:val="18"/>
                <w:lang w:eastAsia="en-GB"/>
              </w:rPr>
            </w:pPr>
            <w:r w:rsidRPr="00D1257B">
              <w:rPr>
                <w:rFonts w:eastAsia="Times New Roman" w:cs="Calibri"/>
                <w:b/>
                <w:bCs/>
                <w:sz w:val="18"/>
                <w:szCs w:val="18"/>
                <w:lang w:eastAsia="en-GB"/>
              </w:rPr>
              <w:t>Teaching Pools</w:t>
            </w:r>
          </w:p>
        </w:tc>
        <w:tc>
          <w:tcPr>
            <w:tcW w:w="2180" w:type="dxa"/>
            <w:tcBorders>
              <w:top w:val="nil"/>
              <w:left w:val="nil"/>
              <w:bottom w:val="single" w:sz="4" w:space="0" w:color="auto"/>
              <w:right w:val="single" w:sz="4" w:space="0" w:color="auto"/>
            </w:tcBorders>
            <w:shd w:val="clear" w:color="000000" w:fill="EDEDED"/>
            <w:noWrap/>
            <w:hideMark/>
          </w:tcPr>
          <w:p w14:paraId="5FD96EFB"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2116" w:type="dxa"/>
            <w:tcBorders>
              <w:top w:val="nil"/>
              <w:left w:val="nil"/>
              <w:bottom w:val="single" w:sz="4" w:space="0" w:color="auto"/>
              <w:right w:val="single" w:sz="4" w:space="0" w:color="auto"/>
            </w:tcBorders>
            <w:shd w:val="clear" w:color="000000" w:fill="EDEDED"/>
            <w:noWrap/>
            <w:hideMark/>
          </w:tcPr>
          <w:p w14:paraId="338387FF"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1533" w:type="dxa"/>
            <w:tcBorders>
              <w:top w:val="nil"/>
              <w:left w:val="nil"/>
              <w:bottom w:val="single" w:sz="4" w:space="0" w:color="auto"/>
              <w:right w:val="single" w:sz="4" w:space="0" w:color="auto"/>
            </w:tcBorders>
            <w:shd w:val="clear" w:color="000000" w:fill="EDEDED"/>
            <w:noWrap/>
            <w:hideMark/>
          </w:tcPr>
          <w:p w14:paraId="5805224B"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1554" w:type="dxa"/>
            <w:tcBorders>
              <w:top w:val="nil"/>
              <w:left w:val="nil"/>
              <w:bottom w:val="single" w:sz="4" w:space="0" w:color="auto"/>
              <w:right w:val="single" w:sz="4" w:space="0" w:color="auto"/>
            </w:tcBorders>
            <w:shd w:val="clear" w:color="000000" w:fill="EDEDED"/>
            <w:noWrap/>
            <w:hideMark/>
          </w:tcPr>
          <w:p w14:paraId="58017D39"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r>
      <w:tr w:rsidR="00012749" w:rsidRPr="00D1257B" w14:paraId="185503EC"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156C9770" w14:textId="77777777" w:rsidR="00012749" w:rsidRPr="00D1257B" w:rsidRDefault="00012749" w:rsidP="009344E0">
            <w:pPr>
              <w:spacing w:after="0" w:line="240" w:lineRule="auto"/>
              <w:rPr>
                <w:rFonts w:eastAsia="Times New Roman" w:cs="Calibri"/>
                <w:sz w:val="18"/>
                <w:szCs w:val="18"/>
                <w:lang w:eastAsia="en-GB"/>
              </w:rPr>
            </w:pPr>
            <w:proofErr w:type="spellStart"/>
            <w:r w:rsidRPr="00D1257B">
              <w:rPr>
                <w:rFonts w:eastAsia="Times New Roman" w:cs="Calibri"/>
                <w:sz w:val="18"/>
                <w:szCs w:val="18"/>
                <w:lang w:eastAsia="en-GB"/>
              </w:rPr>
              <w:t>Wyndley</w:t>
            </w:r>
            <w:proofErr w:type="spellEnd"/>
          </w:p>
        </w:tc>
        <w:tc>
          <w:tcPr>
            <w:tcW w:w="2180" w:type="dxa"/>
            <w:tcBorders>
              <w:top w:val="nil"/>
              <w:left w:val="nil"/>
              <w:bottom w:val="single" w:sz="4" w:space="0" w:color="auto"/>
              <w:right w:val="single" w:sz="4" w:space="0" w:color="auto"/>
            </w:tcBorders>
            <w:shd w:val="clear" w:color="auto" w:fill="auto"/>
            <w:noWrap/>
            <w:vAlign w:val="center"/>
            <w:hideMark/>
          </w:tcPr>
          <w:p w14:paraId="01FA61E2"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2116" w:type="dxa"/>
            <w:tcBorders>
              <w:top w:val="nil"/>
              <w:left w:val="nil"/>
              <w:bottom w:val="single" w:sz="4" w:space="0" w:color="auto"/>
              <w:right w:val="single" w:sz="4" w:space="0" w:color="auto"/>
            </w:tcBorders>
            <w:shd w:val="clear" w:color="auto" w:fill="auto"/>
            <w:noWrap/>
            <w:vAlign w:val="center"/>
            <w:hideMark/>
          </w:tcPr>
          <w:p w14:paraId="7D89C56F"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1533" w:type="dxa"/>
            <w:tcBorders>
              <w:top w:val="nil"/>
              <w:left w:val="nil"/>
              <w:bottom w:val="single" w:sz="4" w:space="0" w:color="auto"/>
              <w:right w:val="single" w:sz="4" w:space="0" w:color="auto"/>
            </w:tcBorders>
            <w:shd w:val="clear" w:color="auto" w:fill="auto"/>
            <w:noWrap/>
            <w:vAlign w:val="center"/>
            <w:hideMark/>
          </w:tcPr>
          <w:p w14:paraId="29682538"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1B68A37F"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488E6D00"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108444D6"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Linden Road</w:t>
            </w:r>
          </w:p>
        </w:tc>
        <w:tc>
          <w:tcPr>
            <w:tcW w:w="2180" w:type="dxa"/>
            <w:tcBorders>
              <w:top w:val="nil"/>
              <w:left w:val="nil"/>
              <w:bottom w:val="single" w:sz="4" w:space="0" w:color="auto"/>
              <w:right w:val="single" w:sz="4" w:space="0" w:color="auto"/>
            </w:tcBorders>
            <w:shd w:val="clear" w:color="auto" w:fill="auto"/>
            <w:noWrap/>
            <w:vAlign w:val="center"/>
            <w:hideMark/>
          </w:tcPr>
          <w:p w14:paraId="3D517FE3"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£100.00</w:t>
            </w:r>
          </w:p>
        </w:tc>
        <w:tc>
          <w:tcPr>
            <w:tcW w:w="2116" w:type="dxa"/>
            <w:tcBorders>
              <w:top w:val="nil"/>
              <w:left w:val="nil"/>
              <w:bottom w:val="single" w:sz="4" w:space="0" w:color="auto"/>
              <w:right w:val="single" w:sz="4" w:space="0" w:color="auto"/>
            </w:tcBorders>
            <w:shd w:val="clear" w:color="auto" w:fill="auto"/>
            <w:noWrap/>
            <w:vAlign w:val="center"/>
            <w:hideMark/>
          </w:tcPr>
          <w:p w14:paraId="7AA3FF81"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£100.00</w:t>
            </w:r>
          </w:p>
        </w:tc>
        <w:tc>
          <w:tcPr>
            <w:tcW w:w="1533" w:type="dxa"/>
            <w:tcBorders>
              <w:top w:val="nil"/>
              <w:left w:val="nil"/>
              <w:bottom w:val="single" w:sz="4" w:space="0" w:color="auto"/>
              <w:right w:val="single" w:sz="4" w:space="0" w:color="auto"/>
            </w:tcBorders>
            <w:shd w:val="clear" w:color="auto" w:fill="auto"/>
            <w:noWrap/>
            <w:vAlign w:val="center"/>
            <w:hideMark/>
          </w:tcPr>
          <w:p w14:paraId="008DE21E"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5E283BE3"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567572E2"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1AF86FC5"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Handsworth</w:t>
            </w:r>
          </w:p>
        </w:tc>
        <w:tc>
          <w:tcPr>
            <w:tcW w:w="2180" w:type="dxa"/>
            <w:tcBorders>
              <w:top w:val="nil"/>
              <w:left w:val="nil"/>
              <w:bottom w:val="single" w:sz="4" w:space="0" w:color="auto"/>
              <w:right w:val="single" w:sz="4" w:space="0" w:color="auto"/>
            </w:tcBorders>
            <w:shd w:val="clear" w:color="auto" w:fill="auto"/>
            <w:noWrap/>
            <w:vAlign w:val="center"/>
            <w:hideMark/>
          </w:tcPr>
          <w:p w14:paraId="47E49914"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£91.00</w:t>
            </w:r>
          </w:p>
        </w:tc>
        <w:tc>
          <w:tcPr>
            <w:tcW w:w="2116" w:type="dxa"/>
            <w:tcBorders>
              <w:top w:val="nil"/>
              <w:left w:val="nil"/>
              <w:bottom w:val="single" w:sz="4" w:space="0" w:color="auto"/>
              <w:right w:val="single" w:sz="4" w:space="0" w:color="auto"/>
            </w:tcBorders>
            <w:shd w:val="clear" w:color="auto" w:fill="auto"/>
            <w:noWrap/>
            <w:vAlign w:val="center"/>
            <w:hideMark/>
          </w:tcPr>
          <w:p w14:paraId="27D17D2B"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£91.00</w:t>
            </w:r>
          </w:p>
        </w:tc>
        <w:tc>
          <w:tcPr>
            <w:tcW w:w="1533" w:type="dxa"/>
            <w:tcBorders>
              <w:top w:val="nil"/>
              <w:left w:val="nil"/>
              <w:bottom w:val="single" w:sz="4" w:space="0" w:color="auto"/>
              <w:right w:val="single" w:sz="4" w:space="0" w:color="auto"/>
            </w:tcBorders>
            <w:shd w:val="clear" w:color="auto" w:fill="auto"/>
            <w:noWrap/>
            <w:vAlign w:val="center"/>
            <w:hideMark/>
          </w:tcPr>
          <w:p w14:paraId="2ABB997D"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79FC1318"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3B240554"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72C528FB" w14:textId="77777777" w:rsidR="00012749" w:rsidRPr="00D1257B" w:rsidRDefault="00012749" w:rsidP="009344E0">
            <w:pPr>
              <w:spacing w:after="0" w:line="240" w:lineRule="auto"/>
              <w:rPr>
                <w:rFonts w:eastAsia="Times New Roman" w:cs="Calibri"/>
                <w:b/>
                <w:bCs/>
                <w:sz w:val="18"/>
                <w:szCs w:val="18"/>
                <w:lang w:eastAsia="en-GB"/>
              </w:rPr>
            </w:pPr>
            <w:r w:rsidRPr="00D1257B">
              <w:rPr>
                <w:rFonts w:eastAsia="Times New Roman" w:cs="Calibri"/>
                <w:b/>
                <w:bCs/>
                <w:sz w:val="18"/>
                <w:szCs w:val="18"/>
                <w:lang w:eastAsia="en-GB"/>
              </w:rPr>
              <w:t>Newtown</w:t>
            </w:r>
          </w:p>
        </w:tc>
        <w:tc>
          <w:tcPr>
            <w:tcW w:w="2180" w:type="dxa"/>
            <w:tcBorders>
              <w:top w:val="nil"/>
              <w:left w:val="nil"/>
              <w:bottom w:val="single" w:sz="4" w:space="0" w:color="auto"/>
              <w:right w:val="single" w:sz="4" w:space="0" w:color="auto"/>
            </w:tcBorders>
            <w:shd w:val="clear" w:color="auto" w:fill="auto"/>
            <w:noWrap/>
            <w:vAlign w:val="center"/>
            <w:hideMark/>
          </w:tcPr>
          <w:p w14:paraId="10C22012"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£79.00</w:t>
            </w:r>
          </w:p>
        </w:tc>
        <w:tc>
          <w:tcPr>
            <w:tcW w:w="2116" w:type="dxa"/>
            <w:tcBorders>
              <w:top w:val="nil"/>
              <w:left w:val="nil"/>
              <w:bottom w:val="single" w:sz="4" w:space="0" w:color="auto"/>
              <w:right w:val="single" w:sz="4" w:space="0" w:color="auto"/>
            </w:tcBorders>
            <w:shd w:val="clear" w:color="auto" w:fill="auto"/>
            <w:noWrap/>
            <w:vAlign w:val="center"/>
            <w:hideMark/>
          </w:tcPr>
          <w:p w14:paraId="025501D3"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£79.00</w:t>
            </w:r>
          </w:p>
        </w:tc>
        <w:tc>
          <w:tcPr>
            <w:tcW w:w="1533" w:type="dxa"/>
            <w:tcBorders>
              <w:top w:val="nil"/>
              <w:left w:val="nil"/>
              <w:bottom w:val="single" w:sz="4" w:space="0" w:color="auto"/>
              <w:right w:val="single" w:sz="4" w:space="0" w:color="auto"/>
            </w:tcBorders>
            <w:shd w:val="clear" w:color="auto" w:fill="auto"/>
            <w:noWrap/>
            <w:vAlign w:val="center"/>
            <w:hideMark/>
          </w:tcPr>
          <w:p w14:paraId="1233A05F"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619C1023"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29C11385"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6FED2F98"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Stechford</w:t>
            </w:r>
          </w:p>
        </w:tc>
        <w:tc>
          <w:tcPr>
            <w:tcW w:w="2180" w:type="dxa"/>
            <w:tcBorders>
              <w:top w:val="nil"/>
              <w:left w:val="nil"/>
              <w:bottom w:val="single" w:sz="4" w:space="0" w:color="auto"/>
              <w:right w:val="single" w:sz="4" w:space="0" w:color="auto"/>
            </w:tcBorders>
            <w:shd w:val="clear" w:color="auto" w:fill="auto"/>
            <w:noWrap/>
            <w:vAlign w:val="center"/>
            <w:hideMark/>
          </w:tcPr>
          <w:p w14:paraId="7947D061"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£78.00</w:t>
            </w:r>
          </w:p>
        </w:tc>
        <w:tc>
          <w:tcPr>
            <w:tcW w:w="2116" w:type="dxa"/>
            <w:tcBorders>
              <w:top w:val="nil"/>
              <w:left w:val="nil"/>
              <w:bottom w:val="single" w:sz="4" w:space="0" w:color="auto"/>
              <w:right w:val="single" w:sz="4" w:space="0" w:color="auto"/>
            </w:tcBorders>
            <w:shd w:val="clear" w:color="auto" w:fill="auto"/>
            <w:noWrap/>
            <w:vAlign w:val="center"/>
            <w:hideMark/>
          </w:tcPr>
          <w:p w14:paraId="5312044F"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£78.00</w:t>
            </w:r>
          </w:p>
        </w:tc>
        <w:tc>
          <w:tcPr>
            <w:tcW w:w="1533" w:type="dxa"/>
            <w:tcBorders>
              <w:top w:val="nil"/>
              <w:left w:val="nil"/>
              <w:bottom w:val="single" w:sz="4" w:space="0" w:color="auto"/>
              <w:right w:val="single" w:sz="4" w:space="0" w:color="auto"/>
            </w:tcBorders>
            <w:shd w:val="clear" w:color="auto" w:fill="auto"/>
            <w:noWrap/>
            <w:vAlign w:val="center"/>
            <w:hideMark/>
          </w:tcPr>
          <w:p w14:paraId="753C3A44"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22942E4D"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6E34D0C9"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6F169D18" w14:textId="77777777" w:rsidR="00012749" w:rsidRPr="00D1257B" w:rsidRDefault="00012749" w:rsidP="009344E0">
            <w:pPr>
              <w:spacing w:after="0" w:line="240" w:lineRule="auto"/>
              <w:rPr>
                <w:rFonts w:eastAsia="Times New Roman" w:cs="Calibri"/>
                <w:b/>
                <w:bCs/>
                <w:sz w:val="18"/>
                <w:szCs w:val="18"/>
                <w:lang w:eastAsia="en-GB"/>
              </w:rPr>
            </w:pPr>
            <w:r w:rsidRPr="00D1257B">
              <w:rPr>
                <w:rFonts w:eastAsia="Times New Roman" w:cs="Calibri"/>
                <w:b/>
                <w:bCs/>
                <w:sz w:val="18"/>
                <w:szCs w:val="18"/>
                <w:lang w:eastAsia="en-GB"/>
              </w:rPr>
              <w:t>Moseley Road</w:t>
            </w:r>
          </w:p>
        </w:tc>
        <w:tc>
          <w:tcPr>
            <w:tcW w:w="2180" w:type="dxa"/>
            <w:tcBorders>
              <w:top w:val="nil"/>
              <w:left w:val="nil"/>
              <w:bottom w:val="single" w:sz="4" w:space="0" w:color="auto"/>
              <w:right w:val="single" w:sz="4" w:space="0" w:color="auto"/>
            </w:tcBorders>
            <w:shd w:val="clear" w:color="auto" w:fill="auto"/>
            <w:noWrap/>
            <w:vAlign w:val="center"/>
            <w:hideMark/>
          </w:tcPr>
          <w:p w14:paraId="5195A25F"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£59.00</w:t>
            </w:r>
          </w:p>
        </w:tc>
        <w:tc>
          <w:tcPr>
            <w:tcW w:w="2116" w:type="dxa"/>
            <w:tcBorders>
              <w:top w:val="nil"/>
              <w:left w:val="nil"/>
              <w:bottom w:val="single" w:sz="4" w:space="0" w:color="auto"/>
              <w:right w:val="single" w:sz="4" w:space="0" w:color="auto"/>
            </w:tcBorders>
            <w:shd w:val="clear" w:color="auto" w:fill="auto"/>
            <w:noWrap/>
            <w:vAlign w:val="center"/>
            <w:hideMark/>
          </w:tcPr>
          <w:p w14:paraId="7482EBB4"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£59.00</w:t>
            </w:r>
          </w:p>
        </w:tc>
        <w:tc>
          <w:tcPr>
            <w:tcW w:w="1533" w:type="dxa"/>
            <w:tcBorders>
              <w:top w:val="nil"/>
              <w:left w:val="nil"/>
              <w:bottom w:val="single" w:sz="4" w:space="0" w:color="auto"/>
              <w:right w:val="single" w:sz="4" w:space="0" w:color="auto"/>
            </w:tcBorders>
            <w:shd w:val="clear" w:color="auto" w:fill="auto"/>
            <w:noWrap/>
            <w:vAlign w:val="center"/>
            <w:hideMark/>
          </w:tcPr>
          <w:p w14:paraId="5D994662"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5C2E1051"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4CD2C2B8"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7B3A954B"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Harborne</w:t>
            </w:r>
          </w:p>
        </w:tc>
        <w:tc>
          <w:tcPr>
            <w:tcW w:w="2180" w:type="dxa"/>
            <w:tcBorders>
              <w:top w:val="nil"/>
              <w:left w:val="nil"/>
              <w:bottom w:val="single" w:sz="4" w:space="0" w:color="auto"/>
              <w:right w:val="single" w:sz="4" w:space="0" w:color="auto"/>
            </w:tcBorders>
            <w:shd w:val="clear" w:color="auto" w:fill="auto"/>
            <w:noWrap/>
            <w:vAlign w:val="center"/>
            <w:hideMark/>
          </w:tcPr>
          <w:p w14:paraId="117E5C34"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2116" w:type="dxa"/>
            <w:tcBorders>
              <w:top w:val="nil"/>
              <w:left w:val="nil"/>
              <w:bottom w:val="single" w:sz="4" w:space="0" w:color="auto"/>
              <w:right w:val="single" w:sz="4" w:space="0" w:color="auto"/>
            </w:tcBorders>
            <w:shd w:val="clear" w:color="auto" w:fill="auto"/>
            <w:noWrap/>
            <w:vAlign w:val="center"/>
            <w:hideMark/>
          </w:tcPr>
          <w:p w14:paraId="37A3F768"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1533" w:type="dxa"/>
            <w:tcBorders>
              <w:top w:val="nil"/>
              <w:left w:val="nil"/>
              <w:bottom w:val="single" w:sz="4" w:space="0" w:color="auto"/>
              <w:right w:val="single" w:sz="4" w:space="0" w:color="auto"/>
            </w:tcBorders>
            <w:shd w:val="clear" w:color="auto" w:fill="auto"/>
            <w:noWrap/>
            <w:vAlign w:val="center"/>
            <w:hideMark/>
          </w:tcPr>
          <w:p w14:paraId="28571352"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2F8CEFA8"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523E8F4B"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4C84D9A5"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New Erdington</w:t>
            </w:r>
          </w:p>
        </w:tc>
        <w:tc>
          <w:tcPr>
            <w:tcW w:w="2180" w:type="dxa"/>
            <w:tcBorders>
              <w:top w:val="nil"/>
              <w:left w:val="nil"/>
              <w:bottom w:val="single" w:sz="4" w:space="0" w:color="auto"/>
              <w:right w:val="single" w:sz="4" w:space="0" w:color="auto"/>
            </w:tcBorders>
            <w:shd w:val="clear" w:color="auto" w:fill="auto"/>
            <w:noWrap/>
            <w:vAlign w:val="center"/>
            <w:hideMark/>
          </w:tcPr>
          <w:p w14:paraId="1F9E6FC0"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2116" w:type="dxa"/>
            <w:tcBorders>
              <w:top w:val="nil"/>
              <w:left w:val="nil"/>
              <w:bottom w:val="single" w:sz="4" w:space="0" w:color="auto"/>
              <w:right w:val="single" w:sz="4" w:space="0" w:color="auto"/>
            </w:tcBorders>
            <w:shd w:val="clear" w:color="auto" w:fill="auto"/>
            <w:noWrap/>
            <w:vAlign w:val="center"/>
            <w:hideMark/>
          </w:tcPr>
          <w:p w14:paraId="1C31E64E"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1533" w:type="dxa"/>
            <w:tcBorders>
              <w:top w:val="nil"/>
              <w:left w:val="nil"/>
              <w:bottom w:val="single" w:sz="4" w:space="0" w:color="auto"/>
              <w:right w:val="single" w:sz="4" w:space="0" w:color="auto"/>
            </w:tcBorders>
            <w:shd w:val="clear" w:color="auto" w:fill="auto"/>
            <w:noWrap/>
            <w:vAlign w:val="center"/>
            <w:hideMark/>
          </w:tcPr>
          <w:p w14:paraId="415CF1BD"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25B2AA5E"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0CBFDC55"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450C2476"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New Northfield</w:t>
            </w:r>
          </w:p>
        </w:tc>
        <w:tc>
          <w:tcPr>
            <w:tcW w:w="2180" w:type="dxa"/>
            <w:tcBorders>
              <w:top w:val="nil"/>
              <w:left w:val="nil"/>
              <w:bottom w:val="single" w:sz="4" w:space="0" w:color="auto"/>
              <w:right w:val="single" w:sz="4" w:space="0" w:color="auto"/>
            </w:tcBorders>
            <w:shd w:val="clear" w:color="auto" w:fill="auto"/>
            <w:noWrap/>
            <w:vAlign w:val="center"/>
            <w:hideMark/>
          </w:tcPr>
          <w:p w14:paraId="7DDF9223"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2116" w:type="dxa"/>
            <w:tcBorders>
              <w:top w:val="nil"/>
              <w:left w:val="nil"/>
              <w:bottom w:val="single" w:sz="4" w:space="0" w:color="auto"/>
              <w:right w:val="single" w:sz="4" w:space="0" w:color="auto"/>
            </w:tcBorders>
            <w:shd w:val="clear" w:color="auto" w:fill="auto"/>
            <w:noWrap/>
            <w:vAlign w:val="center"/>
            <w:hideMark/>
          </w:tcPr>
          <w:p w14:paraId="04F64FAA"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1533" w:type="dxa"/>
            <w:tcBorders>
              <w:top w:val="nil"/>
              <w:left w:val="nil"/>
              <w:bottom w:val="single" w:sz="4" w:space="0" w:color="auto"/>
              <w:right w:val="single" w:sz="4" w:space="0" w:color="auto"/>
            </w:tcBorders>
            <w:shd w:val="clear" w:color="auto" w:fill="auto"/>
            <w:noWrap/>
            <w:vAlign w:val="center"/>
            <w:hideMark/>
          </w:tcPr>
          <w:p w14:paraId="785AE57A"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5222666A"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2EAA1FE1"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37746AF7"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xml:space="preserve">New Stechford </w:t>
            </w:r>
          </w:p>
        </w:tc>
        <w:tc>
          <w:tcPr>
            <w:tcW w:w="2180" w:type="dxa"/>
            <w:tcBorders>
              <w:top w:val="nil"/>
              <w:left w:val="nil"/>
              <w:bottom w:val="single" w:sz="4" w:space="0" w:color="auto"/>
              <w:right w:val="single" w:sz="4" w:space="0" w:color="auto"/>
            </w:tcBorders>
            <w:shd w:val="clear" w:color="auto" w:fill="auto"/>
            <w:noWrap/>
            <w:vAlign w:val="center"/>
            <w:hideMark/>
          </w:tcPr>
          <w:p w14:paraId="08386784"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2116" w:type="dxa"/>
            <w:tcBorders>
              <w:top w:val="nil"/>
              <w:left w:val="nil"/>
              <w:bottom w:val="single" w:sz="4" w:space="0" w:color="auto"/>
              <w:right w:val="single" w:sz="4" w:space="0" w:color="auto"/>
            </w:tcBorders>
            <w:shd w:val="clear" w:color="auto" w:fill="auto"/>
            <w:noWrap/>
            <w:vAlign w:val="center"/>
            <w:hideMark/>
          </w:tcPr>
          <w:p w14:paraId="76E7E800"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1533" w:type="dxa"/>
            <w:tcBorders>
              <w:top w:val="nil"/>
              <w:left w:val="nil"/>
              <w:bottom w:val="single" w:sz="4" w:space="0" w:color="auto"/>
              <w:right w:val="single" w:sz="4" w:space="0" w:color="auto"/>
            </w:tcBorders>
            <w:shd w:val="clear" w:color="auto" w:fill="auto"/>
            <w:noWrap/>
            <w:vAlign w:val="center"/>
            <w:hideMark/>
          </w:tcPr>
          <w:p w14:paraId="39BC38EB"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04E05F06"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617C9B5E"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4F95C524"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xml:space="preserve">New </w:t>
            </w:r>
            <w:proofErr w:type="spellStart"/>
            <w:r w:rsidRPr="00D1257B">
              <w:rPr>
                <w:rFonts w:eastAsia="Times New Roman" w:cs="Calibri"/>
                <w:sz w:val="18"/>
                <w:szCs w:val="18"/>
                <w:lang w:eastAsia="en-GB"/>
              </w:rPr>
              <w:t>Sparkhill</w:t>
            </w:r>
            <w:proofErr w:type="spellEnd"/>
          </w:p>
        </w:tc>
        <w:tc>
          <w:tcPr>
            <w:tcW w:w="2180" w:type="dxa"/>
            <w:tcBorders>
              <w:top w:val="nil"/>
              <w:left w:val="nil"/>
              <w:bottom w:val="single" w:sz="4" w:space="0" w:color="auto"/>
              <w:right w:val="single" w:sz="4" w:space="0" w:color="auto"/>
            </w:tcBorders>
            <w:shd w:val="clear" w:color="auto" w:fill="auto"/>
            <w:noWrap/>
            <w:vAlign w:val="center"/>
            <w:hideMark/>
          </w:tcPr>
          <w:p w14:paraId="3FB8DE14"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2116" w:type="dxa"/>
            <w:tcBorders>
              <w:top w:val="nil"/>
              <w:left w:val="nil"/>
              <w:bottom w:val="single" w:sz="4" w:space="0" w:color="auto"/>
              <w:right w:val="single" w:sz="4" w:space="0" w:color="auto"/>
            </w:tcBorders>
            <w:shd w:val="clear" w:color="auto" w:fill="auto"/>
            <w:noWrap/>
            <w:vAlign w:val="center"/>
            <w:hideMark/>
          </w:tcPr>
          <w:p w14:paraId="322C839A"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1533" w:type="dxa"/>
            <w:tcBorders>
              <w:top w:val="nil"/>
              <w:left w:val="nil"/>
              <w:bottom w:val="single" w:sz="4" w:space="0" w:color="auto"/>
              <w:right w:val="single" w:sz="4" w:space="0" w:color="auto"/>
            </w:tcBorders>
            <w:shd w:val="clear" w:color="auto" w:fill="auto"/>
            <w:noWrap/>
            <w:vAlign w:val="center"/>
            <w:hideMark/>
          </w:tcPr>
          <w:p w14:paraId="70C178B8"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49411983"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4952198A" w14:textId="77777777" w:rsidTr="009344E0">
        <w:trPr>
          <w:trHeight w:val="276"/>
        </w:trPr>
        <w:tc>
          <w:tcPr>
            <w:tcW w:w="6197" w:type="dxa"/>
            <w:tcBorders>
              <w:top w:val="nil"/>
              <w:left w:val="single" w:sz="4" w:space="0" w:color="auto"/>
              <w:bottom w:val="single" w:sz="4" w:space="0" w:color="auto"/>
              <w:right w:val="single" w:sz="4" w:space="0" w:color="auto"/>
            </w:tcBorders>
            <w:shd w:val="clear" w:color="auto" w:fill="auto"/>
            <w:hideMark/>
          </w:tcPr>
          <w:p w14:paraId="04614AC1"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Ladywood</w:t>
            </w:r>
          </w:p>
        </w:tc>
        <w:tc>
          <w:tcPr>
            <w:tcW w:w="2180" w:type="dxa"/>
            <w:tcBorders>
              <w:top w:val="nil"/>
              <w:left w:val="nil"/>
              <w:bottom w:val="single" w:sz="4" w:space="0" w:color="auto"/>
              <w:right w:val="single" w:sz="4" w:space="0" w:color="auto"/>
            </w:tcBorders>
            <w:shd w:val="clear" w:color="auto" w:fill="auto"/>
            <w:noWrap/>
            <w:vAlign w:val="center"/>
            <w:hideMark/>
          </w:tcPr>
          <w:p w14:paraId="237D8D48"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2116" w:type="dxa"/>
            <w:tcBorders>
              <w:top w:val="nil"/>
              <w:left w:val="nil"/>
              <w:bottom w:val="single" w:sz="4" w:space="0" w:color="auto"/>
              <w:right w:val="single" w:sz="4" w:space="0" w:color="auto"/>
            </w:tcBorders>
            <w:shd w:val="clear" w:color="auto" w:fill="auto"/>
            <w:noWrap/>
            <w:vAlign w:val="center"/>
            <w:hideMark/>
          </w:tcPr>
          <w:p w14:paraId="22A1BB5B"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£124.00</w:t>
            </w:r>
          </w:p>
        </w:tc>
        <w:tc>
          <w:tcPr>
            <w:tcW w:w="1533" w:type="dxa"/>
            <w:tcBorders>
              <w:top w:val="nil"/>
              <w:left w:val="nil"/>
              <w:bottom w:val="single" w:sz="4" w:space="0" w:color="auto"/>
              <w:right w:val="single" w:sz="4" w:space="0" w:color="auto"/>
            </w:tcBorders>
            <w:shd w:val="clear" w:color="auto" w:fill="auto"/>
            <w:noWrap/>
            <w:vAlign w:val="center"/>
            <w:hideMark/>
          </w:tcPr>
          <w:p w14:paraId="319D4E61"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£0.00</w:t>
            </w:r>
          </w:p>
        </w:tc>
        <w:tc>
          <w:tcPr>
            <w:tcW w:w="1554" w:type="dxa"/>
            <w:tcBorders>
              <w:top w:val="nil"/>
              <w:left w:val="nil"/>
              <w:bottom w:val="single" w:sz="4" w:space="0" w:color="auto"/>
              <w:right w:val="single" w:sz="4" w:space="0" w:color="auto"/>
            </w:tcBorders>
            <w:shd w:val="clear" w:color="auto" w:fill="auto"/>
            <w:noWrap/>
            <w:vAlign w:val="center"/>
            <w:hideMark/>
          </w:tcPr>
          <w:p w14:paraId="7AD49B2D" w14:textId="77777777" w:rsidR="00012749" w:rsidRPr="00D1257B" w:rsidRDefault="00012749" w:rsidP="009344E0">
            <w:pPr>
              <w:spacing w:after="0" w:line="240" w:lineRule="auto"/>
              <w:jc w:val="right"/>
              <w:rPr>
                <w:rFonts w:eastAsia="Times New Roman" w:cs="Calibri"/>
                <w:sz w:val="18"/>
                <w:szCs w:val="18"/>
                <w:lang w:eastAsia="en-GB"/>
              </w:rPr>
            </w:pPr>
            <w:r w:rsidRPr="00D1257B">
              <w:rPr>
                <w:rFonts w:eastAsia="Times New Roman" w:cs="Calibri"/>
                <w:sz w:val="18"/>
                <w:szCs w:val="18"/>
                <w:lang w:eastAsia="en-GB"/>
              </w:rPr>
              <w:t>0.0%</w:t>
            </w:r>
          </w:p>
        </w:tc>
      </w:tr>
      <w:tr w:rsidR="00012749" w:rsidRPr="00D1257B" w14:paraId="2210E70B" w14:textId="77777777" w:rsidTr="009344E0">
        <w:trPr>
          <w:trHeight w:val="372"/>
        </w:trPr>
        <w:tc>
          <w:tcPr>
            <w:tcW w:w="6197" w:type="dxa"/>
            <w:tcBorders>
              <w:top w:val="nil"/>
              <w:left w:val="single" w:sz="4" w:space="0" w:color="auto"/>
              <w:bottom w:val="single" w:sz="4" w:space="0" w:color="auto"/>
              <w:right w:val="single" w:sz="4" w:space="0" w:color="auto"/>
            </w:tcBorders>
            <w:shd w:val="clear" w:color="000000" w:fill="D9D9D9"/>
            <w:hideMark/>
          </w:tcPr>
          <w:p w14:paraId="6DAA9746" w14:textId="77777777" w:rsidR="00012749" w:rsidRPr="00D1257B" w:rsidRDefault="00012749" w:rsidP="009344E0">
            <w:pPr>
              <w:spacing w:after="0" w:line="240" w:lineRule="auto"/>
              <w:rPr>
                <w:rFonts w:eastAsia="Times New Roman" w:cs="Calibri"/>
                <w:b/>
                <w:bCs/>
                <w:sz w:val="18"/>
                <w:szCs w:val="18"/>
                <w:lang w:eastAsia="en-GB"/>
              </w:rPr>
            </w:pPr>
            <w:r w:rsidRPr="00D1257B">
              <w:rPr>
                <w:rFonts w:eastAsia="Times New Roman" w:cs="Calibri"/>
                <w:b/>
                <w:bCs/>
                <w:sz w:val="18"/>
                <w:szCs w:val="18"/>
                <w:lang w:eastAsia="en-GB"/>
              </w:rPr>
              <w:t xml:space="preserve">Charge for first 100 people.  Add £1.00 per head over 100 people.  The occasional hire rates </w:t>
            </w:r>
            <w:proofErr w:type="gramStart"/>
            <w:r w:rsidRPr="00D1257B">
              <w:rPr>
                <w:rFonts w:eastAsia="Times New Roman" w:cs="Calibri"/>
                <w:b/>
                <w:bCs/>
                <w:sz w:val="18"/>
                <w:szCs w:val="18"/>
                <w:lang w:eastAsia="en-GB"/>
              </w:rPr>
              <w:t>take into account</w:t>
            </w:r>
            <w:proofErr w:type="gramEnd"/>
            <w:r w:rsidRPr="00D1257B">
              <w:rPr>
                <w:rFonts w:eastAsia="Times New Roman" w:cs="Calibri"/>
                <w:b/>
                <w:bCs/>
                <w:sz w:val="18"/>
                <w:szCs w:val="18"/>
                <w:lang w:eastAsia="en-GB"/>
              </w:rPr>
              <w:t xml:space="preserve"> the need for staff safety cover.</w:t>
            </w:r>
          </w:p>
        </w:tc>
        <w:tc>
          <w:tcPr>
            <w:tcW w:w="2180" w:type="dxa"/>
            <w:tcBorders>
              <w:top w:val="nil"/>
              <w:left w:val="nil"/>
              <w:bottom w:val="single" w:sz="4" w:space="0" w:color="auto"/>
              <w:right w:val="single" w:sz="4" w:space="0" w:color="auto"/>
            </w:tcBorders>
            <w:shd w:val="clear" w:color="000000" w:fill="EDEDED"/>
            <w:noWrap/>
            <w:hideMark/>
          </w:tcPr>
          <w:p w14:paraId="447A57F5"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2116" w:type="dxa"/>
            <w:tcBorders>
              <w:top w:val="nil"/>
              <w:left w:val="nil"/>
              <w:bottom w:val="single" w:sz="4" w:space="0" w:color="auto"/>
              <w:right w:val="single" w:sz="4" w:space="0" w:color="auto"/>
            </w:tcBorders>
            <w:shd w:val="clear" w:color="000000" w:fill="EDEDED"/>
            <w:noWrap/>
            <w:hideMark/>
          </w:tcPr>
          <w:p w14:paraId="248D31D7"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1533" w:type="dxa"/>
            <w:tcBorders>
              <w:top w:val="nil"/>
              <w:left w:val="nil"/>
              <w:bottom w:val="single" w:sz="4" w:space="0" w:color="auto"/>
              <w:right w:val="single" w:sz="4" w:space="0" w:color="auto"/>
            </w:tcBorders>
            <w:shd w:val="clear" w:color="000000" w:fill="EDEDED"/>
            <w:noWrap/>
            <w:hideMark/>
          </w:tcPr>
          <w:p w14:paraId="57BDC4CB"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1554" w:type="dxa"/>
            <w:tcBorders>
              <w:top w:val="nil"/>
              <w:left w:val="nil"/>
              <w:bottom w:val="single" w:sz="4" w:space="0" w:color="auto"/>
              <w:right w:val="single" w:sz="4" w:space="0" w:color="auto"/>
            </w:tcBorders>
            <w:shd w:val="clear" w:color="000000" w:fill="EDEDED"/>
            <w:noWrap/>
            <w:hideMark/>
          </w:tcPr>
          <w:p w14:paraId="263388B9"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r>
      <w:tr w:rsidR="00012749" w:rsidRPr="00D1257B" w14:paraId="70A58395" w14:textId="77777777" w:rsidTr="009344E0">
        <w:trPr>
          <w:trHeight w:val="470"/>
        </w:trPr>
        <w:tc>
          <w:tcPr>
            <w:tcW w:w="6197" w:type="dxa"/>
            <w:tcBorders>
              <w:top w:val="nil"/>
              <w:left w:val="single" w:sz="4" w:space="0" w:color="auto"/>
              <w:bottom w:val="single" w:sz="4" w:space="0" w:color="auto"/>
              <w:right w:val="single" w:sz="4" w:space="0" w:color="auto"/>
            </w:tcBorders>
            <w:shd w:val="clear" w:color="000000" w:fill="D9D9D9"/>
            <w:hideMark/>
          </w:tcPr>
          <w:p w14:paraId="7D7C4F8F" w14:textId="77777777" w:rsidR="00012749" w:rsidRPr="00D1257B" w:rsidRDefault="00012749" w:rsidP="009344E0">
            <w:pPr>
              <w:spacing w:after="0" w:line="240" w:lineRule="auto"/>
              <w:rPr>
                <w:rFonts w:eastAsia="Times New Roman" w:cs="Calibri"/>
                <w:b/>
                <w:bCs/>
                <w:sz w:val="18"/>
                <w:szCs w:val="18"/>
                <w:lang w:eastAsia="en-GB"/>
              </w:rPr>
            </w:pPr>
            <w:r w:rsidRPr="00D1257B">
              <w:rPr>
                <w:rFonts w:eastAsia="Times New Roman" w:cs="Calibri"/>
                <w:b/>
                <w:bCs/>
                <w:sz w:val="18"/>
                <w:szCs w:val="18"/>
                <w:lang w:eastAsia="en-GB"/>
              </w:rPr>
              <w:t>Galas and special events scheduled to extend into daytime public use shall be subject to a special application and a negotiated rate.</w:t>
            </w:r>
          </w:p>
        </w:tc>
        <w:tc>
          <w:tcPr>
            <w:tcW w:w="2180" w:type="dxa"/>
            <w:tcBorders>
              <w:top w:val="nil"/>
              <w:left w:val="nil"/>
              <w:bottom w:val="single" w:sz="4" w:space="0" w:color="auto"/>
              <w:right w:val="single" w:sz="4" w:space="0" w:color="auto"/>
            </w:tcBorders>
            <w:shd w:val="clear" w:color="000000" w:fill="EDEDED"/>
            <w:noWrap/>
            <w:hideMark/>
          </w:tcPr>
          <w:p w14:paraId="2505147E"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2116" w:type="dxa"/>
            <w:tcBorders>
              <w:top w:val="nil"/>
              <w:left w:val="nil"/>
              <w:bottom w:val="single" w:sz="4" w:space="0" w:color="auto"/>
              <w:right w:val="single" w:sz="4" w:space="0" w:color="auto"/>
            </w:tcBorders>
            <w:shd w:val="clear" w:color="000000" w:fill="EDEDED"/>
            <w:noWrap/>
            <w:hideMark/>
          </w:tcPr>
          <w:p w14:paraId="4EEFDCD8"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1533" w:type="dxa"/>
            <w:tcBorders>
              <w:top w:val="nil"/>
              <w:left w:val="nil"/>
              <w:bottom w:val="single" w:sz="4" w:space="0" w:color="auto"/>
              <w:right w:val="single" w:sz="4" w:space="0" w:color="auto"/>
            </w:tcBorders>
            <w:shd w:val="clear" w:color="000000" w:fill="EDEDED"/>
            <w:noWrap/>
            <w:hideMark/>
          </w:tcPr>
          <w:p w14:paraId="62F837B6"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1554" w:type="dxa"/>
            <w:tcBorders>
              <w:top w:val="nil"/>
              <w:left w:val="nil"/>
              <w:bottom w:val="single" w:sz="4" w:space="0" w:color="auto"/>
              <w:right w:val="single" w:sz="4" w:space="0" w:color="auto"/>
            </w:tcBorders>
            <w:shd w:val="clear" w:color="000000" w:fill="EDEDED"/>
            <w:noWrap/>
            <w:hideMark/>
          </w:tcPr>
          <w:p w14:paraId="677E3AE0"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r>
      <w:tr w:rsidR="00012749" w:rsidRPr="00D1257B" w14:paraId="67D0971D" w14:textId="77777777" w:rsidTr="009344E0">
        <w:trPr>
          <w:trHeight w:val="429"/>
        </w:trPr>
        <w:tc>
          <w:tcPr>
            <w:tcW w:w="6197" w:type="dxa"/>
            <w:tcBorders>
              <w:top w:val="nil"/>
              <w:left w:val="single" w:sz="4" w:space="0" w:color="auto"/>
              <w:bottom w:val="single" w:sz="4" w:space="0" w:color="auto"/>
              <w:right w:val="single" w:sz="4" w:space="0" w:color="auto"/>
            </w:tcBorders>
            <w:shd w:val="clear" w:color="000000" w:fill="D9D9D9"/>
            <w:hideMark/>
          </w:tcPr>
          <w:p w14:paraId="18B5CDAA" w14:textId="77777777" w:rsidR="00012749" w:rsidRPr="00D1257B" w:rsidRDefault="00012749" w:rsidP="009344E0">
            <w:pPr>
              <w:spacing w:after="0" w:line="240" w:lineRule="auto"/>
              <w:rPr>
                <w:rFonts w:eastAsia="Times New Roman" w:cs="Calibri"/>
                <w:b/>
                <w:bCs/>
                <w:sz w:val="18"/>
                <w:szCs w:val="18"/>
                <w:lang w:eastAsia="en-GB"/>
              </w:rPr>
            </w:pPr>
            <w:r w:rsidRPr="00D1257B">
              <w:rPr>
                <w:rFonts w:eastAsia="Times New Roman" w:cs="Calibri"/>
                <w:b/>
                <w:bCs/>
                <w:sz w:val="18"/>
                <w:szCs w:val="18"/>
                <w:lang w:eastAsia="en-GB"/>
              </w:rPr>
              <w:t xml:space="preserve">Bookings by organisations based outside the city should be subject to a negotiated hire charge, </w:t>
            </w:r>
            <w:r>
              <w:rPr>
                <w:rFonts w:eastAsia="Times New Roman" w:cs="Calibri"/>
                <w:b/>
                <w:bCs/>
                <w:sz w:val="18"/>
                <w:szCs w:val="18"/>
                <w:lang w:eastAsia="en-GB"/>
              </w:rPr>
              <w:t>b</w:t>
            </w:r>
            <w:r w:rsidRPr="00D1257B">
              <w:rPr>
                <w:rFonts w:eastAsia="Times New Roman" w:cs="Calibri"/>
                <w:b/>
                <w:bCs/>
                <w:sz w:val="18"/>
                <w:szCs w:val="18"/>
                <w:lang w:eastAsia="en-GB"/>
              </w:rPr>
              <w:t>ased on a minimum of the occasional hire charge.</w:t>
            </w:r>
          </w:p>
        </w:tc>
        <w:tc>
          <w:tcPr>
            <w:tcW w:w="2180" w:type="dxa"/>
            <w:tcBorders>
              <w:top w:val="nil"/>
              <w:left w:val="nil"/>
              <w:bottom w:val="single" w:sz="4" w:space="0" w:color="auto"/>
              <w:right w:val="single" w:sz="4" w:space="0" w:color="auto"/>
            </w:tcBorders>
            <w:shd w:val="clear" w:color="000000" w:fill="EDEDED"/>
            <w:noWrap/>
            <w:hideMark/>
          </w:tcPr>
          <w:p w14:paraId="119FA0D8"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2116" w:type="dxa"/>
            <w:tcBorders>
              <w:top w:val="nil"/>
              <w:left w:val="nil"/>
              <w:bottom w:val="single" w:sz="4" w:space="0" w:color="auto"/>
              <w:right w:val="single" w:sz="4" w:space="0" w:color="auto"/>
            </w:tcBorders>
            <w:shd w:val="clear" w:color="000000" w:fill="EDEDED"/>
            <w:noWrap/>
            <w:hideMark/>
          </w:tcPr>
          <w:p w14:paraId="33EA26C8"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1533" w:type="dxa"/>
            <w:tcBorders>
              <w:top w:val="nil"/>
              <w:left w:val="nil"/>
              <w:bottom w:val="single" w:sz="4" w:space="0" w:color="auto"/>
              <w:right w:val="single" w:sz="4" w:space="0" w:color="auto"/>
            </w:tcBorders>
            <w:shd w:val="clear" w:color="000000" w:fill="EDEDED"/>
            <w:noWrap/>
            <w:hideMark/>
          </w:tcPr>
          <w:p w14:paraId="38DE95DB"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c>
          <w:tcPr>
            <w:tcW w:w="1554" w:type="dxa"/>
            <w:tcBorders>
              <w:top w:val="nil"/>
              <w:left w:val="nil"/>
              <w:bottom w:val="single" w:sz="4" w:space="0" w:color="auto"/>
              <w:right w:val="single" w:sz="4" w:space="0" w:color="auto"/>
            </w:tcBorders>
            <w:shd w:val="clear" w:color="000000" w:fill="EDEDED"/>
            <w:noWrap/>
            <w:hideMark/>
          </w:tcPr>
          <w:p w14:paraId="4E27CC2C" w14:textId="77777777" w:rsidR="00012749" w:rsidRPr="00D1257B" w:rsidRDefault="00012749" w:rsidP="009344E0">
            <w:pPr>
              <w:spacing w:after="0" w:line="240" w:lineRule="auto"/>
              <w:rPr>
                <w:rFonts w:eastAsia="Times New Roman" w:cs="Calibri"/>
                <w:sz w:val="18"/>
                <w:szCs w:val="18"/>
                <w:lang w:eastAsia="en-GB"/>
              </w:rPr>
            </w:pPr>
            <w:r w:rsidRPr="00D1257B">
              <w:rPr>
                <w:rFonts w:eastAsia="Times New Roman" w:cs="Calibri"/>
                <w:sz w:val="18"/>
                <w:szCs w:val="18"/>
                <w:lang w:eastAsia="en-GB"/>
              </w:rPr>
              <w:t> </w:t>
            </w:r>
          </w:p>
        </w:tc>
      </w:tr>
    </w:tbl>
    <w:p w14:paraId="4842194A" w14:textId="77777777" w:rsidR="00012749" w:rsidRDefault="00012749" w:rsidP="00012749">
      <w:pPr>
        <w:spacing w:after="160" w:line="259" w:lineRule="auto"/>
      </w:pPr>
    </w:p>
    <w:p w14:paraId="2AD0F8FC" w14:textId="77777777" w:rsidR="00012749" w:rsidRDefault="00012749" w:rsidP="00012749">
      <w:pPr>
        <w:spacing w:after="160" w:line="259" w:lineRule="auto"/>
      </w:pPr>
      <w:r>
        <w:br w:type="page"/>
      </w:r>
    </w:p>
    <w:tbl>
      <w:tblPr>
        <w:tblW w:w="13569" w:type="dxa"/>
        <w:tblLook w:val="04A0" w:firstRow="1" w:lastRow="0" w:firstColumn="1" w:lastColumn="0" w:noHBand="0" w:noVBand="1"/>
      </w:tblPr>
      <w:tblGrid>
        <w:gridCol w:w="6192"/>
        <w:gridCol w:w="2179"/>
        <w:gridCol w:w="2114"/>
        <w:gridCol w:w="1531"/>
        <w:gridCol w:w="1553"/>
      </w:tblGrid>
      <w:tr w:rsidR="00012749" w:rsidRPr="00B01EE5" w14:paraId="09898810" w14:textId="77777777" w:rsidTr="009344E0">
        <w:trPr>
          <w:trHeight w:val="771"/>
        </w:trPr>
        <w:tc>
          <w:tcPr>
            <w:tcW w:w="6192"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6C704EB6" w14:textId="77777777" w:rsidR="00012749" w:rsidRPr="00B01EE5" w:rsidRDefault="00012749" w:rsidP="009344E0">
            <w:pPr>
              <w:spacing w:after="0" w:line="240" w:lineRule="auto"/>
              <w:rPr>
                <w:rFonts w:eastAsia="Times New Roman" w:cs="Calibri"/>
                <w:b/>
                <w:bCs/>
                <w:color w:val="000000"/>
                <w:sz w:val="18"/>
                <w:szCs w:val="18"/>
                <w:lang w:eastAsia="en-GB"/>
              </w:rPr>
            </w:pPr>
            <w:r w:rsidRPr="00B01EE5">
              <w:rPr>
                <w:rFonts w:eastAsia="Times New Roman" w:cs="Calibri"/>
                <w:b/>
                <w:bCs/>
                <w:color w:val="000000"/>
                <w:sz w:val="18"/>
                <w:szCs w:val="18"/>
                <w:lang w:eastAsia="en-GB"/>
              </w:rPr>
              <w:lastRenderedPageBreak/>
              <w:t>Service/ Charge</w:t>
            </w:r>
          </w:p>
        </w:tc>
        <w:tc>
          <w:tcPr>
            <w:tcW w:w="2179"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2B889DBF"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Previous Charge 2020/21</w:t>
            </w:r>
          </w:p>
        </w:tc>
        <w:tc>
          <w:tcPr>
            <w:tcW w:w="2114" w:type="dxa"/>
            <w:tcBorders>
              <w:top w:val="single" w:sz="8" w:space="0" w:color="auto"/>
              <w:left w:val="nil"/>
              <w:bottom w:val="single" w:sz="4" w:space="0" w:color="auto"/>
              <w:right w:val="single" w:sz="8" w:space="0" w:color="auto"/>
            </w:tcBorders>
            <w:shd w:val="clear" w:color="000000" w:fill="FFFF00"/>
            <w:vAlign w:val="center"/>
            <w:hideMark/>
          </w:tcPr>
          <w:p w14:paraId="33186528" w14:textId="77777777" w:rsidR="00012749" w:rsidRPr="00B01EE5" w:rsidRDefault="00012749" w:rsidP="009344E0">
            <w:pPr>
              <w:spacing w:after="0" w:line="240" w:lineRule="auto"/>
              <w:jc w:val="center"/>
              <w:rPr>
                <w:rFonts w:eastAsia="Times New Roman" w:cs="Calibri"/>
                <w:b/>
                <w:bCs/>
                <w:sz w:val="18"/>
                <w:szCs w:val="18"/>
                <w:lang w:eastAsia="en-GB"/>
              </w:rPr>
            </w:pPr>
            <w:r w:rsidRPr="00B01EE5">
              <w:rPr>
                <w:rFonts w:eastAsia="Times New Roman" w:cs="Calibri"/>
                <w:b/>
                <w:bCs/>
                <w:sz w:val="18"/>
                <w:szCs w:val="18"/>
                <w:lang w:eastAsia="en-GB"/>
              </w:rPr>
              <w:t>Proposed Charge 2021/22</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49ED6EEC" w14:textId="77777777" w:rsidR="00012749" w:rsidRPr="00B01EE5" w:rsidRDefault="00012749" w:rsidP="009344E0">
            <w:pPr>
              <w:spacing w:after="0" w:line="240" w:lineRule="auto"/>
              <w:jc w:val="center"/>
              <w:rPr>
                <w:rFonts w:eastAsia="Times New Roman" w:cs="Calibri"/>
                <w:b/>
                <w:bCs/>
                <w:sz w:val="18"/>
                <w:szCs w:val="18"/>
                <w:lang w:eastAsia="en-GB"/>
              </w:rPr>
            </w:pPr>
            <w:r w:rsidRPr="00B01EE5">
              <w:rPr>
                <w:rFonts w:eastAsia="Times New Roman" w:cs="Calibri"/>
                <w:b/>
                <w:bCs/>
                <w:sz w:val="18"/>
                <w:szCs w:val="18"/>
                <w:lang w:eastAsia="en-GB"/>
              </w:rPr>
              <w:t>Pound Change from 2020/21</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34C520D6" w14:textId="77777777" w:rsidR="00012749" w:rsidRPr="00B01EE5" w:rsidRDefault="00012749" w:rsidP="009344E0">
            <w:pPr>
              <w:spacing w:after="0" w:line="240" w:lineRule="auto"/>
              <w:jc w:val="center"/>
              <w:rPr>
                <w:rFonts w:eastAsia="Times New Roman" w:cs="Calibri"/>
                <w:b/>
                <w:bCs/>
                <w:sz w:val="18"/>
                <w:szCs w:val="18"/>
                <w:lang w:eastAsia="en-GB"/>
              </w:rPr>
            </w:pPr>
            <w:r w:rsidRPr="00B01EE5">
              <w:rPr>
                <w:rFonts w:eastAsia="Times New Roman" w:cs="Calibri"/>
                <w:b/>
                <w:bCs/>
                <w:sz w:val="18"/>
                <w:szCs w:val="18"/>
                <w:lang w:eastAsia="en-GB"/>
              </w:rPr>
              <w:t>Percentage Change from 2020/21</w:t>
            </w:r>
          </w:p>
        </w:tc>
      </w:tr>
      <w:tr w:rsidR="00012749" w:rsidRPr="00B01EE5" w14:paraId="09DD12F2" w14:textId="77777777" w:rsidTr="009344E0">
        <w:trPr>
          <w:trHeight w:val="445"/>
        </w:trPr>
        <w:tc>
          <w:tcPr>
            <w:tcW w:w="619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C358AE0" w14:textId="77777777" w:rsidR="00012749" w:rsidRPr="00B01EE5" w:rsidRDefault="00012749" w:rsidP="009344E0">
            <w:pPr>
              <w:spacing w:after="0" w:line="240" w:lineRule="auto"/>
              <w:rPr>
                <w:rFonts w:eastAsia="Times New Roman" w:cs="Calibri"/>
                <w:b/>
                <w:bCs/>
                <w:color w:val="FFFFFF"/>
                <w:sz w:val="18"/>
                <w:szCs w:val="18"/>
                <w:lang w:eastAsia="en-GB"/>
              </w:rPr>
            </w:pPr>
            <w:r w:rsidRPr="00B01EE5">
              <w:rPr>
                <w:rFonts w:eastAsia="Times New Roman" w:cs="Calibri"/>
                <w:b/>
                <w:bCs/>
                <w:color w:val="FFFFFF"/>
                <w:sz w:val="18"/>
                <w:szCs w:val="18"/>
                <w:lang w:eastAsia="en-GB"/>
              </w:rPr>
              <w:t>Service Area -Sport &amp; Leisure</w:t>
            </w:r>
          </w:p>
        </w:tc>
        <w:tc>
          <w:tcPr>
            <w:tcW w:w="2179" w:type="dxa"/>
            <w:tcBorders>
              <w:top w:val="nil"/>
              <w:left w:val="nil"/>
              <w:bottom w:val="single" w:sz="4" w:space="0" w:color="auto"/>
              <w:right w:val="nil"/>
            </w:tcBorders>
            <w:shd w:val="clear" w:color="000000" w:fill="000000"/>
            <w:noWrap/>
            <w:vAlign w:val="center"/>
            <w:hideMark/>
          </w:tcPr>
          <w:p w14:paraId="2D1DB501" w14:textId="77777777" w:rsidR="00012749" w:rsidRPr="00B01EE5" w:rsidRDefault="00012749" w:rsidP="009344E0">
            <w:pPr>
              <w:spacing w:after="0" w:line="240" w:lineRule="auto"/>
              <w:rPr>
                <w:rFonts w:eastAsia="Times New Roman" w:cs="Calibri"/>
                <w:color w:val="FFFFFF"/>
                <w:sz w:val="18"/>
                <w:szCs w:val="18"/>
                <w:lang w:eastAsia="en-GB"/>
              </w:rPr>
            </w:pPr>
            <w:r w:rsidRPr="00B01EE5">
              <w:rPr>
                <w:rFonts w:eastAsia="Times New Roman" w:cs="Calibri"/>
                <w:color w:val="FFFFFF"/>
                <w:sz w:val="18"/>
                <w:szCs w:val="18"/>
                <w:lang w:eastAsia="en-GB"/>
              </w:rPr>
              <w:t> </w:t>
            </w:r>
          </w:p>
        </w:tc>
        <w:tc>
          <w:tcPr>
            <w:tcW w:w="2114" w:type="dxa"/>
            <w:tcBorders>
              <w:top w:val="nil"/>
              <w:left w:val="single" w:sz="4" w:space="0" w:color="auto"/>
              <w:bottom w:val="single" w:sz="4" w:space="0" w:color="auto"/>
              <w:right w:val="single" w:sz="4" w:space="0" w:color="auto"/>
            </w:tcBorders>
            <w:shd w:val="clear" w:color="000000" w:fill="000000"/>
            <w:noWrap/>
            <w:vAlign w:val="center"/>
            <w:hideMark/>
          </w:tcPr>
          <w:p w14:paraId="67B5A421" w14:textId="77777777" w:rsidR="00012749" w:rsidRPr="00B01EE5" w:rsidRDefault="00012749" w:rsidP="009344E0">
            <w:pPr>
              <w:spacing w:after="0" w:line="240" w:lineRule="auto"/>
              <w:rPr>
                <w:rFonts w:eastAsia="Times New Roman" w:cs="Calibri"/>
                <w:b/>
                <w:bCs/>
                <w:color w:val="FFFFFF"/>
                <w:sz w:val="18"/>
                <w:szCs w:val="18"/>
                <w:lang w:eastAsia="en-GB"/>
              </w:rPr>
            </w:pPr>
            <w:r w:rsidRPr="00B01EE5">
              <w:rPr>
                <w:rFonts w:eastAsia="Times New Roman" w:cs="Calibri"/>
                <w:b/>
                <w:bCs/>
                <w:color w:val="FFFFFF"/>
                <w:sz w:val="18"/>
                <w:szCs w:val="18"/>
                <w:lang w:eastAsia="en-GB"/>
              </w:rPr>
              <w:t> </w:t>
            </w:r>
          </w:p>
        </w:tc>
        <w:tc>
          <w:tcPr>
            <w:tcW w:w="1531" w:type="dxa"/>
            <w:tcBorders>
              <w:top w:val="nil"/>
              <w:left w:val="nil"/>
              <w:bottom w:val="single" w:sz="4" w:space="0" w:color="auto"/>
              <w:right w:val="single" w:sz="4" w:space="0" w:color="auto"/>
            </w:tcBorders>
            <w:shd w:val="clear" w:color="000000" w:fill="000000"/>
            <w:noWrap/>
            <w:vAlign w:val="center"/>
            <w:hideMark/>
          </w:tcPr>
          <w:p w14:paraId="3E666BBE" w14:textId="77777777" w:rsidR="00012749" w:rsidRPr="00B01EE5" w:rsidRDefault="00012749" w:rsidP="009344E0">
            <w:pPr>
              <w:spacing w:after="0" w:line="240" w:lineRule="auto"/>
              <w:rPr>
                <w:rFonts w:eastAsia="Times New Roman" w:cs="Calibri"/>
                <w:color w:val="FFFFFF"/>
                <w:sz w:val="18"/>
                <w:szCs w:val="18"/>
                <w:lang w:eastAsia="en-GB"/>
              </w:rPr>
            </w:pPr>
            <w:r w:rsidRPr="00B01EE5">
              <w:rPr>
                <w:rFonts w:eastAsia="Times New Roman" w:cs="Calibri"/>
                <w:color w:val="FFFFFF"/>
                <w:sz w:val="18"/>
                <w:szCs w:val="18"/>
                <w:lang w:eastAsia="en-GB"/>
              </w:rPr>
              <w:t> </w:t>
            </w:r>
          </w:p>
        </w:tc>
        <w:tc>
          <w:tcPr>
            <w:tcW w:w="1553" w:type="dxa"/>
            <w:tcBorders>
              <w:top w:val="nil"/>
              <w:left w:val="nil"/>
              <w:bottom w:val="single" w:sz="4" w:space="0" w:color="auto"/>
              <w:right w:val="single" w:sz="4" w:space="0" w:color="auto"/>
            </w:tcBorders>
            <w:shd w:val="clear" w:color="000000" w:fill="000000"/>
            <w:noWrap/>
            <w:vAlign w:val="center"/>
            <w:hideMark/>
          </w:tcPr>
          <w:p w14:paraId="7A40251F" w14:textId="77777777" w:rsidR="00012749" w:rsidRPr="00B01EE5" w:rsidRDefault="00012749" w:rsidP="009344E0">
            <w:pPr>
              <w:spacing w:after="0" w:line="240" w:lineRule="auto"/>
              <w:rPr>
                <w:rFonts w:eastAsia="Times New Roman" w:cs="Calibri"/>
                <w:color w:val="FFFFFF"/>
                <w:sz w:val="18"/>
                <w:szCs w:val="18"/>
                <w:lang w:eastAsia="en-GB"/>
              </w:rPr>
            </w:pPr>
            <w:r w:rsidRPr="00B01EE5">
              <w:rPr>
                <w:rFonts w:eastAsia="Times New Roman" w:cs="Calibri"/>
                <w:color w:val="FFFFFF"/>
                <w:sz w:val="18"/>
                <w:szCs w:val="18"/>
                <w:lang w:eastAsia="en-GB"/>
              </w:rPr>
              <w:t> </w:t>
            </w:r>
          </w:p>
        </w:tc>
      </w:tr>
      <w:tr w:rsidR="00012749" w:rsidRPr="00B01EE5" w14:paraId="4AE5B0E3" w14:textId="77777777" w:rsidTr="009344E0">
        <w:trPr>
          <w:trHeight w:val="296"/>
        </w:trPr>
        <w:tc>
          <w:tcPr>
            <w:tcW w:w="6192" w:type="dxa"/>
            <w:tcBorders>
              <w:top w:val="nil"/>
              <w:left w:val="single" w:sz="4" w:space="0" w:color="auto"/>
              <w:bottom w:val="single" w:sz="4" w:space="0" w:color="auto"/>
              <w:right w:val="single" w:sz="4" w:space="0" w:color="auto"/>
            </w:tcBorders>
            <w:shd w:val="clear" w:color="000000" w:fill="EDEDED"/>
            <w:hideMark/>
          </w:tcPr>
          <w:p w14:paraId="012C8AFC"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 xml:space="preserve">OTHER CHARGES </w:t>
            </w:r>
          </w:p>
        </w:tc>
        <w:tc>
          <w:tcPr>
            <w:tcW w:w="2179" w:type="dxa"/>
            <w:tcBorders>
              <w:top w:val="nil"/>
              <w:left w:val="nil"/>
              <w:bottom w:val="single" w:sz="4" w:space="0" w:color="auto"/>
              <w:right w:val="single" w:sz="4" w:space="0" w:color="auto"/>
            </w:tcBorders>
            <w:shd w:val="clear" w:color="000000" w:fill="EDEDED"/>
            <w:noWrap/>
            <w:hideMark/>
          </w:tcPr>
          <w:p w14:paraId="24DC9A73"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000000" w:fill="EDEDED"/>
            <w:noWrap/>
            <w:hideMark/>
          </w:tcPr>
          <w:p w14:paraId="3E1DEA65"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1531" w:type="dxa"/>
            <w:tcBorders>
              <w:top w:val="nil"/>
              <w:left w:val="nil"/>
              <w:bottom w:val="single" w:sz="4" w:space="0" w:color="auto"/>
              <w:right w:val="single" w:sz="4" w:space="0" w:color="auto"/>
            </w:tcBorders>
            <w:shd w:val="clear" w:color="000000" w:fill="EDEDED"/>
            <w:noWrap/>
            <w:hideMark/>
          </w:tcPr>
          <w:p w14:paraId="1CB60803"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1553" w:type="dxa"/>
            <w:tcBorders>
              <w:top w:val="nil"/>
              <w:left w:val="nil"/>
              <w:bottom w:val="single" w:sz="4" w:space="0" w:color="auto"/>
              <w:right w:val="single" w:sz="4" w:space="0" w:color="auto"/>
            </w:tcBorders>
            <w:shd w:val="clear" w:color="000000" w:fill="EDEDED"/>
            <w:noWrap/>
            <w:hideMark/>
          </w:tcPr>
          <w:p w14:paraId="0E5E18AF"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r>
      <w:tr w:rsidR="00012749" w:rsidRPr="00B01EE5" w14:paraId="24EA4EEC" w14:textId="77777777" w:rsidTr="009344E0">
        <w:trPr>
          <w:trHeight w:val="296"/>
        </w:trPr>
        <w:tc>
          <w:tcPr>
            <w:tcW w:w="6192" w:type="dxa"/>
            <w:tcBorders>
              <w:top w:val="nil"/>
              <w:left w:val="single" w:sz="4" w:space="0" w:color="auto"/>
              <w:bottom w:val="single" w:sz="4" w:space="0" w:color="auto"/>
              <w:right w:val="single" w:sz="4" w:space="0" w:color="auto"/>
            </w:tcBorders>
            <w:shd w:val="clear" w:color="000000" w:fill="EDEDED"/>
            <w:hideMark/>
          </w:tcPr>
          <w:p w14:paraId="68BFE0F5"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Hire charge for staff lifeguard</w:t>
            </w:r>
          </w:p>
        </w:tc>
        <w:tc>
          <w:tcPr>
            <w:tcW w:w="2179" w:type="dxa"/>
            <w:tcBorders>
              <w:top w:val="nil"/>
              <w:left w:val="nil"/>
              <w:bottom w:val="single" w:sz="4" w:space="0" w:color="auto"/>
              <w:right w:val="single" w:sz="4" w:space="0" w:color="auto"/>
            </w:tcBorders>
            <w:shd w:val="clear" w:color="000000" w:fill="EDEDED"/>
            <w:noWrap/>
            <w:hideMark/>
          </w:tcPr>
          <w:p w14:paraId="242617CF"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000000" w:fill="EDEDED"/>
            <w:noWrap/>
            <w:hideMark/>
          </w:tcPr>
          <w:p w14:paraId="646C1CE4"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1531" w:type="dxa"/>
            <w:tcBorders>
              <w:top w:val="nil"/>
              <w:left w:val="nil"/>
              <w:bottom w:val="single" w:sz="4" w:space="0" w:color="auto"/>
              <w:right w:val="single" w:sz="4" w:space="0" w:color="auto"/>
            </w:tcBorders>
            <w:shd w:val="clear" w:color="000000" w:fill="EDEDED"/>
            <w:noWrap/>
            <w:hideMark/>
          </w:tcPr>
          <w:p w14:paraId="229D359D"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1553" w:type="dxa"/>
            <w:tcBorders>
              <w:top w:val="nil"/>
              <w:left w:val="nil"/>
              <w:bottom w:val="single" w:sz="4" w:space="0" w:color="auto"/>
              <w:right w:val="single" w:sz="4" w:space="0" w:color="auto"/>
            </w:tcBorders>
            <w:shd w:val="clear" w:color="000000" w:fill="EDEDED"/>
            <w:noWrap/>
            <w:hideMark/>
          </w:tcPr>
          <w:p w14:paraId="041E9943"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r>
      <w:tr w:rsidR="00012749" w:rsidRPr="00B01EE5" w14:paraId="3C5CFD9E"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4BE27452"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One Leisure Assistant</w:t>
            </w:r>
          </w:p>
        </w:tc>
        <w:tc>
          <w:tcPr>
            <w:tcW w:w="2179" w:type="dxa"/>
            <w:tcBorders>
              <w:top w:val="nil"/>
              <w:left w:val="nil"/>
              <w:bottom w:val="single" w:sz="4" w:space="0" w:color="auto"/>
              <w:right w:val="single" w:sz="4" w:space="0" w:color="auto"/>
            </w:tcBorders>
            <w:shd w:val="clear" w:color="auto" w:fill="auto"/>
            <w:noWrap/>
            <w:vAlign w:val="center"/>
            <w:hideMark/>
          </w:tcPr>
          <w:p w14:paraId="49955DA8"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£31.00</w:t>
            </w:r>
          </w:p>
        </w:tc>
        <w:tc>
          <w:tcPr>
            <w:tcW w:w="2114" w:type="dxa"/>
            <w:tcBorders>
              <w:top w:val="nil"/>
              <w:left w:val="nil"/>
              <w:bottom w:val="single" w:sz="4" w:space="0" w:color="auto"/>
              <w:right w:val="single" w:sz="4" w:space="0" w:color="auto"/>
            </w:tcBorders>
            <w:shd w:val="clear" w:color="auto" w:fill="auto"/>
            <w:noWrap/>
            <w:vAlign w:val="center"/>
            <w:hideMark/>
          </w:tcPr>
          <w:p w14:paraId="0236D724"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£31.00</w:t>
            </w:r>
          </w:p>
        </w:tc>
        <w:tc>
          <w:tcPr>
            <w:tcW w:w="1531" w:type="dxa"/>
            <w:tcBorders>
              <w:top w:val="nil"/>
              <w:left w:val="nil"/>
              <w:bottom w:val="single" w:sz="4" w:space="0" w:color="auto"/>
              <w:right w:val="single" w:sz="4" w:space="0" w:color="auto"/>
            </w:tcBorders>
            <w:shd w:val="clear" w:color="auto" w:fill="auto"/>
            <w:noWrap/>
            <w:vAlign w:val="center"/>
            <w:hideMark/>
          </w:tcPr>
          <w:p w14:paraId="0CE84324"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53" w:type="dxa"/>
            <w:tcBorders>
              <w:top w:val="nil"/>
              <w:left w:val="nil"/>
              <w:bottom w:val="single" w:sz="4" w:space="0" w:color="auto"/>
              <w:right w:val="single" w:sz="4" w:space="0" w:color="auto"/>
            </w:tcBorders>
            <w:shd w:val="clear" w:color="auto" w:fill="auto"/>
            <w:noWrap/>
            <w:vAlign w:val="center"/>
            <w:hideMark/>
          </w:tcPr>
          <w:p w14:paraId="4564855C"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w:t>
            </w:r>
          </w:p>
        </w:tc>
      </w:tr>
      <w:tr w:rsidR="00012749" w:rsidRPr="00B01EE5" w14:paraId="30C534FD" w14:textId="77777777" w:rsidTr="009344E0">
        <w:trPr>
          <w:trHeight w:val="296"/>
        </w:trPr>
        <w:tc>
          <w:tcPr>
            <w:tcW w:w="6192" w:type="dxa"/>
            <w:tcBorders>
              <w:top w:val="nil"/>
              <w:left w:val="single" w:sz="4" w:space="0" w:color="auto"/>
              <w:bottom w:val="single" w:sz="4" w:space="0" w:color="auto"/>
              <w:right w:val="single" w:sz="4" w:space="0" w:color="auto"/>
            </w:tcBorders>
            <w:shd w:val="clear" w:color="000000" w:fill="EDEDED"/>
            <w:hideMark/>
          </w:tcPr>
          <w:p w14:paraId="567A73D5"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Schools Instruction Programme</w:t>
            </w:r>
          </w:p>
        </w:tc>
        <w:tc>
          <w:tcPr>
            <w:tcW w:w="2179" w:type="dxa"/>
            <w:tcBorders>
              <w:top w:val="nil"/>
              <w:left w:val="nil"/>
              <w:bottom w:val="single" w:sz="4" w:space="0" w:color="auto"/>
              <w:right w:val="single" w:sz="4" w:space="0" w:color="auto"/>
            </w:tcBorders>
            <w:shd w:val="clear" w:color="000000" w:fill="EDEDED"/>
            <w:noWrap/>
            <w:hideMark/>
          </w:tcPr>
          <w:p w14:paraId="32BA9FA0"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000000" w:fill="EDEDED"/>
            <w:noWrap/>
            <w:hideMark/>
          </w:tcPr>
          <w:p w14:paraId="3C8A9085"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1531" w:type="dxa"/>
            <w:tcBorders>
              <w:top w:val="nil"/>
              <w:left w:val="nil"/>
              <w:bottom w:val="single" w:sz="4" w:space="0" w:color="auto"/>
              <w:right w:val="single" w:sz="4" w:space="0" w:color="auto"/>
            </w:tcBorders>
            <w:shd w:val="clear" w:color="000000" w:fill="EDEDED"/>
            <w:noWrap/>
            <w:hideMark/>
          </w:tcPr>
          <w:p w14:paraId="2AD71E87"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1553" w:type="dxa"/>
            <w:tcBorders>
              <w:top w:val="nil"/>
              <w:left w:val="nil"/>
              <w:bottom w:val="single" w:sz="4" w:space="0" w:color="auto"/>
              <w:right w:val="single" w:sz="4" w:space="0" w:color="auto"/>
            </w:tcBorders>
            <w:shd w:val="clear" w:color="000000" w:fill="EDEDED"/>
            <w:noWrap/>
            <w:hideMark/>
          </w:tcPr>
          <w:p w14:paraId="19BADD37"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r>
      <w:tr w:rsidR="00012749" w:rsidRPr="00B01EE5" w14:paraId="30730266"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188E959F"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Schools Swimming (including instructor)</w:t>
            </w:r>
          </w:p>
        </w:tc>
        <w:tc>
          <w:tcPr>
            <w:tcW w:w="2179" w:type="dxa"/>
            <w:tcBorders>
              <w:top w:val="nil"/>
              <w:left w:val="nil"/>
              <w:bottom w:val="single" w:sz="4" w:space="0" w:color="auto"/>
              <w:right w:val="single" w:sz="4" w:space="0" w:color="auto"/>
            </w:tcBorders>
            <w:shd w:val="clear" w:color="auto" w:fill="auto"/>
            <w:noWrap/>
            <w:vAlign w:val="center"/>
            <w:hideMark/>
          </w:tcPr>
          <w:p w14:paraId="310EA1B8"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£47.00</w:t>
            </w:r>
          </w:p>
        </w:tc>
        <w:tc>
          <w:tcPr>
            <w:tcW w:w="2114" w:type="dxa"/>
            <w:tcBorders>
              <w:top w:val="nil"/>
              <w:left w:val="nil"/>
              <w:bottom w:val="single" w:sz="4" w:space="0" w:color="auto"/>
              <w:right w:val="single" w:sz="4" w:space="0" w:color="auto"/>
            </w:tcBorders>
            <w:shd w:val="clear" w:color="auto" w:fill="auto"/>
            <w:noWrap/>
            <w:vAlign w:val="center"/>
            <w:hideMark/>
          </w:tcPr>
          <w:p w14:paraId="195EE916"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£47.00</w:t>
            </w:r>
          </w:p>
        </w:tc>
        <w:tc>
          <w:tcPr>
            <w:tcW w:w="1531" w:type="dxa"/>
            <w:tcBorders>
              <w:top w:val="nil"/>
              <w:left w:val="nil"/>
              <w:bottom w:val="single" w:sz="4" w:space="0" w:color="auto"/>
              <w:right w:val="single" w:sz="4" w:space="0" w:color="auto"/>
            </w:tcBorders>
            <w:shd w:val="clear" w:color="auto" w:fill="auto"/>
            <w:noWrap/>
            <w:vAlign w:val="center"/>
            <w:hideMark/>
          </w:tcPr>
          <w:p w14:paraId="6920B147"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53" w:type="dxa"/>
            <w:tcBorders>
              <w:top w:val="nil"/>
              <w:left w:val="nil"/>
              <w:bottom w:val="single" w:sz="4" w:space="0" w:color="auto"/>
              <w:right w:val="single" w:sz="4" w:space="0" w:color="auto"/>
            </w:tcBorders>
            <w:shd w:val="clear" w:color="auto" w:fill="auto"/>
            <w:noWrap/>
            <w:vAlign w:val="center"/>
            <w:hideMark/>
          </w:tcPr>
          <w:p w14:paraId="263DEB27"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w:t>
            </w:r>
          </w:p>
        </w:tc>
      </w:tr>
      <w:tr w:rsidR="00012749" w:rsidRPr="00B01EE5" w14:paraId="121CF353"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472FC49E"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Schools Swimming (including instructor)</w:t>
            </w:r>
          </w:p>
        </w:tc>
        <w:tc>
          <w:tcPr>
            <w:tcW w:w="2179" w:type="dxa"/>
            <w:tcBorders>
              <w:top w:val="nil"/>
              <w:left w:val="nil"/>
              <w:bottom w:val="single" w:sz="4" w:space="0" w:color="auto"/>
              <w:right w:val="single" w:sz="4" w:space="0" w:color="auto"/>
            </w:tcBorders>
            <w:shd w:val="clear" w:color="auto" w:fill="auto"/>
            <w:noWrap/>
            <w:vAlign w:val="center"/>
            <w:hideMark/>
          </w:tcPr>
          <w:p w14:paraId="0E96B8C5"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£70.00</w:t>
            </w:r>
          </w:p>
        </w:tc>
        <w:tc>
          <w:tcPr>
            <w:tcW w:w="2114" w:type="dxa"/>
            <w:tcBorders>
              <w:top w:val="nil"/>
              <w:left w:val="nil"/>
              <w:bottom w:val="single" w:sz="4" w:space="0" w:color="auto"/>
              <w:right w:val="single" w:sz="4" w:space="0" w:color="auto"/>
            </w:tcBorders>
            <w:shd w:val="clear" w:color="auto" w:fill="auto"/>
            <w:noWrap/>
            <w:vAlign w:val="center"/>
            <w:hideMark/>
          </w:tcPr>
          <w:p w14:paraId="473B091A"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£70.00</w:t>
            </w:r>
          </w:p>
        </w:tc>
        <w:tc>
          <w:tcPr>
            <w:tcW w:w="1531" w:type="dxa"/>
            <w:tcBorders>
              <w:top w:val="nil"/>
              <w:left w:val="nil"/>
              <w:bottom w:val="single" w:sz="4" w:space="0" w:color="auto"/>
              <w:right w:val="single" w:sz="4" w:space="0" w:color="auto"/>
            </w:tcBorders>
            <w:shd w:val="clear" w:color="auto" w:fill="auto"/>
            <w:noWrap/>
            <w:vAlign w:val="center"/>
            <w:hideMark/>
          </w:tcPr>
          <w:p w14:paraId="3ED8F260"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53" w:type="dxa"/>
            <w:tcBorders>
              <w:top w:val="nil"/>
              <w:left w:val="nil"/>
              <w:bottom w:val="single" w:sz="4" w:space="0" w:color="auto"/>
              <w:right w:val="single" w:sz="4" w:space="0" w:color="auto"/>
            </w:tcBorders>
            <w:shd w:val="clear" w:color="auto" w:fill="auto"/>
            <w:noWrap/>
            <w:vAlign w:val="center"/>
            <w:hideMark/>
          </w:tcPr>
          <w:p w14:paraId="23D7351A"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w:t>
            </w:r>
          </w:p>
        </w:tc>
      </w:tr>
      <w:tr w:rsidR="00012749" w:rsidRPr="00B01EE5" w14:paraId="25CA84A8"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7BAF7890"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Additional Swimming Instructor</w:t>
            </w:r>
          </w:p>
        </w:tc>
        <w:tc>
          <w:tcPr>
            <w:tcW w:w="2179" w:type="dxa"/>
            <w:tcBorders>
              <w:top w:val="nil"/>
              <w:left w:val="nil"/>
              <w:bottom w:val="single" w:sz="4" w:space="0" w:color="auto"/>
              <w:right w:val="single" w:sz="4" w:space="0" w:color="auto"/>
            </w:tcBorders>
            <w:shd w:val="clear" w:color="auto" w:fill="auto"/>
            <w:noWrap/>
            <w:vAlign w:val="center"/>
            <w:hideMark/>
          </w:tcPr>
          <w:p w14:paraId="15B11C1C"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£26.50</w:t>
            </w:r>
          </w:p>
        </w:tc>
        <w:tc>
          <w:tcPr>
            <w:tcW w:w="2114" w:type="dxa"/>
            <w:tcBorders>
              <w:top w:val="nil"/>
              <w:left w:val="nil"/>
              <w:bottom w:val="single" w:sz="4" w:space="0" w:color="auto"/>
              <w:right w:val="single" w:sz="4" w:space="0" w:color="auto"/>
            </w:tcBorders>
            <w:shd w:val="clear" w:color="auto" w:fill="auto"/>
            <w:noWrap/>
            <w:vAlign w:val="center"/>
            <w:hideMark/>
          </w:tcPr>
          <w:p w14:paraId="469011F2"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£26.50</w:t>
            </w:r>
          </w:p>
        </w:tc>
        <w:tc>
          <w:tcPr>
            <w:tcW w:w="1531" w:type="dxa"/>
            <w:tcBorders>
              <w:top w:val="nil"/>
              <w:left w:val="nil"/>
              <w:bottom w:val="single" w:sz="4" w:space="0" w:color="auto"/>
              <w:right w:val="single" w:sz="4" w:space="0" w:color="auto"/>
            </w:tcBorders>
            <w:shd w:val="clear" w:color="auto" w:fill="auto"/>
            <w:noWrap/>
            <w:vAlign w:val="center"/>
            <w:hideMark/>
          </w:tcPr>
          <w:p w14:paraId="200D5E76"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53" w:type="dxa"/>
            <w:tcBorders>
              <w:top w:val="nil"/>
              <w:left w:val="nil"/>
              <w:bottom w:val="single" w:sz="4" w:space="0" w:color="auto"/>
              <w:right w:val="single" w:sz="4" w:space="0" w:color="auto"/>
            </w:tcBorders>
            <w:shd w:val="clear" w:color="auto" w:fill="auto"/>
            <w:noWrap/>
            <w:vAlign w:val="center"/>
            <w:hideMark/>
          </w:tcPr>
          <w:p w14:paraId="3BED9DC6"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w:t>
            </w:r>
          </w:p>
        </w:tc>
      </w:tr>
      <w:tr w:rsidR="00012749" w:rsidRPr="00B01EE5" w14:paraId="3102B4A2"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654FDEB2"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Swimming Badges</w:t>
            </w:r>
          </w:p>
        </w:tc>
        <w:tc>
          <w:tcPr>
            <w:tcW w:w="2179" w:type="dxa"/>
            <w:tcBorders>
              <w:top w:val="nil"/>
              <w:left w:val="nil"/>
              <w:bottom w:val="single" w:sz="4" w:space="0" w:color="auto"/>
              <w:right w:val="single" w:sz="4" w:space="0" w:color="auto"/>
            </w:tcBorders>
            <w:shd w:val="clear" w:color="auto" w:fill="auto"/>
            <w:noWrap/>
            <w:vAlign w:val="center"/>
            <w:hideMark/>
          </w:tcPr>
          <w:p w14:paraId="441F3F4F"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2114" w:type="dxa"/>
            <w:tcBorders>
              <w:top w:val="nil"/>
              <w:left w:val="nil"/>
              <w:bottom w:val="single" w:sz="4" w:space="0" w:color="auto"/>
              <w:right w:val="single" w:sz="4" w:space="0" w:color="auto"/>
            </w:tcBorders>
            <w:shd w:val="clear" w:color="auto" w:fill="auto"/>
            <w:noWrap/>
            <w:vAlign w:val="center"/>
            <w:hideMark/>
          </w:tcPr>
          <w:p w14:paraId="7DCCA212"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31" w:type="dxa"/>
            <w:tcBorders>
              <w:top w:val="nil"/>
              <w:left w:val="nil"/>
              <w:bottom w:val="single" w:sz="4" w:space="0" w:color="auto"/>
              <w:right w:val="single" w:sz="4" w:space="0" w:color="auto"/>
            </w:tcBorders>
            <w:shd w:val="clear" w:color="auto" w:fill="auto"/>
            <w:noWrap/>
            <w:vAlign w:val="center"/>
            <w:hideMark/>
          </w:tcPr>
          <w:p w14:paraId="2E728DB8"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53" w:type="dxa"/>
            <w:tcBorders>
              <w:top w:val="nil"/>
              <w:left w:val="nil"/>
              <w:bottom w:val="single" w:sz="4" w:space="0" w:color="auto"/>
              <w:right w:val="single" w:sz="4" w:space="0" w:color="auto"/>
            </w:tcBorders>
            <w:shd w:val="clear" w:color="auto" w:fill="auto"/>
            <w:noWrap/>
            <w:vAlign w:val="center"/>
            <w:hideMark/>
          </w:tcPr>
          <w:p w14:paraId="7BB38503"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w:t>
            </w:r>
          </w:p>
        </w:tc>
      </w:tr>
      <w:tr w:rsidR="00012749" w:rsidRPr="00B01EE5" w14:paraId="0867C91B"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4FD87E19"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Distance</w:t>
            </w:r>
          </w:p>
        </w:tc>
        <w:tc>
          <w:tcPr>
            <w:tcW w:w="2179" w:type="dxa"/>
            <w:tcBorders>
              <w:top w:val="nil"/>
              <w:left w:val="nil"/>
              <w:bottom w:val="single" w:sz="4" w:space="0" w:color="auto"/>
              <w:right w:val="single" w:sz="4" w:space="0" w:color="auto"/>
            </w:tcBorders>
            <w:shd w:val="clear" w:color="auto" w:fill="auto"/>
            <w:noWrap/>
            <w:vAlign w:val="center"/>
            <w:hideMark/>
          </w:tcPr>
          <w:p w14:paraId="3F6A575B"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£3.30</w:t>
            </w:r>
          </w:p>
        </w:tc>
        <w:tc>
          <w:tcPr>
            <w:tcW w:w="2114" w:type="dxa"/>
            <w:tcBorders>
              <w:top w:val="nil"/>
              <w:left w:val="nil"/>
              <w:bottom w:val="single" w:sz="4" w:space="0" w:color="auto"/>
              <w:right w:val="single" w:sz="4" w:space="0" w:color="auto"/>
            </w:tcBorders>
            <w:shd w:val="clear" w:color="auto" w:fill="auto"/>
            <w:noWrap/>
            <w:vAlign w:val="center"/>
            <w:hideMark/>
          </w:tcPr>
          <w:p w14:paraId="6DA60277"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£3.30</w:t>
            </w:r>
          </w:p>
        </w:tc>
        <w:tc>
          <w:tcPr>
            <w:tcW w:w="1531" w:type="dxa"/>
            <w:tcBorders>
              <w:top w:val="nil"/>
              <w:left w:val="nil"/>
              <w:bottom w:val="single" w:sz="4" w:space="0" w:color="auto"/>
              <w:right w:val="single" w:sz="4" w:space="0" w:color="auto"/>
            </w:tcBorders>
            <w:shd w:val="clear" w:color="auto" w:fill="auto"/>
            <w:noWrap/>
            <w:vAlign w:val="center"/>
            <w:hideMark/>
          </w:tcPr>
          <w:p w14:paraId="14B98937"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53" w:type="dxa"/>
            <w:tcBorders>
              <w:top w:val="nil"/>
              <w:left w:val="nil"/>
              <w:bottom w:val="single" w:sz="4" w:space="0" w:color="auto"/>
              <w:right w:val="single" w:sz="4" w:space="0" w:color="auto"/>
            </w:tcBorders>
            <w:shd w:val="clear" w:color="auto" w:fill="auto"/>
            <w:noWrap/>
            <w:vAlign w:val="center"/>
            <w:hideMark/>
          </w:tcPr>
          <w:p w14:paraId="2CD1D1BB"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w:t>
            </w:r>
          </w:p>
        </w:tc>
      </w:tr>
      <w:tr w:rsidR="00012749" w:rsidRPr="00B01EE5" w14:paraId="703C2003"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109ABFF1"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Skills</w:t>
            </w:r>
          </w:p>
        </w:tc>
        <w:tc>
          <w:tcPr>
            <w:tcW w:w="2179" w:type="dxa"/>
            <w:tcBorders>
              <w:top w:val="nil"/>
              <w:left w:val="nil"/>
              <w:bottom w:val="single" w:sz="4" w:space="0" w:color="auto"/>
              <w:right w:val="single" w:sz="4" w:space="0" w:color="auto"/>
            </w:tcBorders>
            <w:shd w:val="clear" w:color="auto" w:fill="auto"/>
            <w:noWrap/>
            <w:vAlign w:val="center"/>
            <w:hideMark/>
          </w:tcPr>
          <w:p w14:paraId="1BC23DB2"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£3.30</w:t>
            </w:r>
          </w:p>
        </w:tc>
        <w:tc>
          <w:tcPr>
            <w:tcW w:w="2114" w:type="dxa"/>
            <w:tcBorders>
              <w:top w:val="nil"/>
              <w:left w:val="nil"/>
              <w:bottom w:val="single" w:sz="4" w:space="0" w:color="auto"/>
              <w:right w:val="single" w:sz="4" w:space="0" w:color="auto"/>
            </w:tcBorders>
            <w:shd w:val="clear" w:color="auto" w:fill="auto"/>
            <w:noWrap/>
            <w:vAlign w:val="center"/>
            <w:hideMark/>
          </w:tcPr>
          <w:p w14:paraId="05C59189"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£3.30</w:t>
            </w:r>
          </w:p>
        </w:tc>
        <w:tc>
          <w:tcPr>
            <w:tcW w:w="1531" w:type="dxa"/>
            <w:tcBorders>
              <w:top w:val="nil"/>
              <w:left w:val="nil"/>
              <w:bottom w:val="single" w:sz="4" w:space="0" w:color="auto"/>
              <w:right w:val="single" w:sz="4" w:space="0" w:color="auto"/>
            </w:tcBorders>
            <w:shd w:val="clear" w:color="auto" w:fill="auto"/>
            <w:noWrap/>
            <w:vAlign w:val="center"/>
            <w:hideMark/>
          </w:tcPr>
          <w:p w14:paraId="076CED45"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53" w:type="dxa"/>
            <w:tcBorders>
              <w:top w:val="nil"/>
              <w:left w:val="nil"/>
              <w:bottom w:val="single" w:sz="4" w:space="0" w:color="auto"/>
              <w:right w:val="single" w:sz="4" w:space="0" w:color="auto"/>
            </w:tcBorders>
            <w:shd w:val="clear" w:color="auto" w:fill="auto"/>
            <w:noWrap/>
            <w:vAlign w:val="center"/>
            <w:hideMark/>
          </w:tcPr>
          <w:p w14:paraId="78D721E4"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w:t>
            </w:r>
          </w:p>
        </w:tc>
      </w:tr>
      <w:tr w:rsidR="00012749" w:rsidRPr="00B01EE5" w14:paraId="4355F7DE"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4DA4FA6A"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xml:space="preserve">Badge </w:t>
            </w:r>
            <w:proofErr w:type="gramStart"/>
            <w:r w:rsidRPr="00B01EE5">
              <w:rPr>
                <w:rFonts w:eastAsia="Times New Roman" w:cs="Calibri"/>
                <w:sz w:val="18"/>
                <w:szCs w:val="18"/>
                <w:lang w:eastAsia="en-GB"/>
              </w:rPr>
              <w:t>Sessions  award</w:t>
            </w:r>
            <w:proofErr w:type="gramEnd"/>
          </w:p>
        </w:tc>
        <w:tc>
          <w:tcPr>
            <w:tcW w:w="2179" w:type="dxa"/>
            <w:tcBorders>
              <w:top w:val="nil"/>
              <w:left w:val="nil"/>
              <w:bottom w:val="single" w:sz="4" w:space="0" w:color="auto"/>
              <w:right w:val="single" w:sz="4" w:space="0" w:color="auto"/>
            </w:tcBorders>
            <w:shd w:val="clear" w:color="auto" w:fill="auto"/>
            <w:noWrap/>
            <w:vAlign w:val="center"/>
            <w:hideMark/>
          </w:tcPr>
          <w:p w14:paraId="4D27A0EE"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£3.50</w:t>
            </w:r>
          </w:p>
        </w:tc>
        <w:tc>
          <w:tcPr>
            <w:tcW w:w="2114" w:type="dxa"/>
            <w:tcBorders>
              <w:top w:val="nil"/>
              <w:left w:val="nil"/>
              <w:bottom w:val="single" w:sz="4" w:space="0" w:color="auto"/>
              <w:right w:val="single" w:sz="4" w:space="0" w:color="auto"/>
            </w:tcBorders>
            <w:shd w:val="clear" w:color="auto" w:fill="auto"/>
            <w:noWrap/>
            <w:vAlign w:val="center"/>
            <w:hideMark/>
          </w:tcPr>
          <w:p w14:paraId="04559DEF"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£3.50</w:t>
            </w:r>
          </w:p>
        </w:tc>
        <w:tc>
          <w:tcPr>
            <w:tcW w:w="1531" w:type="dxa"/>
            <w:tcBorders>
              <w:top w:val="nil"/>
              <w:left w:val="nil"/>
              <w:bottom w:val="single" w:sz="4" w:space="0" w:color="auto"/>
              <w:right w:val="single" w:sz="4" w:space="0" w:color="auto"/>
            </w:tcBorders>
            <w:shd w:val="clear" w:color="auto" w:fill="auto"/>
            <w:noWrap/>
            <w:vAlign w:val="center"/>
            <w:hideMark/>
          </w:tcPr>
          <w:p w14:paraId="63989AA3"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53" w:type="dxa"/>
            <w:tcBorders>
              <w:top w:val="nil"/>
              <w:left w:val="nil"/>
              <w:bottom w:val="single" w:sz="4" w:space="0" w:color="auto"/>
              <w:right w:val="single" w:sz="4" w:space="0" w:color="auto"/>
            </w:tcBorders>
            <w:shd w:val="clear" w:color="auto" w:fill="auto"/>
            <w:noWrap/>
            <w:vAlign w:val="center"/>
            <w:hideMark/>
          </w:tcPr>
          <w:p w14:paraId="70713D9F"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w:t>
            </w:r>
          </w:p>
        </w:tc>
      </w:tr>
      <w:tr w:rsidR="00012749" w:rsidRPr="00B01EE5" w14:paraId="6240EE88"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5412EA45"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Old Strokes Badges</w:t>
            </w:r>
          </w:p>
        </w:tc>
        <w:tc>
          <w:tcPr>
            <w:tcW w:w="2179" w:type="dxa"/>
            <w:tcBorders>
              <w:top w:val="nil"/>
              <w:left w:val="nil"/>
              <w:bottom w:val="single" w:sz="4" w:space="0" w:color="auto"/>
              <w:right w:val="single" w:sz="4" w:space="0" w:color="auto"/>
            </w:tcBorders>
            <w:shd w:val="clear" w:color="auto" w:fill="auto"/>
            <w:noWrap/>
            <w:vAlign w:val="center"/>
            <w:hideMark/>
          </w:tcPr>
          <w:p w14:paraId="74B2451C"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£2.30</w:t>
            </w:r>
          </w:p>
        </w:tc>
        <w:tc>
          <w:tcPr>
            <w:tcW w:w="2114" w:type="dxa"/>
            <w:tcBorders>
              <w:top w:val="nil"/>
              <w:left w:val="nil"/>
              <w:bottom w:val="single" w:sz="4" w:space="0" w:color="auto"/>
              <w:right w:val="single" w:sz="4" w:space="0" w:color="auto"/>
            </w:tcBorders>
            <w:shd w:val="clear" w:color="auto" w:fill="auto"/>
            <w:noWrap/>
            <w:vAlign w:val="center"/>
            <w:hideMark/>
          </w:tcPr>
          <w:p w14:paraId="76124086"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£2.30</w:t>
            </w:r>
          </w:p>
        </w:tc>
        <w:tc>
          <w:tcPr>
            <w:tcW w:w="1531" w:type="dxa"/>
            <w:tcBorders>
              <w:top w:val="nil"/>
              <w:left w:val="nil"/>
              <w:bottom w:val="single" w:sz="4" w:space="0" w:color="auto"/>
              <w:right w:val="single" w:sz="4" w:space="0" w:color="auto"/>
            </w:tcBorders>
            <w:shd w:val="clear" w:color="auto" w:fill="auto"/>
            <w:noWrap/>
            <w:vAlign w:val="center"/>
            <w:hideMark/>
          </w:tcPr>
          <w:p w14:paraId="3542508A"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£0.00</w:t>
            </w:r>
          </w:p>
        </w:tc>
        <w:tc>
          <w:tcPr>
            <w:tcW w:w="1553" w:type="dxa"/>
            <w:tcBorders>
              <w:top w:val="nil"/>
              <w:left w:val="nil"/>
              <w:bottom w:val="single" w:sz="4" w:space="0" w:color="auto"/>
              <w:right w:val="single" w:sz="4" w:space="0" w:color="auto"/>
            </w:tcBorders>
            <w:shd w:val="clear" w:color="auto" w:fill="auto"/>
            <w:noWrap/>
            <w:vAlign w:val="center"/>
            <w:hideMark/>
          </w:tcPr>
          <w:p w14:paraId="4C187B59"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0.0%</w:t>
            </w:r>
          </w:p>
        </w:tc>
      </w:tr>
      <w:tr w:rsidR="00012749" w:rsidRPr="00B01EE5" w14:paraId="118F139D"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700BB224"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NOTES</w:t>
            </w:r>
          </w:p>
        </w:tc>
        <w:tc>
          <w:tcPr>
            <w:tcW w:w="2179" w:type="dxa"/>
            <w:tcBorders>
              <w:top w:val="nil"/>
              <w:left w:val="nil"/>
              <w:bottom w:val="single" w:sz="4" w:space="0" w:color="auto"/>
              <w:right w:val="single" w:sz="4" w:space="0" w:color="auto"/>
            </w:tcBorders>
            <w:shd w:val="clear" w:color="auto" w:fill="auto"/>
            <w:noWrap/>
            <w:hideMark/>
          </w:tcPr>
          <w:p w14:paraId="0BBE0E03"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auto" w:fill="auto"/>
            <w:noWrap/>
            <w:vAlign w:val="center"/>
            <w:hideMark/>
          </w:tcPr>
          <w:p w14:paraId="152C312E"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 </w:t>
            </w:r>
          </w:p>
        </w:tc>
        <w:tc>
          <w:tcPr>
            <w:tcW w:w="1531" w:type="dxa"/>
            <w:tcBorders>
              <w:top w:val="nil"/>
              <w:left w:val="nil"/>
              <w:bottom w:val="single" w:sz="4" w:space="0" w:color="auto"/>
              <w:right w:val="single" w:sz="4" w:space="0" w:color="auto"/>
            </w:tcBorders>
            <w:shd w:val="clear" w:color="auto" w:fill="auto"/>
            <w:noWrap/>
            <w:vAlign w:val="center"/>
            <w:hideMark/>
          </w:tcPr>
          <w:p w14:paraId="5B676C01"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 </w:t>
            </w:r>
          </w:p>
        </w:tc>
        <w:tc>
          <w:tcPr>
            <w:tcW w:w="1553" w:type="dxa"/>
            <w:tcBorders>
              <w:top w:val="nil"/>
              <w:left w:val="nil"/>
              <w:bottom w:val="single" w:sz="4" w:space="0" w:color="auto"/>
              <w:right w:val="single" w:sz="4" w:space="0" w:color="auto"/>
            </w:tcBorders>
            <w:shd w:val="clear" w:color="auto" w:fill="auto"/>
            <w:noWrap/>
            <w:vAlign w:val="center"/>
            <w:hideMark/>
          </w:tcPr>
          <w:p w14:paraId="29A74858" w14:textId="77777777" w:rsidR="00012749" w:rsidRPr="00B01EE5" w:rsidRDefault="00012749" w:rsidP="009344E0">
            <w:pPr>
              <w:spacing w:after="0" w:line="240" w:lineRule="auto"/>
              <w:jc w:val="right"/>
              <w:rPr>
                <w:rFonts w:eastAsia="Times New Roman" w:cs="Calibri"/>
                <w:sz w:val="18"/>
                <w:szCs w:val="18"/>
                <w:lang w:eastAsia="en-GB"/>
              </w:rPr>
            </w:pPr>
            <w:r w:rsidRPr="00B01EE5">
              <w:rPr>
                <w:rFonts w:eastAsia="Times New Roman" w:cs="Calibri"/>
                <w:sz w:val="18"/>
                <w:szCs w:val="18"/>
                <w:lang w:eastAsia="en-GB"/>
              </w:rPr>
              <w:t> </w:t>
            </w:r>
          </w:p>
        </w:tc>
      </w:tr>
      <w:tr w:rsidR="00012749" w:rsidRPr="00B01EE5" w14:paraId="383AA238" w14:textId="77777777" w:rsidTr="009344E0">
        <w:trPr>
          <w:trHeight w:val="727"/>
        </w:trPr>
        <w:tc>
          <w:tcPr>
            <w:tcW w:w="8371" w:type="dxa"/>
            <w:gridSpan w:val="2"/>
            <w:tcBorders>
              <w:top w:val="single" w:sz="4" w:space="0" w:color="auto"/>
              <w:left w:val="single" w:sz="4" w:space="0" w:color="auto"/>
              <w:bottom w:val="single" w:sz="4" w:space="0" w:color="auto"/>
              <w:right w:val="nil"/>
            </w:tcBorders>
            <w:shd w:val="clear" w:color="auto" w:fill="auto"/>
            <w:hideMark/>
          </w:tcPr>
          <w:p w14:paraId="38F037FD"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 xml:space="preserve">1) If a club whose headquarters are at one of the City Council's Swimming Pools or Leisure Centres has at least eight of its members participating in the junior group of the Advanced Coaching Scheme, then that club is entitled to pay the off-peak hire charge for one club session per week, up to a maximum of 3 hours, at the pool serving as </w:t>
            </w:r>
            <w:proofErr w:type="spellStart"/>
            <w:r w:rsidRPr="00B01EE5">
              <w:rPr>
                <w:rFonts w:eastAsia="Times New Roman" w:cs="Calibri"/>
                <w:b/>
                <w:bCs/>
                <w:sz w:val="18"/>
                <w:szCs w:val="18"/>
                <w:lang w:eastAsia="en-GB"/>
              </w:rPr>
              <w:t>it's</w:t>
            </w:r>
            <w:proofErr w:type="spellEnd"/>
            <w:r w:rsidRPr="00B01EE5">
              <w:rPr>
                <w:rFonts w:eastAsia="Times New Roman" w:cs="Calibri"/>
                <w:b/>
                <w:bCs/>
                <w:sz w:val="18"/>
                <w:szCs w:val="18"/>
                <w:lang w:eastAsia="en-GB"/>
              </w:rPr>
              <w:t xml:space="preserve"> headquarters.</w:t>
            </w:r>
          </w:p>
        </w:tc>
        <w:tc>
          <w:tcPr>
            <w:tcW w:w="2114" w:type="dxa"/>
            <w:tcBorders>
              <w:top w:val="nil"/>
              <w:left w:val="nil"/>
              <w:bottom w:val="single" w:sz="4" w:space="0" w:color="auto"/>
              <w:right w:val="nil"/>
            </w:tcBorders>
            <w:shd w:val="clear" w:color="auto" w:fill="auto"/>
            <w:hideMark/>
          </w:tcPr>
          <w:p w14:paraId="72A0C976"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 </w:t>
            </w:r>
          </w:p>
        </w:tc>
        <w:tc>
          <w:tcPr>
            <w:tcW w:w="1531" w:type="dxa"/>
            <w:tcBorders>
              <w:top w:val="nil"/>
              <w:left w:val="nil"/>
              <w:bottom w:val="single" w:sz="4" w:space="0" w:color="auto"/>
              <w:right w:val="nil"/>
            </w:tcBorders>
            <w:shd w:val="clear" w:color="auto" w:fill="auto"/>
            <w:hideMark/>
          </w:tcPr>
          <w:p w14:paraId="1D5DAAEE"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 </w:t>
            </w:r>
          </w:p>
        </w:tc>
        <w:tc>
          <w:tcPr>
            <w:tcW w:w="1553" w:type="dxa"/>
            <w:tcBorders>
              <w:top w:val="nil"/>
              <w:left w:val="nil"/>
              <w:bottom w:val="single" w:sz="4" w:space="0" w:color="auto"/>
              <w:right w:val="nil"/>
            </w:tcBorders>
            <w:shd w:val="clear" w:color="auto" w:fill="auto"/>
            <w:hideMark/>
          </w:tcPr>
          <w:p w14:paraId="2D733811"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 </w:t>
            </w:r>
          </w:p>
        </w:tc>
      </w:tr>
      <w:tr w:rsidR="00012749" w:rsidRPr="00B01EE5" w14:paraId="4DCDD86B" w14:textId="77777777" w:rsidTr="009344E0">
        <w:trPr>
          <w:trHeight w:val="801"/>
        </w:trPr>
        <w:tc>
          <w:tcPr>
            <w:tcW w:w="8371" w:type="dxa"/>
            <w:gridSpan w:val="2"/>
            <w:tcBorders>
              <w:top w:val="single" w:sz="4" w:space="0" w:color="auto"/>
              <w:left w:val="single" w:sz="4" w:space="0" w:color="auto"/>
              <w:bottom w:val="single" w:sz="4" w:space="0" w:color="auto"/>
              <w:right w:val="nil"/>
            </w:tcBorders>
            <w:shd w:val="clear" w:color="auto" w:fill="auto"/>
            <w:hideMark/>
          </w:tcPr>
          <w:p w14:paraId="3C6E011B"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 xml:space="preserve">2) 25% reduction on hire fee is given to designated lifesaving clubs/groups who (a) are affiliated to the </w:t>
            </w:r>
            <w:proofErr w:type="spellStart"/>
            <w:r w:rsidRPr="00B01EE5">
              <w:rPr>
                <w:rFonts w:eastAsia="Times New Roman" w:cs="Calibri"/>
                <w:b/>
                <w:bCs/>
                <w:sz w:val="18"/>
                <w:szCs w:val="18"/>
                <w:lang w:eastAsia="en-GB"/>
              </w:rPr>
              <w:t>RLSSWarwickshire</w:t>
            </w:r>
            <w:proofErr w:type="spellEnd"/>
            <w:r w:rsidRPr="00B01EE5">
              <w:rPr>
                <w:rFonts w:eastAsia="Times New Roman" w:cs="Calibri"/>
                <w:b/>
                <w:bCs/>
                <w:sz w:val="18"/>
                <w:szCs w:val="18"/>
                <w:lang w:eastAsia="en-GB"/>
              </w:rPr>
              <w:t xml:space="preserve"> Branch and b) offer courses and examinations leading to the RLSS UK/ISRM National Pool Lifeguard </w:t>
            </w:r>
            <w:proofErr w:type="spellStart"/>
            <w:r w:rsidRPr="00B01EE5">
              <w:rPr>
                <w:rFonts w:eastAsia="Times New Roman" w:cs="Calibri"/>
                <w:b/>
                <w:bCs/>
                <w:sz w:val="18"/>
                <w:szCs w:val="18"/>
                <w:lang w:eastAsia="en-GB"/>
              </w:rPr>
              <w:t>Qualificiation</w:t>
            </w:r>
            <w:proofErr w:type="spellEnd"/>
            <w:r w:rsidRPr="00B01EE5">
              <w:rPr>
                <w:rFonts w:eastAsia="Times New Roman" w:cs="Calibri"/>
                <w:b/>
                <w:bCs/>
                <w:sz w:val="18"/>
                <w:szCs w:val="18"/>
                <w:lang w:eastAsia="en-GB"/>
              </w:rPr>
              <w:t>, or the RLSS UK rescue Test for Teachers and Coaches of swimming.</w:t>
            </w:r>
          </w:p>
        </w:tc>
        <w:tc>
          <w:tcPr>
            <w:tcW w:w="2114" w:type="dxa"/>
            <w:tcBorders>
              <w:top w:val="nil"/>
              <w:left w:val="nil"/>
              <w:bottom w:val="single" w:sz="4" w:space="0" w:color="auto"/>
              <w:right w:val="nil"/>
            </w:tcBorders>
            <w:shd w:val="clear" w:color="auto" w:fill="auto"/>
            <w:hideMark/>
          </w:tcPr>
          <w:p w14:paraId="632D3C94"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 </w:t>
            </w:r>
          </w:p>
        </w:tc>
        <w:tc>
          <w:tcPr>
            <w:tcW w:w="1531" w:type="dxa"/>
            <w:tcBorders>
              <w:top w:val="nil"/>
              <w:left w:val="nil"/>
              <w:bottom w:val="single" w:sz="4" w:space="0" w:color="auto"/>
              <w:right w:val="nil"/>
            </w:tcBorders>
            <w:shd w:val="clear" w:color="auto" w:fill="auto"/>
            <w:hideMark/>
          </w:tcPr>
          <w:p w14:paraId="5979D673"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 </w:t>
            </w:r>
          </w:p>
        </w:tc>
        <w:tc>
          <w:tcPr>
            <w:tcW w:w="1553" w:type="dxa"/>
            <w:tcBorders>
              <w:top w:val="nil"/>
              <w:left w:val="nil"/>
              <w:bottom w:val="single" w:sz="4" w:space="0" w:color="auto"/>
              <w:right w:val="nil"/>
            </w:tcBorders>
            <w:shd w:val="clear" w:color="auto" w:fill="auto"/>
            <w:hideMark/>
          </w:tcPr>
          <w:p w14:paraId="3224EE11"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 </w:t>
            </w:r>
          </w:p>
        </w:tc>
      </w:tr>
      <w:tr w:rsidR="00012749" w:rsidRPr="00B01EE5" w14:paraId="63737750"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6CF45D55"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3) School Use-</w:t>
            </w:r>
          </w:p>
        </w:tc>
        <w:tc>
          <w:tcPr>
            <w:tcW w:w="2179" w:type="dxa"/>
            <w:tcBorders>
              <w:top w:val="nil"/>
              <w:left w:val="nil"/>
              <w:bottom w:val="single" w:sz="4" w:space="0" w:color="auto"/>
              <w:right w:val="single" w:sz="4" w:space="0" w:color="auto"/>
            </w:tcBorders>
            <w:shd w:val="clear" w:color="auto" w:fill="auto"/>
            <w:noWrap/>
            <w:hideMark/>
          </w:tcPr>
          <w:p w14:paraId="75AD6542"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auto" w:fill="auto"/>
            <w:noWrap/>
            <w:vAlign w:val="center"/>
            <w:hideMark/>
          </w:tcPr>
          <w:p w14:paraId="18129E06"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31" w:type="dxa"/>
            <w:tcBorders>
              <w:top w:val="nil"/>
              <w:left w:val="nil"/>
              <w:bottom w:val="single" w:sz="4" w:space="0" w:color="auto"/>
              <w:right w:val="single" w:sz="4" w:space="0" w:color="auto"/>
            </w:tcBorders>
            <w:shd w:val="clear" w:color="auto" w:fill="auto"/>
            <w:noWrap/>
            <w:vAlign w:val="center"/>
            <w:hideMark/>
          </w:tcPr>
          <w:p w14:paraId="1D450833"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53" w:type="dxa"/>
            <w:tcBorders>
              <w:top w:val="nil"/>
              <w:left w:val="nil"/>
              <w:bottom w:val="single" w:sz="4" w:space="0" w:color="auto"/>
              <w:right w:val="single" w:sz="4" w:space="0" w:color="auto"/>
            </w:tcBorders>
            <w:shd w:val="clear" w:color="auto" w:fill="auto"/>
            <w:noWrap/>
            <w:vAlign w:val="center"/>
            <w:hideMark/>
          </w:tcPr>
          <w:p w14:paraId="7C5852F5"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r>
      <w:tr w:rsidR="00012749" w:rsidRPr="00B01EE5" w14:paraId="6951E4F0"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5FB53112"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Birmingham LEA schools - not applicable / internal charge</w:t>
            </w:r>
          </w:p>
        </w:tc>
        <w:tc>
          <w:tcPr>
            <w:tcW w:w="2179" w:type="dxa"/>
            <w:tcBorders>
              <w:top w:val="nil"/>
              <w:left w:val="nil"/>
              <w:bottom w:val="single" w:sz="4" w:space="0" w:color="auto"/>
              <w:right w:val="single" w:sz="4" w:space="0" w:color="auto"/>
            </w:tcBorders>
            <w:shd w:val="clear" w:color="auto" w:fill="auto"/>
            <w:noWrap/>
            <w:hideMark/>
          </w:tcPr>
          <w:p w14:paraId="452866CA"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auto" w:fill="auto"/>
            <w:noWrap/>
            <w:vAlign w:val="center"/>
            <w:hideMark/>
          </w:tcPr>
          <w:p w14:paraId="39FC38C3"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31" w:type="dxa"/>
            <w:tcBorders>
              <w:top w:val="nil"/>
              <w:left w:val="nil"/>
              <w:bottom w:val="single" w:sz="4" w:space="0" w:color="auto"/>
              <w:right w:val="single" w:sz="4" w:space="0" w:color="auto"/>
            </w:tcBorders>
            <w:shd w:val="clear" w:color="auto" w:fill="auto"/>
            <w:noWrap/>
            <w:vAlign w:val="center"/>
            <w:hideMark/>
          </w:tcPr>
          <w:p w14:paraId="1C1A6177"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53" w:type="dxa"/>
            <w:tcBorders>
              <w:top w:val="nil"/>
              <w:left w:val="nil"/>
              <w:bottom w:val="single" w:sz="4" w:space="0" w:color="auto"/>
              <w:right w:val="single" w:sz="4" w:space="0" w:color="auto"/>
            </w:tcBorders>
            <w:shd w:val="clear" w:color="auto" w:fill="auto"/>
            <w:noWrap/>
            <w:vAlign w:val="center"/>
            <w:hideMark/>
          </w:tcPr>
          <w:p w14:paraId="3B19D6CA"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r>
      <w:tr w:rsidR="00012749" w:rsidRPr="00B01EE5" w14:paraId="5AAE29E4"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05C8B810" w14:textId="77777777" w:rsidR="00012749" w:rsidRPr="00B01EE5" w:rsidRDefault="00012749" w:rsidP="009344E0">
            <w:pPr>
              <w:spacing w:after="0" w:line="240" w:lineRule="auto"/>
              <w:rPr>
                <w:rFonts w:eastAsia="Times New Roman" w:cs="Calibri"/>
                <w:b/>
                <w:bCs/>
                <w:sz w:val="18"/>
                <w:szCs w:val="18"/>
                <w:lang w:eastAsia="en-GB"/>
              </w:rPr>
            </w:pPr>
            <w:proofErr w:type="gramStart"/>
            <w:r w:rsidRPr="00B01EE5">
              <w:rPr>
                <w:rFonts w:eastAsia="Times New Roman" w:cs="Calibri"/>
                <w:b/>
                <w:bCs/>
                <w:sz w:val="18"/>
                <w:szCs w:val="18"/>
                <w:lang w:eastAsia="en-GB"/>
              </w:rPr>
              <w:t>Non LEA Birmingham</w:t>
            </w:r>
            <w:proofErr w:type="gramEnd"/>
            <w:r w:rsidRPr="00B01EE5">
              <w:rPr>
                <w:rFonts w:eastAsia="Times New Roman" w:cs="Calibri"/>
                <w:b/>
                <w:bCs/>
                <w:sz w:val="18"/>
                <w:szCs w:val="18"/>
                <w:lang w:eastAsia="en-GB"/>
              </w:rPr>
              <w:t xml:space="preserve"> schools - Exempt if for educational purposes</w:t>
            </w:r>
          </w:p>
        </w:tc>
        <w:tc>
          <w:tcPr>
            <w:tcW w:w="2179" w:type="dxa"/>
            <w:tcBorders>
              <w:top w:val="nil"/>
              <w:left w:val="nil"/>
              <w:bottom w:val="single" w:sz="4" w:space="0" w:color="auto"/>
              <w:right w:val="single" w:sz="4" w:space="0" w:color="auto"/>
            </w:tcBorders>
            <w:shd w:val="clear" w:color="auto" w:fill="auto"/>
            <w:noWrap/>
            <w:hideMark/>
          </w:tcPr>
          <w:p w14:paraId="0049EE5F"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auto" w:fill="auto"/>
            <w:noWrap/>
            <w:vAlign w:val="center"/>
            <w:hideMark/>
          </w:tcPr>
          <w:p w14:paraId="2F4A5A9A"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31" w:type="dxa"/>
            <w:tcBorders>
              <w:top w:val="nil"/>
              <w:left w:val="nil"/>
              <w:bottom w:val="single" w:sz="4" w:space="0" w:color="auto"/>
              <w:right w:val="single" w:sz="4" w:space="0" w:color="auto"/>
            </w:tcBorders>
            <w:shd w:val="clear" w:color="auto" w:fill="auto"/>
            <w:noWrap/>
            <w:vAlign w:val="center"/>
            <w:hideMark/>
          </w:tcPr>
          <w:p w14:paraId="5282803D"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53" w:type="dxa"/>
            <w:tcBorders>
              <w:top w:val="nil"/>
              <w:left w:val="nil"/>
              <w:bottom w:val="single" w:sz="4" w:space="0" w:color="auto"/>
              <w:right w:val="single" w:sz="4" w:space="0" w:color="auto"/>
            </w:tcBorders>
            <w:shd w:val="clear" w:color="auto" w:fill="auto"/>
            <w:noWrap/>
            <w:vAlign w:val="center"/>
            <w:hideMark/>
          </w:tcPr>
          <w:p w14:paraId="737E9885"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r>
      <w:tr w:rsidR="00012749" w:rsidRPr="00B01EE5" w14:paraId="27DFA243" w14:textId="77777777" w:rsidTr="009344E0">
        <w:trPr>
          <w:trHeight w:val="504"/>
        </w:trPr>
        <w:tc>
          <w:tcPr>
            <w:tcW w:w="6192" w:type="dxa"/>
            <w:tcBorders>
              <w:top w:val="nil"/>
              <w:left w:val="single" w:sz="4" w:space="0" w:color="auto"/>
              <w:bottom w:val="single" w:sz="4" w:space="0" w:color="auto"/>
              <w:right w:val="single" w:sz="4" w:space="0" w:color="auto"/>
            </w:tcBorders>
            <w:shd w:val="clear" w:color="auto" w:fill="auto"/>
            <w:hideMark/>
          </w:tcPr>
          <w:p w14:paraId="6689E82B"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For all Sport and Leisure fees and charges Adults are classified as people aged 16years and over</w:t>
            </w:r>
          </w:p>
        </w:tc>
        <w:tc>
          <w:tcPr>
            <w:tcW w:w="2179" w:type="dxa"/>
            <w:tcBorders>
              <w:top w:val="nil"/>
              <w:left w:val="nil"/>
              <w:bottom w:val="single" w:sz="4" w:space="0" w:color="auto"/>
              <w:right w:val="single" w:sz="4" w:space="0" w:color="auto"/>
            </w:tcBorders>
            <w:shd w:val="clear" w:color="auto" w:fill="auto"/>
            <w:noWrap/>
            <w:hideMark/>
          </w:tcPr>
          <w:p w14:paraId="539C9961"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auto" w:fill="auto"/>
            <w:noWrap/>
            <w:vAlign w:val="center"/>
            <w:hideMark/>
          </w:tcPr>
          <w:p w14:paraId="39B4FD53"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31" w:type="dxa"/>
            <w:tcBorders>
              <w:top w:val="nil"/>
              <w:left w:val="nil"/>
              <w:bottom w:val="single" w:sz="4" w:space="0" w:color="auto"/>
              <w:right w:val="single" w:sz="4" w:space="0" w:color="auto"/>
            </w:tcBorders>
            <w:shd w:val="clear" w:color="auto" w:fill="auto"/>
            <w:noWrap/>
            <w:vAlign w:val="center"/>
            <w:hideMark/>
          </w:tcPr>
          <w:p w14:paraId="6F671FE2"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53" w:type="dxa"/>
            <w:tcBorders>
              <w:top w:val="nil"/>
              <w:left w:val="nil"/>
              <w:bottom w:val="single" w:sz="4" w:space="0" w:color="auto"/>
              <w:right w:val="single" w:sz="4" w:space="0" w:color="auto"/>
            </w:tcBorders>
            <w:shd w:val="clear" w:color="auto" w:fill="auto"/>
            <w:noWrap/>
            <w:vAlign w:val="center"/>
            <w:hideMark/>
          </w:tcPr>
          <w:p w14:paraId="623F0CEC"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r>
      <w:tr w:rsidR="00012749" w:rsidRPr="00B01EE5" w14:paraId="43D1FFE0" w14:textId="77777777" w:rsidTr="009344E0">
        <w:trPr>
          <w:trHeight w:val="296"/>
        </w:trPr>
        <w:tc>
          <w:tcPr>
            <w:tcW w:w="6192" w:type="dxa"/>
            <w:tcBorders>
              <w:top w:val="nil"/>
              <w:left w:val="single" w:sz="4" w:space="0" w:color="auto"/>
              <w:bottom w:val="single" w:sz="4" w:space="0" w:color="auto"/>
              <w:right w:val="single" w:sz="4" w:space="0" w:color="auto"/>
            </w:tcBorders>
            <w:shd w:val="clear" w:color="000000" w:fill="EDEDED"/>
            <w:hideMark/>
          </w:tcPr>
          <w:p w14:paraId="4960A6BA" w14:textId="77777777" w:rsidR="00012749" w:rsidRPr="00B01EE5" w:rsidRDefault="00012749" w:rsidP="009344E0">
            <w:pPr>
              <w:spacing w:after="0" w:line="240" w:lineRule="auto"/>
              <w:rPr>
                <w:rFonts w:eastAsia="Times New Roman" w:cs="Calibri"/>
                <w:b/>
                <w:bCs/>
                <w:sz w:val="18"/>
                <w:szCs w:val="18"/>
                <w:lang w:eastAsia="en-GB"/>
              </w:rPr>
            </w:pPr>
            <w:r w:rsidRPr="00B01EE5">
              <w:rPr>
                <w:rFonts w:eastAsia="Times New Roman" w:cs="Calibri"/>
                <w:b/>
                <w:bCs/>
                <w:sz w:val="18"/>
                <w:szCs w:val="18"/>
                <w:lang w:eastAsia="en-GB"/>
              </w:rPr>
              <w:t>Swimming, Strokes Instruction and Strikes Instruction</w:t>
            </w:r>
          </w:p>
        </w:tc>
        <w:tc>
          <w:tcPr>
            <w:tcW w:w="2179" w:type="dxa"/>
            <w:tcBorders>
              <w:top w:val="nil"/>
              <w:left w:val="nil"/>
              <w:bottom w:val="single" w:sz="4" w:space="0" w:color="auto"/>
              <w:right w:val="single" w:sz="4" w:space="0" w:color="auto"/>
            </w:tcBorders>
            <w:shd w:val="clear" w:color="000000" w:fill="EDEDED"/>
            <w:noWrap/>
            <w:hideMark/>
          </w:tcPr>
          <w:p w14:paraId="1BE904DD"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000000" w:fill="EDEDED"/>
            <w:noWrap/>
            <w:hideMark/>
          </w:tcPr>
          <w:p w14:paraId="556C5D36"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1531" w:type="dxa"/>
            <w:tcBorders>
              <w:top w:val="nil"/>
              <w:left w:val="nil"/>
              <w:bottom w:val="single" w:sz="4" w:space="0" w:color="auto"/>
              <w:right w:val="single" w:sz="4" w:space="0" w:color="auto"/>
            </w:tcBorders>
            <w:shd w:val="clear" w:color="000000" w:fill="EDEDED"/>
            <w:noWrap/>
            <w:hideMark/>
          </w:tcPr>
          <w:p w14:paraId="3940D309"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1553" w:type="dxa"/>
            <w:tcBorders>
              <w:top w:val="nil"/>
              <w:left w:val="nil"/>
              <w:bottom w:val="single" w:sz="4" w:space="0" w:color="auto"/>
              <w:right w:val="single" w:sz="4" w:space="0" w:color="auto"/>
            </w:tcBorders>
            <w:shd w:val="clear" w:color="000000" w:fill="EDEDED"/>
            <w:noWrap/>
            <w:hideMark/>
          </w:tcPr>
          <w:p w14:paraId="06ECC1C3"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r>
      <w:tr w:rsidR="00012749" w:rsidRPr="00B01EE5" w14:paraId="41C62DB2" w14:textId="77777777" w:rsidTr="009344E0">
        <w:trPr>
          <w:trHeight w:val="296"/>
        </w:trPr>
        <w:tc>
          <w:tcPr>
            <w:tcW w:w="6192" w:type="dxa"/>
            <w:tcBorders>
              <w:top w:val="nil"/>
              <w:left w:val="single" w:sz="4" w:space="0" w:color="auto"/>
              <w:bottom w:val="single" w:sz="4" w:space="0" w:color="auto"/>
              <w:right w:val="single" w:sz="4" w:space="0" w:color="auto"/>
            </w:tcBorders>
            <w:shd w:val="clear" w:color="auto" w:fill="auto"/>
            <w:hideMark/>
          </w:tcPr>
          <w:p w14:paraId="6A520A64" w14:textId="77777777" w:rsidR="00012749" w:rsidRPr="00B01EE5" w:rsidRDefault="00012749" w:rsidP="009344E0">
            <w:pPr>
              <w:spacing w:after="0" w:line="240" w:lineRule="auto"/>
              <w:rPr>
                <w:rFonts w:eastAsia="Times New Roman" w:cs="Calibri"/>
                <w:i/>
                <w:iCs/>
                <w:sz w:val="18"/>
                <w:szCs w:val="18"/>
                <w:lang w:eastAsia="en-GB"/>
              </w:rPr>
            </w:pPr>
            <w:r w:rsidRPr="00B01EE5">
              <w:rPr>
                <w:rFonts w:eastAsia="Times New Roman" w:cs="Calibri"/>
                <w:i/>
                <w:iCs/>
                <w:sz w:val="18"/>
                <w:szCs w:val="18"/>
                <w:lang w:eastAsia="en-GB"/>
              </w:rPr>
              <w:t>Fees are inclusive of VAT where applicable</w:t>
            </w:r>
          </w:p>
        </w:tc>
        <w:tc>
          <w:tcPr>
            <w:tcW w:w="2179" w:type="dxa"/>
            <w:tcBorders>
              <w:top w:val="nil"/>
              <w:left w:val="nil"/>
              <w:bottom w:val="single" w:sz="4" w:space="0" w:color="auto"/>
              <w:right w:val="single" w:sz="4" w:space="0" w:color="auto"/>
            </w:tcBorders>
            <w:shd w:val="clear" w:color="auto" w:fill="auto"/>
            <w:noWrap/>
            <w:hideMark/>
          </w:tcPr>
          <w:p w14:paraId="68658C3F" w14:textId="77777777" w:rsidR="00012749" w:rsidRPr="00B01EE5" w:rsidRDefault="00012749" w:rsidP="009344E0">
            <w:pPr>
              <w:spacing w:after="0" w:line="240" w:lineRule="auto"/>
              <w:rPr>
                <w:rFonts w:eastAsia="Times New Roman" w:cs="Calibri"/>
                <w:sz w:val="18"/>
                <w:szCs w:val="18"/>
                <w:lang w:eastAsia="en-GB"/>
              </w:rPr>
            </w:pPr>
            <w:r w:rsidRPr="00B01EE5">
              <w:rPr>
                <w:rFonts w:eastAsia="Times New Roman" w:cs="Calibri"/>
                <w:sz w:val="18"/>
                <w:szCs w:val="18"/>
                <w:lang w:eastAsia="en-GB"/>
              </w:rPr>
              <w:t> </w:t>
            </w:r>
          </w:p>
        </w:tc>
        <w:tc>
          <w:tcPr>
            <w:tcW w:w="2114" w:type="dxa"/>
            <w:tcBorders>
              <w:top w:val="nil"/>
              <w:left w:val="nil"/>
              <w:bottom w:val="single" w:sz="4" w:space="0" w:color="auto"/>
              <w:right w:val="single" w:sz="4" w:space="0" w:color="auto"/>
            </w:tcBorders>
            <w:shd w:val="clear" w:color="auto" w:fill="auto"/>
            <w:noWrap/>
            <w:vAlign w:val="center"/>
            <w:hideMark/>
          </w:tcPr>
          <w:p w14:paraId="1AC238A3"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31" w:type="dxa"/>
            <w:tcBorders>
              <w:top w:val="nil"/>
              <w:left w:val="nil"/>
              <w:bottom w:val="single" w:sz="4" w:space="0" w:color="auto"/>
              <w:right w:val="single" w:sz="4" w:space="0" w:color="auto"/>
            </w:tcBorders>
            <w:shd w:val="clear" w:color="auto" w:fill="auto"/>
            <w:noWrap/>
            <w:vAlign w:val="center"/>
            <w:hideMark/>
          </w:tcPr>
          <w:p w14:paraId="28038056"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c>
          <w:tcPr>
            <w:tcW w:w="1553" w:type="dxa"/>
            <w:tcBorders>
              <w:top w:val="nil"/>
              <w:left w:val="nil"/>
              <w:bottom w:val="single" w:sz="4" w:space="0" w:color="auto"/>
              <w:right w:val="single" w:sz="4" w:space="0" w:color="auto"/>
            </w:tcBorders>
            <w:shd w:val="clear" w:color="auto" w:fill="auto"/>
            <w:noWrap/>
            <w:vAlign w:val="center"/>
            <w:hideMark/>
          </w:tcPr>
          <w:p w14:paraId="295F22C8" w14:textId="77777777" w:rsidR="00012749" w:rsidRPr="00B01EE5" w:rsidRDefault="00012749" w:rsidP="009344E0">
            <w:pPr>
              <w:spacing w:after="0" w:line="240" w:lineRule="auto"/>
              <w:jc w:val="right"/>
              <w:rPr>
                <w:rFonts w:eastAsia="Times New Roman" w:cs="Calibri"/>
                <w:b/>
                <w:bCs/>
                <w:sz w:val="18"/>
                <w:szCs w:val="18"/>
                <w:lang w:eastAsia="en-GB"/>
              </w:rPr>
            </w:pPr>
            <w:r w:rsidRPr="00B01EE5">
              <w:rPr>
                <w:rFonts w:eastAsia="Times New Roman" w:cs="Calibri"/>
                <w:b/>
                <w:bCs/>
                <w:sz w:val="18"/>
                <w:szCs w:val="18"/>
                <w:lang w:eastAsia="en-GB"/>
              </w:rPr>
              <w:t> </w:t>
            </w:r>
          </w:p>
        </w:tc>
      </w:tr>
    </w:tbl>
    <w:p w14:paraId="6AD3D3BD" w14:textId="77777777" w:rsidR="00012749" w:rsidRDefault="00012749" w:rsidP="00012749"/>
    <w:tbl>
      <w:tblPr>
        <w:tblW w:w="13729" w:type="dxa"/>
        <w:tblLook w:val="04A0" w:firstRow="1" w:lastRow="0" w:firstColumn="1" w:lastColumn="0" w:noHBand="0" w:noVBand="1"/>
      </w:tblPr>
      <w:tblGrid>
        <w:gridCol w:w="6265"/>
        <w:gridCol w:w="2204"/>
        <w:gridCol w:w="2139"/>
        <w:gridCol w:w="1550"/>
        <w:gridCol w:w="1571"/>
      </w:tblGrid>
      <w:tr w:rsidR="00012749" w:rsidRPr="00D4639D" w14:paraId="289387F8" w14:textId="77777777" w:rsidTr="009344E0">
        <w:trPr>
          <w:trHeight w:val="328"/>
        </w:trPr>
        <w:tc>
          <w:tcPr>
            <w:tcW w:w="6265"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7415566" w14:textId="77777777" w:rsidR="00012749" w:rsidRPr="00D4639D" w:rsidRDefault="00012749" w:rsidP="009344E0">
            <w:pPr>
              <w:spacing w:after="0" w:line="240" w:lineRule="auto"/>
              <w:rPr>
                <w:rFonts w:eastAsia="Times New Roman" w:cs="Calibri"/>
                <w:b/>
                <w:bCs/>
                <w:color w:val="000000"/>
                <w:sz w:val="18"/>
                <w:szCs w:val="18"/>
                <w:lang w:eastAsia="en-GB"/>
              </w:rPr>
            </w:pPr>
            <w:r w:rsidRPr="00D4639D">
              <w:rPr>
                <w:rFonts w:eastAsia="Times New Roman" w:cs="Calibri"/>
                <w:b/>
                <w:bCs/>
                <w:color w:val="000000"/>
                <w:sz w:val="18"/>
                <w:szCs w:val="18"/>
                <w:lang w:eastAsia="en-GB"/>
              </w:rPr>
              <w:lastRenderedPageBreak/>
              <w:t>Service/ Charge</w:t>
            </w:r>
          </w:p>
        </w:tc>
        <w:tc>
          <w:tcPr>
            <w:tcW w:w="2204" w:type="dxa"/>
            <w:tcBorders>
              <w:top w:val="single" w:sz="8" w:space="0" w:color="auto"/>
              <w:left w:val="single" w:sz="4" w:space="0" w:color="auto"/>
              <w:bottom w:val="single" w:sz="4" w:space="0" w:color="auto"/>
              <w:right w:val="single" w:sz="4" w:space="0" w:color="auto"/>
            </w:tcBorders>
            <w:shd w:val="clear" w:color="000000" w:fill="B4C6E7"/>
            <w:vAlign w:val="center"/>
            <w:hideMark/>
          </w:tcPr>
          <w:p w14:paraId="30761128"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Previous Charge 2020/21</w:t>
            </w:r>
          </w:p>
        </w:tc>
        <w:tc>
          <w:tcPr>
            <w:tcW w:w="2139" w:type="dxa"/>
            <w:tcBorders>
              <w:top w:val="single" w:sz="8" w:space="0" w:color="auto"/>
              <w:left w:val="nil"/>
              <w:bottom w:val="single" w:sz="4" w:space="0" w:color="auto"/>
              <w:right w:val="single" w:sz="8" w:space="0" w:color="auto"/>
            </w:tcBorders>
            <w:shd w:val="clear" w:color="000000" w:fill="FFFF00"/>
            <w:vAlign w:val="center"/>
            <w:hideMark/>
          </w:tcPr>
          <w:p w14:paraId="3C7D02F9" w14:textId="77777777" w:rsidR="00012749" w:rsidRPr="00D4639D" w:rsidRDefault="00012749" w:rsidP="009344E0">
            <w:pPr>
              <w:spacing w:after="0" w:line="240" w:lineRule="auto"/>
              <w:jc w:val="center"/>
              <w:rPr>
                <w:rFonts w:eastAsia="Times New Roman" w:cs="Calibri"/>
                <w:b/>
                <w:bCs/>
                <w:sz w:val="18"/>
                <w:szCs w:val="18"/>
                <w:lang w:eastAsia="en-GB"/>
              </w:rPr>
            </w:pPr>
            <w:r w:rsidRPr="00D4639D">
              <w:rPr>
                <w:rFonts w:eastAsia="Times New Roman" w:cs="Calibri"/>
                <w:b/>
                <w:bCs/>
                <w:sz w:val="18"/>
                <w:szCs w:val="18"/>
                <w:lang w:eastAsia="en-GB"/>
              </w:rPr>
              <w:t>Proposed Charge 2021/22</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22E7E353" w14:textId="77777777" w:rsidR="00012749" w:rsidRPr="00D4639D" w:rsidRDefault="00012749" w:rsidP="009344E0">
            <w:pPr>
              <w:spacing w:after="0" w:line="240" w:lineRule="auto"/>
              <w:jc w:val="center"/>
              <w:rPr>
                <w:rFonts w:eastAsia="Times New Roman" w:cs="Calibri"/>
                <w:b/>
                <w:bCs/>
                <w:sz w:val="18"/>
                <w:szCs w:val="18"/>
                <w:lang w:eastAsia="en-GB"/>
              </w:rPr>
            </w:pPr>
            <w:r w:rsidRPr="00D4639D">
              <w:rPr>
                <w:rFonts w:eastAsia="Times New Roman" w:cs="Calibri"/>
                <w:b/>
                <w:bCs/>
                <w:sz w:val="18"/>
                <w:szCs w:val="18"/>
                <w:lang w:eastAsia="en-GB"/>
              </w:rPr>
              <w:t>Pound Change from 2020/21</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3508AAF7" w14:textId="77777777" w:rsidR="00012749" w:rsidRPr="00D4639D" w:rsidRDefault="00012749" w:rsidP="009344E0">
            <w:pPr>
              <w:spacing w:after="0" w:line="240" w:lineRule="auto"/>
              <w:jc w:val="center"/>
              <w:rPr>
                <w:rFonts w:eastAsia="Times New Roman" w:cs="Calibri"/>
                <w:b/>
                <w:bCs/>
                <w:sz w:val="18"/>
                <w:szCs w:val="18"/>
                <w:lang w:eastAsia="en-GB"/>
              </w:rPr>
            </w:pPr>
            <w:r w:rsidRPr="00D4639D">
              <w:rPr>
                <w:rFonts w:eastAsia="Times New Roman" w:cs="Calibri"/>
                <w:b/>
                <w:bCs/>
                <w:sz w:val="18"/>
                <w:szCs w:val="18"/>
                <w:lang w:eastAsia="en-GB"/>
              </w:rPr>
              <w:t>Percentage Change from 2020/21</w:t>
            </w:r>
          </w:p>
        </w:tc>
      </w:tr>
      <w:tr w:rsidR="00012749" w:rsidRPr="00D4639D" w14:paraId="6035CCD9" w14:textId="77777777" w:rsidTr="009344E0">
        <w:trPr>
          <w:trHeight w:val="210"/>
        </w:trPr>
        <w:tc>
          <w:tcPr>
            <w:tcW w:w="626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ED3FE73" w14:textId="77777777" w:rsidR="00012749" w:rsidRPr="00D4639D" w:rsidRDefault="00012749" w:rsidP="009344E0">
            <w:pPr>
              <w:spacing w:after="0" w:line="240" w:lineRule="auto"/>
              <w:rPr>
                <w:rFonts w:eastAsia="Times New Roman" w:cs="Calibri"/>
                <w:b/>
                <w:bCs/>
                <w:color w:val="FFFFFF"/>
                <w:sz w:val="18"/>
                <w:szCs w:val="18"/>
                <w:lang w:eastAsia="en-GB"/>
              </w:rPr>
            </w:pPr>
            <w:r w:rsidRPr="00D4639D">
              <w:rPr>
                <w:rFonts w:eastAsia="Times New Roman" w:cs="Calibri"/>
                <w:b/>
                <w:bCs/>
                <w:color w:val="FFFFFF"/>
                <w:sz w:val="18"/>
                <w:szCs w:val="18"/>
                <w:lang w:eastAsia="en-GB"/>
              </w:rPr>
              <w:t>Service Area -Sport &amp; Leisure</w:t>
            </w:r>
          </w:p>
        </w:tc>
        <w:tc>
          <w:tcPr>
            <w:tcW w:w="2204" w:type="dxa"/>
            <w:tcBorders>
              <w:top w:val="nil"/>
              <w:left w:val="nil"/>
              <w:bottom w:val="single" w:sz="4" w:space="0" w:color="auto"/>
              <w:right w:val="nil"/>
            </w:tcBorders>
            <w:shd w:val="clear" w:color="000000" w:fill="000000"/>
            <w:noWrap/>
            <w:vAlign w:val="center"/>
            <w:hideMark/>
          </w:tcPr>
          <w:p w14:paraId="65D554F2" w14:textId="77777777" w:rsidR="00012749" w:rsidRPr="00D4639D" w:rsidRDefault="00012749" w:rsidP="009344E0">
            <w:pPr>
              <w:spacing w:after="0" w:line="240" w:lineRule="auto"/>
              <w:rPr>
                <w:rFonts w:eastAsia="Times New Roman" w:cs="Calibri"/>
                <w:color w:val="FFFFFF"/>
                <w:sz w:val="18"/>
                <w:szCs w:val="18"/>
                <w:lang w:eastAsia="en-GB"/>
              </w:rPr>
            </w:pPr>
            <w:r w:rsidRPr="00D4639D">
              <w:rPr>
                <w:rFonts w:eastAsia="Times New Roman" w:cs="Calibri"/>
                <w:color w:val="FFFFFF"/>
                <w:sz w:val="18"/>
                <w:szCs w:val="18"/>
                <w:lang w:eastAsia="en-GB"/>
              </w:rPr>
              <w:t> </w:t>
            </w:r>
          </w:p>
        </w:tc>
        <w:tc>
          <w:tcPr>
            <w:tcW w:w="2139" w:type="dxa"/>
            <w:tcBorders>
              <w:top w:val="nil"/>
              <w:left w:val="single" w:sz="4" w:space="0" w:color="auto"/>
              <w:bottom w:val="single" w:sz="4" w:space="0" w:color="auto"/>
              <w:right w:val="single" w:sz="4" w:space="0" w:color="auto"/>
            </w:tcBorders>
            <w:shd w:val="clear" w:color="000000" w:fill="000000"/>
            <w:noWrap/>
            <w:vAlign w:val="center"/>
            <w:hideMark/>
          </w:tcPr>
          <w:p w14:paraId="4428B995" w14:textId="77777777" w:rsidR="00012749" w:rsidRPr="00D4639D" w:rsidRDefault="00012749" w:rsidP="009344E0">
            <w:pPr>
              <w:spacing w:after="0" w:line="240" w:lineRule="auto"/>
              <w:rPr>
                <w:rFonts w:eastAsia="Times New Roman" w:cs="Calibri"/>
                <w:b/>
                <w:bCs/>
                <w:color w:val="FFFFFF"/>
                <w:sz w:val="18"/>
                <w:szCs w:val="18"/>
                <w:lang w:eastAsia="en-GB"/>
              </w:rPr>
            </w:pPr>
            <w:r w:rsidRPr="00D4639D">
              <w:rPr>
                <w:rFonts w:eastAsia="Times New Roman" w:cs="Calibri"/>
                <w:b/>
                <w:bCs/>
                <w:color w:val="FFFFFF"/>
                <w:sz w:val="18"/>
                <w:szCs w:val="18"/>
                <w:lang w:eastAsia="en-GB"/>
              </w:rPr>
              <w:t> </w:t>
            </w:r>
          </w:p>
        </w:tc>
        <w:tc>
          <w:tcPr>
            <w:tcW w:w="1550" w:type="dxa"/>
            <w:tcBorders>
              <w:top w:val="nil"/>
              <w:left w:val="nil"/>
              <w:bottom w:val="single" w:sz="4" w:space="0" w:color="auto"/>
              <w:right w:val="single" w:sz="4" w:space="0" w:color="auto"/>
            </w:tcBorders>
            <w:shd w:val="clear" w:color="000000" w:fill="000000"/>
            <w:noWrap/>
            <w:vAlign w:val="center"/>
            <w:hideMark/>
          </w:tcPr>
          <w:p w14:paraId="696451A8" w14:textId="77777777" w:rsidR="00012749" w:rsidRPr="00D4639D" w:rsidRDefault="00012749" w:rsidP="009344E0">
            <w:pPr>
              <w:spacing w:after="0" w:line="240" w:lineRule="auto"/>
              <w:rPr>
                <w:rFonts w:eastAsia="Times New Roman" w:cs="Calibri"/>
                <w:color w:val="FFFFFF"/>
                <w:sz w:val="18"/>
                <w:szCs w:val="18"/>
                <w:lang w:eastAsia="en-GB"/>
              </w:rPr>
            </w:pPr>
            <w:r w:rsidRPr="00D4639D">
              <w:rPr>
                <w:rFonts w:eastAsia="Times New Roman" w:cs="Calibri"/>
                <w:color w:val="FFFFFF"/>
                <w:sz w:val="18"/>
                <w:szCs w:val="18"/>
                <w:lang w:eastAsia="en-GB"/>
              </w:rPr>
              <w:t> </w:t>
            </w:r>
          </w:p>
        </w:tc>
        <w:tc>
          <w:tcPr>
            <w:tcW w:w="1571" w:type="dxa"/>
            <w:tcBorders>
              <w:top w:val="nil"/>
              <w:left w:val="nil"/>
              <w:bottom w:val="single" w:sz="4" w:space="0" w:color="auto"/>
              <w:right w:val="single" w:sz="4" w:space="0" w:color="auto"/>
            </w:tcBorders>
            <w:shd w:val="clear" w:color="000000" w:fill="000000"/>
            <w:noWrap/>
            <w:vAlign w:val="center"/>
            <w:hideMark/>
          </w:tcPr>
          <w:p w14:paraId="489D93A4" w14:textId="77777777" w:rsidR="00012749" w:rsidRPr="00D4639D" w:rsidRDefault="00012749" w:rsidP="009344E0">
            <w:pPr>
              <w:spacing w:after="0" w:line="240" w:lineRule="auto"/>
              <w:rPr>
                <w:rFonts w:eastAsia="Times New Roman" w:cs="Calibri"/>
                <w:color w:val="FFFFFF"/>
                <w:sz w:val="18"/>
                <w:szCs w:val="18"/>
                <w:lang w:eastAsia="en-GB"/>
              </w:rPr>
            </w:pPr>
            <w:r w:rsidRPr="00D4639D">
              <w:rPr>
                <w:rFonts w:eastAsia="Times New Roman" w:cs="Calibri"/>
                <w:color w:val="FFFFFF"/>
                <w:sz w:val="18"/>
                <w:szCs w:val="18"/>
                <w:lang w:eastAsia="en-GB"/>
              </w:rPr>
              <w:t> </w:t>
            </w:r>
          </w:p>
        </w:tc>
      </w:tr>
      <w:tr w:rsidR="00012749" w:rsidRPr="00D4639D" w14:paraId="5E12E718" w14:textId="77777777" w:rsidTr="009344E0">
        <w:trPr>
          <w:trHeight w:val="124"/>
        </w:trPr>
        <w:tc>
          <w:tcPr>
            <w:tcW w:w="6265" w:type="dxa"/>
            <w:tcBorders>
              <w:top w:val="nil"/>
              <w:left w:val="single" w:sz="4" w:space="0" w:color="auto"/>
              <w:bottom w:val="single" w:sz="4" w:space="0" w:color="auto"/>
              <w:right w:val="single" w:sz="4" w:space="0" w:color="auto"/>
            </w:tcBorders>
            <w:shd w:val="clear" w:color="000000" w:fill="EDEDED"/>
            <w:hideMark/>
          </w:tcPr>
          <w:p w14:paraId="0B008B9C" w14:textId="77777777" w:rsidR="00012749" w:rsidRPr="00D4639D" w:rsidRDefault="00012749" w:rsidP="009344E0">
            <w:pPr>
              <w:spacing w:after="0" w:line="240" w:lineRule="auto"/>
              <w:rPr>
                <w:rFonts w:eastAsia="Times New Roman" w:cs="Calibri"/>
                <w:b/>
                <w:bCs/>
                <w:sz w:val="18"/>
                <w:szCs w:val="18"/>
                <w:lang w:eastAsia="en-GB"/>
              </w:rPr>
            </w:pPr>
            <w:r w:rsidRPr="00D4639D">
              <w:rPr>
                <w:rFonts w:eastAsia="Times New Roman" w:cs="Calibri"/>
                <w:b/>
                <w:bCs/>
                <w:sz w:val="18"/>
                <w:szCs w:val="18"/>
                <w:lang w:eastAsia="en-GB"/>
              </w:rPr>
              <w:t>GENERAL SWIMMING</w:t>
            </w:r>
          </w:p>
        </w:tc>
        <w:tc>
          <w:tcPr>
            <w:tcW w:w="2204" w:type="dxa"/>
            <w:tcBorders>
              <w:top w:val="nil"/>
              <w:left w:val="nil"/>
              <w:bottom w:val="single" w:sz="4" w:space="0" w:color="auto"/>
              <w:right w:val="single" w:sz="4" w:space="0" w:color="auto"/>
            </w:tcBorders>
            <w:shd w:val="clear" w:color="000000" w:fill="EDEDED"/>
            <w:noWrap/>
            <w:hideMark/>
          </w:tcPr>
          <w:p w14:paraId="2EF88CEE"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000000" w:fill="EDEDED"/>
            <w:noWrap/>
            <w:hideMark/>
          </w:tcPr>
          <w:p w14:paraId="10435537"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000000" w:fill="EDEDED"/>
            <w:noWrap/>
            <w:hideMark/>
          </w:tcPr>
          <w:p w14:paraId="0228CECA"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000000" w:fill="EDEDED"/>
            <w:noWrap/>
            <w:hideMark/>
          </w:tcPr>
          <w:p w14:paraId="7291CA83"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r>
      <w:tr w:rsidR="00012749" w:rsidRPr="00D4639D" w14:paraId="02375B1A"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16387D08" w14:textId="77777777" w:rsidR="00012749" w:rsidRPr="00D4639D" w:rsidRDefault="00012749" w:rsidP="009344E0">
            <w:pPr>
              <w:spacing w:after="0" w:line="240" w:lineRule="auto"/>
              <w:rPr>
                <w:rFonts w:eastAsia="Times New Roman" w:cs="Calibri"/>
                <w:b/>
                <w:bCs/>
                <w:sz w:val="18"/>
                <w:szCs w:val="18"/>
                <w:lang w:eastAsia="en-GB"/>
              </w:rPr>
            </w:pPr>
            <w:r w:rsidRPr="00D4639D">
              <w:rPr>
                <w:rFonts w:eastAsia="Times New Roman" w:cs="Calibri"/>
                <w:b/>
                <w:bCs/>
                <w:sz w:val="18"/>
                <w:szCs w:val="18"/>
                <w:lang w:eastAsia="en-GB"/>
              </w:rPr>
              <w:t xml:space="preserve">Cocks Moors Woods / Fox Hollies / </w:t>
            </w:r>
            <w:proofErr w:type="spellStart"/>
            <w:r w:rsidRPr="00D4639D">
              <w:rPr>
                <w:rFonts w:eastAsia="Times New Roman" w:cs="Calibri"/>
                <w:b/>
                <w:bCs/>
                <w:sz w:val="18"/>
                <w:szCs w:val="18"/>
                <w:lang w:eastAsia="en-GB"/>
              </w:rPr>
              <w:t>Kingstanding</w:t>
            </w:r>
            <w:proofErr w:type="spellEnd"/>
            <w:r w:rsidRPr="00D4639D">
              <w:rPr>
                <w:rFonts w:eastAsia="Times New Roman" w:cs="Calibri"/>
                <w:b/>
                <w:bCs/>
                <w:sz w:val="18"/>
                <w:szCs w:val="18"/>
                <w:lang w:eastAsia="en-GB"/>
              </w:rPr>
              <w:t xml:space="preserve"> / </w:t>
            </w:r>
          </w:p>
        </w:tc>
        <w:tc>
          <w:tcPr>
            <w:tcW w:w="2204" w:type="dxa"/>
            <w:tcBorders>
              <w:top w:val="nil"/>
              <w:left w:val="nil"/>
              <w:bottom w:val="single" w:sz="4" w:space="0" w:color="auto"/>
              <w:right w:val="single" w:sz="4" w:space="0" w:color="auto"/>
            </w:tcBorders>
            <w:shd w:val="clear" w:color="auto" w:fill="auto"/>
            <w:noWrap/>
            <w:hideMark/>
          </w:tcPr>
          <w:p w14:paraId="1021524F"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auto" w:fill="auto"/>
            <w:noWrap/>
            <w:vAlign w:val="center"/>
            <w:hideMark/>
          </w:tcPr>
          <w:p w14:paraId="695F4F3A"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 </w:t>
            </w:r>
          </w:p>
        </w:tc>
        <w:tc>
          <w:tcPr>
            <w:tcW w:w="1550" w:type="dxa"/>
            <w:tcBorders>
              <w:top w:val="nil"/>
              <w:left w:val="nil"/>
              <w:bottom w:val="single" w:sz="4" w:space="0" w:color="auto"/>
              <w:right w:val="single" w:sz="4" w:space="0" w:color="auto"/>
            </w:tcBorders>
            <w:shd w:val="clear" w:color="auto" w:fill="auto"/>
            <w:noWrap/>
            <w:vAlign w:val="center"/>
            <w:hideMark/>
          </w:tcPr>
          <w:p w14:paraId="086F5C8F"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 </w:t>
            </w:r>
          </w:p>
        </w:tc>
        <w:tc>
          <w:tcPr>
            <w:tcW w:w="1571" w:type="dxa"/>
            <w:tcBorders>
              <w:top w:val="nil"/>
              <w:left w:val="nil"/>
              <w:bottom w:val="single" w:sz="4" w:space="0" w:color="auto"/>
              <w:right w:val="single" w:sz="4" w:space="0" w:color="auto"/>
            </w:tcBorders>
            <w:shd w:val="clear" w:color="auto" w:fill="auto"/>
            <w:noWrap/>
            <w:vAlign w:val="center"/>
            <w:hideMark/>
          </w:tcPr>
          <w:p w14:paraId="333E906C"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 </w:t>
            </w:r>
          </w:p>
        </w:tc>
      </w:tr>
      <w:tr w:rsidR="00012749" w:rsidRPr="00D4639D" w14:paraId="362D9D86"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20AE9C16" w14:textId="77777777" w:rsidR="00012749" w:rsidRPr="00D4639D" w:rsidRDefault="00012749" w:rsidP="009344E0">
            <w:pPr>
              <w:spacing w:after="0" w:line="240" w:lineRule="auto"/>
              <w:rPr>
                <w:rFonts w:eastAsia="Times New Roman" w:cs="Calibri"/>
                <w:b/>
                <w:bCs/>
                <w:sz w:val="18"/>
                <w:szCs w:val="18"/>
                <w:lang w:eastAsia="en-GB"/>
              </w:rPr>
            </w:pPr>
            <w:r w:rsidRPr="00D4639D">
              <w:rPr>
                <w:rFonts w:eastAsia="Times New Roman" w:cs="Calibri"/>
                <w:b/>
                <w:bCs/>
                <w:sz w:val="18"/>
                <w:szCs w:val="18"/>
                <w:lang w:eastAsia="en-GB"/>
              </w:rPr>
              <w:t xml:space="preserve">Stechford / </w:t>
            </w:r>
            <w:proofErr w:type="spellStart"/>
            <w:r w:rsidRPr="00D4639D">
              <w:rPr>
                <w:rFonts w:eastAsia="Times New Roman" w:cs="Calibri"/>
                <w:b/>
                <w:bCs/>
                <w:sz w:val="18"/>
                <w:szCs w:val="18"/>
                <w:lang w:eastAsia="en-GB"/>
              </w:rPr>
              <w:t>Wyndley</w:t>
            </w:r>
            <w:proofErr w:type="spellEnd"/>
            <w:r w:rsidRPr="00D4639D">
              <w:rPr>
                <w:rFonts w:eastAsia="Times New Roman" w:cs="Calibri"/>
                <w:b/>
                <w:bCs/>
                <w:sz w:val="18"/>
                <w:szCs w:val="18"/>
                <w:lang w:eastAsia="en-GB"/>
              </w:rPr>
              <w:t xml:space="preserve"> / Erdington / </w:t>
            </w:r>
            <w:proofErr w:type="spellStart"/>
            <w:r w:rsidRPr="00D4639D">
              <w:rPr>
                <w:rFonts w:eastAsia="Times New Roman" w:cs="Calibri"/>
                <w:b/>
                <w:bCs/>
                <w:sz w:val="18"/>
                <w:szCs w:val="18"/>
                <w:lang w:eastAsia="en-GB"/>
              </w:rPr>
              <w:t>Sparkhill</w:t>
            </w:r>
            <w:proofErr w:type="spellEnd"/>
            <w:r w:rsidRPr="00D4639D">
              <w:rPr>
                <w:rFonts w:eastAsia="Times New Roman" w:cs="Calibri"/>
                <w:b/>
                <w:bCs/>
                <w:sz w:val="18"/>
                <w:szCs w:val="18"/>
                <w:lang w:eastAsia="en-GB"/>
              </w:rPr>
              <w:t xml:space="preserve"> /</w:t>
            </w:r>
          </w:p>
        </w:tc>
        <w:tc>
          <w:tcPr>
            <w:tcW w:w="2204" w:type="dxa"/>
            <w:tcBorders>
              <w:top w:val="nil"/>
              <w:left w:val="nil"/>
              <w:bottom w:val="single" w:sz="4" w:space="0" w:color="auto"/>
              <w:right w:val="single" w:sz="4" w:space="0" w:color="auto"/>
            </w:tcBorders>
            <w:shd w:val="clear" w:color="auto" w:fill="auto"/>
            <w:noWrap/>
            <w:hideMark/>
          </w:tcPr>
          <w:p w14:paraId="65A6AED7"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auto" w:fill="auto"/>
            <w:noWrap/>
            <w:vAlign w:val="center"/>
            <w:hideMark/>
          </w:tcPr>
          <w:p w14:paraId="468E5D73"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 </w:t>
            </w:r>
          </w:p>
        </w:tc>
        <w:tc>
          <w:tcPr>
            <w:tcW w:w="1550" w:type="dxa"/>
            <w:tcBorders>
              <w:top w:val="nil"/>
              <w:left w:val="nil"/>
              <w:bottom w:val="single" w:sz="4" w:space="0" w:color="auto"/>
              <w:right w:val="single" w:sz="4" w:space="0" w:color="auto"/>
            </w:tcBorders>
            <w:shd w:val="clear" w:color="auto" w:fill="auto"/>
            <w:noWrap/>
            <w:vAlign w:val="center"/>
            <w:hideMark/>
          </w:tcPr>
          <w:p w14:paraId="5EA3DB78"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 </w:t>
            </w:r>
          </w:p>
        </w:tc>
        <w:tc>
          <w:tcPr>
            <w:tcW w:w="1571" w:type="dxa"/>
            <w:tcBorders>
              <w:top w:val="nil"/>
              <w:left w:val="nil"/>
              <w:bottom w:val="single" w:sz="4" w:space="0" w:color="auto"/>
              <w:right w:val="single" w:sz="4" w:space="0" w:color="auto"/>
            </w:tcBorders>
            <w:shd w:val="clear" w:color="auto" w:fill="auto"/>
            <w:noWrap/>
            <w:vAlign w:val="center"/>
            <w:hideMark/>
          </w:tcPr>
          <w:p w14:paraId="4F276A80"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 </w:t>
            </w:r>
          </w:p>
        </w:tc>
      </w:tr>
      <w:tr w:rsidR="00012749" w:rsidRPr="00D4639D" w14:paraId="3E9F626F" w14:textId="77777777" w:rsidTr="009344E0">
        <w:trPr>
          <w:trHeight w:val="277"/>
        </w:trPr>
        <w:tc>
          <w:tcPr>
            <w:tcW w:w="6265" w:type="dxa"/>
            <w:tcBorders>
              <w:top w:val="nil"/>
              <w:left w:val="single" w:sz="4" w:space="0" w:color="auto"/>
              <w:bottom w:val="single" w:sz="4" w:space="0" w:color="auto"/>
              <w:right w:val="single" w:sz="4" w:space="0" w:color="auto"/>
            </w:tcBorders>
            <w:shd w:val="clear" w:color="auto" w:fill="auto"/>
            <w:hideMark/>
          </w:tcPr>
          <w:p w14:paraId="0F00DC2C" w14:textId="77777777" w:rsidR="00012749" w:rsidRPr="00D4639D" w:rsidRDefault="00012749" w:rsidP="009344E0">
            <w:pPr>
              <w:spacing w:after="0" w:line="240" w:lineRule="auto"/>
              <w:rPr>
                <w:rFonts w:eastAsia="Times New Roman" w:cs="Calibri"/>
                <w:b/>
                <w:bCs/>
                <w:sz w:val="18"/>
                <w:szCs w:val="18"/>
                <w:lang w:eastAsia="en-GB"/>
              </w:rPr>
            </w:pPr>
            <w:r w:rsidRPr="00D4639D">
              <w:rPr>
                <w:rFonts w:eastAsia="Times New Roman" w:cs="Calibri"/>
                <w:b/>
                <w:bCs/>
                <w:sz w:val="18"/>
                <w:szCs w:val="18"/>
                <w:lang w:eastAsia="en-GB"/>
              </w:rPr>
              <w:t>Harborne / Northfield</w:t>
            </w:r>
          </w:p>
        </w:tc>
        <w:tc>
          <w:tcPr>
            <w:tcW w:w="2204" w:type="dxa"/>
            <w:tcBorders>
              <w:top w:val="nil"/>
              <w:left w:val="nil"/>
              <w:bottom w:val="single" w:sz="4" w:space="0" w:color="auto"/>
              <w:right w:val="single" w:sz="4" w:space="0" w:color="auto"/>
            </w:tcBorders>
            <w:shd w:val="clear" w:color="auto" w:fill="auto"/>
            <w:noWrap/>
            <w:hideMark/>
          </w:tcPr>
          <w:p w14:paraId="2F0B4A32"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auto" w:fill="auto"/>
            <w:noWrap/>
            <w:vAlign w:val="center"/>
            <w:hideMark/>
          </w:tcPr>
          <w:p w14:paraId="5F2A1B35"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 </w:t>
            </w:r>
          </w:p>
        </w:tc>
        <w:tc>
          <w:tcPr>
            <w:tcW w:w="1550" w:type="dxa"/>
            <w:tcBorders>
              <w:top w:val="nil"/>
              <w:left w:val="nil"/>
              <w:bottom w:val="single" w:sz="4" w:space="0" w:color="auto"/>
              <w:right w:val="single" w:sz="4" w:space="0" w:color="auto"/>
            </w:tcBorders>
            <w:shd w:val="clear" w:color="auto" w:fill="auto"/>
            <w:noWrap/>
            <w:vAlign w:val="center"/>
            <w:hideMark/>
          </w:tcPr>
          <w:p w14:paraId="6D629F30"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 </w:t>
            </w:r>
          </w:p>
        </w:tc>
        <w:tc>
          <w:tcPr>
            <w:tcW w:w="1571" w:type="dxa"/>
            <w:tcBorders>
              <w:top w:val="nil"/>
              <w:left w:val="nil"/>
              <w:bottom w:val="single" w:sz="4" w:space="0" w:color="auto"/>
              <w:right w:val="single" w:sz="4" w:space="0" w:color="auto"/>
            </w:tcBorders>
            <w:shd w:val="clear" w:color="auto" w:fill="auto"/>
            <w:noWrap/>
            <w:vAlign w:val="center"/>
            <w:hideMark/>
          </w:tcPr>
          <w:p w14:paraId="7B81D398" w14:textId="77777777" w:rsidR="00012749" w:rsidRPr="00D4639D" w:rsidRDefault="00012749" w:rsidP="009344E0">
            <w:pPr>
              <w:spacing w:after="0" w:line="240" w:lineRule="auto"/>
              <w:jc w:val="right"/>
              <w:rPr>
                <w:rFonts w:eastAsia="Times New Roman" w:cs="Calibri"/>
                <w:b/>
                <w:bCs/>
                <w:sz w:val="18"/>
                <w:szCs w:val="18"/>
                <w:lang w:eastAsia="en-GB"/>
              </w:rPr>
            </w:pPr>
            <w:r w:rsidRPr="00D4639D">
              <w:rPr>
                <w:rFonts w:eastAsia="Times New Roman" w:cs="Calibri"/>
                <w:b/>
                <w:bCs/>
                <w:sz w:val="18"/>
                <w:szCs w:val="18"/>
                <w:lang w:eastAsia="en-GB"/>
              </w:rPr>
              <w:t> </w:t>
            </w:r>
          </w:p>
        </w:tc>
      </w:tr>
      <w:tr w:rsidR="00012749" w:rsidRPr="00D4639D" w14:paraId="1CA6BAFD" w14:textId="77777777" w:rsidTr="009344E0">
        <w:trPr>
          <w:trHeight w:val="111"/>
        </w:trPr>
        <w:tc>
          <w:tcPr>
            <w:tcW w:w="6265" w:type="dxa"/>
            <w:tcBorders>
              <w:top w:val="nil"/>
              <w:left w:val="single" w:sz="4" w:space="0" w:color="auto"/>
              <w:bottom w:val="single" w:sz="4" w:space="0" w:color="auto"/>
              <w:right w:val="single" w:sz="4" w:space="0" w:color="auto"/>
            </w:tcBorders>
            <w:shd w:val="clear" w:color="auto" w:fill="auto"/>
            <w:hideMark/>
          </w:tcPr>
          <w:p w14:paraId="03900BAD"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Adult</w:t>
            </w:r>
          </w:p>
        </w:tc>
        <w:tc>
          <w:tcPr>
            <w:tcW w:w="2204" w:type="dxa"/>
            <w:tcBorders>
              <w:top w:val="nil"/>
              <w:left w:val="nil"/>
              <w:bottom w:val="single" w:sz="4" w:space="0" w:color="auto"/>
              <w:right w:val="single" w:sz="4" w:space="0" w:color="auto"/>
            </w:tcBorders>
            <w:shd w:val="clear" w:color="auto" w:fill="auto"/>
            <w:noWrap/>
            <w:vAlign w:val="center"/>
            <w:hideMark/>
          </w:tcPr>
          <w:p w14:paraId="481CAD09"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£5.60</w:t>
            </w:r>
          </w:p>
        </w:tc>
        <w:tc>
          <w:tcPr>
            <w:tcW w:w="2139" w:type="dxa"/>
            <w:tcBorders>
              <w:top w:val="nil"/>
              <w:left w:val="nil"/>
              <w:bottom w:val="single" w:sz="4" w:space="0" w:color="auto"/>
              <w:right w:val="single" w:sz="4" w:space="0" w:color="auto"/>
            </w:tcBorders>
            <w:shd w:val="clear" w:color="auto" w:fill="auto"/>
            <w:noWrap/>
            <w:vAlign w:val="center"/>
            <w:hideMark/>
          </w:tcPr>
          <w:p w14:paraId="0F270D29"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£5.60</w:t>
            </w:r>
          </w:p>
        </w:tc>
        <w:tc>
          <w:tcPr>
            <w:tcW w:w="1550" w:type="dxa"/>
            <w:tcBorders>
              <w:top w:val="nil"/>
              <w:left w:val="nil"/>
              <w:bottom w:val="single" w:sz="4" w:space="0" w:color="auto"/>
              <w:right w:val="single" w:sz="4" w:space="0" w:color="auto"/>
            </w:tcBorders>
            <w:shd w:val="clear" w:color="auto" w:fill="auto"/>
            <w:noWrap/>
            <w:vAlign w:val="center"/>
            <w:hideMark/>
          </w:tcPr>
          <w:p w14:paraId="68309E08"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2C2B8554"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0F990D02"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43603CB9"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Adult (PTL)</w:t>
            </w:r>
          </w:p>
        </w:tc>
        <w:tc>
          <w:tcPr>
            <w:tcW w:w="2204" w:type="dxa"/>
            <w:tcBorders>
              <w:top w:val="nil"/>
              <w:left w:val="nil"/>
              <w:bottom w:val="single" w:sz="4" w:space="0" w:color="auto"/>
              <w:right w:val="single" w:sz="4" w:space="0" w:color="auto"/>
            </w:tcBorders>
            <w:shd w:val="clear" w:color="auto" w:fill="auto"/>
            <w:noWrap/>
            <w:vAlign w:val="center"/>
            <w:hideMark/>
          </w:tcPr>
          <w:p w14:paraId="5E06639D"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£4.50</w:t>
            </w:r>
          </w:p>
        </w:tc>
        <w:tc>
          <w:tcPr>
            <w:tcW w:w="2139" w:type="dxa"/>
            <w:tcBorders>
              <w:top w:val="nil"/>
              <w:left w:val="nil"/>
              <w:bottom w:val="single" w:sz="4" w:space="0" w:color="auto"/>
              <w:right w:val="single" w:sz="4" w:space="0" w:color="auto"/>
            </w:tcBorders>
            <w:shd w:val="clear" w:color="auto" w:fill="auto"/>
            <w:noWrap/>
            <w:vAlign w:val="center"/>
            <w:hideMark/>
          </w:tcPr>
          <w:p w14:paraId="36287925"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£4.50</w:t>
            </w:r>
          </w:p>
        </w:tc>
        <w:tc>
          <w:tcPr>
            <w:tcW w:w="1550" w:type="dxa"/>
            <w:tcBorders>
              <w:top w:val="nil"/>
              <w:left w:val="nil"/>
              <w:bottom w:val="single" w:sz="4" w:space="0" w:color="auto"/>
              <w:right w:val="single" w:sz="4" w:space="0" w:color="auto"/>
            </w:tcBorders>
            <w:shd w:val="clear" w:color="auto" w:fill="auto"/>
            <w:noWrap/>
            <w:vAlign w:val="center"/>
            <w:hideMark/>
          </w:tcPr>
          <w:p w14:paraId="49BC44A0"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56A19334"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5A6D808A"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7D94B467"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Junior under 16</w:t>
            </w:r>
          </w:p>
        </w:tc>
        <w:tc>
          <w:tcPr>
            <w:tcW w:w="2204" w:type="dxa"/>
            <w:tcBorders>
              <w:top w:val="nil"/>
              <w:left w:val="nil"/>
              <w:bottom w:val="single" w:sz="4" w:space="0" w:color="auto"/>
              <w:right w:val="single" w:sz="4" w:space="0" w:color="auto"/>
            </w:tcBorders>
            <w:shd w:val="clear" w:color="auto" w:fill="auto"/>
            <w:noWrap/>
            <w:vAlign w:val="center"/>
            <w:hideMark/>
          </w:tcPr>
          <w:p w14:paraId="4CD9D9D7"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£3.60</w:t>
            </w:r>
          </w:p>
        </w:tc>
        <w:tc>
          <w:tcPr>
            <w:tcW w:w="2139" w:type="dxa"/>
            <w:tcBorders>
              <w:top w:val="nil"/>
              <w:left w:val="nil"/>
              <w:bottom w:val="single" w:sz="4" w:space="0" w:color="auto"/>
              <w:right w:val="single" w:sz="4" w:space="0" w:color="auto"/>
            </w:tcBorders>
            <w:shd w:val="clear" w:color="auto" w:fill="auto"/>
            <w:noWrap/>
            <w:vAlign w:val="center"/>
            <w:hideMark/>
          </w:tcPr>
          <w:p w14:paraId="5C86E1D9"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£3.60</w:t>
            </w:r>
          </w:p>
        </w:tc>
        <w:tc>
          <w:tcPr>
            <w:tcW w:w="1550" w:type="dxa"/>
            <w:tcBorders>
              <w:top w:val="nil"/>
              <w:left w:val="nil"/>
              <w:bottom w:val="single" w:sz="4" w:space="0" w:color="auto"/>
              <w:right w:val="single" w:sz="4" w:space="0" w:color="auto"/>
            </w:tcBorders>
            <w:shd w:val="clear" w:color="auto" w:fill="auto"/>
            <w:noWrap/>
            <w:vAlign w:val="center"/>
            <w:hideMark/>
          </w:tcPr>
          <w:p w14:paraId="3D932C61"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521A6A51"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72A07882"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35E9032D"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xml:space="preserve">Under 5's *                    </w:t>
            </w:r>
          </w:p>
        </w:tc>
        <w:tc>
          <w:tcPr>
            <w:tcW w:w="2204" w:type="dxa"/>
            <w:tcBorders>
              <w:top w:val="nil"/>
              <w:left w:val="nil"/>
              <w:bottom w:val="single" w:sz="4" w:space="0" w:color="auto"/>
              <w:right w:val="single" w:sz="4" w:space="0" w:color="auto"/>
            </w:tcBorders>
            <w:shd w:val="clear" w:color="auto" w:fill="auto"/>
            <w:noWrap/>
            <w:vAlign w:val="center"/>
            <w:hideMark/>
          </w:tcPr>
          <w:p w14:paraId="472BB568"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auto" w:fill="auto"/>
            <w:noWrap/>
            <w:vAlign w:val="center"/>
            <w:hideMark/>
          </w:tcPr>
          <w:p w14:paraId="72DB2B5F"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50" w:type="dxa"/>
            <w:tcBorders>
              <w:top w:val="nil"/>
              <w:left w:val="nil"/>
              <w:bottom w:val="single" w:sz="4" w:space="0" w:color="auto"/>
              <w:right w:val="single" w:sz="4" w:space="0" w:color="auto"/>
            </w:tcBorders>
            <w:shd w:val="clear" w:color="auto" w:fill="auto"/>
            <w:noWrap/>
            <w:vAlign w:val="center"/>
            <w:hideMark/>
          </w:tcPr>
          <w:p w14:paraId="5D1BDE7C"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1133285F"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159F6868"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113C15AE"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Spectator</w:t>
            </w:r>
          </w:p>
        </w:tc>
        <w:tc>
          <w:tcPr>
            <w:tcW w:w="2204" w:type="dxa"/>
            <w:tcBorders>
              <w:top w:val="nil"/>
              <w:left w:val="nil"/>
              <w:bottom w:val="single" w:sz="4" w:space="0" w:color="auto"/>
              <w:right w:val="single" w:sz="4" w:space="0" w:color="auto"/>
            </w:tcBorders>
            <w:shd w:val="clear" w:color="auto" w:fill="auto"/>
            <w:noWrap/>
            <w:vAlign w:val="center"/>
            <w:hideMark/>
          </w:tcPr>
          <w:p w14:paraId="491870D4"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£1.00</w:t>
            </w:r>
          </w:p>
        </w:tc>
        <w:tc>
          <w:tcPr>
            <w:tcW w:w="2139" w:type="dxa"/>
            <w:tcBorders>
              <w:top w:val="nil"/>
              <w:left w:val="nil"/>
              <w:bottom w:val="single" w:sz="4" w:space="0" w:color="auto"/>
              <w:right w:val="single" w:sz="4" w:space="0" w:color="auto"/>
            </w:tcBorders>
            <w:shd w:val="clear" w:color="auto" w:fill="auto"/>
            <w:noWrap/>
            <w:vAlign w:val="center"/>
            <w:hideMark/>
          </w:tcPr>
          <w:p w14:paraId="49AD4CD5"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£1.00</w:t>
            </w:r>
          </w:p>
        </w:tc>
        <w:tc>
          <w:tcPr>
            <w:tcW w:w="1550" w:type="dxa"/>
            <w:tcBorders>
              <w:top w:val="nil"/>
              <w:left w:val="nil"/>
              <w:bottom w:val="single" w:sz="4" w:space="0" w:color="auto"/>
              <w:right w:val="single" w:sz="4" w:space="0" w:color="auto"/>
            </w:tcBorders>
            <w:shd w:val="clear" w:color="auto" w:fill="auto"/>
            <w:noWrap/>
            <w:vAlign w:val="center"/>
            <w:hideMark/>
          </w:tcPr>
          <w:p w14:paraId="18695CBA"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1D16FAC7"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110A4CC7"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1F751588"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Group swim</w:t>
            </w:r>
          </w:p>
        </w:tc>
        <w:tc>
          <w:tcPr>
            <w:tcW w:w="2204" w:type="dxa"/>
            <w:tcBorders>
              <w:top w:val="nil"/>
              <w:left w:val="nil"/>
              <w:bottom w:val="single" w:sz="4" w:space="0" w:color="auto"/>
              <w:right w:val="single" w:sz="4" w:space="0" w:color="auto"/>
            </w:tcBorders>
            <w:shd w:val="clear" w:color="auto" w:fill="auto"/>
            <w:noWrap/>
            <w:vAlign w:val="center"/>
            <w:hideMark/>
          </w:tcPr>
          <w:p w14:paraId="69C7BB46"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£3.30</w:t>
            </w:r>
          </w:p>
        </w:tc>
        <w:tc>
          <w:tcPr>
            <w:tcW w:w="2139" w:type="dxa"/>
            <w:tcBorders>
              <w:top w:val="nil"/>
              <w:left w:val="nil"/>
              <w:bottom w:val="single" w:sz="4" w:space="0" w:color="auto"/>
              <w:right w:val="single" w:sz="4" w:space="0" w:color="auto"/>
            </w:tcBorders>
            <w:shd w:val="clear" w:color="auto" w:fill="auto"/>
            <w:noWrap/>
            <w:vAlign w:val="center"/>
            <w:hideMark/>
          </w:tcPr>
          <w:p w14:paraId="2E686777"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£3.30</w:t>
            </w:r>
          </w:p>
        </w:tc>
        <w:tc>
          <w:tcPr>
            <w:tcW w:w="1550" w:type="dxa"/>
            <w:tcBorders>
              <w:top w:val="nil"/>
              <w:left w:val="nil"/>
              <w:bottom w:val="single" w:sz="4" w:space="0" w:color="auto"/>
              <w:right w:val="single" w:sz="4" w:space="0" w:color="auto"/>
            </w:tcBorders>
            <w:shd w:val="clear" w:color="auto" w:fill="auto"/>
            <w:noWrap/>
            <w:vAlign w:val="center"/>
            <w:hideMark/>
          </w:tcPr>
          <w:p w14:paraId="7655FD72"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5BE8E79D"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63D372F9"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5330207E"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Family Swim**</w:t>
            </w:r>
          </w:p>
        </w:tc>
        <w:tc>
          <w:tcPr>
            <w:tcW w:w="2204" w:type="dxa"/>
            <w:tcBorders>
              <w:top w:val="nil"/>
              <w:left w:val="nil"/>
              <w:bottom w:val="single" w:sz="4" w:space="0" w:color="auto"/>
              <w:right w:val="single" w:sz="4" w:space="0" w:color="auto"/>
            </w:tcBorders>
            <w:shd w:val="clear" w:color="auto" w:fill="auto"/>
            <w:noWrap/>
            <w:vAlign w:val="center"/>
            <w:hideMark/>
          </w:tcPr>
          <w:p w14:paraId="785B766F"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£15.00</w:t>
            </w:r>
          </w:p>
        </w:tc>
        <w:tc>
          <w:tcPr>
            <w:tcW w:w="2139" w:type="dxa"/>
            <w:tcBorders>
              <w:top w:val="nil"/>
              <w:left w:val="nil"/>
              <w:bottom w:val="single" w:sz="4" w:space="0" w:color="auto"/>
              <w:right w:val="single" w:sz="4" w:space="0" w:color="auto"/>
            </w:tcBorders>
            <w:shd w:val="clear" w:color="auto" w:fill="auto"/>
            <w:noWrap/>
            <w:vAlign w:val="center"/>
            <w:hideMark/>
          </w:tcPr>
          <w:p w14:paraId="67DB7968"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£15.00</w:t>
            </w:r>
          </w:p>
        </w:tc>
        <w:tc>
          <w:tcPr>
            <w:tcW w:w="1550" w:type="dxa"/>
            <w:tcBorders>
              <w:top w:val="nil"/>
              <w:left w:val="nil"/>
              <w:bottom w:val="single" w:sz="4" w:space="0" w:color="auto"/>
              <w:right w:val="single" w:sz="4" w:space="0" w:color="auto"/>
            </w:tcBorders>
            <w:shd w:val="clear" w:color="auto" w:fill="auto"/>
            <w:noWrap/>
            <w:vAlign w:val="center"/>
            <w:hideMark/>
          </w:tcPr>
          <w:p w14:paraId="69CD7900"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0AA7D643"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40A53136"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41EEA1DC"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Family Swim (PTL)</w:t>
            </w:r>
          </w:p>
        </w:tc>
        <w:tc>
          <w:tcPr>
            <w:tcW w:w="2204" w:type="dxa"/>
            <w:tcBorders>
              <w:top w:val="nil"/>
              <w:left w:val="nil"/>
              <w:bottom w:val="single" w:sz="4" w:space="0" w:color="auto"/>
              <w:right w:val="single" w:sz="4" w:space="0" w:color="auto"/>
            </w:tcBorders>
            <w:shd w:val="clear" w:color="auto" w:fill="auto"/>
            <w:noWrap/>
            <w:vAlign w:val="center"/>
            <w:hideMark/>
          </w:tcPr>
          <w:p w14:paraId="7AC441DF"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£12.00</w:t>
            </w:r>
          </w:p>
        </w:tc>
        <w:tc>
          <w:tcPr>
            <w:tcW w:w="2139" w:type="dxa"/>
            <w:tcBorders>
              <w:top w:val="nil"/>
              <w:left w:val="nil"/>
              <w:bottom w:val="single" w:sz="4" w:space="0" w:color="auto"/>
              <w:right w:val="single" w:sz="4" w:space="0" w:color="auto"/>
            </w:tcBorders>
            <w:shd w:val="clear" w:color="auto" w:fill="auto"/>
            <w:noWrap/>
            <w:vAlign w:val="center"/>
            <w:hideMark/>
          </w:tcPr>
          <w:p w14:paraId="561FF6C1"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£12.00</w:t>
            </w:r>
          </w:p>
        </w:tc>
        <w:tc>
          <w:tcPr>
            <w:tcW w:w="1550" w:type="dxa"/>
            <w:tcBorders>
              <w:top w:val="nil"/>
              <w:left w:val="nil"/>
              <w:bottom w:val="single" w:sz="4" w:space="0" w:color="auto"/>
              <w:right w:val="single" w:sz="4" w:space="0" w:color="auto"/>
            </w:tcBorders>
            <w:shd w:val="clear" w:color="auto" w:fill="auto"/>
            <w:noWrap/>
            <w:vAlign w:val="center"/>
            <w:hideMark/>
          </w:tcPr>
          <w:p w14:paraId="234A35F0"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7103FA46"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5952F343"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1C5DC01B" w14:textId="77777777" w:rsidR="00012749" w:rsidRPr="00D4639D" w:rsidRDefault="00012749" w:rsidP="009344E0">
            <w:pPr>
              <w:spacing w:after="0" w:line="240" w:lineRule="auto"/>
              <w:rPr>
                <w:rFonts w:eastAsia="Times New Roman" w:cs="Calibri"/>
                <w:b/>
                <w:bCs/>
                <w:sz w:val="18"/>
                <w:szCs w:val="18"/>
                <w:lang w:eastAsia="en-GB"/>
              </w:rPr>
            </w:pPr>
            <w:r w:rsidRPr="00D4639D">
              <w:rPr>
                <w:rFonts w:eastAsia="Times New Roman" w:cs="Calibri"/>
                <w:b/>
                <w:bCs/>
                <w:sz w:val="18"/>
                <w:szCs w:val="18"/>
                <w:lang w:eastAsia="en-GB"/>
              </w:rPr>
              <w:t>All other swimming pools</w:t>
            </w:r>
          </w:p>
        </w:tc>
        <w:tc>
          <w:tcPr>
            <w:tcW w:w="2204" w:type="dxa"/>
            <w:tcBorders>
              <w:top w:val="nil"/>
              <w:left w:val="nil"/>
              <w:bottom w:val="single" w:sz="4" w:space="0" w:color="auto"/>
              <w:right w:val="single" w:sz="4" w:space="0" w:color="auto"/>
            </w:tcBorders>
            <w:shd w:val="clear" w:color="auto" w:fill="auto"/>
            <w:noWrap/>
            <w:hideMark/>
          </w:tcPr>
          <w:p w14:paraId="539F9D54"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auto" w:fill="auto"/>
            <w:noWrap/>
            <w:vAlign w:val="center"/>
            <w:hideMark/>
          </w:tcPr>
          <w:p w14:paraId="2D639155"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auto" w:fill="auto"/>
            <w:noWrap/>
            <w:vAlign w:val="center"/>
            <w:hideMark/>
          </w:tcPr>
          <w:p w14:paraId="5FCB4058"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auto" w:fill="auto"/>
            <w:noWrap/>
            <w:vAlign w:val="center"/>
            <w:hideMark/>
          </w:tcPr>
          <w:p w14:paraId="13706157"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r>
      <w:tr w:rsidR="00012749" w:rsidRPr="00D4639D" w14:paraId="38A7363E"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5E4B3511"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Adult</w:t>
            </w:r>
          </w:p>
        </w:tc>
        <w:tc>
          <w:tcPr>
            <w:tcW w:w="2204" w:type="dxa"/>
            <w:tcBorders>
              <w:top w:val="nil"/>
              <w:left w:val="nil"/>
              <w:bottom w:val="single" w:sz="4" w:space="0" w:color="auto"/>
              <w:right w:val="single" w:sz="4" w:space="0" w:color="auto"/>
            </w:tcBorders>
            <w:shd w:val="clear" w:color="auto" w:fill="auto"/>
            <w:noWrap/>
            <w:vAlign w:val="center"/>
            <w:hideMark/>
          </w:tcPr>
          <w:p w14:paraId="063FC451"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£5.40</w:t>
            </w:r>
          </w:p>
        </w:tc>
        <w:tc>
          <w:tcPr>
            <w:tcW w:w="2139" w:type="dxa"/>
            <w:tcBorders>
              <w:top w:val="nil"/>
              <w:left w:val="nil"/>
              <w:bottom w:val="single" w:sz="4" w:space="0" w:color="auto"/>
              <w:right w:val="single" w:sz="4" w:space="0" w:color="auto"/>
            </w:tcBorders>
            <w:shd w:val="clear" w:color="auto" w:fill="auto"/>
            <w:noWrap/>
            <w:vAlign w:val="center"/>
            <w:hideMark/>
          </w:tcPr>
          <w:p w14:paraId="575B038F"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£5.40</w:t>
            </w:r>
          </w:p>
        </w:tc>
        <w:tc>
          <w:tcPr>
            <w:tcW w:w="1550" w:type="dxa"/>
            <w:tcBorders>
              <w:top w:val="nil"/>
              <w:left w:val="nil"/>
              <w:bottom w:val="single" w:sz="4" w:space="0" w:color="auto"/>
              <w:right w:val="single" w:sz="4" w:space="0" w:color="auto"/>
            </w:tcBorders>
            <w:shd w:val="clear" w:color="auto" w:fill="auto"/>
            <w:noWrap/>
            <w:vAlign w:val="center"/>
            <w:hideMark/>
          </w:tcPr>
          <w:p w14:paraId="59A45E43"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11C11DF7"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7C85854F"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01D8B421"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Adult (PTL)</w:t>
            </w:r>
          </w:p>
        </w:tc>
        <w:tc>
          <w:tcPr>
            <w:tcW w:w="2204" w:type="dxa"/>
            <w:tcBorders>
              <w:top w:val="nil"/>
              <w:left w:val="nil"/>
              <w:bottom w:val="single" w:sz="4" w:space="0" w:color="auto"/>
              <w:right w:val="single" w:sz="4" w:space="0" w:color="auto"/>
            </w:tcBorders>
            <w:shd w:val="clear" w:color="auto" w:fill="auto"/>
            <w:noWrap/>
            <w:vAlign w:val="center"/>
            <w:hideMark/>
          </w:tcPr>
          <w:p w14:paraId="71831407"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£4.30</w:t>
            </w:r>
          </w:p>
        </w:tc>
        <w:tc>
          <w:tcPr>
            <w:tcW w:w="2139" w:type="dxa"/>
            <w:tcBorders>
              <w:top w:val="nil"/>
              <w:left w:val="nil"/>
              <w:bottom w:val="single" w:sz="4" w:space="0" w:color="auto"/>
              <w:right w:val="single" w:sz="4" w:space="0" w:color="auto"/>
            </w:tcBorders>
            <w:shd w:val="clear" w:color="auto" w:fill="auto"/>
            <w:noWrap/>
            <w:vAlign w:val="center"/>
            <w:hideMark/>
          </w:tcPr>
          <w:p w14:paraId="4CA439AB"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£4.30</w:t>
            </w:r>
          </w:p>
        </w:tc>
        <w:tc>
          <w:tcPr>
            <w:tcW w:w="1550" w:type="dxa"/>
            <w:tcBorders>
              <w:top w:val="nil"/>
              <w:left w:val="nil"/>
              <w:bottom w:val="single" w:sz="4" w:space="0" w:color="auto"/>
              <w:right w:val="single" w:sz="4" w:space="0" w:color="auto"/>
            </w:tcBorders>
            <w:shd w:val="clear" w:color="auto" w:fill="auto"/>
            <w:noWrap/>
            <w:vAlign w:val="center"/>
            <w:hideMark/>
          </w:tcPr>
          <w:p w14:paraId="53453FE5"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22B107D0"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58F76A2E"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2958243B"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Junior</w:t>
            </w:r>
          </w:p>
        </w:tc>
        <w:tc>
          <w:tcPr>
            <w:tcW w:w="2204" w:type="dxa"/>
            <w:tcBorders>
              <w:top w:val="nil"/>
              <w:left w:val="nil"/>
              <w:bottom w:val="single" w:sz="4" w:space="0" w:color="auto"/>
              <w:right w:val="single" w:sz="4" w:space="0" w:color="auto"/>
            </w:tcBorders>
            <w:shd w:val="clear" w:color="auto" w:fill="auto"/>
            <w:noWrap/>
            <w:vAlign w:val="center"/>
            <w:hideMark/>
          </w:tcPr>
          <w:p w14:paraId="3572C114"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£3.50</w:t>
            </w:r>
          </w:p>
        </w:tc>
        <w:tc>
          <w:tcPr>
            <w:tcW w:w="2139" w:type="dxa"/>
            <w:tcBorders>
              <w:top w:val="nil"/>
              <w:left w:val="nil"/>
              <w:bottom w:val="single" w:sz="4" w:space="0" w:color="auto"/>
              <w:right w:val="single" w:sz="4" w:space="0" w:color="auto"/>
            </w:tcBorders>
            <w:shd w:val="clear" w:color="auto" w:fill="auto"/>
            <w:noWrap/>
            <w:vAlign w:val="center"/>
            <w:hideMark/>
          </w:tcPr>
          <w:p w14:paraId="0E65E759"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£3.50</w:t>
            </w:r>
          </w:p>
        </w:tc>
        <w:tc>
          <w:tcPr>
            <w:tcW w:w="1550" w:type="dxa"/>
            <w:tcBorders>
              <w:top w:val="nil"/>
              <w:left w:val="nil"/>
              <w:bottom w:val="single" w:sz="4" w:space="0" w:color="auto"/>
              <w:right w:val="single" w:sz="4" w:space="0" w:color="auto"/>
            </w:tcBorders>
            <w:shd w:val="clear" w:color="auto" w:fill="auto"/>
            <w:noWrap/>
            <w:vAlign w:val="center"/>
            <w:hideMark/>
          </w:tcPr>
          <w:p w14:paraId="7668F4F4"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338A3A9D"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524C2E34"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26B15C0D"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Junior (PTL)</w:t>
            </w:r>
          </w:p>
        </w:tc>
        <w:tc>
          <w:tcPr>
            <w:tcW w:w="2204" w:type="dxa"/>
            <w:tcBorders>
              <w:top w:val="nil"/>
              <w:left w:val="nil"/>
              <w:bottom w:val="single" w:sz="4" w:space="0" w:color="auto"/>
              <w:right w:val="single" w:sz="4" w:space="0" w:color="auto"/>
            </w:tcBorders>
            <w:shd w:val="clear" w:color="auto" w:fill="auto"/>
            <w:noWrap/>
            <w:vAlign w:val="center"/>
            <w:hideMark/>
          </w:tcPr>
          <w:p w14:paraId="7D25236E"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£2.80</w:t>
            </w:r>
          </w:p>
        </w:tc>
        <w:tc>
          <w:tcPr>
            <w:tcW w:w="2139" w:type="dxa"/>
            <w:tcBorders>
              <w:top w:val="nil"/>
              <w:left w:val="nil"/>
              <w:bottom w:val="single" w:sz="4" w:space="0" w:color="auto"/>
              <w:right w:val="single" w:sz="4" w:space="0" w:color="auto"/>
            </w:tcBorders>
            <w:shd w:val="clear" w:color="auto" w:fill="auto"/>
            <w:noWrap/>
            <w:vAlign w:val="center"/>
            <w:hideMark/>
          </w:tcPr>
          <w:p w14:paraId="14CD2275"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£2.80</w:t>
            </w:r>
          </w:p>
        </w:tc>
        <w:tc>
          <w:tcPr>
            <w:tcW w:w="1550" w:type="dxa"/>
            <w:tcBorders>
              <w:top w:val="nil"/>
              <w:left w:val="nil"/>
              <w:bottom w:val="single" w:sz="4" w:space="0" w:color="auto"/>
              <w:right w:val="single" w:sz="4" w:space="0" w:color="auto"/>
            </w:tcBorders>
            <w:shd w:val="clear" w:color="auto" w:fill="auto"/>
            <w:noWrap/>
            <w:vAlign w:val="center"/>
            <w:hideMark/>
          </w:tcPr>
          <w:p w14:paraId="1CAFA0C6"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18B77D3C"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5C88222A"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4F955EB3"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xml:space="preserve">Under 5's *                    </w:t>
            </w:r>
          </w:p>
        </w:tc>
        <w:tc>
          <w:tcPr>
            <w:tcW w:w="2204" w:type="dxa"/>
            <w:tcBorders>
              <w:top w:val="nil"/>
              <w:left w:val="nil"/>
              <w:bottom w:val="single" w:sz="4" w:space="0" w:color="auto"/>
              <w:right w:val="single" w:sz="4" w:space="0" w:color="auto"/>
            </w:tcBorders>
            <w:shd w:val="clear" w:color="auto" w:fill="auto"/>
            <w:noWrap/>
            <w:vAlign w:val="center"/>
            <w:hideMark/>
          </w:tcPr>
          <w:p w14:paraId="305EE2C1"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auto" w:fill="auto"/>
            <w:noWrap/>
            <w:vAlign w:val="center"/>
            <w:hideMark/>
          </w:tcPr>
          <w:p w14:paraId="432DC4E7"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50" w:type="dxa"/>
            <w:tcBorders>
              <w:top w:val="nil"/>
              <w:left w:val="nil"/>
              <w:bottom w:val="single" w:sz="4" w:space="0" w:color="auto"/>
              <w:right w:val="single" w:sz="4" w:space="0" w:color="auto"/>
            </w:tcBorders>
            <w:shd w:val="clear" w:color="auto" w:fill="auto"/>
            <w:noWrap/>
            <w:vAlign w:val="center"/>
            <w:hideMark/>
          </w:tcPr>
          <w:p w14:paraId="4DE7B400"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4CF134EC"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15528766"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6D939CB1"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Spectator</w:t>
            </w:r>
          </w:p>
        </w:tc>
        <w:tc>
          <w:tcPr>
            <w:tcW w:w="2204" w:type="dxa"/>
            <w:tcBorders>
              <w:top w:val="nil"/>
              <w:left w:val="nil"/>
              <w:bottom w:val="single" w:sz="4" w:space="0" w:color="auto"/>
              <w:right w:val="single" w:sz="4" w:space="0" w:color="auto"/>
            </w:tcBorders>
            <w:shd w:val="clear" w:color="auto" w:fill="auto"/>
            <w:noWrap/>
            <w:vAlign w:val="center"/>
            <w:hideMark/>
          </w:tcPr>
          <w:p w14:paraId="52EF20AB"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£1.00</w:t>
            </w:r>
          </w:p>
        </w:tc>
        <w:tc>
          <w:tcPr>
            <w:tcW w:w="2139" w:type="dxa"/>
            <w:tcBorders>
              <w:top w:val="nil"/>
              <w:left w:val="nil"/>
              <w:bottom w:val="single" w:sz="4" w:space="0" w:color="auto"/>
              <w:right w:val="single" w:sz="4" w:space="0" w:color="auto"/>
            </w:tcBorders>
            <w:shd w:val="clear" w:color="auto" w:fill="auto"/>
            <w:noWrap/>
            <w:vAlign w:val="center"/>
            <w:hideMark/>
          </w:tcPr>
          <w:p w14:paraId="3AC52F64"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£1.00</w:t>
            </w:r>
          </w:p>
        </w:tc>
        <w:tc>
          <w:tcPr>
            <w:tcW w:w="1550" w:type="dxa"/>
            <w:tcBorders>
              <w:top w:val="nil"/>
              <w:left w:val="nil"/>
              <w:bottom w:val="single" w:sz="4" w:space="0" w:color="auto"/>
              <w:right w:val="single" w:sz="4" w:space="0" w:color="auto"/>
            </w:tcBorders>
            <w:shd w:val="clear" w:color="auto" w:fill="auto"/>
            <w:noWrap/>
            <w:vAlign w:val="center"/>
            <w:hideMark/>
          </w:tcPr>
          <w:p w14:paraId="39B7DF0D"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5DF4D9C0"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56D8FA0E"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1A211612"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Group swim</w:t>
            </w:r>
          </w:p>
        </w:tc>
        <w:tc>
          <w:tcPr>
            <w:tcW w:w="2204" w:type="dxa"/>
            <w:tcBorders>
              <w:top w:val="nil"/>
              <w:left w:val="nil"/>
              <w:bottom w:val="single" w:sz="4" w:space="0" w:color="auto"/>
              <w:right w:val="single" w:sz="4" w:space="0" w:color="auto"/>
            </w:tcBorders>
            <w:shd w:val="clear" w:color="auto" w:fill="auto"/>
            <w:noWrap/>
            <w:vAlign w:val="center"/>
            <w:hideMark/>
          </w:tcPr>
          <w:p w14:paraId="025864FE"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£3.30</w:t>
            </w:r>
          </w:p>
        </w:tc>
        <w:tc>
          <w:tcPr>
            <w:tcW w:w="2139" w:type="dxa"/>
            <w:tcBorders>
              <w:top w:val="nil"/>
              <w:left w:val="nil"/>
              <w:bottom w:val="single" w:sz="4" w:space="0" w:color="auto"/>
              <w:right w:val="single" w:sz="4" w:space="0" w:color="auto"/>
            </w:tcBorders>
            <w:shd w:val="clear" w:color="auto" w:fill="auto"/>
            <w:noWrap/>
            <w:vAlign w:val="center"/>
            <w:hideMark/>
          </w:tcPr>
          <w:p w14:paraId="14271D72"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£3.30</w:t>
            </w:r>
          </w:p>
        </w:tc>
        <w:tc>
          <w:tcPr>
            <w:tcW w:w="1550" w:type="dxa"/>
            <w:tcBorders>
              <w:top w:val="nil"/>
              <w:left w:val="nil"/>
              <w:bottom w:val="single" w:sz="4" w:space="0" w:color="auto"/>
              <w:right w:val="single" w:sz="4" w:space="0" w:color="auto"/>
            </w:tcBorders>
            <w:shd w:val="clear" w:color="auto" w:fill="auto"/>
            <w:noWrap/>
            <w:vAlign w:val="center"/>
            <w:hideMark/>
          </w:tcPr>
          <w:p w14:paraId="3BA16899"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3A367951"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799C00F2"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5CFDDEEC"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Family Swim **</w:t>
            </w:r>
          </w:p>
        </w:tc>
        <w:tc>
          <w:tcPr>
            <w:tcW w:w="2204" w:type="dxa"/>
            <w:tcBorders>
              <w:top w:val="nil"/>
              <w:left w:val="nil"/>
              <w:bottom w:val="single" w:sz="4" w:space="0" w:color="auto"/>
              <w:right w:val="single" w:sz="4" w:space="0" w:color="auto"/>
            </w:tcBorders>
            <w:shd w:val="clear" w:color="auto" w:fill="auto"/>
            <w:noWrap/>
            <w:vAlign w:val="center"/>
            <w:hideMark/>
          </w:tcPr>
          <w:p w14:paraId="125DFCE6"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£14.30</w:t>
            </w:r>
          </w:p>
        </w:tc>
        <w:tc>
          <w:tcPr>
            <w:tcW w:w="2139" w:type="dxa"/>
            <w:tcBorders>
              <w:top w:val="nil"/>
              <w:left w:val="nil"/>
              <w:bottom w:val="single" w:sz="4" w:space="0" w:color="auto"/>
              <w:right w:val="single" w:sz="4" w:space="0" w:color="auto"/>
            </w:tcBorders>
            <w:shd w:val="clear" w:color="auto" w:fill="auto"/>
            <w:noWrap/>
            <w:vAlign w:val="center"/>
            <w:hideMark/>
          </w:tcPr>
          <w:p w14:paraId="3ABBAC04"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£14.30</w:t>
            </w:r>
          </w:p>
        </w:tc>
        <w:tc>
          <w:tcPr>
            <w:tcW w:w="1550" w:type="dxa"/>
            <w:tcBorders>
              <w:top w:val="nil"/>
              <w:left w:val="nil"/>
              <w:bottom w:val="single" w:sz="4" w:space="0" w:color="auto"/>
              <w:right w:val="single" w:sz="4" w:space="0" w:color="auto"/>
            </w:tcBorders>
            <w:shd w:val="clear" w:color="auto" w:fill="auto"/>
            <w:noWrap/>
            <w:vAlign w:val="center"/>
            <w:hideMark/>
          </w:tcPr>
          <w:p w14:paraId="4CC2F297"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6DE15C3A"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652EDE10" w14:textId="77777777" w:rsidTr="009344E0">
        <w:trPr>
          <w:trHeight w:val="295"/>
        </w:trPr>
        <w:tc>
          <w:tcPr>
            <w:tcW w:w="6265" w:type="dxa"/>
            <w:tcBorders>
              <w:top w:val="nil"/>
              <w:left w:val="single" w:sz="4" w:space="0" w:color="auto"/>
              <w:bottom w:val="single" w:sz="4" w:space="0" w:color="auto"/>
              <w:right w:val="single" w:sz="4" w:space="0" w:color="auto"/>
            </w:tcBorders>
            <w:shd w:val="clear" w:color="auto" w:fill="auto"/>
            <w:hideMark/>
          </w:tcPr>
          <w:p w14:paraId="70DD490F"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Family Swim (PTL)</w:t>
            </w:r>
          </w:p>
        </w:tc>
        <w:tc>
          <w:tcPr>
            <w:tcW w:w="2204" w:type="dxa"/>
            <w:tcBorders>
              <w:top w:val="nil"/>
              <w:left w:val="nil"/>
              <w:bottom w:val="single" w:sz="4" w:space="0" w:color="auto"/>
              <w:right w:val="single" w:sz="4" w:space="0" w:color="auto"/>
            </w:tcBorders>
            <w:shd w:val="clear" w:color="auto" w:fill="auto"/>
            <w:noWrap/>
            <w:vAlign w:val="center"/>
            <w:hideMark/>
          </w:tcPr>
          <w:p w14:paraId="7448BC1B"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£11.40</w:t>
            </w:r>
          </w:p>
        </w:tc>
        <w:tc>
          <w:tcPr>
            <w:tcW w:w="2139" w:type="dxa"/>
            <w:tcBorders>
              <w:top w:val="nil"/>
              <w:left w:val="nil"/>
              <w:bottom w:val="single" w:sz="4" w:space="0" w:color="auto"/>
              <w:right w:val="single" w:sz="4" w:space="0" w:color="auto"/>
            </w:tcBorders>
            <w:shd w:val="clear" w:color="auto" w:fill="auto"/>
            <w:noWrap/>
            <w:vAlign w:val="center"/>
            <w:hideMark/>
          </w:tcPr>
          <w:p w14:paraId="25655B29"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£11.40</w:t>
            </w:r>
          </w:p>
        </w:tc>
        <w:tc>
          <w:tcPr>
            <w:tcW w:w="1550" w:type="dxa"/>
            <w:tcBorders>
              <w:top w:val="nil"/>
              <w:left w:val="nil"/>
              <w:bottom w:val="single" w:sz="4" w:space="0" w:color="auto"/>
              <w:right w:val="single" w:sz="4" w:space="0" w:color="auto"/>
            </w:tcBorders>
            <w:shd w:val="clear" w:color="auto" w:fill="auto"/>
            <w:noWrap/>
            <w:vAlign w:val="center"/>
            <w:hideMark/>
          </w:tcPr>
          <w:p w14:paraId="3C66F768"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£0.00</w:t>
            </w:r>
          </w:p>
        </w:tc>
        <w:tc>
          <w:tcPr>
            <w:tcW w:w="1571" w:type="dxa"/>
            <w:tcBorders>
              <w:top w:val="nil"/>
              <w:left w:val="nil"/>
              <w:bottom w:val="single" w:sz="4" w:space="0" w:color="auto"/>
              <w:right w:val="single" w:sz="4" w:space="0" w:color="auto"/>
            </w:tcBorders>
            <w:shd w:val="clear" w:color="auto" w:fill="auto"/>
            <w:noWrap/>
            <w:vAlign w:val="center"/>
            <w:hideMark/>
          </w:tcPr>
          <w:p w14:paraId="552E1D82"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0.0%</w:t>
            </w:r>
          </w:p>
        </w:tc>
      </w:tr>
      <w:tr w:rsidR="00012749" w:rsidRPr="00D4639D" w14:paraId="0CA9880F" w14:textId="77777777" w:rsidTr="009344E0">
        <w:trPr>
          <w:trHeight w:val="503"/>
        </w:trPr>
        <w:tc>
          <w:tcPr>
            <w:tcW w:w="6265" w:type="dxa"/>
            <w:tcBorders>
              <w:top w:val="nil"/>
              <w:left w:val="single" w:sz="4" w:space="0" w:color="auto"/>
              <w:bottom w:val="single" w:sz="4" w:space="0" w:color="auto"/>
              <w:right w:val="single" w:sz="4" w:space="0" w:color="auto"/>
            </w:tcBorders>
            <w:shd w:val="clear" w:color="auto" w:fill="auto"/>
            <w:hideMark/>
          </w:tcPr>
          <w:p w14:paraId="520A03D9" w14:textId="77777777" w:rsidR="00012749" w:rsidRPr="00D4639D" w:rsidRDefault="00012749" w:rsidP="009344E0">
            <w:pPr>
              <w:spacing w:after="0" w:line="240" w:lineRule="auto"/>
              <w:rPr>
                <w:rFonts w:eastAsia="Times New Roman" w:cs="Calibri"/>
                <w:b/>
                <w:bCs/>
                <w:sz w:val="18"/>
                <w:szCs w:val="18"/>
                <w:lang w:eastAsia="en-GB"/>
              </w:rPr>
            </w:pPr>
            <w:r w:rsidRPr="00D4639D">
              <w:rPr>
                <w:rFonts w:eastAsia="Times New Roman" w:cs="Calibri"/>
                <w:b/>
                <w:bCs/>
                <w:sz w:val="18"/>
                <w:szCs w:val="18"/>
                <w:lang w:eastAsia="en-GB"/>
              </w:rPr>
              <w:t xml:space="preserve">* Under 5's only </w:t>
            </w:r>
            <w:proofErr w:type="gramStart"/>
            <w:r w:rsidRPr="00D4639D">
              <w:rPr>
                <w:rFonts w:eastAsia="Times New Roman" w:cs="Calibri"/>
                <w:b/>
                <w:bCs/>
                <w:sz w:val="18"/>
                <w:szCs w:val="18"/>
                <w:lang w:eastAsia="en-GB"/>
              </w:rPr>
              <w:t>admitted when accompanied by an adult at all times</w:t>
            </w:r>
            <w:proofErr w:type="gramEnd"/>
            <w:r w:rsidRPr="00D4639D">
              <w:rPr>
                <w:rFonts w:eastAsia="Times New Roman" w:cs="Calibri"/>
                <w:b/>
                <w:bCs/>
                <w:sz w:val="18"/>
                <w:szCs w:val="18"/>
                <w:lang w:eastAsia="en-GB"/>
              </w:rPr>
              <w:t>, both in and out of the water.</w:t>
            </w:r>
          </w:p>
        </w:tc>
        <w:tc>
          <w:tcPr>
            <w:tcW w:w="2204" w:type="dxa"/>
            <w:tcBorders>
              <w:top w:val="nil"/>
              <w:left w:val="nil"/>
              <w:bottom w:val="single" w:sz="4" w:space="0" w:color="auto"/>
              <w:right w:val="single" w:sz="4" w:space="0" w:color="auto"/>
            </w:tcBorders>
            <w:shd w:val="clear" w:color="auto" w:fill="auto"/>
            <w:noWrap/>
            <w:hideMark/>
          </w:tcPr>
          <w:p w14:paraId="65427538"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auto" w:fill="auto"/>
            <w:noWrap/>
            <w:vAlign w:val="center"/>
            <w:hideMark/>
          </w:tcPr>
          <w:p w14:paraId="4197D9EF"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auto" w:fill="auto"/>
            <w:noWrap/>
            <w:vAlign w:val="center"/>
            <w:hideMark/>
          </w:tcPr>
          <w:p w14:paraId="79907193"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auto" w:fill="auto"/>
            <w:noWrap/>
            <w:vAlign w:val="center"/>
            <w:hideMark/>
          </w:tcPr>
          <w:p w14:paraId="356206BE"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r>
      <w:tr w:rsidR="00012749" w:rsidRPr="00D4639D" w14:paraId="57AD3CA8" w14:textId="77777777" w:rsidTr="009344E0">
        <w:trPr>
          <w:trHeight w:val="503"/>
        </w:trPr>
        <w:tc>
          <w:tcPr>
            <w:tcW w:w="6265" w:type="dxa"/>
            <w:tcBorders>
              <w:top w:val="nil"/>
              <w:left w:val="single" w:sz="4" w:space="0" w:color="auto"/>
              <w:bottom w:val="single" w:sz="4" w:space="0" w:color="auto"/>
              <w:right w:val="single" w:sz="4" w:space="0" w:color="auto"/>
            </w:tcBorders>
            <w:shd w:val="clear" w:color="auto" w:fill="auto"/>
            <w:hideMark/>
          </w:tcPr>
          <w:p w14:paraId="5ED5638A" w14:textId="77777777" w:rsidR="00012749" w:rsidRPr="00D4639D" w:rsidRDefault="00012749" w:rsidP="009344E0">
            <w:pPr>
              <w:spacing w:after="0" w:line="240" w:lineRule="auto"/>
              <w:rPr>
                <w:rFonts w:eastAsia="Times New Roman" w:cs="Calibri"/>
                <w:b/>
                <w:bCs/>
                <w:sz w:val="18"/>
                <w:szCs w:val="18"/>
                <w:lang w:eastAsia="en-GB"/>
              </w:rPr>
            </w:pPr>
            <w:r w:rsidRPr="00D4639D">
              <w:rPr>
                <w:rFonts w:eastAsia="Times New Roman" w:cs="Calibri"/>
                <w:b/>
                <w:bCs/>
                <w:sz w:val="18"/>
                <w:szCs w:val="18"/>
                <w:lang w:eastAsia="en-GB"/>
              </w:rPr>
              <w:t xml:space="preserve">Under 8's - only 2 under 8s </w:t>
            </w:r>
            <w:proofErr w:type="gramStart"/>
            <w:r w:rsidRPr="00D4639D">
              <w:rPr>
                <w:rFonts w:eastAsia="Times New Roman" w:cs="Calibri"/>
                <w:b/>
                <w:bCs/>
                <w:sz w:val="18"/>
                <w:szCs w:val="18"/>
                <w:lang w:eastAsia="en-GB"/>
              </w:rPr>
              <w:t>allowed in with one adult at all times</w:t>
            </w:r>
            <w:proofErr w:type="gramEnd"/>
            <w:r w:rsidRPr="00D4639D">
              <w:rPr>
                <w:rFonts w:eastAsia="Times New Roman" w:cs="Calibri"/>
                <w:b/>
                <w:bCs/>
                <w:sz w:val="18"/>
                <w:szCs w:val="18"/>
                <w:lang w:eastAsia="en-GB"/>
              </w:rPr>
              <w:t>, both in and out of the water.</w:t>
            </w:r>
          </w:p>
        </w:tc>
        <w:tc>
          <w:tcPr>
            <w:tcW w:w="2204" w:type="dxa"/>
            <w:tcBorders>
              <w:top w:val="nil"/>
              <w:left w:val="nil"/>
              <w:bottom w:val="single" w:sz="4" w:space="0" w:color="auto"/>
              <w:right w:val="single" w:sz="4" w:space="0" w:color="auto"/>
            </w:tcBorders>
            <w:shd w:val="clear" w:color="auto" w:fill="auto"/>
            <w:noWrap/>
            <w:hideMark/>
          </w:tcPr>
          <w:p w14:paraId="3B5898E6" w14:textId="77777777" w:rsidR="00012749" w:rsidRPr="00D4639D" w:rsidRDefault="00012749" w:rsidP="009344E0">
            <w:pPr>
              <w:spacing w:after="0" w:line="240" w:lineRule="auto"/>
              <w:rPr>
                <w:rFonts w:eastAsia="Times New Roman" w:cs="Calibri"/>
                <w:sz w:val="18"/>
                <w:szCs w:val="18"/>
                <w:lang w:eastAsia="en-GB"/>
              </w:rPr>
            </w:pPr>
            <w:r w:rsidRPr="00D4639D">
              <w:rPr>
                <w:rFonts w:eastAsia="Times New Roman" w:cs="Calibri"/>
                <w:sz w:val="18"/>
                <w:szCs w:val="18"/>
                <w:lang w:eastAsia="en-GB"/>
              </w:rPr>
              <w:t> </w:t>
            </w:r>
          </w:p>
        </w:tc>
        <w:tc>
          <w:tcPr>
            <w:tcW w:w="2139" w:type="dxa"/>
            <w:tcBorders>
              <w:top w:val="nil"/>
              <w:left w:val="nil"/>
              <w:bottom w:val="single" w:sz="4" w:space="0" w:color="auto"/>
              <w:right w:val="single" w:sz="4" w:space="0" w:color="auto"/>
            </w:tcBorders>
            <w:shd w:val="clear" w:color="auto" w:fill="auto"/>
            <w:noWrap/>
            <w:vAlign w:val="center"/>
            <w:hideMark/>
          </w:tcPr>
          <w:p w14:paraId="50EE7B62"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c>
          <w:tcPr>
            <w:tcW w:w="1550" w:type="dxa"/>
            <w:tcBorders>
              <w:top w:val="nil"/>
              <w:left w:val="nil"/>
              <w:bottom w:val="single" w:sz="4" w:space="0" w:color="auto"/>
              <w:right w:val="single" w:sz="4" w:space="0" w:color="auto"/>
            </w:tcBorders>
            <w:shd w:val="clear" w:color="auto" w:fill="auto"/>
            <w:noWrap/>
            <w:vAlign w:val="center"/>
            <w:hideMark/>
          </w:tcPr>
          <w:p w14:paraId="6800318C"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c>
          <w:tcPr>
            <w:tcW w:w="1571" w:type="dxa"/>
            <w:tcBorders>
              <w:top w:val="nil"/>
              <w:left w:val="nil"/>
              <w:bottom w:val="single" w:sz="4" w:space="0" w:color="auto"/>
              <w:right w:val="single" w:sz="4" w:space="0" w:color="auto"/>
            </w:tcBorders>
            <w:shd w:val="clear" w:color="auto" w:fill="auto"/>
            <w:noWrap/>
            <w:vAlign w:val="center"/>
            <w:hideMark/>
          </w:tcPr>
          <w:p w14:paraId="6A79A49E" w14:textId="77777777" w:rsidR="00012749" w:rsidRPr="00D4639D" w:rsidRDefault="00012749" w:rsidP="009344E0">
            <w:pPr>
              <w:spacing w:after="0" w:line="240" w:lineRule="auto"/>
              <w:jc w:val="right"/>
              <w:rPr>
                <w:rFonts w:eastAsia="Times New Roman" w:cs="Calibri"/>
                <w:sz w:val="18"/>
                <w:szCs w:val="18"/>
                <w:lang w:eastAsia="en-GB"/>
              </w:rPr>
            </w:pPr>
            <w:r w:rsidRPr="00D4639D">
              <w:rPr>
                <w:rFonts w:eastAsia="Times New Roman" w:cs="Calibri"/>
                <w:sz w:val="18"/>
                <w:szCs w:val="18"/>
                <w:lang w:eastAsia="en-GB"/>
              </w:rPr>
              <w:t> </w:t>
            </w:r>
          </w:p>
        </w:tc>
      </w:tr>
    </w:tbl>
    <w:p w14:paraId="2BFCCB27" w14:textId="77777777" w:rsidR="00012749" w:rsidRDefault="00012749" w:rsidP="00012749"/>
    <w:p w14:paraId="1C0A7402" w14:textId="77777777" w:rsidR="00012749" w:rsidRDefault="00012749" w:rsidP="00012749"/>
    <w:tbl>
      <w:tblPr>
        <w:tblW w:w="12580" w:type="dxa"/>
        <w:tblLook w:val="04A0" w:firstRow="1" w:lastRow="0" w:firstColumn="1" w:lastColumn="0" w:noHBand="0" w:noVBand="1"/>
      </w:tblPr>
      <w:tblGrid>
        <w:gridCol w:w="5740"/>
        <w:gridCol w:w="2020"/>
        <w:gridCol w:w="1960"/>
        <w:gridCol w:w="1420"/>
        <w:gridCol w:w="1440"/>
      </w:tblGrid>
      <w:tr w:rsidR="00012749" w:rsidRPr="00625253" w14:paraId="6DF1B79E" w14:textId="77777777" w:rsidTr="009344E0">
        <w:trPr>
          <w:trHeight w:val="328"/>
        </w:trPr>
        <w:tc>
          <w:tcPr>
            <w:tcW w:w="574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58112639" w14:textId="77777777" w:rsidR="00012749" w:rsidRPr="00625253" w:rsidRDefault="00012749" w:rsidP="009344E0">
            <w:pPr>
              <w:spacing w:after="0" w:line="240" w:lineRule="auto"/>
              <w:rPr>
                <w:rFonts w:eastAsia="Times New Roman" w:cs="Calibri"/>
                <w:b/>
                <w:bCs/>
                <w:color w:val="000000"/>
                <w:sz w:val="18"/>
                <w:szCs w:val="18"/>
                <w:lang w:eastAsia="en-GB"/>
              </w:rPr>
            </w:pPr>
            <w:r w:rsidRPr="00625253">
              <w:rPr>
                <w:rFonts w:eastAsia="Times New Roman" w:cs="Calibri"/>
                <w:b/>
                <w:bCs/>
                <w:color w:val="000000"/>
                <w:sz w:val="18"/>
                <w:szCs w:val="18"/>
                <w:lang w:eastAsia="en-GB"/>
              </w:rPr>
              <w:lastRenderedPageBreak/>
              <w:t>Service/ Charge</w:t>
            </w:r>
          </w:p>
        </w:tc>
        <w:tc>
          <w:tcPr>
            <w:tcW w:w="202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4F44D13" w14:textId="77777777" w:rsidR="00012749" w:rsidRPr="00625253" w:rsidRDefault="00012749" w:rsidP="009344E0">
            <w:pPr>
              <w:spacing w:after="0" w:line="240" w:lineRule="auto"/>
              <w:jc w:val="right"/>
              <w:rPr>
                <w:rFonts w:eastAsia="Times New Roman" w:cs="Calibri"/>
                <w:b/>
                <w:bCs/>
                <w:sz w:val="18"/>
                <w:szCs w:val="18"/>
                <w:lang w:eastAsia="en-GB"/>
              </w:rPr>
            </w:pPr>
            <w:r w:rsidRPr="00625253">
              <w:rPr>
                <w:rFonts w:eastAsia="Times New Roman" w:cs="Calibri"/>
                <w:b/>
                <w:bCs/>
                <w:sz w:val="18"/>
                <w:szCs w:val="18"/>
                <w:lang w:eastAsia="en-GB"/>
              </w:rPr>
              <w:t>Previous Charge 2020/21</w:t>
            </w:r>
          </w:p>
        </w:tc>
        <w:tc>
          <w:tcPr>
            <w:tcW w:w="1960" w:type="dxa"/>
            <w:tcBorders>
              <w:top w:val="single" w:sz="4" w:space="0" w:color="auto"/>
              <w:left w:val="nil"/>
              <w:bottom w:val="single" w:sz="4" w:space="0" w:color="auto"/>
              <w:right w:val="single" w:sz="4" w:space="0" w:color="auto"/>
            </w:tcBorders>
            <w:shd w:val="clear" w:color="000000" w:fill="FFFF00"/>
            <w:vAlign w:val="center"/>
            <w:hideMark/>
          </w:tcPr>
          <w:p w14:paraId="4B3D88C0" w14:textId="77777777" w:rsidR="00012749" w:rsidRPr="00625253" w:rsidRDefault="00012749" w:rsidP="009344E0">
            <w:pPr>
              <w:spacing w:after="0" w:line="240" w:lineRule="auto"/>
              <w:jc w:val="center"/>
              <w:rPr>
                <w:rFonts w:eastAsia="Times New Roman" w:cs="Calibri"/>
                <w:b/>
                <w:bCs/>
                <w:sz w:val="18"/>
                <w:szCs w:val="18"/>
                <w:lang w:eastAsia="en-GB"/>
              </w:rPr>
            </w:pPr>
            <w:r w:rsidRPr="00625253">
              <w:rPr>
                <w:rFonts w:eastAsia="Times New Roman" w:cs="Calibri"/>
                <w:b/>
                <w:bCs/>
                <w:sz w:val="18"/>
                <w:szCs w:val="18"/>
                <w:lang w:eastAsia="en-GB"/>
              </w:rPr>
              <w:t>Proposed Charge 2021/22</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2B40618" w14:textId="77777777" w:rsidR="00012749" w:rsidRPr="00625253" w:rsidRDefault="00012749" w:rsidP="009344E0">
            <w:pPr>
              <w:spacing w:after="0" w:line="240" w:lineRule="auto"/>
              <w:jc w:val="center"/>
              <w:rPr>
                <w:rFonts w:eastAsia="Times New Roman" w:cs="Calibri"/>
                <w:b/>
                <w:bCs/>
                <w:sz w:val="18"/>
                <w:szCs w:val="18"/>
                <w:lang w:eastAsia="en-GB"/>
              </w:rPr>
            </w:pPr>
            <w:r w:rsidRPr="00625253">
              <w:rPr>
                <w:rFonts w:eastAsia="Times New Roman" w:cs="Calibri"/>
                <w:b/>
                <w:bCs/>
                <w:sz w:val="18"/>
                <w:szCs w:val="18"/>
                <w:lang w:eastAsia="en-GB"/>
              </w:rPr>
              <w:t>Pound Change from 2020/21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F5A801E" w14:textId="77777777" w:rsidR="00012749" w:rsidRPr="00625253" w:rsidRDefault="00012749" w:rsidP="009344E0">
            <w:pPr>
              <w:spacing w:after="0" w:line="240" w:lineRule="auto"/>
              <w:jc w:val="center"/>
              <w:rPr>
                <w:rFonts w:eastAsia="Times New Roman" w:cs="Calibri"/>
                <w:b/>
                <w:bCs/>
                <w:sz w:val="18"/>
                <w:szCs w:val="18"/>
                <w:lang w:eastAsia="en-GB"/>
              </w:rPr>
            </w:pPr>
            <w:r w:rsidRPr="00625253">
              <w:rPr>
                <w:rFonts w:eastAsia="Times New Roman" w:cs="Calibri"/>
                <w:b/>
                <w:bCs/>
                <w:sz w:val="18"/>
                <w:szCs w:val="18"/>
                <w:lang w:eastAsia="en-GB"/>
              </w:rPr>
              <w:t>Percentage Change from 2020/21</w:t>
            </w:r>
          </w:p>
        </w:tc>
      </w:tr>
      <w:tr w:rsidR="00012749" w:rsidRPr="00625253" w14:paraId="20344EB6" w14:textId="77777777" w:rsidTr="009344E0">
        <w:trPr>
          <w:trHeight w:val="210"/>
        </w:trPr>
        <w:tc>
          <w:tcPr>
            <w:tcW w:w="574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D1E157E" w14:textId="77777777" w:rsidR="00012749" w:rsidRPr="00625253" w:rsidRDefault="00012749" w:rsidP="009344E0">
            <w:pPr>
              <w:spacing w:after="0" w:line="240" w:lineRule="auto"/>
              <w:rPr>
                <w:rFonts w:eastAsia="Times New Roman" w:cs="Calibri"/>
                <w:b/>
                <w:bCs/>
                <w:color w:val="FFFFFF"/>
                <w:sz w:val="18"/>
                <w:szCs w:val="18"/>
                <w:lang w:eastAsia="en-GB"/>
              </w:rPr>
            </w:pPr>
            <w:r w:rsidRPr="00625253">
              <w:rPr>
                <w:rFonts w:eastAsia="Times New Roman" w:cs="Calibri"/>
                <w:b/>
                <w:bCs/>
                <w:color w:val="FFFFFF"/>
                <w:sz w:val="18"/>
                <w:szCs w:val="18"/>
                <w:lang w:eastAsia="en-GB"/>
              </w:rPr>
              <w:t>Service Area -Sport &amp; Leisure</w:t>
            </w:r>
          </w:p>
        </w:tc>
        <w:tc>
          <w:tcPr>
            <w:tcW w:w="2020" w:type="dxa"/>
            <w:tcBorders>
              <w:top w:val="nil"/>
              <w:left w:val="nil"/>
              <w:bottom w:val="single" w:sz="4" w:space="0" w:color="auto"/>
              <w:right w:val="nil"/>
            </w:tcBorders>
            <w:shd w:val="clear" w:color="000000" w:fill="000000"/>
            <w:noWrap/>
            <w:vAlign w:val="center"/>
            <w:hideMark/>
          </w:tcPr>
          <w:p w14:paraId="362B6E99" w14:textId="77777777" w:rsidR="00012749" w:rsidRPr="00625253" w:rsidRDefault="00012749" w:rsidP="009344E0">
            <w:pPr>
              <w:spacing w:after="0" w:line="240" w:lineRule="auto"/>
              <w:rPr>
                <w:rFonts w:eastAsia="Times New Roman" w:cs="Calibri"/>
                <w:color w:val="FFFFFF"/>
                <w:sz w:val="18"/>
                <w:szCs w:val="18"/>
                <w:lang w:eastAsia="en-GB"/>
              </w:rPr>
            </w:pPr>
            <w:r w:rsidRPr="00625253">
              <w:rPr>
                <w:rFonts w:eastAsia="Times New Roman" w:cs="Calibri"/>
                <w:color w:val="FFFFFF"/>
                <w:sz w:val="18"/>
                <w:szCs w:val="18"/>
                <w:lang w:eastAsia="en-GB"/>
              </w:rPr>
              <w:t> </w:t>
            </w:r>
          </w:p>
        </w:tc>
        <w:tc>
          <w:tcPr>
            <w:tcW w:w="1960" w:type="dxa"/>
            <w:tcBorders>
              <w:top w:val="nil"/>
              <w:left w:val="single" w:sz="4" w:space="0" w:color="auto"/>
              <w:bottom w:val="single" w:sz="4" w:space="0" w:color="auto"/>
              <w:right w:val="single" w:sz="4" w:space="0" w:color="auto"/>
            </w:tcBorders>
            <w:shd w:val="clear" w:color="000000" w:fill="000000"/>
            <w:noWrap/>
            <w:vAlign w:val="center"/>
            <w:hideMark/>
          </w:tcPr>
          <w:p w14:paraId="3B3EA5BF" w14:textId="77777777" w:rsidR="00012749" w:rsidRPr="00625253" w:rsidRDefault="00012749" w:rsidP="009344E0">
            <w:pPr>
              <w:spacing w:after="0" w:line="240" w:lineRule="auto"/>
              <w:rPr>
                <w:rFonts w:eastAsia="Times New Roman" w:cs="Calibri"/>
                <w:b/>
                <w:bCs/>
                <w:color w:val="FFFFFF"/>
                <w:sz w:val="18"/>
                <w:szCs w:val="18"/>
                <w:lang w:eastAsia="en-GB"/>
              </w:rPr>
            </w:pPr>
            <w:r w:rsidRPr="00625253">
              <w:rPr>
                <w:rFonts w:eastAsia="Times New Roman" w:cs="Calibri"/>
                <w:b/>
                <w:bCs/>
                <w:color w:val="FFFFFF"/>
                <w:sz w:val="18"/>
                <w:szCs w:val="18"/>
                <w:lang w:eastAsia="en-GB"/>
              </w:rPr>
              <w:t> </w:t>
            </w:r>
          </w:p>
        </w:tc>
        <w:tc>
          <w:tcPr>
            <w:tcW w:w="1420" w:type="dxa"/>
            <w:tcBorders>
              <w:top w:val="nil"/>
              <w:left w:val="nil"/>
              <w:bottom w:val="single" w:sz="4" w:space="0" w:color="auto"/>
              <w:right w:val="single" w:sz="4" w:space="0" w:color="auto"/>
            </w:tcBorders>
            <w:shd w:val="clear" w:color="000000" w:fill="000000"/>
            <w:noWrap/>
            <w:vAlign w:val="center"/>
            <w:hideMark/>
          </w:tcPr>
          <w:p w14:paraId="6D6952C5" w14:textId="77777777" w:rsidR="00012749" w:rsidRPr="00625253" w:rsidRDefault="00012749" w:rsidP="009344E0">
            <w:pPr>
              <w:spacing w:after="0" w:line="240" w:lineRule="auto"/>
              <w:rPr>
                <w:rFonts w:eastAsia="Times New Roman" w:cs="Calibri"/>
                <w:color w:val="FFFFFF"/>
                <w:sz w:val="18"/>
                <w:szCs w:val="18"/>
                <w:lang w:eastAsia="en-GB"/>
              </w:rPr>
            </w:pPr>
            <w:r w:rsidRPr="00625253">
              <w:rPr>
                <w:rFonts w:eastAsia="Times New Roman" w:cs="Calibri"/>
                <w:color w:val="FFFFFF"/>
                <w:sz w:val="18"/>
                <w:szCs w:val="18"/>
                <w:lang w:eastAsia="en-GB"/>
              </w:rPr>
              <w:t> </w:t>
            </w:r>
          </w:p>
        </w:tc>
        <w:tc>
          <w:tcPr>
            <w:tcW w:w="1440" w:type="dxa"/>
            <w:tcBorders>
              <w:top w:val="nil"/>
              <w:left w:val="nil"/>
              <w:bottom w:val="single" w:sz="4" w:space="0" w:color="auto"/>
              <w:right w:val="single" w:sz="4" w:space="0" w:color="auto"/>
            </w:tcBorders>
            <w:shd w:val="clear" w:color="000000" w:fill="000000"/>
            <w:noWrap/>
            <w:vAlign w:val="center"/>
            <w:hideMark/>
          </w:tcPr>
          <w:p w14:paraId="7C994D38" w14:textId="77777777" w:rsidR="00012749" w:rsidRPr="00625253" w:rsidRDefault="00012749" w:rsidP="009344E0">
            <w:pPr>
              <w:spacing w:after="0" w:line="240" w:lineRule="auto"/>
              <w:rPr>
                <w:rFonts w:eastAsia="Times New Roman" w:cs="Calibri"/>
                <w:color w:val="FFFFFF"/>
                <w:sz w:val="18"/>
                <w:szCs w:val="18"/>
                <w:lang w:eastAsia="en-GB"/>
              </w:rPr>
            </w:pPr>
            <w:r w:rsidRPr="00625253">
              <w:rPr>
                <w:rFonts w:eastAsia="Times New Roman" w:cs="Calibri"/>
                <w:color w:val="FFFFFF"/>
                <w:sz w:val="18"/>
                <w:szCs w:val="18"/>
                <w:lang w:eastAsia="en-GB"/>
              </w:rPr>
              <w:t> </w:t>
            </w:r>
          </w:p>
        </w:tc>
      </w:tr>
      <w:tr w:rsidR="00012749" w:rsidRPr="00625253" w14:paraId="1D0D4F0F" w14:textId="77777777" w:rsidTr="009344E0">
        <w:trPr>
          <w:trHeight w:val="124"/>
        </w:trPr>
        <w:tc>
          <w:tcPr>
            <w:tcW w:w="5740" w:type="dxa"/>
            <w:tcBorders>
              <w:top w:val="nil"/>
              <w:left w:val="single" w:sz="4" w:space="0" w:color="auto"/>
              <w:bottom w:val="single" w:sz="4" w:space="0" w:color="auto"/>
              <w:right w:val="single" w:sz="4" w:space="0" w:color="auto"/>
            </w:tcBorders>
            <w:shd w:val="clear" w:color="000000" w:fill="EDEDED"/>
            <w:hideMark/>
          </w:tcPr>
          <w:p w14:paraId="11BC6F37" w14:textId="77777777" w:rsidR="00012749" w:rsidRPr="00625253" w:rsidRDefault="00012749" w:rsidP="009344E0">
            <w:pPr>
              <w:spacing w:after="0" w:line="240" w:lineRule="auto"/>
              <w:rPr>
                <w:rFonts w:eastAsia="Times New Roman" w:cs="Calibri"/>
                <w:b/>
                <w:bCs/>
                <w:sz w:val="18"/>
                <w:szCs w:val="18"/>
                <w:lang w:eastAsia="en-GB"/>
              </w:rPr>
            </w:pPr>
            <w:r w:rsidRPr="00625253">
              <w:rPr>
                <w:rFonts w:eastAsia="Times New Roman" w:cs="Calibri"/>
                <w:b/>
                <w:bCs/>
                <w:sz w:val="18"/>
                <w:szCs w:val="18"/>
                <w:lang w:eastAsia="en-GB"/>
              </w:rPr>
              <w:t xml:space="preserve">STROKES - SWIMMING INSTRUCTION </w:t>
            </w:r>
          </w:p>
        </w:tc>
        <w:tc>
          <w:tcPr>
            <w:tcW w:w="2020" w:type="dxa"/>
            <w:tcBorders>
              <w:top w:val="nil"/>
              <w:left w:val="nil"/>
              <w:bottom w:val="single" w:sz="4" w:space="0" w:color="auto"/>
              <w:right w:val="single" w:sz="4" w:space="0" w:color="auto"/>
            </w:tcBorders>
            <w:shd w:val="clear" w:color="000000" w:fill="EDEDED"/>
            <w:noWrap/>
            <w:hideMark/>
          </w:tcPr>
          <w:p w14:paraId="05035552"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960" w:type="dxa"/>
            <w:tcBorders>
              <w:top w:val="nil"/>
              <w:left w:val="nil"/>
              <w:bottom w:val="single" w:sz="4" w:space="0" w:color="auto"/>
              <w:right w:val="single" w:sz="4" w:space="0" w:color="auto"/>
            </w:tcBorders>
            <w:shd w:val="clear" w:color="000000" w:fill="EDEDED"/>
            <w:noWrap/>
            <w:hideMark/>
          </w:tcPr>
          <w:p w14:paraId="6BECD113"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20" w:type="dxa"/>
            <w:tcBorders>
              <w:top w:val="nil"/>
              <w:left w:val="nil"/>
              <w:bottom w:val="single" w:sz="4" w:space="0" w:color="auto"/>
              <w:right w:val="single" w:sz="4" w:space="0" w:color="auto"/>
            </w:tcBorders>
            <w:shd w:val="clear" w:color="000000" w:fill="EDEDED"/>
            <w:noWrap/>
            <w:hideMark/>
          </w:tcPr>
          <w:p w14:paraId="771DBF22"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40" w:type="dxa"/>
            <w:tcBorders>
              <w:top w:val="nil"/>
              <w:left w:val="nil"/>
              <w:bottom w:val="single" w:sz="4" w:space="0" w:color="auto"/>
              <w:right w:val="single" w:sz="4" w:space="0" w:color="auto"/>
            </w:tcBorders>
            <w:shd w:val="clear" w:color="000000" w:fill="EDEDED"/>
            <w:noWrap/>
            <w:hideMark/>
          </w:tcPr>
          <w:p w14:paraId="4B3A77A8"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r>
      <w:tr w:rsidR="00012749" w:rsidRPr="00625253" w14:paraId="52C2C235" w14:textId="77777777" w:rsidTr="009344E0">
        <w:trPr>
          <w:trHeight w:val="300"/>
        </w:trPr>
        <w:tc>
          <w:tcPr>
            <w:tcW w:w="5740" w:type="dxa"/>
            <w:tcBorders>
              <w:top w:val="nil"/>
              <w:left w:val="single" w:sz="4" w:space="0" w:color="auto"/>
              <w:bottom w:val="single" w:sz="4" w:space="0" w:color="auto"/>
              <w:right w:val="single" w:sz="4" w:space="0" w:color="auto"/>
            </w:tcBorders>
            <w:shd w:val="clear" w:color="000000" w:fill="EDEDED"/>
            <w:hideMark/>
          </w:tcPr>
          <w:p w14:paraId="229EC2ED" w14:textId="77777777" w:rsidR="00012749" w:rsidRPr="00625253" w:rsidRDefault="00012749" w:rsidP="009344E0">
            <w:pPr>
              <w:spacing w:after="0" w:line="240" w:lineRule="auto"/>
              <w:rPr>
                <w:rFonts w:eastAsia="Times New Roman" w:cs="Calibri"/>
                <w:b/>
                <w:bCs/>
                <w:sz w:val="18"/>
                <w:szCs w:val="18"/>
                <w:lang w:eastAsia="en-GB"/>
              </w:rPr>
            </w:pPr>
            <w:r w:rsidRPr="00625253">
              <w:rPr>
                <w:rFonts w:eastAsia="Times New Roman" w:cs="Calibri"/>
                <w:b/>
                <w:bCs/>
                <w:sz w:val="18"/>
                <w:szCs w:val="18"/>
                <w:lang w:eastAsia="en-GB"/>
              </w:rPr>
              <w:t>Strokes for Life Course</w:t>
            </w:r>
          </w:p>
        </w:tc>
        <w:tc>
          <w:tcPr>
            <w:tcW w:w="2020" w:type="dxa"/>
            <w:tcBorders>
              <w:top w:val="nil"/>
              <w:left w:val="nil"/>
              <w:bottom w:val="single" w:sz="4" w:space="0" w:color="auto"/>
              <w:right w:val="single" w:sz="4" w:space="0" w:color="auto"/>
            </w:tcBorders>
            <w:shd w:val="clear" w:color="000000" w:fill="EDEDED"/>
            <w:noWrap/>
            <w:hideMark/>
          </w:tcPr>
          <w:p w14:paraId="3FA8B4B9"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960" w:type="dxa"/>
            <w:tcBorders>
              <w:top w:val="nil"/>
              <w:left w:val="nil"/>
              <w:bottom w:val="single" w:sz="4" w:space="0" w:color="auto"/>
              <w:right w:val="single" w:sz="4" w:space="0" w:color="auto"/>
            </w:tcBorders>
            <w:shd w:val="clear" w:color="000000" w:fill="EDEDED"/>
            <w:noWrap/>
            <w:hideMark/>
          </w:tcPr>
          <w:p w14:paraId="4629E0A4"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20" w:type="dxa"/>
            <w:tcBorders>
              <w:top w:val="nil"/>
              <w:left w:val="nil"/>
              <w:bottom w:val="single" w:sz="4" w:space="0" w:color="auto"/>
              <w:right w:val="single" w:sz="4" w:space="0" w:color="auto"/>
            </w:tcBorders>
            <w:shd w:val="clear" w:color="000000" w:fill="EDEDED"/>
            <w:noWrap/>
            <w:hideMark/>
          </w:tcPr>
          <w:p w14:paraId="4F9BDFB3"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40" w:type="dxa"/>
            <w:tcBorders>
              <w:top w:val="nil"/>
              <w:left w:val="nil"/>
              <w:bottom w:val="single" w:sz="4" w:space="0" w:color="auto"/>
              <w:right w:val="single" w:sz="4" w:space="0" w:color="auto"/>
            </w:tcBorders>
            <w:shd w:val="clear" w:color="000000" w:fill="EDEDED"/>
            <w:noWrap/>
            <w:hideMark/>
          </w:tcPr>
          <w:p w14:paraId="29E1B3FD"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r>
      <w:tr w:rsidR="00012749" w:rsidRPr="00625253" w14:paraId="0C174364"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14A1482B"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xml:space="preserve">Junior </w:t>
            </w:r>
          </w:p>
        </w:tc>
        <w:tc>
          <w:tcPr>
            <w:tcW w:w="2020" w:type="dxa"/>
            <w:tcBorders>
              <w:top w:val="nil"/>
              <w:left w:val="nil"/>
              <w:bottom w:val="single" w:sz="4" w:space="0" w:color="auto"/>
              <w:right w:val="single" w:sz="4" w:space="0" w:color="auto"/>
            </w:tcBorders>
            <w:shd w:val="clear" w:color="auto" w:fill="auto"/>
            <w:noWrap/>
            <w:vAlign w:val="center"/>
            <w:hideMark/>
          </w:tcPr>
          <w:p w14:paraId="0A5A5618"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£65.00</w:t>
            </w:r>
          </w:p>
        </w:tc>
        <w:tc>
          <w:tcPr>
            <w:tcW w:w="1960" w:type="dxa"/>
            <w:tcBorders>
              <w:top w:val="nil"/>
              <w:left w:val="nil"/>
              <w:bottom w:val="single" w:sz="4" w:space="0" w:color="auto"/>
              <w:right w:val="single" w:sz="4" w:space="0" w:color="auto"/>
            </w:tcBorders>
            <w:shd w:val="clear" w:color="auto" w:fill="auto"/>
            <w:noWrap/>
            <w:vAlign w:val="center"/>
            <w:hideMark/>
          </w:tcPr>
          <w:p w14:paraId="46A57A3C"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£65.00</w:t>
            </w:r>
          </w:p>
        </w:tc>
        <w:tc>
          <w:tcPr>
            <w:tcW w:w="1420" w:type="dxa"/>
            <w:tcBorders>
              <w:top w:val="nil"/>
              <w:left w:val="nil"/>
              <w:bottom w:val="single" w:sz="4" w:space="0" w:color="auto"/>
              <w:right w:val="single" w:sz="4" w:space="0" w:color="auto"/>
            </w:tcBorders>
            <w:shd w:val="clear" w:color="auto" w:fill="auto"/>
            <w:noWrap/>
            <w:vAlign w:val="center"/>
            <w:hideMark/>
          </w:tcPr>
          <w:p w14:paraId="554F2D62"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598CDD6B"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5C11AE07"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73810DEB"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Junior PTL</w:t>
            </w:r>
          </w:p>
        </w:tc>
        <w:tc>
          <w:tcPr>
            <w:tcW w:w="2020" w:type="dxa"/>
            <w:tcBorders>
              <w:top w:val="nil"/>
              <w:left w:val="nil"/>
              <w:bottom w:val="single" w:sz="4" w:space="0" w:color="auto"/>
              <w:right w:val="single" w:sz="4" w:space="0" w:color="auto"/>
            </w:tcBorders>
            <w:shd w:val="clear" w:color="auto" w:fill="auto"/>
            <w:noWrap/>
            <w:vAlign w:val="center"/>
            <w:hideMark/>
          </w:tcPr>
          <w:p w14:paraId="38FFF239"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£52.00</w:t>
            </w:r>
          </w:p>
        </w:tc>
        <w:tc>
          <w:tcPr>
            <w:tcW w:w="1960" w:type="dxa"/>
            <w:tcBorders>
              <w:top w:val="nil"/>
              <w:left w:val="nil"/>
              <w:bottom w:val="single" w:sz="4" w:space="0" w:color="auto"/>
              <w:right w:val="single" w:sz="4" w:space="0" w:color="auto"/>
            </w:tcBorders>
            <w:shd w:val="clear" w:color="auto" w:fill="auto"/>
            <w:noWrap/>
            <w:vAlign w:val="center"/>
            <w:hideMark/>
          </w:tcPr>
          <w:p w14:paraId="4DFC464E"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£52.00</w:t>
            </w:r>
          </w:p>
        </w:tc>
        <w:tc>
          <w:tcPr>
            <w:tcW w:w="1420" w:type="dxa"/>
            <w:tcBorders>
              <w:top w:val="nil"/>
              <w:left w:val="nil"/>
              <w:bottom w:val="single" w:sz="4" w:space="0" w:color="auto"/>
              <w:right w:val="single" w:sz="4" w:space="0" w:color="auto"/>
            </w:tcBorders>
            <w:shd w:val="clear" w:color="auto" w:fill="auto"/>
            <w:noWrap/>
            <w:vAlign w:val="center"/>
            <w:hideMark/>
          </w:tcPr>
          <w:p w14:paraId="6221F0C1"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4B1E14D3"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1D85F2BE"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2D4E3868"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xml:space="preserve">Junior Coaching </w:t>
            </w:r>
          </w:p>
        </w:tc>
        <w:tc>
          <w:tcPr>
            <w:tcW w:w="2020" w:type="dxa"/>
            <w:tcBorders>
              <w:top w:val="nil"/>
              <w:left w:val="nil"/>
              <w:bottom w:val="single" w:sz="4" w:space="0" w:color="auto"/>
              <w:right w:val="single" w:sz="4" w:space="0" w:color="auto"/>
            </w:tcBorders>
            <w:shd w:val="clear" w:color="auto" w:fill="auto"/>
            <w:noWrap/>
            <w:vAlign w:val="center"/>
            <w:hideMark/>
          </w:tcPr>
          <w:p w14:paraId="2CD6BCE8"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£72.00</w:t>
            </w:r>
          </w:p>
        </w:tc>
        <w:tc>
          <w:tcPr>
            <w:tcW w:w="1960" w:type="dxa"/>
            <w:tcBorders>
              <w:top w:val="nil"/>
              <w:left w:val="nil"/>
              <w:bottom w:val="single" w:sz="4" w:space="0" w:color="auto"/>
              <w:right w:val="single" w:sz="4" w:space="0" w:color="auto"/>
            </w:tcBorders>
            <w:shd w:val="clear" w:color="auto" w:fill="auto"/>
            <w:noWrap/>
            <w:vAlign w:val="center"/>
            <w:hideMark/>
          </w:tcPr>
          <w:p w14:paraId="4519E2ED"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£72.00</w:t>
            </w:r>
          </w:p>
        </w:tc>
        <w:tc>
          <w:tcPr>
            <w:tcW w:w="1420" w:type="dxa"/>
            <w:tcBorders>
              <w:top w:val="nil"/>
              <w:left w:val="nil"/>
              <w:bottom w:val="single" w:sz="4" w:space="0" w:color="auto"/>
              <w:right w:val="single" w:sz="4" w:space="0" w:color="auto"/>
            </w:tcBorders>
            <w:shd w:val="clear" w:color="auto" w:fill="auto"/>
            <w:noWrap/>
            <w:vAlign w:val="center"/>
            <w:hideMark/>
          </w:tcPr>
          <w:p w14:paraId="0D23855A"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26BF8CB6"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69F0602C"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36BE2795"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xml:space="preserve">Adult </w:t>
            </w:r>
          </w:p>
        </w:tc>
        <w:tc>
          <w:tcPr>
            <w:tcW w:w="2020" w:type="dxa"/>
            <w:tcBorders>
              <w:top w:val="nil"/>
              <w:left w:val="nil"/>
              <w:bottom w:val="single" w:sz="4" w:space="0" w:color="auto"/>
              <w:right w:val="single" w:sz="4" w:space="0" w:color="auto"/>
            </w:tcBorders>
            <w:shd w:val="clear" w:color="auto" w:fill="auto"/>
            <w:noWrap/>
            <w:vAlign w:val="center"/>
            <w:hideMark/>
          </w:tcPr>
          <w:p w14:paraId="380160B0"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£76.00</w:t>
            </w:r>
          </w:p>
        </w:tc>
        <w:tc>
          <w:tcPr>
            <w:tcW w:w="1960" w:type="dxa"/>
            <w:tcBorders>
              <w:top w:val="nil"/>
              <w:left w:val="nil"/>
              <w:bottom w:val="single" w:sz="4" w:space="0" w:color="auto"/>
              <w:right w:val="single" w:sz="4" w:space="0" w:color="auto"/>
            </w:tcBorders>
            <w:shd w:val="clear" w:color="auto" w:fill="auto"/>
            <w:noWrap/>
            <w:vAlign w:val="center"/>
            <w:hideMark/>
          </w:tcPr>
          <w:p w14:paraId="27E70672"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£76.00</w:t>
            </w:r>
          </w:p>
        </w:tc>
        <w:tc>
          <w:tcPr>
            <w:tcW w:w="1420" w:type="dxa"/>
            <w:tcBorders>
              <w:top w:val="nil"/>
              <w:left w:val="nil"/>
              <w:bottom w:val="single" w:sz="4" w:space="0" w:color="auto"/>
              <w:right w:val="single" w:sz="4" w:space="0" w:color="auto"/>
            </w:tcBorders>
            <w:shd w:val="clear" w:color="auto" w:fill="auto"/>
            <w:noWrap/>
            <w:vAlign w:val="center"/>
            <w:hideMark/>
          </w:tcPr>
          <w:p w14:paraId="64EF1A54"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43D1FD54"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7D8D002F"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45A65DF6"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Adult PTL</w:t>
            </w:r>
          </w:p>
        </w:tc>
        <w:tc>
          <w:tcPr>
            <w:tcW w:w="2020" w:type="dxa"/>
            <w:tcBorders>
              <w:top w:val="nil"/>
              <w:left w:val="nil"/>
              <w:bottom w:val="single" w:sz="4" w:space="0" w:color="auto"/>
              <w:right w:val="single" w:sz="4" w:space="0" w:color="auto"/>
            </w:tcBorders>
            <w:shd w:val="clear" w:color="auto" w:fill="auto"/>
            <w:noWrap/>
            <w:vAlign w:val="center"/>
            <w:hideMark/>
          </w:tcPr>
          <w:p w14:paraId="1A6F8860"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£61.00</w:t>
            </w:r>
          </w:p>
        </w:tc>
        <w:tc>
          <w:tcPr>
            <w:tcW w:w="1960" w:type="dxa"/>
            <w:tcBorders>
              <w:top w:val="nil"/>
              <w:left w:val="nil"/>
              <w:bottom w:val="single" w:sz="4" w:space="0" w:color="auto"/>
              <w:right w:val="single" w:sz="4" w:space="0" w:color="auto"/>
            </w:tcBorders>
            <w:shd w:val="clear" w:color="auto" w:fill="auto"/>
            <w:noWrap/>
            <w:vAlign w:val="center"/>
            <w:hideMark/>
          </w:tcPr>
          <w:p w14:paraId="43CF94D4"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£61.00</w:t>
            </w:r>
          </w:p>
        </w:tc>
        <w:tc>
          <w:tcPr>
            <w:tcW w:w="1420" w:type="dxa"/>
            <w:tcBorders>
              <w:top w:val="nil"/>
              <w:left w:val="nil"/>
              <w:bottom w:val="single" w:sz="4" w:space="0" w:color="auto"/>
              <w:right w:val="single" w:sz="4" w:space="0" w:color="auto"/>
            </w:tcBorders>
            <w:shd w:val="clear" w:color="auto" w:fill="auto"/>
            <w:noWrap/>
            <w:vAlign w:val="center"/>
            <w:hideMark/>
          </w:tcPr>
          <w:p w14:paraId="0D8D6D93"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05B14ABE"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4509CC8F"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254D0EE0"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xml:space="preserve">Adult - Sixty Plus </w:t>
            </w:r>
          </w:p>
        </w:tc>
        <w:tc>
          <w:tcPr>
            <w:tcW w:w="2020" w:type="dxa"/>
            <w:tcBorders>
              <w:top w:val="nil"/>
              <w:left w:val="nil"/>
              <w:bottom w:val="single" w:sz="4" w:space="0" w:color="auto"/>
              <w:right w:val="single" w:sz="4" w:space="0" w:color="auto"/>
            </w:tcBorders>
            <w:shd w:val="clear" w:color="auto" w:fill="auto"/>
            <w:noWrap/>
            <w:vAlign w:val="center"/>
            <w:hideMark/>
          </w:tcPr>
          <w:p w14:paraId="18406E56"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£47.50</w:t>
            </w:r>
          </w:p>
        </w:tc>
        <w:tc>
          <w:tcPr>
            <w:tcW w:w="1960" w:type="dxa"/>
            <w:tcBorders>
              <w:top w:val="nil"/>
              <w:left w:val="nil"/>
              <w:bottom w:val="single" w:sz="4" w:space="0" w:color="auto"/>
              <w:right w:val="single" w:sz="4" w:space="0" w:color="auto"/>
            </w:tcBorders>
            <w:shd w:val="clear" w:color="auto" w:fill="auto"/>
            <w:noWrap/>
            <w:vAlign w:val="center"/>
            <w:hideMark/>
          </w:tcPr>
          <w:p w14:paraId="7AD58D3D"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£47.50</w:t>
            </w:r>
          </w:p>
        </w:tc>
        <w:tc>
          <w:tcPr>
            <w:tcW w:w="1420" w:type="dxa"/>
            <w:tcBorders>
              <w:top w:val="nil"/>
              <w:left w:val="nil"/>
              <w:bottom w:val="single" w:sz="4" w:space="0" w:color="auto"/>
              <w:right w:val="single" w:sz="4" w:space="0" w:color="auto"/>
            </w:tcBorders>
            <w:shd w:val="clear" w:color="auto" w:fill="auto"/>
            <w:noWrap/>
            <w:vAlign w:val="center"/>
            <w:hideMark/>
          </w:tcPr>
          <w:p w14:paraId="6D985F9C"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0998C6A8"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43004EED"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23F96643"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Adult - Individual lesson</w:t>
            </w:r>
          </w:p>
        </w:tc>
        <w:tc>
          <w:tcPr>
            <w:tcW w:w="2020" w:type="dxa"/>
            <w:tcBorders>
              <w:top w:val="nil"/>
              <w:left w:val="nil"/>
              <w:bottom w:val="single" w:sz="4" w:space="0" w:color="auto"/>
              <w:right w:val="single" w:sz="4" w:space="0" w:color="auto"/>
            </w:tcBorders>
            <w:shd w:val="clear" w:color="auto" w:fill="auto"/>
            <w:noWrap/>
            <w:vAlign w:val="center"/>
            <w:hideMark/>
          </w:tcPr>
          <w:p w14:paraId="31D4E9CA"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£9.20</w:t>
            </w:r>
          </w:p>
        </w:tc>
        <w:tc>
          <w:tcPr>
            <w:tcW w:w="1960" w:type="dxa"/>
            <w:tcBorders>
              <w:top w:val="nil"/>
              <w:left w:val="nil"/>
              <w:bottom w:val="single" w:sz="4" w:space="0" w:color="auto"/>
              <w:right w:val="single" w:sz="4" w:space="0" w:color="auto"/>
            </w:tcBorders>
            <w:shd w:val="clear" w:color="auto" w:fill="auto"/>
            <w:noWrap/>
            <w:vAlign w:val="center"/>
            <w:hideMark/>
          </w:tcPr>
          <w:p w14:paraId="5019AEDE"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£9.20</w:t>
            </w:r>
          </w:p>
        </w:tc>
        <w:tc>
          <w:tcPr>
            <w:tcW w:w="1420" w:type="dxa"/>
            <w:tcBorders>
              <w:top w:val="nil"/>
              <w:left w:val="nil"/>
              <w:bottom w:val="single" w:sz="4" w:space="0" w:color="auto"/>
              <w:right w:val="single" w:sz="4" w:space="0" w:color="auto"/>
            </w:tcBorders>
            <w:shd w:val="clear" w:color="auto" w:fill="auto"/>
            <w:noWrap/>
            <w:vAlign w:val="center"/>
            <w:hideMark/>
          </w:tcPr>
          <w:p w14:paraId="0456553E"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7F10CFC9"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44B43C54" w14:textId="77777777" w:rsidTr="009344E0">
        <w:trPr>
          <w:trHeight w:val="300"/>
        </w:trPr>
        <w:tc>
          <w:tcPr>
            <w:tcW w:w="5740" w:type="dxa"/>
            <w:tcBorders>
              <w:top w:val="nil"/>
              <w:left w:val="single" w:sz="4" w:space="0" w:color="auto"/>
              <w:bottom w:val="single" w:sz="4" w:space="0" w:color="auto"/>
              <w:right w:val="single" w:sz="4" w:space="0" w:color="auto"/>
            </w:tcBorders>
            <w:shd w:val="clear" w:color="000000" w:fill="EDEDED"/>
            <w:hideMark/>
          </w:tcPr>
          <w:p w14:paraId="7DE0AC24" w14:textId="77777777" w:rsidR="00012749" w:rsidRPr="00625253" w:rsidRDefault="00012749" w:rsidP="009344E0">
            <w:pPr>
              <w:spacing w:after="0" w:line="240" w:lineRule="auto"/>
              <w:rPr>
                <w:rFonts w:eastAsia="Times New Roman" w:cs="Calibri"/>
                <w:b/>
                <w:bCs/>
                <w:sz w:val="18"/>
                <w:szCs w:val="18"/>
                <w:lang w:eastAsia="en-GB"/>
              </w:rPr>
            </w:pPr>
            <w:r w:rsidRPr="00625253">
              <w:rPr>
                <w:rFonts w:eastAsia="Times New Roman" w:cs="Calibri"/>
                <w:b/>
                <w:bCs/>
                <w:sz w:val="18"/>
                <w:szCs w:val="18"/>
                <w:lang w:eastAsia="en-GB"/>
              </w:rPr>
              <w:t xml:space="preserve">Strokes </w:t>
            </w:r>
            <w:proofErr w:type="gramStart"/>
            <w:r w:rsidRPr="00625253">
              <w:rPr>
                <w:rFonts w:eastAsia="Times New Roman" w:cs="Calibri"/>
                <w:b/>
                <w:bCs/>
                <w:sz w:val="18"/>
                <w:szCs w:val="18"/>
                <w:lang w:eastAsia="en-GB"/>
              </w:rPr>
              <w:t>For</w:t>
            </w:r>
            <w:proofErr w:type="gramEnd"/>
            <w:r w:rsidRPr="00625253">
              <w:rPr>
                <w:rFonts w:eastAsia="Times New Roman" w:cs="Calibri"/>
                <w:b/>
                <w:bCs/>
                <w:sz w:val="18"/>
                <w:szCs w:val="18"/>
                <w:lang w:eastAsia="en-GB"/>
              </w:rPr>
              <w:t xml:space="preserve"> Life Adult &amp; Child</w:t>
            </w:r>
          </w:p>
        </w:tc>
        <w:tc>
          <w:tcPr>
            <w:tcW w:w="2020" w:type="dxa"/>
            <w:tcBorders>
              <w:top w:val="nil"/>
              <w:left w:val="nil"/>
              <w:bottom w:val="single" w:sz="4" w:space="0" w:color="auto"/>
              <w:right w:val="single" w:sz="4" w:space="0" w:color="auto"/>
            </w:tcBorders>
            <w:shd w:val="clear" w:color="000000" w:fill="EDEDED"/>
            <w:noWrap/>
            <w:hideMark/>
          </w:tcPr>
          <w:p w14:paraId="2F38DD50"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960" w:type="dxa"/>
            <w:tcBorders>
              <w:top w:val="nil"/>
              <w:left w:val="nil"/>
              <w:bottom w:val="single" w:sz="4" w:space="0" w:color="auto"/>
              <w:right w:val="single" w:sz="4" w:space="0" w:color="auto"/>
            </w:tcBorders>
            <w:shd w:val="clear" w:color="000000" w:fill="EDEDED"/>
            <w:noWrap/>
            <w:hideMark/>
          </w:tcPr>
          <w:p w14:paraId="338EFFD5"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20" w:type="dxa"/>
            <w:tcBorders>
              <w:top w:val="nil"/>
              <w:left w:val="nil"/>
              <w:bottom w:val="single" w:sz="4" w:space="0" w:color="auto"/>
              <w:right w:val="single" w:sz="4" w:space="0" w:color="auto"/>
            </w:tcBorders>
            <w:shd w:val="clear" w:color="000000" w:fill="EDEDED"/>
            <w:noWrap/>
            <w:hideMark/>
          </w:tcPr>
          <w:p w14:paraId="0FF969F2"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40" w:type="dxa"/>
            <w:tcBorders>
              <w:top w:val="nil"/>
              <w:left w:val="nil"/>
              <w:bottom w:val="single" w:sz="4" w:space="0" w:color="auto"/>
              <w:right w:val="single" w:sz="4" w:space="0" w:color="auto"/>
            </w:tcBorders>
            <w:shd w:val="clear" w:color="000000" w:fill="EDEDED"/>
            <w:noWrap/>
            <w:hideMark/>
          </w:tcPr>
          <w:p w14:paraId="6E621B0A"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r>
      <w:tr w:rsidR="00012749" w:rsidRPr="00625253" w14:paraId="0BEB9EE3"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517B395B"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Course Registration Fee</w:t>
            </w:r>
          </w:p>
        </w:tc>
        <w:tc>
          <w:tcPr>
            <w:tcW w:w="2020" w:type="dxa"/>
            <w:tcBorders>
              <w:top w:val="nil"/>
              <w:left w:val="nil"/>
              <w:bottom w:val="single" w:sz="4" w:space="0" w:color="auto"/>
              <w:right w:val="single" w:sz="4" w:space="0" w:color="auto"/>
            </w:tcBorders>
            <w:shd w:val="clear" w:color="auto" w:fill="auto"/>
            <w:noWrap/>
            <w:vAlign w:val="center"/>
            <w:hideMark/>
          </w:tcPr>
          <w:p w14:paraId="7F5445E6"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£24.30</w:t>
            </w:r>
          </w:p>
        </w:tc>
        <w:tc>
          <w:tcPr>
            <w:tcW w:w="1960" w:type="dxa"/>
            <w:tcBorders>
              <w:top w:val="nil"/>
              <w:left w:val="nil"/>
              <w:bottom w:val="single" w:sz="4" w:space="0" w:color="auto"/>
              <w:right w:val="single" w:sz="4" w:space="0" w:color="auto"/>
            </w:tcBorders>
            <w:shd w:val="clear" w:color="auto" w:fill="auto"/>
            <w:noWrap/>
            <w:vAlign w:val="center"/>
            <w:hideMark/>
          </w:tcPr>
          <w:p w14:paraId="5F0A93B2"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£24.30</w:t>
            </w:r>
          </w:p>
        </w:tc>
        <w:tc>
          <w:tcPr>
            <w:tcW w:w="1420" w:type="dxa"/>
            <w:tcBorders>
              <w:top w:val="nil"/>
              <w:left w:val="nil"/>
              <w:bottom w:val="single" w:sz="4" w:space="0" w:color="auto"/>
              <w:right w:val="single" w:sz="4" w:space="0" w:color="auto"/>
            </w:tcBorders>
            <w:shd w:val="clear" w:color="auto" w:fill="auto"/>
            <w:noWrap/>
            <w:vAlign w:val="center"/>
            <w:hideMark/>
          </w:tcPr>
          <w:p w14:paraId="33D0F958"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72FA6B19"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4F6A1184"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693B273B"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Course Individual Lesson Fee (each week)</w:t>
            </w:r>
          </w:p>
        </w:tc>
        <w:tc>
          <w:tcPr>
            <w:tcW w:w="2020" w:type="dxa"/>
            <w:tcBorders>
              <w:top w:val="nil"/>
              <w:left w:val="nil"/>
              <w:bottom w:val="single" w:sz="4" w:space="0" w:color="auto"/>
              <w:right w:val="single" w:sz="4" w:space="0" w:color="auto"/>
            </w:tcBorders>
            <w:shd w:val="clear" w:color="auto" w:fill="auto"/>
            <w:noWrap/>
            <w:vAlign w:val="center"/>
            <w:hideMark/>
          </w:tcPr>
          <w:p w14:paraId="1D5CE830"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£3.90</w:t>
            </w:r>
          </w:p>
        </w:tc>
        <w:tc>
          <w:tcPr>
            <w:tcW w:w="1960" w:type="dxa"/>
            <w:tcBorders>
              <w:top w:val="nil"/>
              <w:left w:val="nil"/>
              <w:bottom w:val="single" w:sz="4" w:space="0" w:color="auto"/>
              <w:right w:val="single" w:sz="4" w:space="0" w:color="auto"/>
            </w:tcBorders>
            <w:shd w:val="clear" w:color="auto" w:fill="auto"/>
            <w:noWrap/>
            <w:vAlign w:val="center"/>
            <w:hideMark/>
          </w:tcPr>
          <w:p w14:paraId="1044468B"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£3.90</w:t>
            </w:r>
          </w:p>
        </w:tc>
        <w:tc>
          <w:tcPr>
            <w:tcW w:w="1420" w:type="dxa"/>
            <w:tcBorders>
              <w:top w:val="nil"/>
              <w:left w:val="nil"/>
              <w:bottom w:val="single" w:sz="4" w:space="0" w:color="auto"/>
              <w:right w:val="single" w:sz="4" w:space="0" w:color="auto"/>
            </w:tcBorders>
            <w:shd w:val="clear" w:color="auto" w:fill="auto"/>
            <w:noWrap/>
            <w:vAlign w:val="center"/>
            <w:hideMark/>
          </w:tcPr>
          <w:p w14:paraId="2652F274"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572C0935"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39445D9A"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332ED7EF"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Individual Lesson</w:t>
            </w:r>
          </w:p>
        </w:tc>
        <w:tc>
          <w:tcPr>
            <w:tcW w:w="2020" w:type="dxa"/>
            <w:tcBorders>
              <w:top w:val="nil"/>
              <w:left w:val="nil"/>
              <w:bottom w:val="single" w:sz="4" w:space="0" w:color="auto"/>
              <w:right w:val="single" w:sz="4" w:space="0" w:color="auto"/>
            </w:tcBorders>
            <w:shd w:val="clear" w:color="auto" w:fill="auto"/>
            <w:noWrap/>
            <w:vAlign w:val="center"/>
            <w:hideMark/>
          </w:tcPr>
          <w:p w14:paraId="271EC3A4"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£6.60</w:t>
            </w:r>
          </w:p>
        </w:tc>
        <w:tc>
          <w:tcPr>
            <w:tcW w:w="1960" w:type="dxa"/>
            <w:tcBorders>
              <w:top w:val="nil"/>
              <w:left w:val="nil"/>
              <w:bottom w:val="single" w:sz="4" w:space="0" w:color="auto"/>
              <w:right w:val="single" w:sz="4" w:space="0" w:color="auto"/>
            </w:tcBorders>
            <w:shd w:val="clear" w:color="auto" w:fill="auto"/>
            <w:noWrap/>
            <w:vAlign w:val="center"/>
            <w:hideMark/>
          </w:tcPr>
          <w:p w14:paraId="62443FEB"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£6.60</w:t>
            </w:r>
          </w:p>
        </w:tc>
        <w:tc>
          <w:tcPr>
            <w:tcW w:w="1420" w:type="dxa"/>
            <w:tcBorders>
              <w:top w:val="nil"/>
              <w:left w:val="nil"/>
              <w:bottom w:val="single" w:sz="4" w:space="0" w:color="auto"/>
              <w:right w:val="single" w:sz="4" w:space="0" w:color="auto"/>
            </w:tcBorders>
            <w:shd w:val="clear" w:color="auto" w:fill="auto"/>
            <w:noWrap/>
            <w:vAlign w:val="center"/>
            <w:hideMark/>
          </w:tcPr>
          <w:p w14:paraId="6F55164D"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2E457272"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597D188D"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0EC79CCA"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Mini Splash Session for Parent &amp; Child</w:t>
            </w:r>
          </w:p>
        </w:tc>
        <w:tc>
          <w:tcPr>
            <w:tcW w:w="2020" w:type="dxa"/>
            <w:tcBorders>
              <w:top w:val="nil"/>
              <w:left w:val="nil"/>
              <w:bottom w:val="single" w:sz="4" w:space="0" w:color="auto"/>
              <w:right w:val="single" w:sz="4" w:space="0" w:color="auto"/>
            </w:tcBorders>
            <w:shd w:val="clear" w:color="auto" w:fill="auto"/>
            <w:noWrap/>
            <w:vAlign w:val="center"/>
            <w:hideMark/>
          </w:tcPr>
          <w:p w14:paraId="1AD69B92"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£5.50</w:t>
            </w:r>
          </w:p>
        </w:tc>
        <w:tc>
          <w:tcPr>
            <w:tcW w:w="1960" w:type="dxa"/>
            <w:tcBorders>
              <w:top w:val="nil"/>
              <w:left w:val="nil"/>
              <w:bottom w:val="single" w:sz="4" w:space="0" w:color="auto"/>
              <w:right w:val="single" w:sz="4" w:space="0" w:color="auto"/>
            </w:tcBorders>
            <w:shd w:val="clear" w:color="auto" w:fill="auto"/>
            <w:noWrap/>
            <w:vAlign w:val="center"/>
            <w:hideMark/>
          </w:tcPr>
          <w:p w14:paraId="361AEDA2"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£5.50</w:t>
            </w:r>
          </w:p>
        </w:tc>
        <w:tc>
          <w:tcPr>
            <w:tcW w:w="1420" w:type="dxa"/>
            <w:tcBorders>
              <w:top w:val="nil"/>
              <w:left w:val="nil"/>
              <w:bottom w:val="single" w:sz="4" w:space="0" w:color="auto"/>
              <w:right w:val="single" w:sz="4" w:space="0" w:color="auto"/>
            </w:tcBorders>
            <w:shd w:val="clear" w:color="auto" w:fill="auto"/>
            <w:noWrap/>
            <w:vAlign w:val="center"/>
            <w:hideMark/>
          </w:tcPr>
          <w:p w14:paraId="421B1F2B"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25877AC2"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46EAA04F" w14:textId="77777777" w:rsidTr="009344E0">
        <w:trPr>
          <w:trHeight w:val="300"/>
        </w:trPr>
        <w:tc>
          <w:tcPr>
            <w:tcW w:w="5740" w:type="dxa"/>
            <w:tcBorders>
              <w:top w:val="nil"/>
              <w:left w:val="single" w:sz="4" w:space="0" w:color="auto"/>
              <w:bottom w:val="single" w:sz="4" w:space="0" w:color="auto"/>
              <w:right w:val="single" w:sz="4" w:space="0" w:color="auto"/>
            </w:tcBorders>
            <w:shd w:val="clear" w:color="000000" w:fill="EDEDED"/>
            <w:hideMark/>
          </w:tcPr>
          <w:p w14:paraId="2F23BC47" w14:textId="77777777" w:rsidR="00012749" w:rsidRPr="00625253" w:rsidRDefault="00012749" w:rsidP="009344E0">
            <w:pPr>
              <w:spacing w:after="0" w:line="240" w:lineRule="auto"/>
              <w:rPr>
                <w:rFonts w:eastAsia="Times New Roman" w:cs="Calibri"/>
                <w:b/>
                <w:bCs/>
                <w:sz w:val="18"/>
                <w:szCs w:val="18"/>
                <w:lang w:eastAsia="en-GB"/>
              </w:rPr>
            </w:pPr>
            <w:r w:rsidRPr="00625253">
              <w:rPr>
                <w:rFonts w:eastAsia="Times New Roman" w:cs="Calibri"/>
                <w:b/>
                <w:bCs/>
                <w:sz w:val="18"/>
                <w:szCs w:val="18"/>
                <w:lang w:eastAsia="en-GB"/>
              </w:rPr>
              <w:t xml:space="preserve">Strokes </w:t>
            </w:r>
            <w:proofErr w:type="gramStart"/>
            <w:r w:rsidRPr="00625253">
              <w:rPr>
                <w:rFonts w:eastAsia="Times New Roman" w:cs="Calibri"/>
                <w:b/>
                <w:bCs/>
                <w:sz w:val="18"/>
                <w:szCs w:val="18"/>
                <w:lang w:eastAsia="en-GB"/>
              </w:rPr>
              <w:t>For</w:t>
            </w:r>
            <w:proofErr w:type="gramEnd"/>
            <w:r w:rsidRPr="00625253">
              <w:rPr>
                <w:rFonts w:eastAsia="Times New Roman" w:cs="Calibri"/>
                <w:b/>
                <w:bCs/>
                <w:sz w:val="18"/>
                <w:szCs w:val="18"/>
                <w:lang w:eastAsia="en-GB"/>
              </w:rPr>
              <w:t xml:space="preserve"> Life Junior Ducklings</w:t>
            </w:r>
          </w:p>
        </w:tc>
        <w:tc>
          <w:tcPr>
            <w:tcW w:w="2020" w:type="dxa"/>
            <w:tcBorders>
              <w:top w:val="nil"/>
              <w:left w:val="nil"/>
              <w:bottom w:val="single" w:sz="4" w:space="0" w:color="auto"/>
              <w:right w:val="single" w:sz="4" w:space="0" w:color="auto"/>
            </w:tcBorders>
            <w:shd w:val="clear" w:color="000000" w:fill="EDEDED"/>
            <w:noWrap/>
            <w:hideMark/>
          </w:tcPr>
          <w:p w14:paraId="08FACE95"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960" w:type="dxa"/>
            <w:tcBorders>
              <w:top w:val="nil"/>
              <w:left w:val="nil"/>
              <w:bottom w:val="single" w:sz="4" w:space="0" w:color="auto"/>
              <w:right w:val="single" w:sz="4" w:space="0" w:color="auto"/>
            </w:tcBorders>
            <w:shd w:val="clear" w:color="000000" w:fill="EDEDED"/>
            <w:noWrap/>
            <w:hideMark/>
          </w:tcPr>
          <w:p w14:paraId="18D3D4FE"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20" w:type="dxa"/>
            <w:tcBorders>
              <w:top w:val="nil"/>
              <w:left w:val="nil"/>
              <w:bottom w:val="single" w:sz="4" w:space="0" w:color="auto"/>
              <w:right w:val="single" w:sz="4" w:space="0" w:color="auto"/>
            </w:tcBorders>
            <w:shd w:val="clear" w:color="000000" w:fill="EDEDED"/>
            <w:noWrap/>
            <w:hideMark/>
          </w:tcPr>
          <w:p w14:paraId="119EC3DB"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40" w:type="dxa"/>
            <w:tcBorders>
              <w:top w:val="nil"/>
              <w:left w:val="nil"/>
              <w:bottom w:val="single" w:sz="4" w:space="0" w:color="auto"/>
              <w:right w:val="single" w:sz="4" w:space="0" w:color="auto"/>
            </w:tcBorders>
            <w:shd w:val="clear" w:color="000000" w:fill="EDEDED"/>
            <w:noWrap/>
            <w:hideMark/>
          </w:tcPr>
          <w:p w14:paraId="12CC6926"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r>
      <w:tr w:rsidR="00012749" w:rsidRPr="00625253" w14:paraId="3A51B6B0"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3214D7CF"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First Strokes course 12 weeks max of 8 children</w:t>
            </w:r>
          </w:p>
        </w:tc>
        <w:tc>
          <w:tcPr>
            <w:tcW w:w="2020" w:type="dxa"/>
            <w:tcBorders>
              <w:top w:val="nil"/>
              <w:left w:val="nil"/>
              <w:bottom w:val="single" w:sz="4" w:space="0" w:color="auto"/>
              <w:right w:val="single" w:sz="4" w:space="0" w:color="auto"/>
            </w:tcBorders>
            <w:shd w:val="clear" w:color="auto" w:fill="auto"/>
            <w:noWrap/>
            <w:vAlign w:val="center"/>
            <w:hideMark/>
          </w:tcPr>
          <w:p w14:paraId="64A7E342"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960" w:type="dxa"/>
            <w:tcBorders>
              <w:top w:val="nil"/>
              <w:left w:val="nil"/>
              <w:bottom w:val="single" w:sz="4" w:space="0" w:color="auto"/>
              <w:right w:val="single" w:sz="4" w:space="0" w:color="auto"/>
            </w:tcBorders>
            <w:shd w:val="clear" w:color="auto" w:fill="auto"/>
            <w:noWrap/>
            <w:vAlign w:val="center"/>
            <w:hideMark/>
          </w:tcPr>
          <w:p w14:paraId="17C64A9F"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420" w:type="dxa"/>
            <w:tcBorders>
              <w:top w:val="nil"/>
              <w:left w:val="nil"/>
              <w:bottom w:val="single" w:sz="4" w:space="0" w:color="auto"/>
              <w:right w:val="single" w:sz="4" w:space="0" w:color="auto"/>
            </w:tcBorders>
            <w:shd w:val="clear" w:color="auto" w:fill="auto"/>
            <w:noWrap/>
            <w:vAlign w:val="center"/>
            <w:hideMark/>
          </w:tcPr>
          <w:p w14:paraId="2D2981F7"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2C6BB028"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2A22F547"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6BDA54B4"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First Strokes course 12 weeks max of 4 children</w:t>
            </w:r>
          </w:p>
        </w:tc>
        <w:tc>
          <w:tcPr>
            <w:tcW w:w="2020" w:type="dxa"/>
            <w:tcBorders>
              <w:top w:val="nil"/>
              <w:left w:val="nil"/>
              <w:bottom w:val="single" w:sz="4" w:space="0" w:color="auto"/>
              <w:right w:val="single" w:sz="4" w:space="0" w:color="auto"/>
            </w:tcBorders>
            <w:shd w:val="clear" w:color="auto" w:fill="auto"/>
            <w:noWrap/>
            <w:vAlign w:val="center"/>
            <w:hideMark/>
          </w:tcPr>
          <w:p w14:paraId="31F06445"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£124.50</w:t>
            </w:r>
          </w:p>
        </w:tc>
        <w:tc>
          <w:tcPr>
            <w:tcW w:w="1960" w:type="dxa"/>
            <w:tcBorders>
              <w:top w:val="nil"/>
              <w:left w:val="nil"/>
              <w:bottom w:val="single" w:sz="4" w:space="0" w:color="auto"/>
              <w:right w:val="single" w:sz="4" w:space="0" w:color="auto"/>
            </w:tcBorders>
            <w:shd w:val="clear" w:color="auto" w:fill="auto"/>
            <w:noWrap/>
            <w:vAlign w:val="center"/>
            <w:hideMark/>
          </w:tcPr>
          <w:p w14:paraId="6E436DAD"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£124.50</w:t>
            </w:r>
          </w:p>
        </w:tc>
        <w:tc>
          <w:tcPr>
            <w:tcW w:w="1420" w:type="dxa"/>
            <w:tcBorders>
              <w:top w:val="nil"/>
              <w:left w:val="nil"/>
              <w:bottom w:val="single" w:sz="4" w:space="0" w:color="auto"/>
              <w:right w:val="single" w:sz="4" w:space="0" w:color="auto"/>
            </w:tcBorders>
            <w:shd w:val="clear" w:color="auto" w:fill="auto"/>
            <w:noWrap/>
            <w:vAlign w:val="center"/>
            <w:hideMark/>
          </w:tcPr>
          <w:p w14:paraId="2BD3720C"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69CAF4EC"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3BCE5EA8" w14:textId="77777777" w:rsidTr="009344E0">
        <w:trPr>
          <w:trHeight w:val="300"/>
        </w:trPr>
        <w:tc>
          <w:tcPr>
            <w:tcW w:w="5740" w:type="dxa"/>
            <w:tcBorders>
              <w:top w:val="nil"/>
              <w:left w:val="single" w:sz="4" w:space="0" w:color="auto"/>
              <w:bottom w:val="single" w:sz="4" w:space="0" w:color="auto"/>
              <w:right w:val="single" w:sz="4" w:space="0" w:color="auto"/>
            </w:tcBorders>
            <w:shd w:val="clear" w:color="000000" w:fill="EDEDED"/>
            <w:hideMark/>
          </w:tcPr>
          <w:p w14:paraId="1A285BB8" w14:textId="77777777" w:rsidR="00012749" w:rsidRPr="00625253" w:rsidRDefault="00012749" w:rsidP="009344E0">
            <w:pPr>
              <w:spacing w:after="0" w:line="240" w:lineRule="auto"/>
              <w:rPr>
                <w:rFonts w:eastAsia="Times New Roman" w:cs="Calibri"/>
                <w:b/>
                <w:bCs/>
                <w:sz w:val="18"/>
                <w:szCs w:val="18"/>
                <w:lang w:eastAsia="en-GB"/>
              </w:rPr>
            </w:pPr>
            <w:r w:rsidRPr="00625253">
              <w:rPr>
                <w:rFonts w:eastAsia="Times New Roman" w:cs="Calibri"/>
                <w:b/>
                <w:bCs/>
                <w:sz w:val="18"/>
                <w:szCs w:val="18"/>
                <w:lang w:eastAsia="en-GB"/>
              </w:rPr>
              <w:t xml:space="preserve">Strokes </w:t>
            </w:r>
            <w:proofErr w:type="gramStart"/>
            <w:r w:rsidRPr="00625253">
              <w:rPr>
                <w:rFonts w:eastAsia="Times New Roman" w:cs="Calibri"/>
                <w:b/>
                <w:bCs/>
                <w:sz w:val="18"/>
                <w:szCs w:val="18"/>
                <w:lang w:eastAsia="en-GB"/>
              </w:rPr>
              <w:t>For</w:t>
            </w:r>
            <w:proofErr w:type="gramEnd"/>
            <w:r w:rsidRPr="00625253">
              <w:rPr>
                <w:rFonts w:eastAsia="Times New Roman" w:cs="Calibri"/>
                <w:b/>
                <w:bCs/>
                <w:sz w:val="18"/>
                <w:szCs w:val="18"/>
                <w:lang w:eastAsia="en-GB"/>
              </w:rPr>
              <w:t xml:space="preserve"> Life Stage 10</w:t>
            </w:r>
          </w:p>
        </w:tc>
        <w:tc>
          <w:tcPr>
            <w:tcW w:w="2020" w:type="dxa"/>
            <w:tcBorders>
              <w:top w:val="nil"/>
              <w:left w:val="nil"/>
              <w:bottom w:val="single" w:sz="4" w:space="0" w:color="auto"/>
              <w:right w:val="single" w:sz="4" w:space="0" w:color="auto"/>
            </w:tcBorders>
            <w:shd w:val="clear" w:color="000000" w:fill="EDEDED"/>
            <w:noWrap/>
            <w:hideMark/>
          </w:tcPr>
          <w:p w14:paraId="19535ACB"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960" w:type="dxa"/>
            <w:tcBorders>
              <w:top w:val="nil"/>
              <w:left w:val="nil"/>
              <w:bottom w:val="single" w:sz="4" w:space="0" w:color="auto"/>
              <w:right w:val="single" w:sz="4" w:space="0" w:color="auto"/>
            </w:tcBorders>
            <w:shd w:val="clear" w:color="000000" w:fill="EDEDED"/>
            <w:noWrap/>
            <w:hideMark/>
          </w:tcPr>
          <w:p w14:paraId="2DCED306"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20" w:type="dxa"/>
            <w:tcBorders>
              <w:top w:val="nil"/>
              <w:left w:val="nil"/>
              <w:bottom w:val="single" w:sz="4" w:space="0" w:color="auto"/>
              <w:right w:val="single" w:sz="4" w:space="0" w:color="auto"/>
            </w:tcBorders>
            <w:shd w:val="clear" w:color="000000" w:fill="EDEDED"/>
            <w:noWrap/>
            <w:hideMark/>
          </w:tcPr>
          <w:p w14:paraId="72824646"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c>
          <w:tcPr>
            <w:tcW w:w="1440" w:type="dxa"/>
            <w:tcBorders>
              <w:top w:val="nil"/>
              <w:left w:val="nil"/>
              <w:bottom w:val="single" w:sz="4" w:space="0" w:color="auto"/>
              <w:right w:val="single" w:sz="4" w:space="0" w:color="auto"/>
            </w:tcBorders>
            <w:shd w:val="clear" w:color="000000" w:fill="EDEDED"/>
            <w:noWrap/>
            <w:hideMark/>
          </w:tcPr>
          <w:p w14:paraId="0ACED502"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 </w:t>
            </w:r>
          </w:p>
        </w:tc>
      </w:tr>
      <w:tr w:rsidR="00012749" w:rsidRPr="00625253" w14:paraId="4C839146"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77121DF5"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Canoeing</w:t>
            </w:r>
          </w:p>
        </w:tc>
        <w:tc>
          <w:tcPr>
            <w:tcW w:w="2020" w:type="dxa"/>
            <w:tcBorders>
              <w:top w:val="nil"/>
              <w:left w:val="nil"/>
              <w:bottom w:val="single" w:sz="4" w:space="0" w:color="auto"/>
              <w:right w:val="single" w:sz="4" w:space="0" w:color="auto"/>
            </w:tcBorders>
            <w:shd w:val="clear" w:color="auto" w:fill="auto"/>
            <w:noWrap/>
            <w:vAlign w:val="center"/>
            <w:hideMark/>
          </w:tcPr>
          <w:p w14:paraId="0D14326C"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960" w:type="dxa"/>
            <w:tcBorders>
              <w:top w:val="nil"/>
              <w:left w:val="nil"/>
              <w:bottom w:val="single" w:sz="4" w:space="0" w:color="auto"/>
              <w:right w:val="single" w:sz="4" w:space="0" w:color="auto"/>
            </w:tcBorders>
            <w:shd w:val="clear" w:color="auto" w:fill="auto"/>
            <w:noWrap/>
            <w:vAlign w:val="center"/>
            <w:hideMark/>
          </w:tcPr>
          <w:p w14:paraId="5ADF1ACC"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420" w:type="dxa"/>
            <w:tcBorders>
              <w:top w:val="nil"/>
              <w:left w:val="nil"/>
              <w:bottom w:val="single" w:sz="4" w:space="0" w:color="auto"/>
              <w:right w:val="single" w:sz="4" w:space="0" w:color="auto"/>
            </w:tcBorders>
            <w:shd w:val="clear" w:color="auto" w:fill="auto"/>
            <w:noWrap/>
            <w:vAlign w:val="center"/>
            <w:hideMark/>
          </w:tcPr>
          <w:p w14:paraId="3C13DB7A"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60D7A937"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72E86353"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6E6912A7"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Water polo</w:t>
            </w:r>
          </w:p>
        </w:tc>
        <w:tc>
          <w:tcPr>
            <w:tcW w:w="2020" w:type="dxa"/>
            <w:tcBorders>
              <w:top w:val="nil"/>
              <w:left w:val="nil"/>
              <w:bottom w:val="single" w:sz="4" w:space="0" w:color="auto"/>
              <w:right w:val="single" w:sz="4" w:space="0" w:color="auto"/>
            </w:tcBorders>
            <w:shd w:val="clear" w:color="auto" w:fill="auto"/>
            <w:noWrap/>
            <w:vAlign w:val="center"/>
            <w:hideMark/>
          </w:tcPr>
          <w:p w14:paraId="4FFD83E8"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960" w:type="dxa"/>
            <w:tcBorders>
              <w:top w:val="nil"/>
              <w:left w:val="nil"/>
              <w:bottom w:val="single" w:sz="4" w:space="0" w:color="auto"/>
              <w:right w:val="single" w:sz="4" w:space="0" w:color="auto"/>
            </w:tcBorders>
            <w:shd w:val="clear" w:color="auto" w:fill="auto"/>
            <w:noWrap/>
            <w:vAlign w:val="center"/>
            <w:hideMark/>
          </w:tcPr>
          <w:p w14:paraId="4BBA4335"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420" w:type="dxa"/>
            <w:tcBorders>
              <w:top w:val="nil"/>
              <w:left w:val="nil"/>
              <w:bottom w:val="single" w:sz="4" w:space="0" w:color="auto"/>
              <w:right w:val="single" w:sz="4" w:space="0" w:color="auto"/>
            </w:tcBorders>
            <w:shd w:val="clear" w:color="auto" w:fill="auto"/>
            <w:noWrap/>
            <w:vAlign w:val="center"/>
            <w:hideMark/>
          </w:tcPr>
          <w:p w14:paraId="43B11F9F"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7D16E8A8"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1A34AD90"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58374F60"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Synchronised swimming</w:t>
            </w:r>
          </w:p>
        </w:tc>
        <w:tc>
          <w:tcPr>
            <w:tcW w:w="2020" w:type="dxa"/>
            <w:tcBorders>
              <w:top w:val="nil"/>
              <w:left w:val="nil"/>
              <w:bottom w:val="single" w:sz="4" w:space="0" w:color="auto"/>
              <w:right w:val="single" w:sz="4" w:space="0" w:color="auto"/>
            </w:tcBorders>
            <w:shd w:val="clear" w:color="auto" w:fill="auto"/>
            <w:noWrap/>
            <w:vAlign w:val="center"/>
            <w:hideMark/>
          </w:tcPr>
          <w:p w14:paraId="5CED0930"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960" w:type="dxa"/>
            <w:tcBorders>
              <w:top w:val="nil"/>
              <w:left w:val="nil"/>
              <w:bottom w:val="single" w:sz="4" w:space="0" w:color="auto"/>
              <w:right w:val="single" w:sz="4" w:space="0" w:color="auto"/>
            </w:tcBorders>
            <w:shd w:val="clear" w:color="auto" w:fill="auto"/>
            <w:noWrap/>
            <w:vAlign w:val="center"/>
            <w:hideMark/>
          </w:tcPr>
          <w:p w14:paraId="0C86652F"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420" w:type="dxa"/>
            <w:tcBorders>
              <w:top w:val="nil"/>
              <w:left w:val="nil"/>
              <w:bottom w:val="single" w:sz="4" w:space="0" w:color="auto"/>
              <w:right w:val="single" w:sz="4" w:space="0" w:color="auto"/>
            </w:tcBorders>
            <w:shd w:val="clear" w:color="auto" w:fill="auto"/>
            <w:noWrap/>
            <w:vAlign w:val="center"/>
            <w:hideMark/>
          </w:tcPr>
          <w:p w14:paraId="1AE48163"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4B44671D"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1A82D830"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71F3219C" w14:textId="77777777" w:rsidR="00012749" w:rsidRPr="00625253" w:rsidRDefault="00012749" w:rsidP="009344E0">
            <w:pPr>
              <w:spacing w:after="0" w:line="240" w:lineRule="auto"/>
              <w:rPr>
                <w:rFonts w:eastAsia="Times New Roman" w:cs="Calibri"/>
                <w:sz w:val="18"/>
                <w:szCs w:val="18"/>
                <w:lang w:eastAsia="en-GB"/>
              </w:rPr>
            </w:pPr>
            <w:r w:rsidRPr="00625253">
              <w:rPr>
                <w:rFonts w:eastAsia="Times New Roman" w:cs="Calibri"/>
                <w:sz w:val="18"/>
                <w:szCs w:val="18"/>
                <w:lang w:eastAsia="en-GB"/>
              </w:rPr>
              <w:t>Rookie lifeguard</w:t>
            </w:r>
          </w:p>
        </w:tc>
        <w:tc>
          <w:tcPr>
            <w:tcW w:w="2020" w:type="dxa"/>
            <w:tcBorders>
              <w:top w:val="nil"/>
              <w:left w:val="nil"/>
              <w:bottom w:val="single" w:sz="4" w:space="0" w:color="auto"/>
              <w:right w:val="single" w:sz="4" w:space="0" w:color="auto"/>
            </w:tcBorders>
            <w:shd w:val="clear" w:color="auto" w:fill="auto"/>
            <w:noWrap/>
            <w:vAlign w:val="center"/>
            <w:hideMark/>
          </w:tcPr>
          <w:p w14:paraId="175D55A3"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960" w:type="dxa"/>
            <w:tcBorders>
              <w:top w:val="nil"/>
              <w:left w:val="nil"/>
              <w:bottom w:val="single" w:sz="4" w:space="0" w:color="auto"/>
              <w:right w:val="single" w:sz="4" w:space="0" w:color="auto"/>
            </w:tcBorders>
            <w:shd w:val="clear" w:color="auto" w:fill="auto"/>
            <w:noWrap/>
            <w:vAlign w:val="center"/>
            <w:hideMark/>
          </w:tcPr>
          <w:p w14:paraId="72AAFA58"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420" w:type="dxa"/>
            <w:tcBorders>
              <w:top w:val="nil"/>
              <w:left w:val="nil"/>
              <w:bottom w:val="single" w:sz="4" w:space="0" w:color="auto"/>
              <w:right w:val="single" w:sz="4" w:space="0" w:color="auto"/>
            </w:tcBorders>
            <w:shd w:val="clear" w:color="auto" w:fill="auto"/>
            <w:noWrap/>
            <w:vAlign w:val="center"/>
            <w:hideMark/>
          </w:tcPr>
          <w:p w14:paraId="245301A6"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1F730490"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r w:rsidR="00012749" w:rsidRPr="00625253" w14:paraId="291C638E" w14:textId="77777777" w:rsidTr="009344E0">
        <w:trPr>
          <w:trHeight w:val="300"/>
        </w:trPr>
        <w:tc>
          <w:tcPr>
            <w:tcW w:w="5740" w:type="dxa"/>
            <w:tcBorders>
              <w:top w:val="nil"/>
              <w:left w:val="single" w:sz="4" w:space="0" w:color="auto"/>
              <w:bottom w:val="single" w:sz="4" w:space="0" w:color="auto"/>
              <w:right w:val="single" w:sz="4" w:space="0" w:color="auto"/>
            </w:tcBorders>
            <w:shd w:val="clear" w:color="auto" w:fill="auto"/>
            <w:hideMark/>
          </w:tcPr>
          <w:p w14:paraId="28AC750B" w14:textId="77777777" w:rsidR="00012749" w:rsidRPr="00625253" w:rsidRDefault="00012749" w:rsidP="009344E0">
            <w:pPr>
              <w:spacing w:after="0" w:line="240" w:lineRule="auto"/>
              <w:rPr>
                <w:rFonts w:eastAsia="Times New Roman" w:cs="Calibri"/>
                <w:sz w:val="18"/>
                <w:szCs w:val="18"/>
                <w:lang w:eastAsia="en-GB"/>
              </w:rPr>
            </w:pPr>
            <w:proofErr w:type="spellStart"/>
            <w:r w:rsidRPr="00625253">
              <w:rPr>
                <w:rFonts w:eastAsia="Times New Roman" w:cs="Calibri"/>
                <w:sz w:val="18"/>
                <w:szCs w:val="18"/>
                <w:lang w:eastAsia="en-GB"/>
              </w:rPr>
              <w:t>SwimFit</w:t>
            </w:r>
            <w:proofErr w:type="spellEnd"/>
          </w:p>
        </w:tc>
        <w:tc>
          <w:tcPr>
            <w:tcW w:w="2020" w:type="dxa"/>
            <w:tcBorders>
              <w:top w:val="nil"/>
              <w:left w:val="nil"/>
              <w:bottom w:val="single" w:sz="4" w:space="0" w:color="auto"/>
              <w:right w:val="single" w:sz="4" w:space="0" w:color="auto"/>
            </w:tcBorders>
            <w:shd w:val="clear" w:color="auto" w:fill="auto"/>
            <w:noWrap/>
            <w:vAlign w:val="center"/>
            <w:hideMark/>
          </w:tcPr>
          <w:p w14:paraId="7B12E509"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960" w:type="dxa"/>
            <w:tcBorders>
              <w:top w:val="nil"/>
              <w:left w:val="nil"/>
              <w:bottom w:val="single" w:sz="4" w:space="0" w:color="auto"/>
              <w:right w:val="single" w:sz="4" w:space="0" w:color="auto"/>
            </w:tcBorders>
            <w:shd w:val="clear" w:color="auto" w:fill="auto"/>
            <w:noWrap/>
            <w:vAlign w:val="center"/>
            <w:hideMark/>
          </w:tcPr>
          <w:p w14:paraId="1EE97365"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£71.60</w:t>
            </w:r>
          </w:p>
        </w:tc>
        <w:tc>
          <w:tcPr>
            <w:tcW w:w="1420" w:type="dxa"/>
            <w:tcBorders>
              <w:top w:val="nil"/>
              <w:left w:val="nil"/>
              <w:bottom w:val="single" w:sz="4" w:space="0" w:color="auto"/>
              <w:right w:val="single" w:sz="4" w:space="0" w:color="auto"/>
            </w:tcBorders>
            <w:shd w:val="clear" w:color="auto" w:fill="auto"/>
            <w:noWrap/>
            <w:vAlign w:val="center"/>
            <w:hideMark/>
          </w:tcPr>
          <w:p w14:paraId="7CFCBD88"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£0.00</w:t>
            </w:r>
          </w:p>
        </w:tc>
        <w:tc>
          <w:tcPr>
            <w:tcW w:w="1440" w:type="dxa"/>
            <w:tcBorders>
              <w:top w:val="nil"/>
              <w:left w:val="nil"/>
              <w:bottom w:val="single" w:sz="4" w:space="0" w:color="auto"/>
              <w:right w:val="single" w:sz="4" w:space="0" w:color="auto"/>
            </w:tcBorders>
            <w:shd w:val="clear" w:color="auto" w:fill="auto"/>
            <w:noWrap/>
            <w:vAlign w:val="center"/>
            <w:hideMark/>
          </w:tcPr>
          <w:p w14:paraId="0700146E" w14:textId="77777777" w:rsidR="00012749" w:rsidRPr="00625253" w:rsidRDefault="00012749" w:rsidP="009344E0">
            <w:pPr>
              <w:spacing w:after="0" w:line="240" w:lineRule="auto"/>
              <w:jc w:val="right"/>
              <w:rPr>
                <w:rFonts w:eastAsia="Times New Roman" w:cs="Calibri"/>
                <w:sz w:val="18"/>
                <w:szCs w:val="18"/>
                <w:lang w:eastAsia="en-GB"/>
              </w:rPr>
            </w:pPr>
            <w:r w:rsidRPr="00625253">
              <w:rPr>
                <w:rFonts w:eastAsia="Times New Roman" w:cs="Calibri"/>
                <w:sz w:val="18"/>
                <w:szCs w:val="18"/>
                <w:lang w:eastAsia="en-GB"/>
              </w:rPr>
              <w:t>0.0%</w:t>
            </w:r>
          </w:p>
        </w:tc>
      </w:tr>
    </w:tbl>
    <w:p w14:paraId="4123FCC7" w14:textId="77777777" w:rsidR="00012749" w:rsidRDefault="00012749" w:rsidP="00012749"/>
    <w:p w14:paraId="1CA52EFE" w14:textId="77777777" w:rsidR="00012749" w:rsidRDefault="00012749" w:rsidP="00012749">
      <w:pPr>
        <w:spacing w:after="160" w:line="259" w:lineRule="auto"/>
      </w:pPr>
      <w:r>
        <w:br w:type="page"/>
      </w:r>
    </w:p>
    <w:tbl>
      <w:tblPr>
        <w:tblW w:w="13707" w:type="dxa"/>
        <w:tblLook w:val="04A0" w:firstRow="1" w:lastRow="0" w:firstColumn="1" w:lastColumn="0" w:noHBand="0" w:noVBand="1"/>
      </w:tblPr>
      <w:tblGrid>
        <w:gridCol w:w="6255"/>
        <w:gridCol w:w="2201"/>
        <w:gridCol w:w="2135"/>
        <w:gridCol w:w="1547"/>
        <w:gridCol w:w="1569"/>
      </w:tblGrid>
      <w:tr w:rsidR="00012749" w:rsidRPr="007A3970" w14:paraId="6D57DDA6" w14:textId="77777777" w:rsidTr="009344E0">
        <w:trPr>
          <w:trHeight w:val="767"/>
        </w:trPr>
        <w:tc>
          <w:tcPr>
            <w:tcW w:w="6255"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BCE42E8" w14:textId="77777777" w:rsidR="00012749" w:rsidRPr="007A3970" w:rsidRDefault="00012749" w:rsidP="009344E0">
            <w:pPr>
              <w:spacing w:after="0" w:line="240" w:lineRule="auto"/>
              <w:rPr>
                <w:rFonts w:eastAsia="Times New Roman" w:cs="Calibri"/>
                <w:b/>
                <w:bCs/>
                <w:color w:val="000000"/>
                <w:sz w:val="18"/>
                <w:szCs w:val="18"/>
                <w:lang w:eastAsia="en-GB"/>
              </w:rPr>
            </w:pPr>
            <w:r w:rsidRPr="007A3970">
              <w:rPr>
                <w:rFonts w:eastAsia="Times New Roman" w:cs="Calibri"/>
                <w:b/>
                <w:bCs/>
                <w:color w:val="000000"/>
                <w:sz w:val="18"/>
                <w:szCs w:val="18"/>
                <w:lang w:eastAsia="en-GB"/>
              </w:rPr>
              <w:lastRenderedPageBreak/>
              <w:t>Service/ Charge</w:t>
            </w:r>
          </w:p>
        </w:tc>
        <w:tc>
          <w:tcPr>
            <w:tcW w:w="2201"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2E9AB87" w14:textId="77777777" w:rsidR="00012749" w:rsidRPr="007A3970" w:rsidRDefault="00012749" w:rsidP="009344E0">
            <w:pPr>
              <w:spacing w:after="0" w:line="240" w:lineRule="auto"/>
              <w:jc w:val="right"/>
              <w:rPr>
                <w:rFonts w:eastAsia="Times New Roman" w:cs="Calibri"/>
                <w:b/>
                <w:bCs/>
                <w:sz w:val="18"/>
                <w:szCs w:val="18"/>
                <w:lang w:eastAsia="en-GB"/>
              </w:rPr>
            </w:pPr>
            <w:r w:rsidRPr="007A3970">
              <w:rPr>
                <w:rFonts w:eastAsia="Times New Roman" w:cs="Calibri"/>
                <w:b/>
                <w:bCs/>
                <w:sz w:val="18"/>
                <w:szCs w:val="18"/>
                <w:lang w:eastAsia="en-GB"/>
              </w:rPr>
              <w:t>Previous Charge 2020/21</w:t>
            </w:r>
          </w:p>
        </w:tc>
        <w:tc>
          <w:tcPr>
            <w:tcW w:w="2135" w:type="dxa"/>
            <w:tcBorders>
              <w:top w:val="single" w:sz="4" w:space="0" w:color="auto"/>
              <w:left w:val="nil"/>
              <w:bottom w:val="single" w:sz="4" w:space="0" w:color="auto"/>
              <w:right w:val="single" w:sz="4" w:space="0" w:color="auto"/>
            </w:tcBorders>
            <w:shd w:val="clear" w:color="000000" w:fill="FFFF00"/>
            <w:vAlign w:val="center"/>
            <w:hideMark/>
          </w:tcPr>
          <w:p w14:paraId="19662D71" w14:textId="77777777" w:rsidR="00012749" w:rsidRPr="007A3970" w:rsidRDefault="00012749" w:rsidP="009344E0">
            <w:pPr>
              <w:spacing w:after="0" w:line="240" w:lineRule="auto"/>
              <w:jc w:val="center"/>
              <w:rPr>
                <w:rFonts w:eastAsia="Times New Roman" w:cs="Calibri"/>
                <w:b/>
                <w:bCs/>
                <w:sz w:val="18"/>
                <w:szCs w:val="18"/>
                <w:lang w:eastAsia="en-GB"/>
              </w:rPr>
            </w:pPr>
            <w:r w:rsidRPr="007A3970">
              <w:rPr>
                <w:rFonts w:eastAsia="Times New Roman" w:cs="Calibri"/>
                <w:b/>
                <w:bCs/>
                <w:sz w:val="18"/>
                <w:szCs w:val="18"/>
                <w:lang w:eastAsia="en-GB"/>
              </w:rPr>
              <w:t>Proposed Charge 2021/22</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14:paraId="7FEA01E4" w14:textId="77777777" w:rsidR="00012749" w:rsidRPr="007A3970" w:rsidRDefault="00012749" w:rsidP="009344E0">
            <w:pPr>
              <w:spacing w:after="0" w:line="240" w:lineRule="auto"/>
              <w:jc w:val="center"/>
              <w:rPr>
                <w:rFonts w:eastAsia="Times New Roman" w:cs="Calibri"/>
                <w:b/>
                <w:bCs/>
                <w:sz w:val="18"/>
                <w:szCs w:val="18"/>
                <w:lang w:eastAsia="en-GB"/>
              </w:rPr>
            </w:pPr>
            <w:r w:rsidRPr="007A3970">
              <w:rPr>
                <w:rFonts w:eastAsia="Times New Roman" w:cs="Calibri"/>
                <w:b/>
                <w:bCs/>
                <w:sz w:val="18"/>
                <w:szCs w:val="18"/>
                <w:lang w:eastAsia="en-GB"/>
              </w:rPr>
              <w:t>Pound Change from 2020/21</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4F5790B9" w14:textId="77777777" w:rsidR="00012749" w:rsidRPr="007A3970" w:rsidRDefault="00012749" w:rsidP="009344E0">
            <w:pPr>
              <w:spacing w:after="0" w:line="240" w:lineRule="auto"/>
              <w:jc w:val="center"/>
              <w:rPr>
                <w:rFonts w:eastAsia="Times New Roman" w:cs="Calibri"/>
                <w:b/>
                <w:bCs/>
                <w:sz w:val="18"/>
                <w:szCs w:val="18"/>
                <w:lang w:eastAsia="en-GB"/>
              </w:rPr>
            </w:pPr>
            <w:r w:rsidRPr="007A3970">
              <w:rPr>
                <w:rFonts w:eastAsia="Times New Roman" w:cs="Calibri"/>
                <w:b/>
                <w:bCs/>
                <w:sz w:val="18"/>
                <w:szCs w:val="18"/>
                <w:lang w:eastAsia="en-GB"/>
              </w:rPr>
              <w:t>Percentage Change from 2020/21</w:t>
            </w:r>
          </w:p>
        </w:tc>
      </w:tr>
      <w:tr w:rsidR="00012749" w:rsidRPr="007A3970" w14:paraId="36899809" w14:textId="77777777" w:rsidTr="009344E0">
        <w:trPr>
          <w:trHeight w:val="442"/>
        </w:trPr>
        <w:tc>
          <w:tcPr>
            <w:tcW w:w="625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EDF1E57" w14:textId="77777777" w:rsidR="00012749" w:rsidRPr="007A3970" w:rsidRDefault="00012749" w:rsidP="009344E0">
            <w:pPr>
              <w:spacing w:after="0" w:line="240" w:lineRule="auto"/>
              <w:rPr>
                <w:rFonts w:eastAsia="Times New Roman" w:cs="Calibri"/>
                <w:b/>
                <w:bCs/>
                <w:color w:val="FFFFFF"/>
                <w:sz w:val="18"/>
                <w:szCs w:val="18"/>
                <w:lang w:eastAsia="en-GB"/>
              </w:rPr>
            </w:pPr>
            <w:r w:rsidRPr="007A3970">
              <w:rPr>
                <w:rFonts w:eastAsia="Times New Roman" w:cs="Calibri"/>
                <w:b/>
                <w:bCs/>
                <w:color w:val="FFFFFF"/>
                <w:sz w:val="18"/>
                <w:szCs w:val="18"/>
                <w:lang w:eastAsia="en-GB"/>
              </w:rPr>
              <w:t>Service Area -Sport &amp; Leisure</w:t>
            </w:r>
          </w:p>
        </w:tc>
        <w:tc>
          <w:tcPr>
            <w:tcW w:w="2201" w:type="dxa"/>
            <w:tcBorders>
              <w:top w:val="nil"/>
              <w:left w:val="nil"/>
              <w:bottom w:val="single" w:sz="4" w:space="0" w:color="auto"/>
              <w:right w:val="nil"/>
            </w:tcBorders>
            <w:shd w:val="clear" w:color="000000" w:fill="000000"/>
            <w:noWrap/>
            <w:vAlign w:val="center"/>
            <w:hideMark/>
          </w:tcPr>
          <w:p w14:paraId="309BE552" w14:textId="77777777" w:rsidR="00012749" w:rsidRPr="007A3970" w:rsidRDefault="00012749" w:rsidP="009344E0">
            <w:pPr>
              <w:spacing w:after="0" w:line="240" w:lineRule="auto"/>
              <w:rPr>
                <w:rFonts w:eastAsia="Times New Roman" w:cs="Calibri"/>
                <w:color w:val="FFFFFF"/>
                <w:sz w:val="18"/>
                <w:szCs w:val="18"/>
                <w:lang w:eastAsia="en-GB"/>
              </w:rPr>
            </w:pPr>
            <w:r w:rsidRPr="007A3970">
              <w:rPr>
                <w:rFonts w:eastAsia="Times New Roman" w:cs="Calibri"/>
                <w:color w:val="FFFFFF"/>
                <w:sz w:val="18"/>
                <w:szCs w:val="18"/>
                <w:lang w:eastAsia="en-GB"/>
              </w:rPr>
              <w:t> </w:t>
            </w:r>
          </w:p>
        </w:tc>
        <w:tc>
          <w:tcPr>
            <w:tcW w:w="2135" w:type="dxa"/>
            <w:tcBorders>
              <w:top w:val="nil"/>
              <w:left w:val="single" w:sz="4" w:space="0" w:color="auto"/>
              <w:bottom w:val="single" w:sz="4" w:space="0" w:color="auto"/>
              <w:right w:val="single" w:sz="4" w:space="0" w:color="auto"/>
            </w:tcBorders>
            <w:shd w:val="clear" w:color="000000" w:fill="000000"/>
            <w:noWrap/>
            <w:vAlign w:val="center"/>
            <w:hideMark/>
          </w:tcPr>
          <w:p w14:paraId="67B93BF9" w14:textId="77777777" w:rsidR="00012749" w:rsidRPr="007A3970" w:rsidRDefault="00012749" w:rsidP="009344E0">
            <w:pPr>
              <w:spacing w:after="0" w:line="240" w:lineRule="auto"/>
              <w:rPr>
                <w:rFonts w:eastAsia="Times New Roman" w:cs="Calibri"/>
                <w:b/>
                <w:bCs/>
                <w:color w:val="FFFFFF"/>
                <w:sz w:val="18"/>
                <w:szCs w:val="18"/>
                <w:lang w:eastAsia="en-GB"/>
              </w:rPr>
            </w:pPr>
            <w:r w:rsidRPr="007A3970">
              <w:rPr>
                <w:rFonts w:eastAsia="Times New Roman" w:cs="Calibri"/>
                <w:b/>
                <w:bCs/>
                <w:color w:val="FFFFFF"/>
                <w:sz w:val="18"/>
                <w:szCs w:val="18"/>
                <w:lang w:eastAsia="en-GB"/>
              </w:rPr>
              <w:t> </w:t>
            </w:r>
          </w:p>
        </w:tc>
        <w:tc>
          <w:tcPr>
            <w:tcW w:w="1547" w:type="dxa"/>
            <w:tcBorders>
              <w:top w:val="nil"/>
              <w:left w:val="nil"/>
              <w:bottom w:val="single" w:sz="4" w:space="0" w:color="auto"/>
              <w:right w:val="single" w:sz="4" w:space="0" w:color="auto"/>
            </w:tcBorders>
            <w:shd w:val="clear" w:color="000000" w:fill="000000"/>
            <w:noWrap/>
            <w:vAlign w:val="center"/>
            <w:hideMark/>
          </w:tcPr>
          <w:p w14:paraId="483EC0B5" w14:textId="77777777" w:rsidR="00012749" w:rsidRPr="007A3970" w:rsidRDefault="00012749" w:rsidP="009344E0">
            <w:pPr>
              <w:spacing w:after="0" w:line="240" w:lineRule="auto"/>
              <w:rPr>
                <w:rFonts w:eastAsia="Times New Roman" w:cs="Calibri"/>
                <w:color w:val="FFFFFF"/>
                <w:sz w:val="18"/>
                <w:szCs w:val="18"/>
                <w:lang w:eastAsia="en-GB"/>
              </w:rPr>
            </w:pPr>
            <w:r w:rsidRPr="007A3970">
              <w:rPr>
                <w:rFonts w:eastAsia="Times New Roman" w:cs="Calibri"/>
                <w:color w:val="FFFFFF"/>
                <w:sz w:val="18"/>
                <w:szCs w:val="18"/>
                <w:lang w:eastAsia="en-GB"/>
              </w:rPr>
              <w:t> </w:t>
            </w:r>
          </w:p>
        </w:tc>
        <w:tc>
          <w:tcPr>
            <w:tcW w:w="1569" w:type="dxa"/>
            <w:tcBorders>
              <w:top w:val="nil"/>
              <w:left w:val="nil"/>
              <w:bottom w:val="single" w:sz="4" w:space="0" w:color="auto"/>
              <w:right w:val="single" w:sz="4" w:space="0" w:color="auto"/>
            </w:tcBorders>
            <w:shd w:val="clear" w:color="000000" w:fill="000000"/>
            <w:noWrap/>
            <w:vAlign w:val="center"/>
            <w:hideMark/>
          </w:tcPr>
          <w:p w14:paraId="2A73C642" w14:textId="77777777" w:rsidR="00012749" w:rsidRPr="007A3970" w:rsidRDefault="00012749" w:rsidP="009344E0">
            <w:pPr>
              <w:spacing w:after="0" w:line="240" w:lineRule="auto"/>
              <w:rPr>
                <w:rFonts w:eastAsia="Times New Roman" w:cs="Calibri"/>
                <w:color w:val="FFFFFF"/>
                <w:sz w:val="18"/>
                <w:szCs w:val="18"/>
                <w:lang w:eastAsia="en-GB"/>
              </w:rPr>
            </w:pPr>
            <w:r w:rsidRPr="007A3970">
              <w:rPr>
                <w:rFonts w:eastAsia="Times New Roman" w:cs="Calibri"/>
                <w:color w:val="FFFFFF"/>
                <w:sz w:val="18"/>
                <w:szCs w:val="18"/>
                <w:lang w:eastAsia="en-GB"/>
              </w:rPr>
              <w:t> </w:t>
            </w:r>
          </w:p>
        </w:tc>
      </w:tr>
      <w:tr w:rsidR="00012749" w:rsidRPr="007A3970" w14:paraId="3D1056C0" w14:textId="77777777" w:rsidTr="009344E0">
        <w:trPr>
          <w:trHeight w:val="295"/>
        </w:trPr>
        <w:tc>
          <w:tcPr>
            <w:tcW w:w="6255" w:type="dxa"/>
            <w:tcBorders>
              <w:top w:val="nil"/>
              <w:left w:val="single" w:sz="4" w:space="0" w:color="auto"/>
              <w:bottom w:val="single" w:sz="4" w:space="0" w:color="auto"/>
              <w:right w:val="single" w:sz="4" w:space="0" w:color="auto"/>
            </w:tcBorders>
            <w:shd w:val="clear" w:color="000000" w:fill="EDEDED"/>
            <w:hideMark/>
          </w:tcPr>
          <w:p w14:paraId="579A64BD" w14:textId="77777777" w:rsidR="00012749" w:rsidRPr="007A3970" w:rsidRDefault="00012749" w:rsidP="009344E0">
            <w:pPr>
              <w:spacing w:after="0" w:line="240" w:lineRule="auto"/>
              <w:rPr>
                <w:rFonts w:eastAsia="Times New Roman" w:cs="Calibri"/>
                <w:b/>
                <w:bCs/>
                <w:sz w:val="18"/>
                <w:szCs w:val="18"/>
                <w:lang w:eastAsia="en-GB"/>
              </w:rPr>
            </w:pPr>
            <w:r w:rsidRPr="007A3970">
              <w:rPr>
                <w:rFonts w:eastAsia="Times New Roman" w:cs="Calibri"/>
                <w:b/>
                <w:bCs/>
                <w:sz w:val="18"/>
                <w:szCs w:val="18"/>
                <w:lang w:eastAsia="en-GB"/>
              </w:rPr>
              <w:t xml:space="preserve">Strokes </w:t>
            </w:r>
            <w:proofErr w:type="gramStart"/>
            <w:r w:rsidRPr="007A3970">
              <w:rPr>
                <w:rFonts w:eastAsia="Times New Roman" w:cs="Calibri"/>
                <w:b/>
                <w:bCs/>
                <w:sz w:val="18"/>
                <w:szCs w:val="18"/>
                <w:lang w:eastAsia="en-GB"/>
              </w:rPr>
              <w:t>For</w:t>
            </w:r>
            <w:proofErr w:type="gramEnd"/>
            <w:r w:rsidRPr="007A3970">
              <w:rPr>
                <w:rFonts w:eastAsia="Times New Roman" w:cs="Calibri"/>
                <w:b/>
                <w:bCs/>
                <w:sz w:val="18"/>
                <w:szCs w:val="18"/>
                <w:lang w:eastAsia="en-GB"/>
              </w:rPr>
              <w:t xml:space="preserve"> Life - Challenge awards - 12 week course</w:t>
            </w:r>
          </w:p>
        </w:tc>
        <w:tc>
          <w:tcPr>
            <w:tcW w:w="2201" w:type="dxa"/>
            <w:tcBorders>
              <w:top w:val="nil"/>
              <w:left w:val="nil"/>
              <w:bottom w:val="single" w:sz="4" w:space="0" w:color="auto"/>
              <w:right w:val="single" w:sz="4" w:space="0" w:color="auto"/>
            </w:tcBorders>
            <w:shd w:val="clear" w:color="000000" w:fill="EDEDED"/>
            <w:noWrap/>
            <w:hideMark/>
          </w:tcPr>
          <w:p w14:paraId="59178DD6"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2135" w:type="dxa"/>
            <w:tcBorders>
              <w:top w:val="nil"/>
              <w:left w:val="nil"/>
              <w:bottom w:val="single" w:sz="4" w:space="0" w:color="auto"/>
              <w:right w:val="single" w:sz="4" w:space="0" w:color="auto"/>
            </w:tcBorders>
            <w:shd w:val="clear" w:color="000000" w:fill="EDEDED"/>
            <w:noWrap/>
            <w:hideMark/>
          </w:tcPr>
          <w:p w14:paraId="77A92926"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47" w:type="dxa"/>
            <w:tcBorders>
              <w:top w:val="nil"/>
              <w:left w:val="nil"/>
              <w:bottom w:val="single" w:sz="4" w:space="0" w:color="auto"/>
              <w:right w:val="single" w:sz="4" w:space="0" w:color="auto"/>
            </w:tcBorders>
            <w:shd w:val="clear" w:color="000000" w:fill="EDEDED"/>
            <w:noWrap/>
            <w:hideMark/>
          </w:tcPr>
          <w:p w14:paraId="2F9C91EA"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69" w:type="dxa"/>
            <w:tcBorders>
              <w:top w:val="nil"/>
              <w:left w:val="nil"/>
              <w:bottom w:val="single" w:sz="4" w:space="0" w:color="auto"/>
              <w:right w:val="single" w:sz="4" w:space="0" w:color="auto"/>
            </w:tcBorders>
            <w:shd w:val="clear" w:color="000000" w:fill="EDEDED"/>
            <w:noWrap/>
            <w:hideMark/>
          </w:tcPr>
          <w:p w14:paraId="24968245"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r>
      <w:tr w:rsidR="00012749" w:rsidRPr="007A3970" w14:paraId="0F040F5B"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36DCDABE"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Bronze / Silver / Gold</w:t>
            </w:r>
          </w:p>
        </w:tc>
        <w:tc>
          <w:tcPr>
            <w:tcW w:w="2201" w:type="dxa"/>
            <w:tcBorders>
              <w:top w:val="nil"/>
              <w:left w:val="nil"/>
              <w:bottom w:val="single" w:sz="4" w:space="0" w:color="auto"/>
              <w:right w:val="single" w:sz="4" w:space="0" w:color="auto"/>
            </w:tcBorders>
            <w:shd w:val="clear" w:color="auto" w:fill="auto"/>
            <w:noWrap/>
            <w:vAlign w:val="center"/>
            <w:hideMark/>
          </w:tcPr>
          <w:p w14:paraId="51C08071"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£65.00</w:t>
            </w:r>
          </w:p>
        </w:tc>
        <w:tc>
          <w:tcPr>
            <w:tcW w:w="2135" w:type="dxa"/>
            <w:tcBorders>
              <w:top w:val="nil"/>
              <w:left w:val="nil"/>
              <w:bottom w:val="single" w:sz="4" w:space="0" w:color="auto"/>
              <w:right w:val="single" w:sz="4" w:space="0" w:color="auto"/>
            </w:tcBorders>
            <w:shd w:val="clear" w:color="auto" w:fill="auto"/>
            <w:noWrap/>
            <w:vAlign w:val="center"/>
            <w:hideMark/>
          </w:tcPr>
          <w:p w14:paraId="610C4B96"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£65.00</w:t>
            </w:r>
          </w:p>
        </w:tc>
        <w:tc>
          <w:tcPr>
            <w:tcW w:w="1547" w:type="dxa"/>
            <w:tcBorders>
              <w:top w:val="nil"/>
              <w:left w:val="nil"/>
              <w:bottom w:val="single" w:sz="4" w:space="0" w:color="auto"/>
              <w:right w:val="single" w:sz="4" w:space="0" w:color="auto"/>
            </w:tcBorders>
            <w:shd w:val="clear" w:color="auto" w:fill="auto"/>
            <w:noWrap/>
            <w:vAlign w:val="center"/>
            <w:hideMark/>
          </w:tcPr>
          <w:p w14:paraId="2FBC9FD8"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724CFFF3"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781A0D1E" w14:textId="77777777" w:rsidTr="009344E0">
        <w:trPr>
          <w:trHeight w:val="295"/>
        </w:trPr>
        <w:tc>
          <w:tcPr>
            <w:tcW w:w="6255" w:type="dxa"/>
            <w:tcBorders>
              <w:top w:val="nil"/>
              <w:left w:val="single" w:sz="4" w:space="0" w:color="auto"/>
              <w:bottom w:val="single" w:sz="4" w:space="0" w:color="auto"/>
              <w:right w:val="single" w:sz="4" w:space="0" w:color="auto"/>
            </w:tcBorders>
            <w:shd w:val="clear" w:color="000000" w:fill="EDEDED"/>
            <w:hideMark/>
          </w:tcPr>
          <w:p w14:paraId="29CDD620" w14:textId="77777777" w:rsidR="00012749" w:rsidRPr="007A3970" w:rsidRDefault="00012749" w:rsidP="009344E0">
            <w:pPr>
              <w:spacing w:after="0" w:line="240" w:lineRule="auto"/>
              <w:rPr>
                <w:rFonts w:eastAsia="Times New Roman" w:cs="Calibri"/>
                <w:b/>
                <w:bCs/>
                <w:sz w:val="18"/>
                <w:szCs w:val="18"/>
                <w:lang w:eastAsia="en-GB"/>
              </w:rPr>
            </w:pPr>
            <w:r w:rsidRPr="007A3970">
              <w:rPr>
                <w:rFonts w:eastAsia="Times New Roman" w:cs="Calibri"/>
                <w:b/>
                <w:bCs/>
                <w:sz w:val="18"/>
                <w:szCs w:val="18"/>
                <w:lang w:eastAsia="en-GB"/>
              </w:rPr>
              <w:t>Holiday Crash Courses</w:t>
            </w:r>
          </w:p>
        </w:tc>
        <w:tc>
          <w:tcPr>
            <w:tcW w:w="2201" w:type="dxa"/>
            <w:tcBorders>
              <w:top w:val="nil"/>
              <w:left w:val="nil"/>
              <w:bottom w:val="single" w:sz="4" w:space="0" w:color="auto"/>
              <w:right w:val="single" w:sz="4" w:space="0" w:color="auto"/>
            </w:tcBorders>
            <w:shd w:val="clear" w:color="000000" w:fill="EDEDED"/>
            <w:noWrap/>
            <w:hideMark/>
          </w:tcPr>
          <w:p w14:paraId="589C48B7"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2135" w:type="dxa"/>
            <w:tcBorders>
              <w:top w:val="nil"/>
              <w:left w:val="nil"/>
              <w:bottom w:val="single" w:sz="4" w:space="0" w:color="auto"/>
              <w:right w:val="single" w:sz="4" w:space="0" w:color="auto"/>
            </w:tcBorders>
            <w:shd w:val="clear" w:color="000000" w:fill="EDEDED"/>
            <w:noWrap/>
            <w:hideMark/>
          </w:tcPr>
          <w:p w14:paraId="7E9E6C11"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47" w:type="dxa"/>
            <w:tcBorders>
              <w:top w:val="nil"/>
              <w:left w:val="nil"/>
              <w:bottom w:val="single" w:sz="4" w:space="0" w:color="auto"/>
              <w:right w:val="single" w:sz="4" w:space="0" w:color="auto"/>
            </w:tcBorders>
            <w:shd w:val="clear" w:color="000000" w:fill="EDEDED"/>
            <w:noWrap/>
            <w:hideMark/>
          </w:tcPr>
          <w:p w14:paraId="1EA4D558"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69" w:type="dxa"/>
            <w:tcBorders>
              <w:top w:val="nil"/>
              <w:left w:val="nil"/>
              <w:bottom w:val="single" w:sz="4" w:space="0" w:color="auto"/>
              <w:right w:val="single" w:sz="4" w:space="0" w:color="auto"/>
            </w:tcBorders>
            <w:shd w:val="clear" w:color="000000" w:fill="EDEDED"/>
            <w:noWrap/>
            <w:hideMark/>
          </w:tcPr>
          <w:p w14:paraId="34994C8A"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r>
      <w:tr w:rsidR="00012749" w:rsidRPr="007A3970" w14:paraId="22E2A3B2"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1A762093"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Junior (5-Day)</w:t>
            </w:r>
          </w:p>
        </w:tc>
        <w:tc>
          <w:tcPr>
            <w:tcW w:w="2201" w:type="dxa"/>
            <w:tcBorders>
              <w:top w:val="nil"/>
              <w:left w:val="nil"/>
              <w:bottom w:val="single" w:sz="4" w:space="0" w:color="auto"/>
              <w:right w:val="single" w:sz="4" w:space="0" w:color="auto"/>
            </w:tcBorders>
            <w:shd w:val="clear" w:color="auto" w:fill="auto"/>
            <w:noWrap/>
            <w:vAlign w:val="center"/>
            <w:hideMark/>
          </w:tcPr>
          <w:p w14:paraId="40CC77CD"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£31.50</w:t>
            </w:r>
          </w:p>
        </w:tc>
        <w:tc>
          <w:tcPr>
            <w:tcW w:w="2135" w:type="dxa"/>
            <w:tcBorders>
              <w:top w:val="nil"/>
              <w:left w:val="nil"/>
              <w:bottom w:val="single" w:sz="4" w:space="0" w:color="auto"/>
              <w:right w:val="single" w:sz="4" w:space="0" w:color="auto"/>
            </w:tcBorders>
            <w:shd w:val="clear" w:color="auto" w:fill="auto"/>
            <w:noWrap/>
            <w:vAlign w:val="center"/>
            <w:hideMark/>
          </w:tcPr>
          <w:p w14:paraId="7F1CC97D"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£31.50</w:t>
            </w:r>
          </w:p>
        </w:tc>
        <w:tc>
          <w:tcPr>
            <w:tcW w:w="1547" w:type="dxa"/>
            <w:tcBorders>
              <w:top w:val="nil"/>
              <w:left w:val="nil"/>
              <w:bottom w:val="single" w:sz="4" w:space="0" w:color="auto"/>
              <w:right w:val="single" w:sz="4" w:space="0" w:color="auto"/>
            </w:tcBorders>
            <w:shd w:val="clear" w:color="auto" w:fill="auto"/>
            <w:noWrap/>
            <w:vAlign w:val="center"/>
            <w:hideMark/>
          </w:tcPr>
          <w:p w14:paraId="0E6AAE55"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2DAEB857"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1DCC057E"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6BAE9F14"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Junior (4-Day)</w:t>
            </w:r>
          </w:p>
        </w:tc>
        <w:tc>
          <w:tcPr>
            <w:tcW w:w="2201" w:type="dxa"/>
            <w:tcBorders>
              <w:top w:val="nil"/>
              <w:left w:val="nil"/>
              <w:bottom w:val="single" w:sz="4" w:space="0" w:color="auto"/>
              <w:right w:val="single" w:sz="4" w:space="0" w:color="auto"/>
            </w:tcBorders>
            <w:shd w:val="clear" w:color="auto" w:fill="auto"/>
            <w:noWrap/>
            <w:vAlign w:val="center"/>
            <w:hideMark/>
          </w:tcPr>
          <w:p w14:paraId="2519C40B"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£28.40</w:t>
            </w:r>
          </w:p>
        </w:tc>
        <w:tc>
          <w:tcPr>
            <w:tcW w:w="2135" w:type="dxa"/>
            <w:tcBorders>
              <w:top w:val="nil"/>
              <w:left w:val="nil"/>
              <w:bottom w:val="single" w:sz="4" w:space="0" w:color="auto"/>
              <w:right w:val="single" w:sz="4" w:space="0" w:color="auto"/>
            </w:tcBorders>
            <w:shd w:val="clear" w:color="auto" w:fill="auto"/>
            <w:noWrap/>
            <w:vAlign w:val="center"/>
            <w:hideMark/>
          </w:tcPr>
          <w:p w14:paraId="6882A48C"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£28.40</w:t>
            </w:r>
          </w:p>
        </w:tc>
        <w:tc>
          <w:tcPr>
            <w:tcW w:w="1547" w:type="dxa"/>
            <w:tcBorders>
              <w:top w:val="nil"/>
              <w:left w:val="nil"/>
              <w:bottom w:val="single" w:sz="4" w:space="0" w:color="auto"/>
              <w:right w:val="single" w:sz="4" w:space="0" w:color="auto"/>
            </w:tcBorders>
            <w:shd w:val="clear" w:color="auto" w:fill="auto"/>
            <w:noWrap/>
            <w:vAlign w:val="center"/>
            <w:hideMark/>
          </w:tcPr>
          <w:p w14:paraId="76EF84CB"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5DC65C33"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7959E335"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36FB7B01"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Junior (5-Day)</w:t>
            </w:r>
          </w:p>
        </w:tc>
        <w:tc>
          <w:tcPr>
            <w:tcW w:w="2201" w:type="dxa"/>
            <w:tcBorders>
              <w:top w:val="nil"/>
              <w:left w:val="nil"/>
              <w:bottom w:val="single" w:sz="4" w:space="0" w:color="auto"/>
              <w:right w:val="single" w:sz="4" w:space="0" w:color="auto"/>
            </w:tcBorders>
            <w:shd w:val="clear" w:color="auto" w:fill="auto"/>
            <w:noWrap/>
            <w:vAlign w:val="center"/>
            <w:hideMark/>
          </w:tcPr>
          <w:p w14:paraId="68AAB319"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£43.00</w:t>
            </w:r>
          </w:p>
        </w:tc>
        <w:tc>
          <w:tcPr>
            <w:tcW w:w="2135" w:type="dxa"/>
            <w:tcBorders>
              <w:top w:val="nil"/>
              <w:left w:val="nil"/>
              <w:bottom w:val="single" w:sz="4" w:space="0" w:color="auto"/>
              <w:right w:val="single" w:sz="4" w:space="0" w:color="auto"/>
            </w:tcBorders>
            <w:shd w:val="clear" w:color="auto" w:fill="auto"/>
            <w:noWrap/>
            <w:vAlign w:val="center"/>
            <w:hideMark/>
          </w:tcPr>
          <w:p w14:paraId="77A5A8D6"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£43.00</w:t>
            </w:r>
          </w:p>
        </w:tc>
        <w:tc>
          <w:tcPr>
            <w:tcW w:w="1547" w:type="dxa"/>
            <w:tcBorders>
              <w:top w:val="nil"/>
              <w:left w:val="nil"/>
              <w:bottom w:val="single" w:sz="4" w:space="0" w:color="auto"/>
              <w:right w:val="single" w:sz="4" w:space="0" w:color="auto"/>
            </w:tcBorders>
            <w:shd w:val="clear" w:color="auto" w:fill="auto"/>
            <w:noWrap/>
            <w:vAlign w:val="center"/>
            <w:hideMark/>
          </w:tcPr>
          <w:p w14:paraId="294B0305"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3DBF923C"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49F21BC7"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086E592D"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Junior (4-Day)</w:t>
            </w:r>
          </w:p>
        </w:tc>
        <w:tc>
          <w:tcPr>
            <w:tcW w:w="2201" w:type="dxa"/>
            <w:tcBorders>
              <w:top w:val="nil"/>
              <w:left w:val="nil"/>
              <w:bottom w:val="single" w:sz="4" w:space="0" w:color="auto"/>
              <w:right w:val="single" w:sz="4" w:space="0" w:color="auto"/>
            </w:tcBorders>
            <w:shd w:val="clear" w:color="auto" w:fill="auto"/>
            <w:noWrap/>
            <w:vAlign w:val="center"/>
            <w:hideMark/>
          </w:tcPr>
          <w:p w14:paraId="0C5FBCA3"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£37.00</w:t>
            </w:r>
          </w:p>
        </w:tc>
        <w:tc>
          <w:tcPr>
            <w:tcW w:w="2135" w:type="dxa"/>
            <w:tcBorders>
              <w:top w:val="nil"/>
              <w:left w:val="nil"/>
              <w:bottom w:val="single" w:sz="4" w:space="0" w:color="auto"/>
              <w:right w:val="single" w:sz="4" w:space="0" w:color="auto"/>
            </w:tcBorders>
            <w:shd w:val="clear" w:color="auto" w:fill="auto"/>
            <w:noWrap/>
            <w:vAlign w:val="center"/>
            <w:hideMark/>
          </w:tcPr>
          <w:p w14:paraId="4FD46FE9"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£37.00</w:t>
            </w:r>
          </w:p>
        </w:tc>
        <w:tc>
          <w:tcPr>
            <w:tcW w:w="1547" w:type="dxa"/>
            <w:tcBorders>
              <w:top w:val="nil"/>
              <w:left w:val="nil"/>
              <w:bottom w:val="single" w:sz="4" w:space="0" w:color="auto"/>
              <w:right w:val="single" w:sz="4" w:space="0" w:color="auto"/>
            </w:tcBorders>
            <w:shd w:val="clear" w:color="auto" w:fill="auto"/>
            <w:noWrap/>
            <w:vAlign w:val="center"/>
            <w:hideMark/>
          </w:tcPr>
          <w:p w14:paraId="23D62E6A"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6ABF5A25"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68A6D78B"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68206F11"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Adult (5-Day)</w:t>
            </w:r>
          </w:p>
        </w:tc>
        <w:tc>
          <w:tcPr>
            <w:tcW w:w="2201" w:type="dxa"/>
            <w:tcBorders>
              <w:top w:val="nil"/>
              <w:left w:val="nil"/>
              <w:bottom w:val="single" w:sz="4" w:space="0" w:color="auto"/>
              <w:right w:val="single" w:sz="4" w:space="0" w:color="auto"/>
            </w:tcBorders>
            <w:shd w:val="clear" w:color="auto" w:fill="auto"/>
            <w:noWrap/>
            <w:vAlign w:val="center"/>
            <w:hideMark/>
          </w:tcPr>
          <w:p w14:paraId="3F51CDD8"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£42.00</w:t>
            </w:r>
          </w:p>
        </w:tc>
        <w:tc>
          <w:tcPr>
            <w:tcW w:w="2135" w:type="dxa"/>
            <w:tcBorders>
              <w:top w:val="nil"/>
              <w:left w:val="nil"/>
              <w:bottom w:val="single" w:sz="4" w:space="0" w:color="auto"/>
              <w:right w:val="single" w:sz="4" w:space="0" w:color="auto"/>
            </w:tcBorders>
            <w:shd w:val="clear" w:color="auto" w:fill="auto"/>
            <w:noWrap/>
            <w:vAlign w:val="center"/>
            <w:hideMark/>
          </w:tcPr>
          <w:p w14:paraId="4052BC2C"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£42.00</w:t>
            </w:r>
          </w:p>
        </w:tc>
        <w:tc>
          <w:tcPr>
            <w:tcW w:w="1547" w:type="dxa"/>
            <w:tcBorders>
              <w:top w:val="nil"/>
              <w:left w:val="nil"/>
              <w:bottom w:val="single" w:sz="4" w:space="0" w:color="auto"/>
              <w:right w:val="single" w:sz="4" w:space="0" w:color="auto"/>
            </w:tcBorders>
            <w:shd w:val="clear" w:color="auto" w:fill="auto"/>
            <w:noWrap/>
            <w:vAlign w:val="center"/>
            <w:hideMark/>
          </w:tcPr>
          <w:p w14:paraId="4109C29E"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2E7C110C"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2FEC8122"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63A7D5B2"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Adult (4-Day)</w:t>
            </w:r>
          </w:p>
        </w:tc>
        <w:tc>
          <w:tcPr>
            <w:tcW w:w="2201" w:type="dxa"/>
            <w:tcBorders>
              <w:top w:val="nil"/>
              <w:left w:val="nil"/>
              <w:bottom w:val="single" w:sz="4" w:space="0" w:color="auto"/>
              <w:right w:val="single" w:sz="4" w:space="0" w:color="auto"/>
            </w:tcBorders>
            <w:shd w:val="clear" w:color="auto" w:fill="auto"/>
            <w:noWrap/>
            <w:vAlign w:val="center"/>
            <w:hideMark/>
          </w:tcPr>
          <w:p w14:paraId="38BE0493"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£31.50</w:t>
            </w:r>
          </w:p>
        </w:tc>
        <w:tc>
          <w:tcPr>
            <w:tcW w:w="2135" w:type="dxa"/>
            <w:tcBorders>
              <w:top w:val="nil"/>
              <w:left w:val="nil"/>
              <w:bottom w:val="single" w:sz="4" w:space="0" w:color="auto"/>
              <w:right w:val="single" w:sz="4" w:space="0" w:color="auto"/>
            </w:tcBorders>
            <w:shd w:val="clear" w:color="auto" w:fill="auto"/>
            <w:noWrap/>
            <w:vAlign w:val="center"/>
            <w:hideMark/>
          </w:tcPr>
          <w:p w14:paraId="6CC25F5B"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£31.50</w:t>
            </w:r>
          </w:p>
        </w:tc>
        <w:tc>
          <w:tcPr>
            <w:tcW w:w="1547" w:type="dxa"/>
            <w:tcBorders>
              <w:top w:val="nil"/>
              <w:left w:val="nil"/>
              <w:bottom w:val="single" w:sz="4" w:space="0" w:color="auto"/>
              <w:right w:val="single" w:sz="4" w:space="0" w:color="auto"/>
            </w:tcBorders>
            <w:shd w:val="clear" w:color="auto" w:fill="auto"/>
            <w:noWrap/>
            <w:vAlign w:val="center"/>
            <w:hideMark/>
          </w:tcPr>
          <w:p w14:paraId="77D10BBC"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29BC17DF"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40D60535" w14:textId="77777777" w:rsidTr="009344E0">
        <w:trPr>
          <w:trHeight w:val="295"/>
        </w:trPr>
        <w:tc>
          <w:tcPr>
            <w:tcW w:w="6255" w:type="dxa"/>
            <w:tcBorders>
              <w:top w:val="nil"/>
              <w:left w:val="single" w:sz="4" w:space="0" w:color="auto"/>
              <w:bottom w:val="single" w:sz="4" w:space="0" w:color="auto"/>
              <w:right w:val="single" w:sz="4" w:space="0" w:color="auto"/>
            </w:tcBorders>
            <w:shd w:val="clear" w:color="000000" w:fill="EDEDED"/>
            <w:hideMark/>
          </w:tcPr>
          <w:p w14:paraId="1F22B4E5" w14:textId="77777777" w:rsidR="00012749" w:rsidRPr="007A3970" w:rsidRDefault="00012749" w:rsidP="009344E0">
            <w:pPr>
              <w:spacing w:after="0" w:line="240" w:lineRule="auto"/>
              <w:rPr>
                <w:rFonts w:eastAsia="Times New Roman" w:cs="Calibri"/>
                <w:b/>
                <w:bCs/>
                <w:sz w:val="18"/>
                <w:szCs w:val="18"/>
                <w:lang w:eastAsia="en-GB"/>
              </w:rPr>
            </w:pPr>
            <w:r w:rsidRPr="007A3970">
              <w:rPr>
                <w:rFonts w:eastAsia="Times New Roman" w:cs="Calibri"/>
                <w:b/>
                <w:bCs/>
                <w:sz w:val="18"/>
                <w:szCs w:val="18"/>
                <w:lang w:eastAsia="en-GB"/>
              </w:rPr>
              <w:t xml:space="preserve">Strokes </w:t>
            </w:r>
            <w:proofErr w:type="gramStart"/>
            <w:r w:rsidRPr="007A3970">
              <w:rPr>
                <w:rFonts w:eastAsia="Times New Roman" w:cs="Calibri"/>
                <w:b/>
                <w:bCs/>
                <w:sz w:val="18"/>
                <w:szCs w:val="18"/>
                <w:lang w:eastAsia="en-GB"/>
              </w:rPr>
              <w:t>For</w:t>
            </w:r>
            <w:proofErr w:type="gramEnd"/>
            <w:r w:rsidRPr="007A3970">
              <w:rPr>
                <w:rFonts w:eastAsia="Times New Roman" w:cs="Calibri"/>
                <w:b/>
                <w:bCs/>
                <w:sz w:val="18"/>
                <w:szCs w:val="18"/>
                <w:lang w:eastAsia="en-GB"/>
              </w:rPr>
              <w:t xml:space="preserve"> Life Premier Strokes Junior</w:t>
            </w:r>
          </w:p>
        </w:tc>
        <w:tc>
          <w:tcPr>
            <w:tcW w:w="2201" w:type="dxa"/>
            <w:tcBorders>
              <w:top w:val="nil"/>
              <w:left w:val="nil"/>
              <w:bottom w:val="single" w:sz="4" w:space="0" w:color="auto"/>
              <w:right w:val="single" w:sz="4" w:space="0" w:color="auto"/>
            </w:tcBorders>
            <w:shd w:val="clear" w:color="000000" w:fill="EDEDED"/>
            <w:noWrap/>
            <w:hideMark/>
          </w:tcPr>
          <w:p w14:paraId="118269DF"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2135" w:type="dxa"/>
            <w:tcBorders>
              <w:top w:val="nil"/>
              <w:left w:val="nil"/>
              <w:bottom w:val="single" w:sz="4" w:space="0" w:color="auto"/>
              <w:right w:val="single" w:sz="4" w:space="0" w:color="auto"/>
            </w:tcBorders>
            <w:shd w:val="clear" w:color="000000" w:fill="EDEDED"/>
            <w:noWrap/>
            <w:hideMark/>
          </w:tcPr>
          <w:p w14:paraId="532437B9"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47" w:type="dxa"/>
            <w:tcBorders>
              <w:top w:val="nil"/>
              <w:left w:val="nil"/>
              <w:bottom w:val="single" w:sz="4" w:space="0" w:color="auto"/>
              <w:right w:val="single" w:sz="4" w:space="0" w:color="auto"/>
            </w:tcBorders>
            <w:shd w:val="clear" w:color="000000" w:fill="EDEDED"/>
            <w:noWrap/>
            <w:hideMark/>
          </w:tcPr>
          <w:p w14:paraId="2F7A9863"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69" w:type="dxa"/>
            <w:tcBorders>
              <w:top w:val="nil"/>
              <w:left w:val="nil"/>
              <w:bottom w:val="single" w:sz="4" w:space="0" w:color="auto"/>
              <w:right w:val="single" w:sz="4" w:space="0" w:color="auto"/>
            </w:tcBorders>
            <w:shd w:val="clear" w:color="000000" w:fill="EDEDED"/>
            <w:noWrap/>
            <w:hideMark/>
          </w:tcPr>
          <w:p w14:paraId="0D34E230"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r>
      <w:tr w:rsidR="00012749" w:rsidRPr="007A3970" w14:paraId="2D846A47"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6D929DD0"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xml:space="preserve">Junior - </w:t>
            </w:r>
            <w:proofErr w:type="spellStart"/>
            <w:r w:rsidRPr="007A3970">
              <w:rPr>
                <w:rFonts w:eastAsia="Times New Roman" w:cs="Calibri"/>
                <w:sz w:val="18"/>
                <w:szCs w:val="18"/>
                <w:lang w:eastAsia="en-GB"/>
              </w:rPr>
              <w:t>indvidual</w:t>
            </w:r>
            <w:proofErr w:type="spellEnd"/>
            <w:r w:rsidRPr="007A3970">
              <w:rPr>
                <w:rFonts w:eastAsia="Times New Roman" w:cs="Calibri"/>
                <w:sz w:val="18"/>
                <w:szCs w:val="18"/>
                <w:lang w:eastAsia="en-GB"/>
              </w:rPr>
              <w:t xml:space="preserve"> lesson - one-to-one</w:t>
            </w:r>
          </w:p>
        </w:tc>
        <w:tc>
          <w:tcPr>
            <w:tcW w:w="2201" w:type="dxa"/>
            <w:tcBorders>
              <w:top w:val="nil"/>
              <w:left w:val="nil"/>
              <w:bottom w:val="single" w:sz="4" w:space="0" w:color="auto"/>
              <w:right w:val="single" w:sz="4" w:space="0" w:color="auto"/>
            </w:tcBorders>
            <w:shd w:val="clear" w:color="auto" w:fill="auto"/>
            <w:noWrap/>
            <w:vAlign w:val="center"/>
            <w:hideMark/>
          </w:tcPr>
          <w:p w14:paraId="2CBD336B"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£28.40</w:t>
            </w:r>
          </w:p>
        </w:tc>
        <w:tc>
          <w:tcPr>
            <w:tcW w:w="2135" w:type="dxa"/>
            <w:tcBorders>
              <w:top w:val="nil"/>
              <w:left w:val="nil"/>
              <w:bottom w:val="single" w:sz="4" w:space="0" w:color="auto"/>
              <w:right w:val="single" w:sz="4" w:space="0" w:color="auto"/>
            </w:tcBorders>
            <w:shd w:val="clear" w:color="auto" w:fill="auto"/>
            <w:noWrap/>
            <w:vAlign w:val="center"/>
            <w:hideMark/>
          </w:tcPr>
          <w:p w14:paraId="716A5746"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£28.40</w:t>
            </w:r>
          </w:p>
        </w:tc>
        <w:tc>
          <w:tcPr>
            <w:tcW w:w="1547" w:type="dxa"/>
            <w:tcBorders>
              <w:top w:val="nil"/>
              <w:left w:val="nil"/>
              <w:bottom w:val="single" w:sz="4" w:space="0" w:color="auto"/>
              <w:right w:val="single" w:sz="4" w:space="0" w:color="auto"/>
            </w:tcBorders>
            <w:shd w:val="clear" w:color="auto" w:fill="auto"/>
            <w:noWrap/>
            <w:vAlign w:val="center"/>
            <w:hideMark/>
          </w:tcPr>
          <w:p w14:paraId="17A31C9B"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678D29AB"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1039EF7C"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4BEDE183"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Junior - Individual less two juniors / one instructor</w:t>
            </w:r>
          </w:p>
        </w:tc>
        <w:tc>
          <w:tcPr>
            <w:tcW w:w="2201" w:type="dxa"/>
            <w:tcBorders>
              <w:top w:val="nil"/>
              <w:left w:val="nil"/>
              <w:bottom w:val="single" w:sz="4" w:space="0" w:color="auto"/>
              <w:right w:val="single" w:sz="4" w:space="0" w:color="auto"/>
            </w:tcBorders>
            <w:shd w:val="clear" w:color="auto" w:fill="auto"/>
            <w:noWrap/>
            <w:vAlign w:val="center"/>
            <w:hideMark/>
          </w:tcPr>
          <w:p w14:paraId="7FF12F82"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£24.70</w:t>
            </w:r>
          </w:p>
        </w:tc>
        <w:tc>
          <w:tcPr>
            <w:tcW w:w="2135" w:type="dxa"/>
            <w:tcBorders>
              <w:top w:val="nil"/>
              <w:left w:val="nil"/>
              <w:bottom w:val="single" w:sz="4" w:space="0" w:color="auto"/>
              <w:right w:val="single" w:sz="4" w:space="0" w:color="auto"/>
            </w:tcBorders>
            <w:shd w:val="clear" w:color="auto" w:fill="auto"/>
            <w:noWrap/>
            <w:vAlign w:val="center"/>
            <w:hideMark/>
          </w:tcPr>
          <w:p w14:paraId="62B89505"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£24.70</w:t>
            </w:r>
          </w:p>
        </w:tc>
        <w:tc>
          <w:tcPr>
            <w:tcW w:w="1547" w:type="dxa"/>
            <w:tcBorders>
              <w:top w:val="nil"/>
              <w:left w:val="nil"/>
              <w:bottom w:val="single" w:sz="4" w:space="0" w:color="auto"/>
              <w:right w:val="single" w:sz="4" w:space="0" w:color="auto"/>
            </w:tcBorders>
            <w:shd w:val="clear" w:color="auto" w:fill="auto"/>
            <w:noWrap/>
            <w:vAlign w:val="center"/>
            <w:hideMark/>
          </w:tcPr>
          <w:p w14:paraId="5E39D853"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6C2CDD7D"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08A1ECB1"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19A53141"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Junior course group of 4</w:t>
            </w:r>
          </w:p>
        </w:tc>
        <w:tc>
          <w:tcPr>
            <w:tcW w:w="2201" w:type="dxa"/>
            <w:tcBorders>
              <w:top w:val="nil"/>
              <w:left w:val="nil"/>
              <w:bottom w:val="single" w:sz="4" w:space="0" w:color="auto"/>
              <w:right w:val="single" w:sz="4" w:space="0" w:color="auto"/>
            </w:tcBorders>
            <w:shd w:val="clear" w:color="auto" w:fill="auto"/>
            <w:noWrap/>
            <w:vAlign w:val="center"/>
            <w:hideMark/>
          </w:tcPr>
          <w:p w14:paraId="715F4FD8"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£123.40</w:t>
            </w:r>
          </w:p>
        </w:tc>
        <w:tc>
          <w:tcPr>
            <w:tcW w:w="2135" w:type="dxa"/>
            <w:tcBorders>
              <w:top w:val="nil"/>
              <w:left w:val="nil"/>
              <w:bottom w:val="single" w:sz="4" w:space="0" w:color="auto"/>
              <w:right w:val="single" w:sz="4" w:space="0" w:color="auto"/>
            </w:tcBorders>
            <w:shd w:val="clear" w:color="auto" w:fill="auto"/>
            <w:noWrap/>
            <w:vAlign w:val="center"/>
            <w:hideMark/>
          </w:tcPr>
          <w:p w14:paraId="70870B60"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£123.40</w:t>
            </w:r>
          </w:p>
        </w:tc>
        <w:tc>
          <w:tcPr>
            <w:tcW w:w="1547" w:type="dxa"/>
            <w:tcBorders>
              <w:top w:val="nil"/>
              <w:left w:val="nil"/>
              <w:bottom w:val="single" w:sz="4" w:space="0" w:color="auto"/>
              <w:right w:val="single" w:sz="4" w:space="0" w:color="auto"/>
            </w:tcBorders>
            <w:shd w:val="clear" w:color="auto" w:fill="auto"/>
            <w:noWrap/>
            <w:vAlign w:val="center"/>
            <w:hideMark/>
          </w:tcPr>
          <w:p w14:paraId="07CC5019"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44298A0D"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41419072"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4701FF38"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Junior - course - group of six</w:t>
            </w:r>
          </w:p>
        </w:tc>
        <w:tc>
          <w:tcPr>
            <w:tcW w:w="2201" w:type="dxa"/>
            <w:tcBorders>
              <w:top w:val="nil"/>
              <w:left w:val="nil"/>
              <w:bottom w:val="single" w:sz="4" w:space="0" w:color="auto"/>
              <w:right w:val="single" w:sz="4" w:space="0" w:color="auto"/>
            </w:tcBorders>
            <w:shd w:val="clear" w:color="auto" w:fill="auto"/>
            <w:noWrap/>
            <w:vAlign w:val="center"/>
            <w:hideMark/>
          </w:tcPr>
          <w:p w14:paraId="32A8D4AC"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£115.50</w:t>
            </w:r>
          </w:p>
        </w:tc>
        <w:tc>
          <w:tcPr>
            <w:tcW w:w="2135" w:type="dxa"/>
            <w:tcBorders>
              <w:top w:val="nil"/>
              <w:left w:val="nil"/>
              <w:bottom w:val="single" w:sz="4" w:space="0" w:color="auto"/>
              <w:right w:val="single" w:sz="4" w:space="0" w:color="auto"/>
            </w:tcBorders>
            <w:shd w:val="clear" w:color="auto" w:fill="auto"/>
            <w:noWrap/>
            <w:vAlign w:val="center"/>
            <w:hideMark/>
          </w:tcPr>
          <w:p w14:paraId="11F38F59"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£115.50</w:t>
            </w:r>
          </w:p>
        </w:tc>
        <w:tc>
          <w:tcPr>
            <w:tcW w:w="1547" w:type="dxa"/>
            <w:tcBorders>
              <w:top w:val="nil"/>
              <w:left w:val="nil"/>
              <w:bottom w:val="single" w:sz="4" w:space="0" w:color="auto"/>
              <w:right w:val="single" w:sz="4" w:space="0" w:color="auto"/>
            </w:tcBorders>
            <w:shd w:val="clear" w:color="auto" w:fill="auto"/>
            <w:noWrap/>
            <w:vAlign w:val="center"/>
            <w:hideMark/>
          </w:tcPr>
          <w:p w14:paraId="47CEFA09"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6A5B07A7"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1A569DFB" w14:textId="77777777" w:rsidTr="009344E0">
        <w:trPr>
          <w:trHeight w:val="295"/>
        </w:trPr>
        <w:tc>
          <w:tcPr>
            <w:tcW w:w="6255" w:type="dxa"/>
            <w:tcBorders>
              <w:top w:val="nil"/>
              <w:left w:val="single" w:sz="4" w:space="0" w:color="auto"/>
              <w:bottom w:val="single" w:sz="4" w:space="0" w:color="auto"/>
              <w:right w:val="single" w:sz="4" w:space="0" w:color="auto"/>
            </w:tcBorders>
            <w:shd w:val="clear" w:color="000000" w:fill="EDEDED"/>
            <w:hideMark/>
          </w:tcPr>
          <w:p w14:paraId="0B4F4C25" w14:textId="77777777" w:rsidR="00012749" w:rsidRPr="007A3970" w:rsidRDefault="00012749" w:rsidP="009344E0">
            <w:pPr>
              <w:spacing w:after="0" w:line="240" w:lineRule="auto"/>
              <w:rPr>
                <w:rFonts w:eastAsia="Times New Roman" w:cs="Calibri"/>
                <w:b/>
                <w:bCs/>
                <w:sz w:val="18"/>
                <w:szCs w:val="18"/>
                <w:lang w:eastAsia="en-GB"/>
              </w:rPr>
            </w:pPr>
            <w:r w:rsidRPr="007A3970">
              <w:rPr>
                <w:rFonts w:eastAsia="Times New Roman" w:cs="Calibri"/>
                <w:b/>
                <w:bCs/>
                <w:sz w:val="18"/>
                <w:szCs w:val="18"/>
                <w:lang w:eastAsia="en-GB"/>
              </w:rPr>
              <w:t xml:space="preserve">Strokes </w:t>
            </w:r>
            <w:proofErr w:type="gramStart"/>
            <w:r w:rsidRPr="007A3970">
              <w:rPr>
                <w:rFonts w:eastAsia="Times New Roman" w:cs="Calibri"/>
                <w:b/>
                <w:bCs/>
                <w:sz w:val="18"/>
                <w:szCs w:val="18"/>
                <w:lang w:eastAsia="en-GB"/>
              </w:rPr>
              <w:t>For</w:t>
            </w:r>
            <w:proofErr w:type="gramEnd"/>
            <w:r w:rsidRPr="007A3970">
              <w:rPr>
                <w:rFonts w:eastAsia="Times New Roman" w:cs="Calibri"/>
                <w:b/>
                <w:bCs/>
                <w:sz w:val="18"/>
                <w:szCs w:val="18"/>
                <w:lang w:eastAsia="en-GB"/>
              </w:rPr>
              <w:t xml:space="preserve"> Life Premier Strokes Adult</w:t>
            </w:r>
          </w:p>
        </w:tc>
        <w:tc>
          <w:tcPr>
            <w:tcW w:w="2201" w:type="dxa"/>
            <w:tcBorders>
              <w:top w:val="nil"/>
              <w:left w:val="nil"/>
              <w:bottom w:val="single" w:sz="4" w:space="0" w:color="auto"/>
              <w:right w:val="single" w:sz="4" w:space="0" w:color="auto"/>
            </w:tcBorders>
            <w:shd w:val="clear" w:color="000000" w:fill="EDEDED"/>
            <w:noWrap/>
            <w:hideMark/>
          </w:tcPr>
          <w:p w14:paraId="7C28DC0A"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2135" w:type="dxa"/>
            <w:tcBorders>
              <w:top w:val="nil"/>
              <w:left w:val="nil"/>
              <w:bottom w:val="single" w:sz="4" w:space="0" w:color="auto"/>
              <w:right w:val="single" w:sz="4" w:space="0" w:color="auto"/>
            </w:tcBorders>
            <w:shd w:val="clear" w:color="000000" w:fill="EDEDED"/>
            <w:noWrap/>
            <w:hideMark/>
          </w:tcPr>
          <w:p w14:paraId="468E591A"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47" w:type="dxa"/>
            <w:tcBorders>
              <w:top w:val="nil"/>
              <w:left w:val="nil"/>
              <w:bottom w:val="single" w:sz="4" w:space="0" w:color="auto"/>
              <w:right w:val="single" w:sz="4" w:space="0" w:color="auto"/>
            </w:tcBorders>
            <w:shd w:val="clear" w:color="000000" w:fill="EDEDED"/>
            <w:noWrap/>
            <w:hideMark/>
          </w:tcPr>
          <w:p w14:paraId="5DFD22D2"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69" w:type="dxa"/>
            <w:tcBorders>
              <w:top w:val="nil"/>
              <w:left w:val="nil"/>
              <w:bottom w:val="single" w:sz="4" w:space="0" w:color="auto"/>
              <w:right w:val="single" w:sz="4" w:space="0" w:color="auto"/>
            </w:tcBorders>
            <w:shd w:val="clear" w:color="000000" w:fill="EDEDED"/>
            <w:noWrap/>
            <w:hideMark/>
          </w:tcPr>
          <w:p w14:paraId="532DAD1A"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r>
      <w:tr w:rsidR="00012749" w:rsidRPr="007A3970" w14:paraId="6E1C230E"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07F7705E"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Adult - individual lesson 1 - 1</w:t>
            </w:r>
          </w:p>
        </w:tc>
        <w:tc>
          <w:tcPr>
            <w:tcW w:w="2201" w:type="dxa"/>
            <w:tcBorders>
              <w:top w:val="nil"/>
              <w:left w:val="nil"/>
              <w:bottom w:val="single" w:sz="4" w:space="0" w:color="auto"/>
              <w:right w:val="single" w:sz="4" w:space="0" w:color="auto"/>
            </w:tcBorders>
            <w:shd w:val="clear" w:color="auto" w:fill="auto"/>
            <w:noWrap/>
            <w:vAlign w:val="center"/>
            <w:hideMark/>
          </w:tcPr>
          <w:p w14:paraId="3A9E72E2"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£27.30</w:t>
            </w:r>
          </w:p>
        </w:tc>
        <w:tc>
          <w:tcPr>
            <w:tcW w:w="2135" w:type="dxa"/>
            <w:tcBorders>
              <w:top w:val="nil"/>
              <w:left w:val="nil"/>
              <w:bottom w:val="single" w:sz="4" w:space="0" w:color="auto"/>
              <w:right w:val="single" w:sz="4" w:space="0" w:color="auto"/>
            </w:tcBorders>
            <w:shd w:val="clear" w:color="auto" w:fill="auto"/>
            <w:noWrap/>
            <w:vAlign w:val="center"/>
            <w:hideMark/>
          </w:tcPr>
          <w:p w14:paraId="6BAA0C6F"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£27.30</w:t>
            </w:r>
          </w:p>
        </w:tc>
        <w:tc>
          <w:tcPr>
            <w:tcW w:w="1547" w:type="dxa"/>
            <w:tcBorders>
              <w:top w:val="nil"/>
              <w:left w:val="nil"/>
              <w:bottom w:val="single" w:sz="4" w:space="0" w:color="auto"/>
              <w:right w:val="single" w:sz="4" w:space="0" w:color="auto"/>
            </w:tcBorders>
            <w:shd w:val="clear" w:color="auto" w:fill="auto"/>
            <w:noWrap/>
            <w:vAlign w:val="center"/>
            <w:hideMark/>
          </w:tcPr>
          <w:p w14:paraId="75ABF156"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6056698D"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776EDEB9"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4879D250"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Adult - 12 week</w:t>
            </w:r>
          </w:p>
        </w:tc>
        <w:tc>
          <w:tcPr>
            <w:tcW w:w="2201" w:type="dxa"/>
            <w:tcBorders>
              <w:top w:val="nil"/>
              <w:left w:val="nil"/>
              <w:bottom w:val="single" w:sz="4" w:space="0" w:color="auto"/>
              <w:right w:val="single" w:sz="4" w:space="0" w:color="auto"/>
            </w:tcBorders>
            <w:shd w:val="clear" w:color="auto" w:fill="auto"/>
            <w:noWrap/>
            <w:vAlign w:val="center"/>
            <w:hideMark/>
          </w:tcPr>
          <w:p w14:paraId="04861537"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£243.60</w:t>
            </w:r>
          </w:p>
        </w:tc>
        <w:tc>
          <w:tcPr>
            <w:tcW w:w="2135" w:type="dxa"/>
            <w:tcBorders>
              <w:top w:val="nil"/>
              <w:left w:val="nil"/>
              <w:bottom w:val="single" w:sz="4" w:space="0" w:color="auto"/>
              <w:right w:val="single" w:sz="4" w:space="0" w:color="auto"/>
            </w:tcBorders>
            <w:shd w:val="clear" w:color="auto" w:fill="auto"/>
            <w:noWrap/>
            <w:vAlign w:val="center"/>
            <w:hideMark/>
          </w:tcPr>
          <w:p w14:paraId="26E8A3C4"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£243.60</w:t>
            </w:r>
          </w:p>
        </w:tc>
        <w:tc>
          <w:tcPr>
            <w:tcW w:w="1547" w:type="dxa"/>
            <w:tcBorders>
              <w:top w:val="nil"/>
              <w:left w:val="nil"/>
              <w:bottom w:val="single" w:sz="4" w:space="0" w:color="auto"/>
              <w:right w:val="single" w:sz="4" w:space="0" w:color="auto"/>
            </w:tcBorders>
            <w:shd w:val="clear" w:color="auto" w:fill="auto"/>
            <w:noWrap/>
            <w:vAlign w:val="center"/>
            <w:hideMark/>
          </w:tcPr>
          <w:p w14:paraId="45DF664D"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2664787B"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604DD090"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73634974"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Adult - individual lesson 2 - 1</w:t>
            </w:r>
          </w:p>
        </w:tc>
        <w:tc>
          <w:tcPr>
            <w:tcW w:w="2201" w:type="dxa"/>
            <w:tcBorders>
              <w:top w:val="nil"/>
              <w:left w:val="nil"/>
              <w:bottom w:val="single" w:sz="4" w:space="0" w:color="auto"/>
              <w:right w:val="single" w:sz="4" w:space="0" w:color="auto"/>
            </w:tcBorders>
            <w:shd w:val="clear" w:color="auto" w:fill="auto"/>
            <w:noWrap/>
            <w:vAlign w:val="center"/>
            <w:hideMark/>
          </w:tcPr>
          <w:p w14:paraId="4305D6DC"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£24.70</w:t>
            </w:r>
          </w:p>
        </w:tc>
        <w:tc>
          <w:tcPr>
            <w:tcW w:w="2135" w:type="dxa"/>
            <w:tcBorders>
              <w:top w:val="nil"/>
              <w:left w:val="nil"/>
              <w:bottom w:val="single" w:sz="4" w:space="0" w:color="auto"/>
              <w:right w:val="single" w:sz="4" w:space="0" w:color="auto"/>
            </w:tcBorders>
            <w:shd w:val="clear" w:color="auto" w:fill="auto"/>
            <w:noWrap/>
            <w:vAlign w:val="center"/>
            <w:hideMark/>
          </w:tcPr>
          <w:p w14:paraId="5210892B"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£24.70</w:t>
            </w:r>
          </w:p>
        </w:tc>
        <w:tc>
          <w:tcPr>
            <w:tcW w:w="1547" w:type="dxa"/>
            <w:tcBorders>
              <w:top w:val="nil"/>
              <w:left w:val="nil"/>
              <w:bottom w:val="single" w:sz="4" w:space="0" w:color="auto"/>
              <w:right w:val="single" w:sz="4" w:space="0" w:color="auto"/>
            </w:tcBorders>
            <w:shd w:val="clear" w:color="auto" w:fill="auto"/>
            <w:noWrap/>
            <w:vAlign w:val="center"/>
            <w:hideMark/>
          </w:tcPr>
          <w:p w14:paraId="5F6B08E4"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2840FD9A"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2CA3050F"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2447196D"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xml:space="preserve">Adult - 12 week 1 - 6 </w:t>
            </w:r>
          </w:p>
        </w:tc>
        <w:tc>
          <w:tcPr>
            <w:tcW w:w="2201" w:type="dxa"/>
            <w:tcBorders>
              <w:top w:val="nil"/>
              <w:left w:val="nil"/>
              <w:bottom w:val="single" w:sz="4" w:space="0" w:color="auto"/>
              <w:right w:val="single" w:sz="4" w:space="0" w:color="auto"/>
            </w:tcBorders>
            <w:shd w:val="clear" w:color="auto" w:fill="auto"/>
            <w:noWrap/>
            <w:vAlign w:val="center"/>
            <w:hideMark/>
          </w:tcPr>
          <w:p w14:paraId="56A740C4"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£115.50</w:t>
            </w:r>
          </w:p>
        </w:tc>
        <w:tc>
          <w:tcPr>
            <w:tcW w:w="2135" w:type="dxa"/>
            <w:tcBorders>
              <w:top w:val="nil"/>
              <w:left w:val="nil"/>
              <w:bottom w:val="single" w:sz="4" w:space="0" w:color="auto"/>
              <w:right w:val="single" w:sz="4" w:space="0" w:color="auto"/>
            </w:tcBorders>
            <w:shd w:val="clear" w:color="auto" w:fill="auto"/>
            <w:noWrap/>
            <w:vAlign w:val="center"/>
            <w:hideMark/>
          </w:tcPr>
          <w:p w14:paraId="696C74B2"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£115.50</w:t>
            </w:r>
          </w:p>
        </w:tc>
        <w:tc>
          <w:tcPr>
            <w:tcW w:w="1547" w:type="dxa"/>
            <w:tcBorders>
              <w:top w:val="nil"/>
              <w:left w:val="nil"/>
              <w:bottom w:val="single" w:sz="4" w:space="0" w:color="auto"/>
              <w:right w:val="single" w:sz="4" w:space="0" w:color="auto"/>
            </w:tcBorders>
            <w:shd w:val="clear" w:color="auto" w:fill="auto"/>
            <w:noWrap/>
            <w:vAlign w:val="center"/>
            <w:hideMark/>
          </w:tcPr>
          <w:p w14:paraId="00C5B42C"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3B9DB7DA"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23FEA029"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0505CDBF"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Adult - 12 week 1 - 4</w:t>
            </w:r>
          </w:p>
        </w:tc>
        <w:tc>
          <w:tcPr>
            <w:tcW w:w="2201" w:type="dxa"/>
            <w:tcBorders>
              <w:top w:val="nil"/>
              <w:left w:val="nil"/>
              <w:bottom w:val="single" w:sz="4" w:space="0" w:color="auto"/>
              <w:right w:val="single" w:sz="4" w:space="0" w:color="auto"/>
            </w:tcBorders>
            <w:shd w:val="clear" w:color="auto" w:fill="auto"/>
            <w:noWrap/>
            <w:vAlign w:val="center"/>
            <w:hideMark/>
          </w:tcPr>
          <w:p w14:paraId="4AB2BBD4"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£135.50</w:t>
            </w:r>
          </w:p>
        </w:tc>
        <w:tc>
          <w:tcPr>
            <w:tcW w:w="2135" w:type="dxa"/>
            <w:tcBorders>
              <w:top w:val="nil"/>
              <w:left w:val="nil"/>
              <w:bottom w:val="single" w:sz="4" w:space="0" w:color="auto"/>
              <w:right w:val="single" w:sz="4" w:space="0" w:color="auto"/>
            </w:tcBorders>
            <w:shd w:val="clear" w:color="auto" w:fill="auto"/>
            <w:noWrap/>
            <w:vAlign w:val="center"/>
            <w:hideMark/>
          </w:tcPr>
          <w:p w14:paraId="45DC8AA2"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£135.50</w:t>
            </w:r>
          </w:p>
        </w:tc>
        <w:tc>
          <w:tcPr>
            <w:tcW w:w="1547" w:type="dxa"/>
            <w:tcBorders>
              <w:top w:val="nil"/>
              <w:left w:val="nil"/>
              <w:bottom w:val="single" w:sz="4" w:space="0" w:color="auto"/>
              <w:right w:val="single" w:sz="4" w:space="0" w:color="auto"/>
            </w:tcBorders>
            <w:shd w:val="clear" w:color="auto" w:fill="auto"/>
            <w:noWrap/>
            <w:vAlign w:val="center"/>
            <w:hideMark/>
          </w:tcPr>
          <w:p w14:paraId="38BF41CB"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£0.00</w:t>
            </w:r>
          </w:p>
        </w:tc>
        <w:tc>
          <w:tcPr>
            <w:tcW w:w="1569" w:type="dxa"/>
            <w:tcBorders>
              <w:top w:val="nil"/>
              <w:left w:val="nil"/>
              <w:bottom w:val="single" w:sz="4" w:space="0" w:color="auto"/>
              <w:right w:val="single" w:sz="4" w:space="0" w:color="auto"/>
            </w:tcBorders>
            <w:shd w:val="clear" w:color="auto" w:fill="auto"/>
            <w:noWrap/>
            <w:vAlign w:val="center"/>
            <w:hideMark/>
          </w:tcPr>
          <w:p w14:paraId="1C4BD387"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0.0%</w:t>
            </w:r>
          </w:p>
        </w:tc>
      </w:tr>
      <w:tr w:rsidR="00012749" w:rsidRPr="007A3970" w14:paraId="7C13985E"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7A530E9F" w14:textId="77777777" w:rsidR="00012749" w:rsidRPr="007A3970" w:rsidRDefault="00012749" w:rsidP="009344E0">
            <w:pPr>
              <w:spacing w:after="0" w:line="240" w:lineRule="auto"/>
              <w:rPr>
                <w:rFonts w:eastAsia="Times New Roman" w:cs="Calibri"/>
                <w:b/>
                <w:bCs/>
                <w:sz w:val="18"/>
                <w:szCs w:val="18"/>
                <w:lang w:eastAsia="en-GB"/>
              </w:rPr>
            </w:pPr>
            <w:r w:rsidRPr="007A3970">
              <w:rPr>
                <w:rFonts w:eastAsia="Times New Roman" w:cs="Calibri"/>
                <w:b/>
                <w:bCs/>
                <w:sz w:val="18"/>
                <w:szCs w:val="18"/>
                <w:lang w:eastAsia="en-GB"/>
              </w:rPr>
              <w:t>Revised pricing incorrect corporate prices stated</w:t>
            </w:r>
          </w:p>
        </w:tc>
        <w:tc>
          <w:tcPr>
            <w:tcW w:w="2201" w:type="dxa"/>
            <w:tcBorders>
              <w:top w:val="nil"/>
              <w:left w:val="nil"/>
              <w:bottom w:val="single" w:sz="4" w:space="0" w:color="auto"/>
              <w:right w:val="single" w:sz="4" w:space="0" w:color="auto"/>
            </w:tcBorders>
            <w:shd w:val="clear" w:color="auto" w:fill="auto"/>
            <w:noWrap/>
            <w:hideMark/>
          </w:tcPr>
          <w:p w14:paraId="5F64DFC6"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2135" w:type="dxa"/>
            <w:tcBorders>
              <w:top w:val="nil"/>
              <w:left w:val="nil"/>
              <w:bottom w:val="single" w:sz="4" w:space="0" w:color="auto"/>
              <w:right w:val="single" w:sz="4" w:space="0" w:color="auto"/>
            </w:tcBorders>
            <w:shd w:val="clear" w:color="auto" w:fill="auto"/>
            <w:noWrap/>
            <w:vAlign w:val="center"/>
            <w:hideMark/>
          </w:tcPr>
          <w:p w14:paraId="3BE98C11"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 </w:t>
            </w:r>
          </w:p>
        </w:tc>
        <w:tc>
          <w:tcPr>
            <w:tcW w:w="1547" w:type="dxa"/>
            <w:tcBorders>
              <w:top w:val="nil"/>
              <w:left w:val="nil"/>
              <w:bottom w:val="single" w:sz="4" w:space="0" w:color="auto"/>
              <w:right w:val="single" w:sz="4" w:space="0" w:color="auto"/>
            </w:tcBorders>
            <w:shd w:val="clear" w:color="auto" w:fill="auto"/>
            <w:noWrap/>
            <w:vAlign w:val="center"/>
            <w:hideMark/>
          </w:tcPr>
          <w:p w14:paraId="09AF398D"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 </w:t>
            </w:r>
          </w:p>
        </w:tc>
        <w:tc>
          <w:tcPr>
            <w:tcW w:w="1569" w:type="dxa"/>
            <w:tcBorders>
              <w:top w:val="nil"/>
              <w:left w:val="nil"/>
              <w:bottom w:val="single" w:sz="4" w:space="0" w:color="auto"/>
              <w:right w:val="single" w:sz="4" w:space="0" w:color="auto"/>
            </w:tcBorders>
            <w:shd w:val="clear" w:color="auto" w:fill="auto"/>
            <w:noWrap/>
            <w:vAlign w:val="center"/>
            <w:hideMark/>
          </w:tcPr>
          <w:p w14:paraId="223F93BE"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 </w:t>
            </w:r>
          </w:p>
        </w:tc>
      </w:tr>
      <w:tr w:rsidR="00012749" w:rsidRPr="007A3970" w14:paraId="19FCF107"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16C93EC5" w14:textId="77777777" w:rsidR="00012749" w:rsidRPr="007A3970" w:rsidRDefault="00012749" w:rsidP="009344E0">
            <w:pPr>
              <w:spacing w:after="0" w:line="240" w:lineRule="auto"/>
              <w:rPr>
                <w:rFonts w:eastAsia="Times New Roman" w:cs="Calibri"/>
                <w:b/>
                <w:bCs/>
                <w:sz w:val="18"/>
                <w:szCs w:val="18"/>
                <w:lang w:eastAsia="en-GB"/>
              </w:rPr>
            </w:pPr>
            <w:r w:rsidRPr="007A3970">
              <w:rPr>
                <w:rFonts w:eastAsia="Times New Roman" w:cs="Calibri"/>
                <w:b/>
                <w:bCs/>
                <w:sz w:val="18"/>
                <w:szCs w:val="18"/>
                <w:lang w:eastAsia="en-GB"/>
              </w:rPr>
              <w:t>No PTL price reduction on Premier Strokes individual lessons</w:t>
            </w:r>
          </w:p>
        </w:tc>
        <w:tc>
          <w:tcPr>
            <w:tcW w:w="2201" w:type="dxa"/>
            <w:tcBorders>
              <w:top w:val="nil"/>
              <w:left w:val="nil"/>
              <w:bottom w:val="single" w:sz="4" w:space="0" w:color="auto"/>
              <w:right w:val="single" w:sz="4" w:space="0" w:color="auto"/>
            </w:tcBorders>
            <w:shd w:val="clear" w:color="auto" w:fill="auto"/>
            <w:noWrap/>
            <w:hideMark/>
          </w:tcPr>
          <w:p w14:paraId="4179BF58"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2135" w:type="dxa"/>
            <w:tcBorders>
              <w:top w:val="nil"/>
              <w:left w:val="nil"/>
              <w:bottom w:val="single" w:sz="4" w:space="0" w:color="auto"/>
              <w:right w:val="single" w:sz="4" w:space="0" w:color="auto"/>
            </w:tcBorders>
            <w:shd w:val="clear" w:color="auto" w:fill="auto"/>
            <w:noWrap/>
            <w:vAlign w:val="center"/>
            <w:hideMark/>
          </w:tcPr>
          <w:p w14:paraId="76AE5A26"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 </w:t>
            </w:r>
          </w:p>
        </w:tc>
        <w:tc>
          <w:tcPr>
            <w:tcW w:w="1547" w:type="dxa"/>
            <w:tcBorders>
              <w:top w:val="nil"/>
              <w:left w:val="nil"/>
              <w:bottom w:val="single" w:sz="4" w:space="0" w:color="auto"/>
              <w:right w:val="single" w:sz="4" w:space="0" w:color="auto"/>
            </w:tcBorders>
            <w:shd w:val="clear" w:color="auto" w:fill="auto"/>
            <w:noWrap/>
            <w:vAlign w:val="center"/>
            <w:hideMark/>
          </w:tcPr>
          <w:p w14:paraId="19C55313"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 </w:t>
            </w:r>
          </w:p>
        </w:tc>
        <w:tc>
          <w:tcPr>
            <w:tcW w:w="1569" w:type="dxa"/>
            <w:tcBorders>
              <w:top w:val="nil"/>
              <w:left w:val="nil"/>
              <w:bottom w:val="single" w:sz="4" w:space="0" w:color="auto"/>
              <w:right w:val="single" w:sz="4" w:space="0" w:color="auto"/>
            </w:tcBorders>
            <w:shd w:val="clear" w:color="auto" w:fill="auto"/>
            <w:noWrap/>
            <w:vAlign w:val="center"/>
            <w:hideMark/>
          </w:tcPr>
          <w:p w14:paraId="4210CFB4"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 </w:t>
            </w:r>
          </w:p>
        </w:tc>
      </w:tr>
      <w:tr w:rsidR="00012749" w:rsidRPr="007A3970" w14:paraId="6995922F" w14:textId="77777777" w:rsidTr="009344E0">
        <w:trPr>
          <w:trHeight w:val="295"/>
        </w:trPr>
        <w:tc>
          <w:tcPr>
            <w:tcW w:w="6255" w:type="dxa"/>
            <w:tcBorders>
              <w:top w:val="nil"/>
              <w:left w:val="single" w:sz="4" w:space="0" w:color="auto"/>
              <w:bottom w:val="single" w:sz="4" w:space="0" w:color="auto"/>
              <w:right w:val="single" w:sz="4" w:space="0" w:color="auto"/>
            </w:tcBorders>
            <w:shd w:val="clear" w:color="auto" w:fill="auto"/>
            <w:hideMark/>
          </w:tcPr>
          <w:p w14:paraId="17B75BB5" w14:textId="77777777" w:rsidR="00012749" w:rsidRPr="007A3970" w:rsidRDefault="00012749" w:rsidP="009344E0">
            <w:pPr>
              <w:spacing w:after="0" w:line="240" w:lineRule="auto"/>
              <w:rPr>
                <w:rFonts w:eastAsia="Times New Roman" w:cs="Calibri"/>
                <w:b/>
                <w:bCs/>
                <w:sz w:val="18"/>
                <w:szCs w:val="18"/>
                <w:lang w:eastAsia="en-GB"/>
              </w:rPr>
            </w:pPr>
            <w:r w:rsidRPr="007A3970">
              <w:rPr>
                <w:rFonts w:eastAsia="Times New Roman" w:cs="Calibri"/>
                <w:b/>
                <w:bCs/>
                <w:sz w:val="18"/>
                <w:szCs w:val="18"/>
                <w:lang w:eastAsia="en-GB"/>
              </w:rPr>
              <w:t xml:space="preserve">20% PTL price reduction on all other Strokes courses </w:t>
            </w:r>
          </w:p>
        </w:tc>
        <w:tc>
          <w:tcPr>
            <w:tcW w:w="2201" w:type="dxa"/>
            <w:tcBorders>
              <w:top w:val="nil"/>
              <w:left w:val="nil"/>
              <w:bottom w:val="single" w:sz="4" w:space="0" w:color="auto"/>
              <w:right w:val="single" w:sz="4" w:space="0" w:color="auto"/>
            </w:tcBorders>
            <w:shd w:val="clear" w:color="auto" w:fill="auto"/>
            <w:noWrap/>
            <w:hideMark/>
          </w:tcPr>
          <w:p w14:paraId="7045F123"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2135" w:type="dxa"/>
            <w:tcBorders>
              <w:top w:val="nil"/>
              <w:left w:val="nil"/>
              <w:bottom w:val="single" w:sz="4" w:space="0" w:color="auto"/>
              <w:right w:val="single" w:sz="4" w:space="0" w:color="auto"/>
            </w:tcBorders>
            <w:shd w:val="clear" w:color="auto" w:fill="auto"/>
            <w:noWrap/>
            <w:vAlign w:val="center"/>
            <w:hideMark/>
          </w:tcPr>
          <w:p w14:paraId="4640C95F"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 </w:t>
            </w:r>
          </w:p>
        </w:tc>
        <w:tc>
          <w:tcPr>
            <w:tcW w:w="1547" w:type="dxa"/>
            <w:tcBorders>
              <w:top w:val="nil"/>
              <w:left w:val="nil"/>
              <w:bottom w:val="single" w:sz="4" w:space="0" w:color="auto"/>
              <w:right w:val="single" w:sz="4" w:space="0" w:color="auto"/>
            </w:tcBorders>
            <w:shd w:val="clear" w:color="auto" w:fill="auto"/>
            <w:noWrap/>
            <w:vAlign w:val="center"/>
            <w:hideMark/>
          </w:tcPr>
          <w:p w14:paraId="3E7A0C84"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 </w:t>
            </w:r>
          </w:p>
        </w:tc>
        <w:tc>
          <w:tcPr>
            <w:tcW w:w="1569" w:type="dxa"/>
            <w:tcBorders>
              <w:top w:val="nil"/>
              <w:left w:val="nil"/>
              <w:bottom w:val="single" w:sz="4" w:space="0" w:color="auto"/>
              <w:right w:val="single" w:sz="4" w:space="0" w:color="auto"/>
            </w:tcBorders>
            <w:shd w:val="clear" w:color="auto" w:fill="auto"/>
            <w:noWrap/>
            <w:vAlign w:val="center"/>
            <w:hideMark/>
          </w:tcPr>
          <w:p w14:paraId="6B3EF6F9" w14:textId="77777777" w:rsidR="00012749" w:rsidRPr="007A3970" w:rsidRDefault="00012749" w:rsidP="009344E0">
            <w:pPr>
              <w:spacing w:after="0" w:line="240" w:lineRule="auto"/>
              <w:jc w:val="right"/>
              <w:rPr>
                <w:rFonts w:eastAsia="Times New Roman" w:cs="Calibri"/>
                <w:sz w:val="18"/>
                <w:szCs w:val="18"/>
                <w:lang w:eastAsia="en-GB"/>
              </w:rPr>
            </w:pPr>
            <w:r w:rsidRPr="007A3970">
              <w:rPr>
                <w:rFonts w:eastAsia="Times New Roman" w:cs="Calibri"/>
                <w:sz w:val="18"/>
                <w:szCs w:val="18"/>
                <w:lang w:eastAsia="en-GB"/>
              </w:rPr>
              <w:t> </w:t>
            </w:r>
          </w:p>
        </w:tc>
      </w:tr>
      <w:tr w:rsidR="00012749" w:rsidRPr="007A3970" w14:paraId="18C06EF7" w14:textId="77777777" w:rsidTr="009344E0">
        <w:trPr>
          <w:trHeight w:val="309"/>
        </w:trPr>
        <w:tc>
          <w:tcPr>
            <w:tcW w:w="6255" w:type="dxa"/>
            <w:tcBorders>
              <w:top w:val="nil"/>
              <w:left w:val="single" w:sz="4" w:space="0" w:color="auto"/>
              <w:bottom w:val="single" w:sz="4" w:space="0" w:color="auto"/>
              <w:right w:val="single" w:sz="4" w:space="0" w:color="auto"/>
            </w:tcBorders>
            <w:shd w:val="clear" w:color="000000" w:fill="EDEDED"/>
            <w:hideMark/>
          </w:tcPr>
          <w:p w14:paraId="2A160C49" w14:textId="77777777" w:rsidR="00012749" w:rsidRPr="007A3970" w:rsidRDefault="00012749" w:rsidP="009344E0">
            <w:pPr>
              <w:spacing w:after="0" w:line="240" w:lineRule="auto"/>
              <w:rPr>
                <w:rFonts w:eastAsia="Times New Roman" w:cs="Calibri"/>
                <w:b/>
                <w:bCs/>
                <w:sz w:val="18"/>
                <w:szCs w:val="18"/>
                <w:lang w:eastAsia="en-GB"/>
              </w:rPr>
            </w:pPr>
            <w:r w:rsidRPr="007A3970">
              <w:rPr>
                <w:rFonts w:eastAsia="Times New Roman" w:cs="Calibri"/>
                <w:b/>
                <w:bCs/>
                <w:sz w:val="18"/>
                <w:szCs w:val="18"/>
                <w:lang w:eastAsia="en-GB"/>
              </w:rPr>
              <w:t xml:space="preserve">STRIKES - GROUP FOOTBALL INSTRUCTION </w:t>
            </w:r>
          </w:p>
        </w:tc>
        <w:tc>
          <w:tcPr>
            <w:tcW w:w="2201" w:type="dxa"/>
            <w:tcBorders>
              <w:top w:val="nil"/>
              <w:left w:val="nil"/>
              <w:bottom w:val="single" w:sz="4" w:space="0" w:color="auto"/>
              <w:right w:val="single" w:sz="4" w:space="0" w:color="auto"/>
            </w:tcBorders>
            <w:shd w:val="clear" w:color="000000" w:fill="EDEDED"/>
            <w:noWrap/>
            <w:hideMark/>
          </w:tcPr>
          <w:p w14:paraId="2AE225FC"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2135" w:type="dxa"/>
            <w:tcBorders>
              <w:top w:val="nil"/>
              <w:left w:val="nil"/>
              <w:bottom w:val="single" w:sz="4" w:space="0" w:color="auto"/>
              <w:right w:val="single" w:sz="4" w:space="0" w:color="auto"/>
            </w:tcBorders>
            <w:shd w:val="clear" w:color="000000" w:fill="EDEDED"/>
            <w:noWrap/>
            <w:hideMark/>
          </w:tcPr>
          <w:p w14:paraId="40D809BE"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47" w:type="dxa"/>
            <w:tcBorders>
              <w:top w:val="nil"/>
              <w:left w:val="nil"/>
              <w:bottom w:val="single" w:sz="4" w:space="0" w:color="auto"/>
              <w:right w:val="single" w:sz="4" w:space="0" w:color="auto"/>
            </w:tcBorders>
            <w:shd w:val="clear" w:color="000000" w:fill="EDEDED"/>
            <w:noWrap/>
            <w:hideMark/>
          </w:tcPr>
          <w:p w14:paraId="3AFA85A8"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c>
          <w:tcPr>
            <w:tcW w:w="1569" w:type="dxa"/>
            <w:tcBorders>
              <w:top w:val="nil"/>
              <w:left w:val="nil"/>
              <w:bottom w:val="single" w:sz="4" w:space="0" w:color="auto"/>
              <w:right w:val="single" w:sz="4" w:space="0" w:color="auto"/>
            </w:tcBorders>
            <w:shd w:val="clear" w:color="000000" w:fill="EDEDED"/>
            <w:noWrap/>
            <w:hideMark/>
          </w:tcPr>
          <w:p w14:paraId="37E64A62" w14:textId="77777777" w:rsidR="00012749" w:rsidRPr="007A3970" w:rsidRDefault="00012749" w:rsidP="009344E0">
            <w:pPr>
              <w:spacing w:after="0" w:line="240" w:lineRule="auto"/>
              <w:rPr>
                <w:rFonts w:eastAsia="Times New Roman" w:cs="Calibri"/>
                <w:sz w:val="18"/>
                <w:szCs w:val="18"/>
                <w:lang w:eastAsia="en-GB"/>
              </w:rPr>
            </w:pPr>
            <w:r w:rsidRPr="007A3970">
              <w:rPr>
                <w:rFonts w:eastAsia="Times New Roman" w:cs="Calibri"/>
                <w:sz w:val="18"/>
                <w:szCs w:val="18"/>
                <w:lang w:eastAsia="en-GB"/>
              </w:rPr>
              <w:t> </w:t>
            </w:r>
          </w:p>
        </w:tc>
      </w:tr>
    </w:tbl>
    <w:p w14:paraId="296DB9A5" w14:textId="77777777" w:rsidR="00012749" w:rsidRDefault="00012749" w:rsidP="00012749">
      <w:pPr>
        <w:spacing w:after="160" w:line="259" w:lineRule="auto"/>
      </w:pPr>
    </w:p>
    <w:p w14:paraId="7177C674" w14:textId="77777777" w:rsidR="00012749" w:rsidRDefault="00012749" w:rsidP="00012749">
      <w:pPr>
        <w:spacing w:after="160" w:line="259" w:lineRule="auto"/>
      </w:pPr>
    </w:p>
    <w:tbl>
      <w:tblPr>
        <w:tblW w:w="13695" w:type="dxa"/>
        <w:tblLook w:val="04A0" w:firstRow="1" w:lastRow="0" w:firstColumn="1" w:lastColumn="0" w:noHBand="0" w:noVBand="1"/>
      </w:tblPr>
      <w:tblGrid>
        <w:gridCol w:w="6249"/>
        <w:gridCol w:w="2199"/>
        <w:gridCol w:w="2134"/>
        <w:gridCol w:w="1546"/>
        <w:gridCol w:w="1567"/>
      </w:tblGrid>
      <w:tr w:rsidR="00012749" w:rsidRPr="009C4E66" w14:paraId="62ADB65B" w14:textId="77777777" w:rsidTr="009344E0">
        <w:trPr>
          <w:trHeight w:val="753"/>
        </w:trPr>
        <w:tc>
          <w:tcPr>
            <w:tcW w:w="6249"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B055657" w14:textId="77777777" w:rsidR="00012749" w:rsidRPr="009C4E66" w:rsidRDefault="00012749" w:rsidP="009344E0">
            <w:pPr>
              <w:spacing w:after="0" w:line="240" w:lineRule="auto"/>
              <w:rPr>
                <w:rFonts w:eastAsia="Times New Roman" w:cs="Calibri"/>
                <w:b/>
                <w:bCs/>
                <w:color w:val="000000"/>
                <w:sz w:val="18"/>
                <w:szCs w:val="18"/>
                <w:lang w:eastAsia="en-GB"/>
              </w:rPr>
            </w:pPr>
            <w:r w:rsidRPr="009C4E66">
              <w:rPr>
                <w:rFonts w:eastAsia="Times New Roman" w:cs="Calibri"/>
                <w:b/>
                <w:bCs/>
                <w:color w:val="000000"/>
                <w:sz w:val="18"/>
                <w:szCs w:val="18"/>
                <w:lang w:eastAsia="en-GB"/>
              </w:rPr>
              <w:lastRenderedPageBreak/>
              <w:t>Service/ Charge</w:t>
            </w:r>
          </w:p>
        </w:tc>
        <w:tc>
          <w:tcPr>
            <w:tcW w:w="2199"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6CE075F" w14:textId="77777777" w:rsidR="00012749" w:rsidRPr="009C4E66" w:rsidRDefault="00012749" w:rsidP="009344E0">
            <w:pPr>
              <w:spacing w:after="0" w:line="240" w:lineRule="auto"/>
              <w:jc w:val="right"/>
              <w:rPr>
                <w:rFonts w:eastAsia="Times New Roman" w:cs="Calibri"/>
                <w:b/>
                <w:bCs/>
                <w:sz w:val="18"/>
                <w:szCs w:val="18"/>
                <w:lang w:eastAsia="en-GB"/>
              </w:rPr>
            </w:pPr>
            <w:r w:rsidRPr="009C4E66">
              <w:rPr>
                <w:rFonts w:eastAsia="Times New Roman" w:cs="Calibri"/>
                <w:b/>
                <w:bCs/>
                <w:sz w:val="18"/>
                <w:szCs w:val="18"/>
                <w:lang w:eastAsia="en-GB"/>
              </w:rPr>
              <w:t>Previous Charge 2020/21</w:t>
            </w:r>
          </w:p>
        </w:tc>
        <w:tc>
          <w:tcPr>
            <w:tcW w:w="2134" w:type="dxa"/>
            <w:tcBorders>
              <w:top w:val="single" w:sz="4" w:space="0" w:color="auto"/>
              <w:left w:val="nil"/>
              <w:bottom w:val="single" w:sz="4" w:space="0" w:color="auto"/>
              <w:right w:val="single" w:sz="4" w:space="0" w:color="auto"/>
            </w:tcBorders>
            <w:shd w:val="clear" w:color="000000" w:fill="FFFF00"/>
            <w:vAlign w:val="center"/>
            <w:hideMark/>
          </w:tcPr>
          <w:p w14:paraId="18FD9118" w14:textId="77777777" w:rsidR="00012749" w:rsidRPr="009C4E66" w:rsidRDefault="00012749" w:rsidP="009344E0">
            <w:pPr>
              <w:spacing w:after="0" w:line="240" w:lineRule="auto"/>
              <w:jc w:val="center"/>
              <w:rPr>
                <w:rFonts w:eastAsia="Times New Roman" w:cs="Calibri"/>
                <w:b/>
                <w:bCs/>
                <w:sz w:val="18"/>
                <w:szCs w:val="18"/>
                <w:lang w:eastAsia="en-GB"/>
              </w:rPr>
            </w:pPr>
            <w:r w:rsidRPr="009C4E66">
              <w:rPr>
                <w:rFonts w:eastAsia="Times New Roman" w:cs="Calibri"/>
                <w:b/>
                <w:bCs/>
                <w:sz w:val="18"/>
                <w:szCs w:val="18"/>
                <w:lang w:eastAsia="en-GB"/>
              </w:rPr>
              <w:t>Proposed Charge 2021/22</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52B4076E" w14:textId="77777777" w:rsidR="00012749" w:rsidRPr="009C4E66" w:rsidRDefault="00012749" w:rsidP="009344E0">
            <w:pPr>
              <w:spacing w:after="0" w:line="240" w:lineRule="auto"/>
              <w:jc w:val="center"/>
              <w:rPr>
                <w:rFonts w:eastAsia="Times New Roman" w:cs="Calibri"/>
                <w:b/>
                <w:bCs/>
                <w:sz w:val="18"/>
                <w:szCs w:val="18"/>
                <w:lang w:eastAsia="en-GB"/>
              </w:rPr>
            </w:pPr>
            <w:r w:rsidRPr="009C4E66">
              <w:rPr>
                <w:rFonts w:eastAsia="Times New Roman" w:cs="Calibri"/>
                <w:b/>
                <w:bCs/>
                <w:sz w:val="18"/>
                <w:szCs w:val="18"/>
                <w:lang w:eastAsia="en-GB"/>
              </w:rPr>
              <w:t>Pound Change from 2020/21</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F8DEC43" w14:textId="77777777" w:rsidR="00012749" w:rsidRPr="009C4E66" w:rsidRDefault="00012749" w:rsidP="009344E0">
            <w:pPr>
              <w:spacing w:after="0" w:line="240" w:lineRule="auto"/>
              <w:jc w:val="center"/>
              <w:rPr>
                <w:rFonts w:eastAsia="Times New Roman" w:cs="Calibri"/>
                <w:b/>
                <w:bCs/>
                <w:sz w:val="18"/>
                <w:szCs w:val="18"/>
                <w:lang w:eastAsia="en-GB"/>
              </w:rPr>
            </w:pPr>
            <w:r w:rsidRPr="009C4E66">
              <w:rPr>
                <w:rFonts w:eastAsia="Times New Roman" w:cs="Calibri"/>
                <w:b/>
                <w:bCs/>
                <w:sz w:val="18"/>
                <w:szCs w:val="18"/>
                <w:lang w:eastAsia="en-GB"/>
              </w:rPr>
              <w:t>Percentage Change from 2020/21</w:t>
            </w:r>
          </w:p>
        </w:tc>
      </w:tr>
      <w:tr w:rsidR="00012749" w:rsidRPr="009C4E66" w14:paraId="10D13A76" w14:textId="77777777" w:rsidTr="009344E0">
        <w:trPr>
          <w:trHeight w:val="434"/>
        </w:trPr>
        <w:tc>
          <w:tcPr>
            <w:tcW w:w="624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D39B01A" w14:textId="77777777" w:rsidR="00012749" w:rsidRPr="009C4E66" w:rsidRDefault="00012749" w:rsidP="009344E0">
            <w:pPr>
              <w:spacing w:after="0" w:line="240" w:lineRule="auto"/>
              <w:rPr>
                <w:rFonts w:eastAsia="Times New Roman" w:cs="Calibri"/>
                <w:b/>
                <w:bCs/>
                <w:color w:val="FFFFFF"/>
                <w:sz w:val="18"/>
                <w:szCs w:val="18"/>
                <w:lang w:eastAsia="en-GB"/>
              </w:rPr>
            </w:pPr>
            <w:r w:rsidRPr="009C4E66">
              <w:rPr>
                <w:rFonts w:eastAsia="Times New Roman" w:cs="Calibri"/>
                <w:b/>
                <w:bCs/>
                <w:color w:val="FFFFFF"/>
                <w:sz w:val="18"/>
                <w:szCs w:val="18"/>
                <w:lang w:eastAsia="en-GB"/>
              </w:rPr>
              <w:t>Service Area -Sport &amp; Leisure</w:t>
            </w:r>
          </w:p>
        </w:tc>
        <w:tc>
          <w:tcPr>
            <w:tcW w:w="2199" w:type="dxa"/>
            <w:tcBorders>
              <w:top w:val="nil"/>
              <w:left w:val="nil"/>
              <w:bottom w:val="single" w:sz="4" w:space="0" w:color="auto"/>
              <w:right w:val="nil"/>
            </w:tcBorders>
            <w:shd w:val="clear" w:color="000000" w:fill="000000"/>
            <w:noWrap/>
            <w:vAlign w:val="center"/>
            <w:hideMark/>
          </w:tcPr>
          <w:p w14:paraId="6925B6A0" w14:textId="77777777" w:rsidR="00012749" w:rsidRPr="009C4E66" w:rsidRDefault="00012749" w:rsidP="009344E0">
            <w:pPr>
              <w:spacing w:after="0" w:line="240" w:lineRule="auto"/>
              <w:rPr>
                <w:rFonts w:eastAsia="Times New Roman" w:cs="Calibri"/>
                <w:color w:val="FFFFFF"/>
                <w:sz w:val="18"/>
                <w:szCs w:val="18"/>
                <w:lang w:eastAsia="en-GB"/>
              </w:rPr>
            </w:pPr>
            <w:r w:rsidRPr="009C4E66">
              <w:rPr>
                <w:rFonts w:eastAsia="Times New Roman" w:cs="Calibri"/>
                <w:color w:val="FFFFFF"/>
                <w:sz w:val="18"/>
                <w:szCs w:val="18"/>
                <w:lang w:eastAsia="en-GB"/>
              </w:rPr>
              <w:t> </w:t>
            </w:r>
          </w:p>
        </w:tc>
        <w:tc>
          <w:tcPr>
            <w:tcW w:w="2134" w:type="dxa"/>
            <w:tcBorders>
              <w:top w:val="nil"/>
              <w:left w:val="single" w:sz="4" w:space="0" w:color="auto"/>
              <w:bottom w:val="single" w:sz="4" w:space="0" w:color="auto"/>
              <w:right w:val="single" w:sz="4" w:space="0" w:color="auto"/>
            </w:tcBorders>
            <w:shd w:val="clear" w:color="000000" w:fill="000000"/>
            <w:noWrap/>
            <w:vAlign w:val="center"/>
            <w:hideMark/>
          </w:tcPr>
          <w:p w14:paraId="66DC0884" w14:textId="77777777" w:rsidR="00012749" w:rsidRPr="009C4E66" w:rsidRDefault="00012749" w:rsidP="009344E0">
            <w:pPr>
              <w:spacing w:after="0" w:line="240" w:lineRule="auto"/>
              <w:rPr>
                <w:rFonts w:eastAsia="Times New Roman" w:cs="Calibri"/>
                <w:b/>
                <w:bCs/>
                <w:color w:val="FFFFFF"/>
                <w:sz w:val="18"/>
                <w:szCs w:val="18"/>
                <w:lang w:eastAsia="en-GB"/>
              </w:rPr>
            </w:pPr>
            <w:r w:rsidRPr="009C4E66">
              <w:rPr>
                <w:rFonts w:eastAsia="Times New Roman" w:cs="Calibri"/>
                <w:b/>
                <w:bCs/>
                <w:color w:val="FFFFFF"/>
                <w:sz w:val="18"/>
                <w:szCs w:val="18"/>
                <w:lang w:eastAsia="en-GB"/>
              </w:rPr>
              <w:t> </w:t>
            </w:r>
          </w:p>
        </w:tc>
        <w:tc>
          <w:tcPr>
            <w:tcW w:w="1546" w:type="dxa"/>
            <w:tcBorders>
              <w:top w:val="nil"/>
              <w:left w:val="nil"/>
              <w:bottom w:val="single" w:sz="4" w:space="0" w:color="auto"/>
              <w:right w:val="single" w:sz="4" w:space="0" w:color="auto"/>
            </w:tcBorders>
            <w:shd w:val="clear" w:color="000000" w:fill="000000"/>
            <w:noWrap/>
            <w:vAlign w:val="center"/>
            <w:hideMark/>
          </w:tcPr>
          <w:p w14:paraId="223F9B7A" w14:textId="77777777" w:rsidR="00012749" w:rsidRPr="009C4E66" w:rsidRDefault="00012749" w:rsidP="009344E0">
            <w:pPr>
              <w:spacing w:after="0" w:line="240" w:lineRule="auto"/>
              <w:rPr>
                <w:rFonts w:eastAsia="Times New Roman" w:cs="Calibri"/>
                <w:color w:val="FFFFFF"/>
                <w:sz w:val="18"/>
                <w:szCs w:val="18"/>
                <w:lang w:eastAsia="en-GB"/>
              </w:rPr>
            </w:pPr>
            <w:r w:rsidRPr="009C4E66">
              <w:rPr>
                <w:rFonts w:eastAsia="Times New Roman" w:cs="Calibri"/>
                <w:color w:val="FFFFFF"/>
                <w:sz w:val="18"/>
                <w:szCs w:val="18"/>
                <w:lang w:eastAsia="en-GB"/>
              </w:rPr>
              <w:t> </w:t>
            </w:r>
          </w:p>
        </w:tc>
        <w:tc>
          <w:tcPr>
            <w:tcW w:w="1567" w:type="dxa"/>
            <w:tcBorders>
              <w:top w:val="nil"/>
              <w:left w:val="nil"/>
              <w:bottom w:val="single" w:sz="4" w:space="0" w:color="auto"/>
              <w:right w:val="single" w:sz="4" w:space="0" w:color="auto"/>
            </w:tcBorders>
            <w:shd w:val="clear" w:color="000000" w:fill="000000"/>
            <w:noWrap/>
            <w:vAlign w:val="center"/>
            <w:hideMark/>
          </w:tcPr>
          <w:p w14:paraId="7D3C63E5" w14:textId="77777777" w:rsidR="00012749" w:rsidRPr="009C4E66" w:rsidRDefault="00012749" w:rsidP="009344E0">
            <w:pPr>
              <w:spacing w:after="0" w:line="240" w:lineRule="auto"/>
              <w:rPr>
                <w:rFonts w:eastAsia="Times New Roman" w:cs="Calibri"/>
                <w:color w:val="FFFFFF"/>
                <w:sz w:val="18"/>
                <w:szCs w:val="18"/>
                <w:lang w:eastAsia="en-GB"/>
              </w:rPr>
            </w:pPr>
            <w:r w:rsidRPr="009C4E66">
              <w:rPr>
                <w:rFonts w:eastAsia="Times New Roman" w:cs="Calibri"/>
                <w:color w:val="FFFFFF"/>
                <w:sz w:val="18"/>
                <w:szCs w:val="18"/>
                <w:lang w:eastAsia="en-GB"/>
              </w:rPr>
              <w:t> </w:t>
            </w:r>
          </w:p>
        </w:tc>
      </w:tr>
      <w:tr w:rsidR="00012749" w:rsidRPr="009C4E66" w14:paraId="4EE0D05C" w14:textId="77777777" w:rsidTr="009344E0">
        <w:trPr>
          <w:trHeight w:val="289"/>
        </w:trPr>
        <w:tc>
          <w:tcPr>
            <w:tcW w:w="6249" w:type="dxa"/>
            <w:tcBorders>
              <w:top w:val="nil"/>
              <w:left w:val="single" w:sz="4" w:space="0" w:color="auto"/>
              <w:bottom w:val="single" w:sz="4" w:space="0" w:color="auto"/>
              <w:right w:val="single" w:sz="4" w:space="0" w:color="auto"/>
            </w:tcBorders>
            <w:shd w:val="clear" w:color="auto" w:fill="auto"/>
            <w:hideMark/>
          </w:tcPr>
          <w:p w14:paraId="45BC747E" w14:textId="77777777" w:rsidR="00012749" w:rsidRPr="009C4E66" w:rsidRDefault="00012749" w:rsidP="009344E0">
            <w:pPr>
              <w:spacing w:after="0" w:line="240" w:lineRule="auto"/>
              <w:rPr>
                <w:rFonts w:eastAsia="Times New Roman" w:cs="Calibri"/>
                <w:b/>
                <w:bCs/>
                <w:sz w:val="18"/>
                <w:szCs w:val="18"/>
                <w:lang w:eastAsia="en-GB"/>
              </w:rPr>
            </w:pPr>
            <w:proofErr w:type="gramStart"/>
            <w:r w:rsidRPr="009C4E66">
              <w:rPr>
                <w:rFonts w:eastAsia="Times New Roman" w:cs="Calibri"/>
                <w:b/>
                <w:bCs/>
                <w:sz w:val="18"/>
                <w:szCs w:val="18"/>
                <w:lang w:eastAsia="en-GB"/>
              </w:rPr>
              <w:t>12 week</w:t>
            </w:r>
            <w:proofErr w:type="gramEnd"/>
            <w:r w:rsidRPr="009C4E66">
              <w:rPr>
                <w:rFonts w:eastAsia="Times New Roman" w:cs="Calibri"/>
                <w:b/>
                <w:bCs/>
                <w:sz w:val="18"/>
                <w:szCs w:val="18"/>
                <w:lang w:eastAsia="en-GB"/>
              </w:rPr>
              <w:t xml:space="preserve"> courses</w:t>
            </w:r>
          </w:p>
        </w:tc>
        <w:tc>
          <w:tcPr>
            <w:tcW w:w="2199" w:type="dxa"/>
            <w:tcBorders>
              <w:top w:val="nil"/>
              <w:left w:val="nil"/>
              <w:bottom w:val="single" w:sz="4" w:space="0" w:color="auto"/>
              <w:right w:val="single" w:sz="4" w:space="0" w:color="auto"/>
            </w:tcBorders>
            <w:shd w:val="clear" w:color="auto" w:fill="auto"/>
            <w:noWrap/>
            <w:hideMark/>
          </w:tcPr>
          <w:p w14:paraId="69CDE561"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c>
          <w:tcPr>
            <w:tcW w:w="2134" w:type="dxa"/>
            <w:tcBorders>
              <w:top w:val="nil"/>
              <w:left w:val="nil"/>
              <w:bottom w:val="single" w:sz="4" w:space="0" w:color="auto"/>
              <w:right w:val="single" w:sz="4" w:space="0" w:color="auto"/>
            </w:tcBorders>
            <w:shd w:val="clear" w:color="auto" w:fill="auto"/>
            <w:noWrap/>
            <w:vAlign w:val="center"/>
            <w:hideMark/>
          </w:tcPr>
          <w:p w14:paraId="1AE5B1C0"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 </w:t>
            </w:r>
          </w:p>
        </w:tc>
        <w:tc>
          <w:tcPr>
            <w:tcW w:w="1546" w:type="dxa"/>
            <w:tcBorders>
              <w:top w:val="nil"/>
              <w:left w:val="nil"/>
              <w:bottom w:val="single" w:sz="4" w:space="0" w:color="auto"/>
              <w:right w:val="single" w:sz="4" w:space="0" w:color="auto"/>
            </w:tcBorders>
            <w:shd w:val="clear" w:color="auto" w:fill="auto"/>
            <w:noWrap/>
            <w:vAlign w:val="center"/>
            <w:hideMark/>
          </w:tcPr>
          <w:p w14:paraId="78E0E1B9"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 </w:t>
            </w:r>
          </w:p>
        </w:tc>
        <w:tc>
          <w:tcPr>
            <w:tcW w:w="1567" w:type="dxa"/>
            <w:tcBorders>
              <w:top w:val="nil"/>
              <w:left w:val="nil"/>
              <w:bottom w:val="single" w:sz="4" w:space="0" w:color="auto"/>
              <w:right w:val="single" w:sz="4" w:space="0" w:color="auto"/>
            </w:tcBorders>
            <w:shd w:val="clear" w:color="auto" w:fill="auto"/>
            <w:noWrap/>
            <w:vAlign w:val="center"/>
            <w:hideMark/>
          </w:tcPr>
          <w:p w14:paraId="66406147"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 </w:t>
            </w:r>
          </w:p>
        </w:tc>
      </w:tr>
      <w:tr w:rsidR="00012749" w:rsidRPr="009C4E66" w14:paraId="76870727" w14:textId="77777777" w:rsidTr="009344E0">
        <w:trPr>
          <w:trHeight w:val="289"/>
        </w:trPr>
        <w:tc>
          <w:tcPr>
            <w:tcW w:w="6249" w:type="dxa"/>
            <w:tcBorders>
              <w:top w:val="nil"/>
              <w:left w:val="single" w:sz="4" w:space="0" w:color="auto"/>
              <w:bottom w:val="single" w:sz="4" w:space="0" w:color="auto"/>
              <w:right w:val="single" w:sz="4" w:space="0" w:color="auto"/>
            </w:tcBorders>
            <w:shd w:val="clear" w:color="auto" w:fill="auto"/>
            <w:hideMark/>
          </w:tcPr>
          <w:p w14:paraId="21A64505"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xml:space="preserve">Junior </w:t>
            </w:r>
          </w:p>
        </w:tc>
        <w:tc>
          <w:tcPr>
            <w:tcW w:w="2199" w:type="dxa"/>
            <w:tcBorders>
              <w:top w:val="nil"/>
              <w:left w:val="nil"/>
              <w:bottom w:val="single" w:sz="4" w:space="0" w:color="auto"/>
              <w:right w:val="single" w:sz="4" w:space="0" w:color="auto"/>
            </w:tcBorders>
            <w:shd w:val="clear" w:color="auto" w:fill="auto"/>
            <w:noWrap/>
            <w:vAlign w:val="center"/>
            <w:hideMark/>
          </w:tcPr>
          <w:p w14:paraId="02B2A45E"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£65.00</w:t>
            </w:r>
          </w:p>
        </w:tc>
        <w:tc>
          <w:tcPr>
            <w:tcW w:w="2134" w:type="dxa"/>
            <w:tcBorders>
              <w:top w:val="nil"/>
              <w:left w:val="nil"/>
              <w:bottom w:val="single" w:sz="4" w:space="0" w:color="auto"/>
              <w:right w:val="single" w:sz="4" w:space="0" w:color="auto"/>
            </w:tcBorders>
            <w:shd w:val="clear" w:color="auto" w:fill="auto"/>
            <w:noWrap/>
            <w:vAlign w:val="center"/>
            <w:hideMark/>
          </w:tcPr>
          <w:p w14:paraId="1A584B92"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£65.00</w:t>
            </w:r>
          </w:p>
        </w:tc>
        <w:tc>
          <w:tcPr>
            <w:tcW w:w="1546" w:type="dxa"/>
            <w:tcBorders>
              <w:top w:val="nil"/>
              <w:left w:val="nil"/>
              <w:bottom w:val="single" w:sz="4" w:space="0" w:color="auto"/>
              <w:right w:val="single" w:sz="4" w:space="0" w:color="auto"/>
            </w:tcBorders>
            <w:shd w:val="clear" w:color="auto" w:fill="auto"/>
            <w:noWrap/>
            <w:vAlign w:val="center"/>
            <w:hideMark/>
          </w:tcPr>
          <w:p w14:paraId="4857D3F7"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6C6B96D9"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r w:rsidR="00012749" w:rsidRPr="009C4E66" w14:paraId="3A0949CD" w14:textId="77777777" w:rsidTr="009344E0">
        <w:trPr>
          <w:trHeight w:val="289"/>
        </w:trPr>
        <w:tc>
          <w:tcPr>
            <w:tcW w:w="6249" w:type="dxa"/>
            <w:tcBorders>
              <w:top w:val="nil"/>
              <w:left w:val="single" w:sz="4" w:space="0" w:color="auto"/>
              <w:bottom w:val="single" w:sz="4" w:space="0" w:color="auto"/>
              <w:right w:val="single" w:sz="4" w:space="0" w:color="auto"/>
            </w:tcBorders>
            <w:shd w:val="clear" w:color="auto" w:fill="auto"/>
            <w:hideMark/>
          </w:tcPr>
          <w:p w14:paraId="352A5AFB"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xml:space="preserve">Junior PTL </w:t>
            </w:r>
          </w:p>
        </w:tc>
        <w:tc>
          <w:tcPr>
            <w:tcW w:w="2199" w:type="dxa"/>
            <w:tcBorders>
              <w:top w:val="nil"/>
              <w:left w:val="nil"/>
              <w:bottom w:val="single" w:sz="4" w:space="0" w:color="auto"/>
              <w:right w:val="single" w:sz="4" w:space="0" w:color="auto"/>
            </w:tcBorders>
            <w:shd w:val="clear" w:color="auto" w:fill="auto"/>
            <w:noWrap/>
            <w:vAlign w:val="center"/>
            <w:hideMark/>
          </w:tcPr>
          <w:p w14:paraId="34F113BE"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£52.00</w:t>
            </w:r>
          </w:p>
        </w:tc>
        <w:tc>
          <w:tcPr>
            <w:tcW w:w="2134" w:type="dxa"/>
            <w:tcBorders>
              <w:top w:val="nil"/>
              <w:left w:val="nil"/>
              <w:bottom w:val="single" w:sz="4" w:space="0" w:color="auto"/>
              <w:right w:val="single" w:sz="4" w:space="0" w:color="auto"/>
            </w:tcBorders>
            <w:shd w:val="clear" w:color="auto" w:fill="auto"/>
            <w:noWrap/>
            <w:vAlign w:val="center"/>
            <w:hideMark/>
          </w:tcPr>
          <w:p w14:paraId="1F8F4195"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£52.00</w:t>
            </w:r>
          </w:p>
        </w:tc>
        <w:tc>
          <w:tcPr>
            <w:tcW w:w="1546" w:type="dxa"/>
            <w:tcBorders>
              <w:top w:val="nil"/>
              <w:left w:val="nil"/>
              <w:bottom w:val="single" w:sz="4" w:space="0" w:color="auto"/>
              <w:right w:val="single" w:sz="4" w:space="0" w:color="auto"/>
            </w:tcBorders>
            <w:shd w:val="clear" w:color="auto" w:fill="auto"/>
            <w:noWrap/>
            <w:vAlign w:val="center"/>
            <w:hideMark/>
          </w:tcPr>
          <w:p w14:paraId="55D3B7A3"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3638BF22"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r w:rsidR="00012749" w:rsidRPr="009C4E66" w14:paraId="2617128E" w14:textId="77777777" w:rsidTr="009344E0">
        <w:trPr>
          <w:trHeight w:val="289"/>
        </w:trPr>
        <w:tc>
          <w:tcPr>
            <w:tcW w:w="6249" w:type="dxa"/>
            <w:tcBorders>
              <w:top w:val="nil"/>
              <w:left w:val="single" w:sz="4" w:space="0" w:color="auto"/>
              <w:bottom w:val="single" w:sz="4" w:space="0" w:color="auto"/>
              <w:right w:val="single" w:sz="4" w:space="0" w:color="auto"/>
            </w:tcBorders>
            <w:shd w:val="clear" w:color="auto" w:fill="auto"/>
            <w:hideMark/>
          </w:tcPr>
          <w:p w14:paraId="11611E22"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First Kicks 12 week</w:t>
            </w:r>
          </w:p>
        </w:tc>
        <w:tc>
          <w:tcPr>
            <w:tcW w:w="2199" w:type="dxa"/>
            <w:tcBorders>
              <w:top w:val="nil"/>
              <w:left w:val="nil"/>
              <w:bottom w:val="single" w:sz="4" w:space="0" w:color="auto"/>
              <w:right w:val="single" w:sz="4" w:space="0" w:color="auto"/>
            </w:tcBorders>
            <w:shd w:val="clear" w:color="auto" w:fill="auto"/>
            <w:noWrap/>
            <w:vAlign w:val="center"/>
            <w:hideMark/>
          </w:tcPr>
          <w:p w14:paraId="55CDBDF7"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£47.50</w:t>
            </w:r>
          </w:p>
        </w:tc>
        <w:tc>
          <w:tcPr>
            <w:tcW w:w="2134" w:type="dxa"/>
            <w:tcBorders>
              <w:top w:val="nil"/>
              <w:left w:val="nil"/>
              <w:bottom w:val="single" w:sz="4" w:space="0" w:color="auto"/>
              <w:right w:val="single" w:sz="4" w:space="0" w:color="auto"/>
            </w:tcBorders>
            <w:shd w:val="clear" w:color="auto" w:fill="auto"/>
            <w:noWrap/>
            <w:vAlign w:val="center"/>
            <w:hideMark/>
          </w:tcPr>
          <w:p w14:paraId="50FD8EBC"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£47.50</w:t>
            </w:r>
          </w:p>
        </w:tc>
        <w:tc>
          <w:tcPr>
            <w:tcW w:w="1546" w:type="dxa"/>
            <w:tcBorders>
              <w:top w:val="nil"/>
              <w:left w:val="nil"/>
              <w:bottom w:val="single" w:sz="4" w:space="0" w:color="auto"/>
              <w:right w:val="single" w:sz="4" w:space="0" w:color="auto"/>
            </w:tcBorders>
            <w:shd w:val="clear" w:color="auto" w:fill="auto"/>
            <w:noWrap/>
            <w:vAlign w:val="center"/>
            <w:hideMark/>
          </w:tcPr>
          <w:p w14:paraId="2A59B29E"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4E261597"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r w:rsidR="00012749" w:rsidRPr="009C4E66" w14:paraId="3E2BC9C9" w14:textId="77777777" w:rsidTr="009344E0">
        <w:trPr>
          <w:trHeight w:val="289"/>
        </w:trPr>
        <w:tc>
          <w:tcPr>
            <w:tcW w:w="6249" w:type="dxa"/>
            <w:tcBorders>
              <w:top w:val="nil"/>
              <w:left w:val="single" w:sz="4" w:space="0" w:color="auto"/>
              <w:bottom w:val="single" w:sz="4" w:space="0" w:color="auto"/>
              <w:right w:val="single" w:sz="4" w:space="0" w:color="auto"/>
            </w:tcBorders>
            <w:shd w:val="clear" w:color="auto" w:fill="auto"/>
            <w:hideMark/>
          </w:tcPr>
          <w:p w14:paraId="5E2F9D1D" w14:textId="77777777" w:rsidR="00012749" w:rsidRPr="009C4E66" w:rsidRDefault="00012749" w:rsidP="009344E0">
            <w:pPr>
              <w:spacing w:after="0" w:line="240" w:lineRule="auto"/>
              <w:rPr>
                <w:rFonts w:eastAsia="Times New Roman" w:cs="Calibri"/>
                <w:i/>
                <w:iCs/>
                <w:sz w:val="18"/>
                <w:szCs w:val="18"/>
                <w:lang w:eastAsia="en-GB"/>
              </w:rPr>
            </w:pPr>
            <w:r w:rsidRPr="009C4E66">
              <w:rPr>
                <w:rFonts w:eastAsia="Times New Roman" w:cs="Calibri"/>
                <w:i/>
                <w:iCs/>
                <w:sz w:val="18"/>
                <w:szCs w:val="18"/>
                <w:lang w:eastAsia="en-GB"/>
              </w:rPr>
              <w:t>PTL discount is 20% off the standard price</w:t>
            </w:r>
          </w:p>
        </w:tc>
        <w:tc>
          <w:tcPr>
            <w:tcW w:w="2199" w:type="dxa"/>
            <w:tcBorders>
              <w:top w:val="nil"/>
              <w:left w:val="nil"/>
              <w:bottom w:val="single" w:sz="4" w:space="0" w:color="auto"/>
              <w:right w:val="single" w:sz="4" w:space="0" w:color="auto"/>
            </w:tcBorders>
            <w:shd w:val="clear" w:color="auto" w:fill="auto"/>
            <w:noWrap/>
            <w:hideMark/>
          </w:tcPr>
          <w:p w14:paraId="63AB3EF8"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c>
          <w:tcPr>
            <w:tcW w:w="2134" w:type="dxa"/>
            <w:tcBorders>
              <w:top w:val="nil"/>
              <w:left w:val="nil"/>
              <w:bottom w:val="single" w:sz="4" w:space="0" w:color="auto"/>
              <w:right w:val="single" w:sz="4" w:space="0" w:color="auto"/>
            </w:tcBorders>
            <w:shd w:val="clear" w:color="auto" w:fill="auto"/>
            <w:noWrap/>
            <w:vAlign w:val="center"/>
            <w:hideMark/>
          </w:tcPr>
          <w:p w14:paraId="3B9B9D57"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 </w:t>
            </w:r>
          </w:p>
        </w:tc>
        <w:tc>
          <w:tcPr>
            <w:tcW w:w="1546" w:type="dxa"/>
            <w:tcBorders>
              <w:top w:val="nil"/>
              <w:left w:val="nil"/>
              <w:bottom w:val="single" w:sz="4" w:space="0" w:color="auto"/>
              <w:right w:val="single" w:sz="4" w:space="0" w:color="auto"/>
            </w:tcBorders>
            <w:shd w:val="clear" w:color="auto" w:fill="auto"/>
            <w:noWrap/>
            <w:vAlign w:val="center"/>
            <w:hideMark/>
          </w:tcPr>
          <w:p w14:paraId="5BEFE600"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 </w:t>
            </w:r>
          </w:p>
        </w:tc>
        <w:tc>
          <w:tcPr>
            <w:tcW w:w="1567" w:type="dxa"/>
            <w:tcBorders>
              <w:top w:val="nil"/>
              <w:left w:val="nil"/>
              <w:bottom w:val="single" w:sz="4" w:space="0" w:color="auto"/>
              <w:right w:val="single" w:sz="4" w:space="0" w:color="auto"/>
            </w:tcBorders>
            <w:shd w:val="clear" w:color="auto" w:fill="auto"/>
            <w:noWrap/>
            <w:vAlign w:val="center"/>
            <w:hideMark/>
          </w:tcPr>
          <w:p w14:paraId="1D576E36"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 </w:t>
            </w:r>
          </w:p>
        </w:tc>
      </w:tr>
      <w:tr w:rsidR="00012749" w:rsidRPr="009C4E66" w14:paraId="01DB810D" w14:textId="77777777" w:rsidTr="009344E0">
        <w:trPr>
          <w:trHeight w:val="289"/>
        </w:trPr>
        <w:tc>
          <w:tcPr>
            <w:tcW w:w="6249" w:type="dxa"/>
            <w:tcBorders>
              <w:top w:val="nil"/>
              <w:left w:val="single" w:sz="4" w:space="0" w:color="auto"/>
              <w:bottom w:val="single" w:sz="4" w:space="0" w:color="auto"/>
              <w:right w:val="single" w:sz="4" w:space="0" w:color="auto"/>
            </w:tcBorders>
            <w:shd w:val="clear" w:color="000000" w:fill="EDEDED"/>
            <w:hideMark/>
          </w:tcPr>
          <w:p w14:paraId="30E8F864" w14:textId="77777777" w:rsidR="00012749" w:rsidRPr="009C4E66" w:rsidRDefault="00012749" w:rsidP="009344E0">
            <w:pPr>
              <w:spacing w:after="0" w:line="240" w:lineRule="auto"/>
              <w:rPr>
                <w:rFonts w:eastAsia="Times New Roman" w:cs="Calibri"/>
                <w:b/>
                <w:bCs/>
                <w:sz w:val="18"/>
                <w:szCs w:val="18"/>
                <w:lang w:eastAsia="en-GB"/>
              </w:rPr>
            </w:pPr>
            <w:r w:rsidRPr="009C4E66">
              <w:rPr>
                <w:rFonts w:eastAsia="Times New Roman" w:cs="Calibri"/>
                <w:b/>
                <w:bCs/>
                <w:sz w:val="18"/>
                <w:szCs w:val="18"/>
                <w:lang w:eastAsia="en-GB"/>
              </w:rPr>
              <w:t>DRY INSTRUCTION</w:t>
            </w:r>
          </w:p>
        </w:tc>
        <w:tc>
          <w:tcPr>
            <w:tcW w:w="2199" w:type="dxa"/>
            <w:tcBorders>
              <w:top w:val="nil"/>
              <w:left w:val="nil"/>
              <w:bottom w:val="single" w:sz="4" w:space="0" w:color="auto"/>
              <w:right w:val="single" w:sz="4" w:space="0" w:color="auto"/>
            </w:tcBorders>
            <w:shd w:val="clear" w:color="000000" w:fill="EDEDED"/>
            <w:noWrap/>
            <w:hideMark/>
          </w:tcPr>
          <w:p w14:paraId="748DDC08"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c>
          <w:tcPr>
            <w:tcW w:w="2134" w:type="dxa"/>
            <w:tcBorders>
              <w:top w:val="nil"/>
              <w:left w:val="nil"/>
              <w:bottom w:val="single" w:sz="4" w:space="0" w:color="auto"/>
              <w:right w:val="single" w:sz="4" w:space="0" w:color="auto"/>
            </w:tcBorders>
            <w:shd w:val="clear" w:color="000000" w:fill="EDEDED"/>
            <w:noWrap/>
            <w:hideMark/>
          </w:tcPr>
          <w:p w14:paraId="013F1898"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c>
          <w:tcPr>
            <w:tcW w:w="1546" w:type="dxa"/>
            <w:tcBorders>
              <w:top w:val="nil"/>
              <w:left w:val="nil"/>
              <w:bottom w:val="single" w:sz="4" w:space="0" w:color="auto"/>
              <w:right w:val="single" w:sz="4" w:space="0" w:color="auto"/>
            </w:tcBorders>
            <w:shd w:val="clear" w:color="000000" w:fill="EDEDED"/>
            <w:noWrap/>
            <w:hideMark/>
          </w:tcPr>
          <w:p w14:paraId="6C9F3218"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c>
          <w:tcPr>
            <w:tcW w:w="1567" w:type="dxa"/>
            <w:tcBorders>
              <w:top w:val="nil"/>
              <w:left w:val="nil"/>
              <w:bottom w:val="single" w:sz="4" w:space="0" w:color="auto"/>
              <w:right w:val="single" w:sz="4" w:space="0" w:color="auto"/>
            </w:tcBorders>
            <w:shd w:val="clear" w:color="000000" w:fill="EDEDED"/>
            <w:noWrap/>
            <w:hideMark/>
          </w:tcPr>
          <w:p w14:paraId="3251A95F"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r>
      <w:tr w:rsidR="00012749" w:rsidRPr="009C4E66" w14:paraId="7AEA6E18" w14:textId="77777777" w:rsidTr="009344E0">
        <w:trPr>
          <w:trHeight w:val="289"/>
        </w:trPr>
        <w:tc>
          <w:tcPr>
            <w:tcW w:w="6249" w:type="dxa"/>
            <w:tcBorders>
              <w:top w:val="nil"/>
              <w:left w:val="single" w:sz="4" w:space="0" w:color="auto"/>
              <w:bottom w:val="single" w:sz="4" w:space="0" w:color="auto"/>
              <w:right w:val="single" w:sz="4" w:space="0" w:color="auto"/>
            </w:tcBorders>
            <w:shd w:val="clear" w:color="auto" w:fill="auto"/>
            <w:hideMark/>
          </w:tcPr>
          <w:p w14:paraId="5CF27389" w14:textId="77777777" w:rsidR="00012749" w:rsidRPr="009C4E66" w:rsidRDefault="00012749" w:rsidP="009344E0">
            <w:pPr>
              <w:spacing w:after="0" w:line="240" w:lineRule="auto"/>
              <w:rPr>
                <w:rFonts w:eastAsia="Times New Roman" w:cs="Calibri"/>
                <w:b/>
                <w:bCs/>
                <w:sz w:val="18"/>
                <w:szCs w:val="18"/>
                <w:lang w:eastAsia="en-GB"/>
              </w:rPr>
            </w:pPr>
            <w:proofErr w:type="gramStart"/>
            <w:r w:rsidRPr="009C4E66">
              <w:rPr>
                <w:rFonts w:eastAsia="Times New Roman" w:cs="Calibri"/>
                <w:b/>
                <w:bCs/>
                <w:sz w:val="18"/>
                <w:szCs w:val="18"/>
                <w:lang w:eastAsia="en-GB"/>
              </w:rPr>
              <w:t>12 week</w:t>
            </w:r>
            <w:proofErr w:type="gramEnd"/>
            <w:r w:rsidRPr="009C4E66">
              <w:rPr>
                <w:rFonts w:eastAsia="Times New Roman" w:cs="Calibri"/>
                <w:b/>
                <w:bCs/>
                <w:sz w:val="18"/>
                <w:szCs w:val="18"/>
                <w:lang w:eastAsia="en-GB"/>
              </w:rPr>
              <w:t xml:space="preserve"> courses</w:t>
            </w:r>
          </w:p>
        </w:tc>
        <w:tc>
          <w:tcPr>
            <w:tcW w:w="2199" w:type="dxa"/>
            <w:tcBorders>
              <w:top w:val="nil"/>
              <w:left w:val="nil"/>
              <w:bottom w:val="single" w:sz="4" w:space="0" w:color="auto"/>
              <w:right w:val="single" w:sz="4" w:space="0" w:color="auto"/>
            </w:tcBorders>
            <w:shd w:val="clear" w:color="auto" w:fill="auto"/>
            <w:noWrap/>
            <w:hideMark/>
          </w:tcPr>
          <w:p w14:paraId="5C47483B"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c>
          <w:tcPr>
            <w:tcW w:w="2134" w:type="dxa"/>
            <w:tcBorders>
              <w:top w:val="nil"/>
              <w:left w:val="nil"/>
              <w:bottom w:val="single" w:sz="4" w:space="0" w:color="auto"/>
              <w:right w:val="single" w:sz="4" w:space="0" w:color="auto"/>
            </w:tcBorders>
            <w:shd w:val="clear" w:color="auto" w:fill="auto"/>
            <w:noWrap/>
            <w:vAlign w:val="center"/>
            <w:hideMark/>
          </w:tcPr>
          <w:p w14:paraId="35AADAC6" w14:textId="77777777" w:rsidR="00012749" w:rsidRPr="009C4E66" w:rsidRDefault="00012749" w:rsidP="009344E0">
            <w:pPr>
              <w:spacing w:after="0" w:line="240" w:lineRule="auto"/>
              <w:jc w:val="right"/>
              <w:rPr>
                <w:rFonts w:eastAsia="Times New Roman" w:cs="Calibri"/>
                <w:b/>
                <w:bCs/>
                <w:sz w:val="18"/>
                <w:szCs w:val="18"/>
                <w:lang w:eastAsia="en-GB"/>
              </w:rPr>
            </w:pPr>
            <w:r w:rsidRPr="009C4E66">
              <w:rPr>
                <w:rFonts w:eastAsia="Times New Roman" w:cs="Calibri"/>
                <w:b/>
                <w:bCs/>
                <w:sz w:val="18"/>
                <w:szCs w:val="18"/>
                <w:lang w:eastAsia="en-GB"/>
              </w:rPr>
              <w:t> </w:t>
            </w:r>
          </w:p>
        </w:tc>
        <w:tc>
          <w:tcPr>
            <w:tcW w:w="1546" w:type="dxa"/>
            <w:tcBorders>
              <w:top w:val="nil"/>
              <w:left w:val="nil"/>
              <w:bottom w:val="single" w:sz="4" w:space="0" w:color="auto"/>
              <w:right w:val="single" w:sz="4" w:space="0" w:color="auto"/>
            </w:tcBorders>
            <w:shd w:val="clear" w:color="auto" w:fill="auto"/>
            <w:noWrap/>
            <w:vAlign w:val="center"/>
            <w:hideMark/>
          </w:tcPr>
          <w:p w14:paraId="7697A183" w14:textId="77777777" w:rsidR="00012749" w:rsidRPr="009C4E66" w:rsidRDefault="00012749" w:rsidP="009344E0">
            <w:pPr>
              <w:spacing w:after="0" w:line="240" w:lineRule="auto"/>
              <w:jc w:val="right"/>
              <w:rPr>
                <w:rFonts w:eastAsia="Times New Roman" w:cs="Calibri"/>
                <w:b/>
                <w:bCs/>
                <w:sz w:val="18"/>
                <w:szCs w:val="18"/>
                <w:lang w:eastAsia="en-GB"/>
              </w:rPr>
            </w:pPr>
            <w:r w:rsidRPr="009C4E66">
              <w:rPr>
                <w:rFonts w:eastAsia="Times New Roman" w:cs="Calibri"/>
                <w:b/>
                <w:bCs/>
                <w:sz w:val="18"/>
                <w:szCs w:val="18"/>
                <w:lang w:eastAsia="en-GB"/>
              </w:rPr>
              <w:t> </w:t>
            </w:r>
          </w:p>
        </w:tc>
        <w:tc>
          <w:tcPr>
            <w:tcW w:w="1567" w:type="dxa"/>
            <w:tcBorders>
              <w:top w:val="nil"/>
              <w:left w:val="nil"/>
              <w:bottom w:val="single" w:sz="4" w:space="0" w:color="auto"/>
              <w:right w:val="single" w:sz="4" w:space="0" w:color="auto"/>
            </w:tcBorders>
            <w:shd w:val="clear" w:color="auto" w:fill="auto"/>
            <w:noWrap/>
            <w:vAlign w:val="center"/>
            <w:hideMark/>
          </w:tcPr>
          <w:p w14:paraId="321C18A6" w14:textId="77777777" w:rsidR="00012749" w:rsidRPr="009C4E66" w:rsidRDefault="00012749" w:rsidP="009344E0">
            <w:pPr>
              <w:spacing w:after="0" w:line="240" w:lineRule="auto"/>
              <w:jc w:val="right"/>
              <w:rPr>
                <w:rFonts w:eastAsia="Times New Roman" w:cs="Calibri"/>
                <w:b/>
                <w:bCs/>
                <w:sz w:val="18"/>
                <w:szCs w:val="18"/>
                <w:lang w:eastAsia="en-GB"/>
              </w:rPr>
            </w:pPr>
            <w:r w:rsidRPr="009C4E66">
              <w:rPr>
                <w:rFonts w:eastAsia="Times New Roman" w:cs="Calibri"/>
                <w:b/>
                <w:bCs/>
                <w:sz w:val="18"/>
                <w:szCs w:val="18"/>
                <w:lang w:eastAsia="en-GB"/>
              </w:rPr>
              <w:t> </w:t>
            </w:r>
          </w:p>
        </w:tc>
      </w:tr>
      <w:tr w:rsidR="00012749" w:rsidRPr="009C4E66" w14:paraId="7C4EB584" w14:textId="77777777" w:rsidTr="009344E0">
        <w:trPr>
          <w:trHeight w:val="289"/>
        </w:trPr>
        <w:tc>
          <w:tcPr>
            <w:tcW w:w="6249" w:type="dxa"/>
            <w:tcBorders>
              <w:top w:val="nil"/>
              <w:left w:val="single" w:sz="4" w:space="0" w:color="auto"/>
              <w:bottom w:val="single" w:sz="4" w:space="0" w:color="auto"/>
              <w:right w:val="single" w:sz="4" w:space="0" w:color="auto"/>
            </w:tcBorders>
            <w:shd w:val="clear" w:color="auto" w:fill="auto"/>
            <w:hideMark/>
          </w:tcPr>
          <w:p w14:paraId="0E8E8E1A" w14:textId="77777777" w:rsidR="00012749" w:rsidRPr="009C4E66" w:rsidRDefault="00012749" w:rsidP="009344E0">
            <w:pPr>
              <w:spacing w:after="0" w:line="240" w:lineRule="auto"/>
              <w:rPr>
                <w:rFonts w:eastAsia="Times New Roman" w:cs="Calibri"/>
                <w:sz w:val="18"/>
                <w:szCs w:val="18"/>
                <w:lang w:eastAsia="en-GB"/>
              </w:rPr>
            </w:pPr>
            <w:proofErr w:type="spellStart"/>
            <w:r w:rsidRPr="009C4E66">
              <w:rPr>
                <w:rFonts w:eastAsia="Times New Roman" w:cs="Calibri"/>
                <w:sz w:val="18"/>
                <w:szCs w:val="18"/>
                <w:lang w:eastAsia="en-GB"/>
              </w:rPr>
              <w:t>Gymfants</w:t>
            </w:r>
            <w:proofErr w:type="spellEnd"/>
            <w:r w:rsidRPr="009C4E66">
              <w:rPr>
                <w:rFonts w:eastAsia="Times New Roman" w:cs="Calibri"/>
                <w:sz w:val="18"/>
                <w:szCs w:val="18"/>
                <w:lang w:eastAsia="en-GB"/>
              </w:rPr>
              <w:t xml:space="preserve"> - 12 week</w:t>
            </w:r>
          </w:p>
        </w:tc>
        <w:tc>
          <w:tcPr>
            <w:tcW w:w="2199" w:type="dxa"/>
            <w:tcBorders>
              <w:top w:val="nil"/>
              <w:left w:val="nil"/>
              <w:bottom w:val="single" w:sz="4" w:space="0" w:color="auto"/>
              <w:right w:val="single" w:sz="4" w:space="0" w:color="auto"/>
            </w:tcBorders>
            <w:shd w:val="clear" w:color="auto" w:fill="auto"/>
            <w:noWrap/>
            <w:vAlign w:val="center"/>
            <w:hideMark/>
          </w:tcPr>
          <w:p w14:paraId="0DEE26D5"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£65.00</w:t>
            </w:r>
          </w:p>
        </w:tc>
        <w:tc>
          <w:tcPr>
            <w:tcW w:w="2134" w:type="dxa"/>
            <w:tcBorders>
              <w:top w:val="nil"/>
              <w:left w:val="nil"/>
              <w:bottom w:val="single" w:sz="4" w:space="0" w:color="auto"/>
              <w:right w:val="single" w:sz="4" w:space="0" w:color="auto"/>
            </w:tcBorders>
            <w:shd w:val="clear" w:color="auto" w:fill="auto"/>
            <w:noWrap/>
            <w:vAlign w:val="center"/>
            <w:hideMark/>
          </w:tcPr>
          <w:p w14:paraId="04547361"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£65.00</w:t>
            </w:r>
          </w:p>
        </w:tc>
        <w:tc>
          <w:tcPr>
            <w:tcW w:w="1546" w:type="dxa"/>
            <w:tcBorders>
              <w:top w:val="nil"/>
              <w:left w:val="nil"/>
              <w:bottom w:val="single" w:sz="4" w:space="0" w:color="auto"/>
              <w:right w:val="single" w:sz="4" w:space="0" w:color="auto"/>
            </w:tcBorders>
            <w:shd w:val="clear" w:color="auto" w:fill="auto"/>
            <w:noWrap/>
            <w:vAlign w:val="center"/>
            <w:hideMark/>
          </w:tcPr>
          <w:p w14:paraId="36DAF3FB"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08CEB050"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r w:rsidR="00012749" w:rsidRPr="009C4E66" w14:paraId="40E2FFE9" w14:textId="77777777" w:rsidTr="009344E0">
        <w:trPr>
          <w:trHeight w:val="289"/>
        </w:trPr>
        <w:tc>
          <w:tcPr>
            <w:tcW w:w="6249" w:type="dxa"/>
            <w:tcBorders>
              <w:top w:val="nil"/>
              <w:left w:val="single" w:sz="4" w:space="0" w:color="auto"/>
              <w:bottom w:val="single" w:sz="4" w:space="0" w:color="auto"/>
              <w:right w:val="single" w:sz="4" w:space="0" w:color="auto"/>
            </w:tcBorders>
            <w:shd w:val="clear" w:color="auto" w:fill="auto"/>
            <w:hideMark/>
          </w:tcPr>
          <w:p w14:paraId="72967B97" w14:textId="77777777" w:rsidR="00012749" w:rsidRPr="009C4E66" w:rsidRDefault="00012749" w:rsidP="009344E0">
            <w:pPr>
              <w:spacing w:after="0" w:line="240" w:lineRule="auto"/>
              <w:rPr>
                <w:rFonts w:eastAsia="Times New Roman" w:cs="Calibri"/>
                <w:sz w:val="18"/>
                <w:szCs w:val="18"/>
                <w:lang w:eastAsia="en-GB"/>
              </w:rPr>
            </w:pPr>
            <w:proofErr w:type="spellStart"/>
            <w:r w:rsidRPr="009C4E66">
              <w:rPr>
                <w:rFonts w:eastAsia="Times New Roman" w:cs="Calibri"/>
                <w:sz w:val="18"/>
                <w:szCs w:val="18"/>
                <w:lang w:eastAsia="en-GB"/>
              </w:rPr>
              <w:t>Gymbounce</w:t>
            </w:r>
            <w:proofErr w:type="spellEnd"/>
            <w:r w:rsidRPr="009C4E66">
              <w:rPr>
                <w:rFonts w:eastAsia="Times New Roman" w:cs="Calibri"/>
                <w:sz w:val="18"/>
                <w:szCs w:val="18"/>
                <w:lang w:eastAsia="en-GB"/>
              </w:rPr>
              <w:t xml:space="preserve"> - 12 week</w:t>
            </w:r>
          </w:p>
        </w:tc>
        <w:tc>
          <w:tcPr>
            <w:tcW w:w="2199" w:type="dxa"/>
            <w:tcBorders>
              <w:top w:val="nil"/>
              <w:left w:val="nil"/>
              <w:bottom w:val="single" w:sz="4" w:space="0" w:color="auto"/>
              <w:right w:val="single" w:sz="4" w:space="0" w:color="auto"/>
            </w:tcBorders>
            <w:shd w:val="clear" w:color="auto" w:fill="auto"/>
            <w:noWrap/>
            <w:vAlign w:val="center"/>
            <w:hideMark/>
          </w:tcPr>
          <w:p w14:paraId="12104CC4"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£65.00</w:t>
            </w:r>
          </w:p>
        </w:tc>
        <w:tc>
          <w:tcPr>
            <w:tcW w:w="2134" w:type="dxa"/>
            <w:tcBorders>
              <w:top w:val="nil"/>
              <w:left w:val="nil"/>
              <w:bottom w:val="single" w:sz="4" w:space="0" w:color="auto"/>
              <w:right w:val="single" w:sz="4" w:space="0" w:color="auto"/>
            </w:tcBorders>
            <w:shd w:val="clear" w:color="auto" w:fill="auto"/>
            <w:noWrap/>
            <w:vAlign w:val="center"/>
            <w:hideMark/>
          </w:tcPr>
          <w:p w14:paraId="165DA6E4"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£65.00</w:t>
            </w:r>
          </w:p>
        </w:tc>
        <w:tc>
          <w:tcPr>
            <w:tcW w:w="1546" w:type="dxa"/>
            <w:tcBorders>
              <w:top w:val="nil"/>
              <w:left w:val="nil"/>
              <w:bottom w:val="single" w:sz="4" w:space="0" w:color="auto"/>
              <w:right w:val="single" w:sz="4" w:space="0" w:color="auto"/>
            </w:tcBorders>
            <w:shd w:val="clear" w:color="auto" w:fill="auto"/>
            <w:noWrap/>
            <w:vAlign w:val="center"/>
            <w:hideMark/>
          </w:tcPr>
          <w:p w14:paraId="21D82856"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7C9024DC"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r w:rsidR="00012749" w:rsidRPr="009C4E66" w14:paraId="6A42DE31" w14:textId="77777777" w:rsidTr="009344E0">
        <w:trPr>
          <w:trHeight w:val="289"/>
        </w:trPr>
        <w:tc>
          <w:tcPr>
            <w:tcW w:w="6249" w:type="dxa"/>
            <w:tcBorders>
              <w:top w:val="nil"/>
              <w:left w:val="single" w:sz="4" w:space="0" w:color="auto"/>
              <w:bottom w:val="single" w:sz="4" w:space="0" w:color="auto"/>
              <w:right w:val="single" w:sz="4" w:space="0" w:color="auto"/>
            </w:tcBorders>
            <w:shd w:val="clear" w:color="auto" w:fill="auto"/>
            <w:hideMark/>
          </w:tcPr>
          <w:p w14:paraId="5F806E60" w14:textId="77777777" w:rsidR="00012749" w:rsidRPr="009C4E66" w:rsidRDefault="00012749" w:rsidP="009344E0">
            <w:pPr>
              <w:spacing w:after="0" w:line="240" w:lineRule="auto"/>
              <w:rPr>
                <w:rFonts w:eastAsia="Times New Roman" w:cs="Calibri"/>
                <w:sz w:val="18"/>
                <w:szCs w:val="18"/>
                <w:lang w:eastAsia="en-GB"/>
              </w:rPr>
            </w:pPr>
            <w:proofErr w:type="spellStart"/>
            <w:r w:rsidRPr="009C4E66">
              <w:rPr>
                <w:rFonts w:eastAsia="Times New Roman" w:cs="Calibri"/>
                <w:sz w:val="18"/>
                <w:szCs w:val="18"/>
                <w:lang w:eastAsia="en-GB"/>
              </w:rPr>
              <w:t>Gymfants</w:t>
            </w:r>
            <w:proofErr w:type="spellEnd"/>
            <w:r w:rsidRPr="009C4E66">
              <w:rPr>
                <w:rFonts w:eastAsia="Times New Roman" w:cs="Calibri"/>
                <w:sz w:val="18"/>
                <w:szCs w:val="18"/>
                <w:lang w:eastAsia="en-GB"/>
              </w:rPr>
              <w:t xml:space="preserve"> P&amp;P</w:t>
            </w:r>
          </w:p>
        </w:tc>
        <w:tc>
          <w:tcPr>
            <w:tcW w:w="2199" w:type="dxa"/>
            <w:tcBorders>
              <w:top w:val="nil"/>
              <w:left w:val="nil"/>
              <w:bottom w:val="single" w:sz="4" w:space="0" w:color="auto"/>
              <w:right w:val="single" w:sz="4" w:space="0" w:color="auto"/>
            </w:tcBorders>
            <w:shd w:val="clear" w:color="auto" w:fill="auto"/>
            <w:noWrap/>
            <w:vAlign w:val="center"/>
            <w:hideMark/>
          </w:tcPr>
          <w:p w14:paraId="5D1745D2"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£7.30</w:t>
            </w:r>
          </w:p>
        </w:tc>
        <w:tc>
          <w:tcPr>
            <w:tcW w:w="2134" w:type="dxa"/>
            <w:tcBorders>
              <w:top w:val="nil"/>
              <w:left w:val="nil"/>
              <w:bottom w:val="single" w:sz="4" w:space="0" w:color="auto"/>
              <w:right w:val="single" w:sz="4" w:space="0" w:color="auto"/>
            </w:tcBorders>
            <w:shd w:val="clear" w:color="auto" w:fill="auto"/>
            <w:noWrap/>
            <w:vAlign w:val="center"/>
            <w:hideMark/>
          </w:tcPr>
          <w:p w14:paraId="60DE672C"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£7.30</w:t>
            </w:r>
          </w:p>
        </w:tc>
        <w:tc>
          <w:tcPr>
            <w:tcW w:w="1546" w:type="dxa"/>
            <w:tcBorders>
              <w:top w:val="nil"/>
              <w:left w:val="nil"/>
              <w:bottom w:val="single" w:sz="4" w:space="0" w:color="auto"/>
              <w:right w:val="single" w:sz="4" w:space="0" w:color="auto"/>
            </w:tcBorders>
            <w:shd w:val="clear" w:color="auto" w:fill="auto"/>
            <w:noWrap/>
            <w:vAlign w:val="center"/>
            <w:hideMark/>
          </w:tcPr>
          <w:p w14:paraId="4F28F3AD"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711914E1"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r w:rsidR="00012749" w:rsidRPr="009C4E66" w14:paraId="1AE4FB47" w14:textId="77777777" w:rsidTr="009344E0">
        <w:trPr>
          <w:trHeight w:val="362"/>
        </w:trPr>
        <w:tc>
          <w:tcPr>
            <w:tcW w:w="6249" w:type="dxa"/>
            <w:tcBorders>
              <w:top w:val="nil"/>
              <w:left w:val="single" w:sz="4" w:space="0" w:color="auto"/>
              <w:bottom w:val="single" w:sz="4" w:space="0" w:color="auto"/>
              <w:right w:val="single" w:sz="4" w:space="0" w:color="auto"/>
            </w:tcBorders>
            <w:shd w:val="clear" w:color="000000" w:fill="000000"/>
            <w:vAlign w:val="center"/>
            <w:hideMark/>
          </w:tcPr>
          <w:p w14:paraId="2252F1B8" w14:textId="77777777" w:rsidR="00012749" w:rsidRPr="009C4E66" w:rsidRDefault="00012749" w:rsidP="009344E0">
            <w:pPr>
              <w:spacing w:after="0" w:line="240" w:lineRule="auto"/>
              <w:rPr>
                <w:rFonts w:eastAsia="Times New Roman" w:cs="Calibri"/>
                <w:b/>
                <w:bCs/>
                <w:color w:val="FFFFFF"/>
                <w:sz w:val="18"/>
                <w:szCs w:val="18"/>
                <w:lang w:eastAsia="en-GB"/>
              </w:rPr>
            </w:pPr>
            <w:r w:rsidRPr="009C4E66">
              <w:rPr>
                <w:rFonts w:eastAsia="Times New Roman" w:cs="Calibri"/>
                <w:b/>
                <w:bCs/>
                <w:color w:val="FFFFFF"/>
                <w:sz w:val="18"/>
                <w:szCs w:val="18"/>
                <w:lang w:eastAsia="en-GB"/>
              </w:rPr>
              <w:t>Service Area -Cultural Development</w:t>
            </w:r>
          </w:p>
        </w:tc>
        <w:tc>
          <w:tcPr>
            <w:tcW w:w="2199" w:type="dxa"/>
            <w:tcBorders>
              <w:top w:val="nil"/>
              <w:left w:val="nil"/>
              <w:bottom w:val="single" w:sz="4" w:space="0" w:color="auto"/>
              <w:right w:val="nil"/>
            </w:tcBorders>
            <w:shd w:val="clear" w:color="000000" w:fill="000000"/>
            <w:noWrap/>
            <w:vAlign w:val="center"/>
            <w:hideMark/>
          </w:tcPr>
          <w:p w14:paraId="630FD33E" w14:textId="77777777" w:rsidR="00012749" w:rsidRPr="009C4E66" w:rsidRDefault="00012749" w:rsidP="009344E0">
            <w:pPr>
              <w:spacing w:after="0" w:line="240" w:lineRule="auto"/>
              <w:rPr>
                <w:rFonts w:eastAsia="Times New Roman" w:cs="Calibri"/>
                <w:color w:val="FFFFFF"/>
                <w:sz w:val="18"/>
                <w:szCs w:val="18"/>
                <w:lang w:eastAsia="en-GB"/>
              </w:rPr>
            </w:pPr>
            <w:r w:rsidRPr="009C4E66">
              <w:rPr>
                <w:rFonts w:eastAsia="Times New Roman" w:cs="Calibri"/>
                <w:color w:val="FFFFFF"/>
                <w:sz w:val="18"/>
                <w:szCs w:val="18"/>
                <w:lang w:eastAsia="en-GB"/>
              </w:rPr>
              <w:t> </w:t>
            </w:r>
          </w:p>
        </w:tc>
        <w:tc>
          <w:tcPr>
            <w:tcW w:w="2134" w:type="dxa"/>
            <w:tcBorders>
              <w:top w:val="nil"/>
              <w:left w:val="single" w:sz="4" w:space="0" w:color="auto"/>
              <w:bottom w:val="single" w:sz="4" w:space="0" w:color="auto"/>
              <w:right w:val="single" w:sz="4" w:space="0" w:color="auto"/>
            </w:tcBorders>
            <w:shd w:val="clear" w:color="000000" w:fill="000000"/>
            <w:noWrap/>
            <w:vAlign w:val="center"/>
            <w:hideMark/>
          </w:tcPr>
          <w:p w14:paraId="7127E296" w14:textId="77777777" w:rsidR="00012749" w:rsidRPr="009C4E66" w:rsidRDefault="00012749" w:rsidP="009344E0">
            <w:pPr>
              <w:spacing w:after="0" w:line="240" w:lineRule="auto"/>
              <w:rPr>
                <w:rFonts w:eastAsia="Times New Roman" w:cs="Calibri"/>
                <w:b/>
                <w:bCs/>
                <w:color w:val="FFFFFF"/>
                <w:sz w:val="18"/>
                <w:szCs w:val="18"/>
                <w:lang w:eastAsia="en-GB"/>
              </w:rPr>
            </w:pPr>
            <w:r w:rsidRPr="009C4E66">
              <w:rPr>
                <w:rFonts w:eastAsia="Times New Roman" w:cs="Calibri"/>
                <w:b/>
                <w:bCs/>
                <w:color w:val="FFFFFF"/>
                <w:sz w:val="18"/>
                <w:szCs w:val="18"/>
                <w:lang w:eastAsia="en-GB"/>
              </w:rPr>
              <w:t> </w:t>
            </w:r>
          </w:p>
        </w:tc>
        <w:tc>
          <w:tcPr>
            <w:tcW w:w="1546" w:type="dxa"/>
            <w:tcBorders>
              <w:top w:val="nil"/>
              <w:left w:val="nil"/>
              <w:bottom w:val="single" w:sz="4" w:space="0" w:color="auto"/>
              <w:right w:val="single" w:sz="4" w:space="0" w:color="auto"/>
            </w:tcBorders>
            <w:shd w:val="clear" w:color="000000" w:fill="000000"/>
            <w:noWrap/>
            <w:vAlign w:val="center"/>
            <w:hideMark/>
          </w:tcPr>
          <w:p w14:paraId="222C985E" w14:textId="77777777" w:rsidR="00012749" w:rsidRPr="009C4E66" w:rsidRDefault="00012749" w:rsidP="009344E0">
            <w:pPr>
              <w:spacing w:after="0" w:line="240" w:lineRule="auto"/>
              <w:rPr>
                <w:rFonts w:eastAsia="Times New Roman" w:cs="Calibri"/>
                <w:color w:val="FFFFFF"/>
                <w:sz w:val="18"/>
                <w:szCs w:val="18"/>
                <w:lang w:eastAsia="en-GB"/>
              </w:rPr>
            </w:pPr>
            <w:r w:rsidRPr="009C4E66">
              <w:rPr>
                <w:rFonts w:eastAsia="Times New Roman" w:cs="Calibri"/>
                <w:color w:val="FFFFFF"/>
                <w:sz w:val="18"/>
                <w:szCs w:val="18"/>
                <w:lang w:eastAsia="en-GB"/>
              </w:rPr>
              <w:t> </w:t>
            </w:r>
          </w:p>
        </w:tc>
        <w:tc>
          <w:tcPr>
            <w:tcW w:w="1567" w:type="dxa"/>
            <w:tcBorders>
              <w:top w:val="nil"/>
              <w:left w:val="nil"/>
              <w:bottom w:val="single" w:sz="4" w:space="0" w:color="auto"/>
              <w:right w:val="single" w:sz="4" w:space="0" w:color="auto"/>
            </w:tcBorders>
            <w:shd w:val="clear" w:color="000000" w:fill="000000"/>
            <w:noWrap/>
            <w:vAlign w:val="center"/>
            <w:hideMark/>
          </w:tcPr>
          <w:p w14:paraId="23DE1C00" w14:textId="77777777" w:rsidR="00012749" w:rsidRPr="009C4E66" w:rsidRDefault="00012749" w:rsidP="009344E0">
            <w:pPr>
              <w:spacing w:after="0" w:line="240" w:lineRule="auto"/>
              <w:rPr>
                <w:rFonts w:eastAsia="Times New Roman" w:cs="Calibri"/>
                <w:color w:val="FFFFFF"/>
                <w:sz w:val="18"/>
                <w:szCs w:val="18"/>
                <w:lang w:eastAsia="en-GB"/>
              </w:rPr>
            </w:pPr>
            <w:r w:rsidRPr="009C4E66">
              <w:rPr>
                <w:rFonts w:eastAsia="Times New Roman" w:cs="Calibri"/>
                <w:color w:val="FFFFFF"/>
                <w:sz w:val="18"/>
                <w:szCs w:val="18"/>
                <w:lang w:eastAsia="en-GB"/>
              </w:rPr>
              <w:t> </w:t>
            </w:r>
          </w:p>
        </w:tc>
      </w:tr>
      <w:tr w:rsidR="00012749" w:rsidRPr="009C4E66" w14:paraId="73347476" w14:textId="77777777" w:rsidTr="009344E0">
        <w:trPr>
          <w:trHeight w:val="159"/>
        </w:trPr>
        <w:tc>
          <w:tcPr>
            <w:tcW w:w="6249" w:type="dxa"/>
            <w:tcBorders>
              <w:top w:val="nil"/>
              <w:left w:val="single" w:sz="4" w:space="0" w:color="auto"/>
              <w:bottom w:val="single" w:sz="4" w:space="0" w:color="auto"/>
              <w:right w:val="single" w:sz="4" w:space="0" w:color="auto"/>
            </w:tcBorders>
            <w:shd w:val="clear" w:color="000000" w:fill="EDEDED"/>
            <w:hideMark/>
          </w:tcPr>
          <w:p w14:paraId="5D888D03" w14:textId="77777777" w:rsidR="00012749" w:rsidRPr="009C4E66" w:rsidRDefault="00012749" w:rsidP="009344E0">
            <w:pPr>
              <w:spacing w:after="0" w:line="240" w:lineRule="auto"/>
              <w:rPr>
                <w:rFonts w:eastAsia="Times New Roman" w:cs="Calibri"/>
                <w:b/>
                <w:bCs/>
                <w:sz w:val="18"/>
                <w:szCs w:val="18"/>
                <w:lang w:eastAsia="en-GB"/>
              </w:rPr>
            </w:pPr>
            <w:r w:rsidRPr="009C4E66">
              <w:rPr>
                <w:rFonts w:eastAsia="Times New Roman" w:cs="Calibri"/>
                <w:b/>
                <w:bCs/>
                <w:sz w:val="18"/>
                <w:szCs w:val="18"/>
                <w:lang w:eastAsia="en-GB"/>
              </w:rPr>
              <w:t> </w:t>
            </w:r>
          </w:p>
        </w:tc>
        <w:tc>
          <w:tcPr>
            <w:tcW w:w="2199" w:type="dxa"/>
            <w:tcBorders>
              <w:top w:val="nil"/>
              <w:left w:val="nil"/>
              <w:bottom w:val="single" w:sz="4" w:space="0" w:color="auto"/>
              <w:right w:val="single" w:sz="4" w:space="0" w:color="auto"/>
            </w:tcBorders>
            <w:shd w:val="clear" w:color="000000" w:fill="EDEDED"/>
            <w:noWrap/>
            <w:hideMark/>
          </w:tcPr>
          <w:p w14:paraId="5A968B19"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c>
          <w:tcPr>
            <w:tcW w:w="2134" w:type="dxa"/>
            <w:tcBorders>
              <w:top w:val="nil"/>
              <w:left w:val="nil"/>
              <w:bottom w:val="single" w:sz="4" w:space="0" w:color="auto"/>
              <w:right w:val="single" w:sz="4" w:space="0" w:color="auto"/>
            </w:tcBorders>
            <w:shd w:val="clear" w:color="000000" w:fill="EDEDED"/>
            <w:noWrap/>
            <w:hideMark/>
          </w:tcPr>
          <w:p w14:paraId="5C632435"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c>
          <w:tcPr>
            <w:tcW w:w="1546" w:type="dxa"/>
            <w:tcBorders>
              <w:top w:val="nil"/>
              <w:left w:val="nil"/>
              <w:bottom w:val="single" w:sz="4" w:space="0" w:color="auto"/>
              <w:right w:val="single" w:sz="4" w:space="0" w:color="auto"/>
            </w:tcBorders>
            <w:shd w:val="clear" w:color="000000" w:fill="EDEDED"/>
            <w:noWrap/>
            <w:hideMark/>
          </w:tcPr>
          <w:p w14:paraId="6270F532"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c>
          <w:tcPr>
            <w:tcW w:w="1567" w:type="dxa"/>
            <w:tcBorders>
              <w:top w:val="nil"/>
              <w:left w:val="nil"/>
              <w:bottom w:val="single" w:sz="4" w:space="0" w:color="auto"/>
              <w:right w:val="single" w:sz="4" w:space="0" w:color="auto"/>
            </w:tcBorders>
            <w:shd w:val="clear" w:color="000000" w:fill="EDEDED"/>
            <w:noWrap/>
            <w:hideMark/>
          </w:tcPr>
          <w:p w14:paraId="227B673E"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 </w:t>
            </w:r>
          </w:p>
        </w:tc>
      </w:tr>
      <w:tr w:rsidR="00012749" w:rsidRPr="009C4E66" w14:paraId="2448F840" w14:textId="77777777" w:rsidTr="009344E0">
        <w:trPr>
          <w:trHeight w:val="284"/>
        </w:trPr>
        <w:tc>
          <w:tcPr>
            <w:tcW w:w="6249" w:type="dxa"/>
            <w:tcBorders>
              <w:top w:val="nil"/>
              <w:left w:val="single" w:sz="4" w:space="0" w:color="auto"/>
              <w:bottom w:val="single" w:sz="4" w:space="0" w:color="auto"/>
              <w:right w:val="single" w:sz="4" w:space="0" w:color="auto"/>
            </w:tcBorders>
            <w:shd w:val="clear" w:color="auto" w:fill="auto"/>
            <w:hideMark/>
          </w:tcPr>
          <w:p w14:paraId="3E64C2E3"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Administration/Facilitation Fee</w:t>
            </w:r>
          </w:p>
        </w:tc>
        <w:tc>
          <w:tcPr>
            <w:tcW w:w="2199" w:type="dxa"/>
            <w:tcBorders>
              <w:top w:val="nil"/>
              <w:left w:val="nil"/>
              <w:bottom w:val="single" w:sz="4" w:space="0" w:color="auto"/>
              <w:right w:val="single" w:sz="4" w:space="0" w:color="auto"/>
            </w:tcBorders>
            <w:shd w:val="clear" w:color="auto" w:fill="auto"/>
            <w:noWrap/>
            <w:vAlign w:val="center"/>
            <w:hideMark/>
          </w:tcPr>
          <w:p w14:paraId="3A954739"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£19,950.00</w:t>
            </w:r>
          </w:p>
        </w:tc>
        <w:tc>
          <w:tcPr>
            <w:tcW w:w="2134" w:type="dxa"/>
            <w:tcBorders>
              <w:top w:val="nil"/>
              <w:left w:val="nil"/>
              <w:bottom w:val="single" w:sz="4" w:space="0" w:color="auto"/>
              <w:right w:val="single" w:sz="4" w:space="0" w:color="auto"/>
            </w:tcBorders>
            <w:shd w:val="clear" w:color="auto" w:fill="auto"/>
            <w:noWrap/>
            <w:vAlign w:val="center"/>
            <w:hideMark/>
          </w:tcPr>
          <w:p w14:paraId="0BDA177F"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£19,950.00</w:t>
            </w:r>
          </w:p>
        </w:tc>
        <w:tc>
          <w:tcPr>
            <w:tcW w:w="1546" w:type="dxa"/>
            <w:tcBorders>
              <w:top w:val="nil"/>
              <w:left w:val="nil"/>
              <w:bottom w:val="single" w:sz="4" w:space="0" w:color="auto"/>
              <w:right w:val="single" w:sz="4" w:space="0" w:color="auto"/>
            </w:tcBorders>
            <w:shd w:val="clear" w:color="auto" w:fill="auto"/>
            <w:noWrap/>
            <w:vAlign w:val="center"/>
            <w:hideMark/>
          </w:tcPr>
          <w:p w14:paraId="48C4290B"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286776E5"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r w:rsidR="00012749" w:rsidRPr="009C4E66" w14:paraId="6D4B476D" w14:textId="77777777" w:rsidTr="009344E0">
        <w:trPr>
          <w:trHeight w:val="261"/>
        </w:trPr>
        <w:tc>
          <w:tcPr>
            <w:tcW w:w="6249" w:type="dxa"/>
            <w:tcBorders>
              <w:top w:val="nil"/>
              <w:left w:val="single" w:sz="4" w:space="0" w:color="auto"/>
              <w:bottom w:val="single" w:sz="4" w:space="0" w:color="auto"/>
              <w:right w:val="single" w:sz="4" w:space="0" w:color="auto"/>
            </w:tcBorders>
            <w:shd w:val="clear" w:color="auto" w:fill="auto"/>
            <w:hideMark/>
          </w:tcPr>
          <w:p w14:paraId="1E68668D"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Fees &amp; Charges (External)</w:t>
            </w:r>
          </w:p>
        </w:tc>
        <w:tc>
          <w:tcPr>
            <w:tcW w:w="2199" w:type="dxa"/>
            <w:tcBorders>
              <w:top w:val="nil"/>
              <w:left w:val="nil"/>
              <w:bottom w:val="single" w:sz="4" w:space="0" w:color="auto"/>
              <w:right w:val="single" w:sz="4" w:space="0" w:color="auto"/>
            </w:tcBorders>
            <w:shd w:val="clear" w:color="auto" w:fill="auto"/>
            <w:noWrap/>
            <w:vAlign w:val="center"/>
            <w:hideMark/>
          </w:tcPr>
          <w:p w14:paraId="2632E4A6"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£1,050.00</w:t>
            </w:r>
          </w:p>
        </w:tc>
        <w:tc>
          <w:tcPr>
            <w:tcW w:w="2134" w:type="dxa"/>
            <w:tcBorders>
              <w:top w:val="nil"/>
              <w:left w:val="nil"/>
              <w:bottom w:val="single" w:sz="4" w:space="0" w:color="auto"/>
              <w:right w:val="single" w:sz="4" w:space="0" w:color="auto"/>
            </w:tcBorders>
            <w:shd w:val="clear" w:color="auto" w:fill="auto"/>
            <w:noWrap/>
            <w:vAlign w:val="center"/>
            <w:hideMark/>
          </w:tcPr>
          <w:p w14:paraId="097A7B57"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£1,050.00</w:t>
            </w:r>
          </w:p>
        </w:tc>
        <w:tc>
          <w:tcPr>
            <w:tcW w:w="1546" w:type="dxa"/>
            <w:tcBorders>
              <w:top w:val="nil"/>
              <w:left w:val="nil"/>
              <w:bottom w:val="single" w:sz="4" w:space="0" w:color="auto"/>
              <w:right w:val="single" w:sz="4" w:space="0" w:color="auto"/>
            </w:tcBorders>
            <w:shd w:val="clear" w:color="auto" w:fill="auto"/>
            <w:noWrap/>
            <w:vAlign w:val="center"/>
            <w:hideMark/>
          </w:tcPr>
          <w:p w14:paraId="3ADA7393"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6990A65E"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r w:rsidR="00012749" w:rsidRPr="009C4E66" w14:paraId="627D899D" w14:textId="77777777" w:rsidTr="009344E0">
        <w:trPr>
          <w:trHeight w:val="278"/>
        </w:trPr>
        <w:tc>
          <w:tcPr>
            <w:tcW w:w="6249" w:type="dxa"/>
            <w:tcBorders>
              <w:top w:val="nil"/>
              <w:left w:val="single" w:sz="4" w:space="0" w:color="auto"/>
              <w:bottom w:val="single" w:sz="4" w:space="0" w:color="auto"/>
              <w:right w:val="single" w:sz="4" w:space="0" w:color="auto"/>
            </w:tcBorders>
            <w:shd w:val="clear" w:color="auto" w:fill="auto"/>
            <w:hideMark/>
          </w:tcPr>
          <w:p w14:paraId="7C001449" w14:textId="77777777" w:rsidR="00012749" w:rsidRPr="009C4E66" w:rsidRDefault="00012749" w:rsidP="009344E0">
            <w:pPr>
              <w:spacing w:after="0" w:line="240" w:lineRule="auto"/>
              <w:rPr>
                <w:rFonts w:eastAsia="Times New Roman" w:cs="Calibri"/>
                <w:sz w:val="18"/>
                <w:szCs w:val="18"/>
                <w:lang w:eastAsia="en-GB"/>
              </w:rPr>
            </w:pPr>
            <w:r w:rsidRPr="009C4E66">
              <w:rPr>
                <w:rFonts w:eastAsia="Times New Roman" w:cs="Calibri"/>
                <w:sz w:val="18"/>
                <w:szCs w:val="18"/>
                <w:lang w:eastAsia="en-GB"/>
              </w:rPr>
              <w:t>Permit Charges</w:t>
            </w:r>
          </w:p>
        </w:tc>
        <w:tc>
          <w:tcPr>
            <w:tcW w:w="2199" w:type="dxa"/>
            <w:tcBorders>
              <w:top w:val="nil"/>
              <w:left w:val="nil"/>
              <w:bottom w:val="single" w:sz="4" w:space="0" w:color="auto"/>
              <w:right w:val="single" w:sz="4" w:space="0" w:color="auto"/>
            </w:tcBorders>
            <w:shd w:val="clear" w:color="auto" w:fill="auto"/>
            <w:noWrap/>
            <w:vAlign w:val="center"/>
            <w:hideMark/>
          </w:tcPr>
          <w:p w14:paraId="2A171FBE"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£14,700.00</w:t>
            </w:r>
          </w:p>
        </w:tc>
        <w:tc>
          <w:tcPr>
            <w:tcW w:w="2134" w:type="dxa"/>
            <w:tcBorders>
              <w:top w:val="nil"/>
              <w:left w:val="nil"/>
              <w:bottom w:val="single" w:sz="4" w:space="0" w:color="auto"/>
              <w:right w:val="single" w:sz="4" w:space="0" w:color="auto"/>
            </w:tcBorders>
            <w:shd w:val="clear" w:color="auto" w:fill="auto"/>
            <w:noWrap/>
            <w:vAlign w:val="center"/>
            <w:hideMark/>
          </w:tcPr>
          <w:p w14:paraId="5429932A"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£14,700.00</w:t>
            </w:r>
          </w:p>
        </w:tc>
        <w:tc>
          <w:tcPr>
            <w:tcW w:w="1546" w:type="dxa"/>
            <w:tcBorders>
              <w:top w:val="nil"/>
              <w:left w:val="nil"/>
              <w:bottom w:val="single" w:sz="4" w:space="0" w:color="auto"/>
              <w:right w:val="single" w:sz="4" w:space="0" w:color="auto"/>
            </w:tcBorders>
            <w:shd w:val="clear" w:color="auto" w:fill="auto"/>
            <w:noWrap/>
            <w:vAlign w:val="center"/>
            <w:hideMark/>
          </w:tcPr>
          <w:p w14:paraId="59FF959D"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3D1B7C54"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r w:rsidR="00012749" w:rsidRPr="009C4E66" w14:paraId="77BDF878" w14:textId="77777777" w:rsidTr="009344E0">
        <w:trPr>
          <w:trHeight w:val="269"/>
        </w:trPr>
        <w:tc>
          <w:tcPr>
            <w:tcW w:w="6249" w:type="dxa"/>
            <w:tcBorders>
              <w:top w:val="nil"/>
              <w:left w:val="single" w:sz="4" w:space="0" w:color="auto"/>
              <w:bottom w:val="single" w:sz="4" w:space="0" w:color="auto"/>
              <w:right w:val="single" w:sz="4" w:space="0" w:color="auto"/>
            </w:tcBorders>
            <w:shd w:val="clear" w:color="auto" w:fill="auto"/>
            <w:hideMark/>
          </w:tcPr>
          <w:p w14:paraId="051549D8" w14:textId="77777777" w:rsidR="00012749" w:rsidRPr="009C4E66" w:rsidRDefault="00012749" w:rsidP="009344E0">
            <w:pPr>
              <w:spacing w:after="0" w:line="240" w:lineRule="auto"/>
              <w:rPr>
                <w:rFonts w:eastAsia="Times New Roman" w:cs="Calibri"/>
                <w:sz w:val="18"/>
                <w:szCs w:val="18"/>
                <w:lang w:eastAsia="en-GB"/>
              </w:rPr>
            </w:pPr>
            <w:proofErr w:type="spellStart"/>
            <w:r w:rsidRPr="009C4E66">
              <w:rPr>
                <w:rFonts w:eastAsia="Times New Roman" w:cs="Calibri"/>
                <w:sz w:val="18"/>
                <w:szCs w:val="18"/>
                <w:lang w:eastAsia="en-GB"/>
              </w:rPr>
              <w:t>Misc</w:t>
            </w:r>
            <w:proofErr w:type="spellEnd"/>
            <w:r w:rsidRPr="009C4E66">
              <w:rPr>
                <w:rFonts w:eastAsia="Times New Roman" w:cs="Calibri"/>
                <w:sz w:val="18"/>
                <w:szCs w:val="18"/>
                <w:lang w:eastAsia="en-GB"/>
              </w:rPr>
              <w:t xml:space="preserve"> charges</w:t>
            </w:r>
          </w:p>
        </w:tc>
        <w:tc>
          <w:tcPr>
            <w:tcW w:w="2199" w:type="dxa"/>
            <w:tcBorders>
              <w:top w:val="nil"/>
              <w:left w:val="nil"/>
              <w:bottom w:val="single" w:sz="4" w:space="0" w:color="auto"/>
              <w:right w:val="single" w:sz="4" w:space="0" w:color="auto"/>
            </w:tcBorders>
            <w:shd w:val="clear" w:color="auto" w:fill="auto"/>
            <w:noWrap/>
            <w:vAlign w:val="center"/>
            <w:hideMark/>
          </w:tcPr>
          <w:p w14:paraId="1CBE95F9"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£7,350.00</w:t>
            </w:r>
          </w:p>
        </w:tc>
        <w:tc>
          <w:tcPr>
            <w:tcW w:w="2134" w:type="dxa"/>
            <w:tcBorders>
              <w:top w:val="nil"/>
              <w:left w:val="nil"/>
              <w:bottom w:val="single" w:sz="4" w:space="0" w:color="auto"/>
              <w:right w:val="single" w:sz="4" w:space="0" w:color="auto"/>
            </w:tcBorders>
            <w:shd w:val="clear" w:color="auto" w:fill="auto"/>
            <w:noWrap/>
            <w:vAlign w:val="center"/>
            <w:hideMark/>
          </w:tcPr>
          <w:p w14:paraId="568C3544"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£7,350.00</w:t>
            </w:r>
          </w:p>
        </w:tc>
        <w:tc>
          <w:tcPr>
            <w:tcW w:w="1546" w:type="dxa"/>
            <w:tcBorders>
              <w:top w:val="nil"/>
              <w:left w:val="nil"/>
              <w:bottom w:val="single" w:sz="4" w:space="0" w:color="auto"/>
              <w:right w:val="single" w:sz="4" w:space="0" w:color="auto"/>
            </w:tcBorders>
            <w:shd w:val="clear" w:color="auto" w:fill="auto"/>
            <w:noWrap/>
            <w:vAlign w:val="center"/>
            <w:hideMark/>
          </w:tcPr>
          <w:p w14:paraId="5BE45A4D"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£0.00</w:t>
            </w:r>
          </w:p>
        </w:tc>
        <w:tc>
          <w:tcPr>
            <w:tcW w:w="1567" w:type="dxa"/>
            <w:tcBorders>
              <w:top w:val="nil"/>
              <w:left w:val="nil"/>
              <w:bottom w:val="single" w:sz="4" w:space="0" w:color="auto"/>
              <w:right w:val="single" w:sz="4" w:space="0" w:color="auto"/>
            </w:tcBorders>
            <w:shd w:val="clear" w:color="auto" w:fill="auto"/>
            <w:noWrap/>
            <w:vAlign w:val="center"/>
            <w:hideMark/>
          </w:tcPr>
          <w:p w14:paraId="62692BB0" w14:textId="77777777" w:rsidR="00012749" w:rsidRPr="009C4E66" w:rsidRDefault="00012749" w:rsidP="009344E0">
            <w:pPr>
              <w:spacing w:after="0" w:line="240" w:lineRule="auto"/>
              <w:jc w:val="right"/>
              <w:rPr>
                <w:rFonts w:eastAsia="Times New Roman" w:cs="Calibri"/>
                <w:sz w:val="18"/>
                <w:szCs w:val="18"/>
                <w:lang w:eastAsia="en-GB"/>
              </w:rPr>
            </w:pPr>
            <w:r w:rsidRPr="009C4E66">
              <w:rPr>
                <w:rFonts w:eastAsia="Times New Roman" w:cs="Calibri"/>
                <w:sz w:val="18"/>
                <w:szCs w:val="18"/>
                <w:lang w:eastAsia="en-GB"/>
              </w:rPr>
              <w:t>0.0%</w:t>
            </w:r>
          </w:p>
        </w:tc>
      </w:tr>
    </w:tbl>
    <w:p w14:paraId="0290EF6D" w14:textId="77777777" w:rsidR="00045C7D" w:rsidRPr="00571E53" w:rsidRDefault="00045C7D" w:rsidP="00012749">
      <w:pPr>
        <w:pStyle w:val="FinPlanBlankLine"/>
      </w:pPr>
    </w:p>
    <w:sectPr w:rsidR="00045C7D" w:rsidRPr="00571E53" w:rsidSect="00045C7D">
      <w:pgSz w:w="16838" w:h="11906" w:orient="landscape"/>
      <w:pgMar w:top="1134" w:right="1440" w:bottom="1134" w:left="1440"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4079E" w14:textId="77777777" w:rsidR="009344E0" w:rsidRDefault="009344E0" w:rsidP="00910244">
      <w:pPr>
        <w:spacing w:after="0" w:line="240" w:lineRule="auto"/>
      </w:pPr>
      <w:r>
        <w:separator/>
      </w:r>
    </w:p>
  </w:endnote>
  <w:endnote w:type="continuationSeparator" w:id="0">
    <w:p w14:paraId="5B7D5E9C" w14:textId="77777777" w:rsidR="009344E0" w:rsidRDefault="009344E0" w:rsidP="00910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Bk BT">
    <w:altName w:val="Segoe U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venir Book">
    <w:altName w:val="Tw Cen MT"/>
    <w:panose1 w:val="00000000000000000000"/>
    <w:charset w:val="00"/>
    <w:family w:val="swiss"/>
    <w:notTrueType/>
    <w:pitch w:val="default"/>
    <w:sig w:usb0="00000003" w:usb1="00000000" w:usb2="00000000" w:usb3="00000000" w:csb0="00000001" w:csb1="00000000"/>
  </w:font>
  <w:font w:name="RAYMKT+Avenir-Blac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F3DA" w14:textId="3FEC9900" w:rsidR="009344E0" w:rsidRDefault="009344E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67950"/>
      <w:docPartObj>
        <w:docPartGallery w:val="Page Numbers (Bottom of Page)"/>
        <w:docPartUnique/>
      </w:docPartObj>
    </w:sdtPr>
    <w:sdtEndPr>
      <w:rPr>
        <w:noProof/>
      </w:rPr>
    </w:sdtEndPr>
    <w:sdtContent>
      <w:p w14:paraId="3D7B49C0" w14:textId="77777777" w:rsidR="009344E0" w:rsidRDefault="009344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6F396" w14:textId="77777777" w:rsidR="009344E0" w:rsidRDefault="009344E0" w:rsidP="005C16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2B98DC" w14:textId="77777777" w:rsidR="009344E0" w:rsidRDefault="009344E0" w:rsidP="005C16E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863043"/>
      <w:docPartObj>
        <w:docPartGallery w:val="Page Numbers (Bottom of Page)"/>
        <w:docPartUnique/>
      </w:docPartObj>
    </w:sdtPr>
    <w:sdtEndPr>
      <w:rPr>
        <w:noProof/>
      </w:rPr>
    </w:sdtEndPr>
    <w:sdtContent>
      <w:p w14:paraId="4E98DFA4" w14:textId="7B64F555" w:rsidR="009344E0" w:rsidRDefault="009344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AF9EE9" w14:textId="77777777" w:rsidR="009344E0" w:rsidRDefault="009344E0" w:rsidP="005C16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3CD27" w14:textId="77777777" w:rsidR="009344E0" w:rsidRDefault="009344E0" w:rsidP="00910244">
      <w:pPr>
        <w:spacing w:after="0" w:line="240" w:lineRule="auto"/>
      </w:pPr>
      <w:r>
        <w:separator/>
      </w:r>
    </w:p>
  </w:footnote>
  <w:footnote w:type="continuationSeparator" w:id="0">
    <w:p w14:paraId="310D4E78" w14:textId="77777777" w:rsidR="009344E0" w:rsidRDefault="009344E0" w:rsidP="00910244">
      <w:pPr>
        <w:spacing w:after="0" w:line="240" w:lineRule="auto"/>
      </w:pPr>
      <w:r>
        <w:continuationSeparator/>
      </w:r>
    </w:p>
  </w:footnote>
  <w:footnote w:id="1">
    <w:p w14:paraId="3F25AA13" w14:textId="77777777" w:rsidR="009344E0" w:rsidRPr="00AA3D8A" w:rsidRDefault="009344E0" w:rsidP="00A42225">
      <w:pPr>
        <w:pStyle w:val="FootnoteText"/>
      </w:pPr>
      <w:r w:rsidRPr="005A3645">
        <w:rPr>
          <w:vertAlign w:val="superscript"/>
        </w:rPr>
        <w:footnoteRef/>
      </w:r>
      <w:r w:rsidRPr="00AA3D8A">
        <w:t xml:space="preserve"> This Strategy relates to loan debt only. Other debt liabilities </w:t>
      </w:r>
      <w:r w:rsidRPr="004A3A5D">
        <w:t xml:space="preserve">relating to PFI and finance leases are not considered in this Strategy and are managed separately.  Throughout this </w:t>
      </w:r>
      <w:r>
        <w:t>Financial Plan</w:t>
      </w:r>
      <w:r w:rsidRPr="00AA3D8A">
        <w:t xml:space="preserve">, debt and investments are expressed at nominal value, which may be different from the </w:t>
      </w:r>
      <w:r>
        <w:t>valuation basis</w:t>
      </w:r>
      <w:r w:rsidRPr="00AA3D8A">
        <w:t xml:space="preserve"> used in the statutory accounts.</w:t>
      </w:r>
    </w:p>
  </w:footnote>
  <w:footnote w:id="2">
    <w:p w14:paraId="73718D1D" w14:textId="77777777" w:rsidR="009344E0" w:rsidRPr="00071C92" w:rsidRDefault="009344E0" w:rsidP="00A42225">
      <w:pPr>
        <w:pStyle w:val="FootnoteText"/>
      </w:pPr>
      <w:r w:rsidRPr="006C2C01">
        <w:rPr>
          <w:vertAlign w:val="superscript"/>
        </w:rPr>
        <w:footnoteRef/>
      </w:r>
      <w:r w:rsidRPr="006C2C01">
        <w:t xml:space="preserve"> Paragraphs 3.1, 3.2, 3.6 and the final sentence of 4.5 are required by the CIPFA Treasury</w:t>
      </w:r>
      <w:r w:rsidRPr="00071C92">
        <w:t xml:space="preserve"> Management Code</w:t>
      </w:r>
    </w:p>
  </w:footnote>
  <w:footnote w:id="3">
    <w:p w14:paraId="79FDB6DA" w14:textId="77777777" w:rsidR="009344E0" w:rsidRPr="00690D58" w:rsidRDefault="009344E0" w:rsidP="00A42225">
      <w:pPr>
        <w:pStyle w:val="FootnoteText"/>
      </w:pPr>
      <w:r w:rsidRPr="005A3645">
        <w:rPr>
          <w:vertAlign w:val="superscript"/>
        </w:rPr>
        <w:footnoteRef/>
      </w:r>
      <w:r w:rsidRPr="00690D58">
        <w:t xml:space="preserve"> </w:t>
      </w:r>
      <w:r w:rsidRPr="00071C92">
        <w:t xml:space="preserve">Throughout this </w:t>
      </w:r>
      <w:r>
        <w:t>Financial</w:t>
      </w:r>
      <w:r w:rsidRPr="00071C92">
        <w:t xml:space="preserve"> Plan, debt and investments are expressed at nominal value, which may be different from the amortised cost value </w:t>
      </w:r>
      <w:r>
        <w:t>required</w:t>
      </w:r>
      <w:r w:rsidRPr="00071C92">
        <w:t xml:space="preserve"> in the statutory accounts.</w:t>
      </w:r>
    </w:p>
  </w:footnote>
  <w:footnote w:id="4">
    <w:p w14:paraId="09A6481E" w14:textId="77777777" w:rsidR="009344E0" w:rsidRDefault="009344E0" w:rsidP="00E312EA">
      <w:pPr>
        <w:pStyle w:val="FootnoteText"/>
      </w:pPr>
      <w:r w:rsidRPr="005A3645">
        <w:rPr>
          <w:vertAlign w:val="superscript"/>
        </w:rPr>
        <w:footnoteRef/>
      </w:r>
      <w:r>
        <w:t xml:space="preserve"> The Markets in Financial Instruments Directive 2 (MiFID II) regulates, amongst other things, the way that financial firms provide advice to various categories of client.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FBE5E" w14:textId="12C9BEE3" w:rsidR="009344E0" w:rsidRDefault="009344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1AB8"/>
    <w:multiLevelType w:val="hybridMultilevel"/>
    <w:tmpl w:val="40E2B13C"/>
    <w:lvl w:ilvl="0" w:tplc="ECB8FAB4">
      <w:start w:val="1"/>
      <w:numFmt w:val="decimal"/>
      <w:pStyle w:val="FinPlanNum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250A9"/>
    <w:multiLevelType w:val="multilevel"/>
    <w:tmpl w:val="6D5CD1BA"/>
    <w:lvl w:ilvl="0">
      <w:start w:val="1"/>
      <w:numFmt w:val="bullet"/>
      <w:pStyle w:val="C-Bullet"/>
      <w:lvlText w:val=""/>
      <w:lvlJc w:val="left"/>
      <w:pPr>
        <w:tabs>
          <w:tab w:val="num" w:pos="1400"/>
        </w:tabs>
        <w:ind w:left="1400" w:hanging="340"/>
      </w:pPr>
      <w:rPr>
        <w:rFonts w:ascii="Symbol" w:hAnsi="Symbol" w:hint="default"/>
        <w:color w:val="006A4D"/>
      </w:rPr>
    </w:lvl>
    <w:lvl w:ilvl="1">
      <w:start w:val="1"/>
      <w:numFmt w:val="bullet"/>
      <w:pStyle w:val="C-Bullet"/>
      <w:lvlText w:val="o"/>
      <w:lvlJc w:val="left"/>
      <w:pPr>
        <w:tabs>
          <w:tab w:val="num" w:pos="2137"/>
        </w:tabs>
        <w:ind w:left="1740" w:hanging="340"/>
      </w:pPr>
      <w:rPr>
        <w:rFonts w:ascii="Courier New" w:hAnsi="Courier New" w:hint="default"/>
        <w:color w:val="808080"/>
      </w:rPr>
    </w:lvl>
    <w:lvl w:ilvl="2">
      <w:start w:val="1"/>
      <w:numFmt w:val="bullet"/>
      <w:lvlText w:val="o"/>
      <w:lvlJc w:val="left"/>
      <w:pPr>
        <w:tabs>
          <w:tab w:val="num" w:pos="2857"/>
        </w:tabs>
        <w:ind w:left="2081" w:hanging="341"/>
      </w:pPr>
      <w:rPr>
        <w:rFonts w:ascii="Courier New" w:hAnsi="Courier New" w:hint="default"/>
        <w:color w:val="808080"/>
      </w:rPr>
    </w:lvl>
    <w:lvl w:ilvl="3">
      <w:start w:val="1"/>
      <w:numFmt w:val="decimal"/>
      <w:lvlText w:val="%4."/>
      <w:lvlJc w:val="left"/>
      <w:pPr>
        <w:tabs>
          <w:tab w:val="num" w:pos="3940"/>
        </w:tabs>
        <w:ind w:left="3940" w:hanging="360"/>
      </w:pPr>
      <w:rPr>
        <w:rFonts w:cs="Times New Roman" w:hint="default"/>
      </w:rPr>
    </w:lvl>
    <w:lvl w:ilvl="4">
      <w:start w:val="1"/>
      <w:numFmt w:val="decimal"/>
      <w:lvlText w:val="%5."/>
      <w:lvlJc w:val="left"/>
      <w:pPr>
        <w:tabs>
          <w:tab w:val="num" w:pos="4660"/>
        </w:tabs>
        <w:ind w:left="4660" w:hanging="360"/>
      </w:pPr>
      <w:rPr>
        <w:rFonts w:cs="Times New Roman" w:hint="default"/>
      </w:rPr>
    </w:lvl>
    <w:lvl w:ilvl="5">
      <w:start w:val="1"/>
      <w:numFmt w:val="decimal"/>
      <w:lvlText w:val="%6."/>
      <w:lvlJc w:val="left"/>
      <w:pPr>
        <w:tabs>
          <w:tab w:val="num" w:pos="5380"/>
        </w:tabs>
        <w:ind w:left="5380" w:hanging="360"/>
      </w:pPr>
      <w:rPr>
        <w:rFonts w:cs="Times New Roman" w:hint="default"/>
      </w:rPr>
    </w:lvl>
    <w:lvl w:ilvl="6">
      <w:start w:val="1"/>
      <w:numFmt w:val="decimal"/>
      <w:lvlText w:val="%7."/>
      <w:lvlJc w:val="left"/>
      <w:pPr>
        <w:tabs>
          <w:tab w:val="num" w:pos="6100"/>
        </w:tabs>
        <w:ind w:left="6100" w:hanging="360"/>
      </w:pPr>
      <w:rPr>
        <w:rFonts w:cs="Times New Roman" w:hint="default"/>
      </w:rPr>
    </w:lvl>
    <w:lvl w:ilvl="7">
      <w:start w:val="1"/>
      <w:numFmt w:val="decimal"/>
      <w:lvlText w:val="%8."/>
      <w:lvlJc w:val="left"/>
      <w:pPr>
        <w:tabs>
          <w:tab w:val="num" w:pos="6820"/>
        </w:tabs>
        <w:ind w:left="6820" w:hanging="360"/>
      </w:pPr>
      <w:rPr>
        <w:rFonts w:cs="Times New Roman" w:hint="default"/>
      </w:rPr>
    </w:lvl>
    <w:lvl w:ilvl="8">
      <w:start w:val="1"/>
      <w:numFmt w:val="decimal"/>
      <w:lvlText w:val="%9."/>
      <w:lvlJc w:val="left"/>
      <w:pPr>
        <w:tabs>
          <w:tab w:val="num" w:pos="7540"/>
        </w:tabs>
        <w:ind w:left="7540" w:hanging="360"/>
      </w:pPr>
      <w:rPr>
        <w:rFonts w:cs="Times New Roman" w:hint="default"/>
      </w:rPr>
    </w:lvl>
  </w:abstractNum>
  <w:abstractNum w:abstractNumId="2" w15:restartNumberingAfterBreak="0">
    <w:nsid w:val="077F443F"/>
    <w:multiLevelType w:val="hybridMultilevel"/>
    <w:tmpl w:val="28A22022"/>
    <w:lvl w:ilvl="0" w:tplc="DC8C8B6C">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3" w15:restartNumberingAfterBreak="0">
    <w:nsid w:val="08013682"/>
    <w:multiLevelType w:val="multilevel"/>
    <w:tmpl w:val="09241348"/>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bullet"/>
      <w:pStyle w:val="FinPlan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873C52"/>
    <w:multiLevelType w:val="multilevel"/>
    <w:tmpl w:val="94ACEDD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bullet"/>
      <w:lvlText w:val=""/>
      <w:lvlJc w:val="left"/>
      <w:pPr>
        <w:ind w:left="1224" w:hanging="504"/>
      </w:pPr>
      <w:rPr>
        <w:rFonts w:ascii="Symbol" w:hAnsi="Symbol" w:hint="default"/>
      </w:rPr>
    </w:lvl>
    <w:lvl w:ilvl="3">
      <w:start w:val="1"/>
      <w:numFmt w:val="bullet"/>
      <w:pStyle w:val="FinPlanBulletLvl2"/>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493672"/>
    <w:multiLevelType w:val="multilevel"/>
    <w:tmpl w:val="92AA1742"/>
    <w:styleLink w:val="FinPlanLvl1ParaBOLD"/>
    <w:lvl w:ilvl="0">
      <w:start w:val="1"/>
      <w:numFmt w:val="decimal"/>
      <w:lvlText w:val="%1."/>
      <w:lvlJc w:val="left"/>
      <w:pPr>
        <w:ind w:left="737" w:hanging="737"/>
      </w:pPr>
      <w:rPr>
        <w:rFonts w:hint="default"/>
        <w:b/>
        <w:i w:val="0"/>
      </w:rPr>
    </w:lvl>
    <w:lvl w:ilvl="1">
      <w:start w:val="1"/>
      <w:numFmt w:val="none"/>
      <w:lvlText w:val="1.1."/>
      <w:lvlJc w:val="left"/>
      <w:pPr>
        <w:ind w:left="737" w:hanging="737"/>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36529C"/>
    <w:multiLevelType w:val="multilevel"/>
    <w:tmpl w:val="0C4C2A88"/>
    <w:lvl w:ilvl="0">
      <w:start w:val="1"/>
      <w:numFmt w:val="decimal"/>
      <w:pStyle w:val="NumHeading1"/>
      <w:lvlText w:val="%1"/>
      <w:lvlJc w:val="left"/>
      <w:pPr>
        <w:tabs>
          <w:tab w:val="num" w:pos="851"/>
        </w:tabs>
        <w:ind w:left="851" w:hanging="851"/>
      </w:pPr>
      <w:rPr>
        <w:rFonts w:hint="default"/>
      </w:rPr>
    </w:lvl>
    <w:lvl w:ilvl="1">
      <w:start w:val="1"/>
      <w:numFmt w:val="decimal"/>
      <w:pStyle w:val="NumPara"/>
      <w:lvlText w:val="%1.%2"/>
      <w:lvlJc w:val="left"/>
      <w:pPr>
        <w:tabs>
          <w:tab w:val="num" w:pos="851"/>
        </w:tabs>
        <w:ind w:left="851" w:hanging="851"/>
      </w:pPr>
      <w:rPr>
        <w:rFonts w:hint="default"/>
      </w:rPr>
    </w:lvl>
    <w:lvl w:ilvl="2">
      <w:start w:val="1"/>
      <w:numFmt w:val="decimal"/>
      <w:pStyle w:val="NumHeading1"/>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2AAB292C"/>
    <w:multiLevelType w:val="multilevel"/>
    <w:tmpl w:val="5392988A"/>
    <w:lvl w:ilvl="0">
      <w:start w:val="1"/>
      <w:numFmt w:val="decimal"/>
      <w:pStyle w:val="FinPlanLvl1Para"/>
      <w:lvlText w:val="%1."/>
      <w:lvlJc w:val="left"/>
      <w:pPr>
        <w:ind w:left="1495" w:hanging="360"/>
      </w:pPr>
    </w:lvl>
    <w:lvl w:ilvl="1">
      <w:start w:val="1"/>
      <w:numFmt w:val="decimal"/>
      <w:pStyle w:val="FinPlanLvl2Para"/>
      <w:lvlText w:val="%1.%2."/>
      <w:lvlJc w:val="left"/>
      <w:pPr>
        <w:ind w:left="3126" w:hanging="432"/>
      </w:pPr>
      <w:rPr>
        <w:b w:val="0"/>
      </w:rPr>
    </w:lvl>
    <w:lvl w:ilvl="2">
      <w:start w:val="1"/>
      <w:numFmt w:val="decimal"/>
      <w:pStyle w:val="FinPlanLvl3Para"/>
      <w:lvlText w:val="%1.%2.%3."/>
      <w:lvlJc w:val="left"/>
      <w:pPr>
        <w:ind w:left="1084" w:hanging="504"/>
      </w:pPr>
    </w:lvl>
    <w:lvl w:ilvl="3">
      <w:start w:val="1"/>
      <w:numFmt w:val="decimal"/>
      <w:lvlText w:val="%1.%2.%3.%4."/>
      <w:lvlJc w:val="left"/>
      <w:pPr>
        <w:ind w:left="1588" w:hanging="648"/>
      </w:pPr>
    </w:lvl>
    <w:lvl w:ilvl="4">
      <w:start w:val="1"/>
      <w:numFmt w:val="decimal"/>
      <w:lvlText w:val="%1.%2.%3.%4.%5."/>
      <w:lvlJc w:val="left"/>
      <w:pPr>
        <w:ind w:left="2092" w:hanging="792"/>
      </w:pPr>
    </w:lvl>
    <w:lvl w:ilvl="5">
      <w:start w:val="1"/>
      <w:numFmt w:val="decimal"/>
      <w:lvlText w:val="%1.%2.%3.%4.%5.%6."/>
      <w:lvlJc w:val="left"/>
      <w:pPr>
        <w:ind w:left="2596" w:hanging="936"/>
      </w:pPr>
    </w:lvl>
    <w:lvl w:ilvl="6">
      <w:start w:val="1"/>
      <w:numFmt w:val="decimal"/>
      <w:lvlText w:val="%1.%2.%3.%4.%5.%6.%7."/>
      <w:lvlJc w:val="left"/>
      <w:pPr>
        <w:ind w:left="3100" w:hanging="1080"/>
      </w:pPr>
    </w:lvl>
    <w:lvl w:ilvl="7">
      <w:start w:val="1"/>
      <w:numFmt w:val="decimal"/>
      <w:lvlText w:val="%1.%2.%3.%4.%5.%6.%7.%8."/>
      <w:lvlJc w:val="left"/>
      <w:pPr>
        <w:ind w:left="3604" w:hanging="1224"/>
      </w:pPr>
    </w:lvl>
    <w:lvl w:ilvl="8">
      <w:start w:val="1"/>
      <w:numFmt w:val="decimal"/>
      <w:lvlText w:val="%1.%2.%3.%4.%5.%6.%7.%8.%9."/>
      <w:lvlJc w:val="left"/>
      <w:pPr>
        <w:ind w:left="4180" w:hanging="1440"/>
      </w:pPr>
    </w:lvl>
  </w:abstractNum>
  <w:abstractNum w:abstractNumId="8" w15:restartNumberingAfterBreak="0">
    <w:nsid w:val="3D8D0441"/>
    <w:multiLevelType w:val="hybridMultilevel"/>
    <w:tmpl w:val="E2602D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B765A3"/>
    <w:multiLevelType w:val="hybridMultilevel"/>
    <w:tmpl w:val="1242F10A"/>
    <w:lvl w:ilvl="0" w:tplc="8CB4379A">
      <w:start w:val="1"/>
      <w:numFmt w:val="decimal"/>
      <w:pStyle w:val="FinPlanNumberedParaSimple"/>
      <w:lvlText w:val="%1."/>
      <w:lvlJc w:val="left"/>
      <w:pPr>
        <w:ind w:left="2160" w:hanging="360"/>
      </w:pPr>
    </w:lvl>
    <w:lvl w:ilvl="1" w:tplc="BB38FC54">
      <w:start w:val="1"/>
      <w:numFmt w:val="lowerLetter"/>
      <w:lvlText w:val="%2)"/>
      <w:lvlJc w:val="left"/>
      <w:pPr>
        <w:ind w:left="3240" w:hanging="720"/>
      </w:pPr>
      <w:rPr>
        <w:rFonts w:hint="default"/>
      </w:r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 w15:restartNumberingAfterBreak="0">
    <w:nsid w:val="4CA46D07"/>
    <w:multiLevelType w:val="multilevel"/>
    <w:tmpl w:val="7978831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2E07653"/>
    <w:multiLevelType w:val="hybridMultilevel"/>
    <w:tmpl w:val="22C2C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AD1D95"/>
    <w:multiLevelType w:val="hybridMultilevel"/>
    <w:tmpl w:val="F544E38A"/>
    <w:lvl w:ilvl="0" w:tplc="26E20C94">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B331B6"/>
    <w:multiLevelType w:val="hybridMultilevel"/>
    <w:tmpl w:val="9DEC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010048"/>
    <w:multiLevelType w:val="hybridMultilevel"/>
    <w:tmpl w:val="6D061B58"/>
    <w:lvl w:ilvl="0" w:tplc="751AFDF0">
      <w:start w:val="1"/>
      <w:numFmt w:val="bullet"/>
      <w:pStyle w:val="FinPlanUnnumbered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14"/>
  </w:num>
  <w:num w:numId="5">
    <w:abstractNumId w:val="6"/>
  </w:num>
  <w:num w:numId="6">
    <w:abstractNumId w:val="4"/>
  </w:num>
  <w:num w:numId="7">
    <w:abstractNumId w:val="5"/>
  </w:num>
  <w:num w:numId="8">
    <w:abstractNumId w:val="9"/>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0"/>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0"/>
  </w:num>
  <w:num w:numId="30">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70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C78"/>
    <w:rsid w:val="00003837"/>
    <w:rsid w:val="000046CE"/>
    <w:rsid w:val="00005ADA"/>
    <w:rsid w:val="0000748B"/>
    <w:rsid w:val="00007DF9"/>
    <w:rsid w:val="0001002B"/>
    <w:rsid w:val="00012127"/>
    <w:rsid w:val="0001263C"/>
    <w:rsid w:val="00012749"/>
    <w:rsid w:val="000133AD"/>
    <w:rsid w:val="00013A53"/>
    <w:rsid w:val="00014C39"/>
    <w:rsid w:val="000157C4"/>
    <w:rsid w:val="0001633C"/>
    <w:rsid w:val="00017D44"/>
    <w:rsid w:val="000208C2"/>
    <w:rsid w:val="00020C59"/>
    <w:rsid w:val="00022AAE"/>
    <w:rsid w:val="00023DF3"/>
    <w:rsid w:val="00024B7C"/>
    <w:rsid w:val="000257FB"/>
    <w:rsid w:val="00027176"/>
    <w:rsid w:val="0002789D"/>
    <w:rsid w:val="00030DE5"/>
    <w:rsid w:val="00030E62"/>
    <w:rsid w:val="000310C8"/>
    <w:rsid w:val="000313E6"/>
    <w:rsid w:val="000325AA"/>
    <w:rsid w:val="00034A6B"/>
    <w:rsid w:val="00034A7A"/>
    <w:rsid w:val="00035241"/>
    <w:rsid w:val="00036D6D"/>
    <w:rsid w:val="00037D2C"/>
    <w:rsid w:val="00045C7D"/>
    <w:rsid w:val="00047196"/>
    <w:rsid w:val="00047B96"/>
    <w:rsid w:val="00051017"/>
    <w:rsid w:val="00051C29"/>
    <w:rsid w:val="000539E6"/>
    <w:rsid w:val="00055C48"/>
    <w:rsid w:val="0006065F"/>
    <w:rsid w:val="00061D59"/>
    <w:rsid w:val="00070B27"/>
    <w:rsid w:val="00072C8E"/>
    <w:rsid w:val="000732FB"/>
    <w:rsid w:val="00073D30"/>
    <w:rsid w:val="0007529E"/>
    <w:rsid w:val="00075FE3"/>
    <w:rsid w:val="00076F06"/>
    <w:rsid w:val="0008082C"/>
    <w:rsid w:val="00080D9C"/>
    <w:rsid w:val="000813BE"/>
    <w:rsid w:val="00081D9D"/>
    <w:rsid w:val="00082CDC"/>
    <w:rsid w:val="00083D4F"/>
    <w:rsid w:val="000854CB"/>
    <w:rsid w:val="00085B02"/>
    <w:rsid w:val="00087727"/>
    <w:rsid w:val="000878BB"/>
    <w:rsid w:val="00090D45"/>
    <w:rsid w:val="00091609"/>
    <w:rsid w:val="00093B9F"/>
    <w:rsid w:val="00095566"/>
    <w:rsid w:val="000A0AC1"/>
    <w:rsid w:val="000A101E"/>
    <w:rsid w:val="000A1116"/>
    <w:rsid w:val="000A2884"/>
    <w:rsid w:val="000A53AB"/>
    <w:rsid w:val="000A6D48"/>
    <w:rsid w:val="000B0B3A"/>
    <w:rsid w:val="000B180B"/>
    <w:rsid w:val="000B1B71"/>
    <w:rsid w:val="000B243E"/>
    <w:rsid w:val="000B2A5A"/>
    <w:rsid w:val="000B5BE0"/>
    <w:rsid w:val="000B6DC2"/>
    <w:rsid w:val="000C1C1B"/>
    <w:rsid w:val="000D1D64"/>
    <w:rsid w:val="000D20D2"/>
    <w:rsid w:val="000D2137"/>
    <w:rsid w:val="000D2875"/>
    <w:rsid w:val="000D3617"/>
    <w:rsid w:val="000D38F7"/>
    <w:rsid w:val="000D45A6"/>
    <w:rsid w:val="000D542F"/>
    <w:rsid w:val="000D5516"/>
    <w:rsid w:val="000D628C"/>
    <w:rsid w:val="000D7455"/>
    <w:rsid w:val="000D788F"/>
    <w:rsid w:val="000E0A1B"/>
    <w:rsid w:val="000E3916"/>
    <w:rsid w:val="000E4617"/>
    <w:rsid w:val="000E5167"/>
    <w:rsid w:val="000E7A6D"/>
    <w:rsid w:val="000F2659"/>
    <w:rsid w:val="000F298A"/>
    <w:rsid w:val="000F3058"/>
    <w:rsid w:val="000F39AB"/>
    <w:rsid w:val="0010435C"/>
    <w:rsid w:val="00105068"/>
    <w:rsid w:val="00106456"/>
    <w:rsid w:val="0010759B"/>
    <w:rsid w:val="00110361"/>
    <w:rsid w:val="00112BD1"/>
    <w:rsid w:val="00113267"/>
    <w:rsid w:val="001150E5"/>
    <w:rsid w:val="00115A5D"/>
    <w:rsid w:val="001214FB"/>
    <w:rsid w:val="00121C39"/>
    <w:rsid w:val="00123888"/>
    <w:rsid w:val="001240FA"/>
    <w:rsid w:val="0012445D"/>
    <w:rsid w:val="001310E1"/>
    <w:rsid w:val="00132D9E"/>
    <w:rsid w:val="00133C8D"/>
    <w:rsid w:val="00134C55"/>
    <w:rsid w:val="00135393"/>
    <w:rsid w:val="00136D8E"/>
    <w:rsid w:val="00137976"/>
    <w:rsid w:val="001421DB"/>
    <w:rsid w:val="00143146"/>
    <w:rsid w:val="001436D6"/>
    <w:rsid w:val="00146DEB"/>
    <w:rsid w:val="0014794C"/>
    <w:rsid w:val="00147C3F"/>
    <w:rsid w:val="00150224"/>
    <w:rsid w:val="00150AC3"/>
    <w:rsid w:val="0015198D"/>
    <w:rsid w:val="00152D16"/>
    <w:rsid w:val="001535D7"/>
    <w:rsid w:val="00155107"/>
    <w:rsid w:val="0015564C"/>
    <w:rsid w:val="00155936"/>
    <w:rsid w:val="00155CA4"/>
    <w:rsid w:val="00155F52"/>
    <w:rsid w:val="001605E7"/>
    <w:rsid w:val="00160D0B"/>
    <w:rsid w:val="00160DDE"/>
    <w:rsid w:val="001615A8"/>
    <w:rsid w:val="00162152"/>
    <w:rsid w:val="00163F7E"/>
    <w:rsid w:val="00164C85"/>
    <w:rsid w:val="00166342"/>
    <w:rsid w:val="00166823"/>
    <w:rsid w:val="00167574"/>
    <w:rsid w:val="001677BF"/>
    <w:rsid w:val="00170299"/>
    <w:rsid w:val="00170512"/>
    <w:rsid w:val="00173256"/>
    <w:rsid w:val="001739D4"/>
    <w:rsid w:val="00181288"/>
    <w:rsid w:val="00181850"/>
    <w:rsid w:val="0018210A"/>
    <w:rsid w:val="00182F7C"/>
    <w:rsid w:val="0018301D"/>
    <w:rsid w:val="0018352C"/>
    <w:rsid w:val="00186381"/>
    <w:rsid w:val="00186A5F"/>
    <w:rsid w:val="00190447"/>
    <w:rsid w:val="00191652"/>
    <w:rsid w:val="001917AF"/>
    <w:rsid w:val="00192229"/>
    <w:rsid w:val="001942D6"/>
    <w:rsid w:val="0019487A"/>
    <w:rsid w:val="001950A6"/>
    <w:rsid w:val="00195F24"/>
    <w:rsid w:val="001A2E85"/>
    <w:rsid w:val="001A35B7"/>
    <w:rsid w:val="001A46B1"/>
    <w:rsid w:val="001A5509"/>
    <w:rsid w:val="001A6D7B"/>
    <w:rsid w:val="001A7464"/>
    <w:rsid w:val="001B2921"/>
    <w:rsid w:val="001B2B29"/>
    <w:rsid w:val="001B3203"/>
    <w:rsid w:val="001B4F25"/>
    <w:rsid w:val="001B62BB"/>
    <w:rsid w:val="001C135F"/>
    <w:rsid w:val="001C1CBD"/>
    <w:rsid w:val="001C24A1"/>
    <w:rsid w:val="001C24A7"/>
    <w:rsid w:val="001C67C3"/>
    <w:rsid w:val="001C7D9E"/>
    <w:rsid w:val="001D191C"/>
    <w:rsid w:val="001D1CF3"/>
    <w:rsid w:val="001D1E9C"/>
    <w:rsid w:val="001D2E2E"/>
    <w:rsid w:val="001D348C"/>
    <w:rsid w:val="001D46FA"/>
    <w:rsid w:val="001D71F2"/>
    <w:rsid w:val="001E01DC"/>
    <w:rsid w:val="001E052C"/>
    <w:rsid w:val="001E0E19"/>
    <w:rsid w:val="001E0E53"/>
    <w:rsid w:val="001E0EEA"/>
    <w:rsid w:val="001E1713"/>
    <w:rsid w:val="001E2B9B"/>
    <w:rsid w:val="001E377E"/>
    <w:rsid w:val="001E39FF"/>
    <w:rsid w:val="001E59F9"/>
    <w:rsid w:val="001E5C9C"/>
    <w:rsid w:val="001E62C1"/>
    <w:rsid w:val="001E675D"/>
    <w:rsid w:val="001E74EA"/>
    <w:rsid w:val="001E79B2"/>
    <w:rsid w:val="001E7ED6"/>
    <w:rsid w:val="001E7EDB"/>
    <w:rsid w:val="001F0420"/>
    <w:rsid w:val="001F0B52"/>
    <w:rsid w:val="001F18FB"/>
    <w:rsid w:val="001F34F7"/>
    <w:rsid w:val="001F73A0"/>
    <w:rsid w:val="002041C4"/>
    <w:rsid w:val="00205C43"/>
    <w:rsid w:val="002102DC"/>
    <w:rsid w:val="00212156"/>
    <w:rsid w:val="00212723"/>
    <w:rsid w:val="002144ED"/>
    <w:rsid w:val="002208B3"/>
    <w:rsid w:val="002208BB"/>
    <w:rsid w:val="00220BF1"/>
    <w:rsid w:val="00220F39"/>
    <w:rsid w:val="00221187"/>
    <w:rsid w:val="00221BFD"/>
    <w:rsid w:val="002221B8"/>
    <w:rsid w:val="0022233D"/>
    <w:rsid w:val="00222D19"/>
    <w:rsid w:val="002230BC"/>
    <w:rsid w:val="0022406B"/>
    <w:rsid w:val="0022631E"/>
    <w:rsid w:val="00226B39"/>
    <w:rsid w:val="00231C64"/>
    <w:rsid w:val="002321C9"/>
    <w:rsid w:val="002328D7"/>
    <w:rsid w:val="002331DF"/>
    <w:rsid w:val="0023669A"/>
    <w:rsid w:val="00242F83"/>
    <w:rsid w:val="0024344E"/>
    <w:rsid w:val="00243800"/>
    <w:rsid w:val="00243E5B"/>
    <w:rsid w:val="00243E7E"/>
    <w:rsid w:val="00245168"/>
    <w:rsid w:val="00245628"/>
    <w:rsid w:val="0024595C"/>
    <w:rsid w:val="002461FF"/>
    <w:rsid w:val="002510CA"/>
    <w:rsid w:val="00252ED3"/>
    <w:rsid w:val="002539D3"/>
    <w:rsid w:val="002546AF"/>
    <w:rsid w:val="002552E6"/>
    <w:rsid w:val="0026058D"/>
    <w:rsid w:val="002640CA"/>
    <w:rsid w:val="00264FC3"/>
    <w:rsid w:val="00266797"/>
    <w:rsid w:val="00267296"/>
    <w:rsid w:val="00267E1D"/>
    <w:rsid w:val="002706FD"/>
    <w:rsid w:val="002711D5"/>
    <w:rsid w:val="0027216A"/>
    <w:rsid w:val="0027257C"/>
    <w:rsid w:val="00273B09"/>
    <w:rsid w:val="00275963"/>
    <w:rsid w:val="00276310"/>
    <w:rsid w:val="002764C2"/>
    <w:rsid w:val="0027761E"/>
    <w:rsid w:val="00277E56"/>
    <w:rsid w:val="002816B9"/>
    <w:rsid w:val="002819DE"/>
    <w:rsid w:val="00281C6D"/>
    <w:rsid w:val="00284EFE"/>
    <w:rsid w:val="002869D9"/>
    <w:rsid w:val="00287E08"/>
    <w:rsid w:val="00291693"/>
    <w:rsid w:val="00293335"/>
    <w:rsid w:val="0029576B"/>
    <w:rsid w:val="002A3A89"/>
    <w:rsid w:val="002A565E"/>
    <w:rsid w:val="002A583B"/>
    <w:rsid w:val="002A5C48"/>
    <w:rsid w:val="002A63ED"/>
    <w:rsid w:val="002B1E4E"/>
    <w:rsid w:val="002B2276"/>
    <w:rsid w:val="002B31E1"/>
    <w:rsid w:val="002B380A"/>
    <w:rsid w:val="002B4203"/>
    <w:rsid w:val="002B53F0"/>
    <w:rsid w:val="002B5BCC"/>
    <w:rsid w:val="002B5D56"/>
    <w:rsid w:val="002B6EF5"/>
    <w:rsid w:val="002C08B0"/>
    <w:rsid w:val="002C10FF"/>
    <w:rsid w:val="002C3F98"/>
    <w:rsid w:val="002C66C5"/>
    <w:rsid w:val="002C6C3A"/>
    <w:rsid w:val="002C7259"/>
    <w:rsid w:val="002C7E88"/>
    <w:rsid w:val="002D1329"/>
    <w:rsid w:val="002D441F"/>
    <w:rsid w:val="002D4D41"/>
    <w:rsid w:val="002D651B"/>
    <w:rsid w:val="002D6742"/>
    <w:rsid w:val="002D69CF"/>
    <w:rsid w:val="002D79A8"/>
    <w:rsid w:val="002E1A7F"/>
    <w:rsid w:val="002E214B"/>
    <w:rsid w:val="002E276F"/>
    <w:rsid w:val="002E2956"/>
    <w:rsid w:val="002E3A59"/>
    <w:rsid w:val="002E4F49"/>
    <w:rsid w:val="002E5141"/>
    <w:rsid w:val="002E547D"/>
    <w:rsid w:val="002E6741"/>
    <w:rsid w:val="002E6AFF"/>
    <w:rsid w:val="002E745A"/>
    <w:rsid w:val="002F00A6"/>
    <w:rsid w:val="002F09CC"/>
    <w:rsid w:val="002F0E5E"/>
    <w:rsid w:val="002F24EF"/>
    <w:rsid w:val="002F5868"/>
    <w:rsid w:val="002F6E20"/>
    <w:rsid w:val="0030103C"/>
    <w:rsid w:val="0030239E"/>
    <w:rsid w:val="00302500"/>
    <w:rsid w:val="0030343C"/>
    <w:rsid w:val="00304126"/>
    <w:rsid w:val="003050FD"/>
    <w:rsid w:val="00305674"/>
    <w:rsid w:val="00305F4B"/>
    <w:rsid w:val="003065D9"/>
    <w:rsid w:val="00307AED"/>
    <w:rsid w:val="0031013E"/>
    <w:rsid w:val="003121C8"/>
    <w:rsid w:val="0031394B"/>
    <w:rsid w:val="0031447C"/>
    <w:rsid w:val="003156C9"/>
    <w:rsid w:val="00323878"/>
    <w:rsid w:val="003240F0"/>
    <w:rsid w:val="00324AF3"/>
    <w:rsid w:val="00326197"/>
    <w:rsid w:val="003262E6"/>
    <w:rsid w:val="003265DB"/>
    <w:rsid w:val="003266F6"/>
    <w:rsid w:val="00326F46"/>
    <w:rsid w:val="00327F15"/>
    <w:rsid w:val="00330F6A"/>
    <w:rsid w:val="0033480C"/>
    <w:rsid w:val="00335281"/>
    <w:rsid w:val="003376D0"/>
    <w:rsid w:val="0034242D"/>
    <w:rsid w:val="00345530"/>
    <w:rsid w:val="00346FB4"/>
    <w:rsid w:val="0035004B"/>
    <w:rsid w:val="0035075B"/>
    <w:rsid w:val="00350F69"/>
    <w:rsid w:val="003548D8"/>
    <w:rsid w:val="00356036"/>
    <w:rsid w:val="00357716"/>
    <w:rsid w:val="003601F0"/>
    <w:rsid w:val="0036168A"/>
    <w:rsid w:val="003617FA"/>
    <w:rsid w:val="00364690"/>
    <w:rsid w:val="003649EE"/>
    <w:rsid w:val="003652A0"/>
    <w:rsid w:val="003670B7"/>
    <w:rsid w:val="00367BBB"/>
    <w:rsid w:val="003707DF"/>
    <w:rsid w:val="00371E52"/>
    <w:rsid w:val="003752AE"/>
    <w:rsid w:val="00380C2E"/>
    <w:rsid w:val="00380D0C"/>
    <w:rsid w:val="00383F91"/>
    <w:rsid w:val="003862E1"/>
    <w:rsid w:val="00386B5A"/>
    <w:rsid w:val="00387D17"/>
    <w:rsid w:val="003907A2"/>
    <w:rsid w:val="003909C2"/>
    <w:rsid w:val="003912D3"/>
    <w:rsid w:val="003931C8"/>
    <w:rsid w:val="00393293"/>
    <w:rsid w:val="003945BF"/>
    <w:rsid w:val="00397324"/>
    <w:rsid w:val="003974BF"/>
    <w:rsid w:val="00397C09"/>
    <w:rsid w:val="003A1D9A"/>
    <w:rsid w:val="003A1E2B"/>
    <w:rsid w:val="003A4333"/>
    <w:rsid w:val="003A45E5"/>
    <w:rsid w:val="003A4F30"/>
    <w:rsid w:val="003A6E11"/>
    <w:rsid w:val="003A74AD"/>
    <w:rsid w:val="003A7E9D"/>
    <w:rsid w:val="003B0944"/>
    <w:rsid w:val="003B0CF4"/>
    <w:rsid w:val="003B122D"/>
    <w:rsid w:val="003B200E"/>
    <w:rsid w:val="003B265F"/>
    <w:rsid w:val="003B35D4"/>
    <w:rsid w:val="003B4373"/>
    <w:rsid w:val="003B4E28"/>
    <w:rsid w:val="003B6977"/>
    <w:rsid w:val="003B7711"/>
    <w:rsid w:val="003C1E47"/>
    <w:rsid w:val="003C2011"/>
    <w:rsid w:val="003C2FEB"/>
    <w:rsid w:val="003C5EE8"/>
    <w:rsid w:val="003C6A0C"/>
    <w:rsid w:val="003C7A87"/>
    <w:rsid w:val="003D2E32"/>
    <w:rsid w:val="003D3046"/>
    <w:rsid w:val="003D3F88"/>
    <w:rsid w:val="003D52AC"/>
    <w:rsid w:val="003D538A"/>
    <w:rsid w:val="003D5473"/>
    <w:rsid w:val="003D5DE4"/>
    <w:rsid w:val="003D6173"/>
    <w:rsid w:val="003E0419"/>
    <w:rsid w:val="003E12E0"/>
    <w:rsid w:val="003E1788"/>
    <w:rsid w:val="003E1AD4"/>
    <w:rsid w:val="003E27D8"/>
    <w:rsid w:val="003E2ECB"/>
    <w:rsid w:val="003E307E"/>
    <w:rsid w:val="003E40AC"/>
    <w:rsid w:val="003E443C"/>
    <w:rsid w:val="003E4D1A"/>
    <w:rsid w:val="003E5F8F"/>
    <w:rsid w:val="003E7E11"/>
    <w:rsid w:val="003F1B80"/>
    <w:rsid w:val="003F22C8"/>
    <w:rsid w:val="003F3F52"/>
    <w:rsid w:val="003F50A9"/>
    <w:rsid w:val="003F56FD"/>
    <w:rsid w:val="003F66F6"/>
    <w:rsid w:val="00400CEF"/>
    <w:rsid w:val="0040149B"/>
    <w:rsid w:val="00401586"/>
    <w:rsid w:val="00402039"/>
    <w:rsid w:val="004020D4"/>
    <w:rsid w:val="004024C3"/>
    <w:rsid w:val="0040319E"/>
    <w:rsid w:val="0040399A"/>
    <w:rsid w:val="00403C0E"/>
    <w:rsid w:val="004059ED"/>
    <w:rsid w:val="00405BBA"/>
    <w:rsid w:val="004063E1"/>
    <w:rsid w:val="004070B3"/>
    <w:rsid w:val="00407CA3"/>
    <w:rsid w:val="00411110"/>
    <w:rsid w:val="00411FCD"/>
    <w:rsid w:val="00412EA7"/>
    <w:rsid w:val="00414C5B"/>
    <w:rsid w:val="00415382"/>
    <w:rsid w:val="00415479"/>
    <w:rsid w:val="004169B2"/>
    <w:rsid w:val="00416E11"/>
    <w:rsid w:val="0041778F"/>
    <w:rsid w:val="004178FC"/>
    <w:rsid w:val="00420955"/>
    <w:rsid w:val="00423195"/>
    <w:rsid w:val="00423A63"/>
    <w:rsid w:val="004257BF"/>
    <w:rsid w:val="00430339"/>
    <w:rsid w:val="00434C97"/>
    <w:rsid w:val="004355D8"/>
    <w:rsid w:val="00436634"/>
    <w:rsid w:val="00441E9A"/>
    <w:rsid w:val="00441F1E"/>
    <w:rsid w:val="00442C76"/>
    <w:rsid w:val="00443DC0"/>
    <w:rsid w:val="00446874"/>
    <w:rsid w:val="00446A34"/>
    <w:rsid w:val="004507AE"/>
    <w:rsid w:val="00451184"/>
    <w:rsid w:val="004523ED"/>
    <w:rsid w:val="00452B83"/>
    <w:rsid w:val="004537E5"/>
    <w:rsid w:val="0045384F"/>
    <w:rsid w:val="00457CEB"/>
    <w:rsid w:val="00461174"/>
    <w:rsid w:val="00462D17"/>
    <w:rsid w:val="004633E8"/>
    <w:rsid w:val="00466D04"/>
    <w:rsid w:val="00470845"/>
    <w:rsid w:val="00470C7D"/>
    <w:rsid w:val="004724FF"/>
    <w:rsid w:val="00472F62"/>
    <w:rsid w:val="0047437A"/>
    <w:rsid w:val="004758EB"/>
    <w:rsid w:val="00476715"/>
    <w:rsid w:val="004819F4"/>
    <w:rsid w:val="00482726"/>
    <w:rsid w:val="00484582"/>
    <w:rsid w:val="00484631"/>
    <w:rsid w:val="004862E3"/>
    <w:rsid w:val="00487D78"/>
    <w:rsid w:val="0049099E"/>
    <w:rsid w:val="00490AC7"/>
    <w:rsid w:val="00491A24"/>
    <w:rsid w:val="0049248A"/>
    <w:rsid w:val="00492E4C"/>
    <w:rsid w:val="0049540E"/>
    <w:rsid w:val="00496315"/>
    <w:rsid w:val="00497369"/>
    <w:rsid w:val="00497EA7"/>
    <w:rsid w:val="004A366B"/>
    <w:rsid w:val="004A39AC"/>
    <w:rsid w:val="004A75C3"/>
    <w:rsid w:val="004B0C9F"/>
    <w:rsid w:val="004B1AC5"/>
    <w:rsid w:val="004B1F1B"/>
    <w:rsid w:val="004B32B7"/>
    <w:rsid w:val="004B5595"/>
    <w:rsid w:val="004B55BF"/>
    <w:rsid w:val="004B5AAA"/>
    <w:rsid w:val="004C0796"/>
    <w:rsid w:val="004C0846"/>
    <w:rsid w:val="004C25A3"/>
    <w:rsid w:val="004C2743"/>
    <w:rsid w:val="004C3B82"/>
    <w:rsid w:val="004C4D8A"/>
    <w:rsid w:val="004C4FA0"/>
    <w:rsid w:val="004C6BE7"/>
    <w:rsid w:val="004C791C"/>
    <w:rsid w:val="004C7B98"/>
    <w:rsid w:val="004C7FDB"/>
    <w:rsid w:val="004D0828"/>
    <w:rsid w:val="004D09B7"/>
    <w:rsid w:val="004D130F"/>
    <w:rsid w:val="004D3E47"/>
    <w:rsid w:val="004D3EE7"/>
    <w:rsid w:val="004D4E55"/>
    <w:rsid w:val="004D5658"/>
    <w:rsid w:val="004D6BD2"/>
    <w:rsid w:val="004D6D49"/>
    <w:rsid w:val="004E153A"/>
    <w:rsid w:val="004E1C5E"/>
    <w:rsid w:val="004E2F27"/>
    <w:rsid w:val="004E3121"/>
    <w:rsid w:val="004E338B"/>
    <w:rsid w:val="004E3AE6"/>
    <w:rsid w:val="004E5377"/>
    <w:rsid w:val="004E7576"/>
    <w:rsid w:val="004F05DD"/>
    <w:rsid w:val="004F0794"/>
    <w:rsid w:val="004F1BC6"/>
    <w:rsid w:val="004F26DA"/>
    <w:rsid w:val="004F46CA"/>
    <w:rsid w:val="004F5F56"/>
    <w:rsid w:val="004F7D30"/>
    <w:rsid w:val="004F7D3C"/>
    <w:rsid w:val="005032DC"/>
    <w:rsid w:val="00504406"/>
    <w:rsid w:val="005048F5"/>
    <w:rsid w:val="00505012"/>
    <w:rsid w:val="005054F8"/>
    <w:rsid w:val="00505D01"/>
    <w:rsid w:val="00505D11"/>
    <w:rsid w:val="00507B1B"/>
    <w:rsid w:val="005105DE"/>
    <w:rsid w:val="00510C6B"/>
    <w:rsid w:val="00513178"/>
    <w:rsid w:val="00515045"/>
    <w:rsid w:val="005153C4"/>
    <w:rsid w:val="005160AE"/>
    <w:rsid w:val="0052184C"/>
    <w:rsid w:val="00522C4F"/>
    <w:rsid w:val="00523D82"/>
    <w:rsid w:val="00526320"/>
    <w:rsid w:val="00527BD2"/>
    <w:rsid w:val="005307D3"/>
    <w:rsid w:val="00530985"/>
    <w:rsid w:val="00531A15"/>
    <w:rsid w:val="00531ADA"/>
    <w:rsid w:val="005323F5"/>
    <w:rsid w:val="00533F32"/>
    <w:rsid w:val="00534640"/>
    <w:rsid w:val="00534BB5"/>
    <w:rsid w:val="00534F83"/>
    <w:rsid w:val="00536E3C"/>
    <w:rsid w:val="00537A2E"/>
    <w:rsid w:val="00537AA0"/>
    <w:rsid w:val="00537F1C"/>
    <w:rsid w:val="005410EA"/>
    <w:rsid w:val="00541E08"/>
    <w:rsid w:val="00543120"/>
    <w:rsid w:val="0054376E"/>
    <w:rsid w:val="00544ACF"/>
    <w:rsid w:val="00544CA5"/>
    <w:rsid w:val="00545209"/>
    <w:rsid w:val="00545875"/>
    <w:rsid w:val="00546970"/>
    <w:rsid w:val="00546EDE"/>
    <w:rsid w:val="0055002C"/>
    <w:rsid w:val="005518E5"/>
    <w:rsid w:val="00553D96"/>
    <w:rsid w:val="0055516F"/>
    <w:rsid w:val="00557CCA"/>
    <w:rsid w:val="00557E24"/>
    <w:rsid w:val="005607D7"/>
    <w:rsid w:val="00562FF3"/>
    <w:rsid w:val="00563180"/>
    <w:rsid w:val="00566D0C"/>
    <w:rsid w:val="0056732F"/>
    <w:rsid w:val="00567BAB"/>
    <w:rsid w:val="00567E78"/>
    <w:rsid w:val="0057102B"/>
    <w:rsid w:val="00571E53"/>
    <w:rsid w:val="00573DC9"/>
    <w:rsid w:val="005759E8"/>
    <w:rsid w:val="00575DB9"/>
    <w:rsid w:val="00575F0E"/>
    <w:rsid w:val="00576FA9"/>
    <w:rsid w:val="005774FD"/>
    <w:rsid w:val="005777BB"/>
    <w:rsid w:val="005777E0"/>
    <w:rsid w:val="005824A8"/>
    <w:rsid w:val="00582DB5"/>
    <w:rsid w:val="00583131"/>
    <w:rsid w:val="00583D2C"/>
    <w:rsid w:val="005847AC"/>
    <w:rsid w:val="00585001"/>
    <w:rsid w:val="0058634D"/>
    <w:rsid w:val="005868CA"/>
    <w:rsid w:val="00586936"/>
    <w:rsid w:val="00587515"/>
    <w:rsid w:val="005922E7"/>
    <w:rsid w:val="0059294C"/>
    <w:rsid w:val="00592966"/>
    <w:rsid w:val="005931DF"/>
    <w:rsid w:val="00593733"/>
    <w:rsid w:val="005937A5"/>
    <w:rsid w:val="00593A89"/>
    <w:rsid w:val="0059641D"/>
    <w:rsid w:val="00597581"/>
    <w:rsid w:val="00597FC6"/>
    <w:rsid w:val="005A079A"/>
    <w:rsid w:val="005A1EB1"/>
    <w:rsid w:val="005A2247"/>
    <w:rsid w:val="005A46D6"/>
    <w:rsid w:val="005A61D4"/>
    <w:rsid w:val="005A722B"/>
    <w:rsid w:val="005B1D7F"/>
    <w:rsid w:val="005B2E2F"/>
    <w:rsid w:val="005C056F"/>
    <w:rsid w:val="005C16EC"/>
    <w:rsid w:val="005C400C"/>
    <w:rsid w:val="005D2A68"/>
    <w:rsid w:val="005D45AE"/>
    <w:rsid w:val="005D70C9"/>
    <w:rsid w:val="005E0BA5"/>
    <w:rsid w:val="005E3536"/>
    <w:rsid w:val="005E3B80"/>
    <w:rsid w:val="005E42F0"/>
    <w:rsid w:val="005E5298"/>
    <w:rsid w:val="005E55F1"/>
    <w:rsid w:val="005E66D1"/>
    <w:rsid w:val="005E7941"/>
    <w:rsid w:val="005E7F30"/>
    <w:rsid w:val="005F033A"/>
    <w:rsid w:val="005F0827"/>
    <w:rsid w:val="005F0B45"/>
    <w:rsid w:val="005F2B0F"/>
    <w:rsid w:val="005F3BC5"/>
    <w:rsid w:val="005F4724"/>
    <w:rsid w:val="005F4BAB"/>
    <w:rsid w:val="005F5808"/>
    <w:rsid w:val="005F6881"/>
    <w:rsid w:val="00600480"/>
    <w:rsid w:val="00602109"/>
    <w:rsid w:val="0060273C"/>
    <w:rsid w:val="00606B0C"/>
    <w:rsid w:val="006120AF"/>
    <w:rsid w:val="006137E7"/>
    <w:rsid w:val="00613B72"/>
    <w:rsid w:val="00613EEA"/>
    <w:rsid w:val="006145A1"/>
    <w:rsid w:val="00614E0D"/>
    <w:rsid w:val="006157DD"/>
    <w:rsid w:val="006161D9"/>
    <w:rsid w:val="006165DE"/>
    <w:rsid w:val="006171B7"/>
    <w:rsid w:val="00617864"/>
    <w:rsid w:val="006228A8"/>
    <w:rsid w:val="006230F1"/>
    <w:rsid w:val="00623460"/>
    <w:rsid w:val="00625DAC"/>
    <w:rsid w:val="0062622B"/>
    <w:rsid w:val="006263AE"/>
    <w:rsid w:val="0063028D"/>
    <w:rsid w:val="006304CD"/>
    <w:rsid w:val="0063069C"/>
    <w:rsid w:val="00631247"/>
    <w:rsid w:val="00632F1D"/>
    <w:rsid w:val="00635AE1"/>
    <w:rsid w:val="00635B01"/>
    <w:rsid w:val="00635EDB"/>
    <w:rsid w:val="00636581"/>
    <w:rsid w:val="00641D9F"/>
    <w:rsid w:val="00642B6A"/>
    <w:rsid w:val="00643FD4"/>
    <w:rsid w:val="00644B8A"/>
    <w:rsid w:val="00645470"/>
    <w:rsid w:val="006473D0"/>
    <w:rsid w:val="006475E0"/>
    <w:rsid w:val="0064762B"/>
    <w:rsid w:val="00647B59"/>
    <w:rsid w:val="0065011E"/>
    <w:rsid w:val="006503A5"/>
    <w:rsid w:val="0065101C"/>
    <w:rsid w:val="0065129B"/>
    <w:rsid w:val="00652016"/>
    <w:rsid w:val="0065234E"/>
    <w:rsid w:val="00652421"/>
    <w:rsid w:val="00652D5E"/>
    <w:rsid w:val="0065415B"/>
    <w:rsid w:val="006562A4"/>
    <w:rsid w:val="00660814"/>
    <w:rsid w:val="00660A81"/>
    <w:rsid w:val="0066129F"/>
    <w:rsid w:val="006615AF"/>
    <w:rsid w:val="00662056"/>
    <w:rsid w:val="00663E4D"/>
    <w:rsid w:val="00664210"/>
    <w:rsid w:val="0066638C"/>
    <w:rsid w:val="00667496"/>
    <w:rsid w:val="0067247A"/>
    <w:rsid w:val="00675C03"/>
    <w:rsid w:val="006804D2"/>
    <w:rsid w:val="00684C92"/>
    <w:rsid w:val="00686283"/>
    <w:rsid w:val="0068714E"/>
    <w:rsid w:val="006871FC"/>
    <w:rsid w:val="0068796D"/>
    <w:rsid w:val="0069052F"/>
    <w:rsid w:val="00693D39"/>
    <w:rsid w:val="00694C4C"/>
    <w:rsid w:val="006952BF"/>
    <w:rsid w:val="00695D67"/>
    <w:rsid w:val="00696CBA"/>
    <w:rsid w:val="00696ED6"/>
    <w:rsid w:val="006A1492"/>
    <w:rsid w:val="006A1A54"/>
    <w:rsid w:val="006A27B5"/>
    <w:rsid w:val="006A4045"/>
    <w:rsid w:val="006A40E9"/>
    <w:rsid w:val="006A6065"/>
    <w:rsid w:val="006A6304"/>
    <w:rsid w:val="006A703C"/>
    <w:rsid w:val="006A751E"/>
    <w:rsid w:val="006B035E"/>
    <w:rsid w:val="006B06D6"/>
    <w:rsid w:val="006B1304"/>
    <w:rsid w:val="006B154A"/>
    <w:rsid w:val="006B33AB"/>
    <w:rsid w:val="006B4597"/>
    <w:rsid w:val="006B5428"/>
    <w:rsid w:val="006B7640"/>
    <w:rsid w:val="006B7801"/>
    <w:rsid w:val="006C0077"/>
    <w:rsid w:val="006C0AE1"/>
    <w:rsid w:val="006C0AEC"/>
    <w:rsid w:val="006C121D"/>
    <w:rsid w:val="006C198F"/>
    <w:rsid w:val="006C1F06"/>
    <w:rsid w:val="006C1FB2"/>
    <w:rsid w:val="006C2090"/>
    <w:rsid w:val="006C2C01"/>
    <w:rsid w:val="006C3518"/>
    <w:rsid w:val="006C38DD"/>
    <w:rsid w:val="006C41F4"/>
    <w:rsid w:val="006C6451"/>
    <w:rsid w:val="006C6581"/>
    <w:rsid w:val="006C6A68"/>
    <w:rsid w:val="006C6A7C"/>
    <w:rsid w:val="006D1099"/>
    <w:rsid w:val="006D18A4"/>
    <w:rsid w:val="006D3372"/>
    <w:rsid w:val="006D3724"/>
    <w:rsid w:val="006D42C4"/>
    <w:rsid w:val="006D446D"/>
    <w:rsid w:val="006D534A"/>
    <w:rsid w:val="006E111E"/>
    <w:rsid w:val="006E21A3"/>
    <w:rsid w:val="006E2A95"/>
    <w:rsid w:val="006E4C98"/>
    <w:rsid w:val="006E4E1C"/>
    <w:rsid w:val="006E6CC4"/>
    <w:rsid w:val="006E782E"/>
    <w:rsid w:val="006F01FE"/>
    <w:rsid w:val="006F119C"/>
    <w:rsid w:val="006F1BDB"/>
    <w:rsid w:val="006F3659"/>
    <w:rsid w:val="00703EED"/>
    <w:rsid w:val="00707C34"/>
    <w:rsid w:val="00710B2E"/>
    <w:rsid w:val="00711B3A"/>
    <w:rsid w:val="00711FB5"/>
    <w:rsid w:val="00712C61"/>
    <w:rsid w:val="00714DDD"/>
    <w:rsid w:val="00717813"/>
    <w:rsid w:val="00725707"/>
    <w:rsid w:val="00725D2C"/>
    <w:rsid w:val="0072707F"/>
    <w:rsid w:val="00732B7A"/>
    <w:rsid w:val="00733DB5"/>
    <w:rsid w:val="00734161"/>
    <w:rsid w:val="00735CFF"/>
    <w:rsid w:val="00736033"/>
    <w:rsid w:val="007366F4"/>
    <w:rsid w:val="00736935"/>
    <w:rsid w:val="0073728D"/>
    <w:rsid w:val="007400C8"/>
    <w:rsid w:val="007402F1"/>
    <w:rsid w:val="00743E86"/>
    <w:rsid w:val="00745A22"/>
    <w:rsid w:val="00745B79"/>
    <w:rsid w:val="00746593"/>
    <w:rsid w:val="007505C0"/>
    <w:rsid w:val="00750F1B"/>
    <w:rsid w:val="00752651"/>
    <w:rsid w:val="00752885"/>
    <w:rsid w:val="00752CE4"/>
    <w:rsid w:val="007554AD"/>
    <w:rsid w:val="00757615"/>
    <w:rsid w:val="00757A93"/>
    <w:rsid w:val="0076012B"/>
    <w:rsid w:val="007604B6"/>
    <w:rsid w:val="00761504"/>
    <w:rsid w:val="00761ACE"/>
    <w:rsid w:val="00762833"/>
    <w:rsid w:val="00762B6B"/>
    <w:rsid w:val="0076406F"/>
    <w:rsid w:val="00765738"/>
    <w:rsid w:val="00766DE4"/>
    <w:rsid w:val="00767695"/>
    <w:rsid w:val="00767F51"/>
    <w:rsid w:val="0077109F"/>
    <w:rsid w:val="00772704"/>
    <w:rsid w:val="0077589D"/>
    <w:rsid w:val="0077652A"/>
    <w:rsid w:val="00776CBC"/>
    <w:rsid w:val="0077738C"/>
    <w:rsid w:val="0078280F"/>
    <w:rsid w:val="00783735"/>
    <w:rsid w:val="00783B82"/>
    <w:rsid w:val="007850A9"/>
    <w:rsid w:val="007866DD"/>
    <w:rsid w:val="0078775C"/>
    <w:rsid w:val="00791446"/>
    <w:rsid w:val="00792870"/>
    <w:rsid w:val="007936CF"/>
    <w:rsid w:val="00793C5C"/>
    <w:rsid w:val="00794058"/>
    <w:rsid w:val="00795CE4"/>
    <w:rsid w:val="007961EA"/>
    <w:rsid w:val="007A0253"/>
    <w:rsid w:val="007A1EF7"/>
    <w:rsid w:val="007A2977"/>
    <w:rsid w:val="007A2B32"/>
    <w:rsid w:val="007A31AB"/>
    <w:rsid w:val="007A527D"/>
    <w:rsid w:val="007A7EC8"/>
    <w:rsid w:val="007B1633"/>
    <w:rsid w:val="007B242A"/>
    <w:rsid w:val="007B409F"/>
    <w:rsid w:val="007B4102"/>
    <w:rsid w:val="007B580A"/>
    <w:rsid w:val="007B65DB"/>
    <w:rsid w:val="007C0BF8"/>
    <w:rsid w:val="007C1601"/>
    <w:rsid w:val="007C38E5"/>
    <w:rsid w:val="007C4B05"/>
    <w:rsid w:val="007C4DDF"/>
    <w:rsid w:val="007C5685"/>
    <w:rsid w:val="007C6132"/>
    <w:rsid w:val="007C64FF"/>
    <w:rsid w:val="007C65C2"/>
    <w:rsid w:val="007C6BF1"/>
    <w:rsid w:val="007D04C1"/>
    <w:rsid w:val="007D2293"/>
    <w:rsid w:val="007D399B"/>
    <w:rsid w:val="007D3D81"/>
    <w:rsid w:val="007D4332"/>
    <w:rsid w:val="007D49C9"/>
    <w:rsid w:val="007D51E7"/>
    <w:rsid w:val="007D6DD9"/>
    <w:rsid w:val="007D777E"/>
    <w:rsid w:val="007D7F90"/>
    <w:rsid w:val="007E06B2"/>
    <w:rsid w:val="007E0DAC"/>
    <w:rsid w:val="007E2DC8"/>
    <w:rsid w:val="007E3189"/>
    <w:rsid w:val="007E4A16"/>
    <w:rsid w:val="007E4E59"/>
    <w:rsid w:val="007F16CF"/>
    <w:rsid w:val="007F26DC"/>
    <w:rsid w:val="007F2970"/>
    <w:rsid w:val="007F3FE3"/>
    <w:rsid w:val="007F4841"/>
    <w:rsid w:val="007F63D6"/>
    <w:rsid w:val="007F65BF"/>
    <w:rsid w:val="007F7814"/>
    <w:rsid w:val="007F7F8C"/>
    <w:rsid w:val="00800D30"/>
    <w:rsid w:val="0080149D"/>
    <w:rsid w:val="00802CC1"/>
    <w:rsid w:val="00803DFC"/>
    <w:rsid w:val="00804FC0"/>
    <w:rsid w:val="00805D4E"/>
    <w:rsid w:val="008062A3"/>
    <w:rsid w:val="00806E65"/>
    <w:rsid w:val="00807546"/>
    <w:rsid w:val="00807D70"/>
    <w:rsid w:val="008102E5"/>
    <w:rsid w:val="00810EF4"/>
    <w:rsid w:val="0081194E"/>
    <w:rsid w:val="00814EF8"/>
    <w:rsid w:val="00814FEF"/>
    <w:rsid w:val="00820ECC"/>
    <w:rsid w:val="008217F3"/>
    <w:rsid w:val="00823458"/>
    <w:rsid w:val="0082357A"/>
    <w:rsid w:val="00825AC7"/>
    <w:rsid w:val="008274E3"/>
    <w:rsid w:val="0082766A"/>
    <w:rsid w:val="00827D47"/>
    <w:rsid w:val="008308DF"/>
    <w:rsid w:val="0083167C"/>
    <w:rsid w:val="008372A2"/>
    <w:rsid w:val="00837887"/>
    <w:rsid w:val="00841122"/>
    <w:rsid w:val="00842768"/>
    <w:rsid w:val="00845498"/>
    <w:rsid w:val="00846F49"/>
    <w:rsid w:val="008471CA"/>
    <w:rsid w:val="008501EB"/>
    <w:rsid w:val="00850489"/>
    <w:rsid w:val="00850D03"/>
    <w:rsid w:val="00850EF7"/>
    <w:rsid w:val="00851C82"/>
    <w:rsid w:val="00851FB1"/>
    <w:rsid w:val="00852D81"/>
    <w:rsid w:val="00853CE2"/>
    <w:rsid w:val="00856AB1"/>
    <w:rsid w:val="00861626"/>
    <w:rsid w:val="00861FE2"/>
    <w:rsid w:val="008624AB"/>
    <w:rsid w:val="0086250B"/>
    <w:rsid w:val="00864B66"/>
    <w:rsid w:val="00865AFA"/>
    <w:rsid w:val="008660FB"/>
    <w:rsid w:val="008663F9"/>
    <w:rsid w:val="008666AA"/>
    <w:rsid w:val="00867432"/>
    <w:rsid w:val="00870C06"/>
    <w:rsid w:val="00871261"/>
    <w:rsid w:val="008716DB"/>
    <w:rsid w:val="00871BF4"/>
    <w:rsid w:val="008721A8"/>
    <w:rsid w:val="0087469E"/>
    <w:rsid w:val="008759CA"/>
    <w:rsid w:val="00877E7B"/>
    <w:rsid w:val="0088002C"/>
    <w:rsid w:val="008800C9"/>
    <w:rsid w:val="0088075A"/>
    <w:rsid w:val="00880830"/>
    <w:rsid w:val="008810F6"/>
    <w:rsid w:val="008822EC"/>
    <w:rsid w:val="008834A5"/>
    <w:rsid w:val="00883D45"/>
    <w:rsid w:val="0088478D"/>
    <w:rsid w:val="00885319"/>
    <w:rsid w:val="00887DA3"/>
    <w:rsid w:val="0089078A"/>
    <w:rsid w:val="00891DAC"/>
    <w:rsid w:val="00892096"/>
    <w:rsid w:val="0089282E"/>
    <w:rsid w:val="00893F74"/>
    <w:rsid w:val="00896B0F"/>
    <w:rsid w:val="00897D66"/>
    <w:rsid w:val="008A0FF2"/>
    <w:rsid w:val="008A26B7"/>
    <w:rsid w:val="008A6E0F"/>
    <w:rsid w:val="008B2FAF"/>
    <w:rsid w:val="008B639A"/>
    <w:rsid w:val="008C0BC6"/>
    <w:rsid w:val="008C1037"/>
    <w:rsid w:val="008C2328"/>
    <w:rsid w:val="008C29CB"/>
    <w:rsid w:val="008C34F0"/>
    <w:rsid w:val="008C4B05"/>
    <w:rsid w:val="008C4B88"/>
    <w:rsid w:val="008C6D84"/>
    <w:rsid w:val="008C6F01"/>
    <w:rsid w:val="008D07B4"/>
    <w:rsid w:val="008D1A25"/>
    <w:rsid w:val="008D1CEE"/>
    <w:rsid w:val="008D2A9C"/>
    <w:rsid w:val="008D3B02"/>
    <w:rsid w:val="008D4675"/>
    <w:rsid w:val="008D7DED"/>
    <w:rsid w:val="008E23A8"/>
    <w:rsid w:val="008E33FE"/>
    <w:rsid w:val="008E35BD"/>
    <w:rsid w:val="008E3C05"/>
    <w:rsid w:val="008E4352"/>
    <w:rsid w:val="008E4430"/>
    <w:rsid w:val="008E52AC"/>
    <w:rsid w:val="008E5BD8"/>
    <w:rsid w:val="008E6F0C"/>
    <w:rsid w:val="008E75E7"/>
    <w:rsid w:val="008E7A6E"/>
    <w:rsid w:val="008F0C6B"/>
    <w:rsid w:val="008F2930"/>
    <w:rsid w:val="008F2A6C"/>
    <w:rsid w:val="008F3FCF"/>
    <w:rsid w:val="008F3FD4"/>
    <w:rsid w:val="008F4DE6"/>
    <w:rsid w:val="008F50C2"/>
    <w:rsid w:val="008F58BC"/>
    <w:rsid w:val="008F6EBC"/>
    <w:rsid w:val="009003BE"/>
    <w:rsid w:val="00900B89"/>
    <w:rsid w:val="0090175C"/>
    <w:rsid w:val="00902820"/>
    <w:rsid w:val="00902BF2"/>
    <w:rsid w:val="00904323"/>
    <w:rsid w:val="00910244"/>
    <w:rsid w:val="00910495"/>
    <w:rsid w:val="00911403"/>
    <w:rsid w:val="00912306"/>
    <w:rsid w:val="00912AE3"/>
    <w:rsid w:val="00914769"/>
    <w:rsid w:val="0091517E"/>
    <w:rsid w:val="00915E51"/>
    <w:rsid w:val="0091638B"/>
    <w:rsid w:val="0092012E"/>
    <w:rsid w:val="0092058A"/>
    <w:rsid w:val="009222AF"/>
    <w:rsid w:val="00923C1C"/>
    <w:rsid w:val="0092726F"/>
    <w:rsid w:val="00927946"/>
    <w:rsid w:val="00930464"/>
    <w:rsid w:val="00930A0F"/>
    <w:rsid w:val="009344E0"/>
    <w:rsid w:val="009344EE"/>
    <w:rsid w:val="00936EF1"/>
    <w:rsid w:val="009402EB"/>
    <w:rsid w:val="009408BE"/>
    <w:rsid w:val="009415CF"/>
    <w:rsid w:val="009436BA"/>
    <w:rsid w:val="0094388C"/>
    <w:rsid w:val="00951236"/>
    <w:rsid w:val="00951237"/>
    <w:rsid w:val="00953228"/>
    <w:rsid w:val="009543EB"/>
    <w:rsid w:val="009600C9"/>
    <w:rsid w:val="00962129"/>
    <w:rsid w:val="00965AFB"/>
    <w:rsid w:val="009664AD"/>
    <w:rsid w:val="009677AB"/>
    <w:rsid w:val="00967812"/>
    <w:rsid w:val="00967FDB"/>
    <w:rsid w:val="00970917"/>
    <w:rsid w:val="009720F6"/>
    <w:rsid w:val="00973CD3"/>
    <w:rsid w:val="00975BA0"/>
    <w:rsid w:val="00975C8F"/>
    <w:rsid w:val="00976109"/>
    <w:rsid w:val="0097798C"/>
    <w:rsid w:val="0098095A"/>
    <w:rsid w:val="00983964"/>
    <w:rsid w:val="00984714"/>
    <w:rsid w:val="009847B4"/>
    <w:rsid w:val="00984AD8"/>
    <w:rsid w:val="00987011"/>
    <w:rsid w:val="00987A62"/>
    <w:rsid w:val="009911DA"/>
    <w:rsid w:val="00995E9B"/>
    <w:rsid w:val="00996986"/>
    <w:rsid w:val="009A2352"/>
    <w:rsid w:val="009A29C7"/>
    <w:rsid w:val="009A3548"/>
    <w:rsid w:val="009A5B40"/>
    <w:rsid w:val="009A7317"/>
    <w:rsid w:val="009B1499"/>
    <w:rsid w:val="009B1A1C"/>
    <w:rsid w:val="009B364F"/>
    <w:rsid w:val="009B37D2"/>
    <w:rsid w:val="009B3B6E"/>
    <w:rsid w:val="009B7AA4"/>
    <w:rsid w:val="009C0668"/>
    <w:rsid w:val="009C1473"/>
    <w:rsid w:val="009C4CFF"/>
    <w:rsid w:val="009C4E70"/>
    <w:rsid w:val="009C6CE2"/>
    <w:rsid w:val="009C7EE4"/>
    <w:rsid w:val="009C7FA2"/>
    <w:rsid w:val="009D1983"/>
    <w:rsid w:val="009D3525"/>
    <w:rsid w:val="009D40D0"/>
    <w:rsid w:val="009D430D"/>
    <w:rsid w:val="009D48E7"/>
    <w:rsid w:val="009D5B3A"/>
    <w:rsid w:val="009D6110"/>
    <w:rsid w:val="009D7340"/>
    <w:rsid w:val="009D7D0C"/>
    <w:rsid w:val="009D7EFE"/>
    <w:rsid w:val="009E0896"/>
    <w:rsid w:val="009E1FA9"/>
    <w:rsid w:val="009E2624"/>
    <w:rsid w:val="009E2D8C"/>
    <w:rsid w:val="009E3128"/>
    <w:rsid w:val="009E345F"/>
    <w:rsid w:val="009E3C90"/>
    <w:rsid w:val="009E3E9C"/>
    <w:rsid w:val="009E4DBF"/>
    <w:rsid w:val="009E76A2"/>
    <w:rsid w:val="009F288C"/>
    <w:rsid w:val="009F404E"/>
    <w:rsid w:val="009F4215"/>
    <w:rsid w:val="009F48EF"/>
    <w:rsid w:val="009F50A3"/>
    <w:rsid w:val="009F7B08"/>
    <w:rsid w:val="00A00104"/>
    <w:rsid w:val="00A002E0"/>
    <w:rsid w:val="00A01490"/>
    <w:rsid w:val="00A016A5"/>
    <w:rsid w:val="00A016E1"/>
    <w:rsid w:val="00A022DC"/>
    <w:rsid w:val="00A0368A"/>
    <w:rsid w:val="00A04824"/>
    <w:rsid w:val="00A04BC1"/>
    <w:rsid w:val="00A05172"/>
    <w:rsid w:val="00A0560D"/>
    <w:rsid w:val="00A05C5C"/>
    <w:rsid w:val="00A05DBC"/>
    <w:rsid w:val="00A07D18"/>
    <w:rsid w:val="00A107F1"/>
    <w:rsid w:val="00A11C10"/>
    <w:rsid w:val="00A179B2"/>
    <w:rsid w:val="00A20F53"/>
    <w:rsid w:val="00A223CB"/>
    <w:rsid w:val="00A235B0"/>
    <w:rsid w:val="00A23654"/>
    <w:rsid w:val="00A24026"/>
    <w:rsid w:val="00A26233"/>
    <w:rsid w:val="00A27FF2"/>
    <w:rsid w:val="00A31BBA"/>
    <w:rsid w:val="00A32A4A"/>
    <w:rsid w:val="00A33435"/>
    <w:rsid w:val="00A33BFE"/>
    <w:rsid w:val="00A353CD"/>
    <w:rsid w:val="00A35499"/>
    <w:rsid w:val="00A35571"/>
    <w:rsid w:val="00A401F1"/>
    <w:rsid w:val="00A4041C"/>
    <w:rsid w:val="00A4129F"/>
    <w:rsid w:val="00A4212D"/>
    <w:rsid w:val="00A42225"/>
    <w:rsid w:val="00A42703"/>
    <w:rsid w:val="00A429C0"/>
    <w:rsid w:val="00A429EC"/>
    <w:rsid w:val="00A42C79"/>
    <w:rsid w:val="00A42D19"/>
    <w:rsid w:val="00A431DE"/>
    <w:rsid w:val="00A43731"/>
    <w:rsid w:val="00A45F55"/>
    <w:rsid w:val="00A47CC4"/>
    <w:rsid w:val="00A47D47"/>
    <w:rsid w:val="00A5008B"/>
    <w:rsid w:val="00A52E28"/>
    <w:rsid w:val="00A52F43"/>
    <w:rsid w:val="00A55E57"/>
    <w:rsid w:val="00A55FFF"/>
    <w:rsid w:val="00A56B41"/>
    <w:rsid w:val="00A57578"/>
    <w:rsid w:val="00A57B08"/>
    <w:rsid w:val="00A600BD"/>
    <w:rsid w:val="00A60654"/>
    <w:rsid w:val="00A61B6A"/>
    <w:rsid w:val="00A62114"/>
    <w:rsid w:val="00A626DB"/>
    <w:rsid w:val="00A62C5A"/>
    <w:rsid w:val="00A64062"/>
    <w:rsid w:val="00A64633"/>
    <w:rsid w:val="00A654C0"/>
    <w:rsid w:val="00A658F4"/>
    <w:rsid w:val="00A65ECE"/>
    <w:rsid w:val="00A70932"/>
    <w:rsid w:val="00A72038"/>
    <w:rsid w:val="00A72CDD"/>
    <w:rsid w:val="00A74B18"/>
    <w:rsid w:val="00A74B48"/>
    <w:rsid w:val="00A76B34"/>
    <w:rsid w:val="00A771BF"/>
    <w:rsid w:val="00A81644"/>
    <w:rsid w:val="00A81B07"/>
    <w:rsid w:val="00A82F23"/>
    <w:rsid w:val="00A8591B"/>
    <w:rsid w:val="00A86680"/>
    <w:rsid w:val="00A86719"/>
    <w:rsid w:val="00A878BB"/>
    <w:rsid w:val="00A900F5"/>
    <w:rsid w:val="00A902F4"/>
    <w:rsid w:val="00A905CD"/>
    <w:rsid w:val="00A907FB"/>
    <w:rsid w:val="00A910AA"/>
    <w:rsid w:val="00A928E9"/>
    <w:rsid w:val="00A93DD1"/>
    <w:rsid w:val="00A93E47"/>
    <w:rsid w:val="00A95238"/>
    <w:rsid w:val="00A964CE"/>
    <w:rsid w:val="00AA5E7B"/>
    <w:rsid w:val="00AA64FA"/>
    <w:rsid w:val="00AB0F63"/>
    <w:rsid w:val="00AB1156"/>
    <w:rsid w:val="00AB2114"/>
    <w:rsid w:val="00AB24E9"/>
    <w:rsid w:val="00AB49BB"/>
    <w:rsid w:val="00AB5E37"/>
    <w:rsid w:val="00AC00E7"/>
    <w:rsid w:val="00AC23EC"/>
    <w:rsid w:val="00AC3199"/>
    <w:rsid w:val="00AC48C9"/>
    <w:rsid w:val="00AC48D1"/>
    <w:rsid w:val="00AD0AE6"/>
    <w:rsid w:val="00AD1FD4"/>
    <w:rsid w:val="00AD23D5"/>
    <w:rsid w:val="00AD7CB7"/>
    <w:rsid w:val="00AE011D"/>
    <w:rsid w:val="00AE1BAD"/>
    <w:rsid w:val="00AE6D0E"/>
    <w:rsid w:val="00AF4A7C"/>
    <w:rsid w:val="00AF6983"/>
    <w:rsid w:val="00AF72FA"/>
    <w:rsid w:val="00B02058"/>
    <w:rsid w:val="00B03D76"/>
    <w:rsid w:val="00B043B6"/>
    <w:rsid w:val="00B0567C"/>
    <w:rsid w:val="00B05E31"/>
    <w:rsid w:val="00B12E6D"/>
    <w:rsid w:val="00B1334D"/>
    <w:rsid w:val="00B13EBE"/>
    <w:rsid w:val="00B15407"/>
    <w:rsid w:val="00B17799"/>
    <w:rsid w:val="00B17CD0"/>
    <w:rsid w:val="00B208B5"/>
    <w:rsid w:val="00B24804"/>
    <w:rsid w:val="00B24AE7"/>
    <w:rsid w:val="00B3024A"/>
    <w:rsid w:val="00B30CAE"/>
    <w:rsid w:val="00B31A55"/>
    <w:rsid w:val="00B333A6"/>
    <w:rsid w:val="00B34553"/>
    <w:rsid w:val="00B41A95"/>
    <w:rsid w:val="00B41FBD"/>
    <w:rsid w:val="00B43079"/>
    <w:rsid w:val="00B4366B"/>
    <w:rsid w:val="00B448DF"/>
    <w:rsid w:val="00B44CF9"/>
    <w:rsid w:val="00B45AEC"/>
    <w:rsid w:val="00B473FD"/>
    <w:rsid w:val="00B474E6"/>
    <w:rsid w:val="00B47C57"/>
    <w:rsid w:val="00B50CA0"/>
    <w:rsid w:val="00B5150F"/>
    <w:rsid w:val="00B520D0"/>
    <w:rsid w:val="00B5265C"/>
    <w:rsid w:val="00B54286"/>
    <w:rsid w:val="00B5552E"/>
    <w:rsid w:val="00B66F87"/>
    <w:rsid w:val="00B7241F"/>
    <w:rsid w:val="00B73378"/>
    <w:rsid w:val="00B74391"/>
    <w:rsid w:val="00B75AA4"/>
    <w:rsid w:val="00B76BA1"/>
    <w:rsid w:val="00B80837"/>
    <w:rsid w:val="00B83E6F"/>
    <w:rsid w:val="00B83F07"/>
    <w:rsid w:val="00B842B2"/>
    <w:rsid w:val="00B8456B"/>
    <w:rsid w:val="00B85126"/>
    <w:rsid w:val="00B86C6E"/>
    <w:rsid w:val="00B87E9A"/>
    <w:rsid w:val="00B9250A"/>
    <w:rsid w:val="00B93148"/>
    <w:rsid w:val="00B940C0"/>
    <w:rsid w:val="00BA0DB8"/>
    <w:rsid w:val="00BA2B03"/>
    <w:rsid w:val="00BA3B30"/>
    <w:rsid w:val="00BA5159"/>
    <w:rsid w:val="00BA57A2"/>
    <w:rsid w:val="00BA6AB1"/>
    <w:rsid w:val="00BA726A"/>
    <w:rsid w:val="00BB1239"/>
    <w:rsid w:val="00BB1357"/>
    <w:rsid w:val="00BB1A42"/>
    <w:rsid w:val="00BB5424"/>
    <w:rsid w:val="00BB71BF"/>
    <w:rsid w:val="00BB7BA5"/>
    <w:rsid w:val="00BB7FDD"/>
    <w:rsid w:val="00BC0835"/>
    <w:rsid w:val="00BC1EBB"/>
    <w:rsid w:val="00BC2BC8"/>
    <w:rsid w:val="00BC3C60"/>
    <w:rsid w:val="00BC3E6D"/>
    <w:rsid w:val="00BC6E5F"/>
    <w:rsid w:val="00BC770B"/>
    <w:rsid w:val="00BD03A5"/>
    <w:rsid w:val="00BD06D9"/>
    <w:rsid w:val="00BD2EED"/>
    <w:rsid w:val="00BD3439"/>
    <w:rsid w:val="00BD4DED"/>
    <w:rsid w:val="00BD5CDC"/>
    <w:rsid w:val="00BD6270"/>
    <w:rsid w:val="00BD6538"/>
    <w:rsid w:val="00BD6F7E"/>
    <w:rsid w:val="00BD76F3"/>
    <w:rsid w:val="00BD775A"/>
    <w:rsid w:val="00BD7D69"/>
    <w:rsid w:val="00BE00B1"/>
    <w:rsid w:val="00BE049B"/>
    <w:rsid w:val="00BE0FED"/>
    <w:rsid w:val="00BE1031"/>
    <w:rsid w:val="00BE111E"/>
    <w:rsid w:val="00BE29E8"/>
    <w:rsid w:val="00BE3391"/>
    <w:rsid w:val="00BE3651"/>
    <w:rsid w:val="00BE3830"/>
    <w:rsid w:val="00BE4AEB"/>
    <w:rsid w:val="00BE4DCE"/>
    <w:rsid w:val="00BE4EB1"/>
    <w:rsid w:val="00BE5180"/>
    <w:rsid w:val="00BE552D"/>
    <w:rsid w:val="00BF07AF"/>
    <w:rsid w:val="00BF0C89"/>
    <w:rsid w:val="00BF21A8"/>
    <w:rsid w:val="00BF34B9"/>
    <w:rsid w:val="00BF57A5"/>
    <w:rsid w:val="00BF64F2"/>
    <w:rsid w:val="00BF797A"/>
    <w:rsid w:val="00C01DDE"/>
    <w:rsid w:val="00C01FFC"/>
    <w:rsid w:val="00C027DB"/>
    <w:rsid w:val="00C02EF4"/>
    <w:rsid w:val="00C036B0"/>
    <w:rsid w:val="00C0381D"/>
    <w:rsid w:val="00C03A5B"/>
    <w:rsid w:val="00C04239"/>
    <w:rsid w:val="00C0747F"/>
    <w:rsid w:val="00C075B5"/>
    <w:rsid w:val="00C102AD"/>
    <w:rsid w:val="00C1231F"/>
    <w:rsid w:val="00C12E0C"/>
    <w:rsid w:val="00C14CC4"/>
    <w:rsid w:val="00C20109"/>
    <w:rsid w:val="00C20EF4"/>
    <w:rsid w:val="00C214F9"/>
    <w:rsid w:val="00C21868"/>
    <w:rsid w:val="00C21879"/>
    <w:rsid w:val="00C22374"/>
    <w:rsid w:val="00C24672"/>
    <w:rsid w:val="00C25061"/>
    <w:rsid w:val="00C25C7B"/>
    <w:rsid w:val="00C260D9"/>
    <w:rsid w:val="00C30509"/>
    <w:rsid w:val="00C3141E"/>
    <w:rsid w:val="00C31C0B"/>
    <w:rsid w:val="00C31D4B"/>
    <w:rsid w:val="00C3357D"/>
    <w:rsid w:val="00C339EE"/>
    <w:rsid w:val="00C36E60"/>
    <w:rsid w:val="00C37772"/>
    <w:rsid w:val="00C37CE3"/>
    <w:rsid w:val="00C41255"/>
    <w:rsid w:val="00C416F8"/>
    <w:rsid w:val="00C41E41"/>
    <w:rsid w:val="00C41EF8"/>
    <w:rsid w:val="00C43AA6"/>
    <w:rsid w:val="00C43D17"/>
    <w:rsid w:val="00C47F65"/>
    <w:rsid w:val="00C502DC"/>
    <w:rsid w:val="00C51849"/>
    <w:rsid w:val="00C51D65"/>
    <w:rsid w:val="00C52CCC"/>
    <w:rsid w:val="00C536EE"/>
    <w:rsid w:val="00C53EA9"/>
    <w:rsid w:val="00C5451A"/>
    <w:rsid w:val="00C555F3"/>
    <w:rsid w:val="00C55937"/>
    <w:rsid w:val="00C55C99"/>
    <w:rsid w:val="00C56464"/>
    <w:rsid w:val="00C60EC8"/>
    <w:rsid w:val="00C611C8"/>
    <w:rsid w:val="00C639D4"/>
    <w:rsid w:val="00C63E35"/>
    <w:rsid w:val="00C6657F"/>
    <w:rsid w:val="00C67C01"/>
    <w:rsid w:val="00C67DF3"/>
    <w:rsid w:val="00C71F7B"/>
    <w:rsid w:val="00C7387D"/>
    <w:rsid w:val="00C7506E"/>
    <w:rsid w:val="00C76C97"/>
    <w:rsid w:val="00C76DEE"/>
    <w:rsid w:val="00C80903"/>
    <w:rsid w:val="00C82A93"/>
    <w:rsid w:val="00C84105"/>
    <w:rsid w:val="00C85568"/>
    <w:rsid w:val="00C864B2"/>
    <w:rsid w:val="00C907C5"/>
    <w:rsid w:val="00C91586"/>
    <w:rsid w:val="00C91946"/>
    <w:rsid w:val="00C93113"/>
    <w:rsid w:val="00C94035"/>
    <w:rsid w:val="00C9487B"/>
    <w:rsid w:val="00CA0340"/>
    <w:rsid w:val="00CA04D6"/>
    <w:rsid w:val="00CA2982"/>
    <w:rsid w:val="00CA2DF0"/>
    <w:rsid w:val="00CA3595"/>
    <w:rsid w:val="00CA385B"/>
    <w:rsid w:val="00CA3B96"/>
    <w:rsid w:val="00CA457E"/>
    <w:rsid w:val="00CA4EB4"/>
    <w:rsid w:val="00CA55E9"/>
    <w:rsid w:val="00CA666F"/>
    <w:rsid w:val="00CA73D9"/>
    <w:rsid w:val="00CB5A3E"/>
    <w:rsid w:val="00CB5AE5"/>
    <w:rsid w:val="00CB7A26"/>
    <w:rsid w:val="00CC11C3"/>
    <w:rsid w:val="00CC1997"/>
    <w:rsid w:val="00CC51CA"/>
    <w:rsid w:val="00CC6313"/>
    <w:rsid w:val="00CC713E"/>
    <w:rsid w:val="00CC7193"/>
    <w:rsid w:val="00CC7339"/>
    <w:rsid w:val="00CC769E"/>
    <w:rsid w:val="00CD07C8"/>
    <w:rsid w:val="00CD11A6"/>
    <w:rsid w:val="00CD1F85"/>
    <w:rsid w:val="00CD2550"/>
    <w:rsid w:val="00CD2818"/>
    <w:rsid w:val="00CD62B8"/>
    <w:rsid w:val="00CD743E"/>
    <w:rsid w:val="00CD7CFA"/>
    <w:rsid w:val="00CD7D78"/>
    <w:rsid w:val="00CE0825"/>
    <w:rsid w:val="00CE5EA5"/>
    <w:rsid w:val="00CE7214"/>
    <w:rsid w:val="00CF02AE"/>
    <w:rsid w:val="00CF38AE"/>
    <w:rsid w:val="00CF5063"/>
    <w:rsid w:val="00CF6945"/>
    <w:rsid w:val="00CF7152"/>
    <w:rsid w:val="00D00B99"/>
    <w:rsid w:val="00D01BC8"/>
    <w:rsid w:val="00D02BF2"/>
    <w:rsid w:val="00D117B4"/>
    <w:rsid w:val="00D14888"/>
    <w:rsid w:val="00D14CFD"/>
    <w:rsid w:val="00D15016"/>
    <w:rsid w:val="00D203BD"/>
    <w:rsid w:val="00D205C1"/>
    <w:rsid w:val="00D22C28"/>
    <w:rsid w:val="00D22EB5"/>
    <w:rsid w:val="00D22F55"/>
    <w:rsid w:val="00D2392A"/>
    <w:rsid w:val="00D2418B"/>
    <w:rsid w:val="00D2466A"/>
    <w:rsid w:val="00D25998"/>
    <w:rsid w:val="00D274E3"/>
    <w:rsid w:val="00D276A0"/>
    <w:rsid w:val="00D27FBE"/>
    <w:rsid w:val="00D33FEB"/>
    <w:rsid w:val="00D347C0"/>
    <w:rsid w:val="00D34A41"/>
    <w:rsid w:val="00D3574F"/>
    <w:rsid w:val="00D35832"/>
    <w:rsid w:val="00D36582"/>
    <w:rsid w:val="00D36F39"/>
    <w:rsid w:val="00D404BB"/>
    <w:rsid w:val="00D405B0"/>
    <w:rsid w:val="00D41F9D"/>
    <w:rsid w:val="00D447FA"/>
    <w:rsid w:val="00D448AB"/>
    <w:rsid w:val="00D44D33"/>
    <w:rsid w:val="00D44E55"/>
    <w:rsid w:val="00D450F0"/>
    <w:rsid w:val="00D46637"/>
    <w:rsid w:val="00D471A0"/>
    <w:rsid w:val="00D47652"/>
    <w:rsid w:val="00D50590"/>
    <w:rsid w:val="00D511DC"/>
    <w:rsid w:val="00D5234C"/>
    <w:rsid w:val="00D54C48"/>
    <w:rsid w:val="00D55043"/>
    <w:rsid w:val="00D55A9D"/>
    <w:rsid w:val="00D566A4"/>
    <w:rsid w:val="00D572EF"/>
    <w:rsid w:val="00D57C5B"/>
    <w:rsid w:val="00D60535"/>
    <w:rsid w:val="00D61297"/>
    <w:rsid w:val="00D61748"/>
    <w:rsid w:val="00D6180C"/>
    <w:rsid w:val="00D63039"/>
    <w:rsid w:val="00D641F4"/>
    <w:rsid w:val="00D647A3"/>
    <w:rsid w:val="00D64FF2"/>
    <w:rsid w:val="00D65963"/>
    <w:rsid w:val="00D679BE"/>
    <w:rsid w:val="00D71E73"/>
    <w:rsid w:val="00D72233"/>
    <w:rsid w:val="00D73617"/>
    <w:rsid w:val="00D77C23"/>
    <w:rsid w:val="00D811D0"/>
    <w:rsid w:val="00D82443"/>
    <w:rsid w:val="00D830CE"/>
    <w:rsid w:val="00D83A62"/>
    <w:rsid w:val="00D851CE"/>
    <w:rsid w:val="00D8595E"/>
    <w:rsid w:val="00D85DE5"/>
    <w:rsid w:val="00D863EF"/>
    <w:rsid w:val="00D86B88"/>
    <w:rsid w:val="00D86E16"/>
    <w:rsid w:val="00D900C6"/>
    <w:rsid w:val="00D90DC7"/>
    <w:rsid w:val="00D914BE"/>
    <w:rsid w:val="00D914FB"/>
    <w:rsid w:val="00D91A13"/>
    <w:rsid w:val="00D93DE5"/>
    <w:rsid w:val="00DA06A3"/>
    <w:rsid w:val="00DA0E69"/>
    <w:rsid w:val="00DA10EC"/>
    <w:rsid w:val="00DA1D74"/>
    <w:rsid w:val="00DA2943"/>
    <w:rsid w:val="00DA3329"/>
    <w:rsid w:val="00DA731B"/>
    <w:rsid w:val="00DA749F"/>
    <w:rsid w:val="00DA7D7D"/>
    <w:rsid w:val="00DB0F43"/>
    <w:rsid w:val="00DB0FF9"/>
    <w:rsid w:val="00DB174F"/>
    <w:rsid w:val="00DB3414"/>
    <w:rsid w:val="00DB37E7"/>
    <w:rsid w:val="00DB43C9"/>
    <w:rsid w:val="00DB4FE5"/>
    <w:rsid w:val="00DB5937"/>
    <w:rsid w:val="00DB6774"/>
    <w:rsid w:val="00DC1082"/>
    <w:rsid w:val="00DC205B"/>
    <w:rsid w:val="00DC27D5"/>
    <w:rsid w:val="00DC280C"/>
    <w:rsid w:val="00DC35B0"/>
    <w:rsid w:val="00DC3EC6"/>
    <w:rsid w:val="00DC4D88"/>
    <w:rsid w:val="00DC5F66"/>
    <w:rsid w:val="00DC77C9"/>
    <w:rsid w:val="00DD001D"/>
    <w:rsid w:val="00DD0735"/>
    <w:rsid w:val="00DD2F1C"/>
    <w:rsid w:val="00DD2FAC"/>
    <w:rsid w:val="00DD5E05"/>
    <w:rsid w:val="00DD69A7"/>
    <w:rsid w:val="00DD6B73"/>
    <w:rsid w:val="00DD7C96"/>
    <w:rsid w:val="00DD7E39"/>
    <w:rsid w:val="00DE0A2B"/>
    <w:rsid w:val="00DE1A62"/>
    <w:rsid w:val="00DE3ACF"/>
    <w:rsid w:val="00DE5007"/>
    <w:rsid w:val="00DE613A"/>
    <w:rsid w:val="00DE632D"/>
    <w:rsid w:val="00DE6653"/>
    <w:rsid w:val="00DE7BBC"/>
    <w:rsid w:val="00DE7D5E"/>
    <w:rsid w:val="00DF1972"/>
    <w:rsid w:val="00DF27A8"/>
    <w:rsid w:val="00DF2A3F"/>
    <w:rsid w:val="00DF3A02"/>
    <w:rsid w:val="00DF3D50"/>
    <w:rsid w:val="00DF4E96"/>
    <w:rsid w:val="00DF501C"/>
    <w:rsid w:val="00DF52E0"/>
    <w:rsid w:val="00DF545D"/>
    <w:rsid w:val="00DF6EED"/>
    <w:rsid w:val="00E0116D"/>
    <w:rsid w:val="00E01325"/>
    <w:rsid w:val="00E01944"/>
    <w:rsid w:val="00E01AD9"/>
    <w:rsid w:val="00E03170"/>
    <w:rsid w:val="00E04FCC"/>
    <w:rsid w:val="00E052B6"/>
    <w:rsid w:val="00E05B02"/>
    <w:rsid w:val="00E05F7F"/>
    <w:rsid w:val="00E06383"/>
    <w:rsid w:val="00E0769B"/>
    <w:rsid w:val="00E13548"/>
    <w:rsid w:val="00E13C4E"/>
    <w:rsid w:val="00E15029"/>
    <w:rsid w:val="00E1629B"/>
    <w:rsid w:val="00E166A7"/>
    <w:rsid w:val="00E16E2A"/>
    <w:rsid w:val="00E17A64"/>
    <w:rsid w:val="00E202A5"/>
    <w:rsid w:val="00E20E73"/>
    <w:rsid w:val="00E2175A"/>
    <w:rsid w:val="00E21E20"/>
    <w:rsid w:val="00E2242A"/>
    <w:rsid w:val="00E229D9"/>
    <w:rsid w:val="00E22DD1"/>
    <w:rsid w:val="00E27258"/>
    <w:rsid w:val="00E27287"/>
    <w:rsid w:val="00E304C2"/>
    <w:rsid w:val="00E308AF"/>
    <w:rsid w:val="00E309D2"/>
    <w:rsid w:val="00E31020"/>
    <w:rsid w:val="00E312EA"/>
    <w:rsid w:val="00E3266E"/>
    <w:rsid w:val="00E32C45"/>
    <w:rsid w:val="00E33F09"/>
    <w:rsid w:val="00E34DCC"/>
    <w:rsid w:val="00E356CD"/>
    <w:rsid w:val="00E36767"/>
    <w:rsid w:val="00E36B50"/>
    <w:rsid w:val="00E3724F"/>
    <w:rsid w:val="00E40513"/>
    <w:rsid w:val="00E422D9"/>
    <w:rsid w:val="00E4318A"/>
    <w:rsid w:val="00E437C4"/>
    <w:rsid w:val="00E439E4"/>
    <w:rsid w:val="00E46593"/>
    <w:rsid w:val="00E46596"/>
    <w:rsid w:val="00E477BC"/>
    <w:rsid w:val="00E479C8"/>
    <w:rsid w:val="00E504B9"/>
    <w:rsid w:val="00E526CA"/>
    <w:rsid w:val="00E53DB5"/>
    <w:rsid w:val="00E54469"/>
    <w:rsid w:val="00E54C63"/>
    <w:rsid w:val="00E554DF"/>
    <w:rsid w:val="00E561E6"/>
    <w:rsid w:val="00E56887"/>
    <w:rsid w:val="00E6121E"/>
    <w:rsid w:val="00E62BC4"/>
    <w:rsid w:val="00E63BC9"/>
    <w:rsid w:val="00E640FD"/>
    <w:rsid w:val="00E64923"/>
    <w:rsid w:val="00E64CE4"/>
    <w:rsid w:val="00E64E72"/>
    <w:rsid w:val="00E665B4"/>
    <w:rsid w:val="00E66DB4"/>
    <w:rsid w:val="00E6741D"/>
    <w:rsid w:val="00E7089B"/>
    <w:rsid w:val="00E70FAD"/>
    <w:rsid w:val="00E7119E"/>
    <w:rsid w:val="00E71289"/>
    <w:rsid w:val="00E71876"/>
    <w:rsid w:val="00E72493"/>
    <w:rsid w:val="00E72CF7"/>
    <w:rsid w:val="00E74F57"/>
    <w:rsid w:val="00E75272"/>
    <w:rsid w:val="00E754F1"/>
    <w:rsid w:val="00E755A1"/>
    <w:rsid w:val="00E764F2"/>
    <w:rsid w:val="00E7685F"/>
    <w:rsid w:val="00E777D4"/>
    <w:rsid w:val="00E8091C"/>
    <w:rsid w:val="00E81422"/>
    <w:rsid w:val="00E8190A"/>
    <w:rsid w:val="00E81CEE"/>
    <w:rsid w:val="00E83B14"/>
    <w:rsid w:val="00E87230"/>
    <w:rsid w:val="00E90E40"/>
    <w:rsid w:val="00E93726"/>
    <w:rsid w:val="00E94AAD"/>
    <w:rsid w:val="00E94EA7"/>
    <w:rsid w:val="00E96C76"/>
    <w:rsid w:val="00E9789B"/>
    <w:rsid w:val="00EA0446"/>
    <w:rsid w:val="00EA13CC"/>
    <w:rsid w:val="00EA16D4"/>
    <w:rsid w:val="00EA3233"/>
    <w:rsid w:val="00EA374F"/>
    <w:rsid w:val="00EA55B5"/>
    <w:rsid w:val="00EA60BC"/>
    <w:rsid w:val="00EA650F"/>
    <w:rsid w:val="00EA7000"/>
    <w:rsid w:val="00EA7545"/>
    <w:rsid w:val="00EB0938"/>
    <w:rsid w:val="00EB36B3"/>
    <w:rsid w:val="00EB431C"/>
    <w:rsid w:val="00EB499C"/>
    <w:rsid w:val="00EB5A6E"/>
    <w:rsid w:val="00EB628E"/>
    <w:rsid w:val="00EB74CF"/>
    <w:rsid w:val="00EB77F5"/>
    <w:rsid w:val="00EB7FD9"/>
    <w:rsid w:val="00EC12C5"/>
    <w:rsid w:val="00EC3D77"/>
    <w:rsid w:val="00EC6CAA"/>
    <w:rsid w:val="00EC6E3F"/>
    <w:rsid w:val="00ED062A"/>
    <w:rsid w:val="00ED089E"/>
    <w:rsid w:val="00ED30E3"/>
    <w:rsid w:val="00ED3A5A"/>
    <w:rsid w:val="00ED4BB3"/>
    <w:rsid w:val="00ED51C4"/>
    <w:rsid w:val="00ED5CC8"/>
    <w:rsid w:val="00ED6B15"/>
    <w:rsid w:val="00ED7577"/>
    <w:rsid w:val="00EE063F"/>
    <w:rsid w:val="00EE1579"/>
    <w:rsid w:val="00EE5EB1"/>
    <w:rsid w:val="00EE6877"/>
    <w:rsid w:val="00EE7EF4"/>
    <w:rsid w:val="00EF0DC8"/>
    <w:rsid w:val="00EF1FEE"/>
    <w:rsid w:val="00EF22C8"/>
    <w:rsid w:val="00EF5AE2"/>
    <w:rsid w:val="00EF62B0"/>
    <w:rsid w:val="00EF6387"/>
    <w:rsid w:val="00EF6A57"/>
    <w:rsid w:val="00EF7141"/>
    <w:rsid w:val="00F00795"/>
    <w:rsid w:val="00F0266D"/>
    <w:rsid w:val="00F04F09"/>
    <w:rsid w:val="00F050EE"/>
    <w:rsid w:val="00F0510E"/>
    <w:rsid w:val="00F05664"/>
    <w:rsid w:val="00F06570"/>
    <w:rsid w:val="00F12321"/>
    <w:rsid w:val="00F16D35"/>
    <w:rsid w:val="00F17192"/>
    <w:rsid w:val="00F17A64"/>
    <w:rsid w:val="00F201D0"/>
    <w:rsid w:val="00F209A4"/>
    <w:rsid w:val="00F20B54"/>
    <w:rsid w:val="00F210FD"/>
    <w:rsid w:val="00F237ED"/>
    <w:rsid w:val="00F23C15"/>
    <w:rsid w:val="00F24012"/>
    <w:rsid w:val="00F260EB"/>
    <w:rsid w:val="00F266E2"/>
    <w:rsid w:val="00F27937"/>
    <w:rsid w:val="00F31B9C"/>
    <w:rsid w:val="00F32FA8"/>
    <w:rsid w:val="00F335D5"/>
    <w:rsid w:val="00F33973"/>
    <w:rsid w:val="00F35245"/>
    <w:rsid w:val="00F360A0"/>
    <w:rsid w:val="00F36B2D"/>
    <w:rsid w:val="00F36E76"/>
    <w:rsid w:val="00F36EC3"/>
    <w:rsid w:val="00F378A3"/>
    <w:rsid w:val="00F37E2F"/>
    <w:rsid w:val="00F421DE"/>
    <w:rsid w:val="00F45D58"/>
    <w:rsid w:val="00F46718"/>
    <w:rsid w:val="00F47C6A"/>
    <w:rsid w:val="00F50387"/>
    <w:rsid w:val="00F5087D"/>
    <w:rsid w:val="00F50DBC"/>
    <w:rsid w:val="00F50F6F"/>
    <w:rsid w:val="00F51116"/>
    <w:rsid w:val="00F52E12"/>
    <w:rsid w:val="00F53BED"/>
    <w:rsid w:val="00F542F7"/>
    <w:rsid w:val="00F54ADD"/>
    <w:rsid w:val="00F56038"/>
    <w:rsid w:val="00F56040"/>
    <w:rsid w:val="00F561CC"/>
    <w:rsid w:val="00F6046E"/>
    <w:rsid w:val="00F60FCB"/>
    <w:rsid w:val="00F613D3"/>
    <w:rsid w:val="00F6189D"/>
    <w:rsid w:val="00F62947"/>
    <w:rsid w:val="00F629D7"/>
    <w:rsid w:val="00F63DAB"/>
    <w:rsid w:val="00F65CF8"/>
    <w:rsid w:val="00F70E94"/>
    <w:rsid w:val="00F71EB6"/>
    <w:rsid w:val="00F732EC"/>
    <w:rsid w:val="00F7437C"/>
    <w:rsid w:val="00F760BB"/>
    <w:rsid w:val="00F77E22"/>
    <w:rsid w:val="00F806A4"/>
    <w:rsid w:val="00F80C54"/>
    <w:rsid w:val="00F819E2"/>
    <w:rsid w:val="00F82B08"/>
    <w:rsid w:val="00F82B34"/>
    <w:rsid w:val="00F82BD5"/>
    <w:rsid w:val="00F8300D"/>
    <w:rsid w:val="00F8318A"/>
    <w:rsid w:val="00F835F2"/>
    <w:rsid w:val="00F83F58"/>
    <w:rsid w:val="00F858CF"/>
    <w:rsid w:val="00F85A06"/>
    <w:rsid w:val="00F869CC"/>
    <w:rsid w:val="00F86D8E"/>
    <w:rsid w:val="00F90017"/>
    <w:rsid w:val="00F90279"/>
    <w:rsid w:val="00F90B7F"/>
    <w:rsid w:val="00F90E2B"/>
    <w:rsid w:val="00F91225"/>
    <w:rsid w:val="00F9239D"/>
    <w:rsid w:val="00F9372E"/>
    <w:rsid w:val="00F9376F"/>
    <w:rsid w:val="00F949DF"/>
    <w:rsid w:val="00F94CB1"/>
    <w:rsid w:val="00F957CA"/>
    <w:rsid w:val="00F973D6"/>
    <w:rsid w:val="00FA099A"/>
    <w:rsid w:val="00FA17D0"/>
    <w:rsid w:val="00FA3188"/>
    <w:rsid w:val="00FA5899"/>
    <w:rsid w:val="00FA65C5"/>
    <w:rsid w:val="00FA6805"/>
    <w:rsid w:val="00FA6A46"/>
    <w:rsid w:val="00FB0B17"/>
    <w:rsid w:val="00FB197F"/>
    <w:rsid w:val="00FB2407"/>
    <w:rsid w:val="00FB3A95"/>
    <w:rsid w:val="00FB4DC1"/>
    <w:rsid w:val="00FB5DA8"/>
    <w:rsid w:val="00FB6168"/>
    <w:rsid w:val="00FC016A"/>
    <w:rsid w:val="00FC3CF7"/>
    <w:rsid w:val="00FC761B"/>
    <w:rsid w:val="00FC7FA8"/>
    <w:rsid w:val="00FD21E0"/>
    <w:rsid w:val="00FD35AF"/>
    <w:rsid w:val="00FD45D6"/>
    <w:rsid w:val="00FD533C"/>
    <w:rsid w:val="00FD545F"/>
    <w:rsid w:val="00FD5B8A"/>
    <w:rsid w:val="00FD5DB5"/>
    <w:rsid w:val="00FD7A18"/>
    <w:rsid w:val="00FE09CC"/>
    <w:rsid w:val="00FE1BF7"/>
    <w:rsid w:val="00FE2863"/>
    <w:rsid w:val="00FE3C3B"/>
    <w:rsid w:val="00FE4656"/>
    <w:rsid w:val="00FE63C7"/>
    <w:rsid w:val="00FE6A1A"/>
    <w:rsid w:val="00FE6D0D"/>
    <w:rsid w:val="00FE798A"/>
    <w:rsid w:val="00FF0050"/>
    <w:rsid w:val="00FF120C"/>
    <w:rsid w:val="00FF2572"/>
    <w:rsid w:val="00FF2C78"/>
    <w:rsid w:val="00FF37C6"/>
    <w:rsid w:val="00FF53C5"/>
    <w:rsid w:val="00FF5473"/>
    <w:rsid w:val="00FF6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0337"/>
    <o:shapelayout v:ext="edit">
      <o:idmap v:ext="edit" data="1"/>
    </o:shapelayout>
  </w:shapeDefaults>
  <w:decimalSymbol w:val="."/>
  <w:listSeparator w:val=","/>
  <w14:docId w14:val="404EB91D"/>
  <w15:docId w15:val="{B950A450-34AD-45B5-A0B9-E8D5638C0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2D6"/>
    <w:pPr>
      <w:spacing w:after="200" w:line="276" w:lineRule="auto"/>
    </w:pPr>
    <w:rPr>
      <w:sz w:val="22"/>
      <w:szCs w:val="22"/>
      <w:lang w:eastAsia="en-US"/>
    </w:rPr>
  </w:style>
  <w:style w:type="paragraph" w:styleId="Heading1">
    <w:name w:val="heading 1"/>
    <w:basedOn w:val="Normal"/>
    <w:next w:val="Normal"/>
    <w:link w:val="Heading1Char"/>
    <w:uiPriority w:val="9"/>
    <w:qFormat/>
    <w:rsid w:val="00B208B5"/>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unhideWhenUsed/>
    <w:qFormat/>
    <w:rsid w:val="00B208B5"/>
    <w:pPr>
      <w:keepNext/>
      <w:spacing w:before="240" w:after="60"/>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DD2FA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B208B5"/>
    <w:pPr>
      <w:keepNext/>
      <w:spacing w:before="240" w:after="60"/>
      <w:outlineLvl w:val="3"/>
    </w:pPr>
    <w:rPr>
      <w:rFonts w:eastAsia="Times New Roman"/>
      <w:b/>
      <w:bCs/>
      <w:szCs w:val="28"/>
    </w:rPr>
  </w:style>
  <w:style w:type="paragraph" w:styleId="Heading5">
    <w:name w:val="heading 5"/>
    <w:basedOn w:val="Normal"/>
    <w:next w:val="Normal"/>
    <w:link w:val="Heading5Char"/>
    <w:qFormat/>
    <w:rsid w:val="00E309D2"/>
    <w:pPr>
      <w:keepNext/>
      <w:widowControl w:val="0"/>
      <w:overflowPunct w:val="0"/>
      <w:autoSpaceDE w:val="0"/>
      <w:autoSpaceDN w:val="0"/>
      <w:adjustRightInd w:val="0"/>
      <w:spacing w:after="0" w:line="240" w:lineRule="auto"/>
      <w:textAlignment w:val="baseline"/>
      <w:outlineLvl w:val="4"/>
    </w:pPr>
    <w:rPr>
      <w:rFonts w:ascii="Times New Roman" w:eastAsia="Times New Roman" w:hAnsi="Times New Roman"/>
      <w:b/>
      <w:sz w:val="24"/>
      <w:szCs w:val="20"/>
      <w:u w:val="single"/>
      <w:lang w:val="en-US" w:eastAsia="en-GB"/>
    </w:rPr>
  </w:style>
  <w:style w:type="paragraph" w:styleId="Heading6">
    <w:name w:val="heading 6"/>
    <w:basedOn w:val="Normal"/>
    <w:next w:val="Normal"/>
    <w:link w:val="Heading6Char"/>
    <w:uiPriority w:val="9"/>
    <w:semiHidden/>
    <w:unhideWhenUsed/>
    <w:qFormat/>
    <w:rsid w:val="00A81644"/>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E309D2"/>
    <w:pPr>
      <w:overflowPunct w:val="0"/>
      <w:autoSpaceDE w:val="0"/>
      <w:autoSpaceDN w:val="0"/>
      <w:adjustRightInd w:val="0"/>
      <w:spacing w:before="240" w:after="60" w:line="240" w:lineRule="auto"/>
      <w:textAlignment w:val="baseline"/>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uiPriority w:val="9"/>
    <w:semiHidden/>
    <w:unhideWhenUsed/>
    <w:qFormat/>
    <w:rsid w:val="00A8164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164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8B5"/>
    <w:rPr>
      <w:rFonts w:eastAsia="Times New Roman"/>
      <w:b/>
      <w:bCs/>
      <w:kern w:val="32"/>
      <w:sz w:val="32"/>
      <w:szCs w:val="32"/>
      <w:lang w:eastAsia="en-US"/>
    </w:rPr>
  </w:style>
  <w:style w:type="character" w:customStyle="1" w:styleId="Heading2Char">
    <w:name w:val="Heading 2 Char"/>
    <w:basedOn w:val="DefaultParagraphFont"/>
    <w:link w:val="Heading2"/>
    <w:uiPriority w:val="9"/>
    <w:rsid w:val="00B208B5"/>
    <w:rPr>
      <w:rFonts w:eastAsia="Times New Roman"/>
      <w:b/>
      <w:bCs/>
      <w:iCs/>
      <w:sz w:val="28"/>
      <w:szCs w:val="28"/>
      <w:lang w:eastAsia="en-US"/>
    </w:rPr>
  </w:style>
  <w:style w:type="character" w:customStyle="1" w:styleId="Heading4Char">
    <w:name w:val="Heading 4 Char"/>
    <w:basedOn w:val="DefaultParagraphFont"/>
    <w:link w:val="Heading4"/>
    <w:rsid w:val="00B208B5"/>
    <w:rPr>
      <w:rFonts w:eastAsia="Times New Roman"/>
      <w:b/>
      <w:bCs/>
      <w:sz w:val="22"/>
      <w:szCs w:val="28"/>
      <w:lang w:eastAsia="en-US"/>
    </w:rPr>
  </w:style>
  <w:style w:type="character" w:styleId="CommentReference">
    <w:name w:val="annotation reference"/>
    <w:uiPriority w:val="99"/>
    <w:unhideWhenUsed/>
    <w:rsid w:val="00293335"/>
    <w:rPr>
      <w:sz w:val="16"/>
      <w:szCs w:val="16"/>
    </w:rPr>
  </w:style>
  <w:style w:type="paragraph" w:styleId="CommentText">
    <w:name w:val="annotation text"/>
    <w:basedOn w:val="Normal"/>
    <w:link w:val="CommentTextChar"/>
    <w:uiPriority w:val="99"/>
    <w:unhideWhenUsed/>
    <w:rsid w:val="00293335"/>
    <w:rPr>
      <w:sz w:val="20"/>
      <w:szCs w:val="20"/>
    </w:rPr>
  </w:style>
  <w:style w:type="character" w:customStyle="1" w:styleId="CommentTextChar">
    <w:name w:val="Comment Text Char"/>
    <w:link w:val="CommentText"/>
    <w:uiPriority w:val="99"/>
    <w:rsid w:val="00293335"/>
    <w:rPr>
      <w:lang w:eastAsia="en-US"/>
    </w:rPr>
  </w:style>
  <w:style w:type="paragraph" w:styleId="BalloonText">
    <w:name w:val="Balloon Text"/>
    <w:basedOn w:val="Normal"/>
    <w:link w:val="BalloonTextChar"/>
    <w:uiPriority w:val="99"/>
    <w:unhideWhenUsed/>
    <w:rsid w:val="0029333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93335"/>
    <w:rPr>
      <w:rFonts w:ascii="Tahoma" w:hAnsi="Tahoma" w:cs="Tahoma"/>
      <w:sz w:val="16"/>
      <w:szCs w:val="16"/>
      <w:lang w:eastAsia="en-US"/>
    </w:rPr>
  </w:style>
  <w:style w:type="paragraph" w:customStyle="1" w:styleId="FinPlanLvl1Para">
    <w:name w:val="Fin Plan Lvl 1 Para"/>
    <w:basedOn w:val="Normal"/>
    <w:link w:val="FinPlanLvl1ParaChar"/>
    <w:qFormat/>
    <w:rsid w:val="00B9250A"/>
    <w:pPr>
      <w:numPr>
        <w:numId w:val="2"/>
      </w:numPr>
      <w:spacing w:after="0" w:line="240" w:lineRule="auto"/>
      <w:ind w:left="794" w:hanging="794"/>
      <w:outlineLvl w:val="1"/>
    </w:pPr>
    <w:rPr>
      <w:rFonts w:ascii="Arial" w:hAnsi="Arial"/>
      <w:b/>
      <w:sz w:val="24"/>
      <w:szCs w:val="24"/>
    </w:rPr>
  </w:style>
  <w:style w:type="character" w:customStyle="1" w:styleId="FinPlanLvl1ParaChar">
    <w:name w:val="Fin Plan Lvl 1 Para Char"/>
    <w:basedOn w:val="DefaultParagraphFont"/>
    <w:link w:val="FinPlanLvl1Para"/>
    <w:rsid w:val="00B9250A"/>
    <w:rPr>
      <w:rFonts w:ascii="Arial" w:hAnsi="Arial"/>
      <w:b/>
      <w:sz w:val="24"/>
      <w:szCs w:val="24"/>
      <w:lang w:eastAsia="en-US"/>
    </w:rPr>
  </w:style>
  <w:style w:type="paragraph" w:customStyle="1" w:styleId="FinPlanLvl2Para">
    <w:name w:val="Fin Plan Lvl 2 Para"/>
    <w:basedOn w:val="Normal"/>
    <w:link w:val="FinPlanLvl2ParaChar"/>
    <w:qFormat/>
    <w:rsid w:val="00B9250A"/>
    <w:pPr>
      <w:numPr>
        <w:ilvl w:val="1"/>
        <w:numId w:val="2"/>
      </w:numPr>
      <w:spacing w:after="0" w:line="240" w:lineRule="auto"/>
      <w:ind w:left="794" w:hanging="794"/>
    </w:pPr>
    <w:rPr>
      <w:rFonts w:ascii="Arial" w:hAnsi="Arial"/>
      <w:sz w:val="24"/>
      <w:szCs w:val="24"/>
    </w:rPr>
  </w:style>
  <w:style w:type="character" w:customStyle="1" w:styleId="FinPlanLvl2ParaChar">
    <w:name w:val="Fin Plan Lvl 2 Para Char"/>
    <w:basedOn w:val="DefaultParagraphFont"/>
    <w:link w:val="FinPlanLvl2Para"/>
    <w:rsid w:val="00B9250A"/>
    <w:rPr>
      <w:rFonts w:ascii="Arial" w:hAnsi="Arial"/>
      <w:sz w:val="24"/>
      <w:szCs w:val="24"/>
      <w:lang w:eastAsia="en-US"/>
    </w:rPr>
  </w:style>
  <w:style w:type="paragraph" w:customStyle="1" w:styleId="FinPlanChapHeader">
    <w:name w:val="Fin Plan Chap Header"/>
    <w:basedOn w:val="Normal"/>
    <w:link w:val="FinPlanChapHeaderChar"/>
    <w:qFormat/>
    <w:rsid w:val="00783735"/>
    <w:pPr>
      <w:spacing w:after="0" w:line="240" w:lineRule="auto"/>
      <w:outlineLvl w:val="0"/>
    </w:pPr>
    <w:rPr>
      <w:rFonts w:ascii="Arial" w:eastAsia="Times New Roman" w:hAnsi="Arial"/>
      <w:b/>
      <w:bCs/>
      <w:iCs/>
      <w:sz w:val="26"/>
      <w:szCs w:val="26"/>
    </w:rPr>
  </w:style>
  <w:style w:type="character" w:customStyle="1" w:styleId="FinPlanChapHeaderChar">
    <w:name w:val="Fin Plan Chap Header Char"/>
    <w:basedOn w:val="DefaultParagraphFont"/>
    <w:link w:val="FinPlanChapHeader"/>
    <w:rsid w:val="00783735"/>
    <w:rPr>
      <w:rFonts w:ascii="Arial" w:eastAsia="Times New Roman" w:hAnsi="Arial"/>
      <w:b/>
      <w:bCs/>
      <w:iCs/>
      <w:sz w:val="26"/>
      <w:szCs w:val="26"/>
      <w:lang w:eastAsia="en-US"/>
    </w:rPr>
  </w:style>
  <w:style w:type="paragraph" w:customStyle="1" w:styleId="Bullet">
    <w:name w:val="Bullet"/>
    <w:basedOn w:val="Normal"/>
    <w:link w:val="BulletChar"/>
    <w:qFormat/>
    <w:rsid w:val="0078373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BulletChar">
    <w:name w:val="Bullet Char"/>
    <w:basedOn w:val="DefaultParagraphFont"/>
    <w:link w:val="Bullet"/>
    <w:rsid w:val="00783735"/>
    <w:rPr>
      <w:rFonts w:ascii="Arial" w:eastAsia="Times New Roman" w:hAnsi="Arial" w:cs="Arial"/>
      <w:color w:val="000000"/>
      <w:sz w:val="24"/>
      <w:szCs w:val="24"/>
    </w:rPr>
  </w:style>
  <w:style w:type="paragraph" w:customStyle="1" w:styleId="FinPlanBullet">
    <w:name w:val="Fin Plan Bullet"/>
    <w:basedOn w:val="Bullet"/>
    <w:link w:val="FinPlanBulletChar"/>
    <w:qFormat/>
    <w:rsid w:val="00AB1156"/>
    <w:pPr>
      <w:numPr>
        <w:ilvl w:val="2"/>
        <w:numId w:val="1"/>
      </w:numPr>
      <w:spacing w:after="120"/>
      <w:ind w:left="1304" w:hanging="340"/>
    </w:pPr>
  </w:style>
  <w:style w:type="character" w:customStyle="1" w:styleId="FinPlanBulletChar">
    <w:name w:val="Fin Plan Bullet Char"/>
    <w:basedOn w:val="BulletChar"/>
    <w:link w:val="FinPlanBullet"/>
    <w:rsid w:val="00AB1156"/>
    <w:rPr>
      <w:rFonts w:ascii="Arial" w:eastAsia="Times New Roman" w:hAnsi="Arial" w:cs="Arial"/>
      <w:color w:val="000000"/>
      <w:sz w:val="24"/>
      <w:szCs w:val="24"/>
    </w:rPr>
  </w:style>
  <w:style w:type="paragraph" w:customStyle="1" w:styleId="FinPlanEdComment">
    <w:name w:val="Fin Plan Ed Comment"/>
    <w:basedOn w:val="Normal"/>
    <w:link w:val="FinPlanEdCommentChar"/>
    <w:qFormat/>
    <w:rsid w:val="00953228"/>
    <w:pPr>
      <w:spacing w:after="0"/>
      <w:ind w:left="720"/>
    </w:pPr>
    <w:rPr>
      <w:rFonts w:ascii="Arial" w:hAnsi="Arial" w:cs="Arial"/>
      <w:i/>
      <w:color w:val="FF0000"/>
      <w:sz w:val="24"/>
      <w:szCs w:val="24"/>
    </w:rPr>
  </w:style>
  <w:style w:type="character" w:customStyle="1" w:styleId="FinPlanEdCommentChar">
    <w:name w:val="Fin Plan Ed Comment Char"/>
    <w:basedOn w:val="DefaultParagraphFont"/>
    <w:link w:val="FinPlanEdComment"/>
    <w:rsid w:val="00953228"/>
    <w:rPr>
      <w:rFonts w:ascii="Arial" w:hAnsi="Arial" w:cs="Arial"/>
      <w:i/>
      <w:color w:val="FF0000"/>
      <w:sz w:val="24"/>
      <w:szCs w:val="24"/>
      <w:lang w:eastAsia="en-US"/>
    </w:rPr>
  </w:style>
  <w:style w:type="paragraph" w:styleId="ListParagraph">
    <w:name w:val="List Paragraph"/>
    <w:basedOn w:val="Normal"/>
    <w:link w:val="ListParagraphChar"/>
    <w:uiPriority w:val="34"/>
    <w:qFormat/>
    <w:rsid w:val="00953228"/>
    <w:pPr>
      <w:ind w:left="720"/>
      <w:contextualSpacing/>
    </w:pPr>
  </w:style>
  <w:style w:type="character" w:customStyle="1" w:styleId="ListParagraphChar">
    <w:name w:val="List Paragraph Char"/>
    <w:basedOn w:val="DefaultParagraphFont"/>
    <w:link w:val="ListParagraph"/>
    <w:uiPriority w:val="34"/>
    <w:rsid w:val="00E04FCC"/>
    <w:rPr>
      <w:sz w:val="22"/>
      <w:szCs w:val="22"/>
      <w:lang w:eastAsia="en-US"/>
    </w:rPr>
  </w:style>
  <w:style w:type="paragraph" w:customStyle="1" w:styleId="FinPlanBlankLine">
    <w:name w:val="Fin Plan Blank Line"/>
    <w:basedOn w:val="FinPlanChapHeader"/>
    <w:link w:val="FinPlanBlankLineChar"/>
    <w:qFormat/>
    <w:rsid w:val="00A26233"/>
    <w:pPr>
      <w:outlineLvl w:val="9"/>
    </w:pPr>
    <w:rPr>
      <w:rFonts w:eastAsia="Calibri"/>
      <w:b w:val="0"/>
      <w:sz w:val="24"/>
    </w:rPr>
  </w:style>
  <w:style w:type="character" w:customStyle="1" w:styleId="FinPlanBlankLineChar">
    <w:name w:val="Fin Plan Blank Line Char"/>
    <w:basedOn w:val="FinPlanLvl1ParaChar"/>
    <w:link w:val="FinPlanBlankLine"/>
    <w:rsid w:val="00A26233"/>
    <w:rPr>
      <w:rFonts w:ascii="Arial" w:hAnsi="Arial"/>
      <w:b w:val="0"/>
      <w:bCs/>
      <w:iCs/>
      <w:sz w:val="24"/>
      <w:szCs w:val="26"/>
      <w:lang w:eastAsia="en-US"/>
    </w:rPr>
  </w:style>
  <w:style w:type="paragraph" w:customStyle="1" w:styleId="FinPlanOtherHdg">
    <w:name w:val="Fin Plan Other Hdg"/>
    <w:basedOn w:val="FinPlanLvl1Para"/>
    <w:link w:val="FinPlanOtherHdgChar"/>
    <w:qFormat/>
    <w:rsid w:val="00F82BD5"/>
    <w:pPr>
      <w:numPr>
        <w:numId w:val="0"/>
      </w:numPr>
      <w:ind w:left="720"/>
      <w:outlineLvl w:val="9"/>
    </w:pPr>
  </w:style>
  <w:style w:type="character" w:customStyle="1" w:styleId="FinPlanOtherHdgChar">
    <w:name w:val="Fin Plan Other Hdg Char"/>
    <w:basedOn w:val="FinPlanLvl1ParaChar"/>
    <w:link w:val="FinPlanOtherHdg"/>
    <w:rsid w:val="00F82BD5"/>
    <w:rPr>
      <w:rFonts w:ascii="Arial" w:hAnsi="Arial"/>
      <w:b/>
      <w:sz w:val="24"/>
      <w:szCs w:val="24"/>
      <w:lang w:eastAsia="en-US"/>
    </w:rPr>
  </w:style>
  <w:style w:type="paragraph" w:styleId="NoSpacing">
    <w:name w:val="No Spacing"/>
    <w:link w:val="NoSpacingChar"/>
    <w:qFormat/>
    <w:rsid w:val="00B208B5"/>
    <w:rPr>
      <w:rFonts w:eastAsia="MS Mincho"/>
      <w:sz w:val="22"/>
      <w:lang w:val="en-US" w:eastAsia="ja-JP"/>
    </w:rPr>
  </w:style>
  <w:style w:type="character" w:customStyle="1" w:styleId="NoSpacingChar">
    <w:name w:val="No Spacing Char"/>
    <w:link w:val="NoSpacing"/>
    <w:uiPriority w:val="1"/>
    <w:locked/>
    <w:rsid w:val="00B208B5"/>
    <w:rPr>
      <w:rFonts w:eastAsia="MS Mincho"/>
      <w:sz w:val="22"/>
      <w:lang w:val="en-US" w:eastAsia="ja-JP"/>
    </w:rPr>
  </w:style>
  <w:style w:type="character" w:styleId="Strong">
    <w:name w:val="Strong"/>
    <w:qFormat/>
    <w:rsid w:val="00B208B5"/>
    <w:rPr>
      <w:rFonts w:ascii="Calibri" w:hAnsi="Calibri" w:cs="Times New Roman"/>
      <w:sz w:val="22"/>
    </w:rPr>
  </w:style>
  <w:style w:type="paragraph" w:styleId="NormalWeb">
    <w:name w:val="Normal (Web)"/>
    <w:basedOn w:val="Normal"/>
    <w:uiPriority w:val="99"/>
    <w:unhideWhenUsed/>
    <w:rsid w:val="00B208B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Bullet">
    <w:name w:val="C-Bullet"/>
    <w:uiPriority w:val="6"/>
    <w:qFormat/>
    <w:rsid w:val="00B208B5"/>
    <w:pPr>
      <w:numPr>
        <w:numId w:val="3"/>
      </w:numPr>
      <w:spacing w:before="120" w:after="60" w:line="360" w:lineRule="auto"/>
    </w:pPr>
    <w:rPr>
      <w:rFonts w:ascii="Futura Bk BT" w:eastAsia="Arial Unicode MS" w:hAnsi="Futura Bk BT"/>
      <w:szCs w:val="24"/>
    </w:rPr>
  </w:style>
  <w:style w:type="paragraph" w:customStyle="1" w:styleId="C-Subbullet">
    <w:name w:val="C-Sub bullet"/>
    <w:uiPriority w:val="6"/>
    <w:qFormat/>
    <w:rsid w:val="00B208B5"/>
    <w:pPr>
      <w:tabs>
        <w:tab w:val="num" w:pos="2137"/>
      </w:tabs>
      <w:spacing w:before="120" w:after="60" w:line="264" w:lineRule="auto"/>
      <w:ind w:left="1740" w:hanging="340"/>
    </w:pPr>
    <w:rPr>
      <w:rFonts w:ascii="Futura Bk BT" w:eastAsia="Arial Unicode MS" w:hAnsi="Futura Bk BT"/>
      <w:szCs w:val="24"/>
      <w:lang w:val="en-US"/>
    </w:rPr>
  </w:style>
  <w:style w:type="paragraph" w:customStyle="1" w:styleId="C-SubSubbullet">
    <w:name w:val="C-SubSub bullet"/>
    <w:basedOn w:val="C-Subbullet"/>
    <w:uiPriority w:val="6"/>
    <w:qFormat/>
    <w:rsid w:val="00B208B5"/>
    <w:pPr>
      <w:numPr>
        <w:ilvl w:val="2"/>
      </w:numPr>
      <w:tabs>
        <w:tab w:val="num" w:pos="2137"/>
      </w:tabs>
      <w:ind w:left="1740" w:hanging="340"/>
    </w:pPr>
  </w:style>
  <w:style w:type="paragraph" w:customStyle="1" w:styleId="FinPlanUnnumberedPara">
    <w:name w:val="Fin Plan Unnumbered Para"/>
    <w:basedOn w:val="FinPlanLvl2Para"/>
    <w:link w:val="FinPlanUnnumberedParaChar"/>
    <w:qFormat/>
    <w:rsid w:val="00E04FCC"/>
    <w:pPr>
      <w:numPr>
        <w:ilvl w:val="0"/>
        <w:numId w:val="0"/>
      </w:numPr>
    </w:pPr>
  </w:style>
  <w:style w:type="character" w:customStyle="1" w:styleId="FinPlanUnnumberedParaChar">
    <w:name w:val="Fin Plan Unnumbered Para Char"/>
    <w:basedOn w:val="FinPlanLvl2ParaChar"/>
    <w:link w:val="FinPlanUnnumberedPara"/>
    <w:rsid w:val="00E04FCC"/>
    <w:rPr>
      <w:rFonts w:ascii="Arial" w:hAnsi="Arial"/>
      <w:sz w:val="24"/>
      <w:szCs w:val="24"/>
      <w:lang w:eastAsia="en-US"/>
    </w:rPr>
  </w:style>
  <w:style w:type="paragraph" w:customStyle="1" w:styleId="FinPlanUnnumberedBullet">
    <w:name w:val="Fin Plan Unnumbered Bullet"/>
    <w:basedOn w:val="ListParagraph"/>
    <w:link w:val="FinPlanUnnumberedBulletChar"/>
    <w:qFormat/>
    <w:rsid w:val="00E04FCC"/>
    <w:pPr>
      <w:numPr>
        <w:numId w:val="4"/>
      </w:numPr>
      <w:spacing w:after="120" w:line="240" w:lineRule="auto"/>
      <w:contextualSpacing w:val="0"/>
    </w:pPr>
    <w:rPr>
      <w:rFonts w:ascii="Arial" w:hAnsi="Arial" w:cs="Arial"/>
      <w:sz w:val="24"/>
      <w:szCs w:val="24"/>
    </w:rPr>
  </w:style>
  <w:style w:type="character" w:customStyle="1" w:styleId="FinPlanUnnumberedBulletChar">
    <w:name w:val="Fin Plan Unnumbered Bullet Char"/>
    <w:basedOn w:val="ListParagraphChar"/>
    <w:link w:val="FinPlanUnnumberedBullet"/>
    <w:rsid w:val="00E04FCC"/>
    <w:rPr>
      <w:rFonts w:ascii="Arial" w:hAnsi="Arial" w:cs="Arial"/>
      <w:sz w:val="24"/>
      <w:szCs w:val="24"/>
      <w:lang w:eastAsia="en-US"/>
    </w:rPr>
  </w:style>
  <w:style w:type="paragraph" w:customStyle="1" w:styleId="FinPlanUnnumberedHeader">
    <w:name w:val="Fin Plan Unnumbered Header"/>
    <w:basedOn w:val="FinPlanOtherHdg"/>
    <w:link w:val="FinPlanUnnumberedHeaderChar"/>
    <w:qFormat/>
    <w:rsid w:val="00E04FCC"/>
    <w:pPr>
      <w:ind w:left="0"/>
    </w:pPr>
  </w:style>
  <w:style w:type="character" w:customStyle="1" w:styleId="FinPlanUnnumberedHeaderChar">
    <w:name w:val="Fin Plan Unnumbered Header Char"/>
    <w:basedOn w:val="FinPlanOtherHdgChar"/>
    <w:link w:val="FinPlanUnnumberedHeader"/>
    <w:rsid w:val="00E04FCC"/>
    <w:rPr>
      <w:rFonts w:ascii="Arial" w:hAnsi="Arial"/>
      <w:b/>
      <w:sz w:val="24"/>
      <w:szCs w:val="24"/>
      <w:lang w:eastAsia="en-US"/>
    </w:rPr>
  </w:style>
  <w:style w:type="paragraph" w:styleId="FootnoteText">
    <w:name w:val="footnote text"/>
    <w:basedOn w:val="Normal"/>
    <w:link w:val="FootnoteTextChar"/>
    <w:uiPriority w:val="99"/>
    <w:semiHidden/>
    <w:unhideWhenUsed/>
    <w:rsid w:val="00910244"/>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910244"/>
    <w:rPr>
      <w:rFonts w:ascii="Arial" w:hAnsi="Arial"/>
      <w:lang w:eastAsia="en-US"/>
    </w:rPr>
  </w:style>
  <w:style w:type="character" w:styleId="FootnoteReference">
    <w:name w:val="footnote reference"/>
    <w:uiPriority w:val="99"/>
    <w:unhideWhenUsed/>
    <w:rsid w:val="00910244"/>
    <w:rPr>
      <w:vertAlign w:val="superscript"/>
    </w:rPr>
  </w:style>
  <w:style w:type="paragraph" w:styleId="Header">
    <w:name w:val="header"/>
    <w:basedOn w:val="Normal"/>
    <w:link w:val="HeaderChar"/>
    <w:uiPriority w:val="99"/>
    <w:unhideWhenUsed/>
    <w:rsid w:val="00446A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A34"/>
    <w:rPr>
      <w:sz w:val="22"/>
      <w:szCs w:val="22"/>
      <w:lang w:eastAsia="en-US"/>
    </w:rPr>
  </w:style>
  <w:style w:type="paragraph" w:styleId="Footer">
    <w:name w:val="footer"/>
    <w:basedOn w:val="Normal"/>
    <w:link w:val="FooterChar"/>
    <w:uiPriority w:val="99"/>
    <w:unhideWhenUsed/>
    <w:rsid w:val="00446A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A34"/>
    <w:rPr>
      <w:sz w:val="22"/>
      <w:szCs w:val="22"/>
      <w:lang w:eastAsia="en-US"/>
    </w:rPr>
  </w:style>
  <w:style w:type="paragraph" w:customStyle="1" w:styleId="NumPara">
    <w:name w:val="Num Para"/>
    <w:link w:val="NumParaChar"/>
    <w:qFormat/>
    <w:rsid w:val="00820ECC"/>
    <w:pPr>
      <w:numPr>
        <w:ilvl w:val="1"/>
        <w:numId w:val="5"/>
      </w:numPr>
      <w:spacing w:line="276" w:lineRule="auto"/>
      <w:ind w:left="737" w:hanging="737"/>
      <w:jc w:val="both"/>
    </w:pPr>
    <w:rPr>
      <w:rFonts w:ascii="Arial" w:eastAsia="Times New Roman" w:hAnsi="Arial"/>
      <w:sz w:val="24"/>
      <w:szCs w:val="22"/>
    </w:rPr>
  </w:style>
  <w:style w:type="character" w:customStyle="1" w:styleId="NumParaChar">
    <w:name w:val="Num Para Char"/>
    <w:link w:val="NumPara"/>
    <w:rsid w:val="00820ECC"/>
    <w:rPr>
      <w:rFonts w:ascii="Arial" w:eastAsia="Times New Roman" w:hAnsi="Arial"/>
      <w:sz w:val="24"/>
      <w:szCs w:val="22"/>
    </w:rPr>
  </w:style>
  <w:style w:type="paragraph" w:customStyle="1" w:styleId="NumHeading1">
    <w:name w:val="Num Heading 1"/>
    <w:next w:val="NumPara"/>
    <w:qFormat/>
    <w:rsid w:val="00D2392A"/>
    <w:pPr>
      <w:keepNext/>
      <w:numPr>
        <w:numId w:val="5"/>
      </w:numPr>
      <w:spacing w:before="340" w:after="120"/>
      <w:ind w:left="567" w:hanging="567"/>
    </w:pPr>
    <w:rPr>
      <w:rFonts w:ascii="Arial" w:eastAsia="Times New Roman" w:hAnsi="Arial"/>
      <w:b/>
      <w:spacing w:val="5"/>
      <w:sz w:val="24"/>
      <w:szCs w:val="48"/>
    </w:rPr>
  </w:style>
  <w:style w:type="paragraph" w:customStyle="1" w:styleId="NumPara2">
    <w:name w:val="Num Para 2"/>
    <w:basedOn w:val="NumPara"/>
    <w:qFormat/>
    <w:rsid w:val="00D2392A"/>
    <w:pPr>
      <w:numPr>
        <w:ilvl w:val="0"/>
        <w:numId w:val="0"/>
      </w:numPr>
      <w:tabs>
        <w:tab w:val="num" w:pos="360"/>
        <w:tab w:val="num" w:pos="1276"/>
      </w:tabs>
      <w:ind w:left="1276" w:hanging="709"/>
    </w:pPr>
  </w:style>
  <w:style w:type="paragraph" w:customStyle="1" w:styleId="CM34">
    <w:name w:val="CM34"/>
    <w:basedOn w:val="Normal"/>
    <w:next w:val="Normal"/>
    <w:uiPriority w:val="99"/>
    <w:rsid w:val="00A47CC4"/>
    <w:pPr>
      <w:autoSpaceDE w:val="0"/>
      <w:autoSpaceDN w:val="0"/>
      <w:adjustRightInd w:val="0"/>
      <w:spacing w:after="0" w:line="240" w:lineRule="auto"/>
    </w:pPr>
    <w:rPr>
      <w:rFonts w:ascii="Verdana" w:hAnsi="Verdana"/>
      <w:sz w:val="24"/>
      <w:szCs w:val="24"/>
      <w:lang w:eastAsia="en-GB"/>
    </w:rPr>
  </w:style>
  <w:style w:type="paragraph" w:customStyle="1" w:styleId="Default">
    <w:name w:val="Default"/>
    <w:rsid w:val="00A47CC4"/>
    <w:pPr>
      <w:autoSpaceDE w:val="0"/>
      <w:autoSpaceDN w:val="0"/>
      <w:adjustRightInd w:val="0"/>
    </w:pPr>
    <w:rPr>
      <w:rFonts w:ascii="Verdana" w:hAnsi="Verdana" w:cs="Verdana"/>
      <w:color w:val="000000"/>
      <w:sz w:val="24"/>
      <w:szCs w:val="24"/>
    </w:rPr>
  </w:style>
  <w:style w:type="paragraph" w:customStyle="1" w:styleId="FinPlanLvl3Para">
    <w:name w:val="Fin Plan Lvl 3 Para"/>
    <w:basedOn w:val="FinPlanLvl2Para"/>
    <w:link w:val="FinPlanLvl3ParaChar"/>
    <w:qFormat/>
    <w:rsid w:val="00B9250A"/>
    <w:pPr>
      <w:numPr>
        <w:ilvl w:val="2"/>
      </w:numPr>
      <w:ind w:left="794" w:hanging="794"/>
    </w:pPr>
  </w:style>
  <w:style w:type="character" w:customStyle="1" w:styleId="FinPlanLvl3ParaChar">
    <w:name w:val="Fin Plan Lvl 3 Para Char"/>
    <w:basedOn w:val="FinPlanLvl2ParaChar"/>
    <w:link w:val="FinPlanLvl3Para"/>
    <w:rsid w:val="00B9250A"/>
    <w:rPr>
      <w:rFonts w:ascii="Arial" w:hAnsi="Arial"/>
      <w:sz w:val="24"/>
      <w:szCs w:val="24"/>
      <w:lang w:eastAsia="en-US"/>
    </w:rPr>
  </w:style>
  <w:style w:type="paragraph" w:styleId="TOCHeading">
    <w:name w:val="TOC Heading"/>
    <w:basedOn w:val="Heading1"/>
    <w:next w:val="Normal"/>
    <w:uiPriority w:val="39"/>
    <w:unhideWhenUsed/>
    <w:qFormat/>
    <w:rsid w:val="0098095A"/>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AC48D1"/>
    <w:pPr>
      <w:tabs>
        <w:tab w:val="right" w:leader="dot" w:pos="9016"/>
      </w:tabs>
      <w:spacing w:after="100"/>
    </w:pPr>
    <w:rPr>
      <w:rFonts w:ascii="Arial" w:hAnsi="Arial" w:cs="Arial"/>
      <w:sz w:val="20"/>
      <w:szCs w:val="20"/>
    </w:rPr>
  </w:style>
  <w:style w:type="paragraph" w:styleId="TOC2">
    <w:name w:val="toc 2"/>
    <w:basedOn w:val="Normal"/>
    <w:next w:val="Normal"/>
    <w:autoRedefine/>
    <w:uiPriority w:val="39"/>
    <w:unhideWhenUsed/>
    <w:rsid w:val="0098095A"/>
    <w:pPr>
      <w:spacing w:after="100"/>
      <w:ind w:left="220"/>
    </w:pPr>
  </w:style>
  <w:style w:type="paragraph" w:styleId="TOC3">
    <w:name w:val="toc 3"/>
    <w:basedOn w:val="Normal"/>
    <w:next w:val="Normal"/>
    <w:autoRedefine/>
    <w:uiPriority w:val="39"/>
    <w:unhideWhenUsed/>
    <w:rsid w:val="0098095A"/>
    <w:pPr>
      <w:spacing w:after="100"/>
      <w:ind w:left="440"/>
    </w:pPr>
  </w:style>
  <w:style w:type="paragraph" w:styleId="TOC4">
    <w:name w:val="toc 4"/>
    <w:basedOn w:val="Normal"/>
    <w:next w:val="Normal"/>
    <w:autoRedefine/>
    <w:uiPriority w:val="39"/>
    <w:unhideWhenUsed/>
    <w:rsid w:val="0098095A"/>
    <w:pPr>
      <w:spacing w:after="100"/>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98095A"/>
    <w:pPr>
      <w:spacing w:after="100"/>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98095A"/>
    <w:pPr>
      <w:spacing w:after="100"/>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98095A"/>
    <w:pPr>
      <w:spacing w:after="100"/>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98095A"/>
    <w:pPr>
      <w:spacing w:after="100"/>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98095A"/>
    <w:pPr>
      <w:spacing w:after="100"/>
      <w:ind w:left="1760"/>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98095A"/>
    <w:rPr>
      <w:color w:val="0000FF" w:themeColor="hyperlink"/>
      <w:u w:val="single"/>
    </w:rPr>
  </w:style>
  <w:style w:type="paragraph" w:customStyle="1" w:styleId="FinPlanBulletLvl2">
    <w:name w:val="Fin Plan Bullet Lvl 2"/>
    <w:basedOn w:val="FinPlanBullet"/>
    <w:link w:val="FinPlanBulletLvl2Char"/>
    <w:qFormat/>
    <w:rsid w:val="00113267"/>
    <w:pPr>
      <w:numPr>
        <w:ilvl w:val="3"/>
        <w:numId w:val="6"/>
      </w:numPr>
      <w:ind w:left="1820" w:hanging="340"/>
    </w:pPr>
    <w:rPr>
      <w:rFonts w:eastAsia="Calibri"/>
    </w:rPr>
  </w:style>
  <w:style w:type="character" w:customStyle="1" w:styleId="FinPlanBulletLvl2Char">
    <w:name w:val="Fin Plan Bullet Lvl 2 Char"/>
    <w:basedOn w:val="FinPlanBulletChar"/>
    <w:link w:val="FinPlanBulletLvl2"/>
    <w:rsid w:val="00113267"/>
    <w:rPr>
      <w:rFonts w:ascii="Arial" w:eastAsia="Times New Roman" w:hAnsi="Arial" w:cs="Arial"/>
      <w:color w:val="000000"/>
      <w:sz w:val="24"/>
      <w:szCs w:val="24"/>
    </w:rPr>
  </w:style>
  <w:style w:type="table" w:styleId="TableGrid">
    <w:name w:val="Table Grid"/>
    <w:basedOn w:val="TableNormal"/>
    <w:uiPriority w:val="39"/>
    <w:rsid w:val="009163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F32FA8"/>
    <w:rPr>
      <w:color w:val="800080"/>
      <w:u w:val="single"/>
    </w:rPr>
  </w:style>
  <w:style w:type="paragraph" w:customStyle="1" w:styleId="xl65">
    <w:name w:val="xl65"/>
    <w:basedOn w:val="Normal"/>
    <w:rsid w:val="00F32FA8"/>
    <w:pP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66">
    <w:name w:val="xl66"/>
    <w:basedOn w:val="Normal"/>
    <w:rsid w:val="00F32FA8"/>
    <w:pP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67">
    <w:name w:val="xl67"/>
    <w:basedOn w:val="Normal"/>
    <w:rsid w:val="00F32FA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68">
    <w:name w:val="xl68"/>
    <w:basedOn w:val="Normal"/>
    <w:rsid w:val="00F32FA8"/>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69">
    <w:name w:val="xl69"/>
    <w:basedOn w:val="Normal"/>
    <w:rsid w:val="00F32FA8"/>
    <w:pPr>
      <w:spacing w:before="100" w:beforeAutospacing="1" w:after="100" w:afterAutospacing="1" w:line="240" w:lineRule="auto"/>
      <w:jc w:val="right"/>
      <w:textAlignment w:val="top"/>
    </w:pPr>
    <w:rPr>
      <w:rFonts w:ascii="Arial" w:eastAsia="Times New Roman" w:hAnsi="Arial" w:cs="Arial"/>
      <w:sz w:val="20"/>
      <w:szCs w:val="20"/>
      <w:lang w:eastAsia="en-GB"/>
    </w:rPr>
  </w:style>
  <w:style w:type="paragraph" w:customStyle="1" w:styleId="xl70">
    <w:name w:val="xl70"/>
    <w:basedOn w:val="Normal"/>
    <w:rsid w:val="00F32FA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71">
    <w:name w:val="xl71"/>
    <w:basedOn w:val="Normal"/>
    <w:rsid w:val="00F32FA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72">
    <w:name w:val="xl72"/>
    <w:basedOn w:val="Normal"/>
    <w:rsid w:val="00F32FA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top"/>
    </w:pPr>
    <w:rPr>
      <w:rFonts w:ascii="Arial" w:eastAsia="Times New Roman" w:hAnsi="Arial" w:cs="Arial"/>
      <w:b/>
      <w:bCs/>
      <w:color w:val="000000"/>
      <w:sz w:val="20"/>
      <w:szCs w:val="20"/>
      <w:lang w:eastAsia="en-GB"/>
    </w:rPr>
  </w:style>
  <w:style w:type="paragraph" w:customStyle="1" w:styleId="xl73">
    <w:name w:val="xl73"/>
    <w:basedOn w:val="Normal"/>
    <w:rsid w:val="00F32FA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74">
    <w:name w:val="xl74"/>
    <w:basedOn w:val="Normal"/>
    <w:rsid w:val="00F32FA8"/>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75">
    <w:name w:val="xl75"/>
    <w:basedOn w:val="Normal"/>
    <w:rsid w:val="00F32FA8"/>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76">
    <w:name w:val="xl76"/>
    <w:basedOn w:val="Normal"/>
    <w:rsid w:val="00F32FA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77">
    <w:name w:val="xl77"/>
    <w:basedOn w:val="Normal"/>
    <w:rsid w:val="00F32FA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78">
    <w:name w:val="xl78"/>
    <w:basedOn w:val="Normal"/>
    <w:rsid w:val="00F32FA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79">
    <w:name w:val="xl79"/>
    <w:basedOn w:val="Normal"/>
    <w:rsid w:val="00F32FA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80">
    <w:name w:val="xl80"/>
    <w:basedOn w:val="Normal"/>
    <w:rsid w:val="00F32FA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81">
    <w:name w:val="xl81"/>
    <w:basedOn w:val="Normal"/>
    <w:rsid w:val="00F32FA8"/>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0"/>
      <w:szCs w:val="20"/>
      <w:lang w:eastAsia="en-GB"/>
    </w:rPr>
  </w:style>
  <w:style w:type="paragraph" w:customStyle="1" w:styleId="xl82">
    <w:name w:val="xl82"/>
    <w:basedOn w:val="Normal"/>
    <w:rsid w:val="00F32FA8"/>
    <w:pPr>
      <w:pBdr>
        <w:top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0"/>
      <w:szCs w:val="20"/>
      <w:lang w:eastAsia="en-GB"/>
    </w:rPr>
  </w:style>
  <w:style w:type="paragraph" w:customStyle="1" w:styleId="xl83">
    <w:name w:val="xl83"/>
    <w:basedOn w:val="Normal"/>
    <w:rsid w:val="00F32FA8"/>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0"/>
      <w:szCs w:val="20"/>
      <w:lang w:eastAsia="en-GB"/>
    </w:rPr>
  </w:style>
  <w:style w:type="paragraph" w:customStyle="1" w:styleId="xl84">
    <w:name w:val="xl84"/>
    <w:basedOn w:val="Normal"/>
    <w:rsid w:val="00F32FA8"/>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85">
    <w:name w:val="xl85"/>
    <w:basedOn w:val="Normal"/>
    <w:rsid w:val="00F32FA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86">
    <w:name w:val="xl86"/>
    <w:basedOn w:val="Normal"/>
    <w:rsid w:val="00F32FA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87">
    <w:name w:val="xl87"/>
    <w:basedOn w:val="Normal"/>
    <w:rsid w:val="00F32FA8"/>
    <w:pPr>
      <w:spacing w:before="100" w:beforeAutospacing="1" w:after="100" w:afterAutospacing="1" w:line="240" w:lineRule="auto"/>
    </w:pPr>
    <w:rPr>
      <w:rFonts w:ascii="Arial" w:eastAsia="Times New Roman" w:hAnsi="Arial" w:cs="Arial"/>
      <w:sz w:val="24"/>
      <w:szCs w:val="24"/>
      <w:lang w:eastAsia="en-GB"/>
    </w:rPr>
  </w:style>
  <w:style w:type="character" w:customStyle="1" w:styleId="Heading3Char">
    <w:name w:val="Heading 3 Char"/>
    <w:basedOn w:val="DefaultParagraphFont"/>
    <w:link w:val="Heading3"/>
    <w:uiPriority w:val="9"/>
    <w:rsid w:val="00DD2FAC"/>
    <w:rPr>
      <w:rFonts w:ascii="Cambria" w:eastAsia="Times New Roman" w:hAnsi="Cambria"/>
      <w:b/>
      <w:bCs/>
      <w:sz w:val="26"/>
      <w:szCs w:val="26"/>
      <w:lang w:eastAsia="en-US"/>
    </w:rPr>
  </w:style>
  <w:style w:type="paragraph" w:styleId="BodyTextIndent">
    <w:name w:val="Body Text Indent"/>
    <w:basedOn w:val="Normal"/>
    <w:link w:val="BodyTextIndentChar"/>
    <w:rsid w:val="00DD2FAC"/>
    <w:pPr>
      <w:spacing w:after="0" w:line="240" w:lineRule="auto"/>
      <w:ind w:left="2340" w:hanging="2340"/>
    </w:pPr>
    <w:rPr>
      <w:rFonts w:ascii="Arial" w:eastAsia="Times New Roman" w:hAnsi="Arial"/>
      <w:sz w:val="24"/>
      <w:szCs w:val="24"/>
    </w:rPr>
  </w:style>
  <w:style w:type="character" w:customStyle="1" w:styleId="BodyTextIndentChar">
    <w:name w:val="Body Text Indent Char"/>
    <w:basedOn w:val="DefaultParagraphFont"/>
    <w:link w:val="BodyTextIndent"/>
    <w:rsid w:val="00DD2FAC"/>
    <w:rPr>
      <w:rFonts w:ascii="Arial" w:eastAsia="Times New Roman" w:hAnsi="Arial"/>
      <w:sz w:val="24"/>
      <w:szCs w:val="24"/>
      <w:lang w:eastAsia="en-US"/>
    </w:rPr>
  </w:style>
  <w:style w:type="character" w:customStyle="1" w:styleId="StyleArial16ptBold">
    <w:name w:val="Style Arial 16 pt Bold"/>
    <w:basedOn w:val="DefaultParagraphFont"/>
    <w:rsid w:val="00E8190A"/>
    <w:rPr>
      <w:rFonts w:ascii="Arial" w:hAnsi="Arial"/>
      <w:b/>
      <w:bCs/>
      <w:sz w:val="33"/>
    </w:rPr>
  </w:style>
  <w:style w:type="paragraph" w:customStyle="1" w:styleId="FinPlanTableHeader">
    <w:name w:val="Fin Plan Table Header"/>
    <w:basedOn w:val="FinPlanUnnumberedHeader"/>
    <w:link w:val="FinPlanTableHeaderChar"/>
    <w:qFormat/>
    <w:rsid w:val="00164C85"/>
    <w:pPr>
      <w:ind w:left="794"/>
      <w:outlineLvl w:val="2"/>
    </w:pPr>
  </w:style>
  <w:style w:type="character" w:customStyle="1" w:styleId="FinPlanTableHeaderChar">
    <w:name w:val="Fin Plan Table Header Char"/>
    <w:basedOn w:val="FinPlanUnnumberedHeaderChar"/>
    <w:link w:val="FinPlanTableHeader"/>
    <w:rsid w:val="00164C85"/>
    <w:rPr>
      <w:rFonts w:ascii="Arial" w:hAnsi="Arial"/>
      <w:b/>
      <w:sz w:val="24"/>
      <w:szCs w:val="24"/>
      <w:lang w:eastAsia="en-US"/>
    </w:rPr>
  </w:style>
  <w:style w:type="paragraph" w:styleId="CommentSubject">
    <w:name w:val="annotation subject"/>
    <w:basedOn w:val="CommentText"/>
    <w:next w:val="CommentText"/>
    <w:link w:val="CommentSubjectChar"/>
    <w:uiPriority w:val="99"/>
    <w:unhideWhenUsed/>
    <w:rsid w:val="00F209A4"/>
    <w:pPr>
      <w:spacing w:line="240" w:lineRule="auto"/>
    </w:pPr>
    <w:rPr>
      <w:b/>
      <w:bCs/>
    </w:rPr>
  </w:style>
  <w:style w:type="character" w:customStyle="1" w:styleId="CommentSubjectChar">
    <w:name w:val="Comment Subject Char"/>
    <w:basedOn w:val="CommentTextChar"/>
    <w:link w:val="CommentSubject"/>
    <w:uiPriority w:val="99"/>
    <w:semiHidden/>
    <w:rsid w:val="00F209A4"/>
    <w:rPr>
      <w:b/>
      <w:bCs/>
      <w:lang w:eastAsia="en-US"/>
    </w:rPr>
  </w:style>
  <w:style w:type="paragraph" w:customStyle="1" w:styleId="xl63">
    <w:name w:val="xl63"/>
    <w:basedOn w:val="Normal"/>
    <w:rsid w:val="00867432"/>
    <w:pP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64">
    <w:name w:val="xl64"/>
    <w:basedOn w:val="Normal"/>
    <w:rsid w:val="0086743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styleId="BodyTextIndent3">
    <w:name w:val="Body Text Indent 3"/>
    <w:basedOn w:val="Normal"/>
    <w:link w:val="BodyTextIndent3Char"/>
    <w:unhideWhenUsed/>
    <w:rsid w:val="00E309D2"/>
    <w:pPr>
      <w:spacing w:after="120"/>
      <w:ind w:left="283"/>
    </w:pPr>
    <w:rPr>
      <w:sz w:val="16"/>
      <w:szCs w:val="16"/>
    </w:rPr>
  </w:style>
  <w:style w:type="character" w:customStyle="1" w:styleId="BodyTextIndent3Char">
    <w:name w:val="Body Text Indent 3 Char"/>
    <w:basedOn w:val="DefaultParagraphFont"/>
    <w:link w:val="BodyTextIndent3"/>
    <w:rsid w:val="00E309D2"/>
    <w:rPr>
      <w:sz w:val="16"/>
      <w:szCs w:val="16"/>
      <w:lang w:eastAsia="en-US"/>
    </w:rPr>
  </w:style>
  <w:style w:type="character" w:customStyle="1" w:styleId="Heading5Char">
    <w:name w:val="Heading 5 Char"/>
    <w:basedOn w:val="DefaultParagraphFont"/>
    <w:link w:val="Heading5"/>
    <w:rsid w:val="00E309D2"/>
    <w:rPr>
      <w:rFonts w:ascii="Times New Roman" w:eastAsia="Times New Roman" w:hAnsi="Times New Roman"/>
      <w:b/>
      <w:sz w:val="24"/>
      <w:u w:val="single"/>
      <w:lang w:val="en-US"/>
    </w:rPr>
  </w:style>
  <w:style w:type="character" w:customStyle="1" w:styleId="Heading7Char">
    <w:name w:val="Heading 7 Char"/>
    <w:basedOn w:val="DefaultParagraphFont"/>
    <w:link w:val="Heading7"/>
    <w:rsid w:val="00E309D2"/>
    <w:rPr>
      <w:rFonts w:ascii="Times New Roman" w:eastAsia="Times New Roman" w:hAnsi="Times New Roman"/>
      <w:sz w:val="24"/>
      <w:szCs w:val="24"/>
    </w:rPr>
  </w:style>
  <w:style w:type="paragraph" w:styleId="Title">
    <w:name w:val="Title"/>
    <w:basedOn w:val="Normal"/>
    <w:link w:val="TitleChar"/>
    <w:qFormat/>
    <w:rsid w:val="00E309D2"/>
    <w:pPr>
      <w:overflowPunct w:val="0"/>
      <w:autoSpaceDE w:val="0"/>
      <w:autoSpaceDN w:val="0"/>
      <w:adjustRightInd w:val="0"/>
      <w:spacing w:after="0" w:line="240" w:lineRule="auto"/>
      <w:jc w:val="center"/>
      <w:textAlignment w:val="baseline"/>
    </w:pPr>
    <w:rPr>
      <w:rFonts w:ascii="Arial" w:eastAsia="Times New Roman" w:hAnsi="Arial"/>
      <w:b/>
      <w:sz w:val="24"/>
      <w:szCs w:val="20"/>
      <w:u w:val="single"/>
      <w:lang w:eastAsia="en-GB"/>
    </w:rPr>
  </w:style>
  <w:style w:type="character" w:customStyle="1" w:styleId="TitleChar">
    <w:name w:val="Title Char"/>
    <w:basedOn w:val="DefaultParagraphFont"/>
    <w:link w:val="Title"/>
    <w:rsid w:val="00E309D2"/>
    <w:rPr>
      <w:rFonts w:ascii="Arial" w:eastAsia="Times New Roman" w:hAnsi="Arial"/>
      <w:b/>
      <w:sz w:val="24"/>
      <w:u w:val="single"/>
    </w:rPr>
  </w:style>
  <w:style w:type="paragraph" w:customStyle="1" w:styleId="DefaultText">
    <w:name w:val="Default Text"/>
    <w:basedOn w:val="Normal"/>
    <w:rsid w:val="00E309D2"/>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en-GB"/>
    </w:rPr>
  </w:style>
  <w:style w:type="character" w:styleId="PageNumber">
    <w:name w:val="page number"/>
    <w:basedOn w:val="DefaultParagraphFont"/>
    <w:rsid w:val="00E309D2"/>
  </w:style>
  <w:style w:type="paragraph" w:styleId="BodyText2">
    <w:name w:val="Body Text 2"/>
    <w:basedOn w:val="Normal"/>
    <w:link w:val="BodyText2Char"/>
    <w:rsid w:val="00E309D2"/>
    <w:pPr>
      <w:widowControl w:val="0"/>
      <w:overflowPunct w:val="0"/>
      <w:autoSpaceDE w:val="0"/>
      <w:autoSpaceDN w:val="0"/>
      <w:adjustRightInd w:val="0"/>
      <w:spacing w:after="120" w:line="240" w:lineRule="auto"/>
      <w:ind w:left="283"/>
      <w:textAlignment w:val="baseline"/>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E309D2"/>
    <w:rPr>
      <w:rFonts w:ascii="Times New Roman" w:eastAsia="Times New Roman" w:hAnsi="Times New Roman"/>
      <w:sz w:val="24"/>
      <w:lang w:val="en-US"/>
    </w:rPr>
  </w:style>
  <w:style w:type="paragraph" w:styleId="BlockText">
    <w:name w:val="Block Text"/>
    <w:basedOn w:val="Normal"/>
    <w:rsid w:val="00E309D2"/>
    <w:pPr>
      <w:overflowPunct w:val="0"/>
      <w:autoSpaceDE w:val="0"/>
      <w:autoSpaceDN w:val="0"/>
      <w:adjustRightInd w:val="0"/>
      <w:spacing w:after="0" w:line="240" w:lineRule="auto"/>
      <w:ind w:left="-1134" w:right="-2268"/>
      <w:jc w:val="both"/>
      <w:textAlignment w:val="baseline"/>
    </w:pPr>
    <w:rPr>
      <w:rFonts w:ascii="Arial" w:eastAsia="Times New Roman" w:hAnsi="Arial"/>
      <w:sz w:val="20"/>
      <w:szCs w:val="20"/>
      <w:lang w:eastAsia="en-GB"/>
    </w:rPr>
  </w:style>
  <w:style w:type="character" w:customStyle="1" w:styleId="InitialStyle">
    <w:name w:val="InitialStyle"/>
    <w:rsid w:val="00E309D2"/>
    <w:rPr>
      <w:rFonts w:ascii="Arial" w:hAnsi="Arial"/>
      <w:color w:val="auto"/>
      <w:spacing w:val="0"/>
      <w:sz w:val="24"/>
    </w:rPr>
  </w:style>
  <w:style w:type="paragraph" w:styleId="BodyText">
    <w:name w:val="Body Text"/>
    <w:basedOn w:val="Normal"/>
    <w:link w:val="BodyTextChar"/>
    <w:rsid w:val="00E309D2"/>
    <w:pPr>
      <w:overflowPunct w:val="0"/>
      <w:autoSpaceDE w:val="0"/>
      <w:autoSpaceDN w:val="0"/>
      <w:adjustRightInd w:val="0"/>
      <w:spacing w:after="0" w:line="240" w:lineRule="auto"/>
      <w:jc w:val="both"/>
      <w:textAlignment w:val="baseline"/>
    </w:pPr>
    <w:rPr>
      <w:rFonts w:ascii="Arial" w:eastAsia="Times New Roman" w:hAnsi="Arial"/>
      <w:szCs w:val="20"/>
      <w:lang w:eastAsia="en-GB"/>
    </w:rPr>
  </w:style>
  <w:style w:type="character" w:customStyle="1" w:styleId="BodyTextChar">
    <w:name w:val="Body Text Char"/>
    <w:basedOn w:val="DefaultParagraphFont"/>
    <w:link w:val="BodyText"/>
    <w:rsid w:val="00E309D2"/>
    <w:rPr>
      <w:rFonts w:ascii="Arial" w:eastAsia="Times New Roman" w:hAnsi="Arial"/>
      <w:sz w:val="22"/>
    </w:rPr>
  </w:style>
  <w:style w:type="paragraph" w:customStyle="1" w:styleId="xl27">
    <w:name w:val="xl27"/>
    <w:basedOn w:val="Normal"/>
    <w:rsid w:val="00E309D2"/>
    <w:pPr>
      <w:pBdr>
        <w:top w:val="single" w:sz="6" w:space="0" w:color="auto"/>
        <w:left w:val="single" w:sz="6" w:space="0" w:color="auto"/>
        <w:bottom w:val="single" w:sz="6" w:space="0" w:color="auto"/>
      </w:pBdr>
      <w:overflowPunct w:val="0"/>
      <w:autoSpaceDE w:val="0"/>
      <w:autoSpaceDN w:val="0"/>
      <w:adjustRightInd w:val="0"/>
      <w:spacing w:before="100" w:after="100" w:line="240" w:lineRule="auto"/>
      <w:textAlignment w:val="baseline"/>
    </w:pPr>
    <w:rPr>
      <w:rFonts w:ascii="Arial" w:eastAsia="Times New Roman" w:hAnsi="Arial"/>
      <w:color w:val="000000"/>
      <w:sz w:val="24"/>
      <w:szCs w:val="20"/>
      <w:lang w:eastAsia="en-GB"/>
    </w:rPr>
  </w:style>
  <w:style w:type="paragraph" w:customStyle="1" w:styleId="xl28">
    <w:name w:val="xl28"/>
    <w:basedOn w:val="Normal"/>
    <w:rsid w:val="00E309D2"/>
    <w:pPr>
      <w:pBdr>
        <w:top w:val="single" w:sz="6" w:space="0" w:color="auto"/>
        <w:left w:val="single" w:sz="6" w:space="0" w:color="auto"/>
        <w:bottom w:val="single" w:sz="6" w:space="0" w:color="auto"/>
      </w:pBdr>
      <w:overflowPunct w:val="0"/>
      <w:autoSpaceDE w:val="0"/>
      <w:autoSpaceDN w:val="0"/>
      <w:adjustRightInd w:val="0"/>
      <w:spacing w:before="100" w:after="100" w:line="240" w:lineRule="auto"/>
      <w:jc w:val="both"/>
      <w:textAlignment w:val="baseline"/>
    </w:pPr>
    <w:rPr>
      <w:rFonts w:ascii="Arial" w:eastAsia="Times New Roman" w:hAnsi="Arial"/>
      <w:sz w:val="24"/>
      <w:szCs w:val="20"/>
      <w:lang w:eastAsia="en-GB"/>
    </w:rPr>
  </w:style>
  <w:style w:type="paragraph" w:customStyle="1" w:styleId="xl29">
    <w:name w:val="xl29"/>
    <w:basedOn w:val="Normal"/>
    <w:rsid w:val="00E309D2"/>
    <w:pPr>
      <w:pBdr>
        <w:top w:val="single" w:sz="6" w:space="0" w:color="auto"/>
        <w:left w:val="single" w:sz="6" w:space="0" w:color="auto"/>
        <w:bottom w:val="single" w:sz="6" w:space="0" w:color="auto"/>
      </w:pBdr>
      <w:overflowPunct w:val="0"/>
      <w:autoSpaceDE w:val="0"/>
      <w:autoSpaceDN w:val="0"/>
      <w:adjustRightInd w:val="0"/>
      <w:spacing w:before="100" w:after="100" w:line="240" w:lineRule="auto"/>
      <w:textAlignment w:val="baseline"/>
    </w:pPr>
    <w:rPr>
      <w:rFonts w:ascii="Arial" w:eastAsia="Times New Roman" w:hAnsi="Arial"/>
      <w:sz w:val="24"/>
      <w:szCs w:val="20"/>
      <w:lang w:eastAsia="en-GB"/>
    </w:rPr>
  </w:style>
  <w:style w:type="paragraph" w:customStyle="1" w:styleId="xl30">
    <w:name w:val="xl30"/>
    <w:basedOn w:val="Normal"/>
    <w:rsid w:val="00E309D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sz w:val="24"/>
      <w:szCs w:val="20"/>
      <w:lang w:eastAsia="en-GB"/>
    </w:rPr>
  </w:style>
  <w:style w:type="paragraph" w:customStyle="1" w:styleId="xl31">
    <w:name w:val="xl31"/>
    <w:basedOn w:val="Normal"/>
    <w:rsid w:val="00E309D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sz w:val="24"/>
      <w:szCs w:val="20"/>
      <w:lang w:eastAsia="en-GB"/>
    </w:rPr>
  </w:style>
  <w:style w:type="paragraph" w:customStyle="1" w:styleId="xl32">
    <w:name w:val="xl32"/>
    <w:basedOn w:val="Normal"/>
    <w:rsid w:val="00E309D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right"/>
      <w:textAlignment w:val="baseline"/>
    </w:pPr>
    <w:rPr>
      <w:rFonts w:ascii="Arial" w:eastAsia="Times New Roman" w:hAnsi="Arial"/>
      <w:sz w:val="24"/>
      <w:szCs w:val="20"/>
      <w:lang w:eastAsia="en-GB"/>
    </w:rPr>
  </w:style>
  <w:style w:type="paragraph" w:customStyle="1" w:styleId="xl33">
    <w:name w:val="xl33"/>
    <w:basedOn w:val="Normal"/>
    <w:rsid w:val="00E309D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right"/>
      <w:textAlignment w:val="baseline"/>
    </w:pPr>
    <w:rPr>
      <w:rFonts w:ascii="Arial" w:eastAsia="Times New Roman" w:hAnsi="Arial"/>
      <w:sz w:val="24"/>
      <w:szCs w:val="20"/>
      <w:lang w:eastAsia="en-GB"/>
    </w:rPr>
  </w:style>
  <w:style w:type="paragraph" w:customStyle="1" w:styleId="xl34">
    <w:name w:val="xl34"/>
    <w:basedOn w:val="Normal"/>
    <w:rsid w:val="00E309D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right"/>
      <w:textAlignment w:val="baseline"/>
    </w:pPr>
    <w:rPr>
      <w:rFonts w:ascii="Arial" w:eastAsia="Times New Roman" w:hAnsi="Arial"/>
      <w:sz w:val="24"/>
      <w:szCs w:val="20"/>
      <w:lang w:eastAsia="en-GB"/>
    </w:rPr>
  </w:style>
  <w:style w:type="paragraph" w:customStyle="1" w:styleId="xl35">
    <w:name w:val="xl35"/>
    <w:basedOn w:val="Normal"/>
    <w:rsid w:val="00E309D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right"/>
      <w:textAlignment w:val="baseline"/>
    </w:pPr>
    <w:rPr>
      <w:rFonts w:ascii="Arial" w:eastAsia="Times New Roman" w:hAnsi="Arial"/>
      <w:sz w:val="24"/>
      <w:szCs w:val="20"/>
      <w:lang w:eastAsia="en-GB"/>
    </w:rPr>
  </w:style>
  <w:style w:type="paragraph" w:customStyle="1" w:styleId="xl36">
    <w:name w:val="xl36"/>
    <w:basedOn w:val="Normal"/>
    <w:rsid w:val="00E309D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right"/>
      <w:textAlignment w:val="baseline"/>
    </w:pPr>
    <w:rPr>
      <w:rFonts w:ascii="Arial" w:eastAsia="Times New Roman" w:hAnsi="Arial"/>
      <w:sz w:val="24"/>
      <w:szCs w:val="20"/>
      <w:lang w:eastAsia="en-GB"/>
    </w:rPr>
  </w:style>
  <w:style w:type="paragraph" w:customStyle="1" w:styleId="1">
    <w:name w:val="1"/>
    <w:aliases w:val="2,3"/>
    <w:basedOn w:val="Normal"/>
    <w:rsid w:val="00E309D2"/>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sz w:val="24"/>
      <w:szCs w:val="20"/>
      <w:lang w:val="en-US" w:eastAsia="en-GB"/>
    </w:rPr>
  </w:style>
  <w:style w:type="paragraph" w:customStyle="1" w:styleId="Style">
    <w:name w:val="Style"/>
    <w:basedOn w:val="Normal"/>
    <w:rsid w:val="00E309D2"/>
    <w:pPr>
      <w:widowControl w:val="0"/>
      <w:overflowPunct w:val="0"/>
      <w:autoSpaceDE w:val="0"/>
      <w:autoSpaceDN w:val="0"/>
      <w:adjustRightInd w:val="0"/>
      <w:spacing w:after="0" w:line="240" w:lineRule="auto"/>
      <w:ind w:left="1440" w:hanging="720"/>
      <w:textAlignment w:val="baseline"/>
    </w:pPr>
    <w:rPr>
      <w:rFonts w:ascii="Times New Roman" w:eastAsia="Times New Roman" w:hAnsi="Times New Roman"/>
      <w:sz w:val="24"/>
      <w:szCs w:val="20"/>
      <w:lang w:val="en-US" w:eastAsia="en-GB"/>
    </w:rPr>
  </w:style>
  <w:style w:type="paragraph" w:customStyle="1" w:styleId="BodyText23">
    <w:name w:val="Body Text 23"/>
    <w:basedOn w:val="Normal"/>
    <w:rsid w:val="00E309D2"/>
    <w:pPr>
      <w:overflowPunct w:val="0"/>
      <w:autoSpaceDE w:val="0"/>
      <w:autoSpaceDN w:val="0"/>
      <w:adjustRightInd w:val="0"/>
      <w:spacing w:after="0" w:line="240" w:lineRule="auto"/>
      <w:ind w:left="720" w:hanging="720"/>
      <w:jc w:val="both"/>
      <w:textAlignment w:val="baseline"/>
    </w:pPr>
    <w:rPr>
      <w:rFonts w:ascii="Tahoma" w:eastAsia="Times New Roman" w:hAnsi="Tahoma"/>
      <w:sz w:val="24"/>
      <w:szCs w:val="20"/>
      <w:lang w:eastAsia="en-GB"/>
    </w:rPr>
  </w:style>
  <w:style w:type="paragraph" w:customStyle="1" w:styleId="BodyText21">
    <w:name w:val="Body Text 21"/>
    <w:basedOn w:val="Normal"/>
    <w:rsid w:val="00E309D2"/>
    <w:pPr>
      <w:overflowPunct w:val="0"/>
      <w:autoSpaceDE w:val="0"/>
      <w:autoSpaceDN w:val="0"/>
      <w:adjustRightInd w:val="0"/>
      <w:spacing w:after="0" w:line="240" w:lineRule="atLeast"/>
      <w:ind w:left="720" w:hanging="720"/>
      <w:jc w:val="both"/>
      <w:textAlignment w:val="baseline"/>
    </w:pPr>
    <w:rPr>
      <w:rFonts w:ascii="Arial" w:eastAsia="Times New Roman" w:hAnsi="Arial"/>
      <w:color w:val="000000"/>
      <w:sz w:val="24"/>
      <w:szCs w:val="20"/>
      <w:lang w:val="en-US" w:eastAsia="en-GB"/>
    </w:rPr>
  </w:style>
  <w:style w:type="paragraph" w:styleId="BodyTextIndent2">
    <w:name w:val="Body Text Indent 2"/>
    <w:basedOn w:val="Normal"/>
    <w:link w:val="BodyTextIndent2Char"/>
    <w:rsid w:val="00E309D2"/>
    <w:pPr>
      <w:overflowPunct w:val="0"/>
      <w:autoSpaceDE w:val="0"/>
      <w:autoSpaceDN w:val="0"/>
      <w:adjustRightInd w:val="0"/>
      <w:spacing w:after="120" w:line="480" w:lineRule="auto"/>
      <w:ind w:left="283"/>
      <w:textAlignment w:val="baseline"/>
    </w:pPr>
    <w:rPr>
      <w:rFonts w:ascii="CG Times" w:eastAsia="Times New Roman" w:hAnsi="CG Times"/>
      <w:sz w:val="24"/>
      <w:szCs w:val="20"/>
      <w:lang w:eastAsia="en-GB"/>
    </w:rPr>
  </w:style>
  <w:style w:type="character" w:customStyle="1" w:styleId="BodyTextIndent2Char">
    <w:name w:val="Body Text Indent 2 Char"/>
    <w:basedOn w:val="DefaultParagraphFont"/>
    <w:link w:val="BodyTextIndent2"/>
    <w:rsid w:val="00E309D2"/>
    <w:rPr>
      <w:rFonts w:ascii="CG Times" w:eastAsia="Times New Roman" w:hAnsi="CG Times"/>
      <w:sz w:val="24"/>
    </w:rPr>
  </w:style>
  <w:style w:type="paragraph" w:styleId="Revision">
    <w:name w:val="Revision"/>
    <w:hidden/>
    <w:uiPriority w:val="99"/>
    <w:semiHidden/>
    <w:rsid w:val="00E87230"/>
    <w:rPr>
      <w:sz w:val="22"/>
      <w:szCs w:val="22"/>
      <w:lang w:eastAsia="en-US"/>
    </w:rPr>
  </w:style>
  <w:style w:type="numbering" w:customStyle="1" w:styleId="FinPlanLvl1ParaBOLD">
    <w:name w:val="Fin Plan Lvl 1 Para BOLD"/>
    <w:uiPriority w:val="99"/>
    <w:rsid w:val="0057102B"/>
    <w:pPr>
      <w:numPr>
        <w:numId w:val="7"/>
      </w:numPr>
    </w:pPr>
  </w:style>
  <w:style w:type="paragraph" w:customStyle="1" w:styleId="StyleFinPlanLvl2ParaBoldLeft127cm">
    <w:name w:val="Style Fin Plan Lvl 2 Para + Bold Left:  1.27 cm"/>
    <w:basedOn w:val="FinPlanLvl2Para"/>
    <w:rsid w:val="005F0B45"/>
    <w:pPr>
      <w:ind w:left="1474"/>
    </w:pPr>
    <w:rPr>
      <w:rFonts w:eastAsia="Times New Roman"/>
      <w:b/>
      <w:bCs/>
      <w:szCs w:val="20"/>
    </w:rPr>
  </w:style>
  <w:style w:type="paragraph" w:customStyle="1" w:styleId="FinPlanUnnumberedHeaderLeft13cm">
    <w:name w:val="Fin Plan Unnumbered Header + Left:  1.3 cm"/>
    <w:rsid w:val="00173256"/>
    <w:pPr>
      <w:ind w:left="737"/>
    </w:pPr>
    <w:rPr>
      <w:rFonts w:ascii="Arial" w:eastAsia="Times New Roman" w:hAnsi="Arial"/>
      <w:b/>
      <w:bCs/>
      <w:sz w:val="24"/>
      <w:lang w:eastAsia="en-US"/>
    </w:rPr>
  </w:style>
  <w:style w:type="paragraph" w:customStyle="1" w:styleId="StyleFinPlanUnnumberedParaLeft13cm">
    <w:name w:val="Style Fin Plan Unnumbered Para + Left:  1.3 cm"/>
    <w:basedOn w:val="FinPlanUnnumberedPara"/>
    <w:rsid w:val="0030239E"/>
    <w:pPr>
      <w:ind w:left="737"/>
    </w:pPr>
    <w:rPr>
      <w:rFonts w:eastAsia="Times New Roman"/>
      <w:szCs w:val="20"/>
    </w:rPr>
  </w:style>
  <w:style w:type="paragraph" w:customStyle="1" w:styleId="Pa1">
    <w:name w:val="Pa1"/>
    <w:basedOn w:val="Normal"/>
    <w:next w:val="Normal"/>
    <w:uiPriority w:val="99"/>
    <w:rsid w:val="001C24A1"/>
    <w:pPr>
      <w:autoSpaceDE w:val="0"/>
      <w:autoSpaceDN w:val="0"/>
      <w:adjustRightInd w:val="0"/>
      <w:spacing w:after="0" w:line="201" w:lineRule="atLeast"/>
    </w:pPr>
    <w:rPr>
      <w:rFonts w:ascii="Avenir Book" w:eastAsiaTheme="minorHAnsi" w:hAnsi="Avenir Book" w:cstheme="minorBidi"/>
      <w:sz w:val="24"/>
      <w:szCs w:val="24"/>
    </w:rPr>
  </w:style>
  <w:style w:type="character" w:customStyle="1" w:styleId="A2">
    <w:name w:val="A2"/>
    <w:uiPriority w:val="99"/>
    <w:rsid w:val="001C24A1"/>
    <w:rPr>
      <w:rFonts w:cs="RAYMKT+Avenir-Black"/>
      <w:b/>
      <w:bCs/>
      <w:color w:val="000000"/>
    </w:rPr>
  </w:style>
  <w:style w:type="paragraph" w:customStyle="1" w:styleId="StyleFinPlanUnnumberedHeaderLeft0cm">
    <w:name w:val="Style Fin Plan Unnumbered Header + Left:  0 cm"/>
    <w:rsid w:val="001D2E2E"/>
    <w:rPr>
      <w:rFonts w:ascii="Arial" w:eastAsia="Times New Roman" w:hAnsi="Arial"/>
      <w:b/>
      <w:bCs/>
      <w:sz w:val="24"/>
      <w:lang w:eastAsia="en-US"/>
    </w:rPr>
  </w:style>
  <w:style w:type="paragraph" w:customStyle="1" w:styleId="StyleStyleFinPlanUnnumberedHeaderLeft0cm">
    <w:name w:val="Style Style Fin Plan Unnumbered Header + Left:  0 cm"/>
    <w:basedOn w:val="FinPlanUnnumberedHeaderLeft13cm"/>
    <w:rsid w:val="001D2E2E"/>
    <w:pPr>
      <w:ind w:left="0"/>
    </w:pPr>
  </w:style>
  <w:style w:type="paragraph" w:customStyle="1" w:styleId="StyleFinPlanUnnumberedParaLeft127cm">
    <w:name w:val="Style Fin Plan Unnumbered Para + Left:  1.27 cm"/>
    <w:basedOn w:val="FinPlanUnnumberedPara"/>
    <w:rsid w:val="008C29CB"/>
    <w:pPr>
      <w:ind w:left="737"/>
    </w:pPr>
    <w:rPr>
      <w:rFonts w:eastAsia="Times New Roman"/>
      <w:szCs w:val="20"/>
    </w:rPr>
  </w:style>
  <w:style w:type="character" w:customStyle="1" w:styleId="Heading6Char">
    <w:name w:val="Heading 6 Char"/>
    <w:basedOn w:val="DefaultParagraphFont"/>
    <w:link w:val="Heading6"/>
    <w:uiPriority w:val="9"/>
    <w:semiHidden/>
    <w:rsid w:val="00A81644"/>
    <w:rPr>
      <w:rFonts w:asciiTheme="majorHAnsi" w:eastAsiaTheme="majorEastAsia" w:hAnsiTheme="majorHAnsi" w:cstheme="majorBidi"/>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A8164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81644"/>
    <w:rPr>
      <w:rFonts w:asciiTheme="majorHAnsi" w:eastAsiaTheme="majorEastAsia" w:hAnsiTheme="majorHAnsi" w:cstheme="majorBidi"/>
      <w:i/>
      <w:iCs/>
      <w:color w:val="272727" w:themeColor="text1" w:themeTint="D8"/>
      <w:sz w:val="21"/>
      <w:szCs w:val="21"/>
      <w:lang w:eastAsia="en-US"/>
    </w:rPr>
  </w:style>
  <w:style w:type="paragraph" w:customStyle="1" w:styleId="FinPlanNumberedParaSimple">
    <w:name w:val="Fin Plan Numbered Para Simple"/>
    <w:link w:val="FinPlanNumberedParaSimpleChar"/>
    <w:qFormat/>
    <w:rsid w:val="0031013E"/>
    <w:pPr>
      <w:numPr>
        <w:numId w:val="8"/>
      </w:numPr>
      <w:ind w:left="794" w:hanging="794"/>
    </w:pPr>
    <w:rPr>
      <w:rFonts w:ascii="Arial" w:hAnsi="Arial"/>
      <w:sz w:val="24"/>
      <w:szCs w:val="24"/>
      <w:lang w:eastAsia="en-US"/>
    </w:rPr>
  </w:style>
  <w:style w:type="character" w:customStyle="1" w:styleId="FinPlanNumberedParaSimpleChar">
    <w:name w:val="Fin Plan Numbered Para Simple Char"/>
    <w:basedOn w:val="FinPlanLvl2ParaChar"/>
    <w:link w:val="FinPlanNumberedParaSimple"/>
    <w:rsid w:val="0031013E"/>
    <w:rPr>
      <w:rFonts w:ascii="Arial" w:hAnsi="Arial"/>
      <w:sz w:val="24"/>
      <w:szCs w:val="24"/>
      <w:lang w:eastAsia="en-US"/>
    </w:rPr>
  </w:style>
  <w:style w:type="paragraph" w:customStyle="1" w:styleId="xl24">
    <w:name w:val="xl24"/>
    <w:basedOn w:val="Normal"/>
    <w:rsid w:val="00A81644"/>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sz w:val="24"/>
      <w:szCs w:val="20"/>
      <w:lang w:eastAsia="en-GB"/>
    </w:rPr>
  </w:style>
  <w:style w:type="paragraph" w:customStyle="1" w:styleId="xl25">
    <w:name w:val="xl25"/>
    <w:basedOn w:val="Normal"/>
    <w:rsid w:val="00A81644"/>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sz w:val="24"/>
      <w:szCs w:val="20"/>
      <w:lang w:eastAsia="en-GB"/>
    </w:rPr>
  </w:style>
  <w:style w:type="paragraph" w:customStyle="1" w:styleId="xl26">
    <w:name w:val="xl26"/>
    <w:basedOn w:val="Normal"/>
    <w:rsid w:val="00A81644"/>
    <w:pPr>
      <w:pBdr>
        <w:top w:val="single" w:sz="6" w:space="0" w:color="auto"/>
        <w:left w:val="single" w:sz="6" w:space="0" w:color="auto"/>
        <w:bottom w:val="single" w:sz="6" w:space="0" w:color="auto"/>
      </w:pBdr>
      <w:overflowPunct w:val="0"/>
      <w:autoSpaceDE w:val="0"/>
      <w:autoSpaceDN w:val="0"/>
      <w:adjustRightInd w:val="0"/>
      <w:spacing w:before="100" w:after="100" w:line="240" w:lineRule="auto"/>
      <w:textAlignment w:val="baseline"/>
    </w:pPr>
    <w:rPr>
      <w:rFonts w:ascii="Arial" w:eastAsia="Times New Roman" w:hAnsi="Arial"/>
      <w:color w:val="000000"/>
      <w:sz w:val="24"/>
      <w:szCs w:val="20"/>
      <w:lang w:eastAsia="en-GB"/>
    </w:rPr>
  </w:style>
  <w:style w:type="paragraph" w:customStyle="1" w:styleId="StyleLeft13cm">
    <w:name w:val="Style Left:  1.3 cm"/>
    <w:basedOn w:val="Normal"/>
    <w:rsid w:val="00A81644"/>
    <w:pPr>
      <w:spacing w:after="0"/>
      <w:ind w:left="737"/>
    </w:pPr>
    <w:rPr>
      <w:rFonts w:eastAsia="Times New Roman"/>
      <w:szCs w:val="20"/>
    </w:rPr>
  </w:style>
  <w:style w:type="paragraph" w:customStyle="1" w:styleId="FinPlanTableNote">
    <w:name w:val="Fin Plan Table Note"/>
    <w:basedOn w:val="FinPlanNumberedParaSimple"/>
    <w:rsid w:val="00A81644"/>
    <w:rPr>
      <w:rFonts w:eastAsia="Times New Roman"/>
      <w:sz w:val="20"/>
      <w:szCs w:val="20"/>
    </w:rPr>
  </w:style>
  <w:style w:type="paragraph" w:customStyle="1" w:styleId="FinPlanUnnumberedHeaderIndented">
    <w:name w:val="Fin Plan Unnumbered Header Indented"/>
    <w:rsid w:val="00A81644"/>
    <w:pPr>
      <w:ind w:left="737"/>
    </w:pPr>
    <w:rPr>
      <w:rFonts w:ascii="Arial" w:eastAsia="Times New Roman" w:hAnsi="Arial"/>
      <w:b/>
      <w:bCs/>
      <w:sz w:val="24"/>
      <w:lang w:eastAsia="en-US"/>
    </w:rPr>
  </w:style>
  <w:style w:type="paragraph" w:customStyle="1" w:styleId="FinPlanUnumberedParaIndented">
    <w:name w:val="Fin Plan Unumbered Para Indented"/>
    <w:next w:val="Normal"/>
    <w:rsid w:val="00A81644"/>
    <w:pPr>
      <w:ind w:left="737"/>
    </w:pPr>
    <w:rPr>
      <w:rFonts w:ascii="Arial" w:eastAsia="Times New Roman" w:hAnsi="Arial"/>
      <w:sz w:val="24"/>
      <w:lang w:eastAsia="en-US"/>
    </w:rPr>
  </w:style>
  <w:style w:type="paragraph" w:customStyle="1" w:styleId="msonormal0">
    <w:name w:val="msonormal"/>
    <w:basedOn w:val="Normal"/>
    <w:rsid w:val="00A81644"/>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88">
    <w:name w:val="xl88"/>
    <w:basedOn w:val="Normal"/>
    <w:rsid w:val="00A81644"/>
    <w:pPr>
      <w:spacing w:before="100" w:beforeAutospacing="1" w:after="100" w:afterAutospacing="1" w:line="240" w:lineRule="auto"/>
      <w:textAlignment w:val="top"/>
    </w:pPr>
    <w:rPr>
      <w:rFonts w:ascii="Times New Roman" w:eastAsia="Times New Roman" w:hAnsi="Times New Roman"/>
      <w:sz w:val="20"/>
      <w:szCs w:val="20"/>
      <w:lang w:eastAsia="en-GB"/>
    </w:rPr>
  </w:style>
  <w:style w:type="paragraph" w:customStyle="1" w:styleId="xl89">
    <w:name w:val="xl89"/>
    <w:basedOn w:val="Normal"/>
    <w:rsid w:val="00A8164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90">
    <w:name w:val="xl90"/>
    <w:basedOn w:val="Normal"/>
    <w:rsid w:val="00A816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0"/>
      <w:szCs w:val="20"/>
      <w:lang w:eastAsia="en-GB"/>
    </w:rPr>
  </w:style>
  <w:style w:type="paragraph" w:customStyle="1" w:styleId="FinPlanUnumberedPara">
    <w:name w:val="Fin Plan Unumbered Para"/>
    <w:rsid w:val="00A81644"/>
    <w:rPr>
      <w:rFonts w:ascii="Arial" w:eastAsia="Times New Roman" w:hAnsi="Arial"/>
      <w:sz w:val="24"/>
      <w:lang w:eastAsia="en-US"/>
    </w:rPr>
  </w:style>
  <w:style w:type="paragraph" w:customStyle="1" w:styleId="StyleFinPlanUnumberedParaUnindented">
    <w:name w:val="Style Fin Plan Unumbered Para Unindented"/>
    <w:rsid w:val="00A81644"/>
    <w:rPr>
      <w:rFonts w:ascii="Arial" w:eastAsia="Times New Roman" w:hAnsi="Arial"/>
      <w:sz w:val="24"/>
      <w:lang w:eastAsia="en-US"/>
    </w:rPr>
  </w:style>
  <w:style w:type="paragraph" w:customStyle="1" w:styleId="xl376">
    <w:name w:val="xl376"/>
    <w:basedOn w:val="Normal"/>
    <w:rsid w:val="005307D3"/>
    <w:pP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377">
    <w:name w:val="xl377"/>
    <w:basedOn w:val="Normal"/>
    <w:rsid w:val="005307D3"/>
    <w:pPr>
      <w:spacing w:before="100" w:beforeAutospacing="1" w:after="100" w:afterAutospacing="1" w:line="240" w:lineRule="auto"/>
      <w:textAlignment w:val="top"/>
    </w:pPr>
    <w:rPr>
      <w:rFonts w:ascii="Arial" w:eastAsia="Times New Roman" w:hAnsi="Arial" w:cs="Arial"/>
      <w:b/>
      <w:bCs/>
      <w:sz w:val="20"/>
      <w:szCs w:val="20"/>
      <w:lang w:eastAsia="en-GB"/>
    </w:rPr>
  </w:style>
  <w:style w:type="paragraph" w:customStyle="1" w:styleId="xl378">
    <w:name w:val="xl378"/>
    <w:basedOn w:val="Normal"/>
    <w:rsid w:val="005307D3"/>
    <w:pP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379">
    <w:name w:val="xl379"/>
    <w:basedOn w:val="Normal"/>
    <w:rsid w:val="005307D3"/>
    <w:pPr>
      <w:pBdr>
        <w:top w:val="single" w:sz="4" w:space="0" w:color="auto"/>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380">
    <w:name w:val="xl380"/>
    <w:basedOn w:val="Normal"/>
    <w:rsid w:val="005307D3"/>
    <w:pPr>
      <w:pBdr>
        <w:top w:val="single" w:sz="4" w:space="0" w:color="A6A6A6"/>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381">
    <w:name w:val="xl381"/>
    <w:basedOn w:val="Normal"/>
    <w:rsid w:val="005307D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382">
    <w:name w:val="xl382"/>
    <w:basedOn w:val="Normal"/>
    <w:rsid w:val="005307D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383">
    <w:name w:val="xl383"/>
    <w:basedOn w:val="Normal"/>
    <w:rsid w:val="005307D3"/>
    <w:pPr>
      <w:pBdr>
        <w:top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384">
    <w:name w:val="xl384"/>
    <w:basedOn w:val="Normal"/>
    <w:rsid w:val="005307D3"/>
    <w:pPr>
      <w:pBdr>
        <w:top w:val="single" w:sz="4" w:space="0" w:color="auto"/>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385">
    <w:name w:val="xl385"/>
    <w:basedOn w:val="Normal"/>
    <w:rsid w:val="005307D3"/>
    <w:pPr>
      <w:pBdr>
        <w:top w:val="single" w:sz="4" w:space="0" w:color="A6A6A6"/>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386">
    <w:name w:val="xl386"/>
    <w:basedOn w:val="Normal"/>
    <w:rsid w:val="005307D3"/>
    <w:pPr>
      <w:pBdr>
        <w:top w:val="single" w:sz="4" w:space="0" w:color="A6A6A6"/>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387">
    <w:name w:val="xl387"/>
    <w:basedOn w:val="Normal"/>
    <w:rsid w:val="005307D3"/>
    <w:pPr>
      <w:spacing w:before="100" w:beforeAutospacing="1" w:after="100" w:afterAutospacing="1" w:line="240" w:lineRule="auto"/>
      <w:textAlignment w:val="top"/>
    </w:pPr>
    <w:rPr>
      <w:rFonts w:ascii="Times New Roman" w:eastAsia="Times New Roman" w:hAnsi="Times New Roman"/>
      <w:sz w:val="20"/>
      <w:szCs w:val="20"/>
      <w:lang w:eastAsia="en-GB"/>
    </w:rPr>
  </w:style>
  <w:style w:type="paragraph" w:customStyle="1" w:styleId="xl388">
    <w:name w:val="xl388"/>
    <w:basedOn w:val="Normal"/>
    <w:rsid w:val="005307D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389">
    <w:name w:val="xl389"/>
    <w:basedOn w:val="Normal"/>
    <w:rsid w:val="005307D3"/>
    <w:pPr>
      <w:pBdr>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390">
    <w:name w:val="xl390"/>
    <w:basedOn w:val="Normal"/>
    <w:rsid w:val="005307D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391">
    <w:name w:val="xl391"/>
    <w:basedOn w:val="Normal"/>
    <w:rsid w:val="005307D3"/>
    <w:pP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392">
    <w:name w:val="xl392"/>
    <w:basedOn w:val="Normal"/>
    <w:rsid w:val="005307D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top"/>
    </w:pPr>
    <w:rPr>
      <w:rFonts w:ascii="Arial" w:eastAsia="Times New Roman" w:hAnsi="Arial" w:cs="Arial"/>
      <w:b/>
      <w:bCs/>
      <w:color w:val="000000"/>
      <w:sz w:val="20"/>
      <w:szCs w:val="20"/>
      <w:lang w:eastAsia="en-GB"/>
    </w:rPr>
  </w:style>
  <w:style w:type="paragraph" w:customStyle="1" w:styleId="xl393">
    <w:name w:val="xl393"/>
    <w:basedOn w:val="Normal"/>
    <w:rsid w:val="005307D3"/>
    <w:pPr>
      <w:pBdr>
        <w:top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394">
    <w:name w:val="xl394"/>
    <w:basedOn w:val="Normal"/>
    <w:rsid w:val="005307D3"/>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395">
    <w:name w:val="xl395"/>
    <w:basedOn w:val="Normal"/>
    <w:rsid w:val="005307D3"/>
    <w:pPr>
      <w:pBdr>
        <w:top w:val="single" w:sz="4" w:space="0" w:color="auto"/>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396">
    <w:name w:val="xl396"/>
    <w:basedOn w:val="Normal"/>
    <w:rsid w:val="005307D3"/>
    <w:pPr>
      <w:pBdr>
        <w:top w:val="single" w:sz="4" w:space="0" w:color="A6A6A6"/>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397">
    <w:name w:val="xl397"/>
    <w:basedOn w:val="Normal"/>
    <w:rsid w:val="005307D3"/>
    <w:pPr>
      <w:pBdr>
        <w:top w:val="single" w:sz="4" w:space="0" w:color="A6A6A6"/>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398">
    <w:name w:val="xl398"/>
    <w:basedOn w:val="Normal"/>
    <w:rsid w:val="005307D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399">
    <w:name w:val="xl399"/>
    <w:basedOn w:val="Normal"/>
    <w:rsid w:val="005307D3"/>
    <w:pPr>
      <w:spacing w:before="100" w:beforeAutospacing="1" w:after="100" w:afterAutospacing="1" w:line="240" w:lineRule="auto"/>
      <w:textAlignment w:val="top"/>
    </w:pPr>
    <w:rPr>
      <w:rFonts w:ascii="Times New Roman" w:eastAsia="Times New Roman" w:hAnsi="Times New Roman"/>
      <w:sz w:val="20"/>
      <w:szCs w:val="20"/>
      <w:lang w:eastAsia="en-GB"/>
    </w:rPr>
  </w:style>
  <w:style w:type="paragraph" w:customStyle="1" w:styleId="xl400">
    <w:name w:val="xl400"/>
    <w:basedOn w:val="Normal"/>
    <w:rsid w:val="005307D3"/>
    <w:pPr>
      <w:pBdr>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401">
    <w:name w:val="xl401"/>
    <w:basedOn w:val="Normal"/>
    <w:rsid w:val="005307D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402">
    <w:name w:val="xl402"/>
    <w:basedOn w:val="Normal"/>
    <w:rsid w:val="005307D3"/>
    <w:pPr>
      <w:pBdr>
        <w:top w:val="single" w:sz="4" w:space="0" w:color="auto"/>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403">
    <w:name w:val="xl403"/>
    <w:basedOn w:val="Normal"/>
    <w:rsid w:val="005307D3"/>
    <w:pPr>
      <w:spacing w:before="100" w:beforeAutospacing="1" w:after="100" w:afterAutospacing="1" w:line="240" w:lineRule="auto"/>
      <w:jc w:val="right"/>
      <w:textAlignment w:val="top"/>
    </w:pPr>
    <w:rPr>
      <w:rFonts w:ascii="Arial" w:eastAsia="Times New Roman" w:hAnsi="Arial" w:cs="Arial"/>
      <w:sz w:val="20"/>
      <w:szCs w:val="20"/>
      <w:lang w:eastAsia="en-GB"/>
    </w:rPr>
  </w:style>
  <w:style w:type="paragraph" w:customStyle="1" w:styleId="xl404">
    <w:name w:val="xl404"/>
    <w:basedOn w:val="Normal"/>
    <w:rsid w:val="005307D3"/>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405">
    <w:name w:val="xl405"/>
    <w:basedOn w:val="Normal"/>
    <w:rsid w:val="005307D3"/>
    <w:pP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406">
    <w:name w:val="xl406"/>
    <w:basedOn w:val="Normal"/>
    <w:rsid w:val="005307D3"/>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407">
    <w:name w:val="xl407"/>
    <w:basedOn w:val="Normal"/>
    <w:rsid w:val="005307D3"/>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408">
    <w:name w:val="xl408"/>
    <w:basedOn w:val="Normal"/>
    <w:rsid w:val="005307D3"/>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409">
    <w:name w:val="xl409"/>
    <w:basedOn w:val="Normal"/>
    <w:rsid w:val="005307D3"/>
    <w:pPr>
      <w:pBdr>
        <w:top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374">
    <w:name w:val="xl374"/>
    <w:basedOn w:val="Normal"/>
    <w:rsid w:val="00A95238"/>
    <w:pP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375">
    <w:name w:val="xl375"/>
    <w:basedOn w:val="Normal"/>
    <w:rsid w:val="00A95238"/>
    <w:pPr>
      <w:spacing w:before="100" w:beforeAutospacing="1" w:after="100" w:afterAutospacing="1" w:line="240" w:lineRule="auto"/>
      <w:textAlignment w:val="top"/>
    </w:pPr>
    <w:rPr>
      <w:rFonts w:ascii="Arial" w:eastAsia="Times New Roman" w:hAnsi="Arial" w:cs="Arial"/>
      <w:b/>
      <w:bCs/>
      <w:sz w:val="20"/>
      <w:szCs w:val="20"/>
      <w:lang w:eastAsia="en-GB"/>
    </w:rPr>
  </w:style>
  <w:style w:type="paragraph" w:customStyle="1" w:styleId="font5">
    <w:name w:val="font5"/>
    <w:basedOn w:val="Normal"/>
    <w:rsid w:val="00F050EE"/>
    <w:pPr>
      <w:spacing w:before="100" w:beforeAutospacing="1" w:after="100" w:afterAutospacing="1" w:line="240" w:lineRule="auto"/>
    </w:pPr>
    <w:rPr>
      <w:rFonts w:ascii="Arial" w:eastAsia="Times New Roman" w:hAnsi="Arial" w:cs="Arial"/>
      <w:color w:val="000000"/>
      <w:sz w:val="20"/>
      <w:szCs w:val="20"/>
      <w:lang w:eastAsia="en-GB"/>
    </w:rPr>
  </w:style>
  <w:style w:type="paragraph" w:customStyle="1" w:styleId="font6">
    <w:name w:val="font6"/>
    <w:basedOn w:val="Normal"/>
    <w:rsid w:val="00F050EE"/>
    <w:pPr>
      <w:spacing w:before="100" w:beforeAutospacing="1" w:after="100" w:afterAutospacing="1" w:line="240" w:lineRule="auto"/>
    </w:pPr>
    <w:rPr>
      <w:rFonts w:ascii="Arial" w:eastAsia="Times New Roman" w:hAnsi="Arial" w:cs="Arial"/>
      <w:color w:val="FF0000"/>
      <w:sz w:val="20"/>
      <w:szCs w:val="20"/>
      <w:lang w:eastAsia="en-GB"/>
    </w:rPr>
  </w:style>
  <w:style w:type="paragraph" w:customStyle="1" w:styleId="font7">
    <w:name w:val="font7"/>
    <w:basedOn w:val="Normal"/>
    <w:rsid w:val="00F050EE"/>
    <w:pPr>
      <w:spacing w:before="100" w:beforeAutospacing="1" w:after="100" w:afterAutospacing="1" w:line="240" w:lineRule="auto"/>
    </w:pPr>
    <w:rPr>
      <w:rFonts w:ascii="Arial" w:eastAsia="Times New Roman" w:hAnsi="Arial" w:cs="Arial"/>
      <w:sz w:val="20"/>
      <w:szCs w:val="20"/>
      <w:lang w:eastAsia="en-GB"/>
    </w:rPr>
  </w:style>
  <w:style w:type="paragraph" w:customStyle="1" w:styleId="xl91">
    <w:name w:val="xl91"/>
    <w:basedOn w:val="Normal"/>
    <w:rsid w:val="00F05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FFFF"/>
      <w:sz w:val="20"/>
      <w:szCs w:val="20"/>
      <w:lang w:eastAsia="en-GB"/>
    </w:rPr>
  </w:style>
  <w:style w:type="table" w:customStyle="1" w:styleId="TableGrid1">
    <w:name w:val="Table Grid1"/>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16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160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60AE"/>
    <w:rPr>
      <w:lang w:eastAsia="en-US"/>
    </w:rPr>
  </w:style>
  <w:style w:type="character" w:styleId="EndnoteReference">
    <w:name w:val="endnote reference"/>
    <w:basedOn w:val="DefaultParagraphFont"/>
    <w:uiPriority w:val="99"/>
    <w:semiHidden/>
    <w:unhideWhenUsed/>
    <w:rsid w:val="005160AE"/>
    <w:rPr>
      <w:vertAlign w:val="superscript"/>
    </w:rPr>
  </w:style>
  <w:style w:type="table" w:customStyle="1" w:styleId="TableGrid6">
    <w:name w:val="Table Grid6"/>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160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5160AE"/>
    <w:pPr>
      <w:autoSpaceDE w:val="0"/>
      <w:autoSpaceDN w:val="0"/>
      <w:adjustRightInd w:val="0"/>
      <w:spacing w:after="0" w:line="201" w:lineRule="atLeast"/>
    </w:pPr>
    <w:rPr>
      <w:rFonts w:ascii="Avenir Book" w:hAnsi="Avenir Book"/>
      <w:sz w:val="24"/>
      <w:szCs w:val="24"/>
      <w:lang w:eastAsia="en-GB"/>
    </w:rPr>
  </w:style>
  <w:style w:type="paragraph" w:customStyle="1" w:styleId="TableParagraph">
    <w:name w:val="Table Paragraph"/>
    <w:basedOn w:val="Normal"/>
    <w:uiPriority w:val="1"/>
    <w:qFormat/>
    <w:rsid w:val="00EA374F"/>
    <w:pPr>
      <w:widowControl w:val="0"/>
      <w:autoSpaceDE w:val="0"/>
      <w:autoSpaceDN w:val="0"/>
      <w:spacing w:after="0" w:line="240" w:lineRule="auto"/>
    </w:pPr>
    <w:rPr>
      <w:rFonts w:ascii="Arial" w:eastAsia="Arial" w:hAnsi="Arial" w:cs="Arial"/>
      <w:lang w:val="en-US"/>
    </w:rPr>
  </w:style>
  <w:style w:type="paragraph" w:customStyle="1" w:styleId="StyleFinPlanBlankLineLeft13cm">
    <w:name w:val="Style Fin Plan Blank Line + Left:  1.3 cm"/>
    <w:rsid w:val="00030DE5"/>
    <w:pPr>
      <w:ind w:left="737"/>
    </w:pPr>
    <w:rPr>
      <w:rFonts w:ascii="Arial" w:eastAsia="Times New Roman" w:hAnsi="Arial"/>
      <w:sz w:val="24"/>
      <w:lang w:eastAsia="en-US"/>
    </w:rPr>
  </w:style>
  <w:style w:type="paragraph" w:customStyle="1" w:styleId="FinPlanLvl2ParaBold">
    <w:name w:val="Fin Plan Lvl 2 Para Bold"/>
    <w:basedOn w:val="Normal"/>
    <w:qFormat/>
    <w:rsid w:val="006C41F4"/>
    <w:pPr>
      <w:spacing w:after="0" w:line="240" w:lineRule="auto"/>
      <w:ind w:left="1457" w:hanging="720"/>
      <w:outlineLvl w:val="1"/>
    </w:pPr>
    <w:rPr>
      <w:rFonts w:ascii="Arial" w:hAnsi="Arial"/>
      <w:b/>
      <w:bCs/>
      <w:sz w:val="24"/>
    </w:rPr>
  </w:style>
  <w:style w:type="paragraph" w:customStyle="1" w:styleId="StyleFinPlanUnnumberedParaLeft127cm1">
    <w:name w:val="Style Fin Plan Unnumbered Para + Left:  1.27 cm1"/>
    <w:basedOn w:val="FinPlanUnnumberedPara"/>
    <w:rsid w:val="00A56B41"/>
    <w:pPr>
      <w:ind w:left="737"/>
    </w:pPr>
    <w:rPr>
      <w:rFonts w:eastAsia="Times New Roman"/>
      <w:szCs w:val="20"/>
    </w:rPr>
  </w:style>
  <w:style w:type="paragraph" w:customStyle="1" w:styleId="StyleFinPlanUnnumberedParaLeft13">
    <w:name w:val="Style Fin Plan Unnumbered Para + Left:  1.3"/>
    <w:basedOn w:val="FinPlanUnnumberedPara"/>
    <w:rsid w:val="00A56B41"/>
    <w:pPr>
      <w:ind w:left="737"/>
    </w:pPr>
    <w:rPr>
      <w:rFonts w:eastAsia="Times New Roman"/>
      <w:szCs w:val="20"/>
    </w:rPr>
  </w:style>
  <w:style w:type="paragraph" w:customStyle="1" w:styleId="StyleFinPlanUnnumberedHeaderLeft13cm">
    <w:name w:val="Style Fin Plan Unnumbered Header + Left:  1.3cm"/>
    <w:basedOn w:val="FinPlanUnnumberedHeader"/>
    <w:rsid w:val="009F7B08"/>
    <w:pPr>
      <w:ind w:left="737"/>
    </w:pPr>
    <w:rPr>
      <w:rFonts w:eastAsia="Times New Roman"/>
      <w:bCs/>
      <w:szCs w:val="20"/>
    </w:rPr>
  </w:style>
  <w:style w:type="paragraph" w:customStyle="1" w:styleId="FinPlanNumList">
    <w:name w:val="Fin Plan Num List"/>
    <w:basedOn w:val="FinPlanBlankLine"/>
    <w:link w:val="FinPlanNumListChar"/>
    <w:qFormat/>
    <w:rsid w:val="00357716"/>
    <w:pPr>
      <w:numPr>
        <w:numId w:val="15"/>
      </w:numPr>
      <w:spacing w:after="120"/>
      <w:ind w:left="1304" w:hanging="340"/>
    </w:pPr>
  </w:style>
  <w:style w:type="paragraph" w:customStyle="1" w:styleId="StyleFinPlanUnnumberedHeaderLeft14cm">
    <w:name w:val="Style Fin Plan Unnumbered Header + Left:  1.4 cm"/>
    <w:basedOn w:val="FinPlanUnnumberedHeader"/>
    <w:rsid w:val="00B9250A"/>
    <w:pPr>
      <w:ind w:left="794"/>
    </w:pPr>
    <w:rPr>
      <w:rFonts w:eastAsia="Times New Roman"/>
      <w:bCs/>
      <w:szCs w:val="20"/>
    </w:rPr>
  </w:style>
  <w:style w:type="character" w:customStyle="1" w:styleId="FinPlanNumListChar">
    <w:name w:val="Fin Plan Num List Char"/>
    <w:basedOn w:val="FinPlanBlankLineChar"/>
    <w:link w:val="FinPlanNumList"/>
    <w:rsid w:val="00357716"/>
    <w:rPr>
      <w:rFonts w:ascii="Arial" w:hAnsi="Arial"/>
      <w:b w:val="0"/>
      <w:bCs/>
      <w:iCs/>
      <w:sz w:val="24"/>
      <w:szCs w:val="26"/>
      <w:lang w:eastAsia="en-US"/>
    </w:rPr>
  </w:style>
  <w:style w:type="paragraph" w:customStyle="1" w:styleId="StyleFinPlanUnnumberedPara10ptLeft14cm">
    <w:name w:val="Style Fin Plan Unnumbered Para + 10 pt Left:  1.4 cm"/>
    <w:basedOn w:val="FinPlanUnnumberedPara"/>
    <w:rsid w:val="00B9250A"/>
    <w:pPr>
      <w:ind w:left="794"/>
    </w:pPr>
    <w:rPr>
      <w:rFonts w:eastAsia="Times New Roman"/>
      <w:sz w:val="20"/>
      <w:szCs w:val="20"/>
    </w:rPr>
  </w:style>
  <w:style w:type="paragraph" w:customStyle="1" w:styleId="StyleFinPlanUnnumberedParaLeft14cm">
    <w:name w:val="Style Fin Plan Unnumbered Para + Left:  1.4cm"/>
    <w:basedOn w:val="FinPlanUnnumberedPara"/>
    <w:rsid w:val="00B9250A"/>
    <w:pPr>
      <w:ind w:left="794"/>
    </w:pPr>
    <w:rPr>
      <w:rFonts w:eastAsia="Times New Roman"/>
      <w:szCs w:val="20"/>
    </w:rPr>
  </w:style>
  <w:style w:type="paragraph" w:customStyle="1" w:styleId="StyleFinPlanLvl1ParaNotBold">
    <w:name w:val="Style Fin Plan Lvl 1 Para + Not Bold"/>
    <w:basedOn w:val="FinPlanLvl1Para"/>
    <w:rsid w:val="005153C4"/>
    <w:rPr>
      <w:b w:val="0"/>
    </w:rPr>
  </w:style>
  <w:style w:type="paragraph" w:customStyle="1" w:styleId="xl92">
    <w:name w:val="xl92"/>
    <w:basedOn w:val="Normal"/>
    <w:rsid w:val="008E23A8"/>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93">
    <w:name w:val="xl93"/>
    <w:basedOn w:val="Normal"/>
    <w:rsid w:val="008E23A8"/>
    <w:pPr>
      <w:pBdr>
        <w:top w:val="single" w:sz="4" w:space="0" w:color="A6A6A6"/>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94">
    <w:name w:val="xl94"/>
    <w:basedOn w:val="Normal"/>
    <w:rsid w:val="008E23A8"/>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95">
    <w:name w:val="xl95"/>
    <w:basedOn w:val="Normal"/>
    <w:rsid w:val="008E23A8"/>
    <w:pPr>
      <w:pBdr>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96">
    <w:name w:val="xl96"/>
    <w:basedOn w:val="Normal"/>
    <w:rsid w:val="008E23A8"/>
    <w:pPr>
      <w:pBdr>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97">
    <w:name w:val="xl97"/>
    <w:basedOn w:val="Normal"/>
    <w:rsid w:val="008E23A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98">
    <w:name w:val="xl98"/>
    <w:basedOn w:val="Normal"/>
    <w:rsid w:val="008E23A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en-GB"/>
    </w:rPr>
  </w:style>
  <w:style w:type="paragraph" w:customStyle="1" w:styleId="xl99">
    <w:name w:val="xl99"/>
    <w:basedOn w:val="Normal"/>
    <w:rsid w:val="008E23A8"/>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100">
    <w:name w:val="xl100"/>
    <w:basedOn w:val="Normal"/>
    <w:rsid w:val="008E23A8"/>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20"/>
      <w:szCs w:val="20"/>
      <w:lang w:eastAsia="en-GB"/>
    </w:rPr>
  </w:style>
  <w:style w:type="paragraph" w:customStyle="1" w:styleId="xl101">
    <w:name w:val="xl101"/>
    <w:basedOn w:val="Normal"/>
    <w:rsid w:val="008E23A8"/>
    <w:pPr>
      <w:spacing w:before="100" w:beforeAutospacing="1" w:after="100" w:afterAutospacing="1" w:line="240" w:lineRule="auto"/>
    </w:pPr>
    <w:rPr>
      <w:rFonts w:ascii="Arial" w:eastAsia="Times New Roman" w:hAnsi="Arial" w:cs="Arial"/>
      <w:sz w:val="20"/>
      <w:szCs w:val="20"/>
      <w:lang w:eastAsia="en-GB"/>
    </w:rPr>
  </w:style>
  <w:style w:type="paragraph" w:customStyle="1" w:styleId="xl102">
    <w:name w:val="xl102"/>
    <w:basedOn w:val="Normal"/>
    <w:rsid w:val="008E23A8"/>
    <w:pPr>
      <w:pBdr>
        <w:left w:val="single" w:sz="4" w:space="0" w:color="auto"/>
        <w:bottom w:val="single" w:sz="4" w:space="0" w:color="A6A6A6"/>
        <w:right w:val="single" w:sz="4" w:space="0" w:color="auto"/>
      </w:pBdr>
      <w:spacing w:before="100" w:beforeAutospacing="1" w:after="100" w:afterAutospacing="1" w:line="240" w:lineRule="auto"/>
      <w:textAlignment w:val="top"/>
    </w:pPr>
    <w:rPr>
      <w:rFonts w:ascii="Arial" w:eastAsia="Times New Roman" w:hAnsi="Arial" w:cs="Arial"/>
      <w:color w:val="FF0000"/>
      <w:sz w:val="20"/>
      <w:szCs w:val="20"/>
      <w:lang w:eastAsia="en-GB"/>
    </w:rPr>
  </w:style>
  <w:style w:type="paragraph" w:customStyle="1" w:styleId="xl103">
    <w:name w:val="xl103"/>
    <w:basedOn w:val="Normal"/>
    <w:rsid w:val="008E23A8"/>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color w:val="000000"/>
      <w:sz w:val="20"/>
      <w:szCs w:val="20"/>
      <w:lang w:eastAsia="en-GB"/>
    </w:rPr>
  </w:style>
  <w:style w:type="paragraph" w:customStyle="1" w:styleId="xl104">
    <w:name w:val="xl104"/>
    <w:basedOn w:val="Normal"/>
    <w:rsid w:val="008E23A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105">
    <w:name w:val="xl105"/>
    <w:basedOn w:val="Normal"/>
    <w:rsid w:val="008E23A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106">
    <w:name w:val="xl106"/>
    <w:basedOn w:val="Normal"/>
    <w:rsid w:val="008E23A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en-GB"/>
    </w:rPr>
  </w:style>
  <w:style w:type="paragraph" w:customStyle="1" w:styleId="xl107">
    <w:name w:val="xl107"/>
    <w:basedOn w:val="Normal"/>
    <w:rsid w:val="00045C7D"/>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08">
    <w:name w:val="xl108"/>
    <w:basedOn w:val="Normal"/>
    <w:rsid w:val="00045C7D"/>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109">
    <w:name w:val="xl109"/>
    <w:basedOn w:val="Normal"/>
    <w:rsid w:val="00045C7D"/>
    <w:pPr>
      <w:pBdr>
        <w:top w:val="single" w:sz="8" w:space="0" w:color="auto"/>
        <w:left w:val="single" w:sz="8" w:space="0" w:color="auto"/>
        <w:bottom w:val="single" w:sz="8" w:space="0" w:color="auto"/>
      </w:pBdr>
      <w:shd w:val="clear" w:color="auto" w:fill="EDEDED"/>
      <w:spacing w:before="100" w:beforeAutospacing="1" w:after="100" w:afterAutospacing="1" w:line="240" w:lineRule="auto"/>
      <w:jc w:val="center"/>
    </w:pPr>
    <w:rPr>
      <w:rFonts w:ascii="Times New Roman" w:eastAsia="Times New Roman" w:hAnsi="Times New Roman"/>
      <w:b/>
      <w:bCs/>
      <w:color w:val="000000"/>
      <w:sz w:val="20"/>
      <w:szCs w:val="20"/>
      <w:lang w:eastAsia="en-GB"/>
    </w:rPr>
  </w:style>
  <w:style w:type="paragraph" w:customStyle="1" w:styleId="xl110">
    <w:name w:val="xl110"/>
    <w:basedOn w:val="Normal"/>
    <w:rsid w:val="00045C7D"/>
    <w:pPr>
      <w:pBdr>
        <w:top w:val="single" w:sz="8" w:space="0" w:color="auto"/>
        <w:bottom w:val="single" w:sz="8" w:space="0" w:color="auto"/>
      </w:pBdr>
      <w:shd w:val="clear" w:color="auto" w:fill="EDEDED"/>
      <w:spacing w:before="100" w:beforeAutospacing="1" w:after="100" w:afterAutospacing="1" w:line="240" w:lineRule="auto"/>
      <w:jc w:val="center"/>
    </w:pPr>
    <w:rPr>
      <w:rFonts w:ascii="Times New Roman" w:eastAsia="Times New Roman" w:hAnsi="Times New Roman"/>
      <w:b/>
      <w:bCs/>
      <w:color w:val="000000"/>
      <w:sz w:val="20"/>
      <w:szCs w:val="20"/>
      <w:lang w:eastAsia="en-GB"/>
    </w:rPr>
  </w:style>
  <w:style w:type="paragraph" w:customStyle="1" w:styleId="xl111">
    <w:name w:val="xl111"/>
    <w:basedOn w:val="Normal"/>
    <w:rsid w:val="00045C7D"/>
    <w:pPr>
      <w:pBdr>
        <w:top w:val="single" w:sz="8" w:space="0" w:color="auto"/>
        <w:bottom w:val="single" w:sz="8" w:space="0" w:color="auto"/>
        <w:right w:val="single" w:sz="8" w:space="0" w:color="auto"/>
      </w:pBdr>
      <w:shd w:val="clear" w:color="auto" w:fill="EDEDED"/>
      <w:spacing w:before="100" w:beforeAutospacing="1" w:after="100" w:afterAutospacing="1" w:line="240" w:lineRule="auto"/>
      <w:jc w:val="center"/>
    </w:pPr>
    <w:rPr>
      <w:rFonts w:ascii="Times New Roman" w:eastAsia="Times New Roman" w:hAnsi="Times New Roman"/>
      <w:b/>
      <w:bCs/>
      <w:color w:val="000000"/>
      <w:sz w:val="20"/>
      <w:szCs w:val="20"/>
      <w:lang w:eastAsia="en-GB"/>
    </w:rPr>
  </w:style>
  <w:style w:type="paragraph" w:customStyle="1" w:styleId="xl112">
    <w:name w:val="xl112"/>
    <w:basedOn w:val="Normal"/>
    <w:rsid w:val="00045C7D"/>
    <w:pPr>
      <w:pBdr>
        <w:bottom w:val="single" w:sz="8" w:space="0" w:color="auto"/>
        <w:right w:val="single" w:sz="8" w:space="0" w:color="auto"/>
      </w:pBdr>
      <w:shd w:val="clear" w:color="auto" w:fill="BDD7EE"/>
      <w:spacing w:before="100" w:beforeAutospacing="1" w:after="100" w:afterAutospacing="1" w:line="240" w:lineRule="auto"/>
      <w:jc w:val="center"/>
    </w:pPr>
    <w:rPr>
      <w:rFonts w:ascii="Times New Roman" w:eastAsia="Times New Roman" w:hAnsi="Times New Roman"/>
      <w:b/>
      <w:bCs/>
      <w:color w:val="000000"/>
      <w:sz w:val="20"/>
      <w:szCs w:val="20"/>
      <w:lang w:eastAsia="en-GB"/>
    </w:rPr>
  </w:style>
  <w:style w:type="paragraph" w:customStyle="1" w:styleId="xl113">
    <w:name w:val="xl113"/>
    <w:basedOn w:val="Normal"/>
    <w:rsid w:val="00045C7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en-GB"/>
    </w:rPr>
  </w:style>
  <w:style w:type="paragraph" w:customStyle="1" w:styleId="xl114">
    <w:name w:val="xl114"/>
    <w:basedOn w:val="Normal"/>
    <w:rsid w:val="00045C7D"/>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en-GB"/>
    </w:rPr>
  </w:style>
  <w:style w:type="paragraph" w:customStyle="1" w:styleId="xl115">
    <w:name w:val="xl115"/>
    <w:basedOn w:val="Normal"/>
    <w:rsid w:val="00045C7D"/>
    <w:pPr>
      <w:pBdr>
        <w:top w:val="single" w:sz="8" w:space="0" w:color="auto"/>
        <w:left w:val="single" w:sz="8" w:space="0" w:color="auto"/>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16">
    <w:name w:val="xl116"/>
    <w:basedOn w:val="Normal"/>
    <w:rsid w:val="00045C7D"/>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17">
    <w:name w:val="xl117"/>
    <w:basedOn w:val="Normal"/>
    <w:rsid w:val="00045C7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118">
    <w:name w:val="xl118"/>
    <w:basedOn w:val="Normal"/>
    <w:rsid w:val="00045C7D"/>
    <w:pPr>
      <w:pBdr>
        <w:top w:val="single" w:sz="8" w:space="0" w:color="auto"/>
        <w:left w:val="single" w:sz="8" w:space="0" w:color="auto"/>
        <w:bottom w:val="single" w:sz="8" w:space="0" w:color="auto"/>
        <w:right w:val="single" w:sz="8" w:space="0" w:color="auto"/>
      </w:pBdr>
      <w:shd w:val="clear" w:color="auto" w:fill="A9D08E"/>
      <w:spacing w:before="100" w:beforeAutospacing="1" w:after="100" w:afterAutospacing="1" w:line="240" w:lineRule="auto"/>
    </w:pPr>
    <w:rPr>
      <w:rFonts w:ascii="Times New Roman" w:eastAsia="Times New Roman" w:hAnsi="Times New Roman"/>
      <w:b/>
      <w:bCs/>
      <w:color w:val="000000"/>
      <w:sz w:val="24"/>
      <w:szCs w:val="24"/>
      <w:lang w:eastAsia="en-GB"/>
    </w:rPr>
  </w:style>
  <w:style w:type="paragraph" w:customStyle="1" w:styleId="xl119">
    <w:name w:val="xl119"/>
    <w:basedOn w:val="Normal"/>
    <w:rsid w:val="00045C7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0"/>
      <w:szCs w:val="20"/>
      <w:lang w:eastAsia="en-GB"/>
    </w:rPr>
  </w:style>
  <w:style w:type="paragraph" w:customStyle="1" w:styleId="xl120">
    <w:name w:val="xl120"/>
    <w:basedOn w:val="Normal"/>
    <w:rsid w:val="00045C7D"/>
    <w:pPr>
      <w:pBdr>
        <w:top w:val="single" w:sz="8" w:space="0" w:color="auto"/>
        <w:left w:val="single" w:sz="8" w:space="0" w:color="auto"/>
        <w:bottom w:val="single" w:sz="8" w:space="0" w:color="auto"/>
      </w:pBdr>
      <w:shd w:val="clear" w:color="auto" w:fill="A9D08E"/>
      <w:spacing w:before="100" w:beforeAutospacing="1" w:after="100" w:afterAutospacing="1" w:line="240" w:lineRule="auto"/>
    </w:pPr>
    <w:rPr>
      <w:rFonts w:ascii="Times New Roman" w:eastAsia="Times New Roman" w:hAnsi="Times New Roman"/>
      <w:b/>
      <w:bCs/>
      <w:color w:val="000000"/>
      <w:sz w:val="24"/>
      <w:szCs w:val="24"/>
      <w:lang w:eastAsia="en-GB"/>
    </w:rPr>
  </w:style>
  <w:style w:type="paragraph" w:customStyle="1" w:styleId="xl121">
    <w:name w:val="xl121"/>
    <w:basedOn w:val="Normal"/>
    <w:rsid w:val="00045C7D"/>
    <w:pPr>
      <w:pBdr>
        <w:top w:val="single" w:sz="8" w:space="0" w:color="auto"/>
        <w:bottom w:val="single" w:sz="8" w:space="0" w:color="auto"/>
      </w:pBdr>
      <w:shd w:val="clear" w:color="auto" w:fill="A9D08E"/>
      <w:spacing w:before="100" w:beforeAutospacing="1" w:after="100" w:afterAutospacing="1" w:line="240" w:lineRule="auto"/>
    </w:pPr>
    <w:rPr>
      <w:rFonts w:ascii="Times New Roman" w:eastAsia="Times New Roman" w:hAnsi="Times New Roman"/>
      <w:b/>
      <w:bCs/>
      <w:color w:val="000000"/>
      <w:sz w:val="24"/>
      <w:szCs w:val="24"/>
      <w:lang w:eastAsia="en-GB"/>
    </w:rPr>
  </w:style>
  <w:style w:type="paragraph" w:customStyle="1" w:styleId="xl122">
    <w:name w:val="xl122"/>
    <w:basedOn w:val="Normal"/>
    <w:rsid w:val="00045C7D"/>
    <w:pPr>
      <w:pBdr>
        <w:top w:val="single" w:sz="8" w:space="0" w:color="auto"/>
        <w:left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23">
    <w:name w:val="xl123"/>
    <w:basedOn w:val="Normal"/>
    <w:rsid w:val="00045C7D"/>
    <w:pPr>
      <w:pBdr>
        <w:top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24">
    <w:name w:val="xl124"/>
    <w:basedOn w:val="Normal"/>
    <w:rsid w:val="00045C7D"/>
    <w:pPr>
      <w:pBdr>
        <w:top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25">
    <w:name w:val="xl125"/>
    <w:basedOn w:val="Normal"/>
    <w:rsid w:val="00045C7D"/>
    <w:pPr>
      <w:pBdr>
        <w:left w:val="single" w:sz="8" w:space="0" w:color="auto"/>
        <w:bottom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26">
    <w:name w:val="xl126"/>
    <w:basedOn w:val="Normal"/>
    <w:rsid w:val="00045C7D"/>
    <w:pPr>
      <w:pBdr>
        <w:bottom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27">
    <w:name w:val="xl127"/>
    <w:basedOn w:val="Normal"/>
    <w:rsid w:val="00045C7D"/>
    <w:pPr>
      <w:pBdr>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28">
    <w:name w:val="xl128"/>
    <w:basedOn w:val="Normal"/>
    <w:rsid w:val="00045C7D"/>
    <w:pPr>
      <w:pBdr>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29">
    <w:name w:val="xl129"/>
    <w:basedOn w:val="Normal"/>
    <w:rsid w:val="00045C7D"/>
    <w:pPr>
      <w:pBdr>
        <w:top w:val="single" w:sz="8" w:space="0" w:color="auto"/>
        <w:left w:val="single" w:sz="8" w:space="0" w:color="auto"/>
        <w:bottom w:val="single" w:sz="8" w:space="0" w:color="auto"/>
      </w:pBdr>
      <w:shd w:val="clear" w:color="auto" w:fill="FFFF00"/>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30">
    <w:name w:val="xl130"/>
    <w:basedOn w:val="Normal"/>
    <w:rsid w:val="00045C7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131">
    <w:name w:val="xl131"/>
    <w:basedOn w:val="Normal"/>
    <w:rsid w:val="00045C7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132">
    <w:name w:val="xl132"/>
    <w:basedOn w:val="Normal"/>
    <w:rsid w:val="00045C7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133">
    <w:name w:val="xl133"/>
    <w:basedOn w:val="Normal"/>
    <w:rsid w:val="00045C7D"/>
    <w:pPr>
      <w:pBdr>
        <w:bottom w:val="single" w:sz="8" w:space="0" w:color="auto"/>
      </w:pBdr>
      <w:shd w:val="clear" w:color="auto" w:fill="A9D08E"/>
      <w:spacing w:before="100" w:beforeAutospacing="1" w:after="100" w:afterAutospacing="1" w:line="240" w:lineRule="auto"/>
    </w:pPr>
    <w:rPr>
      <w:rFonts w:ascii="Times New Roman" w:eastAsia="Times New Roman" w:hAnsi="Times New Roman"/>
      <w:b/>
      <w:bCs/>
      <w:color w:val="000000"/>
      <w:sz w:val="24"/>
      <w:szCs w:val="24"/>
      <w:lang w:eastAsia="en-GB"/>
    </w:rPr>
  </w:style>
  <w:style w:type="paragraph" w:customStyle="1" w:styleId="xl134">
    <w:name w:val="xl134"/>
    <w:basedOn w:val="Normal"/>
    <w:rsid w:val="00045C7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135">
    <w:name w:val="xl135"/>
    <w:basedOn w:val="Normal"/>
    <w:rsid w:val="00045C7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136">
    <w:name w:val="xl136"/>
    <w:basedOn w:val="Normal"/>
    <w:rsid w:val="00045C7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137">
    <w:name w:val="xl137"/>
    <w:basedOn w:val="Normal"/>
    <w:rsid w:val="00045C7D"/>
    <w:pPr>
      <w:pBdr>
        <w:left w:val="single" w:sz="8" w:space="0" w:color="auto"/>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b/>
      <w:bCs/>
      <w:i/>
      <w:iCs/>
      <w:color w:val="000000"/>
      <w:sz w:val="20"/>
      <w:szCs w:val="20"/>
      <w:lang w:eastAsia="en-GB"/>
    </w:rPr>
  </w:style>
  <w:style w:type="paragraph" w:customStyle="1" w:styleId="xl138">
    <w:name w:val="xl138"/>
    <w:basedOn w:val="Normal"/>
    <w:rsid w:val="00045C7D"/>
    <w:pPr>
      <w:pBdr>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b/>
      <w:bCs/>
      <w:i/>
      <w:iCs/>
      <w:color w:val="000000"/>
      <w:sz w:val="20"/>
      <w:szCs w:val="20"/>
      <w:lang w:eastAsia="en-GB"/>
    </w:rPr>
  </w:style>
  <w:style w:type="paragraph" w:customStyle="1" w:styleId="xl139">
    <w:name w:val="xl139"/>
    <w:basedOn w:val="Normal"/>
    <w:rsid w:val="00045C7D"/>
    <w:pPr>
      <w:pBdr>
        <w:top w:val="single" w:sz="8" w:space="0" w:color="auto"/>
        <w:left w:val="single" w:sz="8" w:space="0" w:color="auto"/>
        <w:bottom w:val="single" w:sz="8" w:space="0" w:color="auto"/>
      </w:pBdr>
      <w:shd w:val="clear" w:color="auto" w:fill="D9D9D9"/>
      <w:spacing w:before="100" w:beforeAutospacing="1" w:after="100" w:afterAutospacing="1" w:line="240" w:lineRule="auto"/>
    </w:pPr>
    <w:rPr>
      <w:rFonts w:ascii="Times New Roman" w:eastAsia="Times New Roman" w:hAnsi="Times New Roman"/>
      <w:b/>
      <w:bCs/>
      <w:i/>
      <w:iCs/>
      <w:color w:val="000000"/>
      <w:sz w:val="20"/>
      <w:szCs w:val="20"/>
      <w:lang w:eastAsia="en-GB"/>
    </w:rPr>
  </w:style>
  <w:style w:type="paragraph" w:customStyle="1" w:styleId="xl140">
    <w:name w:val="xl140"/>
    <w:basedOn w:val="Normal"/>
    <w:rsid w:val="00045C7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i/>
      <w:iCs/>
      <w:color w:val="000000"/>
      <w:sz w:val="20"/>
      <w:szCs w:val="20"/>
      <w:lang w:eastAsia="en-GB"/>
    </w:rPr>
  </w:style>
  <w:style w:type="paragraph" w:customStyle="1" w:styleId="xl141">
    <w:name w:val="xl141"/>
    <w:basedOn w:val="Normal"/>
    <w:rsid w:val="00045C7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b/>
      <w:bCs/>
      <w:i/>
      <w:iCs/>
      <w:color w:val="000000"/>
      <w:sz w:val="20"/>
      <w:szCs w:val="20"/>
      <w:lang w:eastAsia="en-GB"/>
    </w:rPr>
  </w:style>
  <w:style w:type="paragraph" w:customStyle="1" w:styleId="xl142">
    <w:name w:val="xl142"/>
    <w:basedOn w:val="Normal"/>
    <w:rsid w:val="00045C7D"/>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143">
    <w:name w:val="xl143"/>
    <w:basedOn w:val="Normal"/>
    <w:rsid w:val="00045C7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44">
    <w:name w:val="xl144"/>
    <w:basedOn w:val="Normal"/>
    <w:rsid w:val="00045C7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45">
    <w:name w:val="xl145"/>
    <w:basedOn w:val="Normal"/>
    <w:rsid w:val="00045C7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46">
    <w:name w:val="xl146"/>
    <w:basedOn w:val="Normal"/>
    <w:rsid w:val="00045C7D"/>
    <w:pPr>
      <w:pBdr>
        <w:top w:val="single" w:sz="8" w:space="0" w:color="auto"/>
        <w:left w:val="single" w:sz="8" w:space="0" w:color="auto"/>
        <w:bottom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47">
    <w:name w:val="xl147"/>
    <w:basedOn w:val="Normal"/>
    <w:rsid w:val="00045C7D"/>
    <w:pPr>
      <w:pBdr>
        <w:top w:val="single" w:sz="8" w:space="0" w:color="auto"/>
        <w:bottom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48">
    <w:name w:val="xl148"/>
    <w:basedOn w:val="Normal"/>
    <w:rsid w:val="00045C7D"/>
    <w:pPr>
      <w:pBdr>
        <w:top w:val="single" w:sz="8" w:space="0" w:color="auto"/>
        <w:bottom w:val="single" w:sz="8" w:space="0" w:color="auto"/>
        <w:righ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49">
    <w:name w:val="xl149"/>
    <w:basedOn w:val="Normal"/>
    <w:rsid w:val="00045C7D"/>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1A1A1A"/>
      <w:sz w:val="20"/>
      <w:szCs w:val="20"/>
      <w:lang w:eastAsia="en-GB"/>
    </w:rPr>
  </w:style>
  <w:style w:type="paragraph" w:customStyle="1" w:styleId="xl150">
    <w:name w:val="xl150"/>
    <w:basedOn w:val="Normal"/>
    <w:rsid w:val="00045C7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1A1A1A"/>
      <w:sz w:val="20"/>
      <w:szCs w:val="20"/>
      <w:lang w:eastAsia="en-GB"/>
    </w:rPr>
  </w:style>
  <w:style w:type="paragraph" w:customStyle="1" w:styleId="xl151">
    <w:name w:val="xl151"/>
    <w:basedOn w:val="Normal"/>
    <w:rsid w:val="00045C7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1A1A1A"/>
      <w:sz w:val="20"/>
      <w:szCs w:val="20"/>
      <w:lang w:eastAsia="en-GB"/>
    </w:rPr>
  </w:style>
  <w:style w:type="paragraph" w:customStyle="1" w:styleId="xl152">
    <w:name w:val="xl152"/>
    <w:basedOn w:val="Normal"/>
    <w:rsid w:val="00045C7D"/>
    <w:pPr>
      <w:pBdr>
        <w:top w:val="single" w:sz="8" w:space="0" w:color="auto"/>
        <w:left w:val="single" w:sz="8" w:space="0" w:color="auto"/>
        <w:bottom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53">
    <w:name w:val="xl153"/>
    <w:basedOn w:val="Normal"/>
    <w:rsid w:val="00045C7D"/>
    <w:pPr>
      <w:pBdr>
        <w:top w:val="single" w:sz="8" w:space="0" w:color="auto"/>
        <w:bottom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54">
    <w:name w:val="xl154"/>
    <w:basedOn w:val="Normal"/>
    <w:rsid w:val="00045C7D"/>
    <w:pPr>
      <w:pBdr>
        <w:top w:val="single" w:sz="8" w:space="0" w:color="auto"/>
        <w:bottom w:val="single" w:sz="8" w:space="0" w:color="auto"/>
        <w:righ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55">
    <w:name w:val="xl155"/>
    <w:basedOn w:val="Normal"/>
    <w:rsid w:val="00045C7D"/>
    <w:pPr>
      <w:pBdr>
        <w:top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56">
    <w:name w:val="xl156"/>
    <w:basedOn w:val="Normal"/>
    <w:rsid w:val="00045C7D"/>
    <w:pPr>
      <w:pBdr>
        <w:bottom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57">
    <w:name w:val="xl157"/>
    <w:basedOn w:val="Normal"/>
    <w:rsid w:val="00045C7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158">
    <w:name w:val="xl158"/>
    <w:basedOn w:val="Normal"/>
    <w:rsid w:val="00045C7D"/>
    <w:pPr>
      <w:pBdr>
        <w:bottom w:val="single" w:sz="8" w:space="0" w:color="auto"/>
        <w:righ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59">
    <w:name w:val="xl159"/>
    <w:basedOn w:val="Normal"/>
    <w:rsid w:val="00045C7D"/>
    <w:pPr>
      <w:pBdr>
        <w:top w:val="single" w:sz="8" w:space="0" w:color="auto"/>
        <w:left w:val="single" w:sz="8" w:space="0" w:color="auto"/>
        <w:bottom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60">
    <w:name w:val="xl160"/>
    <w:basedOn w:val="Normal"/>
    <w:rsid w:val="00045C7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161">
    <w:name w:val="xl161"/>
    <w:basedOn w:val="Normal"/>
    <w:rsid w:val="00045C7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162">
    <w:name w:val="xl162"/>
    <w:basedOn w:val="Normal"/>
    <w:rsid w:val="00045C7D"/>
    <w:pPr>
      <w:pBdr>
        <w:top w:val="single" w:sz="8" w:space="0" w:color="auto"/>
        <w:lef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63">
    <w:name w:val="xl163"/>
    <w:basedOn w:val="Normal"/>
    <w:rsid w:val="00045C7D"/>
    <w:pPr>
      <w:pBdr>
        <w:top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64">
    <w:name w:val="xl164"/>
    <w:basedOn w:val="Normal"/>
    <w:rsid w:val="00045C7D"/>
    <w:pPr>
      <w:pBdr>
        <w:top w:val="single" w:sz="8" w:space="0" w:color="auto"/>
        <w:righ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65">
    <w:name w:val="xl165"/>
    <w:basedOn w:val="Normal"/>
    <w:rsid w:val="00045C7D"/>
    <w:pPr>
      <w:pBdr>
        <w:top w:val="single" w:sz="8" w:space="0" w:color="auto"/>
        <w:bottom w:val="single" w:sz="8" w:space="0" w:color="auto"/>
      </w:pBdr>
      <w:shd w:val="clear" w:color="auto" w:fill="F2F2F2"/>
      <w:spacing w:before="100" w:beforeAutospacing="1" w:after="100" w:afterAutospacing="1" w:line="240" w:lineRule="auto"/>
      <w:jc w:val="center"/>
    </w:pPr>
    <w:rPr>
      <w:rFonts w:ascii="Times New Roman" w:eastAsia="Times New Roman" w:hAnsi="Times New Roman"/>
      <w:b/>
      <w:bCs/>
      <w:color w:val="000000"/>
      <w:sz w:val="20"/>
      <w:szCs w:val="20"/>
      <w:lang w:eastAsia="en-GB"/>
    </w:rPr>
  </w:style>
  <w:style w:type="paragraph" w:customStyle="1" w:styleId="xl166">
    <w:name w:val="xl166"/>
    <w:basedOn w:val="Normal"/>
    <w:rsid w:val="00045C7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4"/>
      <w:szCs w:val="24"/>
      <w:lang w:eastAsia="en-GB"/>
    </w:rPr>
  </w:style>
  <w:style w:type="paragraph" w:customStyle="1" w:styleId="xl167">
    <w:name w:val="xl167"/>
    <w:basedOn w:val="Normal"/>
    <w:rsid w:val="00045C7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en-GB"/>
    </w:rPr>
  </w:style>
  <w:style w:type="paragraph" w:customStyle="1" w:styleId="xl168">
    <w:name w:val="xl168"/>
    <w:basedOn w:val="Normal"/>
    <w:rsid w:val="00045C7D"/>
    <w:pPr>
      <w:pBdr>
        <w:left w:val="single" w:sz="8" w:space="0" w:color="auto"/>
        <w:bottom w:val="single" w:sz="8" w:space="0" w:color="auto"/>
        <w:right w:val="single" w:sz="8" w:space="0" w:color="auto"/>
      </w:pBdr>
      <w:shd w:val="clear" w:color="auto" w:fill="BDD7EE"/>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69">
    <w:name w:val="xl169"/>
    <w:basedOn w:val="Normal"/>
    <w:rsid w:val="00045C7D"/>
    <w:pPr>
      <w:pBdr>
        <w:left w:val="single" w:sz="8" w:space="0" w:color="auto"/>
        <w:bottom w:val="single" w:sz="8" w:space="0" w:color="auto"/>
      </w:pBdr>
      <w:shd w:val="clear" w:color="auto" w:fill="FFFF00"/>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70">
    <w:name w:val="xl170"/>
    <w:basedOn w:val="Normal"/>
    <w:rsid w:val="00045C7D"/>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71">
    <w:name w:val="xl171"/>
    <w:basedOn w:val="Normal"/>
    <w:rsid w:val="00045C7D"/>
    <w:pPr>
      <w:pBdr>
        <w:left w:val="single" w:sz="4" w:space="0" w:color="auto"/>
        <w:bottom w:val="single" w:sz="4" w:space="0" w:color="auto"/>
      </w:pBdr>
      <w:shd w:val="clear" w:color="auto" w:fill="D9D9D9"/>
      <w:spacing w:before="100" w:beforeAutospacing="1" w:after="100" w:afterAutospacing="1" w:line="240" w:lineRule="auto"/>
    </w:pPr>
    <w:rPr>
      <w:rFonts w:ascii="Times New Roman" w:eastAsia="Times New Roman" w:hAnsi="Times New Roman"/>
      <w:b/>
      <w:bCs/>
      <w:sz w:val="20"/>
      <w:szCs w:val="20"/>
      <w:lang w:eastAsia="en-GB"/>
    </w:rPr>
  </w:style>
  <w:style w:type="paragraph" w:customStyle="1" w:styleId="xl172">
    <w:name w:val="xl172"/>
    <w:basedOn w:val="Normal"/>
    <w:rsid w:val="00045C7D"/>
    <w:pPr>
      <w:pBdr>
        <w:bottom w:val="single" w:sz="4" w:space="0" w:color="auto"/>
      </w:pBdr>
      <w:shd w:val="clear" w:color="auto" w:fill="D9D9D9"/>
      <w:spacing w:before="100" w:beforeAutospacing="1" w:after="100" w:afterAutospacing="1" w:line="240" w:lineRule="auto"/>
    </w:pPr>
    <w:rPr>
      <w:rFonts w:ascii="Times New Roman" w:eastAsia="Times New Roman" w:hAnsi="Times New Roman"/>
      <w:b/>
      <w:bCs/>
      <w:sz w:val="20"/>
      <w:szCs w:val="20"/>
      <w:lang w:eastAsia="en-GB"/>
    </w:rPr>
  </w:style>
  <w:style w:type="paragraph" w:customStyle="1" w:styleId="xl173">
    <w:name w:val="xl173"/>
    <w:basedOn w:val="Normal"/>
    <w:rsid w:val="00045C7D"/>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Times New Roman" w:eastAsia="Times New Roman" w:hAnsi="Times New Roman"/>
      <w:b/>
      <w:bCs/>
      <w:sz w:val="20"/>
      <w:szCs w:val="20"/>
      <w:lang w:eastAsia="en-GB"/>
    </w:rPr>
  </w:style>
  <w:style w:type="paragraph" w:customStyle="1" w:styleId="xl174">
    <w:name w:val="xl174"/>
    <w:basedOn w:val="Normal"/>
    <w:rsid w:val="00045C7D"/>
    <w:pPr>
      <w:pBdr>
        <w:top w:val="single" w:sz="4" w:space="0" w:color="auto"/>
        <w:bottom w:val="single" w:sz="4" w:space="0" w:color="auto"/>
      </w:pBdr>
      <w:shd w:val="clear" w:color="auto" w:fill="D9D9D9"/>
      <w:spacing w:before="100" w:beforeAutospacing="1" w:after="100" w:afterAutospacing="1" w:line="240" w:lineRule="auto"/>
    </w:pPr>
    <w:rPr>
      <w:rFonts w:ascii="Times New Roman" w:eastAsia="Times New Roman" w:hAnsi="Times New Roman"/>
      <w:sz w:val="20"/>
      <w:szCs w:val="20"/>
      <w:lang w:eastAsia="en-GB"/>
    </w:rPr>
  </w:style>
  <w:style w:type="paragraph" w:customStyle="1" w:styleId="xl175">
    <w:name w:val="xl175"/>
    <w:basedOn w:val="Normal"/>
    <w:rsid w:val="00045C7D"/>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0"/>
      <w:szCs w:val="20"/>
      <w:lang w:eastAsia="en-GB"/>
    </w:rPr>
  </w:style>
  <w:style w:type="paragraph" w:customStyle="1" w:styleId="xl176">
    <w:name w:val="xl176"/>
    <w:basedOn w:val="Normal"/>
    <w:rsid w:val="00045C7D"/>
    <w:pPr>
      <w:pBdr>
        <w:top w:val="single" w:sz="4" w:space="0" w:color="auto"/>
        <w:left w:val="single" w:sz="4" w:space="0" w:color="auto"/>
        <w:bottom w:val="single" w:sz="4" w:space="0" w:color="auto"/>
        <w:right w:val="single" w:sz="4" w:space="0" w:color="auto"/>
      </w:pBdr>
      <w:shd w:val="clear" w:color="auto" w:fill="BDD7EE"/>
      <w:spacing w:before="100" w:beforeAutospacing="1" w:after="100" w:afterAutospacing="1" w:line="240" w:lineRule="auto"/>
      <w:jc w:val="center"/>
    </w:pPr>
    <w:rPr>
      <w:rFonts w:ascii="Times New Roman" w:eastAsia="Times New Roman" w:hAnsi="Times New Roman"/>
      <w:b/>
      <w:bCs/>
      <w:sz w:val="20"/>
      <w:szCs w:val="20"/>
      <w:lang w:eastAsia="en-GB"/>
    </w:rPr>
  </w:style>
  <w:style w:type="paragraph" w:customStyle="1" w:styleId="xl177">
    <w:name w:val="xl177"/>
    <w:basedOn w:val="Normal"/>
    <w:rsid w:val="00045C7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b/>
      <w:bCs/>
      <w:sz w:val="20"/>
      <w:szCs w:val="20"/>
      <w:lang w:eastAsia="en-GB"/>
    </w:rPr>
  </w:style>
  <w:style w:type="paragraph" w:customStyle="1" w:styleId="xl178">
    <w:name w:val="xl178"/>
    <w:basedOn w:val="Normal"/>
    <w:rsid w:val="00045C7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1A1A1A"/>
      <w:sz w:val="20"/>
      <w:szCs w:val="20"/>
      <w:lang w:eastAsia="en-GB"/>
    </w:rPr>
  </w:style>
  <w:style w:type="paragraph" w:customStyle="1" w:styleId="xl179">
    <w:name w:val="xl179"/>
    <w:basedOn w:val="Normal"/>
    <w:rsid w:val="00045C7D"/>
    <w:pPr>
      <w:pBdr>
        <w:left w:val="single" w:sz="8" w:space="0" w:color="auto"/>
        <w:bottom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80">
    <w:name w:val="xl180"/>
    <w:basedOn w:val="Normal"/>
    <w:rsid w:val="00045C7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181">
    <w:name w:val="xl181"/>
    <w:basedOn w:val="Normal"/>
    <w:rsid w:val="00045C7D"/>
    <w:pPr>
      <w:pBdr>
        <w:top w:val="single" w:sz="8" w:space="0" w:color="auto"/>
        <w:bottom w:val="single" w:sz="8" w:space="0" w:color="auto"/>
        <w:righ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82">
    <w:name w:val="xl182"/>
    <w:basedOn w:val="Normal"/>
    <w:rsid w:val="00045C7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183">
    <w:name w:val="xl183"/>
    <w:basedOn w:val="Normal"/>
    <w:rsid w:val="00045C7D"/>
    <w:pPr>
      <w:pBdr>
        <w:top w:val="single" w:sz="8" w:space="0" w:color="auto"/>
        <w:bottom w:val="single" w:sz="8" w:space="0" w:color="auto"/>
        <w:right w:val="single" w:sz="8" w:space="0" w:color="auto"/>
      </w:pBdr>
      <w:shd w:val="clear" w:color="auto" w:fill="F2F2F2"/>
      <w:spacing w:before="100" w:beforeAutospacing="1" w:after="100" w:afterAutospacing="1" w:line="240" w:lineRule="auto"/>
      <w:jc w:val="center"/>
    </w:pPr>
    <w:rPr>
      <w:rFonts w:ascii="Times New Roman" w:eastAsia="Times New Roman" w:hAnsi="Times New Roman"/>
      <w:b/>
      <w:bCs/>
      <w:color w:val="000000"/>
      <w:sz w:val="20"/>
      <w:szCs w:val="20"/>
      <w:lang w:eastAsia="en-GB"/>
    </w:rPr>
  </w:style>
  <w:style w:type="paragraph" w:customStyle="1" w:styleId="xl184">
    <w:name w:val="xl184"/>
    <w:basedOn w:val="Normal"/>
    <w:rsid w:val="00045C7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4"/>
      <w:szCs w:val="24"/>
      <w:lang w:eastAsia="en-GB"/>
    </w:rPr>
  </w:style>
  <w:style w:type="paragraph" w:customStyle="1" w:styleId="xl185">
    <w:name w:val="xl185"/>
    <w:basedOn w:val="Normal"/>
    <w:rsid w:val="00045C7D"/>
    <w:pPr>
      <w:pBdr>
        <w:top w:val="single" w:sz="8" w:space="0" w:color="auto"/>
        <w:bottom w:val="single" w:sz="8" w:space="0" w:color="auto"/>
      </w:pBdr>
      <w:spacing w:before="100" w:beforeAutospacing="1" w:after="100" w:afterAutospacing="1" w:line="240" w:lineRule="auto"/>
      <w:jc w:val="right"/>
    </w:pPr>
    <w:rPr>
      <w:rFonts w:ascii="Times New Roman" w:eastAsia="Times New Roman" w:hAnsi="Times New Roman"/>
      <w:sz w:val="20"/>
      <w:szCs w:val="20"/>
      <w:lang w:eastAsia="en-GB"/>
    </w:rPr>
  </w:style>
  <w:style w:type="paragraph" w:customStyle="1" w:styleId="xl186">
    <w:name w:val="xl186"/>
    <w:basedOn w:val="Normal"/>
    <w:rsid w:val="00045C7D"/>
    <w:pPr>
      <w:pBdr>
        <w:top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0"/>
      <w:szCs w:val="20"/>
      <w:lang w:eastAsia="en-GB"/>
    </w:rPr>
  </w:style>
  <w:style w:type="paragraph" w:customStyle="1" w:styleId="xl187">
    <w:name w:val="xl187"/>
    <w:basedOn w:val="Normal"/>
    <w:rsid w:val="00045C7D"/>
    <w:pPr>
      <w:pBdr>
        <w:top w:val="single" w:sz="8" w:space="0" w:color="auto"/>
        <w:left w:val="single" w:sz="8" w:space="0" w:color="auto"/>
        <w:bottom w:val="single" w:sz="8" w:space="0" w:color="auto"/>
        <w:right w:val="single" w:sz="8" w:space="0" w:color="auto"/>
      </w:pBdr>
      <w:shd w:val="clear" w:color="auto" w:fill="FFFF00"/>
      <w:spacing w:before="100" w:beforeAutospacing="1" w:after="100" w:afterAutospacing="1" w:line="240" w:lineRule="auto"/>
      <w:jc w:val="right"/>
    </w:pPr>
    <w:rPr>
      <w:rFonts w:ascii="Times New Roman" w:eastAsia="Times New Roman" w:hAnsi="Times New Roman"/>
      <w:b/>
      <w:bCs/>
      <w:color w:val="000000"/>
      <w:sz w:val="20"/>
      <w:szCs w:val="20"/>
      <w:lang w:eastAsia="en-GB"/>
    </w:rPr>
  </w:style>
  <w:style w:type="paragraph" w:customStyle="1" w:styleId="xl188">
    <w:name w:val="xl188"/>
    <w:basedOn w:val="Normal"/>
    <w:rsid w:val="00045C7D"/>
    <w:pPr>
      <w:pBdr>
        <w:top w:val="single" w:sz="8" w:space="0" w:color="auto"/>
        <w:left w:val="single" w:sz="8" w:space="0" w:color="auto"/>
        <w:bottom w:val="single" w:sz="8" w:space="0" w:color="auto"/>
        <w:right w:val="single" w:sz="8" w:space="0" w:color="auto"/>
      </w:pBdr>
      <w:shd w:val="clear" w:color="auto" w:fill="BDD7EE"/>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89">
    <w:name w:val="xl189"/>
    <w:basedOn w:val="Normal"/>
    <w:rsid w:val="00045C7D"/>
    <w:pPr>
      <w:pBdr>
        <w:left w:val="single" w:sz="8" w:space="0" w:color="auto"/>
        <w:bottom w:val="single" w:sz="8" w:space="0" w:color="auto"/>
      </w:pBdr>
      <w:shd w:val="clear" w:color="auto" w:fill="A9D08E"/>
      <w:spacing w:before="100" w:beforeAutospacing="1" w:after="100" w:afterAutospacing="1" w:line="240" w:lineRule="auto"/>
    </w:pPr>
    <w:rPr>
      <w:rFonts w:ascii="Times New Roman" w:eastAsia="Times New Roman" w:hAnsi="Times New Roman"/>
      <w:b/>
      <w:bCs/>
      <w:color w:val="000000"/>
      <w:sz w:val="24"/>
      <w:szCs w:val="24"/>
      <w:lang w:eastAsia="en-GB"/>
    </w:rPr>
  </w:style>
  <w:style w:type="paragraph" w:customStyle="1" w:styleId="xl190">
    <w:name w:val="xl190"/>
    <w:basedOn w:val="Normal"/>
    <w:rsid w:val="00045C7D"/>
    <w:pPr>
      <w:pBdr>
        <w:bottom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191">
    <w:name w:val="xl191"/>
    <w:basedOn w:val="Normal"/>
    <w:rsid w:val="00045C7D"/>
    <w:pP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92">
    <w:name w:val="xl192"/>
    <w:basedOn w:val="Normal"/>
    <w:rsid w:val="00045C7D"/>
    <w:pPr>
      <w:pBdr>
        <w:top w:val="single" w:sz="8" w:space="0" w:color="auto"/>
        <w:left w:val="single" w:sz="8" w:space="0" w:color="auto"/>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b/>
      <w:bCs/>
      <w:i/>
      <w:iCs/>
      <w:color w:val="000000"/>
      <w:sz w:val="20"/>
      <w:szCs w:val="20"/>
      <w:lang w:eastAsia="en-GB"/>
    </w:rPr>
  </w:style>
  <w:style w:type="paragraph" w:customStyle="1" w:styleId="xl193">
    <w:name w:val="xl193"/>
    <w:basedOn w:val="Normal"/>
    <w:rsid w:val="00045C7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i/>
      <w:iCs/>
      <w:color w:val="000000"/>
      <w:sz w:val="20"/>
      <w:szCs w:val="20"/>
      <w:lang w:eastAsia="en-GB"/>
    </w:rPr>
  </w:style>
  <w:style w:type="paragraph" w:customStyle="1" w:styleId="xl194">
    <w:name w:val="xl194"/>
    <w:basedOn w:val="Normal"/>
    <w:rsid w:val="00045C7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195">
    <w:name w:val="xl195"/>
    <w:basedOn w:val="Normal"/>
    <w:rsid w:val="00045C7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196">
    <w:name w:val="xl196"/>
    <w:basedOn w:val="Normal"/>
    <w:rsid w:val="00045C7D"/>
    <w:pPr>
      <w:pBdr>
        <w:top w:val="single" w:sz="8" w:space="0" w:color="auto"/>
        <w:left w:val="single" w:sz="8" w:space="0" w:color="auto"/>
        <w:bottom w:val="single" w:sz="8" w:space="0" w:color="auto"/>
        <w:righ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97">
    <w:name w:val="xl197"/>
    <w:basedOn w:val="Normal"/>
    <w:rsid w:val="00045C7D"/>
    <w:pPr>
      <w:pBdr>
        <w:top w:val="single" w:sz="8" w:space="0" w:color="auto"/>
        <w:left w:val="single" w:sz="8" w:space="0" w:color="auto"/>
        <w:bottom w:val="single" w:sz="8" w:space="0" w:color="auto"/>
        <w:righ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98">
    <w:name w:val="xl198"/>
    <w:basedOn w:val="Normal"/>
    <w:rsid w:val="00045C7D"/>
    <w:pPr>
      <w:pBdr>
        <w:top w:val="single" w:sz="8" w:space="0" w:color="auto"/>
        <w:left w:val="single" w:sz="8" w:space="0" w:color="auto"/>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199">
    <w:name w:val="xl199"/>
    <w:basedOn w:val="Normal"/>
    <w:rsid w:val="00045C7D"/>
    <w:pPr>
      <w:pBdr>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200">
    <w:name w:val="xl200"/>
    <w:basedOn w:val="Normal"/>
    <w:rsid w:val="00045C7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201">
    <w:name w:val="xl201"/>
    <w:basedOn w:val="Normal"/>
    <w:rsid w:val="00045C7D"/>
    <w:pPr>
      <w:pBdr>
        <w:top w:val="single" w:sz="8" w:space="0" w:color="auto"/>
        <w:left w:val="single" w:sz="8" w:space="0" w:color="auto"/>
        <w:righ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202">
    <w:name w:val="xl202"/>
    <w:basedOn w:val="Normal"/>
    <w:rsid w:val="00045C7D"/>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eastAsia="en-GB"/>
    </w:rPr>
  </w:style>
  <w:style w:type="paragraph" w:customStyle="1" w:styleId="xl203">
    <w:name w:val="xl203"/>
    <w:basedOn w:val="Normal"/>
    <w:rsid w:val="00045C7D"/>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eastAsia="en-GB"/>
    </w:rPr>
  </w:style>
  <w:style w:type="paragraph" w:customStyle="1" w:styleId="xl204">
    <w:name w:val="xl204"/>
    <w:basedOn w:val="Normal"/>
    <w:rsid w:val="00045C7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en-GB"/>
    </w:rPr>
  </w:style>
  <w:style w:type="paragraph" w:customStyle="1" w:styleId="xl205">
    <w:name w:val="xl205"/>
    <w:basedOn w:val="Normal"/>
    <w:rsid w:val="00045C7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en-GB"/>
    </w:rPr>
  </w:style>
  <w:style w:type="paragraph" w:customStyle="1" w:styleId="xl206">
    <w:name w:val="xl206"/>
    <w:basedOn w:val="Normal"/>
    <w:rsid w:val="00045C7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eastAsia="en-GB"/>
    </w:rPr>
  </w:style>
  <w:style w:type="paragraph" w:customStyle="1" w:styleId="xl207">
    <w:name w:val="xl207"/>
    <w:basedOn w:val="Normal"/>
    <w:rsid w:val="00045C7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GB"/>
    </w:rPr>
  </w:style>
  <w:style w:type="paragraph" w:customStyle="1" w:styleId="xl208">
    <w:name w:val="xl208"/>
    <w:basedOn w:val="Normal"/>
    <w:rsid w:val="00045C7D"/>
    <w:pPr>
      <w:pBdr>
        <w:left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209">
    <w:name w:val="xl209"/>
    <w:basedOn w:val="Normal"/>
    <w:rsid w:val="00045C7D"/>
    <w:pPr>
      <w:pBdr>
        <w:left w:val="single" w:sz="8" w:space="0" w:color="auto"/>
        <w:bottom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210">
    <w:name w:val="xl210"/>
    <w:basedOn w:val="Normal"/>
    <w:rsid w:val="00045C7D"/>
    <w:pPr>
      <w:pBdr>
        <w:bottom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211">
    <w:name w:val="xl211"/>
    <w:basedOn w:val="Normal"/>
    <w:rsid w:val="00045C7D"/>
    <w:pPr>
      <w:pBdr>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212">
    <w:name w:val="xl212"/>
    <w:basedOn w:val="Normal"/>
    <w:rsid w:val="00045C7D"/>
    <w:pPr>
      <w:pBdr>
        <w:bottom w:val="single" w:sz="8" w:space="0" w:color="auto"/>
        <w:right w:val="single" w:sz="8" w:space="0" w:color="auto"/>
      </w:pBdr>
      <w:shd w:val="clear" w:color="auto" w:fill="EDEDED"/>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213">
    <w:name w:val="xl213"/>
    <w:basedOn w:val="Normal"/>
    <w:rsid w:val="00045C7D"/>
    <w:pPr>
      <w:pBdr>
        <w:bottom w:val="single" w:sz="8" w:space="0" w:color="auto"/>
      </w:pBdr>
      <w:shd w:val="clear" w:color="auto" w:fill="EDEDED"/>
      <w:spacing w:before="100" w:beforeAutospacing="1" w:after="100" w:afterAutospacing="1" w:line="240" w:lineRule="auto"/>
      <w:jc w:val="center"/>
    </w:pPr>
    <w:rPr>
      <w:rFonts w:ascii="Times New Roman" w:eastAsia="Times New Roman" w:hAnsi="Times New Roman"/>
      <w:color w:val="000000"/>
      <w:sz w:val="20"/>
      <w:szCs w:val="20"/>
      <w:lang w:eastAsia="en-GB"/>
    </w:rPr>
  </w:style>
  <w:style w:type="paragraph" w:customStyle="1" w:styleId="xl214">
    <w:name w:val="xl214"/>
    <w:basedOn w:val="Normal"/>
    <w:rsid w:val="00045C7D"/>
    <w:pPr>
      <w:pBdr>
        <w:left w:val="single" w:sz="8" w:space="0" w:color="auto"/>
        <w:bottom w:val="single" w:sz="8" w:space="0" w:color="auto"/>
        <w:right w:val="single" w:sz="8" w:space="0" w:color="auto"/>
      </w:pBdr>
      <w:shd w:val="clear" w:color="auto" w:fill="F2F2F2"/>
      <w:spacing w:before="100" w:beforeAutospacing="1" w:after="100" w:afterAutospacing="1" w:line="240" w:lineRule="auto"/>
    </w:pPr>
    <w:rPr>
      <w:rFonts w:ascii="Times New Roman" w:eastAsia="Times New Roman" w:hAnsi="Times New Roman"/>
      <w:b/>
      <w:bCs/>
      <w:color w:val="000000"/>
      <w:sz w:val="20"/>
      <w:szCs w:val="20"/>
      <w:lang w:eastAsia="en-GB"/>
    </w:rPr>
  </w:style>
  <w:style w:type="paragraph" w:customStyle="1" w:styleId="xl215">
    <w:name w:val="xl215"/>
    <w:basedOn w:val="Normal"/>
    <w:rsid w:val="00045C7D"/>
    <w:pPr>
      <w:pBdr>
        <w:bottom w:val="single" w:sz="8" w:space="0" w:color="auto"/>
      </w:pBdr>
      <w:spacing w:before="100" w:beforeAutospacing="1" w:after="100" w:afterAutospacing="1" w:line="240" w:lineRule="auto"/>
    </w:pPr>
    <w:rPr>
      <w:rFonts w:ascii="Times New Roman" w:eastAsia="Times New Roman" w:hAnsi="Times New Roman"/>
      <w:color w:val="000000"/>
      <w:sz w:val="20"/>
      <w:szCs w:val="20"/>
      <w:lang w:eastAsia="en-GB"/>
    </w:rPr>
  </w:style>
  <w:style w:type="paragraph" w:customStyle="1" w:styleId="xl216">
    <w:name w:val="xl216"/>
    <w:basedOn w:val="Normal"/>
    <w:rsid w:val="00045C7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en-GB"/>
    </w:rPr>
  </w:style>
  <w:style w:type="paragraph" w:customStyle="1" w:styleId="xl217">
    <w:name w:val="xl217"/>
    <w:basedOn w:val="Normal"/>
    <w:rsid w:val="00045C7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0"/>
      <w:szCs w:val="20"/>
      <w:lang w:eastAsia="en-GB"/>
    </w:rPr>
  </w:style>
  <w:style w:type="paragraph" w:customStyle="1" w:styleId="xl218">
    <w:name w:val="xl218"/>
    <w:basedOn w:val="Normal"/>
    <w:rsid w:val="00045C7D"/>
    <w:pPr>
      <w:pBdr>
        <w:bottom w:val="single" w:sz="8" w:space="0" w:color="auto"/>
      </w:pBdr>
      <w:spacing w:before="100" w:beforeAutospacing="1" w:after="100" w:afterAutospacing="1" w:line="240" w:lineRule="auto"/>
      <w:jc w:val="right"/>
    </w:pPr>
    <w:rPr>
      <w:rFonts w:ascii="Times New Roman" w:eastAsia="Times New Roman" w:hAnsi="Times New Roman"/>
      <w:sz w:val="20"/>
      <w:szCs w:val="20"/>
      <w:lang w:eastAsia="en-GB"/>
    </w:rPr>
  </w:style>
  <w:style w:type="paragraph" w:customStyle="1" w:styleId="xl219">
    <w:name w:val="xl219"/>
    <w:basedOn w:val="Normal"/>
    <w:rsid w:val="00045C7D"/>
    <w:pPr>
      <w:pBdr>
        <w:top w:val="single" w:sz="8" w:space="0" w:color="auto"/>
        <w:left w:val="single" w:sz="4" w:space="0" w:color="auto"/>
      </w:pBdr>
      <w:shd w:val="clear" w:color="auto" w:fill="D9D9D9"/>
      <w:spacing w:before="100" w:beforeAutospacing="1" w:after="100" w:afterAutospacing="1" w:line="240" w:lineRule="auto"/>
    </w:pPr>
    <w:rPr>
      <w:rFonts w:ascii="Times New Roman" w:eastAsia="Times New Roman" w:hAnsi="Times New Roman"/>
      <w:b/>
      <w:bCs/>
      <w:sz w:val="20"/>
      <w:szCs w:val="20"/>
      <w:lang w:eastAsia="en-GB"/>
    </w:rPr>
  </w:style>
  <w:style w:type="paragraph" w:customStyle="1" w:styleId="xl220">
    <w:name w:val="xl220"/>
    <w:basedOn w:val="Normal"/>
    <w:rsid w:val="00045C7D"/>
    <w:pPr>
      <w:pBdr>
        <w:top w:val="single" w:sz="8" w:space="0" w:color="auto"/>
      </w:pBdr>
      <w:shd w:val="clear" w:color="auto" w:fill="D9D9D9"/>
      <w:spacing w:before="100" w:beforeAutospacing="1" w:after="100" w:afterAutospacing="1" w:line="240" w:lineRule="auto"/>
    </w:pPr>
    <w:rPr>
      <w:rFonts w:ascii="Times New Roman" w:eastAsia="Times New Roman" w:hAnsi="Times New Roman"/>
      <w:b/>
      <w:bCs/>
      <w:sz w:val="20"/>
      <w:szCs w:val="20"/>
      <w:lang w:eastAsia="en-GB"/>
    </w:rPr>
  </w:style>
  <w:style w:type="paragraph" w:customStyle="1" w:styleId="font8">
    <w:name w:val="font8"/>
    <w:basedOn w:val="Normal"/>
    <w:rsid w:val="00045C7D"/>
    <w:pPr>
      <w:spacing w:before="100" w:beforeAutospacing="1" w:after="100" w:afterAutospacing="1" w:line="240" w:lineRule="auto"/>
    </w:pPr>
    <w:rPr>
      <w:rFonts w:eastAsia="Times New Roman" w:cs="Calibri"/>
      <w:i/>
      <w:iCs/>
      <w:sz w:val="20"/>
      <w:szCs w:val="20"/>
      <w:lang w:eastAsia="en-GB"/>
    </w:rPr>
  </w:style>
  <w:style w:type="paragraph" w:customStyle="1" w:styleId="font9">
    <w:name w:val="font9"/>
    <w:basedOn w:val="Normal"/>
    <w:rsid w:val="00045C7D"/>
    <w:pPr>
      <w:spacing w:before="100" w:beforeAutospacing="1" w:after="100" w:afterAutospacing="1" w:line="240" w:lineRule="auto"/>
    </w:pPr>
    <w:rPr>
      <w:rFonts w:eastAsia="Times New Roman" w:cs="Calibri"/>
      <w:sz w:val="20"/>
      <w:szCs w:val="20"/>
      <w:u w:val="single"/>
      <w:lang w:eastAsia="en-GB"/>
    </w:rPr>
  </w:style>
  <w:style w:type="paragraph" w:customStyle="1" w:styleId="font10">
    <w:name w:val="font10"/>
    <w:basedOn w:val="Normal"/>
    <w:rsid w:val="00045C7D"/>
    <w:pPr>
      <w:spacing w:before="100" w:beforeAutospacing="1" w:after="100" w:afterAutospacing="1" w:line="240" w:lineRule="auto"/>
    </w:pPr>
    <w:rPr>
      <w:rFonts w:eastAsia="Times New Roman" w:cs="Calibri"/>
      <w:sz w:val="20"/>
      <w:szCs w:val="20"/>
      <w:u w:val="single"/>
      <w:lang w:eastAsia="en-GB"/>
    </w:rPr>
  </w:style>
  <w:style w:type="paragraph" w:customStyle="1" w:styleId="font11">
    <w:name w:val="font11"/>
    <w:basedOn w:val="Normal"/>
    <w:rsid w:val="00045C7D"/>
    <w:pPr>
      <w:spacing w:before="100" w:beforeAutospacing="1" w:after="100" w:afterAutospacing="1" w:line="240" w:lineRule="auto"/>
    </w:pPr>
    <w:rPr>
      <w:rFonts w:ascii="Arial" w:eastAsia="Times New Roman" w:hAnsi="Arial" w:cs="Arial"/>
      <w:sz w:val="20"/>
      <w:szCs w:val="20"/>
      <w:lang w:eastAsia="en-GB"/>
    </w:rPr>
  </w:style>
  <w:style w:type="character" w:styleId="UnresolvedMention">
    <w:name w:val="Unresolved Mention"/>
    <w:basedOn w:val="DefaultParagraphFont"/>
    <w:uiPriority w:val="99"/>
    <w:semiHidden/>
    <w:unhideWhenUsed/>
    <w:rsid w:val="00012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0154">
      <w:bodyDiv w:val="1"/>
      <w:marLeft w:val="0"/>
      <w:marRight w:val="0"/>
      <w:marTop w:val="0"/>
      <w:marBottom w:val="0"/>
      <w:divBdr>
        <w:top w:val="none" w:sz="0" w:space="0" w:color="auto"/>
        <w:left w:val="none" w:sz="0" w:space="0" w:color="auto"/>
        <w:bottom w:val="none" w:sz="0" w:space="0" w:color="auto"/>
        <w:right w:val="none" w:sz="0" w:space="0" w:color="auto"/>
      </w:divBdr>
    </w:div>
    <w:div w:id="19479543">
      <w:bodyDiv w:val="1"/>
      <w:marLeft w:val="0"/>
      <w:marRight w:val="0"/>
      <w:marTop w:val="0"/>
      <w:marBottom w:val="0"/>
      <w:divBdr>
        <w:top w:val="none" w:sz="0" w:space="0" w:color="auto"/>
        <w:left w:val="none" w:sz="0" w:space="0" w:color="auto"/>
        <w:bottom w:val="none" w:sz="0" w:space="0" w:color="auto"/>
        <w:right w:val="none" w:sz="0" w:space="0" w:color="auto"/>
      </w:divBdr>
    </w:div>
    <w:div w:id="28650153">
      <w:bodyDiv w:val="1"/>
      <w:marLeft w:val="0"/>
      <w:marRight w:val="0"/>
      <w:marTop w:val="0"/>
      <w:marBottom w:val="0"/>
      <w:divBdr>
        <w:top w:val="none" w:sz="0" w:space="0" w:color="auto"/>
        <w:left w:val="none" w:sz="0" w:space="0" w:color="auto"/>
        <w:bottom w:val="none" w:sz="0" w:space="0" w:color="auto"/>
        <w:right w:val="none" w:sz="0" w:space="0" w:color="auto"/>
      </w:divBdr>
    </w:div>
    <w:div w:id="28724043">
      <w:bodyDiv w:val="1"/>
      <w:marLeft w:val="0"/>
      <w:marRight w:val="0"/>
      <w:marTop w:val="0"/>
      <w:marBottom w:val="0"/>
      <w:divBdr>
        <w:top w:val="none" w:sz="0" w:space="0" w:color="auto"/>
        <w:left w:val="none" w:sz="0" w:space="0" w:color="auto"/>
        <w:bottom w:val="none" w:sz="0" w:space="0" w:color="auto"/>
        <w:right w:val="none" w:sz="0" w:space="0" w:color="auto"/>
      </w:divBdr>
    </w:div>
    <w:div w:id="81920862">
      <w:bodyDiv w:val="1"/>
      <w:marLeft w:val="0"/>
      <w:marRight w:val="0"/>
      <w:marTop w:val="0"/>
      <w:marBottom w:val="0"/>
      <w:divBdr>
        <w:top w:val="none" w:sz="0" w:space="0" w:color="auto"/>
        <w:left w:val="none" w:sz="0" w:space="0" w:color="auto"/>
        <w:bottom w:val="none" w:sz="0" w:space="0" w:color="auto"/>
        <w:right w:val="none" w:sz="0" w:space="0" w:color="auto"/>
      </w:divBdr>
    </w:div>
    <w:div w:id="97141752">
      <w:bodyDiv w:val="1"/>
      <w:marLeft w:val="0"/>
      <w:marRight w:val="0"/>
      <w:marTop w:val="0"/>
      <w:marBottom w:val="0"/>
      <w:divBdr>
        <w:top w:val="none" w:sz="0" w:space="0" w:color="auto"/>
        <w:left w:val="none" w:sz="0" w:space="0" w:color="auto"/>
        <w:bottom w:val="none" w:sz="0" w:space="0" w:color="auto"/>
        <w:right w:val="none" w:sz="0" w:space="0" w:color="auto"/>
      </w:divBdr>
    </w:div>
    <w:div w:id="115564941">
      <w:bodyDiv w:val="1"/>
      <w:marLeft w:val="0"/>
      <w:marRight w:val="0"/>
      <w:marTop w:val="0"/>
      <w:marBottom w:val="0"/>
      <w:divBdr>
        <w:top w:val="none" w:sz="0" w:space="0" w:color="auto"/>
        <w:left w:val="none" w:sz="0" w:space="0" w:color="auto"/>
        <w:bottom w:val="none" w:sz="0" w:space="0" w:color="auto"/>
        <w:right w:val="none" w:sz="0" w:space="0" w:color="auto"/>
      </w:divBdr>
    </w:div>
    <w:div w:id="138425731">
      <w:bodyDiv w:val="1"/>
      <w:marLeft w:val="0"/>
      <w:marRight w:val="0"/>
      <w:marTop w:val="0"/>
      <w:marBottom w:val="0"/>
      <w:divBdr>
        <w:top w:val="none" w:sz="0" w:space="0" w:color="auto"/>
        <w:left w:val="none" w:sz="0" w:space="0" w:color="auto"/>
        <w:bottom w:val="none" w:sz="0" w:space="0" w:color="auto"/>
        <w:right w:val="none" w:sz="0" w:space="0" w:color="auto"/>
      </w:divBdr>
    </w:div>
    <w:div w:id="148449001">
      <w:bodyDiv w:val="1"/>
      <w:marLeft w:val="0"/>
      <w:marRight w:val="0"/>
      <w:marTop w:val="0"/>
      <w:marBottom w:val="0"/>
      <w:divBdr>
        <w:top w:val="none" w:sz="0" w:space="0" w:color="auto"/>
        <w:left w:val="none" w:sz="0" w:space="0" w:color="auto"/>
        <w:bottom w:val="none" w:sz="0" w:space="0" w:color="auto"/>
        <w:right w:val="none" w:sz="0" w:space="0" w:color="auto"/>
      </w:divBdr>
    </w:div>
    <w:div w:id="155659335">
      <w:bodyDiv w:val="1"/>
      <w:marLeft w:val="0"/>
      <w:marRight w:val="0"/>
      <w:marTop w:val="0"/>
      <w:marBottom w:val="0"/>
      <w:divBdr>
        <w:top w:val="none" w:sz="0" w:space="0" w:color="auto"/>
        <w:left w:val="none" w:sz="0" w:space="0" w:color="auto"/>
        <w:bottom w:val="none" w:sz="0" w:space="0" w:color="auto"/>
        <w:right w:val="none" w:sz="0" w:space="0" w:color="auto"/>
      </w:divBdr>
    </w:div>
    <w:div w:id="161431859">
      <w:bodyDiv w:val="1"/>
      <w:marLeft w:val="0"/>
      <w:marRight w:val="0"/>
      <w:marTop w:val="0"/>
      <w:marBottom w:val="0"/>
      <w:divBdr>
        <w:top w:val="none" w:sz="0" w:space="0" w:color="auto"/>
        <w:left w:val="none" w:sz="0" w:space="0" w:color="auto"/>
        <w:bottom w:val="none" w:sz="0" w:space="0" w:color="auto"/>
        <w:right w:val="none" w:sz="0" w:space="0" w:color="auto"/>
      </w:divBdr>
    </w:div>
    <w:div w:id="193419970">
      <w:bodyDiv w:val="1"/>
      <w:marLeft w:val="0"/>
      <w:marRight w:val="0"/>
      <w:marTop w:val="0"/>
      <w:marBottom w:val="0"/>
      <w:divBdr>
        <w:top w:val="none" w:sz="0" w:space="0" w:color="auto"/>
        <w:left w:val="none" w:sz="0" w:space="0" w:color="auto"/>
        <w:bottom w:val="none" w:sz="0" w:space="0" w:color="auto"/>
        <w:right w:val="none" w:sz="0" w:space="0" w:color="auto"/>
      </w:divBdr>
    </w:div>
    <w:div w:id="216549637">
      <w:bodyDiv w:val="1"/>
      <w:marLeft w:val="0"/>
      <w:marRight w:val="0"/>
      <w:marTop w:val="0"/>
      <w:marBottom w:val="0"/>
      <w:divBdr>
        <w:top w:val="none" w:sz="0" w:space="0" w:color="auto"/>
        <w:left w:val="none" w:sz="0" w:space="0" w:color="auto"/>
        <w:bottom w:val="none" w:sz="0" w:space="0" w:color="auto"/>
        <w:right w:val="none" w:sz="0" w:space="0" w:color="auto"/>
      </w:divBdr>
    </w:div>
    <w:div w:id="229778345">
      <w:bodyDiv w:val="1"/>
      <w:marLeft w:val="0"/>
      <w:marRight w:val="0"/>
      <w:marTop w:val="0"/>
      <w:marBottom w:val="0"/>
      <w:divBdr>
        <w:top w:val="none" w:sz="0" w:space="0" w:color="auto"/>
        <w:left w:val="none" w:sz="0" w:space="0" w:color="auto"/>
        <w:bottom w:val="none" w:sz="0" w:space="0" w:color="auto"/>
        <w:right w:val="none" w:sz="0" w:space="0" w:color="auto"/>
      </w:divBdr>
    </w:div>
    <w:div w:id="232159370">
      <w:bodyDiv w:val="1"/>
      <w:marLeft w:val="0"/>
      <w:marRight w:val="0"/>
      <w:marTop w:val="0"/>
      <w:marBottom w:val="0"/>
      <w:divBdr>
        <w:top w:val="none" w:sz="0" w:space="0" w:color="auto"/>
        <w:left w:val="none" w:sz="0" w:space="0" w:color="auto"/>
        <w:bottom w:val="none" w:sz="0" w:space="0" w:color="auto"/>
        <w:right w:val="none" w:sz="0" w:space="0" w:color="auto"/>
      </w:divBdr>
    </w:div>
    <w:div w:id="248927706">
      <w:bodyDiv w:val="1"/>
      <w:marLeft w:val="0"/>
      <w:marRight w:val="0"/>
      <w:marTop w:val="0"/>
      <w:marBottom w:val="0"/>
      <w:divBdr>
        <w:top w:val="none" w:sz="0" w:space="0" w:color="auto"/>
        <w:left w:val="none" w:sz="0" w:space="0" w:color="auto"/>
        <w:bottom w:val="none" w:sz="0" w:space="0" w:color="auto"/>
        <w:right w:val="none" w:sz="0" w:space="0" w:color="auto"/>
      </w:divBdr>
    </w:div>
    <w:div w:id="271522110">
      <w:bodyDiv w:val="1"/>
      <w:marLeft w:val="0"/>
      <w:marRight w:val="0"/>
      <w:marTop w:val="0"/>
      <w:marBottom w:val="0"/>
      <w:divBdr>
        <w:top w:val="none" w:sz="0" w:space="0" w:color="auto"/>
        <w:left w:val="none" w:sz="0" w:space="0" w:color="auto"/>
        <w:bottom w:val="none" w:sz="0" w:space="0" w:color="auto"/>
        <w:right w:val="none" w:sz="0" w:space="0" w:color="auto"/>
      </w:divBdr>
    </w:div>
    <w:div w:id="271715420">
      <w:bodyDiv w:val="1"/>
      <w:marLeft w:val="0"/>
      <w:marRight w:val="0"/>
      <w:marTop w:val="0"/>
      <w:marBottom w:val="0"/>
      <w:divBdr>
        <w:top w:val="none" w:sz="0" w:space="0" w:color="auto"/>
        <w:left w:val="none" w:sz="0" w:space="0" w:color="auto"/>
        <w:bottom w:val="none" w:sz="0" w:space="0" w:color="auto"/>
        <w:right w:val="none" w:sz="0" w:space="0" w:color="auto"/>
      </w:divBdr>
    </w:div>
    <w:div w:id="280771689">
      <w:bodyDiv w:val="1"/>
      <w:marLeft w:val="0"/>
      <w:marRight w:val="0"/>
      <w:marTop w:val="0"/>
      <w:marBottom w:val="0"/>
      <w:divBdr>
        <w:top w:val="none" w:sz="0" w:space="0" w:color="auto"/>
        <w:left w:val="none" w:sz="0" w:space="0" w:color="auto"/>
        <w:bottom w:val="none" w:sz="0" w:space="0" w:color="auto"/>
        <w:right w:val="none" w:sz="0" w:space="0" w:color="auto"/>
      </w:divBdr>
    </w:div>
    <w:div w:id="300424659">
      <w:bodyDiv w:val="1"/>
      <w:marLeft w:val="0"/>
      <w:marRight w:val="0"/>
      <w:marTop w:val="0"/>
      <w:marBottom w:val="0"/>
      <w:divBdr>
        <w:top w:val="none" w:sz="0" w:space="0" w:color="auto"/>
        <w:left w:val="none" w:sz="0" w:space="0" w:color="auto"/>
        <w:bottom w:val="none" w:sz="0" w:space="0" w:color="auto"/>
        <w:right w:val="none" w:sz="0" w:space="0" w:color="auto"/>
      </w:divBdr>
    </w:div>
    <w:div w:id="308636581">
      <w:bodyDiv w:val="1"/>
      <w:marLeft w:val="0"/>
      <w:marRight w:val="0"/>
      <w:marTop w:val="0"/>
      <w:marBottom w:val="0"/>
      <w:divBdr>
        <w:top w:val="none" w:sz="0" w:space="0" w:color="auto"/>
        <w:left w:val="none" w:sz="0" w:space="0" w:color="auto"/>
        <w:bottom w:val="none" w:sz="0" w:space="0" w:color="auto"/>
        <w:right w:val="none" w:sz="0" w:space="0" w:color="auto"/>
      </w:divBdr>
    </w:div>
    <w:div w:id="325600008">
      <w:bodyDiv w:val="1"/>
      <w:marLeft w:val="0"/>
      <w:marRight w:val="0"/>
      <w:marTop w:val="0"/>
      <w:marBottom w:val="0"/>
      <w:divBdr>
        <w:top w:val="none" w:sz="0" w:space="0" w:color="auto"/>
        <w:left w:val="none" w:sz="0" w:space="0" w:color="auto"/>
        <w:bottom w:val="none" w:sz="0" w:space="0" w:color="auto"/>
        <w:right w:val="none" w:sz="0" w:space="0" w:color="auto"/>
      </w:divBdr>
    </w:div>
    <w:div w:id="327250407">
      <w:bodyDiv w:val="1"/>
      <w:marLeft w:val="0"/>
      <w:marRight w:val="0"/>
      <w:marTop w:val="0"/>
      <w:marBottom w:val="0"/>
      <w:divBdr>
        <w:top w:val="none" w:sz="0" w:space="0" w:color="auto"/>
        <w:left w:val="none" w:sz="0" w:space="0" w:color="auto"/>
        <w:bottom w:val="none" w:sz="0" w:space="0" w:color="auto"/>
        <w:right w:val="none" w:sz="0" w:space="0" w:color="auto"/>
      </w:divBdr>
    </w:div>
    <w:div w:id="331836387">
      <w:bodyDiv w:val="1"/>
      <w:marLeft w:val="0"/>
      <w:marRight w:val="0"/>
      <w:marTop w:val="0"/>
      <w:marBottom w:val="0"/>
      <w:divBdr>
        <w:top w:val="none" w:sz="0" w:space="0" w:color="auto"/>
        <w:left w:val="none" w:sz="0" w:space="0" w:color="auto"/>
        <w:bottom w:val="none" w:sz="0" w:space="0" w:color="auto"/>
        <w:right w:val="none" w:sz="0" w:space="0" w:color="auto"/>
      </w:divBdr>
    </w:div>
    <w:div w:id="336227187">
      <w:bodyDiv w:val="1"/>
      <w:marLeft w:val="0"/>
      <w:marRight w:val="0"/>
      <w:marTop w:val="0"/>
      <w:marBottom w:val="0"/>
      <w:divBdr>
        <w:top w:val="none" w:sz="0" w:space="0" w:color="auto"/>
        <w:left w:val="none" w:sz="0" w:space="0" w:color="auto"/>
        <w:bottom w:val="none" w:sz="0" w:space="0" w:color="auto"/>
        <w:right w:val="none" w:sz="0" w:space="0" w:color="auto"/>
      </w:divBdr>
    </w:div>
    <w:div w:id="346489879">
      <w:bodyDiv w:val="1"/>
      <w:marLeft w:val="0"/>
      <w:marRight w:val="0"/>
      <w:marTop w:val="0"/>
      <w:marBottom w:val="0"/>
      <w:divBdr>
        <w:top w:val="none" w:sz="0" w:space="0" w:color="auto"/>
        <w:left w:val="none" w:sz="0" w:space="0" w:color="auto"/>
        <w:bottom w:val="none" w:sz="0" w:space="0" w:color="auto"/>
        <w:right w:val="none" w:sz="0" w:space="0" w:color="auto"/>
      </w:divBdr>
    </w:div>
    <w:div w:id="356084131">
      <w:bodyDiv w:val="1"/>
      <w:marLeft w:val="0"/>
      <w:marRight w:val="0"/>
      <w:marTop w:val="0"/>
      <w:marBottom w:val="0"/>
      <w:divBdr>
        <w:top w:val="none" w:sz="0" w:space="0" w:color="auto"/>
        <w:left w:val="none" w:sz="0" w:space="0" w:color="auto"/>
        <w:bottom w:val="none" w:sz="0" w:space="0" w:color="auto"/>
        <w:right w:val="none" w:sz="0" w:space="0" w:color="auto"/>
      </w:divBdr>
    </w:div>
    <w:div w:id="364451467">
      <w:bodyDiv w:val="1"/>
      <w:marLeft w:val="0"/>
      <w:marRight w:val="0"/>
      <w:marTop w:val="0"/>
      <w:marBottom w:val="0"/>
      <w:divBdr>
        <w:top w:val="none" w:sz="0" w:space="0" w:color="auto"/>
        <w:left w:val="none" w:sz="0" w:space="0" w:color="auto"/>
        <w:bottom w:val="none" w:sz="0" w:space="0" w:color="auto"/>
        <w:right w:val="none" w:sz="0" w:space="0" w:color="auto"/>
      </w:divBdr>
    </w:div>
    <w:div w:id="368460502">
      <w:bodyDiv w:val="1"/>
      <w:marLeft w:val="0"/>
      <w:marRight w:val="0"/>
      <w:marTop w:val="0"/>
      <w:marBottom w:val="0"/>
      <w:divBdr>
        <w:top w:val="none" w:sz="0" w:space="0" w:color="auto"/>
        <w:left w:val="none" w:sz="0" w:space="0" w:color="auto"/>
        <w:bottom w:val="none" w:sz="0" w:space="0" w:color="auto"/>
        <w:right w:val="none" w:sz="0" w:space="0" w:color="auto"/>
      </w:divBdr>
    </w:div>
    <w:div w:id="390927529">
      <w:bodyDiv w:val="1"/>
      <w:marLeft w:val="0"/>
      <w:marRight w:val="0"/>
      <w:marTop w:val="0"/>
      <w:marBottom w:val="0"/>
      <w:divBdr>
        <w:top w:val="none" w:sz="0" w:space="0" w:color="auto"/>
        <w:left w:val="none" w:sz="0" w:space="0" w:color="auto"/>
        <w:bottom w:val="none" w:sz="0" w:space="0" w:color="auto"/>
        <w:right w:val="none" w:sz="0" w:space="0" w:color="auto"/>
      </w:divBdr>
    </w:div>
    <w:div w:id="449935637">
      <w:bodyDiv w:val="1"/>
      <w:marLeft w:val="0"/>
      <w:marRight w:val="0"/>
      <w:marTop w:val="0"/>
      <w:marBottom w:val="0"/>
      <w:divBdr>
        <w:top w:val="none" w:sz="0" w:space="0" w:color="auto"/>
        <w:left w:val="none" w:sz="0" w:space="0" w:color="auto"/>
        <w:bottom w:val="none" w:sz="0" w:space="0" w:color="auto"/>
        <w:right w:val="none" w:sz="0" w:space="0" w:color="auto"/>
      </w:divBdr>
    </w:div>
    <w:div w:id="489954656">
      <w:bodyDiv w:val="1"/>
      <w:marLeft w:val="0"/>
      <w:marRight w:val="0"/>
      <w:marTop w:val="0"/>
      <w:marBottom w:val="0"/>
      <w:divBdr>
        <w:top w:val="none" w:sz="0" w:space="0" w:color="auto"/>
        <w:left w:val="none" w:sz="0" w:space="0" w:color="auto"/>
        <w:bottom w:val="none" w:sz="0" w:space="0" w:color="auto"/>
        <w:right w:val="none" w:sz="0" w:space="0" w:color="auto"/>
      </w:divBdr>
    </w:div>
    <w:div w:id="501626841">
      <w:bodyDiv w:val="1"/>
      <w:marLeft w:val="0"/>
      <w:marRight w:val="0"/>
      <w:marTop w:val="0"/>
      <w:marBottom w:val="0"/>
      <w:divBdr>
        <w:top w:val="none" w:sz="0" w:space="0" w:color="auto"/>
        <w:left w:val="none" w:sz="0" w:space="0" w:color="auto"/>
        <w:bottom w:val="none" w:sz="0" w:space="0" w:color="auto"/>
        <w:right w:val="none" w:sz="0" w:space="0" w:color="auto"/>
      </w:divBdr>
    </w:div>
    <w:div w:id="511840031">
      <w:bodyDiv w:val="1"/>
      <w:marLeft w:val="0"/>
      <w:marRight w:val="0"/>
      <w:marTop w:val="0"/>
      <w:marBottom w:val="0"/>
      <w:divBdr>
        <w:top w:val="none" w:sz="0" w:space="0" w:color="auto"/>
        <w:left w:val="none" w:sz="0" w:space="0" w:color="auto"/>
        <w:bottom w:val="none" w:sz="0" w:space="0" w:color="auto"/>
        <w:right w:val="none" w:sz="0" w:space="0" w:color="auto"/>
      </w:divBdr>
    </w:div>
    <w:div w:id="560941639">
      <w:bodyDiv w:val="1"/>
      <w:marLeft w:val="0"/>
      <w:marRight w:val="0"/>
      <w:marTop w:val="0"/>
      <w:marBottom w:val="0"/>
      <w:divBdr>
        <w:top w:val="none" w:sz="0" w:space="0" w:color="auto"/>
        <w:left w:val="none" w:sz="0" w:space="0" w:color="auto"/>
        <w:bottom w:val="none" w:sz="0" w:space="0" w:color="auto"/>
        <w:right w:val="none" w:sz="0" w:space="0" w:color="auto"/>
      </w:divBdr>
    </w:div>
    <w:div w:id="577639631">
      <w:bodyDiv w:val="1"/>
      <w:marLeft w:val="0"/>
      <w:marRight w:val="0"/>
      <w:marTop w:val="0"/>
      <w:marBottom w:val="0"/>
      <w:divBdr>
        <w:top w:val="none" w:sz="0" w:space="0" w:color="auto"/>
        <w:left w:val="none" w:sz="0" w:space="0" w:color="auto"/>
        <w:bottom w:val="none" w:sz="0" w:space="0" w:color="auto"/>
        <w:right w:val="none" w:sz="0" w:space="0" w:color="auto"/>
      </w:divBdr>
    </w:div>
    <w:div w:id="594095024">
      <w:bodyDiv w:val="1"/>
      <w:marLeft w:val="0"/>
      <w:marRight w:val="0"/>
      <w:marTop w:val="0"/>
      <w:marBottom w:val="0"/>
      <w:divBdr>
        <w:top w:val="none" w:sz="0" w:space="0" w:color="auto"/>
        <w:left w:val="none" w:sz="0" w:space="0" w:color="auto"/>
        <w:bottom w:val="none" w:sz="0" w:space="0" w:color="auto"/>
        <w:right w:val="none" w:sz="0" w:space="0" w:color="auto"/>
      </w:divBdr>
    </w:div>
    <w:div w:id="595603158">
      <w:bodyDiv w:val="1"/>
      <w:marLeft w:val="0"/>
      <w:marRight w:val="0"/>
      <w:marTop w:val="0"/>
      <w:marBottom w:val="0"/>
      <w:divBdr>
        <w:top w:val="none" w:sz="0" w:space="0" w:color="auto"/>
        <w:left w:val="none" w:sz="0" w:space="0" w:color="auto"/>
        <w:bottom w:val="none" w:sz="0" w:space="0" w:color="auto"/>
        <w:right w:val="none" w:sz="0" w:space="0" w:color="auto"/>
      </w:divBdr>
    </w:div>
    <w:div w:id="598833736">
      <w:bodyDiv w:val="1"/>
      <w:marLeft w:val="0"/>
      <w:marRight w:val="0"/>
      <w:marTop w:val="0"/>
      <w:marBottom w:val="0"/>
      <w:divBdr>
        <w:top w:val="none" w:sz="0" w:space="0" w:color="auto"/>
        <w:left w:val="none" w:sz="0" w:space="0" w:color="auto"/>
        <w:bottom w:val="none" w:sz="0" w:space="0" w:color="auto"/>
        <w:right w:val="none" w:sz="0" w:space="0" w:color="auto"/>
      </w:divBdr>
    </w:div>
    <w:div w:id="646665019">
      <w:bodyDiv w:val="1"/>
      <w:marLeft w:val="0"/>
      <w:marRight w:val="0"/>
      <w:marTop w:val="0"/>
      <w:marBottom w:val="0"/>
      <w:divBdr>
        <w:top w:val="none" w:sz="0" w:space="0" w:color="auto"/>
        <w:left w:val="none" w:sz="0" w:space="0" w:color="auto"/>
        <w:bottom w:val="none" w:sz="0" w:space="0" w:color="auto"/>
        <w:right w:val="none" w:sz="0" w:space="0" w:color="auto"/>
      </w:divBdr>
    </w:div>
    <w:div w:id="664868411">
      <w:bodyDiv w:val="1"/>
      <w:marLeft w:val="0"/>
      <w:marRight w:val="0"/>
      <w:marTop w:val="0"/>
      <w:marBottom w:val="0"/>
      <w:divBdr>
        <w:top w:val="none" w:sz="0" w:space="0" w:color="auto"/>
        <w:left w:val="none" w:sz="0" w:space="0" w:color="auto"/>
        <w:bottom w:val="none" w:sz="0" w:space="0" w:color="auto"/>
        <w:right w:val="none" w:sz="0" w:space="0" w:color="auto"/>
      </w:divBdr>
    </w:div>
    <w:div w:id="681202860">
      <w:bodyDiv w:val="1"/>
      <w:marLeft w:val="0"/>
      <w:marRight w:val="0"/>
      <w:marTop w:val="0"/>
      <w:marBottom w:val="0"/>
      <w:divBdr>
        <w:top w:val="none" w:sz="0" w:space="0" w:color="auto"/>
        <w:left w:val="none" w:sz="0" w:space="0" w:color="auto"/>
        <w:bottom w:val="none" w:sz="0" w:space="0" w:color="auto"/>
        <w:right w:val="none" w:sz="0" w:space="0" w:color="auto"/>
      </w:divBdr>
    </w:div>
    <w:div w:id="697465375">
      <w:bodyDiv w:val="1"/>
      <w:marLeft w:val="0"/>
      <w:marRight w:val="0"/>
      <w:marTop w:val="0"/>
      <w:marBottom w:val="0"/>
      <w:divBdr>
        <w:top w:val="none" w:sz="0" w:space="0" w:color="auto"/>
        <w:left w:val="none" w:sz="0" w:space="0" w:color="auto"/>
        <w:bottom w:val="none" w:sz="0" w:space="0" w:color="auto"/>
        <w:right w:val="none" w:sz="0" w:space="0" w:color="auto"/>
      </w:divBdr>
    </w:div>
    <w:div w:id="711543817">
      <w:bodyDiv w:val="1"/>
      <w:marLeft w:val="0"/>
      <w:marRight w:val="0"/>
      <w:marTop w:val="0"/>
      <w:marBottom w:val="0"/>
      <w:divBdr>
        <w:top w:val="none" w:sz="0" w:space="0" w:color="auto"/>
        <w:left w:val="none" w:sz="0" w:space="0" w:color="auto"/>
        <w:bottom w:val="none" w:sz="0" w:space="0" w:color="auto"/>
        <w:right w:val="none" w:sz="0" w:space="0" w:color="auto"/>
      </w:divBdr>
    </w:div>
    <w:div w:id="727648066">
      <w:bodyDiv w:val="1"/>
      <w:marLeft w:val="0"/>
      <w:marRight w:val="0"/>
      <w:marTop w:val="0"/>
      <w:marBottom w:val="0"/>
      <w:divBdr>
        <w:top w:val="none" w:sz="0" w:space="0" w:color="auto"/>
        <w:left w:val="none" w:sz="0" w:space="0" w:color="auto"/>
        <w:bottom w:val="none" w:sz="0" w:space="0" w:color="auto"/>
        <w:right w:val="none" w:sz="0" w:space="0" w:color="auto"/>
      </w:divBdr>
    </w:div>
    <w:div w:id="741609193">
      <w:bodyDiv w:val="1"/>
      <w:marLeft w:val="0"/>
      <w:marRight w:val="0"/>
      <w:marTop w:val="0"/>
      <w:marBottom w:val="0"/>
      <w:divBdr>
        <w:top w:val="none" w:sz="0" w:space="0" w:color="auto"/>
        <w:left w:val="none" w:sz="0" w:space="0" w:color="auto"/>
        <w:bottom w:val="none" w:sz="0" w:space="0" w:color="auto"/>
        <w:right w:val="none" w:sz="0" w:space="0" w:color="auto"/>
      </w:divBdr>
    </w:div>
    <w:div w:id="749036491">
      <w:bodyDiv w:val="1"/>
      <w:marLeft w:val="0"/>
      <w:marRight w:val="0"/>
      <w:marTop w:val="0"/>
      <w:marBottom w:val="0"/>
      <w:divBdr>
        <w:top w:val="none" w:sz="0" w:space="0" w:color="auto"/>
        <w:left w:val="none" w:sz="0" w:space="0" w:color="auto"/>
        <w:bottom w:val="none" w:sz="0" w:space="0" w:color="auto"/>
        <w:right w:val="none" w:sz="0" w:space="0" w:color="auto"/>
      </w:divBdr>
    </w:div>
    <w:div w:id="756293155">
      <w:bodyDiv w:val="1"/>
      <w:marLeft w:val="0"/>
      <w:marRight w:val="0"/>
      <w:marTop w:val="0"/>
      <w:marBottom w:val="0"/>
      <w:divBdr>
        <w:top w:val="none" w:sz="0" w:space="0" w:color="auto"/>
        <w:left w:val="none" w:sz="0" w:space="0" w:color="auto"/>
        <w:bottom w:val="none" w:sz="0" w:space="0" w:color="auto"/>
        <w:right w:val="none" w:sz="0" w:space="0" w:color="auto"/>
      </w:divBdr>
    </w:div>
    <w:div w:id="765882083">
      <w:bodyDiv w:val="1"/>
      <w:marLeft w:val="0"/>
      <w:marRight w:val="0"/>
      <w:marTop w:val="0"/>
      <w:marBottom w:val="0"/>
      <w:divBdr>
        <w:top w:val="none" w:sz="0" w:space="0" w:color="auto"/>
        <w:left w:val="none" w:sz="0" w:space="0" w:color="auto"/>
        <w:bottom w:val="none" w:sz="0" w:space="0" w:color="auto"/>
        <w:right w:val="none" w:sz="0" w:space="0" w:color="auto"/>
      </w:divBdr>
    </w:div>
    <w:div w:id="773091050">
      <w:bodyDiv w:val="1"/>
      <w:marLeft w:val="0"/>
      <w:marRight w:val="0"/>
      <w:marTop w:val="0"/>
      <w:marBottom w:val="0"/>
      <w:divBdr>
        <w:top w:val="none" w:sz="0" w:space="0" w:color="auto"/>
        <w:left w:val="none" w:sz="0" w:space="0" w:color="auto"/>
        <w:bottom w:val="none" w:sz="0" w:space="0" w:color="auto"/>
        <w:right w:val="none" w:sz="0" w:space="0" w:color="auto"/>
      </w:divBdr>
    </w:div>
    <w:div w:id="824705239">
      <w:bodyDiv w:val="1"/>
      <w:marLeft w:val="0"/>
      <w:marRight w:val="0"/>
      <w:marTop w:val="0"/>
      <w:marBottom w:val="0"/>
      <w:divBdr>
        <w:top w:val="none" w:sz="0" w:space="0" w:color="auto"/>
        <w:left w:val="none" w:sz="0" w:space="0" w:color="auto"/>
        <w:bottom w:val="none" w:sz="0" w:space="0" w:color="auto"/>
        <w:right w:val="none" w:sz="0" w:space="0" w:color="auto"/>
      </w:divBdr>
    </w:div>
    <w:div w:id="861095565">
      <w:bodyDiv w:val="1"/>
      <w:marLeft w:val="0"/>
      <w:marRight w:val="0"/>
      <w:marTop w:val="0"/>
      <w:marBottom w:val="0"/>
      <w:divBdr>
        <w:top w:val="none" w:sz="0" w:space="0" w:color="auto"/>
        <w:left w:val="none" w:sz="0" w:space="0" w:color="auto"/>
        <w:bottom w:val="none" w:sz="0" w:space="0" w:color="auto"/>
        <w:right w:val="none" w:sz="0" w:space="0" w:color="auto"/>
      </w:divBdr>
    </w:div>
    <w:div w:id="876893477">
      <w:bodyDiv w:val="1"/>
      <w:marLeft w:val="0"/>
      <w:marRight w:val="0"/>
      <w:marTop w:val="0"/>
      <w:marBottom w:val="0"/>
      <w:divBdr>
        <w:top w:val="none" w:sz="0" w:space="0" w:color="auto"/>
        <w:left w:val="none" w:sz="0" w:space="0" w:color="auto"/>
        <w:bottom w:val="none" w:sz="0" w:space="0" w:color="auto"/>
        <w:right w:val="none" w:sz="0" w:space="0" w:color="auto"/>
      </w:divBdr>
    </w:div>
    <w:div w:id="906766421">
      <w:bodyDiv w:val="1"/>
      <w:marLeft w:val="0"/>
      <w:marRight w:val="0"/>
      <w:marTop w:val="0"/>
      <w:marBottom w:val="0"/>
      <w:divBdr>
        <w:top w:val="none" w:sz="0" w:space="0" w:color="auto"/>
        <w:left w:val="none" w:sz="0" w:space="0" w:color="auto"/>
        <w:bottom w:val="none" w:sz="0" w:space="0" w:color="auto"/>
        <w:right w:val="none" w:sz="0" w:space="0" w:color="auto"/>
      </w:divBdr>
    </w:div>
    <w:div w:id="934364554">
      <w:bodyDiv w:val="1"/>
      <w:marLeft w:val="0"/>
      <w:marRight w:val="0"/>
      <w:marTop w:val="0"/>
      <w:marBottom w:val="0"/>
      <w:divBdr>
        <w:top w:val="none" w:sz="0" w:space="0" w:color="auto"/>
        <w:left w:val="none" w:sz="0" w:space="0" w:color="auto"/>
        <w:bottom w:val="none" w:sz="0" w:space="0" w:color="auto"/>
        <w:right w:val="none" w:sz="0" w:space="0" w:color="auto"/>
      </w:divBdr>
    </w:div>
    <w:div w:id="951089386">
      <w:bodyDiv w:val="1"/>
      <w:marLeft w:val="0"/>
      <w:marRight w:val="0"/>
      <w:marTop w:val="0"/>
      <w:marBottom w:val="0"/>
      <w:divBdr>
        <w:top w:val="none" w:sz="0" w:space="0" w:color="auto"/>
        <w:left w:val="none" w:sz="0" w:space="0" w:color="auto"/>
        <w:bottom w:val="none" w:sz="0" w:space="0" w:color="auto"/>
        <w:right w:val="none" w:sz="0" w:space="0" w:color="auto"/>
      </w:divBdr>
    </w:div>
    <w:div w:id="986981206">
      <w:bodyDiv w:val="1"/>
      <w:marLeft w:val="0"/>
      <w:marRight w:val="0"/>
      <w:marTop w:val="0"/>
      <w:marBottom w:val="0"/>
      <w:divBdr>
        <w:top w:val="none" w:sz="0" w:space="0" w:color="auto"/>
        <w:left w:val="none" w:sz="0" w:space="0" w:color="auto"/>
        <w:bottom w:val="none" w:sz="0" w:space="0" w:color="auto"/>
        <w:right w:val="none" w:sz="0" w:space="0" w:color="auto"/>
      </w:divBdr>
    </w:div>
    <w:div w:id="1017270836">
      <w:bodyDiv w:val="1"/>
      <w:marLeft w:val="0"/>
      <w:marRight w:val="0"/>
      <w:marTop w:val="0"/>
      <w:marBottom w:val="0"/>
      <w:divBdr>
        <w:top w:val="none" w:sz="0" w:space="0" w:color="auto"/>
        <w:left w:val="none" w:sz="0" w:space="0" w:color="auto"/>
        <w:bottom w:val="none" w:sz="0" w:space="0" w:color="auto"/>
        <w:right w:val="none" w:sz="0" w:space="0" w:color="auto"/>
      </w:divBdr>
    </w:div>
    <w:div w:id="1044990456">
      <w:bodyDiv w:val="1"/>
      <w:marLeft w:val="0"/>
      <w:marRight w:val="0"/>
      <w:marTop w:val="0"/>
      <w:marBottom w:val="0"/>
      <w:divBdr>
        <w:top w:val="none" w:sz="0" w:space="0" w:color="auto"/>
        <w:left w:val="none" w:sz="0" w:space="0" w:color="auto"/>
        <w:bottom w:val="none" w:sz="0" w:space="0" w:color="auto"/>
        <w:right w:val="none" w:sz="0" w:space="0" w:color="auto"/>
      </w:divBdr>
    </w:div>
    <w:div w:id="1052653827">
      <w:bodyDiv w:val="1"/>
      <w:marLeft w:val="0"/>
      <w:marRight w:val="0"/>
      <w:marTop w:val="0"/>
      <w:marBottom w:val="0"/>
      <w:divBdr>
        <w:top w:val="none" w:sz="0" w:space="0" w:color="auto"/>
        <w:left w:val="none" w:sz="0" w:space="0" w:color="auto"/>
        <w:bottom w:val="none" w:sz="0" w:space="0" w:color="auto"/>
        <w:right w:val="none" w:sz="0" w:space="0" w:color="auto"/>
      </w:divBdr>
    </w:div>
    <w:div w:id="1067803010">
      <w:bodyDiv w:val="1"/>
      <w:marLeft w:val="0"/>
      <w:marRight w:val="0"/>
      <w:marTop w:val="0"/>
      <w:marBottom w:val="0"/>
      <w:divBdr>
        <w:top w:val="none" w:sz="0" w:space="0" w:color="auto"/>
        <w:left w:val="none" w:sz="0" w:space="0" w:color="auto"/>
        <w:bottom w:val="none" w:sz="0" w:space="0" w:color="auto"/>
        <w:right w:val="none" w:sz="0" w:space="0" w:color="auto"/>
      </w:divBdr>
    </w:div>
    <w:div w:id="1070156488">
      <w:bodyDiv w:val="1"/>
      <w:marLeft w:val="0"/>
      <w:marRight w:val="0"/>
      <w:marTop w:val="0"/>
      <w:marBottom w:val="0"/>
      <w:divBdr>
        <w:top w:val="none" w:sz="0" w:space="0" w:color="auto"/>
        <w:left w:val="none" w:sz="0" w:space="0" w:color="auto"/>
        <w:bottom w:val="none" w:sz="0" w:space="0" w:color="auto"/>
        <w:right w:val="none" w:sz="0" w:space="0" w:color="auto"/>
      </w:divBdr>
    </w:div>
    <w:div w:id="1095781381">
      <w:bodyDiv w:val="1"/>
      <w:marLeft w:val="0"/>
      <w:marRight w:val="0"/>
      <w:marTop w:val="0"/>
      <w:marBottom w:val="0"/>
      <w:divBdr>
        <w:top w:val="none" w:sz="0" w:space="0" w:color="auto"/>
        <w:left w:val="none" w:sz="0" w:space="0" w:color="auto"/>
        <w:bottom w:val="none" w:sz="0" w:space="0" w:color="auto"/>
        <w:right w:val="none" w:sz="0" w:space="0" w:color="auto"/>
      </w:divBdr>
    </w:div>
    <w:div w:id="1112627587">
      <w:bodyDiv w:val="1"/>
      <w:marLeft w:val="0"/>
      <w:marRight w:val="0"/>
      <w:marTop w:val="0"/>
      <w:marBottom w:val="0"/>
      <w:divBdr>
        <w:top w:val="none" w:sz="0" w:space="0" w:color="auto"/>
        <w:left w:val="none" w:sz="0" w:space="0" w:color="auto"/>
        <w:bottom w:val="none" w:sz="0" w:space="0" w:color="auto"/>
        <w:right w:val="none" w:sz="0" w:space="0" w:color="auto"/>
      </w:divBdr>
    </w:div>
    <w:div w:id="1155292532">
      <w:bodyDiv w:val="1"/>
      <w:marLeft w:val="0"/>
      <w:marRight w:val="0"/>
      <w:marTop w:val="0"/>
      <w:marBottom w:val="0"/>
      <w:divBdr>
        <w:top w:val="none" w:sz="0" w:space="0" w:color="auto"/>
        <w:left w:val="none" w:sz="0" w:space="0" w:color="auto"/>
        <w:bottom w:val="none" w:sz="0" w:space="0" w:color="auto"/>
        <w:right w:val="none" w:sz="0" w:space="0" w:color="auto"/>
      </w:divBdr>
    </w:div>
    <w:div w:id="1188524477">
      <w:bodyDiv w:val="1"/>
      <w:marLeft w:val="0"/>
      <w:marRight w:val="0"/>
      <w:marTop w:val="0"/>
      <w:marBottom w:val="0"/>
      <w:divBdr>
        <w:top w:val="none" w:sz="0" w:space="0" w:color="auto"/>
        <w:left w:val="none" w:sz="0" w:space="0" w:color="auto"/>
        <w:bottom w:val="none" w:sz="0" w:space="0" w:color="auto"/>
        <w:right w:val="none" w:sz="0" w:space="0" w:color="auto"/>
      </w:divBdr>
    </w:div>
    <w:div w:id="1189566749">
      <w:bodyDiv w:val="1"/>
      <w:marLeft w:val="0"/>
      <w:marRight w:val="0"/>
      <w:marTop w:val="0"/>
      <w:marBottom w:val="0"/>
      <w:divBdr>
        <w:top w:val="none" w:sz="0" w:space="0" w:color="auto"/>
        <w:left w:val="none" w:sz="0" w:space="0" w:color="auto"/>
        <w:bottom w:val="none" w:sz="0" w:space="0" w:color="auto"/>
        <w:right w:val="none" w:sz="0" w:space="0" w:color="auto"/>
      </w:divBdr>
    </w:div>
    <w:div w:id="1193612215">
      <w:bodyDiv w:val="1"/>
      <w:marLeft w:val="0"/>
      <w:marRight w:val="0"/>
      <w:marTop w:val="0"/>
      <w:marBottom w:val="0"/>
      <w:divBdr>
        <w:top w:val="none" w:sz="0" w:space="0" w:color="auto"/>
        <w:left w:val="none" w:sz="0" w:space="0" w:color="auto"/>
        <w:bottom w:val="none" w:sz="0" w:space="0" w:color="auto"/>
        <w:right w:val="none" w:sz="0" w:space="0" w:color="auto"/>
      </w:divBdr>
    </w:div>
    <w:div w:id="1337685854">
      <w:bodyDiv w:val="1"/>
      <w:marLeft w:val="0"/>
      <w:marRight w:val="0"/>
      <w:marTop w:val="0"/>
      <w:marBottom w:val="0"/>
      <w:divBdr>
        <w:top w:val="none" w:sz="0" w:space="0" w:color="auto"/>
        <w:left w:val="none" w:sz="0" w:space="0" w:color="auto"/>
        <w:bottom w:val="none" w:sz="0" w:space="0" w:color="auto"/>
        <w:right w:val="none" w:sz="0" w:space="0" w:color="auto"/>
      </w:divBdr>
    </w:div>
    <w:div w:id="1350981925">
      <w:bodyDiv w:val="1"/>
      <w:marLeft w:val="0"/>
      <w:marRight w:val="0"/>
      <w:marTop w:val="0"/>
      <w:marBottom w:val="0"/>
      <w:divBdr>
        <w:top w:val="none" w:sz="0" w:space="0" w:color="auto"/>
        <w:left w:val="none" w:sz="0" w:space="0" w:color="auto"/>
        <w:bottom w:val="none" w:sz="0" w:space="0" w:color="auto"/>
        <w:right w:val="none" w:sz="0" w:space="0" w:color="auto"/>
      </w:divBdr>
    </w:div>
    <w:div w:id="1360159782">
      <w:bodyDiv w:val="1"/>
      <w:marLeft w:val="0"/>
      <w:marRight w:val="0"/>
      <w:marTop w:val="0"/>
      <w:marBottom w:val="0"/>
      <w:divBdr>
        <w:top w:val="none" w:sz="0" w:space="0" w:color="auto"/>
        <w:left w:val="none" w:sz="0" w:space="0" w:color="auto"/>
        <w:bottom w:val="none" w:sz="0" w:space="0" w:color="auto"/>
        <w:right w:val="none" w:sz="0" w:space="0" w:color="auto"/>
      </w:divBdr>
    </w:div>
    <w:div w:id="1382247835">
      <w:bodyDiv w:val="1"/>
      <w:marLeft w:val="0"/>
      <w:marRight w:val="0"/>
      <w:marTop w:val="0"/>
      <w:marBottom w:val="0"/>
      <w:divBdr>
        <w:top w:val="none" w:sz="0" w:space="0" w:color="auto"/>
        <w:left w:val="none" w:sz="0" w:space="0" w:color="auto"/>
        <w:bottom w:val="none" w:sz="0" w:space="0" w:color="auto"/>
        <w:right w:val="none" w:sz="0" w:space="0" w:color="auto"/>
      </w:divBdr>
    </w:div>
    <w:div w:id="1384599020">
      <w:bodyDiv w:val="1"/>
      <w:marLeft w:val="0"/>
      <w:marRight w:val="0"/>
      <w:marTop w:val="0"/>
      <w:marBottom w:val="0"/>
      <w:divBdr>
        <w:top w:val="none" w:sz="0" w:space="0" w:color="auto"/>
        <w:left w:val="none" w:sz="0" w:space="0" w:color="auto"/>
        <w:bottom w:val="none" w:sz="0" w:space="0" w:color="auto"/>
        <w:right w:val="none" w:sz="0" w:space="0" w:color="auto"/>
      </w:divBdr>
    </w:div>
    <w:div w:id="1385718453">
      <w:bodyDiv w:val="1"/>
      <w:marLeft w:val="0"/>
      <w:marRight w:val="0"/>
      <w:marTop w:val="0"/>
      <w:marBottom w:val="0"/>
      <w:divBdr>
        <w:top w:val="none" w:sz="0" w:space="0" w:color="auto"/>
        <w:left w:val="none" w:sz="0" w:space="0" w:color="auto"/>
        <w:bottom w:val="none" w:sz="0" w:space="0" w:color="auto"/>
        <w:right w:val="none" w:sz="0" w:space="0" w:color="auto"/>
      </w:divBdr>
    </w:div>
    <w:div w:id="1392851656">
      <w:bodyDiv w:val="1"/>
      <w:marLeft w:val="0"/>
      <w:marRight w:val="0"/>
      <w:marTop w:val="0"/>
      <w:marBottom w:val="0"/>
      <w:divBdr>
        <w:top w:val="none" w:sz="0" w:space="0" w:color="auto"/>
        <w:left w:val="none" w:sz="0" w:space="0" w:color="auto"/>
        <w:bottom w:val="none" w:sz="0" w:space="0" w:color="auto"/>
        <w:right w:val="none" w:sz="0" w:space="0" w:color="auto"/>
      </w:divBdr>
    </w:div>
    <w:div w:id="1400984494">
      <w:bodyDiv w:val="1"/>
      <w:marLeft w:val="0"/>
      <w:marRight w:val="0"/>
      <w:marTop w:val="0"/>
      <w:marBottom w:val="0"/>
      <w:divBdr>
        <w:top w:val="none" w:sz="0" w:space="0" w:color="auto"/>
        <w:left w:val="none" w:sz="0" w:space="0" w:color="auto"/>
        <w:bottom w:val="none" w:sz="0" w:space="0" w:color="auto"/>
        <w:right w:val="none" w:sz="0" w:space="0" w:color="auto"/>
      </w:divBdr>
    </w:div>
    <w:div w:id="1401826786">
      <w:bodyDiv w:val="1"/>
      <w:marLeft w:val="0"/>
      <w:marRight w:val="0"/>
      <w:marTop w:val="0"/>
      <w:marBottom w:val="0"/>
      <w:divBdr>
        <w:top w:val="none" w:sz="0" w:space="0" w:color="auto"/>
        <w:left w:val="none" w:sz="0" w:space="0" w:color="auto"/>
        <w:bottom w:val="none" w:sz="0" w:space="0" w:color="auto"/>
        <w:right w:val="none" w:sz="0" w:space="0" w:color="auto"/>
      </w:divBdr>
    </w:div>
    <w:div w:id="1433938946">
      <w:bodyDiv w:val="1"/>
      <w:marLeft w:val="0"/>
      <w:marRight w:val="0"/>
      <w:marTop w:val="0"/>
      <w:marBottom w:val="0"/>
      <w:divBdr>
        <w:top w:val="none" w:sz="0" w:space="0" w:color="auto"/>
        <w:left w:val="none" w:sz="0" w:space="0" w:color="auto"/>
        <w:bottom w:val="none" w:sz="0" w:space="0" w:color="auto"/>
        <w:right w:val="none" w:sz="0" w:space="0" w:color="auto"/>
      </w:divBdr>
    </w:div>
    <w:div w:id="1458334265">
      <w:bodyDiv w:val="1"/>
      <w:marLeft w:val="0"/>
      <w:marRight w:val="0"/>
      <w:marTop w:val="0"/>
      <w:marBottom w:val="0"/>
      <w:divBdr>
        <w:top w:val="none" w:sz="0" w:space="0" w:color="auto"/>
        <w:left w:val="none" w:sz="0" w:space="0" w:color="auto"/>
        <w:bottom w:val="none" w:sz="0" w:space="0" w:color="auto"/>
        <w:right w:val="none" w:sz="0" w:space="0" w:color="auto"/>
      </w:divBdr>
    </w:div>
    <w:div w:id="1466655716">
      <w:bodyDiv w:val="1"/>
      <w:marLeft w:val="0"/>
      <w:marRight w:val="0"/>
      <w:marTop w:val="0"/>
      <w:marBottom w:val="0"/>
      <w:divBdr>
        <w:top w:val="none" w:sz="0" w:space="0" w:color="auto"/>
        <w:left w:val="none" w:sz="0" w:space="0" w:color="auto"/>
        <w:bottom w:val="none" w:sz="0" w:space="0" w:color="auto"/>
        <w:right w:val="none" w:sz="0" w:space="0" w:color="auto"/>
      </w:divBdr>
    </w:div>
    <w:div w:id="1496265003">
      <w:bodyDiv w:val="1"/>
      <w:marLeft w:val="0"/>
      <w:marRight w:val="0"/>
      <w:marTop w:val="0"/>
      <w:marBottom w:val="0"/>
      <w:divBdr>
        <w:top w:val="none" w:sz="0" w:space="0" w:color="auto"/>
        <w:left w:val="none" w:sz="0" w:space="0" w:color="auto"/>
        <w:bottom w:val="none" w:sz="0" w:space="0" w:color="auto"/>
        <w:right w:val="none" w:sz="0" w:space="0" w:color="auto"/>
      </w:divBdr>
    </w:div>
    <w:div w:id="1510607823">
      <w:bodyDiv w:val="1"/>
      <w:marLeft w:val="0"/>
      <w:marRight w:val="0"/>
      <w:marTop w:val="0"/>
      <w:marBottom w:val="0"/>
      <w:divBdr>
        <w:top w:val="none" w:sz="0" w:space="0" w:color="auto"/>
        <w:left w:val="none" w:sz="0" w:space="0" w:color="auto"/>
        <w:bottom w:val="none" w:sz="0" w:space="0" w:color="auto"/>
        <w:right w:val="none" w:sz="0" w:space="0" w:color="auto"/>
      </w:divBdr>
    </w:div>
    <w:div w:id="1518890485">
      <w:bodyDiv w:val="1"/>
      <w:marLeft w:val="0"/>
      <w:marRight w:val="0"/>
      <w:marTop w:val="0"/>
      <w:marBottom w:val="0"/>
      <w:divBdr>
        <w:top w:val="none" w:sz="0" w:space="0" w:color="auto"/>
        <w:left w:val="none" w:sz="0" w:space="0" w:color="auto"/>
        <w:bottom w:val="none" w:sz="0" w:space="0" w:color="auto"/>
        <w:right w:val="none" w:sz="0" w:space="0" w:color="auto"/>
      </w:divBdr>
    </w:div>
    <w:div w:id="1566456814">
      <w:bodyDiv w:val="1"/>
      <w:marLeft w:val="0"/>
      <w:marRight w:val="0"/>
      <w:marTop w:val="0"/>
      <w:marBottom w:val="0"/>
      <w:divBdr>
        <w:top w:val="none" w:sz="0" w:space="0" w:color="auto"/>
        <w:left w:val="none" w:sz="0" w:space="0" w:color="auto"/>
        <w:bottom w:val="none" w:sz="0" w:space="0" w:color="auto"/>
        <w:right w:val="none" w:sz="0" w:space="0" w:color="auto"/>
      </w:divBdr>
    </w:div>
    <w:div w:id="1569876982">
      <w:bodyDiv w:val="1"/>
      <w:marLeft w:val="0"/>
      <w:marRight w:val="0"/>
      <w:marTop w:val="0"/>
      <w:marBottom w:val="0"/>
      <w:divBdr>
        <w:top w:val="none" w:sz="0" w:space="0" w:color="auto"/>
        <w:left w:val="none" w:sz="0" w:space="0" w:color="auto"/>
        <w:bottom w:val="none" w:sz="0" w:space="0" w:color="auto"/>
        <w:right w:val="none" w:sz="0" w:space="0" w:color="auto"/>
      </w:divBdr>
    </w:div>
    <w:div w:id="1598173157">
      <w:bodyDiv w:val="1"/>
      <w:marLeft w:val="0"/>
      <w:marRight w:val="0"/>
      <w:marTop w:val="0"/>
      <w:marBottom w:val="0"/>
      <w:divBdr>
        <w:top w:val="none" w:sz="0" w:space="0" w:color="auto"/>
        <w:left w:val="none" w:sz="0" w:space="0" w:color="auto"/>
        <w:bottom w:val="none" w:sz="0" w:space="0" w:color="auto"/>
        <w:right w:val="none" w:sz="0" w:space="0" w:color="auto"/>
      </w:divBdr>
    </w:div>
    <w:div w:id="1599946661">
      <w:bodyDiv w:val="1"/>
      <w:marLeft w:val="0"/>
      <w:marRight w:val="0"/>
      <w:marTop w:val="0"/>
      <w:marBottom w:val="0"/>
      <w:divBdr>
        <w:top w:val="none" w:sz="0" w:space="0" w:color="auto"/>
        <w:left w:val="none" w:sz="0" w:space="0" w:color="auto"/>
        <w:bottom w:val="none" w:sz="0" w:space="0" w:color="auto"/>
        <w:right w:val="none" w:sz="0" w:space="0" w:color="auto"/>
      </w:divBdr>
    </w:div>
    <w:div w:id="1630165134">
      <w:bodyDiv w:val="1"/>
      <w:marLeft w:val="0"/>
      <w:marRight w:val="0"/>
      <w:marTop w:val="0"/>
      <w:marBottom w:val="0"/>
      <w:divBdr>
        <w:top w:val="none" w:sz="0" w:space="0" w:color="auto"/>
        <w:left w:val="none" w:sz="0" w:space="0" w:color="auto"/>
        <w:bottom w:val="none" w:sz="0" w:space="0" w:color="auto"/>
        <w:right w:val="none" w:sz="0" w:space="0" w:color="auto"/>
      </w:divBdr>
    </w:div>
    <w:div w:id="1640958990">
      <w:bodyDiv w:val="1"/>
      <w:marLeft w:val="0"/>
      <w:marRight w:val="0"/>
      <w:marTop w:val="0"/>
      <w:marBottom w:val="0"/>
      <w:divBdr>
        <w:top w:val="none" w:sz="0" w:space="0" w:color="auto"/>
        <w:left w:val="none" w:sz="0" w:space="0" w:color="auto"/>
        <w:bottom w:val="none" w:sz="0" w:space="0" w:color="auto"/>
        <w:right w:val="none" w:sz="0" w:space="0" w:color="auto"/>
      </w:divBdr>
    </w:div>
    <w:div w:id="1645164541">
      <w:bodyDiv w:val="1"/>
      <w:marLeft w:val="0"/>
      <w:marRight w:val="0"/>
      <w:marTop w:val="0"/>
      <w:marBottom w:val="0"/>
      <w:divBdr>
        <w:top w:val="none" w:sz="0" w:space="0" w:color="auto"/>
        <w:left w:val="none" w:sz="0" w:space="0" w:color="auto"/>
        <w:bottom w:val="none" w:sz="0" w:space="0" w:color="auto"/>
        <w:right w:val="none" w:sz="0" w:space="0" w:color="auto"/>
      </w:divBdr>
    </w:div>
    <w:div w:id="1656642930">
      <w:bodyDiv w:val="1"/>
      <w:marLeft w:val="0"/>
      <w:marRight w:val="0"/>
      <w:marTop w:val="0"/>
      <w:marBottom w:val="0"/>
      <w:divBdr>
        <w:top w:val="none" w:sz="0" w:space="0" w:color="auto"/>
        <w:left w:val="none" w:sz="0" w:space="0" w:color="auto"/>
        <w:bottom w:val="none" w:sz="0" w:space="0" w:color="auto"/>
        <w:right w:val="none" w:sz="0" w:space="0" w:color="auto"/>
      </w:divBdr>
    </w:div>
    <w:div w:id="1666208406">
      <w:bodyDiv w:val="1"/>
      <w:marLeft w:val="0"/>
      <w:marRight w:val="0"/>
      <w:marTop w:val="0"/>
      <w:marBottom w:val="0"/>
      <w:divBdr>
        <w:top w:val="none" w:sz="0" w:space="0" w:color="auto"/>
        <w:left w:val="none" w:sz="0" w:space="0" w:color="auto"/>
        <w:bottom w:val="none" w:sz="0" w:space="0" w:color="auto"/>
        <w:right w:val="none" w:sz="0" w:space="0" w:color="auto"/>
      </w:divBdr>
    </w:div>
    <w:div w:id="1678189111">
      <w:bodyDiv w:val="1"/>
      <w:marLeft w:val="0"/>
      <w:marRight w:val="0"/>
      <w:marTop w:val="0"/>
      <w:marBottom w:val="0"/>
      <w:divBdr>
        <w:top w:val="none" w:sz="0" w:space="0" w:color="auto"/>
        <w:left w:val="none" w:sz="0" w:space="0" w:color="auto"/>
        <w:bottom w:val="none" w:sz="0" w:space="0" w:color="auto"/>
        <w:right w:val="none" w:sz="0" w:space="0" w:color="auto"/>
      </w:divBdr>
    </w:div>
    <w:div w:id="1678457876">
      <w:bodyDiv w:val="1"/>
      <w:marLeft w:val="0"/>
      <w:marRight w:val="0"/>
      <w:marTop w:val="0"/>
      <w:marBottom w:val="0"/>
      <w:divBdr>
        <w:top w:val="none" w:sz="0" w:space="0" w:color="auto"/>
        <w:left w:val="none" w:sz="0" w:space="0" w:color="auto"/>
        <w:bottom w:val="none" w:sz="0" w:space="0" w:color="auto"/>
        <w:right w:val="none" w:sz="0" w:space="0" w:color="auto"/>
      </w:divBdr>
    </w:div>
    <w:div w:id="1717775133">
      <w:bodyDiv w:val="1"/>
      <w:marLeft w:val="0"/>
      <w:marRight w:val="0"/>
      <w:marTop w:val="0"/>
      <w:marBottom w:val="0"/>
      <w:divBdr>
        <w:top w:val="none" w:sz="0" w:space="0" w:color="auto"/>
        <w:left w:val="none" w:sz="0" w:space="0" w:color="auto"/>
        <w:bottom w:val="none" w:sz="0" w:space="0" w:color="auto"/>
        <w:right w:val="none" w:sz="0" w:space="0" w:color="auto"/>
      </w:divBdr>
    </w:div>
    <w:div w:id="1767192492">
      <w:bodyDiv w:val="1"/>
      <w:marLeft w:val="0"/>
      <w:marRight w:val="0"/>
      <w:marTop w:val="0"/>
      <w:marBottom w:val="0"/>
      <w:divBdr>
        <w:top w:val="none" w:sz="0" w:space="0" w:color="auto"/>
        <w:left w:val="none" w:sz="0" w:space="0" w:color="auto"/>
        <w:bottom w:val="none" w:sz="0" w:space="0" w:color="auto"/>
        <w:right w:val="none" w:sz="0" w:space="0" w:color="auto"/>
      </w:divBdr>
    </w:div>
    <w:div w:id="1775977241">
      <w:bodyDiv w:val="1"/>
      <w:marLeft w:val="0"/>
      <w:marRight w:val="0"/>
      <w:marTop w:val="0"/>
      <w:marBottom w:val="0"/>
      <w:divBdr>
        <w:top w:val="none" w:sz="0" w:space="0" w:color="auto"/>
        <w:left w:val="none" w:sz="0" w:space="0" w:color="auto"/>
        <w:bottom w:val="none" w:sz="0" w:space="0" w:color="auto"/>
        <w:right w:val="none" w:sz="0" w:space="0" w:color="auto"/>
      </w:divBdr>
    </w:div>
    <w:div w:id="1787650492">
      <w:bodyDiv w:val="1"/>
      <w:marLeft w:val="0"/>
      <w:marRight w:val="0"/>
      <w:marTop w:val="0"/>
      <w:marBottom w:val="0"/>
      <w:divBdr>
        <w:top w:val="none" w:sz="0" w:space="0" w:color="auto"/>
        <w:left w:val="none" w:sz="0" w:space="0" w:color="auto"/>
        <w:bottom w:val="none" w:sz="0" w:space="0" w:color="auto"/>
        <w:right w:val="none" w:sz="0" w:space="0" w:color="auto"/>
      </w:divBdr>
    </w:div>
    <w:div w:id="1854031060">
      <w:bodyDiv w:val="1"/>
      <w:marLeft w:val="0"/>
      <w:marRight w:val="0"/>
      <w:marTop w:val="0"/>
      <w:marBottom w:val="0"/>
      <w:divBdr>
        <w:top w:val="none" w:sz="0" w:space="0" w:color="auto"/>
        <w:left w:val="none" w:sz="0" w:space="0" w:color="auto"/>
        <w:bottom w:val="none" w:sz="0" w:space="0" w:color="auto"/>
        <w:right w:val="none" w:sz="0" w:space="0" w:color="auto"/>
      </w:divBdr>
    </w:div>
    <w:div w:id="1913662342">
      <w:bodyDiv w:val="1"/>
      <w:marLeft w:val="0"/>
      <w:marRight w:val="0"/>
      <w:marTop w:val="0"/>
      <w:marBottom w:val="0"/>
      <w:divBdr>
        <w:top w:val="none" w:sz="0" w:space="0" w:color="auto"/>
        <w:left w:val="none" w:sz="0" w:space="0" w:color="auto"/>
        <w:bottom w:val="none" w:sz="0" w:space="0" w:color="auto"/>
        <w:right w:val="none" w:sz="0" w:space="0" w:color="auto"/>
      </w:divBdr>
    </w:div>
    <w:div w:id="1927886125">
      <w:bodyDiv w:val="1"/>
      <w:marLeft w:val="0"/>
      <w:marRight w:val="0"/>
      <w:marTop w:val="0"/>
      <w:marBottom w:val="0"/>
      <w:divBdr>
        <w:top w:val="none" w:sz="0" w:space="0" w:color="auto"/>
        <w:left w:val="none" w:sz="0" w:space="0" w:color="auto"/>
        <w:bottom w:val="none" w:sz="0" w:space="0" w:color="auto"/>
        <w:right w:val="none" w:sz="0" w:space="0" w:color="auto"/>
      </w:divBdr>
    </w:div>
    <w:div w:id="2003772977">
      <w:bodyDiv w:val="1"/>
      <w:marLeft w:val="0"/>
      <w:marRight w:val="0"/>
      <w:marTop w:val="0"/>
      <w:marBottom w:val="0"/>
      <w:divBdr>
        <w:top w:val="none" w:sz="0" w:space="0" w:color="auto"/>
        <w:left w:val="none" w:sz="0" w:space="0" w:color="auto"/>
        <w:bottom w:val="none" w:sz="0" w:space="0" w:color="auto"/>
        <w:right w:val="none" w:sz="0" w:space="0" w:color="auto"/>
      </w:divBdr>
    </w:div>
    <w:div w:id="2010719469">
      <w:bodyDiv w:val="1"/>
      <w:marLeft w:val="0"/>
      <w:marRight w:val="0"/>
      <w:marTop w:val="0"/>
      <w:marBottom w:val="0"/>
      <w:divBdr>
        <w:top w:val="none" w:sz="0" w:space="0" w:color="auto"/>
        <w:left w:val="none" w:sz="0" w:space="0" w:color="auto"/>
        <w:bottom w:val="none" w:sz="0" w:space="0" w:color="auto"/>
        <w:right w:val="none" w:sz="0" w:space="0" w:color="auto"/>
      </w:divBdr>
    </w:div>
    <w:div w:id="2028364196">
      <w:bodyDiv w:val="1"/>
      <w:marLeft w:val="0"/>
      <w:marRight w:val="0"/>
      <w:marTop w:val="0"/>
      <w:marBottom w:val="0"/>
      <w:divBdr>
        <w:top w:val="none" w:sz="0" w:space="0" w:color="auto"/>
        <w:left w:val="none" w:sz="0" w:space="0" w:color="auto"/>
        <w:bottom w:val="none" w:sz="0" w:space="0" w:color="auto"/>
        <w:right w:val="none" w:sz="0" w:space="0" w:color="auto"/>
      </w:divBdr>
    </w:div>
    <w:div w:id="2070616019">
      <w:bodyDiv w:val="1"/>
      <w:marLeft w:val="0"/>
      <w:marRight w:val="0"/>
      <w:marTop w:val="0"/>
      <w:marBottom w:val="0"/>
      <w:divBdr>
        <w:top w:val="none" w:sz="0" w:space="0" w:color="auto"/>
        <w:left w:val="none" w:sz="0" w:space="0" w:color="auto"/>
        <w:bottom w:val="none" w:sz="0" w:space="0" w:color="auto"/>
        <w:right w:val="none" w:sz="0" w:space="0" w:color="auto"/>
      </w:divBdr>
    </w:div>
    <w:div w:id="2110079912">
      <w:bodyDiv w:val="1"/>
      <w:marLeft w:val="0"/>
      <w:marRight w:val="0"/>
      <w:marTop w:val="0"/>
      <w:marBottom w:val="0"/>
      <w:divBdr>
        <w:top w:val="none" w:sz="0" w:space="0" w:color="auto"/>
        <w:left w:val="none" w:sz="0" w:space="0" w:color="auto"/>
        <w:bottom w:val="none" w:sz="0" w:space="0" w:color="auto"/>
        <w:right w:val="none" w:sz="0" w:space="0" w:color="auto"/>
      </w:divBdr>
    </w:div>
    <w:div w:id="2122721034">
      <w:bodyDiv w:val="1"/>
      <w:marLeft w:val="0"/>
      <w:marRight w:val="0"/>
      <w:marTop w:val="0"/>
      <w:marBottom w:val="0"/>
      <w:divBdr>
        <w:top w:val="none" w:sz="0" w:space="0" w:color="auto"/>
        <w:left w:val="none" w:sz="0" w:space="0" w:color="auto"/>
        <w:bottom w:val="none" w:sz="0" w:space="0" w:color="auto"/>
        <w:right w:val="none" w:sz="0" w:space="0" w:color="auto"/>
      </w:divBdr>
    </w:div>
    <w:div w:id="213001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3.emf"/><Relationship Id="rId21" Type="http://schemas.openxmlformats.org/officeDocument/2006/relationships/chart" Target="charts/chart2.xml"/><Relationship Id="rId34" Type="http://schemas.openxmlformats.org/officeDocument/2006/relationships/image" Target="media/image19.png"/><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5.emf"/><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package" Target="embeddings/Microsoft_Excel_Worksheet2.xlsx"/><Relationship Id="rId11" Type="http://schemas.openxmlformats.org/officeDocument/2006/relationships/image" Target="media/image1.jpg"/><Relationship Id="rId24" Type="http://schemas.openxmlformats.org/officeDocument/2006/relationships/chart" Target="charts/chart4.xml"/><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footer" Target="footer4.xml"/><Relationship Id="rId79" Type="http://schemas.openxmlformats.org/officeDocument/2006/relationships/hyperlink" Target="file:///C:\Users\TMPAFIOE\AppData\Local\Microsoft\Windows\INetCache\Content.MSO\F7ECB8B7.xlsx" TargetMode="External"/><Relationship Id="rId5" Type="http://schemas.openxmlformats.org/officeDocument/2006/relationships/numbering" Target="numbering.xml"/><Relationship Id="rId61" Type="http://schemas.openxmlformats.org/officeDocument/2006/relationships/image" Target="media/image45.emf"/><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footer" Target="footer3.xml"/><Relationship Id="rId78" Type="http://schemas.openxmlformats.org/officeDocument/2006/relationships/hyperlink" Target="file:///C:\Users\TMPAFIOE\AppData\Local\Microsoft\Windows\INetCache\Content.MSO\F7ECB8B7.xlsx"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pfa.org/services/financial-resilience-index/financial-resilience" TargetMode="External"/><Relationship Id="rId22" Type="http://schemas.openxmlformats.org/officeDocument/2006/relationships/chart" Target="charts/chart3.xml"/><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hyperlink" Target="file:///C:\Users\TMPAFIOE\AppData\Local\Microsoft\Windows\INetCache\Content.MSO\F7ECB8B7.xlsx" TargetMode="Externa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eader" Target="header1.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7.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footer" Target="footer2.xml"/><Relationship Id="rId49" Type="http://schemas.openxmlformats.org/officeDocument/2006/relationships/image" Target="media/image33.png"/><Relationship Id="rId57" Type="http://schemas.openxmlformats.org/officeDocument/2006/relationships/image" Target="media/image4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CCARTKR\Desktop\STRATEGY%202020\Performance\TA%20weekly%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CCARTKR\Desktop\STRATEGY%202020\Performance\TA%20weekly%20dat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Reserves</a:t>
            </a:r>
            <a:r>
              <a:rPr lang="en-GB" baseline="0"/>
              <a:t> and Balances (£m)  </a:t>
            </a:r>
            <a:endParaRPr lang="en-GB"/>
          </a:p>
        </c:rich>
      </c:tx>
      <c:layout>
        <c:manualLayout>
          <c:xMode val="edge"/>
          <c:yMode val="edge"/>
          <c:x val="0.28764071917720385"/>
          <c:y val="4.92341425106504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'final chart'!$B$4</c:f>
              <c:strCache>
                <c:ptCount val="1"/>
                <c:pt idx="0">
                  <c:v>General Reserves and Balances</c:v>
                </c:pt>
              </c:strCache>
            </c:strRef>
          </c:tx>
          <c:spPr>
            <a:solidFill>
              <a:schemeClr val="accent1"/>
            </a:solidFill>
            <a:ln>
              <a:noFill/>
            </a:ln>
            <a:effectLst/>
          </c:spPr>
          <c:invertIfNegative val="0"/>
          <c:cat>
            <c:strRef>
              <c:f>'final chart'!$C$3:$K$3</c:f>
              <c:strCache>
                <c:ptCount val="9"/>
                <c:pt idx="0">
                  <c:v>31/03/17</c:v>
                </c:pt>
                <c:pt idx="1">
                  <c:v>31/03/18</c:v>
                </c:pt>
                <c:pt idx="2">
                  <c:v>31/03/19</c:v>
                </c:pt>
                <c:pt idx="3">
                  <c:v>31/03/20</c:v>
                </c:pt>
                <c:pt idx="4">
                  <c:v>31/03/21</c:v>
                </c:pt>
                <c:pt idx="5">
                  <c:v>31/03/22</c:v>
                </c:pt>
                <c:pt idx="6">
                  <c:v>31/03/23</c:v>
                </c:pt>
                <c:pt idx="7">
                  <c:v>31/03/24</c:v>
                </c:pt>
                <c:pt idx="8">
                  <c:v>31/03/25</c:v>
                </c:pt>
              </c:strCache>
            </c:strRef>
          </c:cat>
          <c:val>
            <c:numRef>
              <c:f>'final chart'!$C$4:$K$4</c:f>
              <c:numCache>
                <c:formatCode>General</c:formatCode>
                <c:ptCount val="9"/>
                <c:pt idx="0">
                  <c:v>100.8</c:v>
                </c:pt>
                <c:pt idx="1">
                  <c:v>170.5</c:v>
                </c:pt>
                <c:pt idx="2">
                  <c:v>144.74</c:v>
                </c:pt>
                <c:pt idx="3">
                  <c:v>133.22800000000001</c:v>
                </c:pt>
                <c:pt idx="4">
                  <c:v>179.375</c:v>
                </c:pt>
                <c:pt idx="5">
                  <c:v>216.61700000000002</c:v>
                </c:pt>
                <c:pt idx="6">
                  <c:v>193.01400000000001</c:v>
                </c:pt>
                <c:pt idx="7">
                  <c:v>200.315</c:v>
                </c:pt>
                <c:pt idx="8">
                  <c:v>203.94799999999998</c:v>
                </c:pt>
              </c:numCache>
            </c:numRef>
          </c:val>
          <c:extLst>
            <c:ext xmlns:c16="http://schemas.microsoft.com/office/drawing/2014/chart" uri="{C3380CC4-5D6E-409C-BE32-E72D297353CC}">
              <c16:uniqueId val="{00000000-BE0E-4C48-8B37-5A63307136CE}"/>
            </c:ext>
          </c:extLst>
        </c:ser>
        <c:ser>
          <c:idx val="1"/>
          <c:order val="1"/>
          <c:tx>
            <c:strRef>
              <c:f>'final chart'!$B$5</c:f>
              <c:strCache>
                <c:ptCount val="1"/>
                <c:pt idx="0">
                  <c:v>Other Reserves</c:v>
                </c:pt>
              </c:strCache>
            </c:strRef>
          </c:tx>
          <c:spPr>
            <a:solidFill>
              <a:schemeClr val="accent2"/>
            </a:solidFill>
            <a:ln>
              <a:noFill/>
            </a:ln>
            <a:effectLst/>
          </c:spPr>
          <c:invertIfNegative val="0"/>
          <c:cat>
            <c:strRef>
              <c:f>'final chart'!$C$3:$K$3</c:f>
              <c:strCache>
                <c:ptCount val="9"/>
                <c:pt idx="0">
                  <c:v>31/03/17</c:v>
                </c:pt>
                <c:pt idx="1">
                  <c:v>31/03/18</c:v>
                </c:pt>
                <c:pt idx="2">
                  <c:v>31/03/19</c:v>
                </c:pt>
                <c:pt idx="3">
                  <c:v>31/03/20</c:v>
                </c:pt>
                <c:pt idx="4">
                  <c:v>31/03/21</c:v>
                </c:pt>
                <c:pt idx="5">
                  <c:v>31/03/22</c:v>
                </c:pt>
                <c:pt idx="6">
                  <c:v>31/03/23</c:v>
                </c:pt>
                <c:pt idx="7">
                  <c:v>31/03/24</c:v>
                </c:pt>
                <c:pt idx="8">
                  <c:v>31/03/25</c:v>
                </c:pt>
              </c:strCache>
            </c:strRef>
          </c:cat>
          <c:val>
            <c:numRef>
              <c:f>'final chart'!$C$5:$K$5</c:f>
              <c:numCache>
                <c:formatCode>General</c:formatCode>
                <c:ptCount val="9"/>
                <c:pt idx="0">
                  <c:v>311</c:v>
                </c:pt>
                <c:pt idx="1">
                  <c:v>335.4</c:v>
                </c:pt>
                <c:pt idx="2">
                  <c:v>413.101</c:v>
                </c:pt>
                <c:pt idx="3">
                  <c:v>516.55199999999991</c:v>
                </c:pt>
                <c:pt idx="4">
                  <c:v>722.61599999999999</c:v>
                </c:pt>
                <c:pt idx="5">
                  <c:v>529.46</c:v>
                </c:pt>
                <c:pt idx="6">
                  <c:v>488.01799999999992</c:v>
                </c:pt>
                <c:pt idx="7">
                  <c:v>482.47899999999987</c:v>
                </c:pt>
                <c:pt idx="8">
                  <c:v>489.76900000000001</c:v>
                </c:pt>
              </c:numCache>
            </c:numRef>
          </c:val>
          <c:extLst>
            <c:ext xmlns:c16="http://schemas.microsoft.com/office/drawing/2014/chart" uri="{C3380CC4-5D6E-409C-BE32-E72D297353CC}">
              <c16:uniqueId val="{00000001-BE0E-4C48-8B37-5A63307136CE}"/>
            </c:ext>
          </c:extLst>
        </c:ser>
        <c:dLbls>
          <c:showLegendKey val="0"/>
          <c:showVal val="0"/>
          <c:showCatName val="0"/>
          <c:showSerName val="0"/>
          <c:showPercent val="0"/>
          <c:showBubbleSize val="0"/>
        </c:dLbls>
        <c:gapWidth val="150"/>
        <c:overlap val="100"/>
        <c:axId val="621774712"/>
        <c:axId val="621772088"/>
      </c:barChart>
      <c:catAx>
        <c:axId val="621774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772088"/>
        <c:crosses val="autoZero"/>
        <c:auto val="1"/>
        <c:lblAlgn val="ctr"/>
        <c:lblOffset val="100"/>
        <c:noMultiLvlLbl val="0"/>
      </c:catAx>
      <c:valAx>
        <c:axId val="621772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77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319596406531615E-2"/>
          <c:y val="5.2046009839533586E-2"/>
          <c:w val="0.90230637301513916"/>
          <c:h val="0.82940234189923967"/>
        </c:manualLayout>
      </c:layout>
      <c:lineChart>
        <c:grouping val="standard"/>
        <c:varyColors val="0"/>
        <c:ser>
          <c:idx val="0"/>
          <c:order val="0"/>
          <c:tx>
            <c:strRef>
              <c:f>'All Monthly TA'!$B$1</c:f>
              <c:strCache>
                <c:ptCount val="1"/>
                <c:pt idx="0">
                  <c:v>Total</c:v>
                </c:pt>
              </c:strCache>
            </c:strRef>
          </c:tx>
          <c:spPr>
            <a:ln w="28575" cap="rnd">
              <a:solidFill>
                <a:srgbClr val="C00000"/>
              </a:solidFill>
              <a:round/>
            </a:ln>
            <a:effectLst/>
          </c:spPr>
          <c:marker>
            <c:symbol val="none"/>
          </c:marker>
          <c:cat>
            <c:numRef>
              <c:f>'All Monthly TA'!$A$2:$A$44</c:f>
              <c:numCache>
                <c:formatCode>mmm\-yy</c:formatCode>
                <c:ptCount val="43"/>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pt idx="13">
                  <c:v>43191</c:v>
                </c:pt>
                <c:pt idx="14">
                  <c:v>43221</c:v>
                </c:pt>
                <c:pt idx="15">
                  <c:v>43252</c:v>
                </c:pt>
                <c:pt idx="16">
                  <c:v>43282</c:v>
                </c:pt>
                <c:pt idx="17">
                  <c:v>43313</c:v>
                </c:pt>
                <c:pt idx="18">
                  <c:v>43344</c:v>
                </c:pt>
                <c:pt idx="19">
                  <c:v>43374</c:v>
                </c:pt>
                <c:pt idx="20">
                  <c:v>43405</c:v>
                </c:pt>
                <c:pt idx="21">
                  <c:v>43435</c:v>
                </c:pt>
                <c:pt idx="22">
                  <c:v>43466</c:v>
                </c:pt>
                <c:pt idx="23">
                  <c:v>43497</c:v>
                </c:pt>
                <c:pt idx="24">
                  <c:v>43525</c:v>
                </c:pt>
                <c:pt idx="25">
                  <c:v>43556</c:v>
                </c:pt>
                <c:pt idx="26">
                  <c:v>43586</c:v>
                </c:pt>
                <c:pt idx="27">
                  <c:v>43617</c:v>
                </c:pt>
                <c:pt idx="28">
                  <c:v>43647</c:v>
                </c:pt>
                <c:pt idx="29">
                  <c:v>43678</c:v>
                </c:pt>
                <c:pt idx="30">
                  <c:v>43709</c:v>
                </c:pt>
                <c:pt idx="31">
                  <c:v>43739</c:v>
                </c:pt>
                <c:pt idx="32">
                  <c:v>43770</c:v>
                </c:pt>
                <c:pt idx="33">
                  <c:v>43800</c:v>
                </c:pt>
                <c:pt idx="34">
                  <c:v>43831</c:v>
                </c:pt>
                <c:pt idx="35">
                  <c:v>43862</c:v>
                </c:pt>
                <c:pt idx="36">
                  <c:v>43891</c:v>
                </c:pt>
                <c:pt idx="37">
                  <c:v>43922</c:v>
                </c:pt>
                <c:pt idx="38">
                  <c:v>43952</c:v>
                </c:pt>
                <c:pt idx="39">
                  <c:v>43983</c:v>
                </c:pt>
                <c:pt idx="40">
                  <c:v>44013</c:v>
                </c:pt>
                <c:pt idx="41">
                  <c:v>44044</c:v>
                </c:pt>
                <c:pt idx="42">
                  <c:v>44075</c:v>
                </c:pt>
              </c:numCache>
            </c:numRef>
          </c:cat>
          <c:val>
            <c:numRef>
              <c:f>'All Monthly TA'!$B$2:$B$44</c:f>
              <c:numCache>
                <c:formatCode>0</c:formatCode>
                <c:ptCount val="43"/>
                <c:pt idx="0">
                  <c:v>1648</c:v>
                </c:pt>
                <c:pt idx="1">
                  <c:v>1713</c:v>
                </c:pt>
                <c:pt idx="2">
                  <c:v>1762</c:v>
                </c:pt>
                <c:pt idx="3">
                  <c:v>1769</c:v>
                </c:pt>
                <c:pt idx="4">
                  <c:v>1870</c:v>
                </c:pt>
                <c:pt idx="5">
                  <c:v>1924</c:v>
                </c:pt>
                <c:pt idx="6">
                  <c:v>1960</c:v>
                </c:pt>
                <c:pt idx="7">
                  <c:v>2027</c:v>
                </c:pt>
                <c:pt idx="8">
                  <c:v>2128</c:v>
                </c:pt>
                <c:pt idx="9">
                  <c:v>2127</c:v>
                </c:pt>
                <c:pt idx="10">
                  <c:v>2091</c:v>
                </c:pt>
                <c:pt idx="11">
                  <c:v>2141</c:v>
                </c:pt>
                <c:pt idx="12">
                  <c:v>2212</c:v>
                </c:pt>
                <c:pt idx="13">
                  <c:v>2230</c:v>
                </c:pt>
                <c:pt idx="14">
                  <c:v>2286</c:v>
                </c:pt>
                <c:pt idx="15">
                  <c:v>2294</c:v>
                </c:pt>
                <c:pt idx="16">
                  <c:v>2297</c:v>
                </c:pt>
                <c:pt idx="17">
                  <c:v>2306</c:v>
                </c:pt>
                <c:pt idx="18">
                  <c:v>2373</c:v>
                </c:pt>
                <c:pt idx="19">
                  <c:v>2452</c:v>
                </c:pt>
                <c:pt idx="20">
                  <c:v>2539</c:v>
                </c:pt>
                <c:pt idx="21">
                  <c:v>2586</c:v>
                </c:pt>
                <c:pt idx="22">
                  <c:v>2615</c:v>
                </c:pt>
                <c:pt idx="23">
                  <c:v>2650</c:v>
                </c:pt>
                <c:pt idx="24">
                  <c:v>2714</c:v>
                </c:pt>
                <c:pt idx="25">
                  <c:v>2784</c:v>
                </c:pt>
                <c:pt idx="26">
                  <c:v>2853</c:v>
                </c:pt>
                <c:pt idx="27">
                  <c:v>2886</c:v>
                </c:pt>
                <c:pt idx="28">
                  <c:v>2972</c:v>
                </c:pt>
                <c:pt idx="29">
                  <c:v>2990</c:v>
                </c:pt>
                <c:pt idx="30">
                  <c:v>3050</c:v>
                </c:pt>
                <c:pt idx="31">
                  <c:v>3060</c:v>
                </c:pt>
                <c:pt idx="32">
                  <c:v>3056</c:v>
                </c:pt>
                <c:pt idx="33">
                  <c:v>3063</c:v>
                </c:pt>
                <c:pt idx="34">
                  <c:v>3117</c:v>
                </c:pt>
                <c:pt idx="35">
                  <c:v>3184</c:v>
                </c:pt>
                <c:pt idx="36">
                  <c:v>3281</c:v>
                </c:pt>
                <c:pt idx="37">
                  <c:v>3303</c:v>
                </c:pt>
                <c:pt idx="38">
                  <c:v>3371</c:v>
                </c:pt>
                <c:pt idx="39">
                  <c:v>3405</c:v>
                </c:pt>
                <c:pt idx="40">
                  <c:v>3456</c:v>
                </c:pt>
                <c:pt idx="41">
                  <c:v>3496</c:v>
                </c:pt>
                <c:pt idx="42">
                  <c:v>3536</c:v>
                </c:pt>
              </c:numCache>
            </c:numRef>
          </c:val>
          <c:smooth val="0"/>
          <c:extLst>
            <c:ext xmlns:c16="http://schemas.microsoft.com/office/drawing/2014/chart" uri="{C3380CC4-5D6E-409C-BE32-E72D297353CC}">
              <c16:uniqueId val="{00000000-B988-4D8D-8843-388FFCA730CC}"/>
            </c:ext>
          </c:extLst>
        </c:ser>
        <c:dLbls>
          <c:showLegendKey val="0"/>
          <c:showVal val="0"/>
          <c:showCatName val="0"/>
          <c:showSerName val="0"/>
          <c:showPercent val="0"/>
          <c:showBubbleSize val="0"/>
        </c:dLbls>
        <c:smooth val="0"/>
        <c:axId val="509484216"/>
        <c:axId val="653260096"/>
      </c:lineChart>
      <c:dateAx>
        <c:axId val="5094842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3260096"/>
        <c:crosses val="autoZero"/>
        <c:auto val="1"/>
        <c:lblOffset val="100"/>
        <c:baseTimeUnit val="months"/>
        <c:majorUnit val="1"/>
        <c:majorTimeUnit val="months"/>
      </c:dateAx>
      <c:valAx>
        <c:axId val="653260096"/>
        <c:scaling>
          <c:orientation val="minMax"/>
          <c:max val="3500"/>
          <c:min val="16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84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15452821333298E-2"/>
          <c:y val="5.3947131810825388E-2"/>
          <c:w val="0.91241051660033745"/>
          <c:h val="0.80158839612770039"/>
        </c:manualLayout>
      </c:layout>
      <c:lineChart>
        <c:grouping val="standard"/>
        <c:varyColors val="0"/>
        <c:ser>
          <c:idx val="0"/>
          <c:order val="0"/>
          <c:tx>
            <c:strRef>
              <c:f>' Monthly B&amp;B'!$B$1</c:f>
              <c:strCache>
                <c:ptCount val="1"/>
                <c:pt idx="0">
                  <c:v>B&amp;B No.</c:v>
                </c:pt>
              </c:strCache>
            </c:strRef>
          </c:tx>
          <c:spPr>
            <a:ln w="28575" cap="rnd">
              <a:solidFill>
                <a:srgbClr val="C00000"/>
              </a:solidFill>
              <a:round/>
            </a:ln>
            <a:effectLst/>
          </c:spPr>
          <c:marker>
            <c:symbol val="none"/>
          </c:marker>
          <c:cat>
            <c:numRef>
              <c:f>' Monthly B&amp;B'!$A$2:$A$44</c:f>
              <c:numCache>
                <c:formatCode>mmm\-yy</c:formatCode>
                <c:ptCount val="43"/>
                <c:pt idx="0">
                  <c:v>42795</c:v>
                </c:pt>
                <c:pt idx="1">
                  <c:v>42826</c:v>
                </c:pt>
                <c:pt idx="2">
                  <c:v>42856</c:v>
                </c:pt>
                <c:pt idx="3">
                  <c:v>42887</c:v>
                </c:pt>
                <c:pt idx="4">
                  <c:v>42917</c:v>
                </c:pt>
                <c:pt idx="5">
                  <c:v>42948</c:v>
                </c:pt>
                <c:pt idx="6">
                  <c:v>42979</c:v>
                </c:pt>
                <c:pt idx="7">
                  <c:v>43009</c:v>
                </c:pt>
                <c:pt idx="8">
                  <c:v>43040</c:v>
                </c:pt>
                <c:pt idx="9">
                  <c:v>43070</c:v>
                </c:pt>
                <c:pt idx="10">
                  <c:v>43101</c:v>
                </c:pt>
                <c:pt idx="11">
                  <c:v>43132</c:v>
                </c:pt>
                <c:pt idx="12">
                  <c:v>43160</c:v>
                </c:pt>
                <c:pt idx="13">
                  <c:v>43191</c:v>
                </c:pt>
                <c:pt idx="14">
                  <c:v>43221</c:v>
                </c:pt>
                <c:pt idx="15">
                  <c:v>43252</c:v>
                </c:pt>
                <c:pt idx="16">
                  <c:v>43282</c:v>
                </c:pt>
                <c:pt idx="17">
                  <c:v>43313</c:v>
                </c:pt>
                <c:pt idx="18">
                  <c:v>43344</c:v>
                </c:pt>
                <c:pt idx="19">
                  <c:v>43374</c:v>
                </c:pt>
                <c:pt idx="20">
                  <c:v>43405</c:v>
                </c:pt>
                <c:pt idx="21">
                  <c:v>43435</c:v>
                </c:pt>
                <c:pt idx="22">
                  <c:v>43466</c:v>
                </c:pt>
                <c:pt idx="23">
                  <c:v>43497</c:v>
                </c:pt>
                <c:pt idx="24">
                  <c:v>43525</c:v>
                </c:pt>
                <c:pt idx="25">
                  <c:v>43556</c:v>
                </c:pt>
                <c:pt idx="26">
                  <c:v>43586</c:v>
                </c:pt>
                <c:pt idx="27">
                  <c:v>43617</c:v>
                </c:pt>
                <c:pt idx="28">
                  <c:v>43647</c:v>
                </c:pt>
                <c:pt idx="29">
                  <c:v>43678</c:v>
                </c:pt>
                <c:pt idx="30">
                  <c:v>43709</c:v>
                </c:pt>
                <c:pt idx="31">
                  <c:v>43739</c:v>
                </c:pt>
                <c:pt idx="32">
                  <c:v>43770</c:v>
                </c:pt>
                <c:pt idx="33">
                  <c:v>43800</c:v>
                </c:pt>
                <c:pt idx="34">
                  <c:v>43831</c:v>
                </c:pt>
                <c:pt idx="35">
                  <c:v>43862</c:v>
                </c:pt>
                <c:pt idx="36">
                  <c:v>43891</c:v>
                </c:pt>
                <c:pt idx="37">
                  <c:v>43922</c:v>
                </c:pt>
                <c:pt idx="38">
                  <c:v>43952</c:v>
                </c:pt>
                <c:pt idx="39">
                  <c:v>43983</c:v>
                </c:pt>
                <c:pt idx="40">
                  <c:v>44013</c:v>
                </c:pt>
                <c:pt idx="41">
                  <c:v>44044</c:v>
                </c:pt>
                <c:pt idx="42">
                  <c:v>44075</c:v>
                </c:pt>
              </c:numCache>
            </c:numRef>
          </c:cat>
          <c:val>
            <c:numRef>
              <c:f>' Monthly B&amp;B'!$B$2:$B$44</c:f>
              <c:numCache>
                <c:formatCode>General</c:formatCode>
                <c:ptCount val="43"/>
                <c:pt idx="0">
                  <c:v>241</c:v>
                </c:pt>
                <c:pt idx="1">
                  <c:v>282</c:v>
                </c:pt>
                <c:pt idx="2">
                  <c:v>321</c:v>
                </c:pt>
                <c:pt idx="3">
                  <c:v>302</c:v>
                </c:pt>
                <c:pt idx="4">
                  <c:v>388</c:v>
                </c:pt>
                <c:pt idx="5">
                  <c:v>422</c:v>
                </c:pt>
                <c:pt idx="6">
                  <c:v>448</c:v>
                </c:pt>
                <c:pt idx="7">
                  <c:v>473</c:v>
                </c:pt>
                <c:pt idx="8">
                  <c:v>502</c:v>
                </c:pt>
                <c:pt idx="9">
                  <c:v>498</c:v>
                </c:pt>
                <c:pt idx="10">
                  <c:v>502</c:v>
                </c:pt>
                <c:pt idx="11">
                  <c:v>549</c:v>
                </c:pt>
                <c:pt idx="12">
                  <c:v>582</c:v>
                </c:pt>
                <c:pt idx="13">
                  <c:v>595</c:v>
                </c:pt>
                <c:pt idx="14">
                  <c:v>647</c:v>
                </c:pt>
                <c:pt idx="15">
                  <c:v>629</c:v>
                </c:pt>
                <c:pt idx="16">
                  <c:v>619</c:v>
                </c:pt>
                <c:pt idx="17">
                  <c:v>534</c:v>
                </c:pt>
                <c:pt idx="18">
                  <c:v>522</c:v>
                </c:pt>
                <c:pt idx="19">
                  <c:v>509</c:v>
                </c:pt>
                <c:pt idx="20">
                  <c:v>478</c:v>
                </c:pt>
                <c:pt idx="21">
                  <c:v>405</c:v>
                </c:pt>
                <c:pt idx="22">
                  <c:v>384</c:v>
                </c:pt>
                <c:pt idx="23">
                  <c:v>390</c:v>
                </c:pt>
                <c:pt idx="24">
                  <c:v>422</c:v>
                </c:pt>
                <c:pt idx="25">
                  <c:v>412</c:v>
                </c:pt>
                <c:pt idx="26">
                  <c:v>417</c:v>
                </c:pt>
                <c:pt idx="27">
                  <c:v>322</c:v>
                </c:pt>
                <c:pt idx="28">
                  <c:v>421</c:v>
                </c:pt>
                <c:pt idx="29">
                  <c:v>411</c:v>
                </c:pt>
                <c:pt idx="30">
                  <c:v>476</c:v>
                </c:pt>
                <c:pt idx="31">
                  <c:v>456</c:v>
                </c:pt>
                <c:pt idx="32">
                  <c:v>452</c:v>
                </c:pt>
                <c:pt idx="33">
                  <c:v>419</c:v>
                </c:pt>
                <c:pt idx="34">
                  <c:v>345</c:v>
                </c:pt>
                <c:pt idx="35">
                  <c:v>343</c:v>
                </c:pt>
                <c:pt idx="36">
                  <c:v>334</c:v>
                </c:pt>
                <c:pt idx="37">
                  <c:v>280</c:v>
                </c:pt>
                <c:pt idx="38">
                  <c:v>347</c:v>
                </c:pt>
                <c:pt idx="39">
                  <c:v>381</c:v>
                </c:pt>
                <c:pt idx="40">
                  <c:v>449</c:v>
                </c:pt>
                <c:pt idx="41">
                  <c:v>511</c:v>
                </c:pt>
                <c:pt idx="42">
                  <c:v>564</c:v>
                </c:pt>
              </c:numCache>
            </c:numRef>
          </c:val>
          <c:smooth val="0"/>
          <c:extLst>
            <c:ext xmlns:c16="http://schemas.microsoft.com/office/drawing/2014/chart" uri="{C3380CC4-5D6E-409C-BE32-E72D297353CC}">
              <c16:uniqueId val="{00000000-F782-4951-A46C-F3F0476813D8}"/>
            </c:ext>
          </c:extLst>
        </c:ser>
        <c:dLbls>
          <c:showLegendKey val="0"/>
          <c:showVal val="0"/>
          <c:showCatName val="0"/>
          <c:showSerName val="0"/>
          <c:showPercent val="0"/>
          <c:showBubbleSize val="0"/>
        </c:dLbls>
        <c:smooth val="0"/>
        <c:axId val="512942104"/>
        <c:axId val="512942760"/>
      </c:lineChart>
      <c:dateAx>
        <c:axId val="512942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942760"/>
        <c:crosses val="autoZero"/>
        <c:auto val="1"/>
        <c:lblOffset val="100"/>
        <c:baseTimeUnit val="months"/>
        <c:majorUnit val="1"/>
        <c:majorTimeUnit val="months"/>
      </c:dateAx>
      <c:valAx>
        <c:axId val="512942760"/>
        <c:scaling>
          <c:orientation val="minMax"/>
          <c:max val="65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942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[Rolled Forward LTFP 2022 - Working File.xlsm]Savings by Type!PivotTable1</c:name>
    <c:fmtId val="39"/>
  </c:pivotSource>
  <c:chart>
    <c:title>
      <c:tx>
        <c:rich>
          <a:bodyPr/>
          <a:lstStyle/>
          <a:p>
            <a:pPr>
              <a:defRPr/>
            </a:pPr>
            <a:r>
              <a:rPr lang="en-US"/>
              <a:t>Savings by Type 2021/22</a:t>
            </a:r>
          </a:p>
        </c:rich>
      </c:tx>
      <c:layout>
        <c:manualLayout>
          <c:xMode val="edge"/>
          <c:yMode val="edge"/>
          <c:x val="0.18040534017035337"/>
          <c:y val="2.9107976086322523E-2"/>
        </c:manualLayout>
      </c:layout>
      <c:overlay val="0"/>
    </c:title>
    <c:autoTitleDeleted val="0"/>
    <c:pivotFmts>
      <c:pivotFmt>
        <c:idx val="0"/>
        <c:marker>
          <c:symbol val="none"/>
        </c:marker>
        <c:dLbl>
          <c:idx val="0"/>
          <c:spPr/>
          <c:txPr>
            <a:bodyPr/>
            <a:lstStyle/>
            <a:p>
              <a:pPr>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dLbl>
          <c:idx val="0"/>
          <c:delete val="1"/>
          <c:extLst>
            <c:ext xmlns:c15="http://schemas.microsoft.com/office/drawing/2012/chart" uri="{CE6537A1-D6FC-4f65-9D91-7224C49458BB}"/>
          </c:extLst>
        </c:dLbl>
      </c:pivotFmt>
      <c:pivotFmt>
        <c:idx val="11"/>
        <c:dLbl>
          <c:idx val="0"/>
          <c:layout>
            <c:manualLayout>
              <c:x val="2.3556940541442879E-2"/>
              <c:y val="0"/>
            </c:manualLayout>
          </c:layout>
          <c:dLblPos val="bestFit"/>
          <c:showLegendKey val="0"/>
          <c:showVal val="0"/>
          <c:showCatName val="0"/>
          <c:showSerName val="0"/>
          <c:showPercent val="1"/>
          <c:showBubbleSize val="0"/>
          <c:extLst>
            <c:ext xmlns:c15="http://schemas.microsoft.com/office/drawing/2012/chart" uri="{CE6537A1-D6FC-4f65-9D91-7224C49458BB}"/>
          </c:extLst>
        </c:dLbl>
      </c:pivotFmt>
      <c:pivotFmt>
        <c:idx val="12"/>
        <c:dLbl>
          <c:idx val="0"/>
          <c:layout>
            <c:manualLayout>
              <c:x val="-4.7114252061248524E-3"/>
              <c:y val="0"/>
            </c:manualLayout>
          </c:layout>
          <c:dLblPos val="bestFit"/>
          <c:showLegendKey val="0"/>
          <c:showVal val="0"/>
          <c:showCatName val="0"/>
          <c:showSerName val="0"/>
          <c:showPercent val="1"/>
          <c:showBubbleSize val="0"/>
          <c:extLst>
            <c:ext xmlns:c15="http://schemas.microsoft.com/office/drawing/2012/chart" uri="{CE6537A1-D6FC-4f65-9D91-7224C49458BB}"/>
          </c:extLst>
        </c:dLbl>
      </c:pivotFmt>
      <c:pivotFmt>
        <c:idx val="13"/>
        <c:dLbl>
          <c:idx val="0"/>
          <c:layout>
            <c:manualLayout>
              <c:x val="4.7114252061248524E-3"/>
              <c:y val="0"/>
            </c:manualLayout>
          </c:layout>
          <c:dLblPos val="bestFit"/>
          <c:showLegendKey val="0"/>
          <c:showVal val="0"/>
          <c:showCatName val="0"/>
          <c:showSerName val="0"/>
          <c:showPercent val="1"/>
          <c:showBubbleSize val="0"/>
          <c:extLst>
            <c:ext xmlns:c15="http://schemas.microsoft.com/office/drawing/2012/chart" uri="{CE6537A1-D6FC-4f65-9D91-7224C49458BB}"/>
          </c:extLst>
        </c:dLbl>
      </c:pivotFmt>
      <c:pivotFmt>
        <c:idx val="14"/>
        <c:marker>
          <c:symbol val="none"/>
        </c:marker>
        <c:dLbl>
          <c:idx val="0"/>
          <c:delete val="1"/>
          <c:extLst>
            <c:ext xmlns:c15="http://schemas.microsoft.com/office/drawing/2012/chart" uri="{CE6537A1-D6FC-4f65-9D91-7224C49458BB}"/>
          </c:extLst>
        </c:dLbl>
      </c:pivotFmt>
      <c:pivotFmt>
        <c:idx val="15"/>
        <c:spPr>
          <a:pattFill prst="pct10">
            <a:fgClr>
              <a:schemeClr val="accent3">
                <a:lumMod val="75000"/>
              </a:schemeClr>
            </a:fgClr>
            <a:bgClr>
              <a:schemeClr val="bg1"/>
            </a:bgClr>
          </a:pattFill>
          <a:ln>
            <a:solidFill>
              <a:schemeClr val="accent3">
                <a:lumMod val="75000"/>
              </a:schemeClr>
            </a:solidFill>
          </a:ln>
        </c:spPr>
      </c:pivotFmt>
      <c:pivotFmt>
        <c:idx val="16"/>
        <c:spPr>
          <a:pattFill prst="ltUpDiag">
            <a:fgClr>
              <a:schemeClr val="accent1">
                <a:lumMod val="75000"/>
              </a:schemeClr>
            </a:fgClr>
            <a:bgClr>
              <a:schemeClr val="bg1"/>
            </a:bgClr>
          </a:pattFill>
          <a:ln>
            <a:solidFill>
              <a:schemeClr val="accent1">
                <a:lumMod val="75000"/>
              </a:schemeClr>
            </a:solidFill>
          </a:ln>
        </c:spPr>
      </c:pivotFmt>
      <c:pivotFmt>
        <c:idx val="17"/>
        <c:spPr>
          <a:pattFill prst="dashVert">
            <a:fgClr>
              <a:schemeClr val="accent6">
                <a:lumMod val="75000"/>
              </a:schemeClr>
            </a:fgClr>
            <a:bgClr>
              <a:schemeClr val="bg1"/>
            </a:bgClr>
          </a:pattFill>
          <a:ln>
            <a:solidFill>
              <a:schemeClr val="accent6">
                <a:lumMod val="75000"/>
                <a:alpha val="98000"/>
              </a:schemeClr>
            </a:solidFill>
          </a:ln>
        </c:spPr>
      </c:pivotFmt>
      <c:pivotFmt>
        <c:idx val="18"/>
        <c:spPr>
          <a:pattFill prst="zigZag">
            <a:fgClr>
              <a:schemeClr val="accent5">
                <a:lumMod val="75000"/>
              </a:schemeClr>
            </a:fgClr>
            <a:bgClr>
              <a:schemeClr val="bg1"/>
            </a:bgClr>
          </a:pattFill>
          <a:ln>
            <a:solidFill>
              <a:schemeClr val="accent5">
                <a:lumMod val="75000"/>
              </a:schemeClr>
            </a:solidFill>
          </a:ln>
        </c:spPr>
      </c:pivotFmt>
      <c:pivotFmt>
        <c:idx val="19"/>
        <c:spPr>
          <a:pattFill prst="ltVert">
            <a:fgClr>
              <a:schemeClr val="accent4">
                <a:lumMod val="75000"/>
              </a:schemeClr>
            </a:fgClr>
            <a:bgClr>
              <a:schemeClr val="bg1"/>
            </a:bgClr>
          </a:pattFill>
          <a:ln>
            <a:solidFill>
              <a:schemeClr val="accent4">
                <a:lumMod val="75000"/>
              </a:schemeClr>
            </a:solidFill>
          </a:ln>
        </c:spPr>
      </c:pivotFmt>
      <c:pivotFmt>
        <c:idx val="20"/>
        <c:marker>
          <c:symbol val="none"/>
        </c:marker>
      </c:pivotFmt>
      <c:pivotFmt>
        <c:idx val="21"/>
        <c:marker>
          <c:symbol val="none"/>
        </c:marker>
      </c:pivotFmt>
      <c:pivotFmt>
        <c:idx val="22"/>
        <c:marker>
          <c:symbol val="none"/>
        </c:marker>
      </c:pivotFmt>
    </c:pivotFmts>
    <c:plotArea>
      <c:layout/>
      <c:pieChart>
        <c:varyColors val="1"/>
        <c:ser>
          <c:idx val="0"/>
          <c:order val="0"/>
          <c:tx>
            <c:strRef>
              <c:f>'Savings by Type'!$C$4</c:f>
              <c:strCache>
                <c:ptCount val="1"/>
                <c:pt idx="0">
                  <c:v>Total</c:v>
                </c:pt>
              </c:strCache>
            </c:strRef>
          </c:tx>
          <c:cat>
            <c:strRef>
              <c:f>'Savings by Type'!$B$5:$B$12</c:f>
              <c:strCache>
                <c:ptCount val="7"/>
                <c:pt idx="0">
                  <c:v>Income generation</c:v>
                </c:pt>
                <c:pt idx="1">
                  <c:v>Other</c:v>
                </c:pt>
                <c:pt idx="2">
                  <c:v>Technology</c:v>
                </c:pt>
                <c:pt idx="3">
                  <c:v>Service redesign</c:v>
                </c:pt>
                <c:pt idx="4">
                  <c:v>Efficiencies</c:v>
                </c:pt>
                <c:pt idx="5">
                  <c:v>Procurement</c:v>
                </c:pt>
                <c:pt idx="6">
                  <c:v>Establishment Costs</c:v>
                </c:pt>
              </c:strCache>
            </c:strRef>
          </c:cat>
          <c:val>
            <c:numRef>
              <c:f>'Savings by Type'!$C$5:$C$12</c:f>
              <c:numCache>
                <c:formatCode>#,##0;\(#,##0\)</c:formatCode>
                <c:ptCount val="7"/>
                <c:pt idx="0">
                  <c:v>-366</c:v>
                </c:pt>
                <c:pt idx="1">
                  <c:v>-642</c:v>
                </c:pt>
                <c:pt idx="2">
                  <c:v>-1923</c:v>
                </c:pt>
                <c:pt idx="3">
                  <c:v>-7964</c:v>
                </c:pt>
                <c:pt idx="4">
                  <c:v>-2024</c:v>
                </c:pt>
                <c:pt idx="5">
                  <c:v>0</c:v>
                </c:pt>
                <c:pt idx="6">
                  <c:v>-20132</c:v>
                </c:pt>
              </c:numCache>
            </c:numRef>
          </c:val>
          <c:extLst>
            <c:ext xmlns:c16="http://schemas.microsoft.com/office/drawing/2014/chart" uri="{C3380CC4-5D6E-409C-BE32-E72D297353CC}">
              <c16:uniqueId val="{00000000-F3C3-4E9C-B80E-F0B452CA330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tx1"/>
      </a:solid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0.5915</cdr:x>
      <cdr:y>0.70551</cdr:y>
    </cdr:from>
    <cdr:to>
      <cdr:x>0.70438</cdr:x>
      <cdr:y>0.83303</cdr:y>
    </cdr:to>
    <cdr:sp macro="" textlink="">
      <cdr:nvSpPr>
        <cdr:cNvPr id="2" name="TextBox 1">
          <a:extLst xmlns:a="http://schemas.openxmlformats.org/drawingml/2006/main">
            <a:ext uri="{FF2B5EF4-FFF2-40B4-BE49-F238E27FC236}">
              <a16:creationId xmlns:a16="http://schemas.microsoft.com/office/drawing/2014/main" id="{01C523DE-BD2B-47B8-9AE0-34AABE6ED124}"/>
            </a:ext>
          </a:extLst>
        </cdr:cNvPr>
        <cdr:cNvSpPr txBox="1"/>
      </cdr:nvSpPr>
      <cdr:spPr>
        <a:xfrm xmlns:a="http://schemas.openxmlformats.org/drawingml/2006/main">
          <a:off x="3390182" y="2491322"/>
          <a:ext cx="646982" cy="4502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GB" sz="900" b="1" dirty="0">
              <a:solidFill>
                <a:schemeClr val="tx1"/>
              </a:solidFill>
            </a:rPr>
            <a:t>Prevention </a:t>
          </a:r>
        </a:p>
        <a:p xmlns:a="http://schemas.openxmlformats.org/drawingml/2006/main">
          <a:pPr algn="ctr"/>
          <a:r>
            <a:rPr lang="en-GB" sz="900" b="1" dirty="0">
              <a:solidFill>
                <a:schemeClr val="tx1"/>
              </a:solidFill>
            </a:rPr>
            <a:t>Pilot 2019</a:t>
          </a:r>
        </a:p>
      </cdr:txBody>
    </cdr:sp>
  </cdr:relSizeAnchor>
  <cdr:relSizeAnchor xmlns:cdr="http://schemas.openxmlformats.org/drawingml/2006/chartDrawing">
    <cdr:from>
      <cdr:x>0.63515</cdr:x>
      <cdr:y>0.66901</cdr:y>
    </cdr:from>
    <cdr:to>
      <cdr:x>0.6599</cdr:x>
      <cdr:y>0.7092</cdr:y>
    </cdr:to>
    <cdr:pic>
      <cdr:nvPicPr>
        <cdr:cNvPr id="6" name="Graphic 5" descr="Close"/>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640348" y="2362446"/>
          <a:ext cx="141889" cy="14188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04FF7872B1F54E8E1989B40D51A8D5" ma:contentTypeVersion="12" ma:contentTypeDescription="Create a new document." ma:contentTypeScope="" ma:versionID="9d60425c8116a9d7fe846c3dcf2f0946">
  <xsd:schema xmlns:xsd="http://www.w3.org/2001/XMLSchema" xmlns:xs="http://www.w3.org/2001/XMLSchema" xmlns:p="http://schemas.microsoft.com/office/2006/metadata/properties" xmlns:ns3="3210ff13-b913-4b9c-8512-d3760f9d85eb" xmlns:ns4="d51ba45b-6ab9-4fcf-933a-d517781f0073" targetNamespace="http://schemas.microsoft.com/office/2006/metadata/properties" ma:root="true" ma:fieldsID="58634793b5cf713804e19625d0aa7c47" ns3:_="" ns4:_="">
    <xsd:import namespace="3210ff13-b913-4b9c-8512-d3760f9d85eb"/>
    <xsd:import namespace="d51ba45b-6ab9-4fcf-933a-d517781f00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0ff13-b913-4b9c-8512-d3760f9d8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1ba45b-6ab9-4fcf-933a-d517781f007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C8B1E-B435-4790-ACCB-3B0613AD1C72}">
  <ds:schemaRefs>
    <ds:schemaRef ds:uri="http://schemas.microsoft.com/sharepoint/v3/contenttype/forms"/>
  </ds:schemaRefs>
</ds:datastoreItem>
</file>

<file path=customXml/itemProps2.xml><?xml version="1.0" encoding="utf-8"?>
<ds:datastoreItem xmlns:ds="http://schemas.openxmlformats.org/officeDocument/2006/customXml" ds:itemID="{883B856F-8A15-4F19-A649-43704F67F558}">
  <ds:schemaRefs>
    <ds:schemaRef ds:uri="3210ff13-b913-4b9c-8512-d3760f9d85eb"/>
    <ds:schemaRef ds:uri="http://purl.org/dc/terms/"/>
    <ds:schemaRef ds:uri="http://schemas.openxmlformats.org/package/2006/metadata/core-properties"/>
    <ds:schemaRef ds:uri="http://schemas.microsoft.com/office/2006/documentManagement/types"/>
    <ds:schemaRef ds:uri="d51ba45b-6ab9-4fcf-933a-d517781f0073"/>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7B50491-D938-4C06-997A-D57C48791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0ff13-b913-4b9c-8512-d3760f9d85eb"/>
    <ds:schemaRef ds:uri="d51ba45b-6ab9-4fcf-933a-d517781f0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F6C84F-B40C-4106-BDF0-1C42FB7A2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289</Pages>
  <Words>71874</Words>
  <Characters>409688</Characters>
  <Application>Microsoft Office Word</Application>
  <DocSecurity>0</DocSecurity>
  <Lines>3414</Lines>
  <Paragraphs>961</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480601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dc:description/>
  <cp:lastModifiedBy>Jing Wang</cp:lastModifiedBy>
  <cp:revision>2</cp:revision>
  <cp:lastPrinted>2020-02-13T14:45:00Z</cp:lastPrinted>
  <dcterms:created xsi:type="dcterms:W3CDTF">2021-05-28T10:38:00Z</dcterms:created>
  <dcterms:modified xsi:type="dcterms:W3CDTF">2021-05-28T10:38:00Z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0x0101007604FF7872B1F54E8E1989B40D51A8D5</vt:lpwstr>
  </property>
</Properties>
</file>